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bookmarkStart w:id="49" w:name="_GoBack"/>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13E6C27E">
      <w:pPr>
        <w:spacing w:line="360" w:lineRule="auto"/>
        <w:ind w:firstLine="1285" w:firstLineChars="400"/>
        <w:jc w:val="left"/>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项目名称：2026年</w:t>
      </w:r>
      <w:r>
        <w:rPr>
          <w:rFonts w:hint="eastAsia" w:ascii="宋体" w:hAnsi="宋体" w:cs="宋体"/>
          <w:b/>
          <w:color w:val="auto"/>
          <w:sz w:val="32"/>
          <w:szCs w:val="32"/>
          <w:highlight w:val="none"/>
          <w:lang w:eastAsia="zh-CN"/>
        </w:rPr>
        <w:t>平南县官成镇中心幼儿园</w:t>
      </w:r>
    </w:p>
    <w:p w14:paraId="2B377709">
      <w:pPr>
        <w:spacing w:line="360" w:lineRule="auto"/>
        <w:ind w:firstLine="2891" w:firstLineChars="90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学生食堂食材配送服务项目</w:t>
      </w:r>
    </w:p>
    <w:p w14:paraId="66849E99">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GGZC2026-C3-210137-YZLZ </w:t>
      </w:r>
      <w:r>
        <w:rPr>
          <w:rFonts w:hint="eastAsia" w:ascii="宋体" w:hAnsi="宋体" w:cs="宋体"/>
          <w:b/>
          <w:color w:val="auto"/>
          <w:sz w:val="32"/>
          <w:szCs w:val="32"/>
          <w:highlight w:val="none"/>
        </w:rPr>
        <w:t xml:space="preserve">         </w:t>
      </w:r>
    </w:p>
    <w:p w14:paraId="0CCC8637">
      <w:pPr>
        <w:spacing w:line="360" w:lineRule="auto"/>
        <w:ind w:firstLine="1928"/>
        <w:jc w:val="left"/>
        <w:rPr>
          <w:rFonts w:hint="eastAsia" w:ascii="宋体" w:hAnsi="宋体" w:cs="宋体"/>
          <w:b/>
          <w:color w:val="auto"/>
          <w:sz w:val="32"/>
          <w:szCs w:val="32"/>
          <w:highlight w:val="none"/>
        </w:rPr>
      </w:pPr>
    </w:p>
    <w:p w14:paraId="5ADB5E51">
      <w:pPr>
        <w:spacing w:line="360" w:lineRule="auto"/>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平南县官成镇中心幼儿园</w:t>
      </w:r>
    </w:p>
    <w:p w14:paraId="737056A4">
      <w:pPr>
        <w:spacing w:line="360" w:lineRule="auto"/>
        <w:ind w:firstLine="1928"/>
        <w:jc w:val="left"/>
        <w:rPr>
          <w:rFonts w:hint="eastAsia" w:ascii="宋体" w:hAnsi="宋体" w:cs="宋体"/>
          <w:b/>
          <w:color w:val="auto"/>
          <w:sz w:val="32"/>
          <w:szCs w:val="32"/>
          <w:highlight w:val="none"/>
          <w:lang w:eastAsia="zh-CN"/>
        </w:rPr>
      </w:pPr>
    </w:p>
    <w:p w14:paraId="6D330A9D">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6"/>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1F91A78">
      <w:pPr>
        <w:pStyle w:val="28"/>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第一章 </w:t>
      </w:r>
      <w:r>
        <w:rPr>
          <w:rFonts w:hint="eastAsia" w:ascii="宋体" w:hAnsi="宋体" w:cs="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74591F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EF0BB2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20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F455476">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DD0099D">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54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412E627">
      <w:pPr>
        <w:pStyle w:val="28"/>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81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7"/>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8"/>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6"/>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6"/>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2026年平南县官成镇中心幼儿园学生食堂食材配送服务项目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15</w:t>
      </w:r>
      <w:r>
        <w:rPr>
          <w:rFonts w:hint="eastAsia" w:ascii="宋体" w:hAnsi="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lang w:eastAsia="zh-CN"/>
        </w:rPr>
        <w:t>0分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6"/>
        <w:spacing w:before="0" w:after="0" w:line="240" w:lineRule="auto"/>
        <w:ind w:firstLine="422"/>
        <w:rPr>
          <w:rFonts w:hint="eastAsia" w:ascii="宋体" w:hAnsi="宋体" w:cs="宋体"/>
          <w:bCs w:val="0"/>
          <w:color w:val="auto"/>
          <w:sz w:val="21"/>
          <w:szCs w:val="21"/>
          <w:highlight w:val="none"/>
        </w:rPr>
      </w:pPr>
      <w:bookmarkStart w:id="2" w:name="_Toc24948"/>
      <w:bookmarkStart w:id="3" w:name="_Toc22456"/>
      <w:bookmarkStart w:id="4" w:name="_Toc12139"/>
      <w:bookmarkStart w:id="5" w:name="_Toc35393798"/>
      <w:bookmarkStart w:id="6" w:name="_Toc28359089"/>
      <w:bookmarkStart w:id="7" w:name="_Toc19149"/>
      <w:bookmarkStart w:id="8" w:name="_Toc44229878"/>
      <w:bookmarkStart w:id="9" w:name="_Toc22650"/>
      <w:bookmarkStart w:id="10" w:name="_Toc28359012"/>
      <w:bookmarkStart w:id="11" w:name="_Toc28091"/>
      <w:bookmarkStart w:id="12"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GGZC2026-C3-210137-YZLZ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2026年平南县官成镇中心幼儿园学生食堂食材配送服务项目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760000.00</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2026年平南县官成镇中心幼儿园学生食堂食材配送服务</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760000.00</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平南县官成镇中心幼儿园</w:t>
      </w:r>
      <w:r>
        <w:rPr>
          <w:rFonts w:hint="eastAsia" w:ascii="Arial" w:hAnsi="Arial" w:eastAsia="Arial" w:cs="Arial"/>
          <w:color w:val="auto"/>
          <w:szCs w:val="21"/>
          <w:highlight w:val="none"/>
          <w:lang w:eastAsia="zh-CN"/>
        </w:rPr>
        <w:t>学生食堂食材配送服务</w:t>
      </w:r>
      <w:r>
        <w:rPr>
          <w:rFonts w:hint="eastAsia" w:ascii="宋体" w:hAnsi="宋体" w:cs="宋体"/>
          <w:color w:val="auto"/>
          <w:highlight w:val="none"/>
          <w:lang w:val="en-US" w:eastAsia="zh-CN"/>
        </w:rPr>
        <w:t>1项</w:t>
      </w:r>
      <w:r>
        <w:rPr>
          <w:rFonts w:hint="eastAsia" w:ascii="宋体" w:hAnsi="宋体" w:cs="宋体"/>
          <w:color w:val="auto"/>
          <w:highlight w:val="none"/>
          <w:lang w:val="en-US" w:eastAsia="zh-CN"/>
        </w:rPr>
        <w:t>；</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760000.00</w:t>
      </w:r>
    </w:p>
    <w:p w14:paraId="172B4593">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eastAsia="Arial" w:cs="宋体"/>
          <w:color w:val="auto"/>
          <w:szCs w:val="21"/>
          <w:highlight w:val="none"/>
          <w:lang w:eastAsia="zh-CN"/>
        </w:rPr>
        <w:t>自签订合同日期起至2027年8月20日止</w:t>
      </w:r>
      <w:r>
        <w:rPr>
          <w:rFonts w:hint="eastAsia" w:ascii="宋体" w:hAnsi="宋体" w:eastAsia="Arial" w:cs="宋体"/>
          <w:color w:val="auto"/>
          <w:szCs w:val="21"/>
          <w:highlight w:val="none"/>
        </w:rPr>
        <w:t>。</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3" w:name="_Toc71366167"/>
      <w:r>
        <w:rPr>
          <w:rFonts w:hint="eastAsia" w:ascii="宋体" w:hAnsi="宋体" w:cs="宋体"/>
          <w:b/>
          <w:color w:val="auto"/>
          <w:sz w:val="24"/>
          <w:highlight w:val="none"/>
        </w:rPr>
        <w:t>二、申请人的资格条件：</w:t>
      </w:r>
      <w:bookmarkEnd w:id="12"/>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lang w:eastAsia="zh-CN"/>
        </w:rPr>
        <w:t>无</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eastAsia="Arial" w:cs="宋体"/>
          <w:b/>
          <w:bCs/>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4" w:name="_Toc71366168"/>
      <w:r>
        <w:rPr>
          <w:rFonts w:hint="eastAsia" w:ascii="宋体" w:hAnsi="宋体" w:cs="宋体"/>
          <w:b/>
          <w:color w:val="auto"/>
          <w:sz w:val="24"/>
          <w:highlight w:val="none"/>
        </w:rPr>
        <w:t>三、获取竞争性磋商文件</w:t>
      </w:r>
      <w:bookmarkEnd w:id="13"/>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5" w:name="_Toc71366169"/>
      <w:r>
        <w:rPr>
          <w:rFonts w:hint="eastAsia" w:ascii="宋体" w:hAnsi="宋体" w:cs="宋体"/>
          <w:b/>
          <w:color w:val="auto"/>
          <w:sz w:val="24"/>
          <w:highlight w:val="none"/>
        </w:rPr>
        <w:t>四、响应文件提交</w:t>
      </w:r>
      <w:bookmarkEnd w:id="14"/>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CN"/>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6" w:name="_Toc71366170"/>
      <w:r>
        <w:rPr>
          <w:rFonts w:hint="eastAsia" w:ascii="宋体" w:hAnsi="宋体" w:cs="宋体"/>
          <w:b/>
          <w:color w:val="auto"/>
          <w:sz w:val="24"/>
          <w:highlight w:val="none"/>
        </w:rPr>
        <w:t>五、</w:t>
      </w:r>
      <w:bookmarkEnd w:id="15"/>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CN"/>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7" w:name="_Toc71366171"/>
      <w:r>
        <w:rPr>
          <w:rFonts w:hint="eastAsia" w:ascii="宋体" w:hAnsi="宋体" w:cs="宋体"/>
          <w:b/>
          <w:color w:val="auto"/>
          <w:sz w:val="24"/>
          <w:highlight w:val="none"/>
        </w:rPr>
        <w:t>六、公告期限</w:t>
      </w:r>
      <w:bookmarkEnd w:id="16"/>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8" w:name="_Toc71366172"/>
      <w:r>
        <w:rPr>
          <w:rFonts w:hint="eastAsia" w:ascii="宋体" w:hAnsi="宋体" w:cs="宋体"/>
          <w:b/>
          <w:color w:val="auto"/>
          <w:sz w:val="24"/>
          <w:highlight w:val="none"/>
        </w:rPr>
        <w:t>七、其他补充事宜</w:t>
      </w:r>
      <w:bookmarkEnd w:id="17"/>
    </w:p>
    <w:p w14:paraId="0E1C3409">
      <w:pPr>
        <w:spacing w:line="300" w:lineRule="auto"/>
        <w:ind w:firstLine="420"/>
        <w:rPr>
          <w:rFonts w:hint="eastAsia" w:ascii="宋体" w:hAnsi="宋体" w:cs="宋体"/>
          <w:color w:val="auto"/>
          <w:szCs w:val="21"/>
          <w:highlight w:val="none"/>
        </w:rPr>
      </w:pPr>
      <w:bookmarkStart w:id="19" w:name="_Toc35393636"/>
      <w:bookmarkStart w:id="20" w:name="_Toc28359018"/>
      <w:bookmarkStart w:id="21" w:name="_Toc35393805"/>
      <w:bookmarkStart w:id="22" w:name="_Toc28359095"/>
      <w:bookmarkStart w:id="23"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6AA91061">
      <w:pPr>
        <w:spacing w:line="360" w:lineRule="auto"/>
        <w:ind w:firstLine="315" w:firstLineChars="150"/>
        <w:rPr>
          <w:rFonts w:ascii="宋体" w:hAnsi="宋体" w:eastAsia="Arial" w:cs="宋体"/>
          <w:color w:val="auto"/>
          <w:kern w:val="0"/>
          <w:szCs w:val="21"/>
          <w:highlight w:val="none"/>
        </w:rPr>
      </w:pPr>
      <w:r>
        <w:rPr>
          <w:rFonts w:hint="eastAsia" w:ascii="宋体" w:hAnsi="宋体" w:eastAsia="Arial" w:cs="宋体"/>
          <w:color w:val="auto"/>
          <w:kern w:val="0"/>
          <w:szCs w:val="21"/>
          <w:highlight w:val="none"/>
        </w:rPr>
        <w:t>（1）政府采购促进中小企业发展。</w:t>
      </w:r>
    </w:p>
    <w:p w14:paraId="0F7B5E32">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（2）政府采购促进残疾人就业政策。</w:t>
      </w:r>
    </w:p>
    <w:p w14:paraId="2A7ED211">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（3）政府采购支持监狱企业发展。</w:t>
      </w:r>
    </w:p>
    <w:p w14:paraId="4225735B">
      <w:pPr>
        <w:spacing w:line="360" w:lineRule="auto"/>
        <w:ind w:firstLine="315" w:firstLineChars="150"/>
        <w:rPr>
          <w:rFonts w:hint="eastAsia" w:eastAsia="Arial"/>
          <w:color w:val="auto"/>
          <w:highlight w:val="none"/>
          <w:lang w:eastAsia="zh-CN"/>
        </w:rPr>
      </w:pP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lang w:val="en-US" w:eastAsia="zh-CN"/>
        </w:rPr>
        <w:t>4</w:t>
      </w: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rPr>
        <w:t>政府采购支持采用本国产品的政策。</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名  称：平南县财政局政府采购监督管理股 </w:t>
      </w:r>
    </w:p>
    <w:p w14:paraId="04896A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电  话：0775-7830062</w:t>
      </w:r>
      <w:r>
        <w:rPr>
          <w:rFonts w:hint="eastAsia" w:ascii="宋体" w:hAnsi="宋体" w:cs="宋体"/>
          <w:color w:val="auto"/>
          <w:szCs w:val="21"/>
          <w:highlight w:val="none"/>
        </w:rPr>
        <w:t xml:space="preserve">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360"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6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w:t>
      </w:r>
      <w:r>
        <w:rPr>
          <w:rFonts w:hint="eastAsia" w:ascii="宋体" w:hAnsi="宋体" w:cs="宋体"/>
          <w:b/>
          <w:color w:val="auto"/>
          <w:sz w:val="24"/>
          <w:highlight w:val="none"/>
        </w:rPr>
        <w:t>，请按以下方式联系</w:t>
      </w:r>
      <w:r>
        <w:rPr>
          <w:rFonts w:hint="eastAsia" w:ascii="宋体" w:hAnsi="宋体" w:cs="宋体"/>
          <w:color w:val="auto"/>
          <w:sz w:val="24"/>
          <w:highlight w:val="none"/>
        </w:rPr>
        <w:t>。</w:t>
      </w:r>
      <w:bookmarkEnd w:id="18"/>
      <w:bookmarkEnd w:id="19"/>
      <w:bookmarkEnd w:id="20"/>
      <w:bookmarkEnd w:id="21"/>
      <w:bookmarkEnd w:id="22"/>
    </w:p>
    <w:p w14:paraId="4EA629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平南县官成镇中心幼儿园</w:t>
      </w:r>
      <w:r>
        <w:rPr>
          <w:rFonts w:hint="eastAsia" w:ascii="宋体" w:hAnsi="宋体" w:cs="宋体"/>
          <w:color w:val="auto"/>
          <w:szCs w:val="21"/>
          <w:highlight w:val="none"/>
        </w:rPr>
        <w:t>　</w:t>
      </w:r>
    </w:p>
    <w:p w14:paraId="09B9E0C7">
      <w:pPr>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平南县官成镇</w:t>
      </w:r>
    </w:p>
    <w:p w14:paraId="41068C7E">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 系 人：</w:t>
      </w:r>
      <w:r>
        <w:rPr>
          <w:rFonts w:hint="eastAsia" w:ascii="宋体" w:hAnsi="宋体" w:cs="宋体"/>
          <w:color w:val="auto"/>
          <w:szCs w:val="21"/>
          <w:highlight w:val="none"/>
          <w:lang w:val="en-US" w:eastAsia="zh-CN"/>
        </w:rPr>
        <w:t>覃桂玲</w:t>
      </w:r>
    </w:p>
    <w:p w14:paraId="46F87556">
      <w:pPr>
        <w:spacing w:line="360"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eastAsia="宋体" w:cs="宋体"/>
          <w:color w:val="auto"/>
          <w:szCs w:val="21"/>
          <w:highlight w:val="none"/>
        </w:rPr>
        <w:t>0775-</w:t>
      </w:r>
      <w:r>
        <w:rPr>
          <w:rFonts w:hint="eastAsia" w:ascii="宋体" w:hAnsi="宋体" w:cs="宋体"/>
          <w:color w:val="auto"/>
          <w:szCs w:val="21"/>
          <w:highlight w:val="none"/>
          <w:lang w:val="en-US" w:eastAsia="zh-CN"/>
        </w:rPr>
        <w:t>7757058</w:t>
      </w:r>
    </w:p>
    <w:p w14:paraId="45898CE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徐律、邓倩秋</w:t>
      </w:r>
    </w:p>
    <w:p w14:paraId="231556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3"/>
    </w:p>
    <w:p w14:paraId="59123D93">
      <w:pPr>
        <w:pStyle w:val="196"/>
        <w:jc w:val="center"/>
        <w:rPr>
          <w:rFonts w:hint="eastAsia" w:ascii="宋体" w:hAnsi="宋体" w:cs="宋体"/>
          <w:color w:val="auto"/>
          <w:highlight w:val="none"/>
        </w:rPr>
      </w:pPr>
      <w:bookmarkStart w:id="24" w:name="_Toc17857"/>
      <w:r>
        <w:rPr>
          <w:rFonts w:hint="eastAsia" w:ascii="宋体" w:hAnsi="宋体" w:cs="宋体"/>
          <w:color w:val="auto"/>
          <w:highlight w:val="none"/>
        </w:rPr>
        <w:t>第二章 供应商须知</w:t>
      </w:r>
      <w:bookmarkEnd w:id="24"/>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1"/>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vAlign w:val="center"/>
          </w:tcPr>
          <w:p w14:paraId="48564A3C">
            <w:pPr>
              <w:pStyle w:val="212"/>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2"/>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51940D65">
            <w:pPr>
              <w:keepNext w:val="0"/>
              <w:keepLines w:val="0"/>
              <w:pageBreakBefore w:val="0"/>
              <w:widowControl w:val="0"/>
              <w:bidi w:val="0"/>
              <w:spacing w:line="360" w:lineRule="auto"/>
              <w:jc w:val="left"/>
              <w:rPr>
                <w:rFonts w:hint="eastAsia" w:ascii="宋体" w:hAnsi="宋体" w:cs="宋体"/>
                <w:color w:val="auto"/>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eastAsia="Arial" w:cs="宋体"/>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w:t>
            </w:r>
            <w:r>
              <w:rPr>
                <w:rFonts w:hint="eastAsia" w:ascii="宋体" w:hAnsi="宋体" w:cs="宋体"/>
                <w:b/>
                <w:bCs/>
                <w:color w:val="auto"/>
                <w:highlight w:val="none"/>
                <w:lang w:eastAsia="zh-CN"/>
              </w:rPr>
              <w:t>竞标</w:t>
            </w:r>
            <w:r>
              <w:rPr>
                <w:rFonts w:hint="eastAsia" w:ascii="宋体" w:hAnsi="宋体" w:cs="宋体"/>
                <w:b/>
                <w:bCs/>
                <w:color w:val="auto"/>
                <w:highlight w:val="none"/>
              </w:rPr>
              <w:t>处理</w:t>
            </w:r>
            <w:r>
              <w:rPr>
                <w:rFonts w:hint="eastAsia" w:ascii="宋体" w:hAnsi="宋体" w:cs="宋体"/>
                <w:color w:val="auto"/>
                <w:highlight w:val="none"/>
              </w:rPr>
              <w:t>）</w:t>
            </w:r>
          </w:p>
          <w:p w14:paraId="509F4279">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highlight w:val="none"/>
                <w:lang w:val="en-US" w:eastAsia="zh-CN"/>
              </w:rPr>
              <w:t>6.</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5" w:name="OLE_LINK6"/>
            <w:bookmarkStart w:id="26" w:name="OLE_LINK7"/>
            <w:bookmarkStart w:id="27" w:name="OLE_LINK8"/>
            <w:r>
              <w:rPr>
                <w:rFonts w:hint="eastAsia" w:ascii="宋体" w:hAnsi="宋体" w:cs="宋体"/>
                <w:color w:val="auto"/>
                <w:szCs w:val="21"/>
                <w:highlight w:val="none"/>
              </w:rPr>
              <w:t xml:space="preserve"> </w:t>
            </w:r>
            <w:bookmarkEnd w:id="25"/>
          </w:p>
          <w:p w14:paraId="1E9948CB">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val="0"/>
                <w:bCs w:val="0"/>
                <w:color w:val="auto"/>
                <w:szCs w:val="21"/>
                <w:highlight w:val="none"/>
                <w:lang w:val="en-US" w:eastAsia="zh-CN"/>
              </w:rPr>
              <w:t>（如有请提供）</w:t>
            </w:r>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注：以上标明“必须提供”材料属于扫描件或复印件的，必须加盖供应商电子签章，否则电子响应文件作无效处理。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项目技术方案</w:t>
            </w:r>
            <w:r>
              <w:rPr>
                <w:rFonts w:hint="eastAsia" w:ascii="Arial" w:hAnsi="Arial" w:eastAsia="Arial" w:cs="Arial"/>
                <w:color w:val="auto"/>
                <w:highlight w:val="none"/>
              </w:rPr>
              <w:t>【可包括但不限于</w:t>
            </w:r>
            <w:r>
              <w:rPr>
                <w:rFonts w:hint="eastAsia" w:ascii="Arial" w:hAnsi="Arial" w:eastAsia="Arial" w:cs="Arial"/>
                <w:color w:val="auto"/>
                <w:highlight w:val="none"/>
                <w:lang w:eastAsia="zh-CN"/>
              </w:rPr>
              <w:t>配送方案、食品安全与质量保障、售后服务、管理制度、应急方案</w:t>
            </w:r>
            <w:r>
              <w:rPr>
                <w:rFonts w:hint="eastAsia" w:ascii="Arial" w:hAnsi="Arial" w:eastAsia="Arial" w:cs="Arial"/>
                <w:color w:val="auto"/>
                <w:highlight w:val="none"/>
              </w:rPr>
              <w:t>等内容</w:t>
            </w:r>
            <w:r>
              <w:rPr>
                <w:rFonts w:hint="eastAsia" w:ascii="宋体" w:hAnsi="宋体" w:eastAsia="Arial" w:cs="宋体"/>
                <w:bCs/>
                <w:color w:val="auto"/>
                <w:szCs w:val="21"/>
                <w:highlight w:val="none"/>
              </w:rPr>
              <w:t>】</w:t>
            </w:r>
            <w:r>
              <w:rPr>
                <w:rFonts w:hint="eastAsia" w:ascii="Arial" w:hAnsi="Arial" w:eastAsia="Arial" w:cs="Arial"/>
                <w:color w:val="auto"/>
                <w:highlight w:val="none"/>
              </w:rPr>
              <w:t>；（</w:t>
            </w:r>
            <w:r>
              <w:rPr>
                <w:rFonts w:hint="eastAsia" w:ascii="Arial" w:hAnsi="Arial" w:eastAsia="Arial" w:cs="Arial"/>
                <w:b/>
                <w:bCs/>
                <w:color w:val="auto"/>
                <w:highlight w:val="none"/>
              </w:rPr>
              <w:t>必须提供，</w:t>
            </w:r>
            <w:r>
              <w:rPr>
                <w:rFonts w:hint="eastAsia" w:ascii="宋体" w:hAnsi="宋体" w:cs="宋体"/>
                <w:b/>
                <w:color w:val="auto"/>
                <w:szCs w:val="21"/>
                <w:highlight w:val="none"/>
              </w:rPr>
              <w:t>否则响应文件按无效响应处理</w:t>
            </w:r>
            <w:r>
              <w:rPr>
                <w:rFonts w:hint="eastAsia" w:ascii="Arial" w:hAnsi="Arial" w:eastAsia="Arial" w:cs="Arial"/>
                <w:color w:val="auto"/>
                <w:highlight w:val="none"/>
              </w:rPr>
              <w:t>）</w:t>
            </w:r>
          </w:p>
          <w:p w14:paraId="6EA25E8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.服务承诺（格式自拟）；</w:t>
            </w:r>
            <w:r>
              <w:rPr>
                <w:rFonts w:hint="eastAsia" w:ascii="宋体" w:hAnsi="宋体" w:cs="宋体"/>
                <w:b/>
                <w:bCs/>
                <w:color w:val="auto"/>
                <w:szCs w:val="21"/>
                <w:highlight w:val="none"/>
              </w:rPr>
              <w:t>（如有请提供）</w:t>
            </w:r>
          </w:p>
          <w:p w14:paraId="3991301D">
            <w:pPr>
              <w:keepNext w:val="0"/>
              <w:keepLines w:val="0"/>
              <w:pageBreakBefore w:val="0"/>
              <w:widowControl w:val="0"/>
              <w:bidi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.拟投入项目实施人员一览表（格式后附）；</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报价是履行合同的最终价格，</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报价使用，结算时按实际采购数量结算。基准价设定为X，签订的合同折扣率设定为Y%，则该原料供货单价为X×Y%（例如：市场零售价X=100元，合同折扣率Y%=90%，该原料供货单价=100×0.90=90元）。</w:t>
            </w:r>
          </w:p>
          <w:p w14:paraId="4999B96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792B0234">
            <w:pPr>
              <w:snapToGrid w:val="0"/>
              <w:spacing w:line="360" w:lineRule="auto"/>
              <w:jc w:val="left"/>
              <w:rPr>
                <w:color w:val="auto"/>
                <w:highlight w:val="none"/>
              </w:rPr>
            </w:pPr>
            <w:r>
              <w:rPr>
                <w:rFonts w:hint="eastAsia" w:ascii="宋体" w:hAnsi="宋体" w:cs="宋体"/>
                <w:color w:val="auto"/>
                <w:szCs w:val="21"/>
                <w:highlight w:val="none"/>
              </w:rPr>
              <w:t>4.不论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vAlign w:val="center"/>
          </w:tcPr>
          <w:p w14:paraId="1B5142E6">
            <w:pPr>
              <w:pStyle w:val="210"/>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vAlign w:val="center"/>
          </w:tcPr>
          <w:p w14:paraId="40FBF7E7">
            <w:pPr>
              <w:spacing w:line="360" w:lineRule="auto"/>
              <w:rPr>
                <w:rFonts w:ascii="宋体" w:hAnsi="宋体" w:eastAsia="Arial" w:cs="宋体"/>
                <w:color w:val="auto"/>
                <w:highlight w:val="none"/>
              </w:rPr>
            </w:pPr>
            <w:r>
              <w:rPr>
                <w:rFonts w:hint="eastAsia" w:ascii="宋体" w:hAnsi="宋体" w:cs="宋体"/>
                <w:color w:val="auto"/>
                <w:highlight w:val="none"/>
              </w:rPr>
              <w:t>本项目收取履约保证金</w:t>
            </w:r>
            <w:r>
              <w:rPr>
                <w:rFonts w:hint="eastAsia" w:ascii="宋体" w:hAnsi="宋体" w:eastAsia="Arial" w:cs="Arial"/>
                <w:color w:val="auto"/>
                <w:szCs w:val="21"/>
                <w:highlight w:val="none"/>
              </w:rPr>
              <w:t>，具体规定如下：</w:t>
            </w:r>
          </w:p>
          <w:p w14:paraId="121DA2A0">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履约保证金金额：</w:t>
            </w:r>
            <w:r>
              <w:rPr>
                <w:rFonts w:hint="eastAsia" w:ascii="宋体" w:hAnsi="宋体" w:eastAsia="Arial" w:cs="宋体"/>
                <w:color w:val="auto"/>
                <w:highlight w:val="none"/>
              </w:rPr>
              <w:t>人民币</w:t>
            </w:r>
            <w:r>
              <w:rPr>
                <w:rFonts w:hint="eastAsia" w:ascii="宋体" w:hAnsi="宋体" w:cs="宋体"/>
                <w:color w:val="auto"/>
                <w:highlight w:val="none"/>
                <w:lang w:eastAsia="zh-CN"/>
              </w:rPr>
              <w:t>壹万伍仟元整(¥15000.00）</w:t>
            </w:r>
            <w:r>
              <w:rPr>
                <w:rFonts w:hint="eastAsia" w:ascii="宋体" w:hAnsi="宋体" w:eastAsia="Arial" w:cs="宋体"/>
                <w:color w:val="auto"/>
                <w:highlight w:val="none"/>
              </w:rPr>
              <w:t>。</w:t>
            </w:r>
          </w:p>
          <w:p w14:paraId="7B56A616">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履约保证金递交方式：转账或电汇</w:t>
            </w:r>
            <w:r>
              <w:rPr>
                <w:rFonts w:hint="eastAsia" w:ascii="宋体" w:hAnsi="宋体" w:eastAsia="Arial" w:cs="宋体"/>
                <w:color w:val="auto"/>
                <w:highlight w:val="none"/>
                <w:lang w:val="en-US" w:eastAsia="zh-CN"/>
              </w:rPr>
              <w:t>等非现金</w:t>
            </w:r>
            <w:r>
              <w:rPr>
                <w:rFonts w:hint="eastAsia" w:ascii="宋体" w:hAnsi="宋体" w:eastAsia="Arial" w:cs="宋体"/>
                <w:color w:val="auto"/>
                <w:highlight w:val="none"/>
              </w:rPr>
              <w:t>形式。</w:t>
            </w:r>
          </w:p>
          <w:p w14:paraId="3FC15A15">
            <w:pPr>
              <w:autoSpaceDE w:val="0"/>
              <w:autoSpaceDN w:val="0"/>
              <w:snapToGrid w:val="0"/>
              <w:spacing w:line="360" w:lineRule="auto"/>
              <w:textAlignment w:val="bottom"/>
              <w:rPr>
                <w:rFonts w:ascii="宋体" w:hAnsi="宋体" w:eastAsia="Arial" w:cs="宋体"/>
                <w:color w:val="auto"/>
                <w:highlight w:val="none"/>
                <w:u w:val="none"/>
              </w:rPr>
            </w:pPr>
            <w:r>
              <w:rPr>
                <w:rFonts w:hint="eastAsia" w:ascii="宋体" w:hAnsi="宋体" w:eastAsia="Arial" w:cs="Arial"/>
                <w:color w:val="auto"/>
                <w:szCs w:val="21"/>
                <w:highlight w:val="none"/>
              </w:rPr>
              <w:t>履约保证金缴纳期限：</w:t>
            </w:r>
            <w:r>
              <w:rPr>
                <w:rFonts w:hint="eastAsia" w:ascii="宋体" w:hAnsi="宋体" w:eastAsia="Arial" w:cs="Arial"/>
                <w:color w:val="auto"/>
                <w:szCs w:val="21"/>
                <w:highlight w:val="none"/>
                <w:u w:val="none"/>
              </w:rPr>
              <w:t>在签订合同之前，</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需把履约保证金足额交到采购人指定账户。未提交履约保证金的，不予签订本项目合同。</w:t>
            </w:r>
          </w:p>
          <w:p w14:paraId="32BD2259">
            <w:pPr>
              <w:spacing w:line="360" w:lineRule="auto"/>
              <w:rPr>
                <w:rFonts w:ascii="宋体" w:hAnsi="宋体" w:eastAsia="Arial" w:cs="Arial"/>
                <w:color w:val="auto"/>
                <w:szCs w:val="21"/>
                <w:highlight w:val="none"/>
                <w:u w:val="none"/>
              </w:rPr>
            </w:pPr>
            <w:r>
              <w:rPr>
                <w:rFonts w:hint="eastAsia" w:ascii="宋体" w:hAnsi="宋体" w:eastAsia="Arial" w:cs="Arial"/>
                <w:color w:val="auto"/>
                <w:szCs w:val="21"/>
                <w:highlight w:val="none"/>
                <w:u w:val="none"/>
              </w:rPr>
              <w:t>履约保证金退付方式、时间及条件：</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履行合同期间违约行为给采购人造成损失的，采购人有权选择</w:t>
            </w:r>
            <w:r>
              <w:rPr>
                <w:rFonts w:hint="eastAsia" w:ascii="宋体" w:hAnsi="宋体" w:eastAsia="Arial" w:cs="Arial"/>
                <w:color w:val="auto"/>
                <w:szCs w:val="21"/>
                <w:highlight w:val="none"/>
                <w:u w:val="none"/>
                <w:lang w:eastAsia="zh-CN"/>
              </w:rPr>
              <w:t>直接从履约保证金中扣除</w:t>
            </w:r>
            <w:r>
              <w:rPr>
                <w:rFonts w:hint="eastAsia" w:ascii="宋体" w:hAnsi="宋体" w:eastAsia="Arial" w:cs="Arial"/>
                <w:color w:val="auto"/>
                <w:szCs w:val="21"/>
                <w:highlight w:val="none"/>
                <w:u w:val="none"/>
              </w:rPr>
              <w:t>，且</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应在收到采购人通知之日起5个工作日内补充因弥补采购人损失而减少的履约保证金；保证金不足以扣除的，采购人有权继续向</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追索。</w:t>
            </w:r>
          </w:p>
          <w:p w14:paraId="3797D570">
            <w:pPr>
              <w:spacing w:line="360" w:lineRule="auto"/>
              <w:ind w:firstLine="420" w:firstLineChars="200"/>
              <w:rPr>
                <w:rFonts w:ascii="宋体" w:hAnsi="宋体" w:eastAsia="Arial" w:cs="宋体"/>
                <w:color w:val="auto"/>
                <w:highlight w:val="none"/>
                <w:u w:val="none"/>
              </w:rPr>
            </w:pPr>
            <w:r>
              <w:rPr>
                <w:rFonts w:hint="eastAsia" w:ascii="宋体" w:hAnsi="宋体" w:eastAsia="Arial" w:cs="Arial"/>
                <w:color w:val="auto"/>
                <w:szCs w:val="21"/>
                <w:highlight w:val="none"/>
                <w:u w:val="none"/>
              </w:rPr>
              <w:t>在履约保证金退还日期前，若</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的开户名称、开户银行、账号有变动的，请以书面形式通知采购人，否则由此产生的后果由</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自行承担</w:t>
            </w:r>
            <w:r>
              <w:rPr>
                <w:rFonts w:hint="eastAsia" w:ascii="宋体" w:hAnsi="宋体" w:eastAsia="Arial" w:cs="宋体"/>
                <w:color w:val="auto"/>
                <w:highlight w:val="none"/>
                <w:u w:val="none"/>
              </w:rPr>
              <w:t>。</w:t>
            </w:r>
          </w:p>
          <w:p w14:paraId="66AD63BD">
            <w:pPr>
              <w:spacing w:line="360" w:lineRule="auto"/>
              <w:rPr>
                <w:rFonts w:hint="eastAsia" w:ascii="宋体" w:hAnsi="宋体" w:eastAsia="Arial" w:cs="宋体"/>
                <w:color w:val="auto"/>
                <w:highlight w:val="none"/>
                <w:lang w:eastAsia="zh-CN"/>
              </w:rPr>
            </w:pPr>
            <w:r>
              <w:rPr>
                <w:rFonts w:hint="eastAsia" w:ascii="宋体" w:hAnsi="宋体" w:eastAsia="Arial" w:cs="宋体"/>
                <w:color w:val="auto"/>
                <w:highlight w:val="none"/>
              </w:rPr>
              <w:t>保证金缴纳的账号信息：</w:t>
            </w:r>
            <w:r>
              <w:rPr>
                <w:rFonts w:hint="eastAsia" w:ascii="宋体" w:hAnsi="宋体" w:eastAsia="Arial" w:cs="宋体"/>
                <w:color w:val="auto"/>
                <w:highlight w:val="none"/>
                <w:lang w:eastAsia="zh-CN"/>
              </w:rPr>
              <w:t>详见合同。</w:t>
            </w:r>
          </w:p>
          <w:p w14:paraId="52524F5D">
            <w:pPr>
              <w:spacing w:line="360" w:lineRule="auto"/>
              <w:jc w:val="left"/>
              <w:rPr>
                <w:rFonts w:hint="eastAsia" w:ascii="宋体" w:hAnsi="宋体" w:cs="宋体"/>
                <w:color w:val="auto"/>
                <w:szCs w:val="21"/>
                <w:highlight w:val="none"/>
              </w:rPr>
            </w:pPr>
            <w:r>
              <w:rPr>
                <w:rFonts w:ascii="宋体" w:hAnsi="宋体" w:eastAsia="Arial" w:cs="Courier New"/>
                <w:b/>
                <w:bCs/>
                <w:color w:val="auto"/>
                <w:szCs w:val="21"/>
                <w:highlight w:val="none"/>
              </w:rPr>
              <w:t>备注：</w:t>
            </w:r>
            <w:bookmarkStart w:id="28" w:name="_Hlk54170335"/>
            <w:r>
              <w:rPr>
                <w:rFonts w:hint="eastAsia" w:ascii="宋体" w:hAnsi="宋体" w:eastAsia="Arial" w:cs="Arial"/>
                <w:b/>
                <w:bCs/>
                <w:color w:val="auto"/>
                <w:szCs w:val="21"/>
                <w:highlight w:val="none"/>
              </w:rPr>
              <w:t>根据《广西壮</w:t>
            </w:r>
            <w:r>
              <w:rPr>
                <w:rFonts w:hint="eastAsia" w:ascii="宋体" w:hAnsi="宋体" w:eastAsia="Arial" w:cs="Arial"/>
                <w:b/>
                <w:color w:val="auto"/>
                <w:szCs w:val="21"/>
                <w:highlight w:val="none"/>
              </w:rPr>
              <w:t>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Arial" w:cs="宋体"/>
                <w:b/>
                <w:color w:val="auto"/>
                <w:kern w:val="0"/>
                <w:sz w:val="24"/>
                <w:highlight w:val="none"/>
              </w:rPr>
              <w:t>。</w:t>
            </w:r>
            <w:bookmarkEnd w:id="28"/>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w:t>
            </w:r>
            <w:r>
              <w:rPr>
                <w:rFonts w:hint="eastAsia" w:ascii="宋体" w:hAnsi="宋体" w:cs="宋体"/>
                <w:b/>
                <w:bCs/>
                <w:color w:val="auto"/>
                <w:highlight w:val="none"/>
                <w:lang w:val="en-US" w:eastAsia="zh-CN"/>
              </w:rPr>
              <w:t>20</w:t>
            </w:r>
            <w:r>
              <w:rPr>
                <w:rFonts w:hint="eastAsia" w:ascii="宋体" w:hAnsi="宋体" w:cs="宋体"/>
                <w:b/>
                <w:bCs/>
                <w:color w:val="auto"/>
                <w:highlight w:val="none"/>
              </w:rPr>
              <w:t>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vAlign w:val="center"/>
          </w:tcPr>
          <w:p w14:paraId="5272DBC6">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2"/>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vAlign w:val="center"/>
          </w:tcPr>
          <w:p w14:paraId="6D5B2ABF">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2"/>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w:t>
            </w:r>
            <w:r>
              <w:rPr>
                <w:rFonts w:hint="eastAsia" w:hAnsi="宋体" w:cs="宋体"/>
                <w:color w:val="auto"/>
                <w:sz w:val="21"/>
                <w:highlight w:val="none"/>
                <w:u w:val="single"/>
                <w:lang w:val="en-US" w:eastAsia="zh-CN"/>
              </w:rPr>
              <w:t>供应商</w:t>
            </w:r>
            <w:r>
              <w:rPr>
                <w:rFonts w:hint="eastAsia" w:hAnsi="宋体" w:cs="宋体"/>
                <w:color w:val="auto"/>
                <w:sz w:val="21"/>
                <w:highlight w:val="none"/>
                <w:lang w:val="en-US" w:eastAsia="zh-CN"/>
              </w:rPr>
              <w:t>向采购代理机构支付。</w:t>
            </w:r>
          </w:p>
          <w:p w14:paraId="40F5BF08">
            <w:pPr>
              <w:pStyle w:val="222"/>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2"/>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按国家发展改革委《关于进一步放开建设项目专业服务价格的通知 》发改价格〔2015〕299号文执行，按固定金额收费标准：</w:t>
            </w:r>
            <w:r>
              <w:rPr>
                <w:rFonts w:hint="eastAsia" w:ascii="宋体" w:hAnsi="宋体" w:cs="宋体"/>
                <w:color w:val="auto"/>
                <w:szCs w:val="21"/>
                <w:highlight w:val="none"/>
              </w:rPr>
              <w:t>本项目</w:t>
            </w:r>
            <w:r>
              <w:rPr>
                <w:rFonts w:hint="eastAsia" w:ascii="宋体" w:hAnsi="宋体" w:cs="宋体"/>
                <w:color w:val="auto"/>
                <w:szCs w:val="21"/>
                <w:highlight w:val="none"/>
                <w:lang w:eastAsia="zh-CN"/>
              </w:rPr>
              <w:t>采购代理</w:t>
            </w:r>
            <w:r>
              <w:rPr>
                <w:rFonts w:hint="eastAsia" w:ascii="宋体" w:hAnsi="宋体" w:cs="宋体"/>
                <w:color w:val="auto"/>
                <w:szCs w:val="21"/>
                <w:highlight w:val="none"/>
              </w:rPr>
              <w:t>费为人民币</w:t>
            </w:r>
            <w:r>
              <w:rPr>
                <w:rFonts w:hint="eastAsia" w:hAnsi="宋体" w:cs="宋体"/>
                <w:color w:val="auto"/>
                <w:szCs w:val="21"/>
                <w:highlight w:val="none"/>
                <w:lang w:eastAsia="zh-CN"/>
              </w:rPr>
              <w:t>壹万壹仟肆佰</w:t>
            </w:r>
            <w:r>
              <w:rPr>
                <w:rFonts w:hint="eastAsia" w:ascii="宋体" w:hAnsi="宋体" w:cs="宋体"/>
                <w:color w:val="auto"/>
                <w:szCs w:val="21"/>
                <w:highlight w:val="none"/>
              </w:rPr>
              <w:t>元整（¥</w:t>
            </w:r>
            <w:r>
              <w:rPr>
                <w:rFonts w:hint="eastAsia" w:hAnsi="宋体" w:cs="宋体"/>
                <w:color w:val="auto"/>
                <w:szCs w:val="21"/>
                <w:highlight w:val="none"/>
                <w:lang w:val="en-US" w:eastAsia="zh-CN"/>
              </w:rPr>
              <w:t>11400</w:t>
            </w:r>
            <w:r>
              <w:rPr>
                <w:rFonts w:hint="eastAsia" w:ascii="宋体" w:hAnsi="宋体" w:cs="宋体"/>
                <w:color w:val="auto"/>
                <w:szCs w:val="21"/>
                <w:highlight w:val="none"/>
              </w:rPr>
              <w:t>.00）。</w:t>
            </w:r>
          </w:p>
          <w:p w14:paraId="0E449E3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2"/>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vAlign w:val="center"/>
          </w:tcPr>
          <w:p w14:paraId="69B58DE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vAlign w:val="center"/>
          </w:tcPr>
          <w:p w14:paraId="34D8A09F">
            <w:pPr>
              <w:pStyle w:val="222"/>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2"/>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2"/>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2"/>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9" w:name="_Toc254970673"/>
      <w:bookmarkStart w:id="30" w:name="_Toc254970532"/>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9"/>
      <w:bookmarkEnd w:id="30"/>
    </w:p>
    <w:p w14:paraId="27E26890">
      <w:pPr>
        <w:spacing w:line="360" w:lineRule="auto"/>
        <w:ind w:firstLine="420"/>
        <w:rPr>
          <w:rFonts w:hint="eastAsia" w:ascii="宋体" w:hAnsi="宋体" w:cs="宋体"/>
          <w:color w:val="auto"/>
          <w:szCs w:val="21"/>
          <w:highlight w:val="none"/>
        </w:rPr>
      </w:pPr>
      <w:bookmarkStart w:id="31" w:name="_8.1提供相同品牌产品且通过资格审查、符合性审查的不同投标人参加同一合"/>
      <w:bookmarkEnd w:id="31"/>
      <w:r>
        <w:rPr>
          <w:rFonts w:hint="eastAsia" w:ascii="宋体" w:hAnsi="宋体" w:cs="宋体"/>
          <w:color w:val="auto"/>
          <w:szCs w:val="21"/>
          <w:highlight w:val="none"/>
        </w:rPr>
        <w:t>7.1</w:t>
      </w:r>
      <w:bookmarkStart w:id="32"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2"/>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7"/>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7"/>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1026" name="_x0000_i7236"/>
            <wp:cNvGraphicFramePr/>
            <a:graphic xmlns:a="http://schemas.openxmlformats.org/drawingml/2006/main">
              <a:graphicData uri="http://schemas.openxmlformats.org/drawingml/2006/picture">
                <pic:pic xmlns:pic="http://schemas.openxmlformats.org/drawingml/2006/picture">
                  <pic:nvPicPr>
                    <pic:cNvPr id="1026" name="_x0000_i7236"/>
                    <pic:cNvPicPr/>
                  </pic:nvPicPr>
                  <pic:blipFill>
                    <a:blip r:embed="rId11" cstate="print"/>
                    <a:srcRect/>
                    <a:stretch>
                      <a:fillRect/>
                    </a:stretch>
                  </pic:blipFill>
                  <pic:spPr>
                    <a:xfrm>
                      <a:off x="0" y="0"/>
                      <a:ext cx="4824095" cy="758825"/>
                    </a:xfrm>
                    <a:prstGeom prst="rect">
                      <a:avLst/>
                    </a:prstGeom>
                  </pic:spPr>
                </pic:pic>
              </a:graphicData>
            </a:graphic>
          </wp:inline>
        </w:drawing>
      </w:r>
    </w:p>
    <w:p w14:paraId="31E1B760">
      <w:pPr>
        <w:pStyle w:val="327"/>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7"/>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7"/>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3" w:name="_Toc254970675"/>
      <w:bookmarkStart w:id="34" w:name="_Toc254970534"/>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3"/>
      <w:bookmarkEnd w:id="34"/>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5"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5"/>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6" w:name="_Hlk66782243"/>
      <w:r>
        <w:rPr>
          <w:rFonts w:hint="eastAsia" w:ascii="宋体" w:hAnsi="宋体" w:cs="宋体"/>
          <w:color w:val="auto"/>
          <w:szCs w:val="21"/>
          <w:highlight w:val="none"/>
        </w:rPr>
        <w:t>本项目不收取磋商保证金</w:t>
      </w:r>
      <w:bookmarkEnd w:id="36"/>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7" w:name="_Toc254970684"/>
      <w:bookmarkStart w:id="38" w:name="_Toc254970543"/>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7"/>
      <w:bookmarkEnd w:id="38"/>
    </w:p>
    <w:p w14:paraId="236AD39B">
      <w:pPr>
        <w:pStyle w:val="302"/>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9"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9"/>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40"/>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详见采购文件前附表</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200"/>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2"/>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1"/>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6567172C">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6"/>
        <w:numPr>
          <w:ilvl w:val="0"/>
          <w:numId w:val="2"/>
        </w:numPr>
        <w:jc w:val="center"/>
        <w:rPr>
          <w:rFonts w:hint="eastAsia" w:ascii="宋体" w:hAnsi="宋体" w:cs="宋体"/>
          <w:color w:val="auto"/>
          <w:highlight w:val="none"/>
        </w:rPr>
      </w:pPr>
      <w:bookmarkStart w:id="41"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1"/>
    </w:p>
    <w:p w14:paraId="73896911">
      <w:pPr>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 w:val="21"/>
          <w:szCs w:val="21"/>
          <w:highlight w:val="none"/>
          <w:lang w:val="en-US" w:eastAsia="zh-CN" w:bidi="ar-SA"/>
        </w:rPr>
        <w:t>（1）</w:t>
      </w:r>
      <w:r>
        <w:rPr>
          <w:rFonts w:hint="eastAsia" w:ascii="宋体" w:hAnsi="宋体" w:eastAsia="宋体" w:cs="宋体"/>
          <w:b w:val="0"/>
          <w:bCs w:val="0"/>
          <w:color w:val="auto"/>
          <w:szCs w:val="21"/>
          <w:highlight w:val="none"/>
        </w:rPr>
        <w:t>本竞争性磋商采购文件所称中小企业必须符合《政府采购促进中小企业发展管理办法》（财库〔2020〕46号）的规定。</w:t>
      </w:r>
    </w:p>
    <w:p w14:paraId="11D8A074">
      <w:pPr>
        <w:pStyle w:val="40"/>
        <w:numPr>
          <w:ilvl w:val="0"/>
          <w:numId w:val="0"/>
        </w:numPr>
        <w:spacing w:line="360" w:lineRule="auto"/>
        <w:ind w:firstLine="422"/>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703501EA">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3</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必须对</w:t>
      </w:r>
      <w:r>
        <w:rPr>
          <w:rFonts w:hint="eastAsia" w:ascii="宋体" w:hAnsi="宋体" w:eastAsia="宋体" w:cs="宋体"/>
          <w:color w:val="auto"/>
          <w:szCs w:val="21"/>
          <w:highlight w:val="none"/>
          <w:lang w:eastAsia="zh-CN"/>
        </w:rPr>
        <w:t>响应</w:t>
      </w:r>
      <w:r>
        <w:rPr>
          <w:rFonts w:ascii="宋体" w:hAnsi="宋体" w:eastAsia="Arial"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除了应接受有关部门的处罚外，还应依据《中华人民共和国民法典》的相关条款来进行赔偿。</w:t>
      </w:r>
    </w:p>
    <w:p w14:paraId="46E0F116">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4</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应对</w:t>
      </w:r>
      <w:r>
        <w:rPr>
          <w:rFonts w:hint="eastAsia" w:ascii="宋体" w:hAnsi="宋体" w:eastAsia="宋体" w:cs="宋体"/>
          <w:color w:val="auto"/>
          <w:szCs w:val="21"/>
          <w:highlight w:val="none"/>
          <w:lang w:eastAsia="zh-CN"/>
        </w:rPr>
        <w:t>竞</w:t>
      </w:r>
      <w:r>
        <w:rPr>
          <w:rFonts w:ascii="宋体" w:hAnsi="宋体" w:eastAsia="Arial" w:cs="宋体"/>
          <w:color w:val="auto"/>
          <w:szCs w:val="21"/>
          <w:highlight w:val="none"/>
        </w:rPr>
        <w:t>标内容所涉及的专利承担法律责任，并负责保护</w:t>
      </w:r>
      <w:r>
        <w:rPr>
          <w:rFonts w:hint="eastAsia" w:ascii="宋体" w:hAnsi="宋体" w:eastAsia="Arial" w:cs="宋体"/>
          <w:color w:val="auto"/>
          <w:szCs w:val="21"/>
          <w:highlight w:val="none"/>
        </w:rPr>
        <w:t>采购人</w:t>
      </w:r>
      <w:r>
        <w:rPr>
          <w:rFonts w:ascii="宋体" w:hAnsi="宋体" w:eastAsia="Arial" w:cs="宋体"/>
          <w:color w:val="auto"/>
          <w:szCs w:val="21"/>
          <w:highlight w:val="none"/>
        </w:rPr>
        <w:t>的利益不受任何损害。一切由于文字、商标、技术和软件专利授权引起的法律裁决、诉讼和赔偿费用均由</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负责。</w:t>
      </w:r>
    </w:p>
    <w:p w14:paraId="6D39B078">
      <w:pPr>
        <w:spacing w:after="12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.本项目所属行业：批发业。</w:t>
      </w:r>
    </w:p>
    <w:p w14:paraId="7948FEB3">
      <w:pPr>
        <w:spacing w:line="360" w:lineRule="auto"/>
        <w:ind w:firstLine="424" w:firstLineChars="202"/>
        <w:jc w:val="left"/>
        <w:rPr>
          <w:rFonts w:hint="eastAsia" w:ascii="宋体" w:hAnsi="宋体" w:eastAsia="Arial" w:cs="宋体"/>
          <w:color w:val="auto"/>
          <w:szCs w:val="21"/>
          <w:highlight w:val="none"/>
        </w:rPr>
      </w:pPr>
      <w:r>
        <w:rPr>
          <w:rFonts w:hint="eastAsia" w:ascii="宋体" w:hAnsi="宋体" w:eastAsia="Arial" w:cs="宋体"/>
          <w:color w:val="auto"/>
          <w:szCs w:val="21"/>
          <w:highlight w:val="none"/>
        </w:rPr>
        <w:t>6.采购需求中出现的品牌、型号或者生产厂家仅起参考作用，不属于指定品牌、型号或者生产厂家的情形。</w:t>
      </w:r>
      <w:r>
        <w:rPr>
          <w:rFonts w:hint="eastAsia" w:ascii="宋体" w:hAnsi="宋体" w:eastAsia="宋体" w:cs="宋体"/>
          <w:color w:val="auto"/>
          <w:szCs w:val="21"/>
          <w:highlight w:val="none"/>
          <w:lang w:eastAsia="zh-CN"/>
        </w:rPr>
        <w:t>供应商</w:t>
      </w:r>
      <w:r>
        <w:rPr>
          <w:rFonts w:hint="eastAsia" w:ascii="宋体" w:hAnsi="宋体" w:eastAsia="Arial" w:cs="宋体"/>
          <w:color w:val="auto"/>
          <w:szCs w:val="21"/>
          <w:highlight w:val="none"/>
        </w:rPr>
        <w:t>可以参照或者选用其他相当的品牌、型号或者生产厂家替代，但选用的</w:t>
      </w:r>
      <w:r>
        <w:rPr>
          <w:rFonts w:hint="eastAsia" w:ascii="宋体" w:hAnsi="宋体" w:eastAsia="宋体" w:cs="宋体"/>
          <w:color w:val="auto"/>
          <w:szCs w:val="21"/>
          <w:highlight w:val="none"/>
          <w:lang w:eastAsia="zh-CN"/>
        </w:rPr>
        <w:t>竞</w:t>
      </w:r>
      <w:r>
        <w:rPr>
          <w:rFonts w:hint="eastAsia" w:ascii="宋体" w:hAnsi="宋体" w:eastAsia="Arial" w:cs="宋体"/>
          <w:color w:val="auto"/>
          <w:szCs w:val="21"/>
          <w:highlight w:val="none"/>
        </w:rPr>
        <w:t>标产品参数性能必须满足实质性要求。</w:t>
      </w:r>
    </w:p>
    <w:p w14:paraId="7976E170">
      <w:pPr>
        <w:spacing w:line="360" w:lineRule="auto"/>
        <w:ind w:firstLine="424" w:firstLineChars="202"/>
        <w:jc w:val="left"/>
        <w:rPr>
          <w:rFonts w:hint="eastAsia" w:ascii="宋体" w:hAnsi="宋体" w:eastAsia="宋体" w:cs="宋体"/>
          <w:b/>
          <w:bCs/>
          <w:color w:val="auto"/>
          <w:szCs w:val="21"/>
          <w:highlight w:val="none"/>
        </w:rPr>
      </w:pPr>
      <w:r>
        <w:rPr>
          <w:rFonts w:hint="eastAsia" w:ascii="宋体" w:hAnsi="宋体" w:eastAsia="Arial" w:cs="宋体"/>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2816F350">
      <w:pPr>
        <w:widowControl/>
        <w:jc w:val="left"/>
        <w:rPr>
          <w:rFonts w:hint="eastAsia" w:ascii="黑体" w:hAnsi="黑体" w:eastAsia="黑体" w:cs="黑体"/>
          <w:color w:val="auto"/>
          <w:sz w:val="32"/>
          <w:szCs w:val="32"/>
          <w:highlight w:val="none"/>
        </w:rPr>
      </w:pPr>
    </w:p>
    <w:p w14:paraId="0642E6BB">
      <w:pPr>
        <w:widowControl/>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val="en-US" w:eastAsia="zh-CN"/>
        </w:rPr>
        <w:t>760000</w:t>
      </w:r>
      <w:r>
        <w:rPr>
          <w:rFonts w:hint="eastAsia" w:ascii="宋体" w:hAnsi="宋体" w:cs="宋体"/>
          <w:b/>
          <w:color w:val="auto"/>
          <w:szCs w:val="21"/>
          <w:highlight w:val="none"/>
          <w:lang w:eastAsia="zh-CN"/>
        </w:rPr>
        <w:t>.00元</w:t>
      </w:r>
    </w:p>
    <w:tbl>
      <w:tblPr>
        <w:tblStyle w:val="31"/>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8" w:hRule="atLeast"/>
          <w:jc w:val="center"/>
        </w:trPr>
        <w:tc>
          <w:tcPr>
            <w:tcW w:w="9747" w:type="dxa"/>
            <w:gridSpan w:val="4"/>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9747" w:type="dxa"/>
            <w:gridSpan w:val="4"/>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w:t>
            </w:r>
            <w:r>
              <w:rPr>
                <w:rFonts w:hint="eastAsia" w:ascii="宋体" w:hAnsi="宋体" w:eastAsia="宋体" w:cs="宋体"/>
                <w:b/>
                <w:bCs/>
                <w:color w:val="auto"/>
                <w:kern w:val="1"/>
                <w:szCs w:val="21"/>
                <w:highlight w:val="none"/>
                <w:lang w:eastAsia="zh-CN"/>
              </w:rPr>
              <w:t>学校地址在</w:t>
            </w:r>
            <w:r>
              <w:rPr>
                <w:rFonts w:hint="eastAsia" w:ascii="宋体" w:hAnsi="宋体" w:cs="宋体"/>
                <w:b/>
                <w:bCs/>
                <w:color w:val="auto"/>
                <w:kern w:val="1"/>
                <w:szCs w:val="21"/>
                <w:highlight w:val="none"/>
                <w:lang w:eastAsia="zh-CN"/>
              </w:rPr>
              <w:t>平南县官成镇</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等，供应商每类食品原材料须提供六种以上产品供采购人自主选购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w:t>
            </w:r>
            <w:r>
              <w:rPr>
                <w:rFonts w:hint="eastAsia" w:ascii="宋体" w:hAnsi="宋体" w:cs="宋体"/>
                <w:color w:val="auto"/>
                <w:kern w:val="1"/>
                <w:szCs w:val="21"/>
                <w:highlight w:val="none"/>
                <w:lang w:eastAsia="zh-CN"/>
              </w:rPr>
              <w:t>供应商</w:t>
            </w:r>
            <w:r>
              <w:rPr>
                <w:rFonts w:hint="eastAsia" w:ascii="宋体" w:hAnsi="宋体" w:eastAsia="宋体" w:cs="宋体"/>
                <w:color w:val="auto"/>
                <w:kern w:val="1"/>
                <w:szCs w:val="21"/>
                <w:highlight w:val="none"/>
              </w:rPr>
              <w:t>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FCC52FB">
            <w:pPr>
              <w:keepNext w:val="0"/>
              <w:keepLines w:val="0"/>
              <w:pageBreakBefore w:val="0"/>
              <w:kinsoku/>
              <w:wordWrap/>
              <w:overflowPunct/>
              <w:topLinePunct w:val="0"/>
              <w:bidi w:val="0"/>
              <w:spacing w:line="360" w:lineRule="auto"/>
              <w:ind w:firstLine="420"/>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所有肉类须按采购人要求分切、包装、标注品名、重量、宰杀日期，</w:t>
            </w:r>
            <w:r>
              <w:rPr>
                <w:rFonts w:hint="eastAsia" w:ascii="宋体" w:hAnsi="宋体" w:eastAsia="宋体" w:cs="宋体"/>
                <w:color w:val="auto"/>
                <w:kern w:val="1"/>
                <w:szCs w:val="21"/>
                <w:highlight w:val="none"/>
                <w:lang w:val="en-US" w:eastAsia="zh-CN"/>
              </w:rPr>
              <w:t>所有肉类（牛肉、猪肉、鸡肉等）均为热鲜肉，不得配送冷冻肉。</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CD6C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 w:val="21"/>
                <w:szCs w:val="21"/>
                <w:highlight w:val="none"/>
                <w:lang w:val="en-US" w:eastAsia="zh-CN" w:bidi="ar-SA"/>
              </w:rPr>
              <w:t>(4)</w:t>
            </w:r>
            <w:r>
              <w:rPr>
                <w:rFonts w:hint="eastAsia" w:ascii="宋体" w:hAnsi="宋体" w:eastAsia="宋体" w:cs="宋体"/>
                <w:color w:val="auto"/>
                <w:kern w:val="1"/>
                <w:szCs w:val="21"/>
                <w:highlight w:val="none"/>
              </w:rPr>
              <w:t>热鲜猪肉须提供两章两证一报告(动物产品检疫合格证、肉品品质检验合格证、胴体上的红色和蓝色滚花检疫验讫印章、非洲猪瘟病毒检测结果报告)</w:t>
            </w: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rPr>
              <w:t>热鲜猪肉</w:t>
            </w:r>
            <w:r>
              <w:rPr>
                <w:rFonts w:hint="eastAsia" w:ascii="宋体" w:hAnsi="宋体" w:eastAsia="宋体" w:cs="宋体"/>
                <w:color w:val="auto"/>
                <w:kern w:val="1"/>
                <w:szCs w:val="21"/>
                <w:highlight w:val="none"/>
                <w:lang w:val="en-US" w:eastAsia="zh-CN"/>
              </w:rPr>
              <w:t>为本土长</w:t>
            </w:r>
            <w:r>
              <w:rPr>
                <w:rFonts w:hint="eastAsia" w:ascii="宋体" w:hAnsi="宋体" w:eastAsia="宋体" w:cs="宋体"/>
                <w:color w:val="auto"/>
                <w:kern w:val="1"/>
                <w:szCs w:val="21"/>
                <w:highlight w:val="none"/>
              </w:rPr>
              <w:t>尾</w:t>
            </w:r>
            <w:r>
              <w:rPr>
                <w:rFonts w:hint="eastAsia" w:ascii="宋体" w:hAnsi="宋体" w:eastAsia="宋体" w:cs="宋体"/>
                <w:color w:val="auto"/>
                <w:kern w:val="1"/>
                <w:szCs w:val="21"/>
                <w:highlight w:val="none"/>
                <w:lang w:val="en-US" w:eastAsia="zh-CN"/>
              </w:rPr>
              <w:t>大肥猪肉肉质，猪肌内脂肪高（雪花纹明显），脂肪洁白厚实，肥肉香糯；不得为瘦肉型猪。</w:t>
            </w:r>
            <w:r>
              <w:rPr>
                <w:rFonts w:hint="eastAsia" w:ascii="宋体" w:hAnsi="宋体" w:eastAsia="宋体" w:cs="宋体"/>
                <w:color w:val="auto"/>
                <w:kern w:val="1"/>
                <w:szCs w:val="21"/>
                <w:highlight w:val="none"/>
              </w:rPr>
              <w:t>五花肉肥瘦比例适中价格参考前后腿肉价格。</w:t>
            </w:r>
          </w:p>
          <w:p w14:paraId="189956FB">
            <w:pPr>
              <w:keepNext w:val="0"/>
              <w:keepLines w:val="0"/>
              <w:pageBreakBefore w:val="0"/>
              <w:numPr>
                <w:ilvl w:val="0"/>
                <w:numId w:val="0"/>
              </w:numPr>
              <w:kinsoku/>
              <w:wordWrap/>
              <w:overflowPunct/>
              <w:topLinePunct w:val="0"/>
              <w:bidi w:val="0"/>
              <w:spacing w:line="360" w:lineRule="auto"/>
              <w:ind w:firstLine="420" w:firstLineChars="0"/>
              <w:textAlignment w:val="auto"/>
              <w:rPr>
                <w:rFonts w:hint="eastAsia" w:ascii="宋体" w:hAnsi="宋体" w:eastAsia="宋体" w:cs="宋体"/>
                <w:color w:val="auto"/>
                <w:kern w:val="1"/>
                <w:szCs w:val="21"/>
                <w:highlight w:val="none"/>
                <w:lang w:eastAsia="zh-CN"/>
              </w:rPr>
            </w:pPr>
            <w:r>
              <w:rPr>
                <w:rFonts w:hint="eastAsia" w:ascii="宋体" w:hAnsi="宋体" w:eastAsia="宋体" w:cs="宋体"/>
                <w:color w:val="auto"/>
                <w:kern w:val="1"/>
                <w:sz w:val="21"/>
                <w:szCs w:val="21"/>
                <w:highlight w:val="none"/>
                <w:lang w:val="en-US" w:eastAsia="zh-CN" w:bidi="ar-SA"/>
              </w:rPr>
              <w:t>(5)</w:t>
            </w:r>
            <w:r>
              <w:rPr>
                <w:rFonts w:hint="eastAsia" w:ascii="宋体" w:hAnsi="宋体" w:eastAsia="宋体" w:cs="宋体"/>
                <w:color w:val="auto"/>
                <w:kern w:val="1"/>
                <w:szCs w:val="21"/>
                <w:highlight w:val="none"/>
              </w:rPr>
              <w:t>牛肉须为当日新鲜黄牛肉</w:t>
            </w:r>
            <w:r>
              <w:rPr>
                <w:rFonts w:hint="eastAsia" w:ascii="宋体" w:hAnsi="宋体" w:cs="宋体"/>
                <w:color w:val="auto"/>
                <w:kern w:val="1"/>
                <w:szCs w:val="21"/>
                <w:highlight w:val="none"/>
                <w:lang w:eastAsia="zh-CN"/>
              </w:rPr>
              <w:t>。</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优先选用优质黄羽肉鸡，避免使用快速白羽肉鸡。饲养天数：鸡≥90天，单只净重3.5斤以上，当日宰杀后去内脏、淋巴等幼儿不可食用部分并洗净。鸭</w:t>
            </w:r>
            <w:r>
              <w:rPr>
                <w:rFonts w:hint="eastAsia" w:ascii="宋体" w:hAnsi="宋体" w:eastAsia="宋体" w:cs="宋体"/>
                <w:color w:val="auto"/>
                <w:kern w:val="1"/>
                <w:szCs w:val="21"/>
                <w:highlight w:val="none"/>
                <w:lang w:val="en-US" w:eastAsia="zh-CN"/>
              </w:rPr>
              <w:t>肉要求手工拔毛并</w:t>
            </w:r>
            <w:r>
              <w:rPr>
                <w:rFonts w:hint="eastAsia" w:ascii="宋体" w:hAnsi="宋体" w:eastAsia="宋体" w:cs="宋体"/>
                <w:color w:val="auto"/>
                <w:kern w:val="1"/>
                <w:szCs w:val="21"/>
                <w:highlight w:val="none"/>
              </w:rPr>
              <w:t xml:space="preserve">去除肥油、淋巴及鸭尾腺。 </w:t>
            </w: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FD80DD0">
            <w:pPr>
              <w:pStyle w:val="20"/>
              <w:keepNext w:val="0"/>
              <w:keepLines w:val="0"/>
              <w:pageBreakBefore w:val="0"/>
              <w:tabs>
                <w:tab w:val="clear" w:pos="4844"/>
                <w:tab w:val="clear" w:pos="9689"/>
              </w:tabs>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0E1036AB">
            <w:pPr>
              <w:keepNext w:val="0"/>
              <w:keepLines w:val="0"/>
              <w:pageBreakBefore w:val="0"/>
              <w:kinsoku/>
              <w:wordWrap/>
              <w:overflowPunct/>
              <w:topLinePunct w:val="0"/>
              <w:bidi w:val="0"/>
              <w:spacing w:line="360" w:lineRule="auto"/>
              <w:ind w:firstLine="420"/>
              <w:jc w:val="left"/>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虾类必须是鲜活产品，不得有死亡、变质现象。</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w:t>
            </w:r>
            <w:r>
              <w:rPr>
                <w:rFonts w:hint="eastAsia" w:ascii="宋体" w:hAnsi="宋体" w:eastAsia="宋体" w:cs="宋体"/>
                <w:color w:val="auto"/>
                <w:kern w:val="1"/>
                <w:szCs w:val="21"/>
                <w:highlight w:val="none"/>
                <w:lang w:val="en-US" w:eastAsia="zh-CN"/>
              </w:rPr>
              <w:t>大米等级要求为一级大米</w:t>
            </w:r>
            <w:r>
              <w:rPr>
                <w:rFonts w:hint="eastAsia" w:ascii="宋体" w:hAnsi="宋体" w:eastAsia="宋体" w:cs="宋体"/>
                <w:color w:val="auto"/>
                <w:kern w:val="1"/>
                <w:szCs w:val="21"/>
                <w:highlight w:val="none"/>
                <w:lang w:val="en-US" w:eastAsia="zh-CN"/>
              </w:rPr>
              <w:t>，</w:t>
            </w:r>
            <w:r>
              <w:rPr>
                <w:rFonts w:hint="eastAsia" w:ascii="宋体" w:hAnsi="宋体" w:eastAsia="宋体" w:cs="宋体"/>
                <w:color w:val="auto"/>
                <w:kern w:val="1"/>
                <w:szCs w:val="21"/>
                <w:highlight w:val="none"/>
              </w:rPr>
              <w:t>有“SC”食品生产许可证编号，必须符合GB/T1354-2018标准，</w:t>
            </w:r>
            <w:r>
              <w:rPr>
                <w:rFonts w:hint="eastAsia" w:ascii="宋体" w:hAnsi="宋体" w:eastAsia="宋体" w:cs="宋体"/>
                <w:color w:val="auto"/>
                <w:kern w:val="1"/>
                <w:szCs w:val="21"/>
                <w:highlight w:val="none"/>
              </w:rPr>
              <w:t>重金属检测合格报告</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w:t>
            </w:r>
            <w:r>
              <w:rPr>
                <w:rFonts w:hint="eastAsia" w:ascii="宋体" w:hAnsi="宋体" w:cs="宋体"/>
                <w:color w:val="auto"/>
                <w:kern w:val="1"/>
                <w:szCs w:val="21"/>
                <w:highlight w:val="none"/>
                <w:lang w:eastAsia="zh-CN"/>
              </w:rPr>
              <w:t>（大米须为当季新米）</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20"/>
              <w:keepNext w:val="0"/>
              <w:keepLines w:val="0"/>
              <w:pageBreakBefore w:val="0"/>
              <w:tabs>
                <w:tab w:val="clear" w:pos="4844"/>
                <w:tab w:val="clear" w:pos="9689"/>
              </w:tabs>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val="en-US" w:eastAsia="zh-CN"/>
              </w:rPr>
              <w:t>三</w:t>
            </w:r>
            <w:r>
              <w:rPr>
                <w:rFonts w:hint="eastAsia" w:ascii="宋体" w:hAnsi="宋体" w:eastAsia="宋体" w:cs="宋体"/>
                <w:color w:val="auto"/>
                <w:kern w:val="1"/>
                <w:szCs w:val="21"/>
                <w:highlight w:val="none"/>
                <w:lang w:eastAsia="zh-CN"/>
              </w:rPr>
              <w:t>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69B82FC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lang w:eastAsia="zh-CN"/>
              </w:rPr>
            </w:pPr>
            <w:r>
              <w:rPr>
                <w:rFonts w:hint="eastAsia" w:ascii="宋体" w:hAnsi="宋体" w:cs="宋体"/>
                <w:color w:val="auto"/>
                <w:szCs w:val="21"/>
                <w:highlight w:val="none"/>
              </w:rPr>
              <w:t>⑷</w:t>
            </w:r>
            <w:r>
              <w:rPr>
                <w:rFonts w:hint="eastAsia" w:ascii="宋体" w:hAnsi="宋体" w:cs="宋体"/>
                <w:b/>
                <w:bCs/>
                <w:color w:val="auto"/>
                <w:szCs w:val="21"/>
                <w:highlight w:val="none"/>
              </w:rPr>
              <w:t>奶制品包括但不限于：纯牛奶、高钙奶、早餐奶、甜牛奶、酸奶、鲜牛奶等玻璃瓶装的鲜奶，按照采购人规定时间配送，必须搬运到采购人指定地点服务。</w:t>
            </w:r>
            <w:r>
              <w:rPr>
                <w:rFonts w:hint="eastAsia" w:ascii="宋体" w:hAnsi="宋体" w:cs="宋体"/>
                <w:b/>
                <w:bCs/>
                <w:color w:val="auto"/>
                <w:szCs w:val="21"/>
                <w:highlight w:val="none"/>
                <w:lang w:eastAsia="zh-CN"/>
              </w:rPr>
              <w:t>（如采购人对奶制品有</w:t>
            </w:r>
            <w:r>
              <w:rPr>
                <w:rFonts w:hint="eastAsia" w:ascii="宋体" w:hAnsi="宋体" w:cs="宋体"/>
                <w:b/>
                <w:bCs/>
                <w:color w:val="auto"/>
                <w:szCs w:val="21"/>
                <w:highlight w:val="none"/>
              </w:rPr>
              <w:t>加热</w:t>
            </w:r>
            <w:r>
              <w:rPr>
                <w:rFonts w:hint="eastAsia" w:ascii="宋体" w:hAnsi="宋体" w:cs="宋体"/>
                <w:b/>
                <w:bCs/>
                <w:color w:val="auto"/>
                <w:szCs w:val="21"/>
                <w:highlight w:val="none"/>
                <w:lang w:eastAsia="zh-CN"/>
              </w:rPr>
              <w:t>要求，必须按采购人要求进行加热，否则采购人有权拒收。）</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5844877E">
            <w:pPr>
              <w:widowControl/>
              <w:spacing w:line="312" w:lineRule="auto"/>
              <w:ind w:firstLine="422" w:firstLineChars="200"/>
              <w:rPr>
                <w:rFonts w:hint="eastAsia" w:ascii="宋体" w:hAnsi="宋体" w:eastAsia="宋体" w:cs="宋体"/>
                <w:b/>
                <w:bCs/>
                <w:color w:val="auto"/>
                <w:kern w:val="1"/>
                <w:szCs w:val="21"/>
                <w:highlight w:val="none"/>
              </w:rPr>
            </w:pPr>
            <w:r>
              <w:rPr>
                <w:rFonts w:hint="eastAsia" w:ascii="宋体" w:hAnsi="宋体" w:cs="宋体"/>
                <w:b/>
                <w:bCs/>
                <w:color w:val="auto"/>
                <w:szCs w:val="21"/>
                <w:highlight w:val="none"/>
              </w:rPr>
              <w:t>⑸面包（蒸包、烤包）每份要求重</w:t>
            </w:r>
            <w:r>
              <w:rPr>
                <w:rFonts w:hint="eastAsia" w:ascii="宋体" w:hAnsi="宋体" w:eastAsia="宋体" w:cs="宋体"/>
                <w:b/>
                <w:bCs/>
                <w:color w:val="auto"/>
                <w:szCs w:val="21"/>
                <w:highlight w:val="none"/>
              </w:rPr>
              <w:t>量</w:t>
            </w:r>
            <w:r>
              <w:rPr>
                <w:rFonts w:hint="eastAsia" w:ascii="宋体" w:hAnsi="宋体" w:eastAsia="宋体" w:cs="宋体"/>
                <w:b/>
                <w:bCs/>
                <w:color w:val="auto"/>
                <w:szCs w:val="21"/>
                <w:highlight w:val="none"/>
                <w:lang w:val="en-US" w:eastAsia="zh-CN"/>
              </w:rPr>
              <w:t>以订单具体要求为准</w:t>
            </w:r>
            <w:r>
              <w:rPr>
                <w:rFonts w:hint="eastAsia" w:ascii="宋体" w:hAnsi="宋体" w:eastAsia="宋体" w:cs="宋体"/>
                <w:b/>
                <w:bCs/>
                <w:color w:val="auto"/>
                <w:szCs w:val="21"/>
                <w:highlight w:val="none"/>
              </w:rPr>
              <w:t>，加热</w:t>
            </w:r>
            <w:r>
              <w:rPr>
                <w:rFonts w:hint="eastAsia" w:ascii="宋体" w:hAnsi="宋体" w:cs="宋体"/>
                <w:b/>
                <w:bCs/>
                <w:color w:val="auto"/>
                <w:szCs w:val="21"/>
                <w:highlight w:val="none"/>
              </w:rPr>
              <w:t>后配送</w:t>
            </w:r>
            <w:r>
              <w:rPr>
                <w:rFonts w:hint="eastAsia" w:ascii="宋体" w:hAnsi="宋体" w:cs="宋体"/>
                <w:b/>
                <w:bCs/>
                <w:color w:val="auto"/>
                <w:szCs w:val="21"/>
                <w:highlight w:val="none"/>
                <w:lang w:eastAsia="zh-CN"/>
              </w:rPr>
              <w:t>到班级</w:t>
            </w:r>
            <w:r>
              <w:rPr>
                <w:rFonts w:hint="eastAsia" w:ascii="宋体" w:hAnsi="宋体" w:cs="宋体"/>
                <w:b/>
                <w:bCs/>
                <w:color w:val="auto"/>
                <w:szCs w:val="21"/>
                <w:highlight w:val="none"/>
              </w:rPr>
              <w:t>。</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r w14:paraId="51068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712B4E9">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9</w:t>
            </w:r>
          </w:p>
        </w:tc>
        <w:tc>
          <w:tcPr>
            <w:tcW w:w="1384" w:type="dxa"/>
            <w:vAlign w:val="center"/>
          </w:tcPr>
          <w:p w14:paraId="56C4F9FA">
            <w:pPr>
              <w:spacing w:line="312" w:lineRule="auto"/>
              <w:jc w:val="center"/>
              <w:rPr>
                <w:rFonts w:hint="eastAsia" w:ascii="宋体" w:hAnsi="宋体" w:cs="宋体"/>
                <w:color w:val="auto"/>
                <w:szCs w:val="21"/>
                <w:highlight w:val="none"/>
              </w:rPr>
            </w:pPr>
            <w:r>
              <w:rPr>
                <w:rFonts w:hint="eastAsia" w:ascii="宋体" w:hAnsi="宋体" w:cs="宋体"/>
                <w:color w:val="auto"/>
                <w:spacing w:val="-3"/>
                <w:szCs w:val="21"/>
                <w:highlight w:val="none"/>
              </w:rPr>
              <w:t>水果类</w:t>
            </w:r>
          </w:p>
        </w:tc>
        <w:tc>
          <w:tcPr>
            <w:tcW w:w="716" w:type="dxa"/>
            <w:vAlign w:val="center"/>
          </w:tcPr>
          <w:p w14:paraId="66B305F5">
            <w:pPr>
              <w:spacing w:line="312"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cs="宋体"/>
                <w:color w:val="auto"/>
                <w:spacing w:val="-3"/>
                <w:szCs w:val="21"/>
                <w:highlight w:val="none"/>
              </w:rPr>
              <w:t>1项</w:t>
            </w:r>
          </w:p>
        </w:tc>
        <w:tc>
          <w:tcPr>
            <w:tcW w:w="6799" w:type="dxa"/>
            <w:vAlign w:val="center"/>
          </w:tcPr>
          <w:p w14:paraId="58CF23BE">
            <w:pPr>
              <w:autoSpaceDE w:val="0"/>
              <w:autoSpaceDN w:val="0"/>
              <w:spacing w:line="312" w:lineRule="auto"/>
              <w:ind w:firstLine="410" w:firstLineChars="200"/>
              <w:rPr>
                <w:rFonts w:hint="eastAsia" w:ascii="宋体" w:hAnsi="宋体" w:cs="宋体"/>
                <w:b/>
                <w:bCs/>
                <w:color w:val="auto"/>
                <w:spacing w:val="-3"/>
                <w:szCs w:val="21"/>
                <w:highlight w:val="none"/>
              </w:rPr>
            </w:pPr>
            <w:r>
              <w:rPr>
                <w:rFonts w:hint="eastAsia" w:ascii="宋体" w:hAnsi="宋体" w:cs="宋体"/>
                <w:b/>
                <w:bCs/>
                <w:color w:val="auto"/>
                <w:spacing w:val="-3"/>
                <w:szCs w:val="21"/>
                <w:highlight w:val="none"/>
              </w:rPr>
              <w:t>水果须有独立外包装</w:t>
            </w:r>
            <w:r>
              <w:rPr>
                <w:rFonts w:hint="eastAsia" w:ascii="宋体" w:hAnsi="宋体" w:cs="宋体"/>
                <w:b/>
                <w:bCs/>
                <w:color w:val="auto"/>
                <w:spacing w:val="-3"/>
                <w:szCs w:val="21"/>
                <w:highlight w:val="none"/>
                <w:lang w:eastAsia="zh-CN"/>
              </w:rPr>
              <w:t>，</w:t>
            </w:r>
            <w:r>
              <w:rPr>
                <w:rFonts w:hint="eastAsia" w:ascii="宋体" w:hAnsi="宋体" w:cs="宋体"/>
                <w:b/>
                <w:bCs/>
                <w:color w:val="auto"/>
                <w:spacing w:val="-3"/>
                <w:szCs w:val="21"/>
                <w:highlight w:val="none"/>
              </w:rPr>
              <w:t>包装上要注明商品名称，生产企业名称，产地，生产日期，保质期，联系电话，重量等内容。水果外表光亮无斑点，新鲜，清洁，形状正常，大小均匀，成熟度适中，无软皮，无腐烂，无污染异味，无病虫损害，通过快速检测农药残留含量不超过食品安全标准限量，且符合现行《食用农产品市场销售质量安全监督管理办法》的要求。</w:t>
            </w:r>
          </w:p>
          <w:p w14:paraId="2D5726BE">
            <w:pPr>
              <w:snapToGrid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1、采购需求 </w:t>
            </w:r>
          </w:p>
          <w:p w14:paraId="0BF7616E">
            <w:pPr>
              <w:snapToGrid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⑴实行每批次采购，供应商应按采购人的货物</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 xml:space="preserve">清单提供相应数量的货物。 </w:t>
            </w:r>
          </w:p>
          <w:p w14:paraId="23706C8A">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⑵结算时按实际采购数量结算。</w:t>
            </w:r>
          </w:p>
          <w:p w14:paraId="37D2AFE4">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2、质量要求 </w:t>
            </w:r>
          </w:p>
          <w:p w14:paraId="2B3BBC3F">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必须符合国家食品安全卫生标准。符合《中华人民共和国食品安全法》要求，尽量采用当地时令新鲜</w:t>
            </w:r>
            <w:r>
              <w:rPr>
                <w:rFonts w:hint="eastAsia" w:ascii="宋体" w:hAnsi="宋体" w:cs="宋体"/>
                <w:color w:val="auto"/>
                <w:spacing w:val="-3"/>
                <w:szCs w:val="21"/>
                <w:highlight w:val="none"/>
              </w:rPr>
              <w:t>水果</w:t>
            </w:r>
            <w:r>
              <w:rPr>
                <w:rFonts w:hint="eastAsia" w:ascii="宋体" w:hAnsi="宋体" w:cs="宋体"/>
                <w:color w:val="auto"/>
                <w:szCs w:val="21"/>
                <w:highlight w:val="none"/>
              </w:rPr>
              <w:t>。</w:t>
            </w:r>
            <w:r>
              <w:rPr>
                <w:rFonts w:hint="eastAsia" w:ascii="宋体" w:hAnsi="宋体" w:cs="宋体"/>
                <w:color w:val="auto"/>
                <w:spacing w:val="-3"/>
                <w:szCs w:val="21"/>
                <w:highlight w:val="none"/>
              </w:rPr>
              <w:t>水果</w:t>
            </w:r>
            <w:r>
              <w:rPr>
                <w:rFonts w:hint="eastAsia" w:ascii="宋体" w:hAnsi="宋体" w:cs="宋体"/>
                <w:color w:val="auto"/>
                <w:szCs w:val="21"/>
                <w:highlight w:val="none"/>
              </w:rPr>
              <w:t>可食用率必须达95%以上。</w:t>
            </w:r>
          </w:p>
          <w:p w14:paraId="57C2AB48">
            <w:pPr>
              <w:autoSpaceDE w:val="0"/>
              <w:autoSpaceDN w:val="0"/>
              <w:spacing w:line="312" w:lineRule="auto"/>
              <w:ind w:firstLine="408" w:firstLineChars="200"/>
              <w:rPr>
                <w:rFonts w:hint="eastAsia" w:ascii="宋体" w:hAnsi="宋体" w:cs="宋体"/>
                <w:color w:val="auto"/>
                <w:szCs w:val="21"/>
                <w:highlight w:val="none"/>
              </w:rPr>
            </w:pPr>
            <w:r>
              <w:rPr>
                <w:rFonts w:hint="eastAsia" w:ascii="宋体" w:hAnsi="宋体" w:cs="宋体"/>
                <w:color w:val="auto"/>
                <w:spacing w:val="-3"/>
                <w:szCs w:val="21"/>
                <w:highlight w:val="none"/>
              </w:rPr>
              <w:t>水果</w:t>
            </w:r>
            <w:r>
              <w:rPr>
                <w:rFonts w:hint="eastAsia" w:ascii="宋体" w:hAnsi="宋体" w:cs="宋体"/>
                <w:color w:val="auto"/>
                <w:szCs w:val="21"/>
                <w:highlight w:val="none"/>
              </w:rPr>
              <w:t>必须保证新鲜，绿色环保。无公害、无污染、无农药残留；</w:t>
            </w:r>
            <w:r>
              <w:rPr>
                <w:rFonts w:hint="eastAsia" w:ascii="宋体" w:hAnsi="宋体" w:cs="宋体"/>
                <w:color w:val="auto"/>
                <w:spacing w:val="-3"/>
                <w:szCs w:val="21"/>
                <w:highlight w:val="none"/>
              </w:rPr>
              <w:t>水果</w:t>
            </w:r>
            <w:r>
              <w:rPr>
                <w:rFonts w:hint="eastAsia" w:ascii="宋体" w:hAnsi="宋体" w:cs="宋体"/>
                <w:color w:val="auto"/>
                <w:szCs w:val="21"/>
                <w:highlight w:val="none"/>
              </w:rPr>
              <w:t>残留农药检测合格，必须提供残留农药检测合格证明。质量符合国家相关规定的要求，每批次有专人负责每天检测并记录。采购人每天对每批次</w:t>
            </w:r>
            <w:r>
              <w:rPr>
                <w:rFonts w:hint="eastAsia" w:ascii="宋体" w:hAnsi="宋体" w:cs="宋体"/>
                <w:color w:val="auto"/>
                <w:spacing w:val="-3"/>
                <w:szCs w:val="21"/>
                <w:highlight w:val="none"/>
              </w:rPr>
              <w:t>水果</w:t>
            </w:r>
            <w:r>
              <w:rPr>
                <w:rFonts w:hint="eastAsia" w:ascii="宋体" w:hAnsi="宋体" w:cs="宋体"/>
                <w:color w:val="auto"/>
                <w:szCs w:val="21"/>
                <w:highlight w:val="none"/>
              </w:rPr>
              <w:t>进行农药残留进行抽检，如含量超标将要求供应商无条件退货或换货。</w:t>
            </w:r>
          </w:p>
          <w:p w14:paraId="2100B67A">
            <w:pPr>
              <w:autoSpaceDE w:val="0"/>
              <w:autoSpaceDN w:val="0"/>
              <w:spacing w:line="312"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3、有相对固定的供货渠道，有完善的货物来源记录。</w:t>
            </w:r>
          </w:p>
        </w:tc>
      </w:tr>
      <w:tr w14:paraId="72A11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EC38F16">
            <w:pPr>
              <w:keepNext w:val="0"/>
              <w:keepLines w:val="0"/>
              <w:pageBreakBefore w:val="0"/>
              <w:kinsoku/>
              <w:wordWrap/>
              <w:overflowPunct/>
              <w:topLinePunct w:val="0"/>
              <w:bidi w:val="0"/>
              <w:spacing w:line="360" w:lineRule="auto"/>
              <w:jc w:val="center"/>
              <w:textAlignment w:val="auto"/>
              <w:rPr>
                <w:rFonts w:hint="default" w:ascii="宋体" w:hAnsi="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10</w:t>
            </w:r>
          </w:p>
        </w:tc>
        <w:tc>
          <w:tcPr>
            <w:tcW w:w="1384" w:type="dxa"/>
            <w:vAlign w:val="center"/>
          </w:tcPr>
          <w:p w14:paraId="172C34E9">
            <w:pPr>
              <w:spacing w:line="312" w:lineRule="auto"/>
              <w:jc w:val="center"/>
              <w:rPr>
                <w:rFonts w:hint="eastAsia" w:ascii="宋体" w:hAnsi="宋体" w:eastAsia="宋体" w:cs="宋体"/>
                <w:color w:val="auto"/>
                <w:spacing w:val="-3"/>
                <w:szCs w:val="21"/>
                <w:highlight w:val="none"/>
                <w:lang w:eastAsia="zh-CN"/>
              </w:rPr>
            </w:pPr>
            <w:r>
              <w:rPr>
                <w:rFonts w:hint="eastAsia" w:ascii="宋体" w:hAnsi="宋体" w:cs="宋体"/>
                <w:color w:val="auto"/>
                <w:szCs w:val="21"/>
                <w:highlight w:val="none"/>
                <w:lang w:val="en-US" w:eastAsia="zh-CN"/>
              </w:rPr>
              <w:t>节日活动及其它</w:t>
            </w:r>
            <w:r>
              <w:rPr>
                <w:rFonts w:hint="eastAsia" w:ascii="宋体" w:hAnsi="宋体" w:cs="宋体"/>
                <w:color w:val="auto"/>
                <w:szCs w:val="21"/>
                <w:highlight w:val="none"/>
                <w:lang w:eastAsia="zh-CN"/>
              </w:rPr>
              <w:t>食材</w:t>
            </w:r>
          </w:p>
        </w:tc>
        <w:tc>
          <w:tcPr>
            <w:tcW w:w="716" w:type="dxa"/>
            <w:vAlign w:val="center"/>
          </w:tcPr>
          <w:p w14:paraId="45D4AB67">
            <w:pPr>
              <w:spacing w:line="312" w:lineRule="auto"/>
              <w:jc w:val="center"/>
              <w:rPr>
                <w:rFonts w:hint="eastAsia" w:ascii="宋体" w:hAnsi="宋体" w:cs="宋体"/>
                <w:color w:val="auto"/>
                <w:spacing w:val="-3"/>
                <w:szCs w:val="21"/>
                <w:highlight w:val="none"/>
              </w:rPr>
            </w:pPr>
            <w:r>
              <w:rPr>
                <w:rFonts w:hint="eastAsia" w:ascii="宋体" w:hAnsi="宋体" w:cs="宋体"/>
                <w:color w:val="auto"/>
                <w:spacing w:val="-3"/>
                <w:szCs w:val="21"/>
                <w:highlight w:val="none"/>
              </w:rPr>
              <w:t>1项</w:t>
            </w:r>
          </w:p>
        </w:tc>
        <w:tc>
          <w:tcPr>
            <w:tcW w:w="6799" w:type="dxa"/>
            <w:vAlign w:val="center"/>
          </w:tcPr>
          <w:p w14:paraId="16E4FEB9">
            <w:pPr>
              <w:autoSpaceDE w:val="0"/>
              <w:autoSpaceDN w:val="0"/>
              <w:spacing w:line="312" w:lineRule="auto"/>
              <w:ind w:firstLine="420" w:firstLineChars="20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采购人根据幼儿营养需求、食谱安排、活动需要订购食材，</w:t>
            </w:r>
            <w:r>
              <w:rPr>
                <w:rFonts w:hint="eastAsia" w:ascii="宋体" w:hAnsi="宋体" w:cs="宋体"/>
                <w:color w:val="auto"/>
                <w:szCs w:val="21"/>
                <w:highlight w:val="none"/>
                <w:lang w:eastAsia="zh-CN"/>
              </w:rPr>
              <w:t>供应商</w:t>
            </w:r>
            <w:r>
              <w:rPr>
                <w:rFonts w:hint="eastAsia" w:ascii="宋体" w:hAnsi="宋体" w:cs="宋体"/>
                <w:bCs/>
                <w:color w:val="auto"/>
                <w:szCs w:val="21"/>
                <w:highlight w:val="none"/>
                <w:lang w:val="en-US" w:eastAsia="zh-CN"/>
              </w:rPr>
              <w:t>不得以任何理由（包括但不限于无检测报告、利润过低、运输不便等）拒绝供应食谱所列的市面上常见食材。</w:t>
            </w:r>
          </w:p>
          <w:p w14:paraId="5B5DE305">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1、采购需求</w:t>
            </w:r>
          </w:p>
          <w:p w14:paraId="6E097019">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⑴</w:t>
            </w:r>
            <w:r>
              <w:rPr>
                <w:rFonts w:hint="eastAsia" w:ascii="宋体" w:hAnsi="宋体" w:cs="宋体"/>
                <w:bCs/>
                <w:color w:val="auto"/>
                <w:szCs w:val="21"/>
                <w:highlight w:val="none"/>
              </w:rPr>
              <w:t>供应商应按采购人的货物请购清单提供相应数量的货物。</w:t>
            </w:r>
          </w:p>
          <w:p w14:paraId="52BED429">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⑵</w:t>
            </w:r>
            <w:r>
              <w:rPr>
                <w:rFonts w:hint="eastAsia" w:ascii="宋体" w:hAnsi="宋体" w:cs="宋体"/>
                <w:bCs/>
                <w:color w:val="auto"/>
                <w:szCs w:val="21"/>
                <w:highlight w:val="none"/>
              </w:rPr>
              <w:t>结算时按实际采购数量结算。</w:t>
            </w:r>
          </w:p>
          <w:p w14:paraId="08AF7363">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2、质量要求</w:t>
            </w:r>
          </w:p>
          <w:p w14:paraId="020CA4B5">
            <w:pPr>
              <w:spacing w:line="312" w:lineRule="auto"/>
              <w:ind w:firstLine="420" w:firstLineChars="200"/>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符合国家及行业相</w:t>
            </w:r>
            <w:r>
              <w:rPr>
                <w:rFonts w:hint="eastAsia" w:ascii="宋体" w:hAnsi="宋体" w:cs="宋体"/>
                <w:color w:val="auto"/>
                <w:szCs w:val="21"/>
                <w:highlight w:val="none"/>
              </w:rPr>
              <w:t>关标准，并标明“SC”食品生产许可编号，日常</w:t>
            </w:r>
            <w:r>
              <w:rPr>
                <w:rFonts w:hint="eastAsia" w:ascii="宋体" w:hAnsi="宋体" w:cs="宋体"/>
                <w:color w:val="auto"/>
                <w:szCs w:val="21"/>
                <w:highlight w:val="none"/>
                <w:lang w:val="en-US" w:eastAsia="zh-CN"/>
              </w:rPr>
              <w:t>活动及节日活动</w:t>
            </w:r>
            <w:r>
              <w:rPr>
                <w:rFonts w:hint="eastAsia" w:ascii="宋体" w:hAnsi="宋体" w:cs="宋体"/>
                <w:color w:val="auto"/>
                <w:szCs w:val="21"/>
                <w:highlight w:val="none"/>
              </w:rPr>
              <w:t>采购</w:t>
            </w:r>
            <w:r>
              <w:rPr>
                <w:rFonts w:hint="eastAsia" w:ascii="宋体" w:hAnsi="宋体" w:cs="宋体"/>
                <w:b/>
                <w:bCs/>
                <w:color w:val="auto"/>
                <w:szCs w:val="21"/>
                <w:highlight w:val="none"/>
              </w:rPr>
              <w:t>包括但不限于</w:t>
            </w:r>
            <w:r>
              <w:rPr>
                <w:rFonts w:hint="eastAsia" w:ascii="宋体" w:hAnsi="宋体" w:cs="宋体"/>
                <w:b/>
                <w:bCs/>
                <w:color w:val="auto"/>
                <w:szCs w:val="21"/>
                <w:highlight w:val="none"/>
                <w:lang w:val="en-US" w:eastAsia="zh-CN"/>
              </w:rPr>
              <w:t>以下</w:t>
            </w:r>
            <w:r>
              <w:rPr>
                <w:rFonts w:hint="eastAsia" w:ascii="宋体" w:hAnsi="宋体" w:cs="宋体"/>
                <w:color w:val="auto"/>
                <w:szCs w:val="21"/>
                <w:highlight w:val="none"/>
              </w:rPr>
              <w:t>：山楂条/片，葡萄干，坚果，红枣夹核桃，饼干，海苔片等小包装的零食</w:t>
            </w:r>
            <w:r>
              <w:rPr>
                <w:rFonts w:hint="eastAsia" w:ascii="宋体" w:hAnsi="宋体" w:cs="宋体"/>
                <w:color w:val="auto"/>
                <w:szCs w:val="21"/>
                <w:highlight w:val="none"/>
                <w:lang w:eastAsia="zh-CN"/>
              </w:rPr>
              <w:t>，如采购人举办活动，供应商需按采购人</w:t>
            </w:r>
            <w:r>
              <w:rPr>
                <w:rFonts w:hint="eastAsia" w:ascii="宋体" w:hAnsi="宋体" w:cs="宋体"/>
                <w:color w:val="auto"/>
                <w:szCs w:val="21"/>
                <w:highlight w:val="none"/>
                <w:lang w:val="en-US" w:eastAsia="zh-CN"/>
              </w:rPr>
              <w:t>的订单</w:t>
            </w:r>
            <w:r>
              <w:rPr>
                <w:rFonts w:hint="eastAsia" w:ascii="宋体" w:hAnsi="宋体" w:cs="宋体"/>
                <w:color w:val="auto"/>
                <w:szCs w:val="21"/>
                <w:highlight w:val="none"/>
                <w:lang w:eastAsia="zh-CN"/>
              </w:rPr>
              <w:t>要求</w:t>
            </w:r>
            <w:r>
              <w:rPr>
                <w:rFonts w:hint="eastAsia" w:ascii="宋体" w:hAnsi="宋体" w:cs="宋体"/>
                <w:color w:val="auto"/>
                <w:szCs w:val="21"/>
                <w:highlight w:val="none"/>
                <w:lang w:val="en-US" w:eastAsia="zh-CN"/>
              </w:rPr>
              <w:t>供应</w:t>
            </w:r>
            <w:r>
              <w:rPr>
                <w:rFonts w:hint="eastAsia" w:ascii="宋体" w:hAnsi="宋体" w:cs="宋体"/>
                <w:color w:val="auto"/>
                <w:szCs w:val="21"/>
                <w:highlight w:val="none"/>
                <w:lang w:eastAsia="zh-CN"/>
              </w:rPr>
              <w:t>节日特色活动食材。</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31"/>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w:t>
            </w:r>
            <w:r>
              <w:rPr>
                <w:rFonts w:hint="eastAsia" w:ascii="宋体" w:hAnsi="宋体" w:cs="宋体"/>
                <w:color w:val="auto"/>
                <w:szCs w:val="21"/>
                <w:highlight w:val="none"/>
                <w:lang w:eastAsia="zh-CN"/>
              </w:rPr>
              <w:t>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w:t>
            </w:r>
            <w:r>
              <w:rPr>
                <w:rFonts w:hint="eastAsia" w:ascii="宋体" w:hAnsi="宋体" w:cs="宋体"/>
                <w:color w:val="auto"/>
                <w:szCs w:val="21"/>
                <w:highlight w:val="none"/>
                <w:lang w:eastAsia="zh-CN"/>
              </w:rPr>
              <w:t>围）：</w:t>
            </w:r>
            <w:r>
              <w:rPr>
                <w:rFonts w:hint="eastAsia" w:ascii="宋体" w:hAnsi="宋体" w:cs="宋体"/>
                <w:color w:val="auto"/>
                <w:szCs w:val="21"/>
                <w:highlight w:val="none"/>
                <w:lang w:val="en-US" w:eastAsia="zh-CN"/>
              </w:rPr>
              <w:t>平南县官成镇中心幼儿园</w:t>
            </w:r>
            <w:r>
              <w:rPr>
                <w:rFonts w:hint="eastAsia" w:ascii="宋体" w:hAnsi="宋体" w:cs="宋体"/>
                <w:color w:val="auto"/>
                <w:szCs w:val="21"/>
                <w:highlight w:val="none"/>
                <w:lang w:val="en-US" w:eastAsia="zh-CN"/>
              </w:rPr>
              <w:t>。</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账户。每月</w:t>
            </w:r>
            <w:r>
              <w:rPr>
                <w:rFonts w:hint="eastAsia" w:ascii="宋体" w:hAnsi="宋体" w:cs="宋体"/>
                <w:bCs/>
                <w:color w:val="auto"/>
                <w:highlight w:val="none"/>
                <w:lang w:val="en-US" w:eastAsia="zh-CN"/>
              </w:rPr>
              <w:t>15</w:t>
            </w:r>
            <w:r>
              <w:rPr>
                <w:rFonts w:hint="eastAsia" w:ascii="宋体" w:hAnsi="宋体" w:eastAsia="宋体" w:cs="宋体"/>
                <w:bCs/>
                <w:color w:val="auto"/>
                <w:highlight w:val="none"/>
              </w:rPr>
              <w:t>日前，</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cs="宋体"/>
                <w:color w:val="auto"/>
                <w:szCs w:val="21"/>
                <w:highlight w:val="none"/>
                <w:lang w:val="en-US" w:eastAsia="zh-CN"/>
              </w:rPr>
              <w:t>平南县官成镇中心幼儿园</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严禁配送预制菜，杜绝配送散装食用油、散装食盐</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散装糕点</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冷荤类食品。</w:t>
            </w:r>
            <w:r>
              <w:rPr>
                <w:rFonts w:hint="eastAsia" w:ascii="宋体" w:hAnsi="宋体" w:cs="宋体"/>
                <w:b/>
                <w:bCs/>
                <w:color w:val="auto"/>
                <w:szCs w:val="21"/>
                <w:highlight w:val="none"/>
                <w:lang w:eastAsia="zh-CN"/>
              </w:rPr>
              <w:t>供应商成交</w:t>
            </w:r>
            <w:r>
              <w:rPr>
                <w:rFonts w:hint="eastAsia" w:ascii="宋体" w:hAnsi="宋体" w:eastAsia="宋体" w:cs="宋体"/>
                <w:b/>
                <w:bCs/>
                <w:color w:val="auto"/>
                <w:szCs w:val="21"/>
                <w:highlight w:val="none"/>
              </w:rPr>
              <w:t>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不得因实际供应量与</w:t>
            </w:r>
            <w:r>
              <w:rPr>
                <w:rFonts w:hint="eastAsia" w:ascii="宋体" w:hAnsi="宋体" w:cs="宋体"/>
                <w:color w:val="auto"/>
                <w:highlight w:val="none"/>
                <w:lang w:eastAsia="zh-CN"/>
              </w:rPr>
              <w:t>成交</w:t>
            </w:r>
            <w:r>
              <w:rPr>
                <w:rFonts w:hint="eastAsia" w:ascii="宋体" w:hAnsi="宋体" w:eastAsia="宋体" w:cs="宋体"/>
                <w:color w:val="auto"/>
                <w:highlight w:val="none"/>
              </w:rPr>
              <w:t>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不得将</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rPr>
              <w:t>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w:t>
            </w:r>
            <w:r>
              <w:rPr>
                <w:rFonts w:hint="eastAsia" w:ascii="宋体" w:hAnsi="宋体" w:cs="宋体"/>
                <w:color w:val="auto"/>
                <w:highlight w:val="none"/>
                <w:lang w:eastAsia="zh-CN"/>
              </w:rPr>
              <w:t>成交</w:t>
            </w:r>
            <w:r>
              <w:rPr>
                <w:rFonts w:hint="eastAsia" w:ascii="宋体" w:hAnsi="宋体" w:eastAsia="宋体" w:cs="宋体"/>
                <w:color w:val="auto"/>
                <w:highlight w:val="none"/>
              </w:rPr>
              <w:t>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w:t>
            </w:r>
            <w:r>
              <w:rPr>
                <w:rFonts w:hint="eastAsia" w:ascii="宋体" w:hAnsi="宋体" w:cs="宋体"/>
                <w:color w:val="auto"/>
                <w:highlight w:val="none"/>
                <w:lang w:eastAsia="zh-CN"/>
              </w:rPr>
              <w:t>供应商</w:t>
            </w:r>
            <w:r>
              <w:rPr>
                <w:rFonts w:hint="eastAsia" w:ascii="宋体" w:hAnsi="宋体" w:eastAsia="宋体" w:cs="宋体"/>
                <w:color w:val="auto"/>
                <w:highlight w:val="none"/>
              </w:rPr>
              <w:t>在服务期内没能达到</w:t>
            </w:r>
            <w:r>
              <w:rPr>
                <w:rFonts w:hint="eastAsia" w:ascii="宋体" w:hAnsi="宋体" w:cs="宋体"/>
                <w:color w:val="auto"/>
                <w:highlight w:val="none"/>
                <w:lang w:eastAsia="zh-CN"/>
              </w:rPr>
              <w:t>竞标</w:t>
            </w:r>
            <w:r>
              <w:rPr>
                <w:rFonts w:hint="eastAsia" w:ascii="宋体" w:hAnsi="宋体" w:eastAsia="宋体" w:cs="宋体"/>
                <w:color w:val="auto"/>
                <w:highlight w:val="none"/>
              </w:rPr>
              <w:t>文件承诺的服务要求的，</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未按要求履行协议义务的或</w:t>
            </w:r>
            <w:r>
              <w:rPr>
                <w:rFonts w:hint="eastAsia" w:ascii="宋体" w:hAnsi="宋体" w:cs="宋体"/>
                <w:color w:val="auto"/>
                <w:highlight w:val="none"/>
                <w:lang w:eastAsia="zh-CN"/>
              </w:rPr>
              <w:t>供应商</w:t>
            </w:r>
            <w:r>
              <w:rPr>
                <w:rFonts w:hint="eastAsia" w:ascii="宋体" w:hAnsi="宋体" w:eastAsia="宋体" w:cs="宋体"/>
                <w:color w:val="auto"/>
                <w:highlight w:val="none"/>
              </w:rPr>
              <w:t>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w:t>
            </w:r>
            <w:r>
              <w:rPr>
                <w:rFonts w:hint="eastAsia" w:ascii="宋体" w:hAnsi="宋体" w:cs="宋体"/>
                <w:color w:val="auto"/>
                <w:highlight w:val="none"/>
                <w:lang w:eastAsia="zh-CN"/>
              </w:rPr>
              <w:t>供应商</w:t>
            </w:r>
            <w:r>
              <w:rPr>
                <w:rFonts w:hint="eastAsia" w:ascii="宋体" w:hAnsi="宋体" w:eastAsia="宋体" w:cs="宋体"/>
                <w:color w:val="auto"/>
                <w:highlight w:val="none"/>
              </w:rPr>
              <w:t>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供应商</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w:t>
            </w:r>
            <w:r>
              <w:rPr>
                <w:rFonts w:hint="eastAsia" w:ascii="宋体" w:hAnsi="宋体" w:eastAsia="宋体" w:cs="宋体"/>
                <w:color w:val="auto"/>
                <w:szCs w:val="21"/>
                <w:highlight w:val="none"/>
                <w:lang w:val="en-US" w:eastAsia="zh-CN"/>
              </w:rPr>
              <w:t>采购人有权单方面拒付当批次货物货款及提出终止合同。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w:t>
            </w:r>
            <w:r>
              <w:rPr>
                <w:rFonts w:hint="eastAsia" w:ascii="宋体" w:hAnsi="宋体" w:cs="宋体"/>
                <w:color w:val="auto"/>
                <w:highlight w:val="none"/>
                <w:lang w:eastAsia="zh-CN"/>
              </w:rPr>
              <w:t>供应商</w:t>
            </w:r>
            <w:r>
              <w:rPr>
                <w:rFonts w:hint="eastAsia" w:ascii="宋体" w:hAnsi="宋体" w:eastAsia="宋体" w:cs="宋体"/>
                <w:color w:val="auto"/>
                <w:highlight w:val="none"/>
              </w:rPr>
              <w:t>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应保证所提供的产品必须是合格安全的产品，供应的货物因产品质量问题造成食品安全事故的，直接取消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w:t>
            </w:r>
            <w:r>
              <w:rPr>
                <w:rFonts w:hint="eastAsia" w:ascii="宋体" w:hAnsi="宋体" w:cs="宋体"/>
                <w:color w:val="auto"/>
                <w:highlight w:val="none"/>
                <w:lang w:eastAsia="zh-CN"/>
              </w:rPr>
              <w:t>成交</w:t>
            </w:r>
            <w:r>
              <w:rPr>
                <w:rFonts w:hint="eastAsia" w:ascii="宋体" w:hAnsi="宋体" w:eastAsia="宋体" w:cs="宋体"/>
                <w:color w:val="auto"/>
                <w:highlight w:val="none"/>
              </w:rPr>
              <w:t>后在平南县县域范围内建立仓库进行配送，配送点在平南县域范围内，</w:t>
            </w:r>
            <w:r>
              <w:rPr>
                <w:rFonts w:hint="eastAsia" w:ascii="宋体" w:hAnsi="宋体" w:cs="宋体"/>
                <w:color w:val="auto"/>
                <w:highlight w:val="none"/>
                <w:lang w:eastAsia="zh-CN"/>
              </w:rPr>
              <w:t>响应</w:t>
            </w:r>
            <w:r>
              <w:rPr>
                <w:rFonts w:hint="eastAsia" w:ascii="宋体" w:hAnsi="宋体" w:eastAsia="宋体" w:cs="宋体"/>
                <w:color w:val="auto"/>
                <w:highlight w:val="none"/>
              </w:rPr>
              <w:t>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供应商成交</w:t>
            </w:r>
            <w:r>
              <w:rPr>
                <w:rFonts w:hint="eastAsia" w:ascii="宋体" w:hAnsi="宋体" w:eastAsia="宋体" w:cs="宋体"/>
                <w:color w:val="auto"/>
                <w:highlight w:val="none"/>
                <w:lang w:val="en-US" w:eastAsia="zh-CN"/>
              </w:rPr>
              <w:t>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w:t>
            </w:r>
            <w:r>
              <w:rPr>
                <w:rFonts w:hint="eastAsia" w:ascii="宋体" w:hAnsi="宋体" w:cs="宋体"/>
                <w:color w:val="auto"/>
                <w:highlight w:val="none"/>
                <w:lang w:eastAsia="zh-CN"/>
              </w:rPr>
              <w:t>成交</w:t>
            </w:r>
            <w:r>
              <w:rPr>
                <w:rFonts w:hint="eastAsia" w:ascii="宋体" w:hAnsi="宋体" w:eastAsia="宋体" w:cs="宋体"/>
                <w:color w:val="auto"/>
                <w:highlight w:val="none"/>
              </w:rPr>
              <w:t>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供应商</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lang w:eastAsia="zh-CN"/>
              </w:rPr>
              <w:t>（</w:t>
            </w:r>
            <w:r>
              <w:rPr>
                <w:rFonts w:hint="eastAsia" w:ascii="宋体" w:hAnsi="宋体" w:eastAsia="宋体" w:cs="宋体"/>
                <w:color w:val="auto"/>
                <w:highlight w:val="none"/>
              </w:rPr>
              <w:t>上级部门相关规定除外</w:t>
            </w:r>
            <w:r>
              <w:rPr>
                <w:rFonts w:hint="eastAsia" w:ascii="宋体" w:hAnsi="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rPr>
              <w:t>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90%</w:t>
            </w:r>
            <w:r>
              <w:rPr>
                <w:rFonts w:hint="eastAsia" w:ascii="宋体" w:hAnsi="宋体" w:eastAsia="宋体" w:cs="宋体"/>
                <w:b/>
                <w:bCs/>
                <w:color w:val="auto"/>
                <w:highlight w:val="none"/>
                <w:lang w:eastAsia="zh-CN"/>
              </w:rPr>
              <w:t>以下折扣”（按实际</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lang w:eastAsia="zh-CN"/>
              </w:rPr>
              <w:t>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折扣率为90%，以此类推），否则，作无效报价处理。</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cs="宋体"/>
                <w:color w:val="auto"/>
                <w:highlight w:val="none"/>
                <w:lang w:eastAsia="zh-CN"/>
              </w:rPr>
              <w:t>供应商</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相应责任及损失由供应商自行承担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不认可该供货价的视为自动放弃</w:t>
            </w:r>
            <w:r>
              <w:rPr>
                <w:rFonts w:hint="eastAsia" w:ascii="宋体" w:hAnsi="宋体" w:cs="宋体"/>
                <w:color w:val="auto"/>
                <w:highlight w:val="none"/>
                <w:lang w:eastAsia="zh-CN"/>
              </w:rPr>
              <w:t>成交</w:t>
            </w:r>
            <w:r>
              <w:rPr>
                <w:rFonts w:hint="eastAsia" w:ascii="宋体" w:hAnsi="宋体" w:eastAsia="宋体" w:cs="宋体"/>
                <w:color w:val="auto"/>
                <w:highlight w:val="none"/>
              </w:rPr>
              <w:t>权利，由下一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28B5C59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r>
              <w:rPr>
                <w:rFonts w:hint="eastAsia" w:ascii="宋体" w:hAnsi="宋体" w:cs="宋体"/>
                <w:color w:val="auto"/>
                <w:highlight w:val="none"/>
                <w:lang w:eastAsia="zh-CN"/>
              </w:rPr>
              <w:t>配送时间要求：每日5：</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0提供当日使用鲜肉类、粉类、禽蛋类、蔬果类、干杂货食品等食材；水果当天上午</w:t>
            </w:r>
            <w:r>
              <w:rPr>
                <w:rFonts w:hint="eastAsia" w:ascii="宋体" w:hAnsi="宋体" w:cs="宋体"/>
                <w:color w:val="auto"/>
                <w:highlight w:val="none"/>
                <w:lang w:val="en-US" w:eastAsia="zh-CN"/>
              </w:rPr>
              <w:t>9:00</w:t>
            </w:r>
            <w:r>
              <w:rPr>
                <w:rFonts w:hint="eastAsia" w:ascii="宋体" w:hAnsi="宋体" w:cs="宋体"/>
                <w:color w:val="auto"/>
                <w:highlight w:val="none"/>
                <w:lang w:eastAsia="zh-CN"/>
              </w:rPr>
              <w:t>送达</w:t>
            </w:r>
            <w:r>
              <w:rPr>
                <w:rFonts w:hint="eastAsia" w:ascii="宋体" w:hAnsi="宋体" w:cs="宋体"/>
                <w:color w:val="auto"/>
                <w:highlight w:val="none"/>
                <w:lang w:val="en-US" w:eastAsia="zh-CN"/>
              </w:rPr>
              <w:t>验收合格后按订单数分别配送到相应班级教室</w:t>
            </w:r>
            <w:r>
              <w:rPr>
                <w:rFonts w:hint="eastAsia" w:ascii="宋体" w:hAnsi="宋体" w:cs="宋体"/>
                <w:color w:val="auto"/>
                <w:highlight w:val="none"/>
                <w:lang w:eastAsia="zh-CN"/>
              </w:rPr>
              <w:t>；鲜牛奶按当天来园人数配送到班级，</w:t>
            </w:r>
            <w:r>
              <w:rPr>
                <w:rFonts w:hint="eastAsia" w:ascii="宋体" w:hAnsi="宋体" w:cs="宋体"/>
                <w:color w:val="auto"/>
                <w:highlight w:val="none"/>
                <w:lang w:val="en-US" w:eastAsia="zh-CN"/>
              </w:rPr>
              <w:t>时间为：</w:t>
            </w:r>
            <w:r>
              <w:rPr>
                <w:rFonts w:hint="eastAsia" w:ascii="宋体" w:hAnsi="宋体" w:cs="宋体"/>
                <w:color w:val="auto"/>
                <w:highlight w:val="none"/>
                <w:lang w:eastAsia="zh-CN"/>
              </w:rPr>
              <w:t>上午6:30；下午13:00（</w:t>
            </w:r>
            <w:r>
              <w:rPr>
                <w:rFonts w:hint="eastAsia" w:ascii="宋体" w:hAnsi="宋体" w:cs="宋体"/>
                <w:color w:val="auto"/>
                <w:highlight w:val="none"/>
                <w:lang w:val="en-US" w:eastAsia="zh-CN"/>
              </w:rPr>
              <w:t>具体时间以订单要求为准</w:t>
            </w:r>
            <w:r>
              <w:rPr>
                <w:rFonts w:hint="eastAsia" w:ascii="宋体" w:hAnsi="宋体" w:cs="宋体"/>
                <w:color w:val="auto"/>
                <w:highlight w:val="none"/>
                <w:lang w:eastAsia="zh-CN"/>
              </w:rPr>
              <w:t>）；糕点配送</w:t>
            </w:r>
            <w:r>
              <w:rPr>
                <w:rFonts w:hint="eastAsia" w:ascii="宋体" w:hAnsi="宋体" w:cs="宋体"/>
                <w:color w:val="auto"/>
                <w:highlight w:val="none"/>
                <w:lang w:val="en-US" w:eastAsia="zh-CN"/>
              </w:rPr>
              <w:t>时间为：</w:t>
            </w:r>
            <w:r>
              <w:rPr>
                <w:rFonts w:hint="eastAsia" w:ascii="宋体" w:hAnsi="宋体" w:cs="宋体"/>
                <w:color w:val="auto"/>
                <w:highlight w:val="none"/>
                <w:lang w:eastAsia="zh-CN"/>
              </w:rPr>
              <w:t>上午6:30；下午1</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:00（</w:t>
            </w:r>
            <w:r>
              <w:rPr>
                <w:rFonts w:hint="eastAsia" w:ascii="宋体" w:hAnsi="宋体" w:cs="宋体"/>
                <w:color w:val="auto"/>
                <w:highlight w:val="none"/>
                <w:lang w:val="en-US" w:eastAsia="zh-CN"/>
              </w:rPr>
              <w:t>具体时间以订单要求为准</w:t>
            </w:r>
            <w:r>
              <w:rPr>
                <w:rFonts w:hint="eastAsia" w:ascii="宋体" w:hAnsi="宋体" w:cs="宋体"/>
                <w:color w:val="auto"/>
                <w:highlight w:val="none"/>
                <w:lang w:eastAsia="zh-CN"/>
              </w:rPr>
              <w:t>）。</w:t>
            </w:r>
            <w:r>
              <w:rPr>
                <w:rFonts w:hint="eastAsia" w:ascii="宋体" w:hAnsi="宋体" w:cs="宋体"/>
                <w:color w:val="auto"/>
                <w:highlight w:val="none"/>
                <w:lang w:eastAsia="zh-CN"/>
              </w:rPr>
              <w:t>无特殊约定或不可抗力因素，配送时间不得延误。如有特殊原因延误未提前告知采购人或无故延误影响采购人正常活动开展的，采购人有权单方面拒付当天所有订单货物货款。每学期无故延误达2次（含）以上，采购人有权单方面终止协议。</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供应商成交</w:t>
            </w:r>
            <w:r>
              <w:rPr>
                <w:rFonts w:hint="eastAsia" w:ascii="宋体" w:hAnsi="宋体" w:eastAsia="宋体" w:cs="宋体"/>
                <w:color w:val="auto"/>
                <w:highlight w:val="none"/>
              </w:rPr>
              <w:t>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为确保食品安全，配送的牛奶、糕点、水果等无法进行二次加工烹煮的食物与鲜肉类食材分开配送，不得混装在同一箱体内，否则采购人有权拒收该批次食材，造成一切损失由供应商承担。供应商</w:t>
            </w:r>
            <w:r>
              <w:rPr>
                <w:rFonts w:hint="eastAsia" w:ascii="宋体" w:hAnsi="宋体" w:eastAsia="宋体" w:cs="宋体"/>
                <w:color w:val="auto"/>
                <w:highlight w:val="none"/>
              </w:rPr>
              <w:t>要全程监控配送车辆送货情况，严禁途中调货换货现象发生。</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cs="宋体"/>
                <w:color w:val="auto"/>
                <w:highlight w:val="none"/>
                <w:lang w:val="en-US" w:eastAsia="zh-CN"/>
              </w:rPr>
              <w:t>平南县官成镇中心幼儿园</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w:t>
            </w:r>
            <w:r>
              <w:rPr>
                <w:rFonts w:hint="eastAsia" w:ascii="宋体" w:hAnsi="宋体" w:cs="宋体"/>
                <w:color w:val="auto"/>
                <w:highlight w:val="none"/>
                <w:lang w:eastAsia="zh-CN"/>
              </w:rPr>
              <w:t>供应商</w:t>
            </w:r>
            <w:r>
              <w:rPr>
                <w:rFonts w:hint="eastAsia" w:ascii="宋体" w:hAnsi="宋体" w:eastAsia="宋体" w:cs="宋体"/>
                <w:color w:val="auto"/>
                <w:highlight w:val="none"/>
              </w:rPr>
              <w:t>，货物的数量、质量、遗失、损坏由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不得更改送货内容。如因市场流通问题确实需要变更供货内容的，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供应商私自更改菜</w:t>
            </w:r>
            <w:r>
              <w:rPr>
                <w:rFonts w:hint="eastAsia" w:ascii="宋体" w:hAnsi="宋体" w:eastAsia="宋体" w:cs="宋体"/>
                <w:color w:val="auto"/>
                <w:highlight w:val="none"/>
              </w:rPr>
              <w:t>单中货品时以违约论处，由此产生的一切损失和费用由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必须无条件退货。</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未能履行</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w:t>
            </w:r>
            <w:r>
              <w:rPr>
                <w:rFonts w:hint="eastAsia" w:ascii="宋体" w:hAnsi="宋体" w:cs="宋体"/>
                <w:color w:val="auto"/>
                <w:highlight w:val="none"/>
                <w:lang w:eastAsia="zh-CN"/>
              </w:rPr>
              <w:t>供应商</w:t>
            </w:r>
            <w:r>
              <w:rPr>
                <w:rFonts w:hint="eastAsia" w:ascii="宋体" w:hAnsi="宋体" w:eastAsia="宋体" w:cs="宋体"/>
                <w:color w:val="auto"/>
                <w:highlight w:val="none"/>
              </w:rPr>
              <w:t>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w:t>
            </w:r>
            <w:r>
              <w:rPr>
                <w:rFonts w:hint="eastAsia" w:ascii="宋体" w:hAnsi="宋体" w:cs="宋体"/>
                <w:color w:val="auto"/>
                <w:highlight w:val="none"/>
                <w:lang w:eastAsia="zh-CN"/>
              </w:rPr>
              <w:t>供应商</w:t>
            </w:r>
            <w:r>
              <w:rPr>
                <w:rFonts w:hint="eastAsia" w:ascii="宋体" w:hAnsi="宋体" w:eastAsia="宋体" w:cs="宋体"/>
                <w:color w:val="auto"/>
                <w:highlight w:val="none"/>
              </w:rPr>
              <w:t>存在违反</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和合同的行为，并且不予纠正的，将取消其</w:t>
            </w:r>
            <w:r>
              <w:rPr>
                <w:rFonts w:hint="eastAsia" w:ascii="宋体" w:hAnsi="宋体" w:cs="宋体"/>
                <w:color w:val="auto"/>
                <w:highlight w:val="none"/>
                <w:lang w:eastAsia="zh-CN"/>
              </w:rPr>
              <w:t>成交</w:t>
            </w:r>
            <w:r>
              <w:rPr>
                <w:rFonts w:hint="eastAsia" w:ascii="宋体" w:hAnsi="宋体" w:eastAsia="宋体" w:cs="宋体"/>
                <w:color w:val="auto"/>
                <w:highlight w:val="none"/>
              </w:rPr>
              <w:t>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w:t>
            </w:r>
            <w:r>
              <w:rPr>
                <w:rFonts w:hint="eastAsia" w:ascii="宋体" w:hAnsi="宋体" w:cs="宋体"/>
                <w:color w:val="auto"/>
                <w:highlight w:val="none"/>
                <w:lang w:eastAsia="zh-CN"/>
              </w:rPr>
              <w:t>供应商</w:t>
            </w:r>
            <w:r>
              <w:rPr>
                <w:rFonts w:hint="eastAsia" w:ascii="宋体" w:hAnsi="宋体" w:eastAsia="宋体" w:cs="宋体"/>
                <w:color w:val="auto"/>
                <w:highlight w:val="none"/>
              </w:rPr>
              <w:t>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w:t>
            </w:r>
            <w:r>
              <w:rPr>
                <w:rFonts w:hint="eastAsia" w:ascii="宋体" w:hAnsi="宋体" w:cs="宋体"/>
                <w:color w:val="auto"/>
                <w:highlight w:val="none"/>
                <w:lang w:eastAsia="zh-CN"/>
              </w:rPr>
              <w:t>成交</w:t>
            </w:r>
            <w:r>
              <w:rPr>
                <w:rFonts w:hint="eastAsia" w:ascii="宋体" w:hAnsi="宋体" w:eastAsia="宋体" w:cs="宋体"/>
                <w:color w:val="auto"/>
                <w:highlight w:val="none"/>
              </w:rPr>
              <w:t>货物在保质期内出现损坏的，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应承诺替换服务，因替换货物产生的费用由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w:t>
            </w:r>
            <w:r>
              <w:rPr>
                <w:rFonts w:hint="eastAsia" w:ascii="宋体" w:hAnsi="宋体" w:cs="宋体"/>
                <w:color w:val="auto"/>
                <w:highlight w:val="none"/>
                <w:lang w:eastAsia="zh-CN"/>
              </w:rPr>
              <w:t>供应商</w:t>
            </w:r>
            <w:r>
              <w:rPr>
                <w:rFonts w:hint="eastAsia" w:ascii="宋体" w:hAnsi="宋体" w:eastAsia="宋体" w:cs="宋体"/>
                <w:color w:val="auto"/>
                <w:highlight w:val="none"/>
              </w:rPr>
              <w:t>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w:t>
            </w:r>
            <w:r>
              <w:rPr>
                <w:rFonts w:hint="eastAsia" w:ascii="宋体" w:hAnsi="宋体" w:cs="宋体"/>
                <w:color w:val="auto"/>
                <w:highlight w:val="none"/>
                <w:lang w:eastAsia="zh-CN"/>
              </w:rPr>
              <w:t>供应商</w:t>
            </w:r>
            <w:r>
              <w:rPr>
                <w:rFonts w:hint="eastAsia" w:ascii="宋体" w:hAnsi="宋体" w:eastAsia="宋体" w:cs="宋体"/>
                <w:color w:val="auto"/>
                <w:highlight w:val="none"/>
              </w:rPr>
              <w:t>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w:t>
            </w:r>
            <w:r>
              <w:rPr>
                <w:rFonts w:hint="eastAsia" w:ascii="宋体" w:hAnsi="宋体" w:cs="宋体"/>
                <w:color w:val="auto"/>
                <w:highlight w:val="none"/>
                <w:lang w:eastAsia="zh-CN"/>
              </w:rPr>
              <w:t>供应商</w:t>
            </w:r>
            <w:r>
              <w:rPr>
                <w:rFonts w:hint="eastAsia" w:ascii="宋体" w:hAnsi="宋体" w:eastAsia="宋体" w:cs="宋体"/>
                <w:color w:val="auto"/>
                <w:highlight w:val="none"/>
              </w:rPr>
              <w:t>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食品价格严格执行</w:t>
            </w:r>
            <w:r>
              <w:rPr>
                <w:rFonts w:hint="eastAsia" w:ascii="宋体" w:hAnsi="宋体" w:cs="宋体"/>
                <w:color w:val="auto"/>
                <w:highlight w:val="none"/>
                <w:lang w:eastAsia="zh-CN"/>
              </w:rPr>
              <w:t>成交</w:t>
            </w:r>
            <w:r>
              <w:rPr>
                <w:rFonts w:hint="eastAsia" w:ascii="宋体" w:hAnsi="宋体" w:eastAsia="宋体" w:cs="宋体"/>
                <w:color w:val="auto"/>
                <w:highlight w:val="none"/>
              </w:rPr>
              <w:t>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应充分理解并认真遵循本</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的要求。所提供的货物必须满足</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无条件退货或换货。出现1次含量超标情况的，处以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的供货资格，</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供应商</w:t>
            </w:r>
            <w:r>
              <w:rPr>
                <w:rFonts w:hint="eastAsia"/>
                <w:bCs/>
                <w:color w:val="auto"/>
                <w:highlight w:val="none"/>
              </w:rPr>
              <w:t>在</w:t>
            </w:r>
            <w:r>
              <w:rPr>
                <w:rFonts w:hint="eastAsia"/>
                <w:bCs/>
                <w:color w:val="auto"/>
                <w:highlight w:val="none"/>
                <w:lang w:eastAsia="zh-CN"/>
              </w:rPr>
              <w:t>成交</w:t>
            </w:r>
            <w:r>
              <w:rPr>
                <w:rFonts w:hint="eastAsia"/>
                <w:bCs/>
                <w:color w:val="auto"/>
                <w:highlight w:val="none"/>
              </w:rPr>
              <w:t>前未购买</w:t>
            </w:r>
            <w:r>
              <w:rPr>
                <w:rFonts w:hint="eastAsia" w:ascii="宋体" w:hAnsi="宋体" w:cs="宋体"/>
                <w:color w:val="auto"/>
                <w:szCs w:val="21"/>
                <w:highlight w:val="none"/>
              </w:rPr>
              <w:t>食品安全责任保险的，</w:t>
            </w:r>
            <w:r>
              <w:rPr>
                <w:rFonts w:hint="eastAsia"/>
                <w:bCs/>
                <w:color w:val="auto"/>
                <w:highlight w:val="none"/>
                <w:lang w:eastAsia="zh-CN"/>
              </w:rPr>
              <w:t>供应商</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.采购人</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进行实地考察，</w:t>
            </w:r>
            <w:r>
              <w:rPr>
                <w:rFonts w:hint="eastAsia" w:ascii="宋?" w:hAnsi="宋?" w:cs="宋?"/>
                <w:color w:val="auto"/>
                <w:highlight w:val="none"/>
              </w:rPr>
              <w:t>实地考察无误后</w:t>
            </w:r>
            <w:r>
              <w:rPr>
                <w:rFonts w:hint="eastAsia" w:ascii="宋?" w:hAnsi="宋?" w:cs="宋?"/>
                <w:color w:val="auto"/>
                <w:highlight w:val="none"/>
                <w:lang w:eastAsia="zh-CN"/>
              </w:rPr>
              <w:t>供应商</w:t>
            </w:r>
            <w:r>
              <w:rPr>
                <w:rFonts w:hint="eastAsia" w:ascii="宋?" w:hAnsi="宋?" w:eastAsia="宋体" w:cs="宋?"/>
                <w:color w:val="auto"/>
                <w:highlight w:val="none"/>
                <w:lang w:val="en-US" w:eastAsia="zh-CN"/>
              </w:rPr>
              <w:t>可</w:t>
            </w:r>
            <w:r>
              <w:rPr>
                <w:rFonts w:hint="eastAsia" w:ascii="宋?" w:hAnsi="宋?" w:cs="宋?"/>
                <w:color w:val="auto"/>
                <w:highlight w:val="none"/>
              </w:rPr>
              <w:t>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壹万伍仟元整(¥15000.00）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根据采购人学校学生规模数量及应急要求，要求供应商</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w:t>
            </w:r>
            <w:r>
              <w:rPr>
                <w:rFonts w:hint="eastAsia" w:ascii="宋体" w:hAnsi="宋体" w:cs="宋体"/>
                <w:color w:val="auto"/>
                <w:highlight w:val="none"/>
                <w:lang w:val="en-US" w:eastAsia="zh-CN"/>
              </w:rPr>
              <w:t>3辆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人</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供应商</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w:t>
            </w:r>
            <w:r>
              <w:rPr>
                <w:rFonts w:hint="eastAsia" w:ascii="宋体" w:hAnsi="宋体" w:eastAsia="宋体" w:cs="宋体"/>
                <w:color w:val="auto"/>
                <w:highlight w:val="none"/>
              </w:rPr>
              <w:t>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w:t>
            </w:r>
            <w:r>
              <w:rPr>
                <w:rFonts w:hint="eastAsia" w:ascii="宋体" w:hAnsi="宋体" w:cs="宋体"/>
                <w:color w:val="auto"/>
                <w:highlight w:val="none"/>
                <w:lang w:eastAsia="zh-CN"/>
              </w:rPr>
              <w:t>供应商</w:t>
            </w:r>
            <w:r>
              <w:rPr>
                <w:rFonts w:hint="eastAsia" w:ascii="宋体" w:hAnsi="宋体" w:eastAsia="宋体" w:cs="宋体"/>
                <w:color w:val="auto"/>
                <w:highlight w:val="none"/>
              </w:rPr>
              <w:t>共同进行。</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提供的产品须经过食堂验收人员的感官检验、外观检验和试用检验，若产品外观、包装、形式不符合要求、感官检验不能达到食品卫生要求，当即拒收；</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供应商</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供应商</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供应商</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供应商</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w:t>
            </w:r>
            <w:r>
              <w:rPr>
                <w:rFonts w:hint="eastAsia" w:ascii="宋体" w:hAnsi="宋体" w:cs="宋体"/>
                <w:color w:val="auto"/>
                <w:highlight w:val="none"/>
                <w:lang w:eastAsia="zh-CN"/>
              </w:rPr>
              <w:t>成交</w:t>
            </w:r>
            <w:r>
              <w:rPr>
                <w:rFonts w:hint="eastAsia" w:ascii="宋体" w:hAnsi="宋体" w:eastAsia="宋体" w:cs="宋体"/>
                <w:color w:val="auto"/>
                <w:highlight w:val="none"/>
              </w:rPr>
              <w:t>单价的）由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供应商</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供应商</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供应商</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供应商</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供应商</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供应商</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供应商</w:t>
            </w:r>
            <w:r>
              <w:rPr>
                <w:rFonts w:hint="eastAsia" w:ascii="宋体" w:hAnsi="宋体" w:eastAsia="宋体" w:cs="宋体"/>
                <w:color w:val="auto"/>
                <w:highlight w:val="none"/>
              </w:rPr>
              <w:t>违约金。</w:t>
            </w:r>
          </w:p>
          <w:p w14:paraId="4D94CEB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p w14:paraId="792B93E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供应商明确知晓本合同项下食材系供应幼儿园，若因供应质量问题或供应中断导致甲方无法按时供餐，引发食品安全事故或家长投诉的，供应商应承担全部赔偿责任及由此产生的声誉损失。</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根据本项目</w:t>
            </w:r>
            <w:r>
              <w:rPr>
                <w:rFonts w:hint="eastAsia" w:ascii="宋体" w:hAnsi="宋体" w:cs="宋体"/>
                <w:b/>
                <w:bCs/>
                <w:color w:val="auto"/>
                <w:szCs w:val="21"/>
                <w:highlight w:val="none"/>
                <w:lang w:eastAsia="zh-CN"/>
              </w:rPr>
              <w:t>采购文件</w:t>
            </w:r>
            <w:r>
              <w:rPr>
                <w:rFonts w:hint="eastAsia" w:ascii="宋体" w:hAnsi="宋体" w:eastAsia="宋体" w:cs="宋体"/>
                <w:b/>
                <w:bCs/>
                <w:color w:val="auto"/>
                <w:szCs w:val="21"/>
                <w:highlight w:val="none"/>
              </w:rPr>
              <w:t>要求，于</w:t>
            </w:r>
            <w:r>
              <w:rPr>
                <w:rFonts w:hint="eastAsia" w:ascii="宋体" w:hAnsi="宋体" w:cs="宋体"/>
                <w:b/>
                <w:bCs/>
                <w:color w:val="auto"/>
                <w:szCs w:val="21"/>
                <w:highlight w:val="none"/>
                <w:lang w:eastAsia="zh-CN"/>
              </w:rPr>
              <w:t>响应</w:t>
            </w:r>
            <w:r>
              <w:rPr>
                <w:rFonts w:hint="eastAsia" w:ascii="宋体" w:hAnsi="宋体" w:eastAsia="宋体" w:cs="宋体"/>
                <w:b/>
                <w:bCs/>
                <w:color w:val="auto"/>
                <w:szCs w:val="21"/>
                <w:highlight w:val="none"/>
              </w:rPr>
              <w:t>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2.供应商根据自身情况在响应文件中提供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4FAE95CB">
      <w:pPr>
        <w:widowControl/>
        <w:jc w:val="left"/>
        <w:rPr>
          <w:rFonts w:hint="eastAsia" w:ascii="黑体" w:hAnsi="黑体" w:eastAsia="黑体" w:cs="黑体"/>
          <w:color w:val="auto"/>
          <w:sz w:val="24"/>
          <w:szCs w:val="24"/>
          <w:highlight w:val="none"/>
          <w:lang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24"/>
          <w:szCs w:val="24"/>
          <w:highlight w:val="none"/>
          <w:lang w:eastAsia="zh-CN"/>
        </w:rPr>
        <w:t>附件</w:t>
      </w:r>
      <w:r>
        <w:rPr>
          <w:rFonts w:hint="eastAsia" w:ascii="黑体" w:hAnsi="黑体" w:eastAsia="黑体" w:cs="黑体"/>
          <w:color w:val="auto"/>
          <w:sz w:val="24"/>
          <w:szCs w:val="24"/>
          <w:highlight w:val="none"/>
          <w:lang w:val="en-US" w:eastAsia="zh-CN"/>
        </w:rPr>
        <w:t>1</w:t>
      </w:r>
      <w:r>
        <w:rPr>
          <w:rFonts w:hint="eastAsia" w:ascii="黑体" w:hAnsi="黑体" w:eastAsia="黑体" w:cs="黑体"/>
          <w:color w:val="auto"/>
          <w:sz w:val="24"/>
          <w:szCs w:val="24"/>
          <w:highlight w:val="none"/>
          <w:lang w:eastAsia="zh-CN"/>
        </w:rPr>
        <w:t>：</w:t>
      </w:r>
    </w:p>
    <w:p w14:paraId="6521E777">
      <w:pPr>
        <w:spacing w:after="120"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供应商测评体系</w:t>
      </w:r>
    </w:p>
    <w:p w14:paraId="6B8A7A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一、供应商学期测评项目及权重如下（满分100分）</w:t>
      </w:r>
    </w:p>
    <w:p w14:paraId="3ECC02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（二）交期评价（20分）：测评供应商供货能力的及时性和准确性，对提供的产品的包装、标识和完整性，以及补货配送情况等进行评价；</w:t>
      </w:r>
    </w:p>
    <w:p w14:paraId="51E1D4C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（三）价格评价（15分）：对供应商提供的产品价格状况进行评估；</w:t>
      </w:r>
    </w:p>
    <w:p w14:paraId="748E5DE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（四）服务评价（10分）：对供应商的反应速度、增值服务等项目进行评价；</w:t>
      </w:r>
    </w:p>
    <w:p w14:paraId="24B8DB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二、根据学期测评分为标准，将供应商分为A、B、C、D四种等级</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等级划分</w:t>
            </w:r>
          </w:p>
        </w:tc>
        <w:tc>
          <w:tcPr>
            <w:tcW w:w="1705" w:type="dxa"/>
          </w:tcPr>
          <w:p w14:paraId="62D26CF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A</w:t>
            </w:r>
          </w:p>
        </w:tc>
        <w:tc>
          <w:tcPr>
            <w:tcW w:w="1706" w:type="dxa"/>
          </w:tcPr>
          <w:p w14:paraId="44A851FB">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B</w:t>
            </w:r>
          </w:p>
        </w:tc>
        <w:tc>
          <w:tcPr>
            <w:tcW w:w="1706" w:type="dxa"/>
          </w:tcPr>
          <w:p w14:paraId="5B7D621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C</w:t>
            </w:r>
          </w:p>
        </w:tc>
        <w:tc>
          <w:tcPr>
            <w:tcW w:w="1706" w:type="dxa"/>
          </w:tcPr>
          <w:p w14:paraId="18341A0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测评得分</w:t>
            </w:r>
          </w:p>
        </w:tc>
        <w:tc>
          <w:tcPr>
            <w:tcW w:w="1705" w:type="dxa"/>
          </w:tcPr>
          <w:p w14:paraId="2236F8B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95分及以上</w:t>
            </w:r>
          </w:p>
        </w:tc>
        <w:tc>
          <w:tcPr>
            <w:tcW w:w="1706" w:type="dxa"/>
          </w:tcPr>
          <w:p w14:paraId="54A87D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90-94分</w:t>
            </w:r>
          </w:p>
        </w:tc>
        <w:tc>
          <w:tcPr>
            <w:tcW w:w="1706" w:type="dxa"/>
          </w:tcPr>
          <w:p w14:paraId="2C95589C">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85-89分</w:t>
            </w:r>
          </w:p>
        </w:tc>
        <w:tc>
          <w:tcPr>
            <w:tcW w:w="1706" w:type="dxa"/>
          </w:tcPr>
          <w:p w14:paraId="4D453F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85分以下</w:t>
            </w:r>
          </w:p>
        </w:tc>
      </w:tr>
    </w:tbl>
    <w:p w14:paraId="22F78D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（一）A级供应商为优秀，予以继续供货；</w:t>
      </w:r>
    </w:p>
    <w:p w14:paraId="1CBBFA4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（二）B级供应商为合格，进行约谈整改；</w:t>
      </w:r>
    </w:p>
    <w:p w14:paraId="6C17636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（三）C级供应商为基本合格，暂停供货一个月；</w:t>
      </w:r>
    </w:p>
    <w:p w14:paraId="734E0CF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（四）D级供应商为不合格，终止供货资格。</w:t>
      </w:r>
    </w:p>
    <w:p w14:paraId="5D8749E6">
      <w:pPr>
        <w:spacing w:after="12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三、供应商测评表。学期测评由学校食品安全管理人员、校园食品安全主管部门共同参与评分。</w:t>
      </w:r>
    </w:p>
    <w:p w14:paraId="1BC0F9F3">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D02366A">
      <w:pPr>
        <w:spacing w:after="120" w:line="360" w:lineRule="auto"/>
        <w:jc w:val="center"/>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供应商测评表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年</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季学期）</w:t>
      </w:r>
    </w:p>
    <w:p w14:paraId="5260D425">
      <w:pPr>
        <w:spacing w:before="348" w:line="381" w:lineRule="auto"/>
        <w:ind w:right="1279"/>
        <w:jc w:val="left"/>
        <w:rPr>
          <w:rFonts w:ascii="宋体" w:hAnsi="宋体" w:eastAsia="宋体" w:cs="宋体"/>
          <w:color w:val="auto"/>
          <w:w w:val="120"/>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tbl>
      <w:tblPr>
        <w:tblStyle w:val="31"/>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328"/>
              <w:spacing w:before="7" w:line="240" w:lineRule="auto"/>
              <w:ind w:right="0"/>
              <w:jc w:val="left"/>
              <w:rPr>
                <w:rFonts w:hint="eastAsia" w:ascii="宋体" w:hAnsi="宋体" w:eastAsia="宋体" w:cs="宋体"/>
                <w:color w:val="auto"/>
                <w:sz w:val="21"/>
                <w:szCs w:val="21"/>
                <w:highlight w:val="none"/>
              </w:rPr>
            </w:pPr>
          </w:p>
          <w:p w14:paraId="757823E8">
            <w:pPr>
              <w:pStyle w:val="328"/>
              <w:spacing w:line="240" w:lineRule="auto"/>
              <w:ind w:left="308"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测评项目</w:t>
            </w:r>
          </w:p>
        </w:tc>
        <w:tc>
          <w:tcPr>
            <w:tcW w:w="4546" w:type="dxa"/>
          </w:tcPr>
          <w:p w14:paraId="09B38FA2">
            <w:pPr>
              <w:pStyle w:val="328"/>
              <w:spacing w:before="2" w:line="240" w:lineRule="auto"/>
              <w:ind w:right="0"/>
              <w:jc w:val="left"/>
              <w:rPr>
                <w:rFonts w:hint="eastAsia" w:ascii="宋体" w:hAnsi="宋体" w:eastAsia="宋体" w:cs="宋体"/>
                <w:color w:val="auto"/>
                <w:sz w:val="21"/>
                <w:szCs w:val="21"/>
                <w:highlight w:val="none"/>
              </w:rPr>
            </w:pPr>
          </w:p>
          <w:p w14:paraId="3A9AE052">
            <w:pPr>
              <w:pStyle w:val="328"/>
              <w:spacing w:line="240" w:lineRule="auto"/>
              <w:ind w:right="0"/>
              <w:jc w:val="center"/>
              <w:rPr>
                <w:rFonts w:hint="eastAsia" w:ascii="宋体" w:hAnsi="宋体" w:eastAsia="宋体" w:cs="宋体"/>
                <w:color w:val="auto"/>
                <w:sz w:val="21"/>
                <w:szCs w:val="21"/>
                <w:highlight w:val="none"/>
              </w:rPr>
            </w:pPr>
            <w:r>
              <w:rPr>
                <w:rFonts w:hint="eastAsia" w:ascii="宋体" w:hAnsi="宋体" w:eastAsia="宋体" w:cs="宋体"/>
                <w:color w:val="auto"/>
                <w:w w:val="105"/>
                <w:sz w:val="21"/>
                <w:szCs w:val="21"/>
                <w:highlight w:val="none"/>
              </w:rPr>
              <w:t>测评内容</w:t>
            </w:r>
          </w:p>
        </w:tc>
        <w:tc>
          <w:tcPr>
            <w:tcW w:w="1637" w:type="dxa"/>
          </w:tcPr>
          <w:p w14:paraId="1FDEA079">
            <w:pPr>
              <w:pStyle w:val="328"/>
              <w:spacing w:before="7" w:line="240" w:lineRule="auto"/>
              <w:ind w:right="0"/>
              <w:jc w:val="left"/>
              <w:rPr>
                <w:rFonts w:hint="eastAsia" w:ascii="宋体" w:hAnsi="宋体" w:eastAsia="宋体" w:cs="宋体"/>
                <w:color w:val="auto"/>
                <w:sz w:val="21"/>
                <w:szCs w:val="21"/>
                <w:highlight w:val="none"/>
              </w:rPr>
            </w:pPr>
          </w:p>
          <w:p w14:paraId="5631EF73">
            <w:pPr>
              <w:pStyle w:val="328"/>
              <w:spacing w:line="240" w:lineRule="auto"/>
              <w:ind w:left="191"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扣分原</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w w:val="96"/>
                <w:sz w:val="21"/>
                <w:szCs w:val="21"/>
                <w:highlight w:val="none"/>
              </w:rPr>
              <w:t>因</w:t>
            </w:r>
          </w:p>
        </w:tc>
        <w:tc>
          <w:tcPr>
            <w:tcW w:w="1053" w:type="dxa"/>
          </w:tcPr>
          <w:p w14:paraId="5FDE005E">
            <w:pPr>
              <w:pStyle w:val="328"/>
              <w:spacing w:before="81" w:line="240" w:lineRule="auto"/>
              <w:ind w:left="201" w:right="0" w:firstLine="9"/>
              <w:jc w:val="left"/>
              <w:rPr>
                <w:rFonts w:hint="eastAsia" w:ascii="宋体" w:hAnsi="宋体" w:eastAsia="宋体" w:cs="宋体"/>
                <w:color w:val="auto"/>
                <w:sz w:val="21"/>
                <w:szCs w:val="21"/>
                <w:highlight w:val="none"/>
              </w:rPr>
            </w:pPr>
            <w:r>
              <w:rPr>
                <w:rFonts w:hint="eastAsia" w:ascii="宋体" w:hAnsi="宋体" w:eastAsia="宋体" w:cs="宋体"/>
                <w:color w:val="auto"/>
                <w:w w:val="103"/>
                <w:sz w:val="21"/>
                <w:szCs w:val="21"/>
                <w:highlight w:val="none"/>
              </w:rPr>
              <w:t>扣分</w:t>
            </w:r>
          </w:p>
          <w:p w14:paraId="25D79629">
            <w:pPr>
              <w:pStyle w:val="328"/>
              <w:spacing w:before="240" w:line="240" w:lineRule="auto"/>
              <w:ind w:left="201" w:right="0"/>
              <w:jc w:val="left"/>
              <w:rPr>
                <w:rFonts w:hint="eastAsia" w:ascii="宋体" w:hAnsi="宋体" w:eastAsia="宋体" w:cs="宋体"/>
                <w:color w:val="auto"/>
                <w:sz w:val="21"/>
                <w:szCs w:val="21"/>
                <w:highlight w:val="none"/>
              </w:rPr>
            </w:pPr>
            <w:r>
              <w:rPr>
                <w:rFonts w:hint="eastAsia" w:ascii="宋体" w:hAnsi="宋体" w:eastAsia="宋体" w:cs="宋体"/>
                <w:color w:val="auto"/>
                <w:w w:val="104"/>
                <w:sz w:val="21"/>
                <w:szCs w:val="21"/>
                <w:highlight w:val="none"/>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328"/>
              <w:spacing w:line="283" w:lineRule="auto"/>
              <w:ind w:left="108" w:right="105" w:firstLine="9"/>
              <w:jc w:val="both"/>
              <w:rPr>
                <w:rFonts w:hint="eastAsia" w:ascii="宋体" w:hAnsi="宋体" w:eastAsia="宋体" w:cs="宋体"/>
                <w:color w:val="auto"/>
                <w:w w:val="102"/>
                <w:sz w:val="21"/>
                <w:szCs w:val="21"/>
                <w:highlight w:val="none"/>
              </w:rPr>
            </w:pPr>
          </w:p>
          <w:p w14:paraId="450DE940">
            <w:pPr>
              <w:pStyle w:val="328"/>
              <w:spacing w:line="283" w:lineRule="auto"/>
              <w:ind w:left="108" w:right="105" w:firstLine="9"/>
              <w:jc w:val="both"/>
              <w:rPr>
                <w:rFonts w:hint="eastAsia" w:ascii="宋体" w:hAnsi="宋体" w:eastAsia="宋体" w:cs="宋体"/>
                <w:color w:val="auto"/>
                <w:w w:val="102"/>
                <w:sz w:val="21"/>
                <w:szCs w:val="21"/>
                <w:highlight w:val="none"/>
              </w:rPr>
            </w:pPr>
          </w:p>
          <w:p w14:paraId="18F97D32">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品质（ 35分</w:t>
            </w:r>
            <w:r>
              <w:rPr>
                <w:rFonts w:hint="eastAsia" w:ascii="宋体" w:hAnsi="宋体" w:eastAsia="宋体" w:cs="宋体"/>
                <w:color w:val="auto"/>
                <w:w w:val="102"/>
                <w:sz w:val="21"/>
                <w:szCs w:val="21"/>
                <w:highlight w:val="none"/>
                <w:lang w:eastAsia="zh-CN"/>
              </w:rPr>
              <w:t>）</w:t>
            </w:r>
          </w:p>
        </w:tc>
        <w:tc>
          <w:tcPr>
            <w:tcW w:w="4546" w:type="dxa"/>
          </w:tcPr>
          <w:p w14:paraId="0B2C1F94">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1</w:t>
            </w:r>
            <w:r>
              <w:rPr>
                <w:rFonts w:hint="eastAsia" w:ascii="宋体" w:hAnsi="宋体" w:eastAsia="宋体" w:cs="宋体"/>
                <w:color w:val="auto"/>
                <w:w w:val="102"/>
                <w:sz w:val="21"/>
                <w:szCs w:val="21"/>
                <w:highlight w:val="none"/>
                <w:lang w:eastAsia="zh-CN"/>
              </w:rPr>
              <w:t>.</w:t>
            </w:r>
            <w:r>
              <w:rPr>
                <w:rFonts w:hint="eastAsia" w:ascii="宋体" w:hAnsi="宋体" w:eastAsia="宋体" w:cs="宋体"/>
                <w:color w:val="auto"/>
                <w:w w:val="102"/>
                <w:sz w:val="21"/>
                <w:szCs w:val="21"/>
                <w:highlight w:val="none"/>
              </w:rPr>
              <w:t>提供的食材不符合《食材准入条件》</w:t>
            </w:r>
            <w:r>
              <w:rPr>
                <w:rFonts w:hint="eastAsia" w:ascii="宋体" w:hAnsi="宋体" w:eastAsia="宋体" w:cs="宋体"/>
                <w:color w:val="auto"/>
                <w:w w:val="102"/>
                <w:sz w:val="21"/>
                <w:szCs w:val="21"/>
                <w:highlight w:val="none"/>
                <w:lang w:val="en-US" w:eastAsia="zh-CN"/>
              </w:rPr>
              <w:t>(即采购需求)</w:t>
            </w:r>
            <w:r>
              <w:rPr>
                <w:rFonts w:hint="eastAsia" w:ascii="宋体" w:hAnsi="宋体" w:eastAsia="宋体" w:cs="宋体"/>
                <w:color w:val="auto"/>
                <w:w w:val="102"/>
                <w:sz w:val="21"/>
                <w:szCs w:val="21"/>
                <w:highlight w:val="none"/>
              </w:rPr>
              <w:t>中的食品质量要求。经查实，确实是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p w14:paraId="72F6117A">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2.</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被市场监督管理局等部门处罚的。发现一起扣5分，造成重大不良影响的一次扣10分</w:t>
            </w:r>
            <w:r>
              <w:rPr>
                <w:rFonts w:hint="eastAsia" w:ascii="宋体" w:hAnsi="宋体" w:eastAsia="宋体" w:cs="宋体"/>
                <w:color w:val="auto"/>
                <w:w w:val="102"/>
                <w:sz w:val="21"/>
                <w:szCs w:val="21"/>
                <w:highlight w:val="none"/>
                <w:lang w:eastAsia="zh-CN"/>
              </w:rPr>
              <w:t>。</w:t>
            </w:r>
          </w:p>
        </w:tc>
        <w:tc>
          <w:tcPr>
            <w:tcW w:w="1637" w:type="dxa"/>
          </w:tcPr>
          <w:p w14:paraId="3ED7D487">
            <w:pPr>
              <w:pStyle w:val="328"/>
              <w:spacing w:line="283" w:lineRule="auto"/>
              <w:ind w:left="108" w:right="105" w:firstLine="9"/>
              <w:jc w:val="both"/>
              <w:rPr>
                <w:rFonts w:hint="eastAsia" w:ascii="宋体" w:hAnsi="宋体" w:eastAsia="宋体" w:cs="宋体"/>
                <w:color w:val="auto"/>
                <w:w w:val="102"/>
                <w:sz w:val="21"/>
                <w:szCs w:val="21"/>
                <w:highlight w:val="none"/>
              </w:rPr>
            </w:pPr>
          </w:p>
          <w:p w14:paraId="476F99F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8F73D5A">
            <w:pPr>
              <w:pStyle w:val="328"/>
              <w:spacing w:line="283" w:lineRule="auto"/>
              <w:ind w:left="108" w:right="105" w:firstLine="9"/>
              <w:jc w:val="both"/>
              <w:rPr>
                <w:rFonts w:hint="eastAsia" w:ascii="宋体" w:hAnsi="宋体" w:eastAsia="宋体" w:cs="宋体"/>
                <w:color w:val="auto"/>
                <w:w w:val="102"/>
                <w:sz w:val="21"/>
                <w:szCs w:val="21"/>
                <w:highlight w:val="none"/>
              </w:rPr>
            </w:pPr>
          </w:p>
          <w:p w14:paraId="6F78D67B">
            <w:pPr>
              <w:pStyle w:val="328"/>
              <w:spacing w:line="283" w:lineRule="auto"/>
              <w:ind w:left="108" w:right="105" w:firstLine="9"/>
              <w:jc w:val="both"/>
              <w:rPr>
                <w:rFonts w:hint="eastAsia" w:ascii="宋体" w:hAnsi="宋体" w:eastAsia="宋体" w:cs="宋体"/>
                <w:color w:val="auto"/>
                <w:w w:val="102"/>
                <w:sz w:val="21"/>
                <w:szCs w:val="21"/>
                <w:highlight w:val="none"/>
              </w:rPr>
            </w:pPr>
          </w:p>
          <w:p w14:paraId="70F1A5D8">
            <w:pPr>
              <w:pStyle w:val="328"/>
              <w:spacing w:line="283" w:lineRule="auto"/>
              <w:ind w:right="105"/>
              <w:jc w:val="both"/>
              <w:rPr>
                <w:rFonts w:hint="eastAsia" w:ascii="宋体" w:hAnsi="宋体" w:eastAsia="宋体" w:cs="宋体"/>
                <w:color w:val="auto"/>
                <w:w w:val="102"/>
                <w:sz w:val="21"/>
                <w:szCs w:val="21"/>
                <w:highlight w:val="none"/>
              </w:rPr>
            </w:pPr>
          </w:p>
        </w:tc>
        <w:tc>
          <w:tcPr>
            <w:tcW w:w="1053" w:type="dxa"/>
          </w:tcPr>
          <w:p w14:paraId="13A449EA">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1B030D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3.因食品原材料问题而发生学校食品安全事故，造成不良后果的，一次扣30分。</w:t>
            </w:r>
          </w:p>
        </w:tc>
        <w:tc>
          <w:tcPr>
            <w:tcW w:w="1637" w:type="dxa"/>
          </w:tcPr>
          <w:p w14:paraId="417E971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1691F8F1">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328"/>
              <w:spacing w:line="283" w:lineRule="auto"/>
              <w:ind w:left="108" w:right="105" w:firstLine="9"/>
              <w:jc w:val="both"/>
              <w:rPr>
                <w:rFonts w:hint="eastAsia" w:ascii="宋体" w:hAnsi="宋体" w:eastAsia="宋体" w:cs="宋体"/>
                <w:color w:val="auto"/>
                <w:w w:val="102"/>
                <w:sz w:val="21"/>
                <w:szCs w:val="21"/>
                <w:highlight w:val="none"/>
              </w:rPr>
            </w:pPr>
          </w:p>
          <w:p w14:paraId="0ACDA7D6">
            <w:pPr>
              <w:pStyle w:val="328"/>
              <w:spacing w:line="283" w:lineRule="auto"/>
              <w:ind w:left="108" w:right="105" w:firstLine="9"/>
              <w:jc w:val="both"/>
              <w:rPr>
                <w:rFonts w:hint="eastAsia" w:ascii="宋体" w:hAnsi="宋体" w:eastAsia="宋体" w:cs="宋体"/>
                <w:color w:val="auto"/>
                <w:w w:val="102"/>
                <w:sz w:val="21"/>
                <w:szCs w:val="21"/>
                <w:highlight w:val="none"/>
              </w:rPr>
            </w:pPr>
          </w:p>
          <w:p w14:paraId="2CA8CA1C">
            <w:pPr>
              <w:pStyle w:val="328"/>
              <w:spacing w:line="283" w:lineRule="auto"/>
              <w:ind w:left="108" w:right="105" w:firstLine="9"/>
              <w:jc w:val="both"/>
              <w:rPr>
                <w:rFonts w:hint="eastAsia" w:ascii="宋体" w:hAnsi="宋体" w:eastAsia="宋体" w:cs="宋体"/>
                <w:color w:val="auto"/>
                <w:w w:val="102"/>
                <w:sz w:val="21"/>
                <w:szCs w:val="21"/>
                <w:highlight w:val="none"/>
                <w:lang w:val="en-US" w:eastAsia="zh-CN"/>
              </w:rPr>
            </w:pPr>
            <w:r>
              <w:rPr>
                <w:rFonts w:hint="eastAsia" w:ascii="宋体" w:hAnsi="宋体" w:eastAsia="宋体" w:cs="宋体"/>
                <w:color w:val="auto"/>
                <w:w w:val="102"/>
                <w:sz w:val="21"/>
                <w:szCs w:val="21"/>
                <w:highlight w:val="none"/>
              </w:rPr>
              <w:t>交期（20分</w:t>
            </w:r>
            <w:r>
              <w:rPr>
                <w:rFonts w:hint="eastAsia" w:ascii="宋体" w:hAnsi="宋体" w:eastAsia="宋体" w:cs="宋体"/>
                <w:color w:val="auto"/>
                <w:w w:val="102"/>
                <w:sz w:val="21"/>
                <w:szCs w:val="21"/>
                <w:highlight w:val="none"/>
                <w:lang w:val="en-US" w:eastAsia="zh-CN"/>
              </w:rPr>
              <w:t>)</w:t>
            </w:r>
          </w:p>
        </w:tc>
        <w:tc>
          <w:tcPr>
            <w:tcW w:w="4546" w:type="dxa"/>
          </w:tcPr>
          <w:p w14:paraId="354F889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4</w:t>
            </w:r>
            <w:r>
              <w:rPr>
                <w:rFonts w:hint="eastAsia" w:ascii="宋体" w:hAnsi="宋体" w:eastAsia="宋体" w:cs="宋体"/>
                <w:color w:val="auto"/>
                <w:w w:val="102"/>
                <w:sz w:val="21"/>
                <w:szCs w:val="21"/>
                <w:highlight w:val="none"/>
              </w:rPr>
              <w:t>.各类食品运输必须符合《供应商准入条件》要求，不能未经同意擅自更改运输车辆。经查实，</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擅自更改运输车辆的每一起扣2分。</w:t>
            </w:r>
          </w:p>
        </w:tc>
        <w:tc>
          <w:tcPr>
            <w:tcW w:w="1637" w:type="dxa"/>
          </w:tcPr>
          <w:p w14:paraId="0655BB5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287C9D5">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11B0E73F">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5</w:t>
            </w:r>
            <w:r>
              <w:rPr>
                <w:rFonts w:hint="eastAsia" w:ascii="宋体" w:hAnsi="宋体" w:eastAsia="宋体" w:cs="宋体"/>
                <w:color w:val="auto"/>
                <w:w w:val="102"/>
                <w:sz w:val="21"/>
                <w:szCs w:val="21"/>
                <w:highlight w:val="none"/>
              </w:rPr>
              <w:t>.各类食品必须按照需求保量配送，存在配送物品遗漏、配送物品数量有误差、补货不及时现象的，发现一次扣2分。</w:t>
            </w:r>
          </w:p>
        </w:tc>
        <w:tc>
          <w:tcPr>
            <w:tcW w:w="1637" w:type="dxa"/>
          </w:tcPr>
          <w:p w14:paraId="3F1271A7">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938959D">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33E1B3C">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6</w:t>
            </w:r>
            <w:r>
              <w:rPr>
                <w:rFonts w:hint="eastAsia" w:ascii="宋体" w:hAnsi="宋体" w:eastAsia="宋体" w:cs="宋体"/>
                <w:color w:val="auto"/>
                <w:w w:val="102"/>
                <w:sz w:val="21"/>
                <w:szCs w:val="21"/>
                <w:highlight w:val="none"/>
              </w:rPr>
              <w:t>.不按时送货，影响学校正常教学生活秩序的，发现一次扣10分。</w:t>
            </w:r>
          </w:p>
        </w:tc>
        <w:tc>
          <w:tcPr>
            <w:tcW w:w="1637" w:type="dxa"/>
          </w:tcPr>
          <w:p w14:paraId="51ABB7F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3678B9B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价格（15分</w:t>
            </w:r>
            <w:r>
              <w:rPr>
                <w:rFonts w:hint="eastAsia" w:ascii="宋体" w:hAnsi="宋体" w:eastAsia="宋体" w:cs="宋体"/>
                <w:color w:val="auto"/>
                <w:w w:val="102"/>
                <w:sz w:val="21"/>
                <w:szCs w:val="21"/>
                <w:highlight w:val="none"/>
                <w:lang w:val="en-US" w:eastAsia="zh-CN"/>
              </w:rPr>
              <w:t>)</w:t>
            </w:r>
          </w:p>
        </w:tc>
        <w:tc>
          <w:tcPr>
            <w:tcW w:w="4546" w:type="dxa"/>
          </w:tcPr>
          <w:p w14:paraId="7D8B71A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7</w:t>
            </w:r>
            <w:r>
              <w:rPr>
                <w:rFonts w:hint="eastAsia" w:ascii="宋体" w:hAnsi="宋体" w:eastAsia="宋体" w:cs="宋体"/>
                <w:color w:val="auto"/>
                <w:w w:val="102"/>
                <w:sz w:val="21"/>
                <w:szCs w:val="21"/>
                <w:highlight w:val="none"/>
              </w:rPr>
              <w:t>.不配合学校及时调整价格的或食品价格明显高于市场价格的，明显短斤少两的。经查实，确实是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132D9414">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07ECAD6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02E9D16">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服务（10分</w:t>
            </w:r>
            <w:r>
              <w:rPr>
                <w:rFonts w:hint="eastAsia" w:ascii="宋体" w:hAnsi="宋体" w:eastAsia="宋体" w:cs="宋体"/>
                <w:color w:val="auto"/>
                <w:w w:val="102"/>
                <w:sz w:val="21"/>
                <w:szCs w:val="21"/>
                <w:highlight w:val="none"/>
                <w:lang w:val="en-US" w:eastAsia="zh-CN"/>
              </w:rPr>
              <w:t>)</w:t>
            </w:r>
          </w:p>
        </w:tc>
        <w:tc>
          <w:tcPr>
            <w:tcW w:w="4546" w:type="dxa"/>
          </w:tcPr>
          <w:p w14:paraId="31530881">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8</w:t>
            </w:r>
            <w:r>
              <w:rPr>
                <w:rFonts w:hint="eastAsia" w:ascii="宋体" w:hAnsi="宋体" w:eastAsia="宋体" w:cs="宋体"/>
                <w:color w:val="auto"/>
                <w:w w:val="102"/>
                <w:sz w:val="21"/>
                <w:szCs w:val="21"/>
                <w:highlight w:val="none"/>
              </w:rPr>
              <w:t>.不配合教育局、学校开展管理工作的，不配合市场监督管理局和其他监管部门开展工作的。经查实，确实是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7C9DE19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466E82EC">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整改（20分</w:t>
            </w:r>
            <w:r>
              <w:rPr>
                <w:rFonts w:hint="eastAsia" w:ascii="宋体" w:hAnsi="宋体" w:eastAsia="宋体" w:cs="宋体"/>
                <w:color w:val="auto"/>
                <w:w w:val="102"/>
                <w:sz w:val="21"/>
                <w:szCs w:val="21"/>
                <w:highlight w:val="none"/>
                <w:lang w:val="en-US" w:eastAsia="zh-CN"/>
              </w:rPr>
              <w:t>)</w:t>
            </w:r>
          </w:p>
        </w:tc>
        <w:tc>
          <w:tcPr>
            <w:tcW w:w="4546" w:type="dxa"/>
          </w:tcPr>
          <w:p w14:paraId="6C4E0A3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9</w:t>
            </w:r>
            <w:r>
              <w:rPr>
                <w:rFonts w:hint="eastAsia" w:ascii="宋体" w:hAnsi="宋体" w:eastAsia="宋体" w:cs="宋体"/>
                <w:color w:val="auto"/>
                <w:w w:val="102"/>
                <w:sz w:val="21"/>
                <w:szCs w:val="21"/>
                <w:highlight w:val="none"/>
              </w:rPr>
              <w:t>.对学校提出供应问题进行整改，需整改而不整改的，发现一次扣2分。</w:t>
            </w:r>
          </w:p>
        </w:tc>
        <w:tc>
          <w:tcPr>
            <w:tcW w:w="1637" w:type="dxa"/>
          </w:tcPr>
          <w:p w14:paraId="3977D24C">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6EE7BB00">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总分</w:t>
            </w:r>
          </w:p>
        </w:tc>
        <w:tc>
          <w:tcPr>
            <w:tcW w:w="7236" w:type="dxa"/>
            <w:gridSpan w:val="3"/>
          </w:tcPr>
          <w:p w14:paraId="2AA78158">
            <w:pPr>
              <w:pStyle w:val="328"/>
              <w:spacing w:line="283" w:lineRule="auto"/>
              <w:ind w:left="108" w:right="105" w:firstLine="9"/>
              <w:jc w:val="both"/>
              <w:rPr>
                <w:rFonts w:hint="eastAsia" w:ascii="宋体" w:hAnsi="宋体" w:eastAsia="宋体" w:cs="宋体"/>
                <w:color w:val="auto"/>
                <w:w w:val="102"/>
                <w:sz w:val="21"/>
                <w:szCs w:val="21"/>
                <w:highlight w:val="none"/>
              </w:rPr>
            </w:pPr>
          </w:p>
        </w:tc>
      </w:tr>
    </w:tbl>
    <w:p w14:paraId="51FF9CC6">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47D58129">
      <w:pPr>
        <w:pStyle w:val="40"/>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40"/>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40"/>
        <w:keepNext w:val="0"/>
        <w:keepLines w:val="0"/>
        <w:pageBreakBefore w:val="0"/>
        <w:widowControl w:val="0"/>
        <w:bidi w:val="0"/>
        <w:spacing w:line="288" w:lineRule="auto"/>
        <w:rPr>
          <w:rFonts w:hint="eastAsia"/>
          <w:color w:val="auto"/>
          <w:sz w:val="24"/>
          <w:szCs w:val="21"/>
          <w:highlight w:val="none"/>
        </w:rPr>
      </w:pPr>
    </w:p>
    <w:p w14:paraId="1012627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40"/>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（四）批发业。从业人员</w:t>
      </w:r>
      <w:r>
        <w:rPr>
          <w:b/>
          <w:bCs/>
          <w:color w:val="auto"/>
          <w:szCs w:val="21"/>
          <w:highlight w:val="none"/>
        </w:rPr>
        <w:t>200</w:t>
      </w:r>
      <w:r>
        <w:rPr>
          <w:rFonts w:hint="eastAsia"/>
          <w:b/>
          <w:bCs/>
          <w:color w:val="auto"/>
          <w:szCs w:val="21"/>
          <w:highlight w:val="none"/>
        </w:rPr>
        <w:t>人以下或营业收入</w:t>
      </w:r>
      <w:r>
        <w:rPr>
          <w:b/>
          <w:bCs/>
          <w:color w:val="auto"/>
          <w:szCs w:val="21"/>
          <w:highlight w:val="none"/>
        </w:rPr>
        <w:t>40000</w:t>
      </w:r>
      <w:r>
        <w:rPr>
          <w:rFonts w:hint="eastAsia"/>
          <w:b/>
          <w:bCs/>
          <w:color w:val="auto"/>
          <w:szCs w:val="21"/>
          <w:highlight w:val="none"/>
        </w:rPr>
        <w:t>万元以下的为中小微型企业。其中，从业人员</w:t>
      </w:r>
      <w:r>
        <w:rPr>
          <w:b/>
          <w:bCs/>
          <w:color w:val="auto"/>
          <w:szCs w:val="21"/>
          <w:highlight w:val="none"/>
        </w:rPr>
        <w:t>20</w:t>
      </w:r>
      <w:r>
        <w:rPr>
          <w:rFonts w:hint="eastAsia"/>
          <w:b/>
          <w:bCs/>
          <w:color w:val="auto"/>
          <w:szCs w:val="21"/>
          <w:highlight w:val="none"/>
        </w:rPr>
        <w:t>人及以上，且营业收入</w:t>
      </w:r>
      <w:r>
        <w:rPr>
          <w:b/>
          <w:bCs/>
          <w:color w:val="auto"/>
          <w:szCs w:val="21"/>
          <w:highlight w:val="none"/>
        </w:rPr>
        <w:t>5000</w:t>
      </w:r>
      <w:r>
        <w:rPr>
          <w:rFonts w:hint="eastAsia"/>
          <w:b/>
          <w:bCs/>
          <w:color w:val="auto"/>
          <w:szCs w:val="21"/>
          <w:highlight w:val="none"/>
        </w:rPr>
        <w:t>万元及以上的为中型企业；从业人员</w:t>
      </w:r>
      <w:r>
        <w:rPr>
          <w:b/>
          <w:bCs/>
          <w:color w:val="auto"/>
          <w:szCs w:val="21"/>
          <w:highlight w:val="none"/>
        </w:rPr>
        <w:t>5</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万元及以上的为小型企业；从业人员</w:t>
      </w:r>
      <w:r>
        <w:rPr>
          <w:b/>
          <w:bCs/>
          <w:color w:val="auto"/>
          <w:szCs w:val="21"/>
          <w:highlight w:val="none"/>
        </w:rPr>
        <w:t>5</w:t>
      </w:r>
      <w:r>
        <w:rPr>
          <w:rFonts w:hint="eastAsia"/>
          <w:b/>
          <w:bCs/>
          <w:color w:val="auto"/>
          <w:szCs w:val="21"/>
          <w:highlight w:val="none"/>
        </w:rPr>
        <w:t>人以下或营业收入</w:t>
      </w:r>
      <w:r>
        <w:rPr>
          <w:b/>
          <w:bCs/>
          <w:color w:val="auto"/>
          <w:szCs w:val="21"/>
          <w:highlight w:val="none"/>
        </w:rPr>
        <w:t>1000</w:t>
      </w:r>
      <w:r>
        <w:rPr>
          <w:rFonts w:hint="eastAsia"/>
          <w:b/>
          <w:bCs/>
          <w:color w:val="auto"/>
          <w:szCs w:val="21"/>
          <w:highlight w:val="none"/>
        </w:rPr>
        <w:t>万元以下的为微型企业。</w:t>
      </w:r>
    </w:p>
    <w:p w14:paraId="7AAA27DC">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40"/>
        <w:keepNext w:val="0"/>
        <w:keepLines w:val="0"/>
        <w:pageBreakBefore w:val="0"/>
        <w:widowControl w:val="0"/>
        <w:bidi w:val="0"/>
        <w:spacing w:line="288" w:lineRule="auto"/>
        <w:rPr>
          <w:b w:val="0"/>
          <w:bCs w:val="0"/>
          <w:color w:val="auto"/>
          <w:szCs w:val="21"/>
          <w:highlight w:val="none"/>
        </w:rPr>
      </w:pPr>
      <w:r>
        <w:rPr>
          <w:rFonts w:hint="eastAsia"/>
          <w:color w:val="auto"/>
          <w:szCs w:val="21"/>
          <w:highlight w:val="none"/>
        </w:rPr>
        <w:t>　</w:t>
      </w:r>
      <w:r>
        <w:rPr>
          <w:rFonts w:hint="eastAsia"/>
          <w:b w:val="0"/>
          <w:bCs w:val="0"/>
          <w:color w:val="auto"/>
          <w:szCs w:val="21"/>
          <w:highlight w:val="none"/>
        </w:rPr>
        <w:t>　（十四）物业管理。从业人员</w:t>
      </w:r>
      <w:r>
        <w:rPr>
          <w:b w:val="0"/>
          <w:bCs w:val="0"/>
          <w:color w:val="auto"/>
          <w:szCs w:val="21"/>
          <w:highlight w:val="none"/>
        </w:rPr>
        <w:t>1000</w:t>
      </w:r>
      <w:r>
        <w:rPr>
          <w:rFonts w:hint="eastAsia"/>
          <w:b w:val="0"/>
          <w:bCs w:val="0"/>
          <w:color w:val="auto"/>
          <w:szCs w:val="21"/>
          <w:highlight w:val="none"/>
        </w:rPr>
        <w:t>人以下或营业收入</w:t>
      </w:r>
      <w:r>
        <w:rPr>
          <w:b w:val="0"/>
          <w:bCs w:val="0"/>
          <w:color w:val="auto"/>
          <w:szCs w:val="21"/>
          <w:highlight w:val="none"/>
        </w:rPr>
        <w:t>5000</w:t>
      </w:r>
      <w:r>
        <w:rPr>
          <w:rFonts w:hint="eastAsia"/>
          <w:b w:val="0"/>
          <w:bCs w:val="0"/>
          <w:color w:val="auto"/>
          <w:szCs w:val="21"/>
          <w:highlight w:val="none"/>
        </w:rPr>
        <w:t>万元以下的为中小微型企业。其中，从业人员</w:t>
      </w:r>
      <w:r>
        <w:rPr>
          <w:b w:val="0"/>
          <w:bCs w:val="0"/>
          <w:color w:val="auto"/>
          <w:szCs w:val="21"/>
          <w:highlight w:val="none"/>
        </w:rPr>
        <w:t>300</w:t>
      </w:r>
      <w:r>
        <w:rPr>
          <w:rFonts w:hint="eastAsia"/>
          <w:b w:val="0"/>
          <w:bCs w:val="0"/>
          <w:color w:val="auto"/>
          <w:szCs w:val="21"/>
          <w:highlight w:val="none"/>
        </w:rPr>
        <w:t>人及以上，且营业收入</w:t>
      </w:r>
      <w:r>
        <w:rPr>
          <w:b w:val="0"/>
          <w:bCs w:val="0"/>
          <w:color w:val="auto"/>
          <w:szCs w:val="21"/>
          <w:highlight w:val="none"/>
        </w:rPr>
        <w:t>1000</w:t>
      </w:r>
      <w:r>
        <w:rPr>
          <w:rFonts w:hint="eastAsia"/>
          <w:b w:val="0"/>
          <w:bCs w:val="0"/>
          <w:color w:val="auto"/>
          <w:szCs w:val="21"/>
          <w:highlight w:val="none"/>
        </w:rPr>
        <w:t>万元及以上的为中型企业；从业人员</w:t>
      </w:r>
      <w:r>
        <w:rPr>
          <w:b w:val="0"/>
          <w:bCs w:val="0"/>
          <w:color w:val="auto"/>
          <w:szCs w:val="21"/>
          <w:highlight w:val="none"/>
        </w:rPr>
        <w:t>100</w:t>
      </w:r>
      <w:r>
        <w:rPr>
          <w:rFonts w:hint="eastAsia"/>
          <w:b w:val="0"/>
          <w:bCs w:val="0"/>
          <w:color w:val="auto"/>
          <w:szCs w:val="21"/>
          <w:highlight w:val="none"/>
        </w:rPr>
        <w:t>人及以上，且营业收入</w:t>
      </w:r>
      <w:r>
        <w:rPr>
          <w:b w:val="0"/>
          <w:bCs w:val="0"/>
          <w:color w:val="auto"/>
          <w:szCs w:val="21"/>
          <w:highlight w:val="none"/>
        </w:rPr>
        <w:t>500</w:t>
      </w:r>
      <w:r>
        <w:rPr>
          <w:rFonts w:hint="eastAsia"/>
          <w:b w:val="0"/>
          <w:bCs w:val="0"/>
          <w:color w:val="auto"/>
          <w:szCs w:val="21"/>
          <w:highlight w:val="none"/>
        </w:rPr>
        <w:t>万元及以上的为小型企业；从业人员</w:t>
      </w:r>
      <w:r>
        <w:rPr>
          <w:b w:val="0"/>
          <w:bCs w:val="0"/>
          <w:color w:val="auto"/>
          <w:szCs w:val="21"/>
          <w:highlight w:val="none"/>
        </w:rPr>
        <w:t>100</w:t>
      </w:r>
      <w:r>
        <w:rPr>
          <w:rFonts w:hint="eastAsia"/>
          <w:b w:val="0"/>
          <w:bCs w:val="0"/>
          <w:color w:val="auto"/>
          <w:szCs w:val="21"/>
          <w:highlight w:val="none"/>
        </w:rPr>
        <w:t>人以下或营业收入</w:t>
      </w:r>
      <w:r>
        <w:rPr>
          <w:b w:val="0"/>
          <w:bCs w:val="0"/>
          <w:color w:val="auto"/>
          <w:szCs w:val="21"/>
          <w:highlight w:val="none"/>
        </w:rPr>
        <w:t>500</w:t>
      </w:r>
      <w:r>
        <w:rPr>
          <w:rFonts w:hint="eastAsia"/>
          <w:b w:val="0"/>
          <w:bCs w:val="0"/>
          <w:color w:val="auto"/>
          <w:szCs w:val="21"/>
          <w:highlight w:val="none"/>
        </w:rPr>
        <w:t>万元以下的为微型企业。</w:t>
      </w:r>
    </w:p>
    <w:p w14:paraId="7E6F1B6A">
      <w:pPr>
        <w:pStyle w:val="40"/>
        <w:keepNext w:val="0"/>
        <w:keepLines w:val="0"/>
        <w:pageBreakBefore w:val="0"/>
        <w:widowControl w:val="0"/>
        <w:bidi w:val="0"/>
        <w:spacing w:line="288" w:lineRule="auto"/>
        <w:rPr>
          <w:color w:val="auto"/>
          <w:szCs w:val="21"/>
          <w:highlight w:val="none"/>
        </w:rPr>
      </w:pPr>
      <w:r>
        <w:rPr>
          <w:rFonts w:hint="eastAsia"/>
          <w:b w:val="0"/>
          <w:bCs w:val="0"/>
          <w:color w:val="auto"/>
          <w:szCs w:val="21"/>
          <w:highlight w:val="none"/>
        </w:rPr>
        <w:t>　　（十五）租赁和商务服务业。从业人员</w:t>
      </w:r>
      <w:r>
        <w:rPr>
          <w:b w:val="0"/>
          <w:bCs w:val="0"/>
          <w:color w:val="auto"/>
          <w:szCs w:val="21"/>
          <w:highlight w:val="none"/>
        </w:rPr>
        <w:t>300</w:t>
      </w:r>
      <w:r>
        <w:rPr>
          <w:rFonts w:hint="eastAsia"/>
          <w:b w:val="0"/>
          <w:bCs w:val="0"/>
          <w:color w:val="auto"/>
          <w:szCs w:val="21"/>
          <w:highlight w:val="none"/>
        </w:rPr>
        <w:t>人以下或资产总额</w:t>
      </w:r>
      <w:r>
        <w:rPr>
          <w:b w:val="0"/>
          <w:bCs w:val="0"/>
          <w:color w:val="auto"/>
          <w:szCs w:val="21"/>
          <w:highlight w:val="none"/>
        </w:rPr>
        <w:t>120000</w:t>
      </w:r>
      <w:r>
        <w:rPr>
          <w:rFonts w:hint="eastAsia"/>
          <w:b w:val="0"/>
          <w:bCs w:val="0"/>
          <w:color w:val="auto"/>
          <w:szCs w:val="21"/>
          <w:highlight w:val="none"/>
        </w:rPr>
        <w:t>万元以下的为中小微型企业。其中，从业人员</w:t>
      </w:r>
      <w:r>
        <w:rPr>
          <w:b w:val="0"/>
          <w:bCs w:val="0"/>
          <w:color w:val="auto"/>
          <w:szCs w:val="21"/>
          <w:highlight w:val="none"/>
        </w:rPr>
        <w:t>100</w:t>
      </w:r>
      <w:r>
        <w:rPr>
          <w:rFonts w:hint="eastAsia"/>
          <w:b w:val="0"/>
          <w:bCs w:val="0"/>
          <w:color w:val="auto"/>
          <w:szCs w:val="21"/>
          <w:highlight w:val="none"/>
        </w:rPr>
        <w:t>人及以上，且资产总额</w:t>
      </w:r>
      <w:r>
        <w:rPr>
          <w:b w:val="0"/>
          <w:bCs w:val="0"/>
          <w:color w:val="auto"/>
          <w:szCs w:val="21"/>
          <w:highlight w:val="none"/>
        </w:rPr>
        <w:t>8000</w:t>
      </w:r>
      <w:r>
        <w:rPr>
          <w:rFonts w:hint="eastAsia"/>
          <w:b w:val="0"/>
          <w:bCs w:val="0"/>
          <w:color w:val="auto"/>
          <w:szCs w:val="21"/>
          <w:highlight w:val="none"/>
        </w:rPr>
        <w:t>万元及以上的为中型企</w:t>
      </w:r>
      <w:r>
        <w:rPr>
          <w:rFonts w:hint="eastAsia"/>
          <w:color w:val="auto"/>
          <w:szCs w:val="21"/>
          <w:highlight w:val="none"/>
        </w:rPr>
        <w:t>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40"/>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6"/>
        <w:jc w:val="center"/>
        <w:rPr>
          <w:rFonts w:hint="eastAsia" w:ascii="宋体" w:hAnsi="宋体" w:cs="宋体"/>
          <w:color w:val="auto"/>
          <w:highlight w:val="none"/>
        </w:rPr>
      </w:pPr>
      <w:r>
        <w:rPr>
          <w:rFonts w:hint="eastAsia" w:ascii="宋体" w:hAnsi="宋体" w:cs="宋体"/>
          <w:color w:val="auto"/>
          <w:highlight w:val="none"/>
        </w:rPr>
        <w:br w:type="page" w:clear="all"/>
      </w:r>
      <w:bookmarkStart w:id="42" w:name="_Toc6929"/>
      <w:r>
        <w:rPr>
          <w:rFonts w:hint="eastAsia" w:ascii="宋体" w:hAnsi="宋体" w:cs="宋体"/>
          <w:color w:val="auto"/>
          <w:highlight w:val="none"/>
        </w:rPr>
        <w:t>第四章 评审程序、评审方法和评审标准</w:t>
      </w:r>
      <w:bookmarkEnd w:id="42"/>
    </w:p>
    <w:p w14:paraId="7E484998">
      <w:pPr>
        <w:pStyle w:val="228"/>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3"/>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4"/>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5" w:name="_Hlk42596405"/>
      <w:r>
        <w:rPr>
          <w:rFonts w:hint="eastAsia" w:ascii="宋体" w:hAnsi="宋体" w:cs="宋体"/>
          <w:color w:val="auto"/>
          <w:szCs w:val="21"/>
          <w:highlight w:val="none"/>
        </w:rPr>
        <w:t>分项竞标报价（包含首次报价、最后报价）</w:t>
      </w:r>
      <w:bookmarkEnd w:id="45"/>
      <w:bookmarkStart w:id="46" w:name="_Hlk42596276"/>
      <w:r>
        <w:rPr>
          <w:rFonts w:hint="eastAsia" w:ascii="宋体" w:hAnsi="宋体" w:cs="宋体"/>
          <w:color w:val="auto"/>
          <w:szCs w:val="21"/>
          <w:highlight w:val="none"/>
        </w:rPr>
        <w:t>超过磋商文件分项采购预算金额或者最高限价的</w:t>
      </w:r>
      <w:bookmarkEnd w:id="46"/>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w:t>
      </w:r>
      <w:r>
        <w:rPr>
          <w:color w:val="auto"/>
          <w:highlight w:val="none"/>
        </w:rPr>
        <w:t>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w:t>
      </w:r>
      <w:r>
        <w:rPr>
          <w:rFonts w:hint="eastAsia" w:ascii="宋体" w:hAnsi="宋体" w:cs="宋体"/>
          <w:color w:val="auto"/>
          <w:szCs w:val="21"/>
          <w:highlight w:val="none"/>
        </w:rPr>
        <w:t>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w:t>
      </w:r>
      <w:r>
        <w:rPr>
          <w:rFonts w:hint="eastAsia" w:ascii="宋体" w:hAnsi="宋体" w:cs="宋体"/>
          <w:color w:val="auto"/>
          <w:szCs w:val="21"/>
          <w:highlight w:val="none"/>
        </w:rPr>
        <w:t>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w:t>
      </w:r>
      <w:r>
        <w:rPr>
          <w:rFonts w:hint="eastAsia" w:ascii="宋体" w:hAnsi="宋体" w:cs="宋体"/>
          <w:color w:val="auto"/>
          <w:szCs w:val="21"/>
          <w:highlight w:val="none"/>
        </w:rPr>
        <w:t>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w:t>
      </w:r>
      <w:r>
        <w:rPr>
          <w:rFonts w:hint="eastAsia" w:ascii="宋体" w:hAnsi="宋体" w:cs="宋体"/>
          <w:color w:val="auto"/>
          <w:szCs w:val="21"/>
          <w:highlight w:val="none"/>
        </w:rPr>
        <w:t>一般</w:t>
      </w:r>
      <w:r>
        <w:rPr>
          <w:rFonts w:hint="eastAsia" w:ascii="宋体" w:hAnsi="宋体" w:cs="宋体"/>
          <w:color w:val="auto"/>
          <w:szCs w:val="21"/>
          <w:highlight w:val="none"/>
        </w:rPr>
        <w:t>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7C7BDA21">
      <w:pPr>
        <w:spacing w:line="360" w:lineRule="auto"/>
        <w:ind w:firstLine="420"/>
        <w:rPr>
          <w:rFonts w:hint="eastAsia" w:ascii="宋体" w:hAnsi="宋体"/>
          <w:bCs/>
          <w:color w:val="auto"/>
          <w:szCs w:val="21"/>
          <w:highlight w:val="none"/>
        </w:rPr>
      </w:pPr>
    </w:p>
    <w:tbl>
      <w:tblPr>
        <w:tblStyle w:val="31"/>
        <w:tblpPr w:leftFromText="180" w:rightFromText="180" w:vertAnchor="text" w:horzAnchor="page" w:tblpX="1444" w:tblpY="293"/>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34"/>
        <w:gridCol w:w="954"/>
        <w:gridCol w:w="6224"/>
      </w:tblGrid>
      <w:tr w14:paraId="0D7A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ign w:val="center"/>
          </w:tcPr>
          <w:p w14:paraId="4A73C55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0D26F6F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76A2AD15">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218ED27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30D7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434EBA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03C3FA06">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竞标</w:t>
            </w:r>
            <w:r>
              <w:rPr>
                <w:rFonts w:hint="eastAsia" w:ascii="宋体" w:hAnsi="宋体" w:eastAsia="宋体" w:cs="宋体"/>
                <w:b/>
                <w:color w:val="auto"/>
                <w:sz w:val="21"/>
                <w:szCs w:val="21"/>
                <w:highlight w:val="none"/>
              </w:rPr>
              <w:t>报价</w:t>
            </w:r>
          </w:p>
          <w:p w14:paraId="6616E49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1E40438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3AABA62B">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（1）竞标报价为竞标人的竞标折扣率报价进行政策性扣除后的价格，评审报价只是作为评审时使用。最终成交供应商的成交折扣率等于的竞标折扣率。</w:t>
            </w:r>
          </w:p>
          <w:p w14:paraId="16CC35C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D95A471">
            <w:pPr>
              <w:snapToGrid w:val="0"/>
              <w:spacing w:line="360" w:lineRule="auto"/>
              <w:ind w:firstLine="443" w:firstLineChars="211"/>
              <w:rPr>
                <w:rFonts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竞标人在其的响应文件中提供《中小企业声明函》，且服务由小微企业承接的，对其竞标报价给予</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的扣除，扣除后的价格为评审报价，即评审报价=竞标报价×（1-</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%）。除上述情况外，评审报价=竞标报价。</w:t>
            </w:r>
          </w:p>
          <w:p w14:paraId="19067046">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1C71229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66115B79">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11287A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93E02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15890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文件中提供《关于符合本国产品标准的声明函》或财政部会同有关部门规定的有关证明文件，出具符合要求的《声明函》或有关证明文件的，该产品视为本国产品。</w:t>
            </w:r>
          </w:p>
          <w:p w14:paraId="6FE87F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2BE9D22">
            <w:pPr>
              <w:pStyle w:val="17"/>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中小企业折扣与本国产品折扣进行叠加计算，用扣除后的价格参加评审。即评审价=竞标报价-中小企业折扣-本国产品折扣，除上述情况外，评审价=竞标报价。</w:t>
            </w:r>
          </w:p>
          <w:p w14:paraId="448098C0">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）满足采购文件要求且评审报价最低的评审报价为评审基准价，其价格分为满分。</w:t>
            </w:r>
          </w:p>
          <w:p w14:paraId="72B835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45EF4340">
            <w:pPr>
              <w:pStyle w:val="17"/>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=（评标基准价／评审报价）×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4787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CA06C05">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56F6E5D">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360D56A4">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233B8A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5ACE0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2741170">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8F5504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D12D83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A9062B6">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209D5AC9">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508E0478">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0BD7215">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10EB0C7">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09E55E9">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9425927">
            <w:pPr>
              <w:pStyle w:val="13"/>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2FC82F0">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2C12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36BEC45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6FD75955">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6C707E02">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0D5CBD5B">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lang w:val="en-US" w:eastAsia="zh-CN"/>
              </w:rPr>
              <w:t>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74ED9E69">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单位名字）</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复印件或扫描件（租车时必须提供，租赁期须包含本项目服务期），并提供车辆正面、侧面、后面车辆实拍照片且清晰可辨等证明文件】，所提供的</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须</w:t>
            </w:r>
            <w:r>
              <w:rPr>
                <w:rFonts w:hint="eastAsia" w:ascii="宋体" w:hAnsi="宋体" w:cs="宋体"/>
                <w:b/>
                <w:bCs/>
                <w:color w:val="auto"/>
                <w:sz w:val="21"/>
                <w:szCs w:val="21"/>
                <w:highlight w:val="none"/>
                <w:lang w:eastAsia="zh-CN"/>
              </w:rPr>
              <w:t>加盖供应商电子公章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或承诺成交后投入符合相应要求车辆的承诺函并加盖供应商电子公章</w:t>
            </w:r>
            <w:r>
              <w:rPr>
                <w:rFonts w:hint="eastAsia" w:ascii="宋体" w:hAnsi="宋体" w:eastAsia="宋体" w:cs="宋体"/>
                <w:b/>
                <w:bCs/>
                <w:color w:val="auto"/>
                <w:sz w:val="21"/>
                <w:szCs w:val="21"/>
                <w:highlight w:val="none"/>
              </w:rPr>
              <w:t>。</w:t>
            </w:r>
          </w:p>
          <w:p w14:paraId="0E7E946C">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2332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EC08D54">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5EA7D79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6528094E">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F2B69AF">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20713A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eastAsia="zh-CN"/>
              </w:rPr>
              <w:t>响应</w:t>
            </w:r>
            <w:r>
              <w:rPr>
                <w:rFonts w:hint="eastAsia" w:ascii="宋体" w:hAnsi="宋体" w:eastAsia="宋体" w:cs="宋体"/>
                <w:color w:val="auto"/>
                <w:sz w:val="21"/>
                <w:szCs w:val="21"/>
                <w:highlight w:val="none"/>
              </w:rPr>
              <w:t>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；或承诺成交后投入符合相应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要求的承诺函并加盖供应商电子公章</w:t>
            </w:r>
            <w:r>
              <w:rPr>
                <w:rFonts w:hint="eastAsia" w:ascii="宋体" w:hAnsi="宋体" w:eastAsia="宋体" w:cs="宋体"/>
                <w:color w:val="auto"/>
                <w:sz w:val="21"/>
                <w:szCs w:val="21"/>
                <w:highlight w:val="none"/>
              </w:rPr>
              <w:t>。</w:t>
            </w:r>
          </w:p>
        </w:tc>
      </w:tr>
      <w:tr w14:paraId="5CA7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D7F3D0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39E74B72">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642EEF6E">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36A81A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BA4EA4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文件需提供“（一）</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从现有场地中投入本项目使用的提供：①配送场所可自有或租赁：属自有的需提供土地权属证明或不动产权证明材料扫描件及配送场所平面图；属租赁的，除提供土地权属证明或不动产权证明材料复印件及配送场所平面图外，还需提供租赁合同扫描件。②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制冷设备采购发票（或冷库建设安装合同）扫描件”或（二）“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承诺在</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前或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文件中提供相应承诺函”。</w:t>
            </w:r>
            <w:r>
              <w:rPr>
                <w:rFonts w:hint="eastAsia" w:ascii="宋体" w:hAnsi="宋体" w:eastAsia="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eastAsia="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77614B62">
            <w:pPr>
              <w:spacing w:line="360" w:lineRule="auto"/>
              <w:ind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配送场所未按评分要求提供</w:t>
            </w:r>
            <w:r>
              <w:rPr>
                <w:rFonts w:hint="eastAsia" w:ascii="宋体" w:hAnsi="宋体" w:eastAsia="宋体" w:cs="宋体"/>
                <w:color w:val="auto"/>
                <w:sz w:val="21"/>
                <w:szCs w:val="21"/>
                <w:highlight w:val="none"/>
                <w:lang w:eastAsia="zh-CN"/>
              </w:rPr>
              <w:t>相应材料</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不得分</w:t>
            </w:r>
            <w:r>
              <w:rPr>
                <w:rFonts w:hint="eastAsia" w:ascii="宋体" w:hAnsi="宋体" w:eastAsia="宋体" w:cs="宋体"/>
                <w:color w:val="auto"/>
                <w:sz w:val="21"/>
                <w:szCs w:val="21"/>
                <w:highlight w:val="none"/>
              </w:rPr>
              <w:t>。</w:t>
            </w:r>
          </w:p>
        </w:tc>
      </w:tr>
      <w:tr w14:paraId="43A2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22AAD3B">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A51344A">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1DBEB89D">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448EDF36">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w:t>
            </w:r>
            <w:r>
              <w:rPr>
                <w:rFonts w:hint="eastAsia" w:ascii="宋体" w:hAnsi="宋体" w:cs="宋体"/>
                <w:color w:val="auto"/>
                <w:kern w:val="1"/>
                <w:sz w:val="21"/>
                <w:szCs w:val="21"/>
                <w:highlight w:val="none"/>
                <w:lang w:eastAsia="zh-CN"/>
              </w:rPr>
              <w:t>响应</w:t>
            </w:r>
            <w:r>
              <w:rPr>
                <w:rFonts w:hint="eastAsia" w:ascii="宋体" w:hAnsi="宋体" w:eastAsia="宋体" w:cs="宋体"/>
                <w:color w:val="auto"/>
                <w:kern w:val="1"/>
                <w:sz w:val="21"/>
                <w:szCs w:val="21"/>
                <w:highlight w:val="none"/>
              </w:rPr>
              <w:t>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7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0" w:type="dxa"/>
            <w:gridSpan w:val="4"/>
            <w:noWrap/>
            <w:vAlign w:val="center"/>
          </w:tcPr>
          <w:p w14:paraId="256EFB99">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22D1CA8F">
      <w:pPr>
        <w:spacing w:line="360" w:lineRule="auto"/>
        <w:ind w:firstLine="420"/>
        <w:rPr>
          <w:rFonts w:hint="eastAsia" w:ascii="宋体" w:hAnsi="宋体" w:cs="宋体"/>
          <w:b/>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92919F3">
      <w:pPr>
        <w:spacing w:line="360" w:lineRule="auto"/>
        <w:ind w:firstLine="420"/>
        <w:rPr>
          <w:rFonts w:hint="eastAsia" w:ascii="宋体" w:hAnsi="宋体" w:cs="宋体"/>
          <w:color w:val="auto"/>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val="0"/>
          <w:bCs/>
          <w:color w:val="auto"/>
          <w:szCs w:val="21"/>
          <w:highlight w:val="none"/>
        </w:rPr>
        <w:t>配送方案分高的优先、食品安全与质量保障分高的优先、售后服务分高的优先、管理制度分高的优先、应急方案分高的优先的顺序确定</w:t>
      </w:r>
      <w:r>
        <w:rPr>
          <w:rFonts w:hint="eastAsia" w:ascii="宋体" w:hAnsi="宋体"/>
          <w:b w:val="0"/>
          <w:bCs/>
          <w:color w:val="auto"/>
          <w:szCs w:val="21"/>
          <w:highlight w:val="none"/>
        </w:rPr>
        <w:t>）。评审得分、最后报价（不计算价格折扣）、技术得分、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r>
        <w:rPr>
          <w:rFonts w:hint="eastAsia" w:ascii="宋体" w:hAnsi="宋体" w:cs="宋体"/>
          <w:color w:val="auto"/>
          <w:highlight w:val="none"/>
        </w:rPr>
        <w:br w:type="page" w:clear="all"/>
      </w:r>
    </w:p>
    <w:p w14:paraId="5373622D">
      <w:pPr>
        <w:pStyle w:val="196"/>
        <w:jc w:val="center"/>
        <w:rPr>
          <w:rFonts w:hint="eastAsia" w:ascii="宋体" w:hAnsi="宋体" w:cs="宋体"/>
          <w:color w:val="auto"/>
          <w:highlight w:val="none"/>
        </w:rPr>
      </w:pPr>
    </w:p>
    <w:p w14:paraId="5BF5E2E9">
      <w:pPr>
        <w:pStyle w:val="196"/>
        <w:jc w:val="center"/>
        <w:rPr>
          <w:rFonts w:hint="eastAsia" w:ascii="宋体" w:hAnsi="宋体" w:cs="宋体"/>
          <w:color w:val="auto"/>
          <w:highlight w:val="none"/>
        </w:rPr>
      </w:pPr>
      <w:bookmarkStart w:id="47" w:name="_Toc2188"/>
      <w:r>
        <w:rPr>
          <w:rFonts w:hint="eastAsia" w:ascii="宋体" w:hAnsi="宋体" w:cs="宋体"/>
          <w:color w:val="auto"/>
          <w:highlight w:val="none"/>
        </w:rPr>
        <w:t>第五章 响应文件格式</w:t>
      </w:r>
      <w:bookmarkEnd w:id="47"/>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200"/>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200"/>
        <w:spacing w:before="50" w:after="50"/>
        <w:ind w:firstLine="720"/>
        <w:rPr>
          <w:rFonts w:hint="eastAsia" w:ascii="宋体" w:hAnsi="宋体" w:cs="宋体"/>
          <w:bCs/>
          <w:color w:val="auto"/>
          <w:sz w:val="32"/>
          <w:szCs w:val="32"/>
          <w:highlight w:val="none"/>
        </w:rPr>
      </w:pPr>
    </w:p>
    <w:p w14:paraId="5ED66F6C">
      <w:pPr>
        <w:pStyle w:val="200"/>
        <w:spacing w:before="50" w:after="50"/>
        <w:ind w:firstLine="720"/>
        <w:rPr>
          <w:rFonts w:hint="eastAsia" w:ascii="宋体" w:hAnsi="宋体" w:cs="宋体"/>
          <w:bCs/>
          <w:color w:val="auto"/>
          <w:sz w:val="32"/>
          <w:szCs w:val="32"/>
          <w:highlight w:val="none"/>
        </w:rPr>
      </w:pPr>
    </w:p>
    <w:p w14:paraId="16D406B9">
      <w:pPr>
        <w:pStyle w:val="200"/>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2"/>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2"/>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9"/>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9"/>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4FAB278A">
      <w:pPr>
        <w:widowControl/>
        <w:jc w:val="center"/>
        <w:rPr>
          <w:rFonts w:hint="eastAsia" w:ascii="宋体" w:hAnsi="宋体" w:cs="宋体"/>
          <w:b/>
          <w:color w:val="auto"/>
          <w:sz w:val="32"/>
          <w:szCs w:val="32"/>
          <w:highlight w:val="none"/>
        </w:rPr>
      </w:pPr>
    </w:p>
    <w:p w14:paraId="46176C72">
      <w:pPr>
        <w:widowControl/>
        <w:jc w:val="center"/>
        <w:rPr>
          <w:rFonts w:hint="eastAsia" w:ascii="宋体" w:hAnsi="宋体" w:cs="宋体"/>
          <w:b/>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7925765C">
      <w:pPr>
        <w:spacing w:line="320" w:lineRule="exact"/>
        <w:jc w:val="center"/>
        <w:rPr>
          <w:rFonts w:hint="eastAsia" w:ascii="宋体" w:hAnsi="宋体" w:cs="宋体"/>
          <w:color w:val="auto"/>
          <w:sz w:val="24"/>
          <w:highlight w:val="none"/>
          <w:lang w:eastAsia="zh-CN"/>
        </w:rPr>
      </w:pPr>
    </w:p>
    <w:p w14:paraId="4E986944">
      <w:pPr>
        <w:spacing w:line="32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 xml:space="preserve"> 月 日</w:t>
      </w: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200"/>
        <w:spacing w:before="50" w:after="50"/>
        <w:ind w:firstLine="640"/>
        <w:rPr>
          <w:rFonts w:hint="eastAsia" w:ascii="宋体" w:hAnsi="宋体" w:cs="宋体"/>
          <w:bCs/>
          <w:color w:val="auto"/>
          <w:sz w:val="32"/>
          <w:szCs w:val="32"/>
          <w:highlight w:val="none"/>
        </w:rPr>
      </w:pPr>
    </w:p>
    <w:p w14:paraId="4A968DE9">
      <w:pPr>
        <w:pStyle w:val="200"/>
        <w:spacing w:before="50" w:after="50"/>
        <w:ind w:firstLine="720"/>
        <w:rPr>
          <w:rFonts w:hint="eastAsia" w:ascii="宋体" w:hAnsi="宋体" w:cs="宋体"/>
          <w:bCs/>
          <w:color w:val="auto"/>
          <w:sz w:val="32"/>
          <w:szCs w:val="32"/>
          <w:highlight w:val="none"/>
        </w:rPr>
      </w:pPr>
    </w:p>
    <w:p w14:paraId="0D49CACE">
      <w:pPr>
        <w:pStyle w:val="200"/>
        <w:spacing w:before="50" w:after="50"/>
        <w:ind w:firstLine="0"/>
        <w:rPr>
          <w:rFonts w:hint="eastAsia" w:ascii="宋体" w:hAnsi="宋体" w:cs="宋体"/>
          <w:bCs/>
          <w:color w:val="auto"/>
          <w:sz w:val="32"/>
          <w:szCs w:val="32"/>
          <w:highlight w:val="none"/>
        </w:rPr>
      </w:pPr>
    </w:p>
    <w:p w14:paraId="5EE0A264">
      <w:pPr>
        <w:pStyle w:val="200"/>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1"/>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竞标折扣率</w:t>
            </w:r>
          </w:p>
        </w:tc>
        <w:tc>
          <w:tcPr>
            <w:tcW w:w="2259" w:type="dxa"/>
            <w:tcBorders>
              <w:top w:val="single" w:color="auto" w:sz="4" w:space="0"/>
              <w:left w:val="single" w:color="auto" w:sz="4" w:space="0"/>
              <w:bottom w:val="single" w:color="auto" w:sz="4" w:space="0"/>
              <w:right w:val="single" w:color="auto" w:sz="4" w:space="0"/>
            </w:tcBorders>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vAlign w:val="center"/>
          </w:tcPr>
          <w:p w14:paraId="102E85AB">
            <w:pPr>
              <w:jc w:val="center"/>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2026年平南县官成镇中心幼儿园学生食堂食材配送服务</w:t>
            </w:r>
          </w:p>
        </w:tc>
        <w:tc>
          <w:tcPr>
            <w:tcW w:w="1594" w:type="dxa"/>
            <w:tcBorders>
              <w:top w:val="single" w:color="auto" w:sz="4" w:space="0"/>
              <w:left w:val="single" w:color="auto" w:sz="4" w:space="0"/>
              <w:bottom w:val="single" w:color="auto" w:sz="4" w:space="0"/>
              <w:right w:val="single" w:color="auto" w:sz="4" w:space="0"/>
            </w:tcBorders>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vAlign w:val="center"/>
          </w:tcPr>
          <w:p w14:paraId="4A1C1958">
            <w:pPr>
              <w:spacing w:line="360" w:lineRule="auto"/>
              <w:contextualSpacing/>
              <w:rPr>
                <w:rFonts w:hint="eastAsia" w:hAnsi="宋体" w:cs="宋体"/>
                <w:color w:val="auto"/>
                <w:spacing w:val="9"/>
                <w:position w:val="20"/>
                <w:sz w:val="21"/>
                <w:highlight w:val="none"/>
                <w:lang w:val="en-US" w:eastAsia="zh-CN"/>
              </w:rPr>
            </w:pPr>
            <w:r>
              <w:rPr>
                <w:rFonts w:hint="eastAsia" w:ascii="宋体" w:hAnsi="宋体" w:cs="宋体"/>
                <w:color w:val="auto"/>
                <w:sz w:val="24"/>
                <w:highlight w:val="none"/>
                <w:lang w:val="en-US" w:eastAsia="zh-CN"/>
              </w:rPr>
              <w:t xml:space="preserve">      </w:t>
            </w:r>
            <w:r>
              <w:rPr>
                <w:rFonts w:hint="eastAsia" w:hAnsi="宋体" w:cs="宋体"/>
                <w:color w:val="auto"/>
                <w:spacing w:val="9"/>
                <w:position w:val="20"/>
                <w:sz w:val="21"/>
                <w:highlight w:val="none"/>
                <w:lang w:val="en-US" w:eastAsia="zh-CN"/>
              </w:rPr>
              <w:t xml:space="preserve"> </w:t>
            </w:r>
          </w:p>
          <w:p w14:paraId="5D19D032">
            <w:pPr>
              <w:spacing w:line="360" w:lineRule="auto"/>
              <w:contextualSpacing/>
              <w:jc w:val="center"/>
              <w:rPr>
                <w:rFonts w:ascii="宋体" w:hAnsi="宋体" w:eastAsia="宋体" w:cs="宋体"/>
                <w:color w:val="auto"/>
                <w:sz w:val="24"/>
                <w:highlight w:val="none"/>
                <w:lang w:val="en-US" w:eastAsia="zh-CN"/>
              </w:rPr>
            </w:pP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p>
        </w:tc>
        <w:tc>
          <w:tcPr>
            <w:tcW w:w="2259" w:type="dxa"/>
            <w:tcBorders>
              <w:top w:val="single" w:color="auto" w:sz="4" w:space="0"/>
              <w:left w:val="single" w:color="auto" w:sz="4" w:space="0"/>
              <w:bottom w:val="single" w:color="auto" w:sz="4" w:space="0"/>
              <w:right w:val="single" w:color="auto" w:sz="4" w:space="0"/>
            </w:tcBorders>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3FD784F3">
            <w:pPr>
              <w:rPr>
                <w:rFonts w:hint="eastAsia" w:ascii="宋体" w:hAnsi="宋体" w:cs="宋体"/>
                <w:b/>
                <w:color w:val="auto"/>
                <w:sz w:val="24"/>
                <w:highlight w:val="none"/>
                <w:u w:val="single"/>
              </w:rPr>
            </w:pPr>
            <w:r>
              <w:rPr>
                <w:rFonts w:hint="eastAsia"/>
                <w:b w:val="0"/>
                <w:bCs w:val="0"/>
                <w:color w:val="auto"/>
                <w:sz w:val="24"/>
                <w:szCs w:val="24"/>
                <w:highlight w:val="none"/>
                <w:u w:val="single"/>
                <w:lang w:eastAsia="zh-CN"/>
              </w:rPr>
              <w:t>竞</w:t>
            </w:r>
            <w:r>
              <w:rPr>
                <w:rFonts w:hint="eastAsia"/>
                <w:b w:val="0"/>
                <w:bCs w:val="0"/>
                <w:color w:val="auto"/>
                <w:sz w:val="24"/>
                <w:szCs w:val="24"/>
                <w:highlight w:val="none"/>
                <w:u w:val="single"/>
              </w:rPr>
              <w:t xml:space="preserve">标折扣率：（大写）百分之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r w14:paraId="70DA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121347">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3A38052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 Y%，则该原料供货单价为 X× Y%（例如：市场零售价 X=100 元，合同折扣率 Y%=90%，该原料供货单价=100× 0.90=90元）。</w:t>
            </w:r>
          </w:p>
          <w:p w14:paraId="4AEFA08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6E7C5CB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的报价大写折扣率和小写折扣率不一致的，以大写折扣率为准；对不同文字文本</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文件的解释发生异议的，以中文文本为准。如果因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原因引起的报价失误，并在评审时被接受，其后果由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自负。 </w:t>
            </w:r>
          </w:p>
          <w:p w14:paraId="404E8133">
            <w:pPr>
              <w:snapToGrid w:val="0"/>
              <w:spacing w:line="360" w:lineRule="auto"/>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bl>
    <w:p w14:paraId="59B9A30E">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200"/>
        <w:spacing w:before="50" w:after="50"/>
        <w:ind w:firstLine="640"/>
        <w:rPr>
          <w:rFonts w:hint="eastAsia" w:ascii="宋体" w:hAnsi="宋体" w:cs="宋体"/>
          <w:bCs/>
          <w:color w:val="auto"/>
          <w:sz w:val="32"/>
          <w:szCs w:val="32"/>
          <w:highlight w:val="none"/>
        </w:rPr>
      </w:pPr>
    </w:p>
    <w:p w14:paraId="58BFF10E">
      <w:pPr>
        <w:pStyle w:val="200"/>
        <w:spacing w:before="50" w:after="50"/>
        <w:ind w:firstLine="720"/>
        <w:rPr>
          <w:rFonts w:hint="eastAsia" w:ascii="宋体" w:hAnsi="宋体" w:cs="宋体"/>
          <w:bCs/>
          <w:color w:val="auto"/>
          <w:sz w:val="32"/>
          <w:szCs w:val="32"/>
          <w:highlight w:val="none"/>
        </w:rPr>
      </w:pPr>
    </w:p>
    <w:p w14:paraId="239DD16E">
      <w:pPr>
        <w:pStyle w:val="200"/>
        <w:spacing w:before="50" w:after="50"/>
        <w:ind w:firstLine="0"/>
        <w:rPr>
          <w:rFonts w:hint="eastAsia" w:ascii="宋体" w:hAnsi="宋体" w:cs="宋体"/>
          <w:bCs/>
          <w:color w:val="auto"/>
          <w:sz w:val="32"/>
          <w:szCs w:val="32"/>
          <w:highlight w:val="none"/>
        </w:rPr>
      </w:pPr>
    </w:p>
    <w:p w14:paraId="1C11EA32">
      <w:pPr>
        <w:pStyle w:val="200"/>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5E87923B">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vAlign w:val="center"/>
          </w:tcPr>
          <w:p w14:paraId="69849E7D">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vAlign w:val="center"/>
          </w:tcPr>
          <w:p w14:paraId="6EC072EA">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vAlign w:val="center"/>
          </w:tcPr>
          <w:p w14:paraId="3A6EA9B1">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vAlign w:val="center"/>
          </w:tcPr>
          <w:p w14:paraId="35366358">
            <w:pPr>
              <w:pStyle w:val="215"/>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4"/>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40"/>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40"/>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1"/>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9"/>
        <w:rPr>
          <w:color w:val="auto"/>
          <w:highlight w:val="none"/>
        </w:rPr>
      </w:pPr>
    </w:p>
    <w:p w14:paraId="4336B30E">
      <w:pPr>
        <w:pStyle w:val="198"/>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b/>
          <w:bCs/>
          <w:color w:val="auto"/>
          <w:sz w:val="24"/>
          <w:highlight w:val="none"/>
        </w:rPr>
      </w:pPr>
      <w:r>
        <w:rPr>
          <w:rFonts w:hint="eastAsia" w:ascii="宋体" w:hAnsi="宋体" w:cs="宋体"/>
          <w:b/>
          <w:bCs/>
          <w:color w:val="auto"/>
          <w:sz w:val="24"/>
          <w:highlight w:val="none"/>
        </w:rPr>
        <w:t>其他文书、文件格式</w:t>
      </w:r>
    </w:p>
    <w:p w14:paraId="2CCB7056">
      <w:pPr>
        <w:spacing w:line="300" w:lineRule="auto"/>
        <w:rPr>
          <w:rFonts w:hint="eastAsia" w:ascii="宋体" w:hAnsi="宋体" w:cs="宋体"/>
          <w:b/>
          <w:bCs/>
          <w:color w:val="auto"/>
          <w:sz w:val="24"/>
          <w:highlight w:val="none"/>
        </w:rPr>
      </w:pP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40"/>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40"/>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40"/>
        <w:spacing w:before="56" w:line="500" w:lineRule="exact"/>
        <w:ind w:right="1808" w:firstLine="705"/>
        <w:rPr>
          <w:rFonts w:hint="eastAsia" w:ascii="宋体" w:hAnsi="宋体" w:cs="宋体"/>
          <w:color w:val="auto"/>
          <w:sz w:val="24"/>
          <w:highlight w:val="none"/>
        </w:rPr>
      </w:pPr>
    </w:p>
    <w:p w14:paraId="128F05F5">
      <w:pPr>
        <w:pStyle w:val="40"/>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40"/>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1"/>
        <w:shd w:val="clear" w:color="auto" w:fill="FFFFFF"/>
        <w:jc w:val="center"/>
        <w:rPr>
          <w:rFonts w:hint="eastAsia" w:ascii="宋体" w:hAnsi="宋体" w:cs="宋体"/>
          <w:b/>
          <w:bCs/>
          <w:color w:val="auto"/>
          <w:sz w:val="36"/>
          <w:szCs w:val="36"/>
          <w:highlight w:val="none"/>
        </w:rPr>
      </w:pPr>
    </w:p>
    <w:p w14:paraId="3BE91A59">
      <w:pPr>
        <w:pStyle w:val="241"/>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40"/>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40"/>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40"/>
        <w:rPr>
          <w:rFonts w:hint="eastAsia" w:ascii="宋体" w:hAnsi="宋体" w:cs="宋体"/>
          <w:color w:val="auto"/>
          <w:sz w:val="32"/>
          <w:szCs w:val="32"/>
          <w:highlight w:val="none"/>
        </w:rPr>
      </w:pPr>
    </w:p>
    <w:p w14:paraId="2A31AB6D">
      <w:pPr>
        <w:pStyle w:val="40"/>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2"/>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2"/>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2"/>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2"/>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2"/>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2"/>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2"/>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8"/>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2"/>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2"/>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2"/>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2"/>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2"/>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2"/>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2"/>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2"/>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2"/>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6"/>
        <w:jc w:val="center"/>
        <w:rPr>
          <w:rFonts w:hint="eastAsia" w:ascii="宋体" w:hAnsi="宋体" w:cs="宋体"/>
          <w:color w:val="auto"/>
          <w:highlight w:val="none"/>
        </w:rPr>
      </w:pPr>
      <w:bookmarkStart w:id="48" w:name="_Toc28631"/>
      <w:r>
        <w:rPr>
          <w:rFonts w:hint="eastAsia" w:ascii="宋体" w:hAnsi="宋体" w:cs="宋体"/>
          <w:color w:val="auto"/>
          <w:highlight w:val="none"/>
        </w:rPr>
        <w:t>第六章 合同文本</w:t>
      </w:r>
      <w:bookmarkEnd w:id="48"/>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259"/>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lang w:eastAsia="zh-CN"/>
        </w:rPr>
        <w:t>采购文件</w:t>
      </w:r>
      <w:r>
        <w:rPr>
          <w:rFonts w:hint="eastAsia" w:ascii="宋体" w:hAnsi="宋体"/>
          <w:color w:val="auto"/>
          <w:szCs w:val="21"/>
          <w:highlight w:val="none"/>
        </w:rPr>
        <w:t>规定条款和乙方</w:t>
      </w:r>
      <w:r>
        <w:rPr>
          <w:rFonts w:hint="eastAsia" w:ascii="宋体" w:hAnsi="宋体"/>
          <w:color w:val="auto"/>
          <w:szCs w:val="21"/>
          <w:highlight w:val="none"/>
          <w:lang w:eastAsia="zh-CN"/>
        </w:rPr>
        <w:t>响应</w:t>
      </w:r>
      <w:r>
        <w:rPr>
          <w:rFonts w:hint="eastAsia" w:ascii="宋体" w:hAnsi="宋体"/>
          <w:color w:val="auto"/>
          <w:szCs w:val="21"/>
          <w:highlight w:val="none"/>
        </w:rPr>
        <w:t>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3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vAlign w:val="center"/>
          </w:tcPr>
          <w:p w14:paraId="668CD906">
            <w:pPr>
              <w:spacing w:line="360" w:lineRule="auto"/>
              <w:jc w:val="center"/>
              <w:rPr>
                <w:rFonts w:ascii="宋体" w:hAnsi="宋体" w:cs="宋体"/>
                <w:color w:val="auto"/>
                <w:szCs w:val="21"/>
                <w:highlight w:val="none"/>
              </w:rPr>
            </w:pP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“价格90%以下折扣”（按实际成交折扣率为准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供应商</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全部采购需求所应提供的服务，以及伴随的货物和工程（如有）的价格；包含</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服务、货物、工程的成本、运输（含保险）、安装（如有）、调试、检验、技术服务、培训、税费等所有费用。如</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rPr>
        <w:t>人民币</w:t>
      </w:r>
      <w:r>
        <w:rPr>
          <w:rFonts w:hint="eastAsia" w:ascii="宋体" w:hAnsi="宋体" w:cs="宋体"/>
          <w:color w:val="auto"/>
          <w:highlight w:val="none"/>
          <w:lang w:eastAsia="zh-CN"/>
        </w:rPr>
        <w:t>壹万伍仟元整(¥15000.00）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17"/>
        <w:spacing w:line="360" w:lineRule="auto"/>
        <w:ind w:firstLine="420" w:firstLineChars="200"/>
        <w:contextualSpacing/>
        <w:rPr>
          <w:color w:val="auto"/>
          <w:highlight w:val="none"/>
        </w:rPr>
      </w:pPr>
      <w:r>
        <w:rPr>
          <w:rFonts w:hint="eastAsia" w:hAnsi="宋体" w:cs="宋体"/>
          <w:color w:val="auto"/>
          <w:sz w:val="21"/>
          <w:highlight w:val="none"/>
        </w:rPr>
        <w:t>开户行：</w:t>
      </w:r>
      <w:r>
        <w:rPr>
          <w:rFonts w:hint="eastAsia" w:hAnsi="宋体" w:cs="宋体"/>
          <w:color w:val="auto"/>
          <w:sz w:val="21"/>
          <w:highlight w:val="none"/>
        </w:rPr>
        <w:t xml:space="preserve">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w:t>
      </w:r>
      <w:r>
        <w:rPr>
          <w:rFonts w:hint="eastAsia"/>
          <w:color w:val="auto"/>
          <w:highlight w:val="none"/>
        </w:rPr>
        <w:t>中</w:t>
      </w:r>
      <w:r>
        <w:rPr>
          <w:rFonts w:hint="eastAsia" w:ascii="宋体" w:hAnsi="宋体" w:cs="Arial"/>
          <w:bCs/>
          <w:color w:val="auto"/>
          <w:szCs w:val="21"/>
          <w:highlight w:val="none"/>
        </w:rPr>
        <w:t>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w:t>
      </w:r>
      <w:r>
        <w:rPr>
          <w:rFonts w:hint="eastAsia" w:ascii="宋体" w:hAnsi="宋体" w:cs="Arial"/>
          <w:bCs/>
          <w:color w:val="auto"/>
          <w:szCs w:val="21"/>
          <w:highlight w:val="none"/>
          <w:lang w:eastAsia="zh-CN"/>
        </w:rPr>
        <w:t>成交</w:t>
      </w:r>
      <w:r>
        <w:rPr>
          <w:rFonts w:hint="eastAsia" w:ascii="宋体" w:hAnsi="宋体" w:cs="Arial"/>
          <w:bCs/>
          <w:color w:val="auto"/>
          <w:szCs w:val="21"/>
          <w:highlight w:val="none"/>
        </w:rPr>
        <w:t>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Arial"/>
          <w:b/>
          <w:color w:val="auto"/>
          <w:position w:val="-2"/>
          <w:sz w:val="24"/>
          <w:highlight w:val="none"/>
        </w:rPr>
      </w:pPr>
    </w:p>
    <w:p w14:paraId="78501182">
      <w:pPr>
        <w:rPr>
          <w:color w:val="auto"/>
          <w:highlight w:val="none"/>
        </w:rPr>
      </w:pPr>
    </w:p>
    <w:bookmarkEnd w:id="49"/>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iconfont">
    <w:altName w:val="Segoe Print"/>
    <w:panose1 w:val="020B0603030008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auto"/>
    <w:pitch w:val="default"/>
    <w:sig w:usb0="00000000" w:usb1="00000000"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Kingsoft U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8"/>
      <w:jc w:val="center"/>
    </w:pPr>
  </w:p>
  <w:p w14:paraId="0588189C">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8"/>
      <w:jc w:val="center"/>
    </w:pPr>
  </w:p>
  <w:p w14:paraId="01B7A72A">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_x0000_s72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D7898F">
                          <w:pPr>
                            <w:pStyle w:val="228"/>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rect id="_x0000_s723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jxop/7cBAACIAwAADgAAAAAAAAABACAAAAAfAQAAZHJzL2Uyb0RvYy54bWxQSwUGAAAAAAYABgBZ&#10;AQAASAUAAAAA&#10;">
              <v:fill on="f" focussize="0,0"/>
              <v:stroke on="f"/>
              <v:imagedata o:title=""/>
              <o:lock v:ext="edit" aspectratio="f"/>
              <v:textbox inset="0mm,0mm,0mm,0mm" style="mso-fit-shape-to-text:t;">
                <w:txbxContent>
                  <w:p w14:paraId="25D7898F">
                    <w:pPr>
                      <w:pStyle w:val="22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_x0000_s409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5A539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_x0000_s409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IEo&#10;C0u1AQAAiAMAAA4AAAAAAAAAAQAgAAAAHwEAAGRycy9lMm9Eb2MueG1sUEsFBgAAAAAGAAYAWQEA&#10;AEYFAAAAAA==&#10;">
              <v:fill on="f" focussize="0,0"/>
              <v:stroke on="f"/>
              <v:imagedata o:title=""/>
              <o:lock v:ext="edit" aspectratio="f"/>
              <v:textbox inset="0mm,0mm,0mm,0mm" style="mso-fit-shape-to-text:t;">
                <w:txbxContent>
                  <w:p w14:paraId="3C5A539D">
                    <w:pPr>
                      <w:pStyle w:val="20"/>
                    </w:pPr>
                    <w:r>
                      <w:fldChar w:fldCharType="begin"/>
                    </w:r>
                    <w:r>
                      <w:instrText xml:space="preserve"> PAGE  \* MERGEFORMAT </w:instrText>
                    </w:r>
                    <w:r>
                      <w:fldChar w:fldCharType="separate"/>
                    </w:r>
                    <w:r>
                      <w:t>3</w:t>
                    </w:r>
                    <w:r>
                      <w:fldChar w:fldCharType="end"/>
                    </w:r>
                  </w:p>
                </w:txbxContent>
              </v:textbox>
            </v:rect>
          </w:pict>
        </mc:Fallback>
      </mc:AlternateContent>
    </w:r>
  </w:p>
  <w:p w14:paraId="4E59EA46">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3296"/>
    <w:rsid w:val="02C24E60"/>
    <w:rsid w:val="040127EE"/>
    <w:rsid w:val="08D83D40"/>
    <w:rsid w:val="0D1204D1"/>
    <w:rsid w:val="1BAB599E"/>
    <w:rsid w:val="22AB7CC8"/>
    <w:rsid w:val="2352575E"/>
    <w:rsid w:val="23737B15"/>
    <w:rsid w:val="28A3009E"/>
    <w:rsid w:val="2D5A58C2"/>
    <w:rsid w:val="34174945"/>
    <w:rsid w:val="373C7109"/>
    <w:rsid w:val="37BA5B13"/>
    <w:rsid w:val="44B244EA"/>
    <w:rsid w:val="49B30506"/>
    <w:rsid w:val="4E6C423B"/>
    <w:rsid w:val="53231A63"/>
    <w:rsid w:val="55D4507A"/>
    <w:rsid w:val="5B35379B"/>
    <w:rsid w:val="5BDD5DA4"/>
    <w:rsid w:val="5CC20BEA"/>
    <w:rsid w:val="65855BC4"/>
    <w:rsid w:val="68571CB7"/>
    <w:rsid w:val="704215A8"/>
    <w:rsid w:val="73AD3A5D"/>
    <w:rsid w:val="747A5AF5"/>
    <w:rsid w:val="753F5076"/>
    <w:rsid w:val="7A1563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66091"/>
      <w:sz w:val="40"/>
      <w:szCs w:val="40"/>
    </w:rPr>
  </w:style>
  <w:style w:type="paragraph" w:styleId="3">
    <w:name w:val="heading 2"/>
    <w:basedOn w:val="1"/>
    <w:next w:val="1"/>
    <w:link w:val="168"/>
    <w:qFormat/>
    <w:uiPriority w:val="9"/>
    <w:pPr>
      <w:keepNext/>
      <w:keepLines/>
      <w:spacing w:before="160" w:after="80"/>
      <w:outlineLvl w:val="1"/>
    </w:pPr>
    <w:rPr>
      <w:rFonts w:ascii="Arial" w:hAnsi="Arial" w:eastAsia="Arial" w:cs="Arial"/>
      <w:color w:val="366091"/>
      <w:sz w:val="32"/>
      <w:szCs w:val="32"/>
    </w:rPr>
  </w:style>
  <w:style w:type="paragraph" w:styleId="4">
    <w:name w:val="heading 3"/>
    <w:basedOn w:val="1"/>
    <w:next w:val="1"/>
    <w:link w:val="169"/>
    <w:qFormat/>
    <w:uiPriority w:val="9"/>
    <w:pPr>
      <w:keepNext/>
      <w:keepLines/>
      <w:spacing w:before="160" w:after="80"/>
      <w:outlineLvl w:val="2"/>
    </w:pPr>
    <w:rPr>
      <w:rFonts w:ascii="Arial" w:hAnsi="Arial" w:eastAsia="Arial" w:cs="Arial"/>
      <w:color w:val="366091"/>
      <w:sz w:val="28"/>
      <w:szCs w:val="28"/>
    </w:rPr>
  </w:style>
  <w:style w:type="paragraph" w:styleId="5">
    <w:name w:val="heading 4"/>
    <w:basedOn w:val="1"/>
    <w:next w:val="1"/>
    <w:link w:val="170"/>
    <w:qFormat/>
    <w:uiPriority w:val="9"/>
    <w:pPr>
      <w:keepNext/>
      <w:keepLines/>
      <w:spacing w:before="80" w:after="40"/>
      <w:outlineLvl w:val="3"/>
    </w:pPr>
    <w:rPr>
      <w:rFonts w:ascii="Arial" w:hAnsi="Arial" w:eastAsia="Arial" w:cs="Arial"/>
      <w:i/>
      <w:iCs/>
      <w:color w:val="366091"/>
    </w:rPr>
  </w:style>
  <w:style w:type="paragraph" w:styleId="6">
    <w:name w:val="heading 5"/>
    <w:basedOn w:val="1"/>
    <w:next w:val="1"/>
    <w:link w:val="171"/>
    <w:qFormat/>
    <w:uiPriority w:val="9"/>
    <w:pPr>
      <w:keepNext/>
      <w:keepLines/>
      <w:spacing w:before="80" w:after="40"/>
      <w:outlineLvl w:val="4"/>
    </w:pPr>
    <w:rPr>
      <w:rFonts w:ascii="Arial" w:hAnsi="Arial" w:eastAsia="Arial" w:cs="Arial"/>
      <w:color w:val="366091"/>
    </w:rPr>
  </w:style>
  <w:style w:type="paragraph" w:styleId="7">
    <w:name w:val="heading 6"/>
    <w:basedOn w:val="1"/>
    <w:next w:val="1"/>
    <w:link w:val="172"/>
    <w:qFormat/>
    <w:uiPriority w:val="9"/>
    <w:pPr>
      <w:keepNext/>
      <w:keepLines/>
      <w:spacing w:before="40" w:after="0"/>
      <w:outlineLvl w:val="5"/>
    </w:pPr>
    <w:rPr>
      <w:rFonts w:ascii="Arial" w:hAnsi="Arial" w:eastAsia="Arial" w:cs="Arial"/>
      <w:i/>
      <w:iCs/>
      <w:color w:val="585858"/>
    </w:rPr>
  </w:style>
  <w:style w:type="paragraph" w:styleId="8">
    <w:name w:val="heading 7"/>
    <w:basedOn w:val="1"/>
    <w:next w:val="1"/>
    <w:link w:val="173"/>
    <w:qFormat/>
    <w:uiPriority w:val="9"/>
    <w:pPr>
      <w:keepNext/>
      <w:keepLines/>
      <w:spacing w:before="40" w:after="0"/>
      <w:outlineLvl w:val="6"/>
    </w:pPr>
    <w:rPr>
      <w:rFonts w:ascii="Arial" w:hAnsi="Arial" w:eastAsia="Arial" w:cs="Arial"/>
      <w:color w:val="585858"/>
    </w:rPr>
  </w:style>
  <w:style w:type="paragraph" w:styleId="9">
    <w:name w:val="heading 8"/>
    <w:basedOn w:val="1"/>
    <w:next w:val="1"/>
    <w:link w:val="174"/>
    <w:qFormat/>
    <w:uiPriority w:val="9"/>
    <w:pPr>
      <w:keepNext/>
      <w:keepLines/>
      <w:spacing w:after="0"/>
      <w:outlineLvl w:val="7"/>
    </w:pPr>
    <w:rPr>
      <w:rFonts w:ascii="Arial" w:hAnsi="Arial" w:eastAsia="Arial" w:cs="Arial"/>
      <w:i/>
      <w:iCs/>
      <w:color w:val="262626"/>
    </w:rPr>
  </w:style>
  <w:style w:type="paragraph" w:styleId="10">
    <w:name w:val="heading 9"/>
    <w:basedOn w:val="1"/>
    <w:next w:val="1"/>
    <w:link w:val="175"/>
    <w:qFormat/>
    <w:uiPriority w:val="9"/>
    <w:pPr>
      <w:keepNext/>
      <w:keepLines/>
      <w:spacing w:after="0"/>
      <w:outlineLvl w:val="8"/>
    </w:pPr>
    <w:rPr>
      <w:rFonts w:ascii="Arial" w:hAnsi="Arial" w:eastAsia="Arial" w:cs="Arial"/>
      <w:i/>
      <w:iCs/>
      <w:color w:val="262626"/>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qFormat/>
    <w:uiPriority w:val="39"/>
    <w:pPr>
      <w:spacing w:after="100"/>
      <w:ind w:left="1320"/>
    </w:pPr>
  </w:style>
  <w:style w:type="paragraph" w:styleId="12">
    <w:name w:val="caption"/>
    <w:basedOn w:val="1"/>
    <w:next w:val="1"/>
    <w:qFormat/>
    <w:uiPriority w:val="35"/>
    <w:pPr>
      <w:spacing w:after="200" w:line="240" w:lineRule="auto"/>
    </w:pPr>
    <w:rPr>
      <w:i/>
      <w:iCs/>
      <w:color w:val="1F497D"/>
      <w:sz w:val="18"/>
      <w:szCs w:val="18"/>
    </w:rPr>
  </w:style>
  <w:style w:type="paragraph" w:styleId="13">
    <w:name w:val="annotation text"/>
    <w:basedOn w:val="1"/>
    <w:qFormat/>
    <w:uiPriority w:val="99"/>
    <w:pPr>
      <w:jc w:val="left"/>
    </w:pPr>
  </w:style>
  <w:style w:type="paragraph" w:styleId="14">
    <w:name w:val="Body Text"/>
    <w:basedOn w:val="1"/>
    <w:next w:val="1"/>
    <w:qFormat/>
    <w:uiPriority w:val="0"/>
    <w:pPr>
      <w:spacing w:after="120"/>
    </w:pPr>
  </w:style>
  <w:style w:type="paragraph" w:styleId="15">
    <w:name w:val="toc 5"/>
    <w:basedOn w:val="1"/>
    <w:next w:val="1"/>
    <w:qFormat/>
    <w:uiPriority w:val="39"/>
    <w:pPr>
      <w:spacing w:after="100"/>
      <w:ind w:left="880"/>
    </w:pPr>
  </w:style>
  <w:style w:type="paragraph" w:styleId="16">
    <w:name w:val="toc 3"/>
    <w:basedOn w:val="1"/>
    <w:next w:val="1"/>
    <w:qFormat/>
    <w:uiPriority w:val="39"/>
    <w:pPr>
      <w:spacing w:after="100"/>
      <w:ind w:left="440"/>
    </w:pPr>
  </w:style>
  <w:style w:type="paragraph" w:styleId="17">
    <w:name w:val="Plain Text"/>
    <w:basedOn w:val="1"/>
    <w:qFormat/>
    <w:uiPriority w:val="0"/>
    <w:pPr>
      <w:widowControl w:val="0"/>
      <w:jc w:val="both"/>
    </w:pPr>
    <w:rPr>
      <w:rFonts w:ascii="宋体" w:hAnsi="Times New Roman" w:eastAsia="宋体" w:cs="Times New Roman"/>
      <w:kern w:val="2"/>
      <w:sz w:val="21"/>
      <w:szCs w:val="21"/>
      <w:lang w:val="en-US" w:eastAsia="zh-CN" w:bidi="ar-SA"/>
    </w:rPr>
  </w:style>
  <w:style w:type="paragraph" w:styleId="18">
    <w:name w:val="toc 8"/>
    <w:basedOn w:val="1"/>
    <w:next w:val="1"/>
    <w:qFormat/>
    <w:uiPriority w:val="39"/>
    <w:pPr>
      <w:spacing w:after="100"/>
      <w:ind w:left="1540"/>
    </w:pPr>
  </w:style>
  <w:style w:type="paragraph" w:styleId="19">
    <w:name w:val="endnote text"/>
    <w:basedOn w:val="1"/>
    <w:link w:val="192"/>
    <w:qFormat/>
    <w:uiPriority w:val="99"/>
    <w:pPr>
      <w:spacing w:after="0" w:line="240" w:lineRule="auto"/>
    </w:pPr>
    <w:rPr>
      <w:sz w:val="20"/>
      <w:szCs w:val="20"/>
    </w:rPr>
  </w:style>
  <w:style w:type="paragraph" w:styleId="20">
    <w:name w:val="footer"/>
    <w:basedOn w:val="1"/>
    <w:next w:val="1"/>
    <w:link w:val="190"/>
    <w:qFormat/>
    <w:uiPriority w:val="99"/>
    <w:pPr>
      <w:tabs>
        <w:tab w:val="center" w:pos="4844"/>
        <w:tab w:val="right" w:pos="9689"/>
      </w:tabs>
      <w:spacing w:after="0" w:line="240" w:lineRule="auto"/>
    </w:pPr>
  </w:style>
  <w:style w:type="paragraph" w:styleId="21">
    <w:name w:val="header"/>
    <w:basedOn w:val="1"/>
    <w:link w:val="189"/>
    <w:qFormat/>
    <w:uiPriority w:val="99"/>
    <w:pPr>
      <w:tabs>
        <w:tab w:val="center" w:pos="4844"/>
        <w:tab w:val="right" w:pos="9689"/>
      </w:tabs>
      <w:spacing w:after="0" w:line="240" w:lineRule="auto"/>
    </w:pPr>
  </w:style>
  <w:style w:type="paragraph" w:styleId="22">
    <w:name w:val="toc 1"/>
    <w:basedOn w:val="1"/>
    <w:next w:val="1"/>
    <w:qFormat/>
    <w:uiPriority w:val="39"/>
    <w:pPr>
      <w:spacing w:after="100"/>
    </w:pPr>
  </w:style>
  <w:style w:type="paragraph" w:styleId="23">
    <w:name w:val="toc 4"/>
    <w:basedOn w:val="1"/>
    <w:next w:val="1"/>
    <w:qFormat/>
    <w:uiPriority w:val="39"/>
    <w:pPr>
      <w:spacing w:after="100"/>
      <w:ind w:left="660"/>
    </w:pPr>
  </w:style>
  <w:style w:type="paragraph" w:styleId="24">
    <w:name w:val="Subtitle"/>
    <w:basedOn w:val="1"/>
    <w:next w:val="1"/>
    <w:link w:val="177"/>
    <w:qFormat/>
    <w:uiPriority w:val="11"/>
    <w:rPr>
      <w:color w:val="585858"/>
      <w:spacing w:val="15"/>
      <w:sz w:val="28"/>
      <w:szCs w:val="28"/>
    </w:rPr>
  </w:style>
  <w:style w:type="paragraph" w:styleId="25">
    <w:name w:val="footnote text"/>
    <w:basedOn w:val="1"/>
    <w:link w:val="191"/>
    <w:qFormat/>
    <w:uiPriority w:val="99"/>
    <w:pPr>
      <w:spacing w:after="0" w:line="240" w:lineRule="auto"/>
    </w:pPr>
    <w:rPr>
      <w:sz w:val="20"/>
      <w:szCs w:val="20"/>
    </w:rPr>
  </w:style>
  <w:style w:type="paragraph" w:styleId="26">
    <w:name w:val="toc 6"/>
    <w:basedOn w:val="1"/>
    <w:next w:val="1"/>
    <w:qFormat/>
    <w:uiPriority w:val="39"/>
    <w:pPr>
      <w:spacing w:after="100"/>
      <w:ind w:left="1100"/>
    </w:pPr>
  </w:style>
  <w:style w:type="paragraph" w:styleId="27">
    <w:name w:val="table of figures"/>
    <w:basedOn w:val="1"/>
    <w:next w:val="1"/>
    <w:qFormat/>
    <w:uiPriority w:val="99"/>
    <w:pPr>
      <w:spacing w:after="0" w:afterAutospacing="0"/>
    </w:pPr>
  </w:style>
  <w:style w:type="paragraph" w:styleId="28">
    <w:name w:val="toc 2"/>
    <w:basedOn w:val="1"/>
    <w:next w:val="1"/>
    <w:qFormat/>
    <w:uiPriority w:val="39"/>
    <w:pPr>
      <w:spacing w:after="100"/>
      <w:ind w:left="220"/>
    </w:pPr>
  </w:style>
  <w:style w:type="paragraph" w:styleId="29">
    <w:name w:val="toc 9"/>
    <w:basedOn w:val="1"/>
    <w:next w:val="1"/>
    <w:qFormat/>
    <w:uiPriority w:val="39"/>
    <w:pPr>
      <w:spacing w:after="100"/>
      <w:ind w:left="1760"/>
    </w:pPr>
  </w:style>
  <w:style w:type="paragraph" w:styleId="30">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qFormat/>
    <w:uiPriority w:val="99"/>
    <w:rPr>
      <w:vertAlign w:val="superscript"/>
    </w:rPr>
  </w:style>
  <w:style w:type="character" w:styleId="36">
    <w:name w:val="FollowedHyperlink"/>
    <w:basedOn w:val="33"/>
    <w:qFormat/>
    <w:uiPriority w:val="99"/>
    <w:rPr>
      <w:color w:val="800080"/>
      <w:u w:val="single"/>
    </w:rPr>
  </w:style>
  <w:style w:type="character" w:styleId="37">
    <w:name w:val="Emphasis"/>
    <w:basedOn w:val="33"/>
    <w:qFormat/>
    <w:uiPriority w:val="20"/>
    <w:rPr>
      <w:i/>
      <w:iCs/>
    </w:rPr>
  </w:style>
  <w:style w:type="character" w:styleId="38">
    <w:name w:val="Hyperlink"/>
    <w:basedOn w:val="33"/>
    <w:qFormat/>
    <w:uiPriority w:val="99"/>
    <w:rPr>
      <w:color w:val="0000FF"/>
      <w:u w:val="single"/>
    </w:rPr>
  </w:style>
  <w:style w:type="character" w:styleId="39">
    <w:name w:val="footnote reference"/>
    <w:basedOn w:val="33"/>
    <w:qFormat/>
    <w:uiPriority w:val="99"/>
    <w:rPr>
      <w:vertAlign w:val="superscript"/>
    </w:rPr>
  </w:style>
  <w:style w:type="paragraph" w:customStyle="1" w:styleId="40">
    <w:name w:val="正文文本1"/>
    <w:basedOn w:val="1"/>
    <w:next w:val="41"/>
    <w:link w:val="205"/>
    <w:qFormat/>
    <w:uiPriority w:val="0"/>
    <w:pPr>
      <w:spacing w:after="120"/>
    </w:pPr>
  </w:style>
  <w:style w:type="paragraph" w:customStyle="1" w:styleId="41">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2">
    <w:name w:val="Table Grid Light"/>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2Vert"/>
    <w:tblStylePr w:type="band1Horz">
      <w:tcPr>
        <w:shd w:val="clear" w:color="F1F1F1" w:fill="F1F1F1"/>
      </w:tcPr>
    </w:tblStylePr>
    <w:tblStylePr w:type="band2Horz"/>
    <w:tblStylePr w:type="neCell"/>
    <w:tblStylePr w:type="nwCell"/>
    <w:tblStylePr w:type="seCell"/>
    <w:tblStylePr w:type="swCell"/>
  </w:style>
  <w:style w:type="table" w:customStyle="1" w:styleId="44">
    <w:name w:val="Plain Table 2"/>
    <w:basedOn w:val="31"/>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45">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6">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7">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8">
    <w:name w:val="Grid Table 1 Light"/>
    <w:basedOn w:val="31"/>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tblStylePr w:type="band2Horz"/>
    <w:tblStylePr w:type="neCell"/>
    <w:tblStylePr w:type="nwCell"/>
    <w:tblStylePr w:type="seCell"/>
    <w:tblStylePr w:type="swCell"/>
  </w:style>
  <w:style w:type="table" w:customStyle="1" w:styleId="49">
    <w:name w:val="Grid Table 1 Light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50">
    <w:name w:val="Grid Table 1 Light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51">
    <w:name w:val="Grid Table 1 Light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52">
    <w:name w:val="Grid Table 1 Light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53">
    <w:name w:val="Grid Table 1 Light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54">
    <w:name w:val="Grid Table 1 Light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55">
    <w:name w:val="Grid Table 2"/>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56">
    <w:name w:val="Grid Table 2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57">
    <w:name w:val="Grid Table 2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58">
    <w:name w:val="Grid Table 2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59">
    <w:name w:val="Grid Table 2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0">
    <w:name w:val="Grid Table 2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1">
    <w:name w:val="Grid Table 2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2">
    <w:name w:val="Grid Table 3"/>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63">
    <w:name w:val="Grid Table 3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64">
    <w:name w:val="Grid Table 3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65">
    <w:name w:val="Grid Table 3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66">
    <w:name w:val="Grid Table 3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7">
    <w:name w:val="Grid Table 3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8">
    <w:name w:val="Grid Table 3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9">
    <w:name w:val="Grid Table 4"/>
    <w:basedOn w:val="31"/>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70">
    <w:name w:val="Grid Table 4 - Accent 1"/>
    <w:basedOn w:val="31"/>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71">
    <w:name w:val="Grid Table 4 - Accent 2"/>
    <w:basedOn w:val="31"/>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72">
    <w:name w:val="Grid Table 4 - Accent 3"/>
    <w:basedOn w:val="31"/>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73">
    <w:name w:val="Grid Table 4 - Accent 4"/>
    <w:basedOn w:val="31"/>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74">
    <w:name w:val="Grid Table 4 - Accent 5"/>
    <w:basedOn w:val="31"/>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75">
    <w:name w:val="Grid Table 4 - Accent 6"/>
    <w:basedOn w:val="31"/>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76">
    <w:name w:val="Grid Table 5 Dark"/>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2Vert"/>
    <w:tblStylePr w:type="band1Horz">
      <w:tcPr>
        <w:shd w:val="clear" w:color="898989" w:fill="898989"/>
      </w:tcPr>
    </w:tblStylePr>
    <w:tblStylePr w:type="band2Horz"/>
    <w:tblStylePr w:type="neCell"/>
    <w:tblStylePr w:type="nwCell"/>
    <w:tblStylePr w:type="seCell"/>
    <w:tblStylePr w:type="swCell"/>
  </w:style>
  <w:style w:type="table" w:customStyle="1" w:styleId="77">
    <w:name w:val="Grid Table 5 Dark- Accent 1"/>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2Vert"/>
    <w:tblStylePr w:type="band1Horz">
      <w:tcPr>
        <w:shd w:val="clear" w:color="AEC5E0" w:fill="AEC5E0"/>
      </w:tcPr>
    </w:tblStylePr>
    <w:tblStylePr w:type="band2Horz"/>
    <w:tblStylePr w:type="neCell"/>
    <w:tblStylePr w:type="nwCell"/>
    <w:tblStylePr w:type="seCell"/>
    <w:tblStylePr w:type="swCell"/>
  </w:style>
  <w:style w:type="table" w:customStyle="1" w:styleId="78">
    <w:name w:val="Grid Table 5 Dark - Accent 2"/>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79">
    <w:name w:val="Grid Table 5 Dark - Accent 3"/>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2Vert"/>
    <w:tblStylePr w:type="band1Horz">
      <w:tcPr>
        <w:shd w:val="clear" w:color="D1DFB2" w:fill="D1DFB2"/>
      </w:tcPr>
    </w:tblStylePr>
    <w:tblStylePr w:type="band2Horz"/>
    <w:tblStylePr w:type="neCell"/>
    <w:tblStylePr w:type="nwCell"/>
    <w:tblStylePr w:type="seCell"/>
    <w:tblStylePr w:type="swCell"/>
  </w:style>
  <w:style w:type="table" w:customStyle="1" w:styleId="80">
    <w:name w:val="Grid Table 5 Dark- Accent 4"/>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81">
    <w:name w:val="Grid Table 5 Dark - Accent 5"/>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82">
    <w:name w:val="Grid Table 5 Dark - Accent 6"/>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83">
    <w:name w:val="Grid Table 6 Colorful"/>
    <w:basedOn w:val="31"/>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E7E7E"/>
      </w:rPr>
      <w:tcPr>
        <w:tcBorders>
          <w:bottom w:val="single" w:color="7E7E7E" w:sz="12" w:space="0"/>
        </w:tcBorders>
      </w:tcPr>
    </w:tblStylePr>
    <w:tblStylePr w:type="lastRow">
      <w:rPr>
        <w:b/>
        <w:color w:val="7E7E7E"/>
      </w:rPr>
    </w:tblStylePr>
    <w:tblStylePr w:type="firstCol">
      <w:rPr>
        <w:b/>
        <w:color w:val="7E7E7E"/>
      </w:rPr>
    </w:tblStylePr>
    <w:tblStylePr w:type="lastCol">
      <w:rPr>
        <w:b/>
        <w:color w:val="7E7E7E"/>
      </w:rPr>
    </w:tblStylePr>
    <w:tblStylePr w:type="band1Vert">
      <w:tcPr>
        <w:shd w:val="clear" w:color="CACACA" w:fill="CACACA"/>
      </w:tcPr>
    </w:tblStylePr>
    <w:tblStylePr w:type="band2Vert"/>
    <w:tblStylePr w:type="band1Horz">
      <w:rPr>
        <w:rFonts w:ascii="Arial" w:hAnsi="Arial"/>
        <w:color w:val="7E7E7E"/>
        <w:sz w:val="22"/>
      </w:rPr>
      <w:tcPr>
        <w:shd w:val="clear" w:color="CACACA" w:fill="CACACA"/>
      </w:tcPr>
    </w:tblStylePr>
    <w:tblStylePr w:type="band2Horz">
      <w:rPr>
        <w:rFonts w:ascii="Arial" w:hAnsi="Arial"/>
        <w:color w:val="7E7E7E"/>
        <w:sz w:val="22"/>
      </w:rPr>
    </w:tblStylePr>
    <w:tblStylePr w:type="neCell"/>
    <w:tblStylePr w:type="nwCell"/>
    <w:tblStylePr w:type="seCell"/>
    <w:tblStylePr w:type="swCell"/>
  </w:style>
  <w:style w:type="table" w:customStyle="1" w:styleId="84">
    <w:name w:val="Grid Table 6 Colorful - Accent 1"/>
    <w:basedOn w:val="31"/>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85">
    <w:name w:val="Grid Table 6 Colorful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86">
    <w:name w:val="Grid Table 6 Colorful - Accent 3"/>
    <w:basedOn w:val="31"/>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87">
    <w:name w:val="Grid Table 6 Colorful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88">
    <w:name w:val="Grid Table 6 Colorful - Accent 5"/>
    <w:basedOn w:val="31"/>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89">
    <w:name w:val="Grid Table 6 Colorful - Accent 6"/>
    <w:basedOn w:val="31"/>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9" w:fill="FDE9D9"/>
      </w:tcPr>
    </w:tblStylePr>
    <w:tblStylePr w:type="band2Vert"/>
    <w:tblStylePr w:type="band1Horz">
      <w:rPr>
        <w:rFonts w:ascii="Arial" w:hAnsi="Arial"/>
        <w:color w:val="266779"/>
        <w:sz w:val="22"/>
      </w:rPr>
      <w:tcPr>
        <w:shd w:val="clear" w:color="FDE9D9" w:fill="FDE9D9"/>
      </w:tcPr>
    </w:tblStylePr>
    <w:tblStylePr w:type="band2Horz">
      <w:rPr>
        <w:rFonts w:ascii="Arial" w:hAnsi="Arial"/>
        <w:color w:val="266779"/>
        <w:sz w:val="22"/>
      </w:rPr>
    </w:tblStylePr>
    <w:tblStylePr w:type="neCell"/>
    <w:tblStylePr w:type="nwCell"/>
    <w:tblStylePr w:type="seCell"/>
    <w:tblStylePr w:type="swCell"/>
  </w:style>
  <w:style w:type="table" w:customStyle="1" w:styleId="90">
    <w:name w:val="Grid Table 7 Colorful"/>
    <w:basedOn w:val="31"/>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E7E7E"/>
        <w:sz w:val="22"/>
      </w:rPr>
      <w:tcPr>
        <w:tcBorders>
          <w:top w:val="nil"/>
          <w:left w:val="nil"/>
          <w:bottom w:val="single" w:color="7E7E7E" w:sz="4" w:space="0"/>
          <w:right w:val="nil"/>
        </w:tcBorders>
        <w:shd w:val="clear" w:color="FFFFFF" w:fill="FFFFFF"/>
      </w:tcPr>
    </w:tblStylePr>
    <w:tblStylePr w:type="lastRow">
      <w:rPr>
        <w:rFonts w:ascii="Arial" w:hAnsi="Arial"/>
        <w:b/>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2Vert"/>
    <w:tblStylePr w:type="band1Horz">
      <w:rPr>
        <w:rFonts w:ascii="Arial" w:hAnsi="Arial"/>
        <w:color w:val="7E7E7E"/>
        <w:sz w:val="22"/>
      </w:rPr>
      <w:tcPr>
        <w:shd w:val="clear" w:color="F1F1F1" w:fill="F1F1F1"/>
      </w:tcPr>
    </w:tblStylePr>
    <w:tblStylePr w:type="band2Horz">
      <w:rPr>
        <w:rFonts w:ascii="Arial" w:hAnsi="Arial"/>
        <w:color w:val="7E7E7E"/>
        <w:sz w:val="22"/>
      </w:rPr>
    </w:tblStylePr>
    <w:tblStylePr w:type="neCell"/>
    <w:tblStylePr w:type="nwCell"/>
    <w:tblStylePr w:type="seCell"/>
    <w:tblStylePr w:type="swCell"/>
  </w:style>
  <w:style w:type="table" w:customStyle="1" w:styleId="91">
    <w:name w:val="Grid Table 7 Colorful - Accent 1"/>
    <w:basedOn w:val="31"/>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92">
    <w:name w:val="Grid Table 7 Colorful - Accent 2"/>
    <w:basedOn w:val="31"/>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93">
    <w:name w:val="Grid Table 7 Colorful - Accent 3"/>
    <w:basedOn w:val="31"/>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94">
    <w:name w:val="Grid Table 7 Colorful - Accent 4"/>
    <w:basedOn w:val="31"/>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95">
    <w:name w:val="Grid Table 7 Colorful - Accent 5"/>
    <w:basedOn w:val="31"/>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96">
    <w:name w:val="Grid Table 7 Colorful - Accent 6"/>
    <w:basedOn w:val="31"/>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2Vert"/>
    <w:tblStylePr w:type="band1Horz">
      <w:rPr>
        <w:rFonts w:ascii="Arial" w:hAnsi="Arial"/>
        <w:color w:val="B15407"/>
        <w:sz w:val="22"/>
      </w:rPr>
      <w:tcPr>
        <w:shd w:val="clear" w:color="FDE9D9" w:fill="FDE9D9"/>
      </w:tcPr>
    </w:tblStylePr>
    <w:tblStylePr w:type="band2Horz">
      <w:rPr>
        <w:rFonts w:ascii="Arial" w:hAnsi="Arial"/>
        <w:color w:val="B15407"/>
        <w:sz w:val="22"/>
      </w:rPr>
    </w:tblStylePr>
    <w:tblStylePr w:type="neCell"/>
    <w:tblStylePr w:type="nwCell"/>
    <w:tblStylePr w:type="seCell"/>
    <w:tblStylePr w:type="swCell"/>
  </w:style>
  <w:style w:type="table" w:customStyle="1" w:styleId="97">
    <w:name w:val="List Table 1 Light"/>
    <w:basedOn w:val="31"/>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2Vert"/>
    <w:tblStylePr w:type="band1Horz">
      <w:tcPr>
        <w:shd w:val="clear" w:color="BEBEBE" w:fill="BEBEBE"/>
      </w:tcPr>
    </w:tblStylePr>
    <w:tblStylePr w:type="band2Horz"/>
    <w:tblStylePr w:type="neCell"/>
    <w:tblStylePr w:type="nwCell"/>
    <w:tblStylePr w:type="seCell"/>
    <w:tblStylePr w:type="swCell"/>
  </w:style>
  <w:style w:type="table" w:customStyle="1" w:styleId="98">
    <w:name w:val="List Table 1 Light - Accent 1"/>
    <w:basedOn w:val="31"/>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99">
    <w:name w:val="List Table 1 Light - Accent 2"/>
    <w:basedOn w:val="31"/>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2Vert"/>
    <w:tblStylePr w:type="band1Horz">
      <w:tcPr>
        <w:shd w:val="clear" w:color="EFD3D2" w:fill="EFD3D2"/>
      </w:tcPr>
    </w:tblStylePr>
    <w:tblStylePr w:type="band2Horz"/>
    <w:tblStylePr w:type="neCell"/>
    <w:tblStylePr w:type="nwCell"/>
    <w:tblStylePr w:type="seCell"/>
    <w:tblStylePr w:type="swCell"/>
  </w:style>
  <w:style w:type="table" w:customStyle="1" w:styleId="100">
    <w:name w:val="List Table 1 Light - Accent 3"/>
    <w:basedOn w:val="31"/>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2Vert"/>
    <w:tblStylePr w:type="band1Horz">
      <w:tcPr>
        <w:shd w:val="clear" w:color="E5EDD5" w:fill="E5EDD5"/>
      </w:tcPr>
    </w:tblStylePr>
    <w:tblStylePr w:type="band2Horz"/>
    <w:tblStylePr w:type="neCell"/>
    <w:tblStylePr w:type="nwCell"/>
    <w:tblStylePr w:type="seCell"/>
    <w:tblStylePr w:type="swCell"/>
  </w:style>
  <w:style w:type="table" w:customStyle="1" w:styleId="101">
    <w:name w:val="List Table 1 Light - Accent 4"/>
    <w:basedOn w:val="31"/>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02">
    <w:name w:val="List Table 1 Light - Accent 5"/>
    <w:basedOn w:val="31"/>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03">
    <w:name w:val="List Table 1 Light - Accent 6"/>
    <w:basedOn w:val="31"/>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2Vert"/>
    <w:tblStylePr w:type="band1Horz">
      <w:tcPr>
        <w:shd w:val="clear" w:color="FCE4D0" w:fill="FCE4D0"/>
      </w:tcPr>
    </w:tblStylePr>
    <w:tblStylePr w:type="band2Horz"/>
    <w:tblStylePr w:type="neCell"/>
    <w:tblStylePr w:type="nwCell"/>
    <w:tblStylePr w:type="seCell"/>
    <w:tblStylePr w:type="swCell"/>
  </w:style>
  <w:style w:type="table" w:customStyle="1" w:styleId="104">
    <w:name w:val="List Table 2"/>
    <w:basedOn w:val="31"/>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05">
    <w:name w:val="List Table 2 - Accent 1"/>
    <w:basedOn w:val="31"/>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06">
    <w:name w:val="List Table 2 - Accent 2"/>
    <w:basedOn w:val="31"/>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07">
    <w:name w:val="List Table 2 - Accent 3"/>
    <w:basedOn w:val="31"/>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08">
    <w:name w:val="List Table 2 - Accent 4"/>
    <w:basedOn w:val="31"/>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09">
    <w:name w:val="List Table 2 - Accent 5"/>
    <w:basedOn w:val="31"/>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10">
    <w:name w:val="List Table 2 - Accent 6"/>
    <w:basedOn w:val="31"/>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11">
    <w:name w:val="List Table 3"/>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12">
    <w:name w:val="List Table 3 - Accent 1"/>
    <w:basedOn w:val="31"/>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13">
    <w:name w:val="List Table 3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2Vert"/>
    <w:tblStylePr w:type="band1Horz">
      <w:rPr>
        <w:rFonts w:ascii="Arial" w:hAnsi="Arial"/>
        <w:color w:val="404040"/>
        <w:sz w:val="22"/>
      </w:rPr>
      <w:tcPr>
        <w:tcBorders>
          <w:top w:val="single" w:color="D99795" w:sz="4" w:space="0"/>
          <w:bottom w:val="single" w:color="D99795" w:sz="4" w:space="0"/>
        </w:tcBorders>
      </w:tcPr>
    </w:tblStylePr>
    <w:tblStylePr w:type="band2Horz"/>
    <w:tblStylePr w:type="neCell"/>
    <w:tblStylePr w:type="nwCell"/>
    <w:tblStylePr w:type="seCell"/>
    <w:tblStylePr w:type="swCell"/>
  </w:style>
  <w:style w:type="table" w:customStyle="1" w:styleId="114">
    <w:name w:val="List Table 3 - Accent 3"/>
    <w:basedOn w:val="31"/>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2Vert"/>
    <w:tblStylePr w:type="band1Horz">
      <w:rPr>
        <w:rFonts w:ascii="Arial" w:hAnsi="Arial"/>
        <w:color w:val="404040"/>
        <w:sz w:val="22"/>
      </w:rPr>
      <w:tcPr>
        <w:tcBorders>
          <w:top w:val="single" w:color="C3D69C" w:sz="4" w:space="0"/>
          <w:bottom w:val="single" w:color="C3D69C" w:sz="4" w:space="0"/>
        </w:tcBorders>
      </w:tcPr>
    </w:tblStylePr>
    <w:tblStylePr w:type="band2Horz"/>
    <w:tblStylePr w:type="neCell"/>
    <w:tblStylePr w:type="nwCell"/>
    <w:tblStylePr w:type="seCell"/>
    <w:tblStylePr w:type="swCell"/>
  </w:style>
  <w:style w:type="table" w:customStyle="1" w:styleId="115">
    <w:name w:val="List Table 3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16">
    <w:name w:val="List Table 3 - Accent 5"/>
    <w:basedOn w:val="31"/>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17">
    <w:name w:val="List Table 3 - Accent 6"/>
    <w:basedOn w:val="31"/>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18">
    <w:name w:val="List Table 4"/>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19">
    <w:name w:val="List Table 4 - Accent 1"/>
    <w:basedOn w:val="31"/>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20">
    <w:name w:val="List Table 4 - Accent 2"/>
    <w:basedOn w:val="31"/>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21">
    <w:name w:val="List Table 4 - Accent 3"/>
    <w:basedOn w:val="31"/>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22">
    <w:name w:val="List Table 4 - Accent 4"/>
    <w:basedOn w:val="31"/>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23">
    <w:name w:val="List Table 4 - Accent 5"/>
    <w:basedOn w:val="31"/>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24">
    <w:name w:val="List Table 4 - Accent 6"/>
    <w:basedOn w:val="31"/>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25">
    <w:name w:val="List Table 5 Dark"/>
    <w:basedOn w:val="31"/>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tblStylePr w:type="neCell"/>
    <w:tblStylePr w:type="nwCell"/>
    <w:tblStylePr w:type="seCell"/>
    <w:tblStylePr w:type="swCell"/>
  </w:style>
  <w:style w:type="table" w:customStyle="1" w:styleId="126">
    <w:name w:val="List Table 5 Dark - Accent 1"/>
    <w:basedOn w:val="31"/>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27">
    <w:name w:val="List Table 5 Dark - Accent 2"/>
    <w:basedOn w:val="31"/>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tblStylePr w:type="neCell"/>
    <w:tblStylePr w:type="nwCell"/>
    <w:tblStylePr w:type="seCell"/>
    <w:tblStylePr w:type="swCell"/>
  </w:style>
  <w:style w:type="table" w:customStyle="1" w:styleId="128">
    <w:name w:val="List Table 5 Dark - Accent 3"/>
    <w:basedOn w:val="31"/>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tblStylePr w:type="neCell"/>
    <w:tblStylePr w:type="nwCell"/>
    <w:tblStylePr w:type="seCell"/>
    <w:tblStylePr w:type="swCell"/>
  </w:style>
  <w:style w:type="table" w:customStyle="1" w:styleId="129">
    <w:name w:val="List Table 5 Dark - Accent 4"/>
    <w:basedOn w:val="31"/>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30">
    <w:name w:val="List Table 5 Dark - Accent 5"/>
    <w:basedOn w:val="31"/>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31">
    <w:name w:val="List Table 5 Dark - Accent 6"/>
    <w:basedOn w:val="31"/>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32">
    <w:name w:val="List Table 6 Colorful"/>
    <w:basedOn w:val="31"/>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2Vert"/>
    <w:tblStylePr w:type="band1Horz">
      <w:rPr>
        <w:rFonts w:ascii="Arial" w:hAnsi="Arial"/>
        <w:color w:val="000000"/>
        <w:sz w:val="22"/>
      </w:rPr>
      <w:tcPr>
        <w:shd w:val="clear" w:color="BEBEBE" w:fill="BEBEBE"/>
      </w:tcPr>
    </w:tblStylePr>
    <w:tblStylePr w:type="band2Horz">
      <w:rPr>
        <w:rFonts w:ascii="Arial" w:hAnsi="Arial"/>
        <w:color w:val="000000"/>
        <w:sz w:val="22"/>
      </w:rPr>
    </w:tblStylePr>
    <w:tblStylePr w:type="neCell"/>
    <w:tblStylePr w:type="nwCell"/>
    <w:tblStylePr w:type="seCell"/>
    <w:tblStylePr w:type="swCell"/>
  </w:style>
  <w:style w:type="table" w:customStyle="1" w:styleId="133">
    <w:name w:val="List Table 6 Colorful - Accent 1"/>
    <w:basedOn w:val="31"/>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34">
    <w:name w:val="List Table 6 Colorful - Accent 2"/>
    <w:basedOn w:val="31"/>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35">
    <w:name w:val="List Table 6 Colorful - Accent 3"/>
    <w:basedOn w:val="31"/>
    <w:qFormat/>
    <w:uiPriority w:val="99"/>
    <w:pPr>
      <w:spacing w:after="0" w:line="240" w:lineRule="auto"/>
    </w:pPr>
    <w:tblPr>
      <w:tblBorders>
        <w:top w:val="single" w:color="C3D69C" w:sz="4" w:space="0"/>
        <w:bottom w:val="single" w:color="C3D69C" w:sz="4" w:space="0"/>
      </w:tblBorders>
    </w:tblPr>
    <w:tblStylePr w:type="firstRow">
      <w:rPr>
        <w:b/>
        <w:color w:val="C3D69C"/>
      </w:rPr>
      <w:tcPr>
        <w:tcBorders>
          <w:bottom w:val="single" w:color="C3D69C" w:sz="4" w:space="0"/>
        </w:tcBorders>
      </w:tcPr>
    </w:tblStylePr>
    <w:tblStylePr w:type="lastRow">
      <w:rPr>
        <w:b/>
        <w:color w:val="C3D69C"/>
      </w:rPr>
      <w:tcPr>
        <w:tcBorders>
          <w:top w:val="single" w:color="C3D69C" w:sz="4" w:space="0"/>
        </w:tcBorders>
      </w:tcPr>
    </w:tblStylePr>
    <w:tblStylePr w:type="firstCol">
      <w:rPr>
        <w:b/>
        <w:color w:val="C3D69C"/>
      </w:rPr>
    </w:tblStylePr>
    <w:tblStylePr w:type="lastCol">
      <w:rPr>
        <w:b/>
        <w:color w:val="C3D69C"/>
      </w:r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36">
    <w:name w:val="List Table 6 Colorful - Accent 4"/>
    <w:basedOn w:val="31"/>
    <w:qFormat/>
    <w:uiPriority w:val="99"/>
    <w:pPr>
      <w:spacing w:after="0" w:line="240" w:lineRule="auto"/>
    </w:pPr>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37">
    <w:name w:val="List Table 6 Colorful - Accent 5"/>
    <w:basedOn w:val="31"/>
    <w:qFormat/>
    <w:uiPriority w:val="99"/>
    <w:pPr>
      <w:spacing w:after="0" w:line="240" w:lineRule="auto"/>
    </w:pPr>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38">
    <w:name w:val="List Table 6 Colorful - Accent 6"/>
    <w:basedOn w:val="31"/>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39">
    <w:name w:val="List Table 7 Colorful"/>
    <w:basedOn w:val="31"/>
    <w:qFormat/>
    <w:uiPriority w:val="99"/>
    <w:pPr>
      <w:spacing w:after="0" w:line="240" w:lineRule="auto"/>
    </w:pPr>
    <w:tblPr>
      <w:tblBorders>
        <w:right w:val="single" w:color="7E7E7E" w:sz="4" w:space="0"/>
      </w:tblBorders>
    </w:tblPr>
    <w:tblStylePr w:type="firstRow">
      <w:rPr>
        <w:rFonts w:ascii="Arial" w:hAnsi="Arial"/>
        <w:i/>
        <w:color w:val="7E7E7E"/>
        <w:sz w:val="22"/>
      </w:rPr>
      <w:tcPr>
        <w:tcBorders>
          <w:top w:val="nil"/>
          <w:left w:val="nil"/>
          <w:bottom w:val="single" w:color="7E7E7E" w:sz="4" w:space="0"/>
          <w:right w:val="nil"/>
        </w:tcBorders>
        <w:shd w:val="clear" w:color="FFFFFF" w:fill="FFFFFF"/>
      </w:tcPr>
    </w:tblStylePr>
    <w:tblStylePr w:type="lastRow">
      <w:rPr>
        <w:rFonts w:ascii="Arial" w:hAnsi="Arial"/>
        <w:i/>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2Vert"/>
    <w:tblStylePr w:type="band1Horz">
      <w:rPr>
        <w:rFonts w:ascii="Arial" w:hAnsi="Arial"/>
        <w:color w:val="7E7E7E"/>
        <w:sz w:val="22"/>
      </w:rPr>
      <w:tcPr>
        <w:shd w:val="clear" w:color="BEBEBE" w:fill="BEBEBE"/>
      </w:tcPr>
    </w:tblStylePr>
    <w:tblStylePr w:type="band2Horz">
      <w:rPr>
        <w:rFonts w:ascii="Arial" w:hAnsi="Arial"/>
        <w:color w:val="7E7E7E"/>
        <w:sz w:val="22"/>
      </w:rPr>
    </w:tblStylePr>
    <w:tblStylePr w:type="neCell"/>
    <w:tblStylePr w:type="nwCell"/>
    <w:tblStylePr w:type="seCell"/>
    <w:tblStylePr w:type="swCell"/>
  </w:style>
  <w:style w:type="table" w:customStyle="1" w:styleId="140">
    <w:name w:val="List Table 7 Colorful - Accent 1"/>
    <w:basedOn w:val="31"/>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41">
    <w:name w:val="List Table 7 Colorful - Accent 2"/>
    <w:basedOn w:val="31"/>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42">
    <w:name w:val="List Table 7 Colorful - Accent 3"/>
    <w:basedOn w:val="31"/>
    <w:qFormat/>
    <w:uiPriority w:val="99"/>
    <w:pPr>
      <w:spacing w:after="0" w:line="240" w:lineRule="auto"/>
    </w:pPr>
    <w:tblPr>
      <w:tblBorders>
        <w:right w:val="single" w:color="C3D69C" w:sz="4" w:space="0"/>
      </w:tblBorders>
    </w:tblPr>
    <w:tblStylePr w:type="firstRow">
      <w:rPr>
        <w:rFonts w:ascii="Arial" w:hAnsi="Arial"/>
        <w:i/>
        <w:color w:val="C3D69C"/>
        <w:sz w:val="22"/>
      </w:rPr>
      <w:tcPr>
        <w:tcBorders>
          <w:top w:val="nil"/>
          <w:left w:val="nil"/>
          <w:bottom w:val="single" w:color="C3D69C" w:sz="4" w:space="0"/>
          <w:right w:val="nil"/>
        </w:tcBorders>
        <w:shd w:val="clear" w:color="FFFFFF" w:fill="FFFFFF"/>
      </w:tcPr>
    </w:tblStylePr>
    <w:tblStylePr w:type="lastRow">
      <w:rPr>
        <w:rFonts w:ascii="Arial" w:hAnsi="Arial"/>
        <w:i/>
        <w:color w:val="C3D69C"/>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C"/>
        <w:sz w:val="22"/>
      </w:rPr>
      <w:tcPr>
        <w:tcBorders>
          <w:top w:val="nil"/>
          <w:left w:val="nil"/>
          <w:bottom w:val="nil"/>
          <w:right w:val="single" w:color="C3D69C" w:sz="4" w:space="0"/>
        </w:tcBorders>
        <w:shd w:val="clear" w:color="FFFFFF" w:fill="auto"/>
      </w:tcPr>
    </w:tblStylePr>
    <w:tblStylePr w:type="lastCol">
      <w:rPr>
        <w:rFonts w:ascii="Arial" w:hAnsi="Arial"/>
        <w:i/>
        <w:color w:val="C3D69C"/>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43">
    <w:name w:val="List Table 7 Colorful - Accent 4"/>
    <w:basedOn w:val="31"/>
    <w:qFormat/>
    <w:uiPriority w:val="99"/>
    <w:pPr>
      <w:spacing w:after="0" w:line="240" w:lineRule="auto"/>
    </w:pPr>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44">
    <w:name w:val="List Table 7 Colorful - Accent 5"/>
    <w:basedOn w:val="31"/>
    <w:qFormat/>
    <w:uiPriority w:val="99"/>
    <w:pPr>
      <w:spacing w:after="0" w:line="240" w:lineRule="auto"/>
    </w:pPr>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45">
    <w:name w:val="List Table 7 Colorful - Accent 6"/>
    <w:basedOn w:val="31"/>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46">
    <w:name w:val="Lined - Accent"/>
    <w:basedOn w:val="31"/>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47">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48">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49">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0">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1">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2">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53">
    <w:name w:val="Bordered &amp; Lined - Accent"/>
    <w:basedOn w:val="31"/>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54">
    <w:name w:val="Bordered &amp; Lined - Accent 1"/>
    <w:basedOn w:val="31"/>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55">
    <w:name w:val="Bordered &amp; Lined - Accent 2"/>
    <w:basedOn w:val="31"/>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56">
    <w:name w:val="Bordered &amp; Lined - Accent 3"/>
    <w:basedOn w:val="31"/>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7">
    <w:name w:val="Bordered &amp; Lined - Accent 4"/>
    <w:basedOn w:val="31"/>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8">
    <w:name w:val="Bordered &amp; Lined - Accent 5"/>
    <w:basedOn w:val="31"/>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9">
    <w:name w:val="Bordered &amp; Lined - Accent 6"/>
    <w:basedOn w:val="31"/>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60">
    <w:name w:val="Bordered"/>
    <w:basedOn w:val="31"/>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Vert"/>
    <w:tblStylePr w:type="band2Vert"/>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tblStylePr w:type="band2Horz"/>
    <w:tblStylePr w:type="neCell"/>
    <w:tblStylePr w:type="nwCell"/>
    <w:tblStylePr w:type="seCell"/>
    <w:tblStylePr w:type="swCell"/>
  </w:style>
  <w:style w:type="table" w:customStyle="1" w:styleId="161">
    <w:name w:val="Bordered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162">
    <w:name w:val="Bordered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163">
    <w:name w:val="Bordered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64">
    <w:name w:val="Bordered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65">
    <w:name w:val="Bordered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166">
    <w:name w:val="Bordered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167">
    <w:name w:val="Heading 1 Char_9c05a4ce-db00-424e-9d46-22eb3742d0ad"/>
    <w:basedOn w:val="33"/>
    <w:link w:val="2"/>
    <w:qFormat/>
    <w:uiPriority w:val="9"/>
    <w:rPr>
      <w:rFonts w:ascii="Arial" w:hAnsi="Arial" w:eastAsia="Arial" w:cs="Arial"/>
      <w:color w:val="366091"/>
      <w:sz w:val="40"/>
      <w:szCs w:val="40"/>
    </w:rPr>
  </w:style>
  <w:style w:type="character" w:customStyle="1" w:styleId="168">
    <w:name w:val="Heading 2 Char_261e013e-775b-401d-bcac-19053e93e310"/>
    <w:basedOn w:val="33"/>
    <w:link w:val="3"/>
    <w:qFormat/>
    <w:uiPriority w:val="9"/>
    <w:rPr>
      <w:rFonts w:ascii="Arial" w:hAnsi="Arial" w:eastAsia="Arial" w:cs="Arial"/>
      <w:color w:val="366091"/>
      <w:sz w:val="32"/>
      <w:szCs w:val="32"/>
    </w:rPr>
  </w:style>
  <w:style w:type="character" w:customStyle="1" w:styleId="169">
    <w:name w:val="Heading 3 Char_1fb9955b-9e15-4fca-b891-22787aa8b2ad"/>
    <w:basedOn w:val="33"/>
    <w:link w:val="4"/>
    <w:qFormat/>
    <w:uiPriority w:val="9"/>
    <w:rPr>
      <w:rFonts w:ascii="Arial" w:hAnsi="Arial" w:eastAsia="Arial" w:cs="Arial"/>
      <w:color w:val="366091"/>
      <w:sz w:val="28"/>
      <w:szCs w:val="28"/>
    </w:rPr>
  </w:style>
  <w:style w:type="character" w:customStyle="1" w:styleId="170">
    <w:name w:val="Heading 4 Char_88bbfdd5-a179-42bf-82c1-b2ac8a0e2c45"/>
    <w:basedOn w:val="33"/>
    <w:link w:val="5"/>
    <w:qFormat/>
    <w:uiPriority w:val="9"/>
    <w:rPr>
      <w:rFonts w:ascii="Arial" w:hAnsi="Arial" w:eastAsia="Arial" w:cs="Arial"/>
      <w:i/>
      <w:iCs/>
      <w:color w:val="366091"/>
    </w:rPr>
  </w:style>
  <w:style w:type="character" w:customStyle="1" w:styleId="171">
    <w:name w:val="Heading 5 Char_fc817bdd-e0e7-4257-8fef-2856d5629f1e"/>
    <w:basedOn w:val="33"/>
    <w:link w:val="6"/>
    <w:qFormat/>
    <w:uiPriority w:val="9"/>
    <w:rPr>
      <w:rFonts w:ascii="Arial" w:hAnsi="Arial" w:eastAsia="Arial" w:cs="Arial"/>
      <w:color w:val="366091"/>
    </w:rPr>
  </w:style>
  <w:style w:type="character" w:customStyle="1" w:styleId="172">
    <w:name w:val="Heading 6 Char_a83dce1e-6574-4be3-af37-0664d1efedbf"/>
    <w:basedOn w:val="33"/>
    <w:link w:val="7"/>
    <w:qFormat/>
    <w:uiPriority w:val="9"/>
    <w:rPr>
      <w:rFonts w:ascii="Arial" w:hAnsi="Arial" w:eastAsia="Arial" w:cs="Arial"/>
      <w:i/>
      <w:iCs/>
      <w:color w:val="585858"/>
    </w:rPr>
  </w:style>
  <w:style w:type="character" w:customStyle="1" w:styleId="173">
    <w:name w:val="Heading 7 Char_f480e5f7-8133-439b-92d5-5f899548f7bd"/>
    <w:basedOn w:val="33"/>
    <w:link w:val="8"/>
    <w:qFormat/>
    <w:uiPriority w:val="9"/>
    <w:rPr>
      <w:rFonts w:ascii="Arial" w:hAnsi="Arial" w:eastAsia="Arial" w:cs="Arial"/>
      <w:color w:val="585858"/>
    </w:rPr>
  </w:style>
  <w:style w:type="character" w:customStyle="1" w:styleId="174">
    <w:name w:val="Heading 8 Char_de8823cc-07ea-4afc-930a-f7e77581486b"/>
    <w:basedOn w:val="33"/>
    <w:link w:val="9"/>
    <w:qFormat/>
    <w:uiPriority w:val="9"/>
    <w:rPr>
      <w:rFonts w:ascii="Arial" w:hAnsi="Arial" w:eastAsia="Arial" w:cs="Arial"/>
      <w:i/>
      <w:iCs/>
      <w:color w:val="262626"/>
    </w:rPr>
  </w:style>
  <w:style w:type="character" w:customStyle="1" w:styleId="175">
    <w:name w:val="Heading 9 Char_9fd9a8ea-214a-4dd2-90c7-a2866498860a"/>
    <w:basedOn w:val="33"/>
    <w:link w:val="10"/>
    <w:qFormat/>
    <w:uiPriority w:val="9"/>
    <w:rPr>
      <w:rFonts w:ascii="Arial" w:hAnsi="Arial" w:eastAsia="Arial" w:cs="Arial"/>
      <w:i/>
      <w:iCs/>
      <w:color w:val="262626"/>
    </w:rPr>
  </w:style>
  <w:style w:type="character" w:customStyle="1" w:styleId="176">
    <w:name w:val="Title Char_ccf3cc56-532c-4f11-8f20-4dbea40d8965"/>
    <w:basedOn w:val="33"/>
    <w:link w:val="30"/>
    <w:qFormat/>
    <w:uiPriority w:val="10"/>
    <w:rPr>
      <w:rFonts w:ascii="Arial" w:hAnsi="Arial" w:eastAsia="Arial" w:cs="Arial"/>
      <w:spacing w:val="-10"/>
      <w:sz w:val="56"/>
      <w:szCs w:val="56"/>
    </w:rPr>
  </w:style>
  <w:style w:type="character" w:customStyle="1" w:styleId="177">
    <w:name w:val="Subtitle Char"/>
    <w:basedOn w:val="33"/>
    <w:link w:val="24"/>
    <w:qFormat/>
    <w:uiPriority w:val="11"/>
    <w:rPr>
      <w:color w:val="585858"/>
      <w:spacing w:val="15"/>
      <w:sz w:val="28"/>
      <w:szCs w:val="28"/>
    </w:rPr>
  </w:style>
  <w:style w:type="paragraph" w:styleId="178">
    <w:name w:val="Quote"/>
    <w:basedOn w:val="1"/>
    <w:next w:val="1"/>
    <w:link w:val="179"/>
    <w:qFormat/>
    <w:uiPriority w:val="29"/>
    <w:pPr>
      <w:spacing w:before="160"/>
      <w:jc w:val="center"/>
    </w:pPr>
    <w:rPr>
      <w:i/>
      <w:iCs/>
      <w:color w:val="3F3F3F"/>
    </w:rPr>
  </w:style>
  <w:style w:type="character" w:customStyle="1" w:styleId="179">
    <w:name w:val="Quote Char_ccf2a4d4-1461-4666-b570-8875bb02e635"/>
    <w:basedOn w:val="33"/>
    <w:link w:val="178"/>
    <w:qFormat/>
    <w:uiPriority w:val="29"/>
    <w:rPr>
      <w:i/>
      <w:iCs/>
      <w:color w:val="3F3F3F"/>
    </w:rPr>
  </w:style>
  <w:style w:type="paragraph" w:styleId="180">
    <w:name w:val="List Paragraph"/>
    <w:basedOn w:val="1"/>
    <w:qFormat/>
    <w:uiPriority w:val="34"/>
    <w:pPr>
      <w:ind w:left="720"/>
      <w:contextualSpacing/>
    </w:pPr>
  </w:style>
  <w:style w:type="character" w:customStyle="1" w:styleId="181">
    <w:name w:val="Intense Emphasis_6003fda1-ab4b-43dd-ab65-58015b2ee319"/>
    <w:basedOn w:val="33"/>
    <w:qFormat/>
    <w:uiPriority w:val="21"/>
    <w:rPr>
      <w:i/>
      <w:iCs/>
      <w:color w:val="366091"/>
    </w:rPr>
  </w:style>
  <w:style w:type="paragraph" w:styleId="182">
    <w:name w:val="Intense Quote"/>
    <w:basedOn w:val="1"/>
    <w:next w:val="1"/>
    <w:link w:val="183"/>
    <w:qFormat/>
    <w:uiPriority w:val="30"/>
    <w:pPr>
      <w:pBdr>
        <w:top w:val="single" w:color="366091" w:sz="4" w:space="10"/>
        <w:bottom w:val="single" w:color="366091" w:sz="4" w:space="10"/>
      </w:pBdr>
      <w:spacing w:before="360" w:after="360"/>
      <w:ind w:left="864" w:right="864"/>
      <w:jc w:val="center"/>
    </w:pPr>
    <w:rPr>
      <w:i/>
      <w:iCs/>
      <w:color w:val="366091"/>
    </w:rPr>
  </w:style>
  <w:style w:type="character" w:customStyle="1" w:styleId="183">
    <w:name w:val="Intense Quote Char_1d7159b2-3829-488d-b028-e7af959062fe"/>
    <w:basedOn w:val="33"/>
    <w:link w:val="182"/>
    <w:qFormat/>
    <w:uiPriority w:val="30"/>
    <w:rPr>
      <w:i/>
      <w:iCs/>
      <w:color w:val="366091"/>
    </w:rPr>
  </w:style>
  <w:style w:type="character" w:customStyle="1" w:styleId="184">
    <w:name w:val="Intense Reference_e7ed30c6-6cfd-4721-91ff-3f2766294852"/>
    <w:basedOn w:val="33"/>
    <w:qFormat/>
    <w:uiPriority w:val="32"/>
    <w:rPr>
      <w:b/>
      <w:bCs/>
      <w:smallCaps/>
      <w:color w:val="366091"/>
      <w:spacing w:val="5"/>
    </w:rPr>
  </w:style>
  <w:style w:type="paragraph" w:styleId="185">
    <w:name w:val="No Spacing"/>
    <w:basedOn w:val="1"/>
    <w:qFormat/>
    <w:uiPriority w:val="1"/>
    <w:pPr>
      <w:spacing w:after="0" w:line="240" w:lineRule="auto"/>
    </w:pPr>
  </w:style>
  <w:style w:type="character" w:customStyle="1" w:styleId="186">
    <w:name w:val="Subtle Emphasis_c43a48b1-73f1-4b00-a504-d74c1e428706"/>
    <w:basedOn w:val="33"/>
    <w:qFormat/>
    <w:uiPriority w:val="19"/>
    <w:rPr>
      <w:i/>
      <w:iCs/>
      <w:color w:val="3F3F3F"/>
    </w:rPr>
  </w:style>
  <w:style w:type="character" w:customStyle="1" w:styleId="187">
    <w:name w:val="Subtle Reference_7b3c2422-92e4-40b5-b2a9-ff064669e581"/>
    <w:basedOn w:val="33"/>
    <w:qFormat/>
    <w:uiPriority w:val="31"/>
    <w:rPr>
      <w:smallCaps/>
      <w:color w:val="595959"/>
    </w:rPr>
  </w:style>
  <w:style w:type="character" w:customStyle="1" w:styleId="188">
    <w:name w:val="Book Title_0d4543c7-21a7-4a47-a093-686f1622dd8e"/>
    <w:basedOn w:val="33"/>
    <w:qFormat/>
    <w:uiPriority w:val="33"/>
    <w:rPr>
      <w:b/>
      <w:bCs/>
      <w:i/>
      <w:iCs/>
      <w:spacing w:val="5"/>
    </w:rPr>
  </w:style>
  <w:style w:type="character" w:customStyle="1" w:styleId="189">
    <w:name w:val="Header Char_26bbcbc5-dcdf-4dcc-8cdf-4d94e458490e"/>
    <w:basedOn w:val="33"/>
    <w:link w:val="21"/>
    <w:qFormat/>
    <w:uiPriority w:val="99"/>
  </w:style>
  <w:style w:type="character" w:customStyle="1" w:styleId="190">
    <w:name w:val="Footer Char_44726c7c-fb61-43e0-96ec-5071ff5562bd"/>
    <w:basedOn w:val="33"/>
    <w:link w:val="20"/>
    <w:qFormat/>
    <w:uiPriority w:val="99"/>
  </w:style>
  <w:style w:type="character" w:customStyle="1" w:styleId="191">
    <w:name w:val="Footnote Text Char"/>
    <w:basedOn w:val="33"/>
    <w:link w:val="25"/>
    <w:qFormat/>
    <w:uiPriority w:val="99"/>
    <w:rPr>
      <w:sz w:val="20"/>
      <w:szCs w:val="20"/>
    </w:rPr>
  </w:style>
  <w:style w:type="character" w:customStyle="1" w:styleId="192">
    <w:name w:val="Endnote Text Char"/>
    <w:basedOn w:val="33"/>
    <w:link w:val="19"/>
    <w:qFormat/>
    <w:uiPriority w:val="99"/>
    <w:rPr>
      <w:sz w:val="20"/>
      <w:szCs w:val="20"/>
    </w:rPr>
  </w:style>
  <w:style w:type="character" w:styleId="193">
    <w:name w:val="Placeholder Text"/>
    <w:basedOn w:val="33"/>
    <w:qFormat/>
    <w:uiPriority w:val="99"/>
    <w:rPr>
      <w:color w:val="666666"/>
    </w:rPr>
  </w:style>
  <w:style w:type="paragraph" w:customStyle="1" w:styleId="194">
    <w:name w:val="TOC Heading_35d9a5b8-90bf-45f8-b9e1-b80a5b2525da"/>
    <w:qFormat/>
    <w:uiPriority w:val="39"/>
    <w:rPr>
      <w:rFonts w:hint="default" w:ascii="Times New Roman" w:hAnsi="Times New Roman" w:eastAsia="宋体" w:cs="Times New Roman"/>
    </w:rPr>
  </w:style>
  <w:style w:type="paragraph" w:customStyle="1" w:styleId="195">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6">
    <w:name w:val="标题 21"/>
    <w:basedOn w:val="1"/>
    <w:next w:val="1"/>
    <w:link w:val="206"/>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8">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9">
    <w:name w:val="标题 51"/>
    <w:basedOn w:val="1"/>
    <w:next w:val="200"/>
    <w:link w:val="207"/>
    <w:qFormat/>
    <w:uiPriority w:val="0"/>
    <w:pPr>
      <w:keepNext/>
      <w:keepLines/>
      <w:spacing w:before="280" w:after="290" w:line="376" w:lineRule="auto"/>
      <w:outlineLvl w:val="4"/>
    </w:pPr>
    <w:rPr>
      <w:b/>
      <w:bCs/>
      <w:sz w:val="28"/>
      <w:szCs w:val="28"/>
    </w:rPr>
  </w:style>
  <w:style w:type="paragraph" w:customStyle="1" w:styleId="200">
    <w:name w:val="正文缩进11"/>
    <w:basedOn w:val="1"/>
    <w:qFormat/>
    <w:uiPriority w:val="0"/>
    <w:pPr>
      <w:ind w:firstLine="420"/>
    </w:pPr>
    <w:rPr>
      <w:szCs w:val="20"/>
    </w:rPr>
  </w:style>
  <w:style w:type="paragraph" w:customStyle="1" w:styleId="201">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2">
    <w:name w:val="标题 81"/>
    <w:basedOn w:val="1"/>
    <w:next w:val="1"/>
    <w:link w:val="208"/>
    <w:qFormat/>
    <w:uiPriority w:val="9"/>
    <w:pPr>
      <w:keepNext/>
      <w:keepLines/>
      <w:spacing w:before="240" w:after="64" w:line="320" w:lineRule="auto"/>
      <w:outlineLvl w:val="7"/>
    </w:pPr>
    <w:rPr>
      <w:rFonts w:ascii="等线 Light" w:hAnsi="等线 Light" w:eastAsia="等线 Light"/>
      <w:sz w:val="24"/>
    </w:rPr>
  </w:style>
  <w:style w:type="character" w:customStyle="1" w:styleId="203">
    <w:name w:val="默认段落字体1"/>
    <w:qFormat/>
    <w:uiPriority w:val="1"/>
  </w:style>
  <w:style w:type="table" w:customStyle="1" w:styleId="204">
    <w:name w:val="普通表格1"/>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5">
    <w:name w:val="正文文本 Char1"/>
    <w:link w:val="40"/>
    <w:qFormat/>
    <w:uiPriority w:val="0"/>
    <w:rPr>
      <w:rFonts w:ascii="Times New Roman" w:hAnsi="Times New Roman"/>
      <w:sz w:val="21"/>
      <w:szCs w:val="24"/>
    </w:rPr>
  </w:style>
  <w:style w:type="character" w:customStyle="1" w:styleId="206">
    <w:name w:val="标题 2 Char1"/>
    <w:link w:val="196"/>
    <w:qFormat/>
    <w:uiPriority w:val="9"/>
    <w:rPr>
      <w:rFonts w:ascii="Cambria" w:hAnsi="Cambria" w:eastAsia="宋体" w:cs="Times New Roman"/>
      <w:b/>
      <w:bCs/>
      <w:sz w:val="32"/>
      <w:szCs w:val="32"/>
    </w:rPr>
  </w:style>
  <w:style w:type="character" w:customStyle="1" w:styleId="207">
    <w:name w:val="标题 5 Char"/>
    <w:link w:val="199"/>
    <w:qFormat/>
    <w:uiPriority w:val="0"/>
    <w:rPr>
      <w:rFonts w:ascii="Times New Roman" w:hAnsi="Times New Roman"/>
      <w:b/>
      <w:bCs/>
      <w:sz w:val="28"/>
      <w:szCs w:val="28"/>
    </w:rPr>
  </w:style>
  <w:style w:type="character" w:customStyle="1" w:styleId="208">
    <w:name w:val="标题 8 Char1"/>
    <w:link w:val="202"/>
    <w:qFormat/>
    <w:uiPriority w:val="9"/>
    <w:rPr>
      <w:rFonts w:ascii="等线 Light" w:hAnsi="等线 Light" w:eastAsia="等线 Light" w:cs="Times New Roman"/>
      <w:sz w:val="24"/>
      <w:szCs w:val="24"/>
    </w:rPr>
  </w:style>
  <w:style w:type="paragraph" w:customStyle="1" w:styleId="209">
    <w:name w:val="目录 71"/>
    <w:basedOn w:val="1"/>
    <w:next w:val="1"/>
    <w:qFormat/>
    <w:uiPriority w:val="39"/>
    <w:pPr>
      <w:ind w:left="2520"/>
    </w:pPr>
    <w:rPr>
      <w:rFonts w:ascii="Calibri" w:hAnsi="Calibri" w:eastAsia="宋体" w:cs="Times New Roman"/>
      <w:szCs w:val="22"/>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文档结构图1"/>
    <w:basedOn w:val="1"/>
    <w:qFormat/>
    <w:uiPriority w:val="0"/>
    <w:pPr>
      <w:shd w:val="clear" w:color="auto" w:fill="000080"/>
    </w:pPr>
  </w:style>
  <w:style w:type="paragraph" w:customStyle="1" w:styleId="212">
    <w:name w:val="批注文字11"/>
    <w:basedOn w:val="1"/>
    <w:link w:val="213"/>
    <w:qFormat/>
    <w:uiPriority w:val="0"/>
    <w:pPr>
      <w:jc w:val="left"/>
    </w:pPr>
  </w:style>
  <w:style w:type="character" w:customStyle="1" w:styleId="213">
    <w:name w:val="批注文字 Char1"/>
    <w:link w:val="212"/>
    <w:qFormat/>
    <w:uiPriority w:val="0"/>
    <w:rPr>
      <w:rFonts w:ascii="Times New Roman" w:hAnsi="Times New Roman"/>
      <w:sz w:val="21"/>
      <w:szCs w:val="24"/>
    </w:rPr>
  </w:style>
  <w:style w:type="paragraph" w:customStyle="1" w:styleId="214">
    <w:name w:val="正文文本 31"/>
    <w:basedOn w:val="1"/>
    <w:qFormat/>
    <w:uiPriority w:val="99"/>
    <w:pPr>
      <w:spacing w:after="120"/>
    </w:pPr>
    <w:rPr>
      <w:sz w:val="16"/>
      <w:szCs w:val="16"/>
    </w:rPr>
  </w:style>
  <w:style w:type="paragraph" w:customStyle="1" w:styleId="215">
    <w:name w:val="正文文本缩进1"/>
    <w:basedOn w:val="1"/>
    <w:next w:val="216"/>
    <w:link w:val="217"/>
    <w:qFormat/>
    <w:uiPriority w:val="0"/>
    <w:pPr>
      <w:ind w:firstLine="830"/>
    </w:pPr>
    <w:rPr>
      <w:rFonts w:ascii="仿宋_GB2312" w:eastAsia="仿宋_GB2312"/>
      <w:sz w:val="32"/>
      <w:szCs w:val="20"/>
    </w:rPr>
  </w:style>
  <w:style w:type="paragraph" w:customStyle="1" w:styleId="216">
    <w:name w:val="正文文本缩进 21"/>
    <w:basedOn w:val="1"/>
    <w:link w:val="218"/>
    <w:qFormat/>
    <w:uiPriority w:val="99"/>
    <w:pPr>
      <w:spacing w:after="120" w:line="480" w:lineRule="auto"/>
      <w:ind w:left="420"/>
    </w:pPr>
  </w:style>
  <w:style w:type="character" w:customStyle="1" w:styleId="217">
    <w:name w:val="正文文本缩进 Char"/>
    <w:link w:val="215"/>
    <w:qFormat/>
    <w:uiPriority w:val="0"/>
    <w:rPr>
      <w:rFonts w:ascii="仿宋_GB2312" w:hAnsi="Times New Roman" w:eastAsia="仿宋_GB2312" w:cs="Times New Roman"/>
      <w:sz w:val="32"/>
      <w:szCs w:val="20"/>
    </w:rPr>
  </w:style>
  <w:style w:type="character" w:customStyle="1" w:styleId="218">
    <w:name w:val="正文文本缩进 2 Char"/>
    <w:link w:val="216"/>
    <w:qFormat/>
    <w:uiPriority w:val="99"/>
    <w:rPr>
      <w:sz w:val="21"/>
      <w:szCs w:val="24"/>
    </w:rPr>
  </w:style>
  <w:style w:type="paragraph" w:customStyle="1" w:styleId="219">
    <w:name w:val="列表 21"/>
    <w:basedOn w:val="1"/>
    <w:qFormat/>
    <w:uiPriority w:val="99"/>
    <w:pPr>
      <w:ind w:left="100" w:hanging="200"/>
      <w:contextualSpacing/>
    </w:pPr>
  </w:style>
  <w:style w:type="paragraph" w:customStyle="1" w:styleId="220">
    <w:name w:val="目录 51"/>
    <w:basedOn w:val="1"/>
    <w:next w:val="1"/>
    <w:qFormat/>
    <w:uiPriority w:val="39"/>
    <w:pPr>
      <w:ind w:left="1680"/>
    </w:pPr>
    <w:rPr>
      <w:rFonts w:ascii="Calibri" w:hAnsi="Calibri" w:eastAsia="宋体" w:cs="Times New Roman"/>
      <w:szCs w:val="22"/>
    </w:rPr>
  </w:style>
  <w:style w:type="paragraph" w:customStyle="1" w:styleId="221">
    <w:name w:val="目录 31"/>
    <w:basedOn w:val="1"/>
    <w:next w:val="1"/>
    <w:qFormat/>
    <w:uiPriority w:val="39"/>
    <w:pPr>
      <w:ind w:left="840"/>
    </w:pPr>
  </w:style>
  <w:style w:type="paragraph" w:customStyle="1" w:styleId="222">
    <w:name w:val="纯文本11"/>
    <w:basedOn w:val="1"/>
    <w:next w:val="1"/>
    <w:link w:val="223"/>
    <w:qFormat/>
    <w:uiPriority w:val="0"/>
    <w:rPr>
      <w:rFonts w:ascii="宋体" w:hAnsi="Courier New"/>
      <w:sz w:val="20"/>
      <w:szCs w:val="21"/>
    </w:rPr>
  </w:style>
  <w:style w:type="character" w:customStyle="1" w:styleId="223">
    <w:name w:val="纯文本 Char1"/>
    <w:link w:val="222"/>
    <w:qFormat/>
    <w:uiPriority w:val="0"/>
    <w:rPr>
      <w:rFonts w:ascii="宋体" w:hAnsi="Courier New" w:eastAsia="宋体" w:cs="Courier New"/>
      <w:szCs w:val="21"/>
    </w:rPr>
  </w:style>
  <w:style w:type="paragraph" w:customStyle="1" w:styleId="224">
    <w:name w:val="目录 81"/>
    <w:basedOn w:val="1"/>
    <w:next w:val="1"/>
    <w:qFormat/>
    <w:uiPriority w:val="39"/>
    <w:pPr>
      <w:ind w:left="2940"/>
    </w:pPr>
    <w:rPr>
      <w:rFonts w:ascii="Calibri" w:hAnsi="Calibri" w:eastAsia="宋体" w:cs="Times New Roman"/>
      <w:szCs w:val="22"/>
    </w:rPr>
  </w:style>
  <w:style w:type="paragraph" w:customStyle="1" w:styleId="225">
    <w:name w:val="日期1"/>
    <w:basedOn w:val="1"/>
    <w:next w:val="1"/>
    <w:link w:val="226"/>
    <w:qFormat/>
    <w:uiPriority w:val="99"/>
    <w:pPr>
      <w:ind w:left="100"/>
    </w:pPr>
  </w:style>
  <w:style w:type="character" w:customStyle="1" w:styleId="226">
    <w:name w:val="日期 Char"/>
    <w:link w:val="225"/>
    <w:qFormat/>
    <w:uiPriority w:val="99"/>
    <w:rPr>
      <w:rFonts w:ascii="Times New Roman" w:hAnsi="Times New Roman"/>
      <w:sz w:val="21"/>
      <w:szCs w:val="24"/>
    </w:rPr>
  </w:style>
  <w:style w:type="paragraph" w:customStyle="1" w:styleId="227">
    <w:name w:val="批注框文本1"/>
    <w:basedOn w:val="1"/>
    <w:qFormat/>
    <w:uiPriority w:val="0"/>
    <w:rPr>
      <w:sz w:val="18"/>
      <w:szCs w:val="18"/>
    </w:rPr>
  </w:style>
  <w:style w:type="paragraph" w:customStyle="1" w:styleId="228">
    <w:name w:val="页脚1"/>
    <w:basedOn w:val="1"/>
    <w:link w:val="229"/>
    <w:qFormat/>
    <w:uiPriority w:val="99"/>
    <w:pPr>
      <w:tabs>
        <w:tab w:val="center" w:pos="4153"/>
        <w:tab w:val="right" w:pos="8306"/>
      </w:tabs>
      <w:jc w:val="left"/>
    </w:pPr>
    <w:rPr>
      <w:sz w:val="18"/>
      <w:szCs w:val="18"/>
    </w:rPr>
  </w:style>
  <w:style w:type="character" w:customStyle="1" w:styleId="229">
    <w:name w:val="页脚 Char"/>
    <w:link w:val="228"/>
    <w:qFormat/>
    <w:uiPriority w:val="99"/>
    <w:rPr>
      <w:sz w:val="18"/>
      <w:szCs w:val="18"/>
    </w:rPr>
  </w:style>
  <w:style w:type="paragraph" w:customStyle="1" w:styleId="230">
    <w:name w:val="寄信人地址1"/>
    <w:basedOn w:val="1"/>
    <w:qFormat/>
    <w:uiPriority w:val="0"/>
    <w:rPr>
      <w:rFonts w:ascii="Arial" w:hAnsi="Arial"/>
    </w:rPr>
  </w:style>
  <w:style w:type="paragraph" w:customStyle="1" w:styleId="231">
    <w:name w:val="页眉1"/>
    <w:basedOn w:val="1"/>
    <w:link w:val="232"/>
    <w:qFormat/>
    <w:uiPriority w:val="0"/>
    <w:pPr>
      <w:pBdr>
        <w:bottom w:val="single" w:color="000000" w:sz="6" w:space="1"/>
      </w:pBdr>
      <w:tabs>
        <w:tab w:val="center" w:pos="4153"/>
        <w:tab w:val="right" w:pos="8306"/>
      </w:tabs>
      <w:jc w:val="center"/>
    </w:pPr>
    <w:rPr>
      <w:sz w:val="18"/>
      <w:szCs w:val="18"/>
    </w:rPr>
  </w:style>
  <w:style w:type="character" w:customStyle="1" w:styleId="232">
    <w:name w:val="页眉 Char"/>
    <w:link w:val="231"/>
    <w:qFormat/>
    <w:uiPriority w:val="0"/>
    <w:rPr>
      <w:sz w:val="18"/>
      <w:szCs w:val="18"/>
    </w:rPr>
  </w:style>
  <w:style w:type="paragraph" w:customStyle="1" w:styleId="233">
    <w:name w:val="目录 11"/>
    <w:basedOn w:val="1"/>
    <w:next w:val="1"/>
    <w:qFormat/>
    <w:uiPriority w:val="39"/>
  </w:style>
  <w:style w:type="paragraph" w:customStyle="1" w:styleId="234">
    <w:name w:val="目录 41"/>
    <w:basedOn w:val="1"/>
    <w:next w:val="1"/>
    <w:qFormat/>
    <w:uiPriority w:val="39"/>
    <w:pPr>
      <w:ind w:left="1260"/>
    </w:pPr>
    <w:rPr>
      <w:rFonts w:ascii="Calibri" w:hAnsi="Calibri" w:eastAsia="宋体" w:cs="Times New Roman"/>
      <w:szCs w:val="22"/>
    </w:rPr>
  </w:style>
  <w:style w:type="paragraph" w:customStyle="1" w:styleId="235">
    <w:name w:val="目录 61"/>
    <w:basedOn w:val="1"/>
    <w:next w:val="1"/>
    <w:qFormat/>
    <w:uiPriority w:val="39"/>
    <w:pPr>
      <w:ind w:left="2100"/>
    </w:pPr>
    <w:rPr>
      <w:rFonts w:ascii="Calibri" w:hAnsi="Calibri" w:eastAsia="宋体" w:cs="Times New Roman"/>
      <w:szCs w:val="22"/>
    </w:rPr>
  </w:style>
  <w:style w:type="paragraph" w:customStyle="1" w:styleId="236">
    <w:name w:val="图表目录1"/>
    <w:basedOn w:val="1"/>
    <w:next w:val="1"/>
    <w:qFormat/>
    <w:uiPriority w:val="0"/>
    <w:pPr>
      <w:ind w:hanging="200"/>
    </w:pPr>
    <w:rPr>
      <w:rFonts w:ascii="Times New Roman" w:hAnsi="Times New Roman" w:eastAsia="宋体" w:cs="Times New Roman"/>
    </w:rPr>
  </w:style>
  <w:style w:type="paragraph" w:customStyle="1" w:styleId="237">
    <w:name w:val="目录 21"/>
    <w:basedOn w:val="1"/>
    <w:next w:val="1"/>
    <w:qFormat/>
    <w:uiPriority w:val="39"/>
    <w:pPr>
      <w:tabs>
        <w:tab w:val="right" w:leader="dot" w:pos="8296"/>
      </w:tabs>
      <w:ind w:left="420"/>
    </w:pPr>
  </w:style>
  <w:style w:type="paragraph" w:customStyle="1" w:styleId="238">
    <w:name w:val="目录 91"/>
    <w:basedOn w:val="1"/>
    <w:next w:val="1"/>
    <w:qFormat/>
    <w:uiPriority w:val="39"/>
    <w:pPr>
      <w:ind w:left="3360"/>
    </w:pPr>
    <w:rPr>
      <w:rFonts w:ascii="Calibri" w:hAnsi="Calibri" w:eastAsia="宋体" w:cs="Times New Roman"/>
      <w:szCs w:val="22"/>
    </w:rPr>
  </w:style>
  <w:style w:type="paragraph" w:customStyle="1" w:styleId="239">
    <w:name w:val="正文文本 21"/>
    <w:basedOn w:val="1"/>
    <w:qFormat/>
    <w:uiPriority w:val="0"/>
    <w:pPr>
      <w:spacing w:after="120" w:line="480" w:lineRule="auto"/>
    </w:pPr>
    <w:rPr>
      <w:sz w:val="20"/>
    </w:rPr>
  </w:style>
  <w:style w:type="paragraph" w:customStyle="1" w:styleId="240">
    <w:name w:val="HTML 预设格式1"/>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rPr>
  </w:style>
  <w:style w:type="paragraph" w:customStyle="1" w:styleId="241">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 w:type="paragraph" w:customStyle="1" w:styleId="242">
    <w:name w:val="标题1"/>
    <w:basedOn w:val="1"/>
    <w:next w:val="1"/>
    <w:qFormat/>
    <w:uiPriority w:val="10"/>
    <w:pPr>
      <w:spacing w:before="240" w:after="60"/>
      <w:jc w:val="center"/>
      <w:outlineLvl w:val="0"/>
    </w:pPr>
    <w:rPr>
      <w:rFonts w:ascii="Cambria" w:hAnsi="Cambria"/>
      <w:b/>
      <w:bCs/>
      <w:sz w:val="32"/>
      <w:szCs w:val="32"/>
    </w:rPr>
  </w:style>
  <w:style w:type="paragraph" w:customStyle="1" w:styleId="243">
    <w:name w:val="批注主题1"/>
    <w:basedOn w:val="212"/>
    <w:next w:val="212"/>
    <w:link w:val="244"/>
    <w:qFormat/>
    <w:uiPriority w:val="99"/>
    <w:rPr>
      <w:b/>
      <w:bCs/>
    </w:rPr>
  </w:style>
  <w:style w:type="character" w:customStyle="1" w:styleId="244">
    <w:name w:val="批注主题 Char"/>
    <w:link w:val="243"/>
    <w:qFormat/>
    <w:uiPriority w:val="99"/>
    <w:rPr>
      <w:rFonts w:ascii="Times New Roman" w:hAnsi="Times New Roman"/>
      <w:b/>
      <w:bCs/>
      <w:sz w:val="21"/>
      <w:szCs w:val="24"/>
    </w:rPr>
  </w:style>
  <w:style w:type="paragraph" w:customStyle="1" w:styleId="245">
    <w:name w:val="正文首行缩进1"/>
    <w:basedOn w:val="1"/>
    <w:qFormat/>
    <w:uiPriority w:val="0"/>
    <w:pPr>
      <w:ind w:firstLine="420"/>
      <w:jc w:val="both"/>
    </w:pPr>
    <w:rPr>
      <w:rFonts w:hAnsi="Times New Roman" w:eastAsia="Times New Roman"/>
      <w:szCs w:val="20"/>
    </w:rPr>
  </w:style>
  <w:style w:type="paragraph" w:customStyle="1" w:styleId="246">
    <w:name w:val="正文首行缩进 21"/>
    <w:basedOn w:val="215"/>
    <w:qFormat/>
    <w:uiPriority w:val="0"/>
    <w:pPr>
      <w:widowControl w:val="0"/>
      <w:ind w:firstLine="420"/>
      <w:jc w:val="both"/>
    </w:pPr>
    <w:rPr>
      <w:rFonts w:ascii="Calibri" w:hAnsi="Calibri"/>
    </w:rPr>
  </w:style>
  <w:style w:type="table" w:customStyle="1" w:styleId="247">
    <w:name w:val="网格型11"/>
    <w:basedOn w:val="20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要点1"/>
    <w:basedOn w:val="203"/>
    <w:qFormat/>
    <w:uiPriority w:val="22"/>
    <w:rPr>
      <w:b/>
    </w:rPr>
  </w:style>
  <w:style w:type="character" w:customStyle="1" w:styleId="249">
    <w:name w:val="页码1"/>
    <w:qFormat/>
    <w:uiPriority w:val="0"/>
  </w:style>
  <w:style w:type="character" w:customStyle="1" w:styleId="250">
    <w:name w:val="已访问的超链接1"/>
    <w:basedOn w:val="203"/>
    <w:qFormat/>
    <w:uiPriority w:val="99"/>
    <w:rPr>
      <w:color w:val="337AB7"/>
      <w:u w:val="none"/>
    </w:rPr>
  </w:style>
  <w:style w:type="character" w:customStyle="1" w:styleId="251">
    <w:name w:val="HTML 定义1"/>
    <w:basedOn w:val="203"/>
    <w:qFormat/>
    <w:uiPriority w:val="99"/>
    <w:rPr>
      <w:i/>
    </w:rPr>
  </w:style>
  <w:style w:type="character" w:customStyle="1" w:styleId="252">
    <w:name w:val="超链接1"/>
    <w:basedOn w:val="203"/>
    <w:qFormat/>
    <w:uiPriority w:val="99"/>
    <w:rPr>
      <w:color w:val="337AB7"/>
      <w:u w:val="none"/>
    </w:rPr>
  </w:style>
  <w:style w:type="character" w:customStyle="1" w:styleId="253">
    <w:name w:val="HTML 代码1"/>
    <w:basedOn w:val="203"/>
    <w:qFormat/>
    <w:uiPriority w:val="99"/>
    <w:rPr>
      <w:rFonts w:ascii="Consolas" w:hAnsi="Consolas" w:eastAsia="Consolas" w:cs="Consolas"/>
      <w:color w:val="C7254E"/>
      <w:sz w:val="21"/>
      <w:szCs w:val="21"/>
      <w:shd w:val="clear" w:color="auto" w:fill="F9F2F4"/>
    </w:rPr>
  </w:style>
  <w:style w:type="character" w:customStyle="1" w:styleId="254">
    <w:name w:val="批注引用1"/>
    <w:qFormat/>
    <w:uiPriority w:val="0"/>
    <w:rPr>
      <w:sz w:val="21"/>
      <w:szCs w:val="21"/>
    </w:rPr>
  </w:style>
  <w:style w:type="character" w:customStyle="1" w:styleId="255">
    <w:name w:val="HTML 键盘1"/>
    <w:basedOn w:val="203"/>
    <w:qFormat/>
    <w:uiPriority w:val="99"/>
    <w:rPr>
      <w:rFonts w:ascii="Consolas" w:hAnsi="Consolas" w:eastAsia="Consolas" w:cs="Consolas"/>
      <w:color w:val="FFFFFF"/>
      <w:sz w:val="21"/>
      <w:szCs w:val="21"/>
      <w:shd w:val="clear" w:color="auto" w:fill="333333"/>
    </w:rPr>
  </w:style>
  <w:style w:type="character" w:customStyle="1" w:styleId="256">
    <w:name w:val="HTML 样本1"/>
    <w:basedOn w:val="203"/>
    <w:qFormat/>
    <w:uiPriority w:val="99"/>
    <w:rPr>
      <w:rFonts w:ascii="Consolas" w:hAnsi="Consolas" w:eastAsia="Consolas" w:cs="Consolas"/>
      <w:sz w:val="21"/>
      <w:szCs w:val="21"/>
    </w:rPr>
  </w:style>
  <w:style w:type="paragraph" w:customStyle="1" w:styleId="257">
    <w:name w:val="font5"/>
    <w:basedOn w:val="1"/>
    <w:next w:val="224"/>
    <w:qFormat/>
    <w:uiPriority w:val="0"/>
    <w:pPr>
      <w:widowControl/>
      <w:spacing w:before="280" w:after="280"/>
    </w:pPr>
    <w:rPr>
      <w:rFonts w:ascii="宋体"/>
      <w:sz w:val="18"/>
    </w:rPr>
  </w:style>
  <w:style w:type="paragraph" w:customStyle="1" w:styleId="258">
    <w:name w:val="标4"/>
    <w:basedOn w:val="1"/>
    <w:qFormat/>
    <w:uiPriority w:val="0"/>
    <w:pPr>
      <w:spacing w:before="240" w:after="360" w:line="240" w:lineRule="exact"/>
      <w:outlineLvl w:val="3"/>
    </w:pPr>
    <w:rPr>
      <w:rFonts w:ascii="Arial" w:hAnsi="Arial" w:cs="Arial"/>
      <w:b/>
      <w:bCs/>
    </w:rPr>
  </w:style>
  <w:style w:type="paragraph" w:customStyle="1" w:styleId="259">
    <w:name w:val="Default"/>
    <w:basedOn w:val="260"/>
    <w:qFormat/>
    <w:uiPriority w:val="0"/>
    <w:pPr>
      <w:widowControl w:val="0"/>
    </w:pPr>
    <w:rPr>
      <w:rFonts w:hint="default" w:ascii="Times New Roman" w:hAnsi="Times New Roman" w:eastAsia="宋体" w:cs="Calibri"/>
      <w:color w:val="000000"/>
      <w:sz w:val="24"/>
      <w:szCs w:val="24"/>
      <w:lang w:val="en-US" w:eastAsia="zh-CN" w:bidi="ar-SA"/>
    </w:rPr>
  </w:style>
  <w:style w:type="paragraph" w:customStyle="1" w:styleId="260">
    <w:name w:val="正文1"/>
    <w:qFormat/>
    <w:uiPriority w:val="0"/>
    <w:pPr>
      <w:jc w:val="both"/>
    </w:pPr>
    <w:rPr>
      <w:rFonts w:ascii="Calibri" w:hAnsi="Calibri" w:eastAsia="宋体" w:cs="Times New Roman"/>
      <w:sz w:val="32"/>
      <w:szCs w:val="32"/>
      <w:lang w:val="en-US" w:eastAsia="zh-CN" w:bidi="ar-SA"/>
    </w:rPr>
  </w:style>
  <w:style w:type="character" w:customStyle="1" w:styleId="261">
    <w:name w:val="nth-child(2)1"/>
    <w:basedOn w:val="203"/>
    <w:qFormat/>
    <w:uiPriority w:val="0"/>
    <w:rPr>
      <w:b/>
      <w:sz w:val="24"/>
      <w:szCs w:val="24"/>
    </w:rPr>
  </w:style>
  <w:style w:type="character" w:customStyle="1" w:styleId="262">
    <w:name w:val="批注文字 Char"/>
    <w:qFormat/>
    <w:uiPriority w:val="0"/>
    <w:rPr>
      <w:rFonts w:ascii="Times New Roman" w:hAnsi="Times New Roman"/>
      <w:sz w:val="21"/>
      <w:szCs w:val="24"/>
    </w:rPr>
  </w:style>
  <w:style w:type="character" w:customStyle="1" w:styleId="263">
    <w:name w:val="页眉 Char1"/>
    <w:qFormat/>
    <w:uiPriority w:val="99"/>
    <w:rPr>
      <w:sz w:val="18"/>
      <w:szCs w:val="18"/>
    </w:rPr>
  </w:style>
  <w:style w:type="character" w:customStyle="1" w:styleId="264">
    <w:name w:val="cert"/>
    <w:basedOn w:val="203"/>
    <w:qFormat/>
    <w:uiPriority w:val="0"/>
    <w:rPr>
      <w:sz w:val="18"/>
      <w:szCs w:val="18"/>
    </w:rPr>
  </w:style>
  <w:style w:type="character" w:customStyle="1" w:styleId="265">
    <w:name w:val="ing1"/>
    <w:basedOn w:val="203"/>
    <w:qFormat/>
    <w:uiPriority w:val="0"/>
    <w:rPr>
      <w:color w:val="00B882"/>
    </w:rPr>
  </w:style>
  <w:style w:type="character" w:customStyle="1" w:styleId="266">
    <w:name w:val="ing"/>
    <w:basedOn w:val="203"/>
    <w:qFormat/>
    <w:uiPriority w:val="0"/>
    <w:rPr>
      <w:color w:val="00B882"/>
    </w:rPr>
  </w:style>
  <w:style w:type="character" w:customStyle="1" w:styleId="267">
    <w:name w:val="bg-icon2"/>
    <w:basedOn w:val="203"/>
    <w:qFormat/>
    <w:uiPriority w:val="0"/>
    <w:rPr>
      <w:color w:val="00B28E"/>
    </w:rPr>
  </w:style>
  <w:style w:type="character" w:customStyle="1" w:styleId="268">
    <w:name w:val="纯文本 Char"/>
    <w:qFormat/>
    <w:uiPriority w:val="0"/>
    <w:rPr>
      <w:rFonts w:ascii="宋体" w:hAnsi="Courier New" w:eastAsia="宋体" w:cs="Courier New"/>
      <w:szCs w:val="21"/>
    </w:rPr>
  </w:style>
  <w:style w:type="character" w:customStyle="1" w:styleId="269">
    <w:name w:val="default-color"/>
    <w:basedOn w:val="203"/>
    <w:qFormat/>
    <w:uiPriority w:val="0"/>
  </w:style>
  <w:style w:type="character" w:customStyle="1" w:styleId="270">
    <w:name w:val="hover"/>
    <w:basedOn w:val="203"/>
    <w:qFormat/>
    <w:uiPriority w:val="0"/>
    <w:rPr>
      <w:color w:val="00B882"/>
      <w:u w:val="single"/>
    </w:rPr>
  </w:style>
  <w:style w:type="character" w:customStyle="1" w:styleId="271">
    <w:name w:val="正文文本 Char"/>
    <w:qFormat/>
    <w:uiPriority w:val="0"/>
    <w:rPr>
      <w:rFonts w:ascii="Times New Roman" w:hAnsi="Times New Roman"/>
      <w:sz w:val="21"/>
      <w:szCs w:val="24"/>
    </w:rPr>
  </w:style>
  <w:style w:type="character" w:customStyle="1" w:styleId="272">
    <w:name w:val="before13"/>
    <w:basedOn w:val="203"/>
    <w:qFormat/>
    <w:uiPriority w:val="0"/>
  </w:style>
  <w:style w:type="character" w:customStyle="1" w:styleId="273">
    <w:name w:val="icons14"/>
    <w:basedOn w:val="203"/>
    <w:qFormat/>
    <w:uiPriority w:val="0"/>
  </w:style>
  <w:style w:type="character" w:customStyle="1" w:styleId="274">
    <w:name w:val="纯文本 字符1"/>
    <w:qFormat/>
    <w:uiPriority w:val="0"/>
    <w:rPr>
      <w:rFonts w:ascii="宋体" w:hAnsi="Courier New"/>
    </w:rPr>
  </w:style>
  <w:style w:type="character" w:customStyle="1" w:styleId="275">
    <w:name w:val="NormalCharacter1"/>
    <w:qFormat/>
    <w:uiPriority w:val="0"/>
  </w:style>
  <w:style w:type="character" w:customStyle="1" w:styleId="276">
    <w:name w:val="fontstyle01"/>
    <w:basedOn w:val="203"/>
    <w:qFormat/>
    <w:uiPriority w:val="0"/>
    <w:rPr>
      <w:rFonts w:hint="eastAsia" w:ascii="宋体" w:hAnsi="宋体" w:eastAsia="宋体" w:cs="宋体"/>
      <w:color w:val="000000"/>
      <w:sz w:val="22"/>
      <w:szCs w:val="22"/>
    </w:rPr>
  </w:style>
  <w:style w:type="character" w:customStyle="1" w:styleId="277">
    <w:name w:val="more1"/>
    <w:basedOn w:val="203"/>
    <w:qFormat/>
    <w:uiPriority w:val="0"/>
    <w:rPr>
      <w:color w:val="666666"/>
      <w:sz w:val="12"/>
      <w:szCs w:val="12"/>
    </w:rPr>
  </w:style>
  <w:style w:type="character" w:customStyle="1" w:styleId="278">
    <w:name w:val="apple-style-span"/>
    <w:qFormat/>
    <w:uiPriority w:val="0"/>
  </w:style>
  <w:style w:type="character" w:customStyle="1" w:styleId="279">
    <w:name w:val="fontstyle21"/>
    <w:basedOn w:val="203"/>
    <w:qFormat/>
    <w:uiPriority w:val="0"/>
    <w:rPr>
      <w:rFonts w:ascii="Calibri" w:hAnsi="Calibri" w:cs="Calibri"/>
      <w:color w:val="000000"/>
      <w:sz w:val="22"/>
      <w:szCs w:val="22"/>
    </w:rPr>
  </w:style>
  <w:style w:type="character" w:customStyle="1" w:styleId="280">
    <w:name w:val="hover1"/>
    <w:basedOn w:val="203"/>
    <w:qFormat/>
    <w:uiPriority w:val="0"/>
    <w:rPr>
      <w:color w:val="FFFFFF"/>
    </w:rPr>
  </w:style>
  <w:style w:type="character" w:customStyle="1" w:styleId="281">
    <w:name w:val="nth-child(2)"/>
    <w:basedOn w:val="203"/>
    <w:qFormat/>
    <w:uiPriority w:val="0"/>
    <w:rPr>
      <w:rFonts w:ascii="iconfont" w:hAnsi="iconfont" w:eastAsia="iconfont" w:cs="iconfont"/>
    </w:rPr>
  </w:style>
  <w:style w:type="character" w:customStyle="1" w:styleId="282">
    <w:name w:val="正文文本 (2) + 间距 -2 pt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3">
    <w:name w:val="nth-child(1)"/>
    <w:basedOn w:val="203"/>
    <w:qFormat/>
    <w:uiPriority w:val="0"/>
  </w:style>
  <w:style w:type="character" w:customStyle="1" w:styleId="284">
    <w:name w:val="before12"/>
    <w:basedOn w:val="203"/>
    <w:qFormat/>
    <w:uiPriority w:val="0"/>
  </w:style>
  <w:style w:type="character" w:customStyle="1" w:styleId="285">
    <w:name w:val="ing2"/>
    <w:basedOn w:val="203"/>
    <w:qFormat/>
    <w:uiPriority w:val="0"/>
    <w:rPr>
      <w:color w:val="FFFFFF"/>
    </w:rPr>
  </w:style>
  <w:style w:type="character" w:customStyle="1" w:styleId="286">
    <w:name w:val="标题 2 Char"/>
    <w:qFormat/>
    <w:uiPriority w:val="9"/>
    <w:rPr>
      <w:rFonts w:ascii="Cambria" w:hAnsi="Cambria" w:eastAsia="宋体" w:cs="Times New Roman"/>
      <w:b/>
      <w:bCs/>
      <w:sz w:val="32"/>
      <w:szCs w:val="32"/>
    </w:rPr>
  </w:style>
  <w:style w:type="character" w:customStyle="1" w:styleId="287">
    <w:name w:val="after"/>
    <w:basedOn w:val="203"/>
    <w:qFormat/>
    <w:uiPriority w:val="0"/>
  </w:style>
  <w:style w:type="character" w:customStyle="1" w:styleId="288">
    <w:name w:val="default-color1"/>
    <w:basedOn w:val="203"/>
    <w:qFormat/>
    <w:uiPriority w:val="0"/>
    <w:rPr>
      <w:sz w:val="16"/>
      <w:szCs w:val="16"/>
    </w:rPr>
  </w:style>
  <w:style w:type="character" w:customStyle="1" w:styleId="289">
    <w:name w:val="tip7"/>
    <w:basedOn w:val="203"/>
    <w:qFormat/>
    <w:uiPriority w:val="0"/>
  </w:style>
  <w:style w:type="character" w:customStyle="1" w:styleId="290">
    <w:name w:val="complete"/>
    <w:basedOn w:val="203"/>
    <w:qFormat/>
    <w:uiPriority w:val="0"/>
    <w:rPr>
      <w:shd w:val="clear" w:color="auto" w:fill="4BB7CE"/>
    </w:rPr>
  </w:style>
  <w:style w:type="character" w:customStyle="1" w:styleId="291">
    <w:name w:val="标题 8 Char"/>
    <w:qFormat/>
    <w:uiPriority w:val="0"/>
    <w:rPr>
      <w:rFonts w:ascii="Arial" w:hAnsi="Arial" w:eastAsia="黑体"/>
      <w:sz w:val="24"/>
      <w:szCs w:val="24"/>
    </w:rPr>
  </w:style>
  <w:style w:type="character" w:customStyle="1" w:styleId="292">
    <w:name w:val="textcontents"/>
    <w:qFormat/>
    <w:uiPriority w:val="0"/>
  </w:style>
  <w:style w:type="character" w:customStyle="1" w:styleId="293">
    <w:name w:val="nth-child(1)1"/>
    <w:basedOn w:val="203"/>
    <w:qFormat/>
    <w:uiPriority w:val="0"/>
  </w:style>
  <w:style w:type="character" w:customStyle="1" w:styleId="294">
    <w:name w:val="reservation4"/>
    <w:basedOn w:val="203"/>
    <w:qFormat/>
    <w:uiPriority w:val="0"/>
    <w:rPr>
      <w:color w:val="FF6E00"/>
    </w:rPr>
  </w:style>
  <w:style w:type="character" w:customStyle="1" w:styleId="295">
    <w:name w:val="text"/>
    <w:basedOn w:val="203"/>
    <w:qFormat/>
    <w:uiPriority w:val="0"/>
  </w:style>
  <w:style w:type="character" w:customStyle="1" w:styleId="296">
    <w:name w:val="纯文本 Char4"/>
    <w:qFormat/>
    <w:uiPriority w:val="0"/>
    <w:rPr>
      <w:rFonts w:ascii="宋体" w:hAnsi="Courier New" w:cs="Courier New"/>
      <w:szCs w:val="21"/>
    </w:rPr>
  </w:style>
  <w:style w:type="character" w:customStyle="1" w:styleId="297">
    <w:name w:val="pause-close2"/>
    <w:basedOn w:val="203"/>
    <w:qFormat/>
    <w:uiPriority w:val="0"/>
  </w:style>
  <w:style w:type="character" w:customStyle="1" w:styleId="298">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99">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00">
    <w:name w:val="reply-text"/>
    <w:basedOn w:val="1"/>
    <w:qFormat/>
    <w:uiPriority w:val="0"/>
    <w:pPr>
      <w:spacing w:before="100" w:beforeAutospacing="0" w:line="250" w:lineRule="atLeast"/>
      <w:jc w:val="left"/>
    </w:pPr>
    <w:rPr>
      <w:sz w:val="16"/>
      <w:szCs w:val="16"/>
      <w:lang w:val="en-US" w:eastAsia="zh-CN"/>
    </w:rPr>
  </w:style>
  <w:style w:type="paragraph" w:customStyle="1" w:styleId="301">
    <w:name w:val="默认段落字体 Para Char Char Char Char Char Char Char Char Char1 Char Char Char Char"/>
    <w:basedOn w:val="1"/>
    <w:qFormat/>
    <w:uiPriority w:val="0"/>
    <w:rPr>
      <w:rFonts w:ascii="Tahoma" w:hAnsi="Tahoma"/>
      <w:sz w:val="24"/>
      <w:szCs w:val="20"/>
    </w:rPr>
  </w:style>
  <w:style w:type="paragraph" w:customStyle="1" w:styleId="302">
    <w:name w:val="正文2"/>
    <w:basedOn w:val="1"/>
    <w:qFormat/>
    <w:uiPriority w:val="0"/>
    <w:pPr>
      <w:spacing w:before="156" w:line="360" w:lineRule="auto"/>
      <w:ind w:firstLine="510"/>
    </w:pPr>
    <w:rPr>
      <w:sz w:val="24"/>
      <w:szCs w:val="20"/>
    </w:rPr>
  </w:style>
  <w:style w:type="paragraph" w:customStyle="1" w:styleId="303">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5">
    <w:name w:val="reply-text2"/>
    <w:basedOn w:val="1"/>
    <w:qFormat/>
    <w:uiPriority w:val="0"/>
    <w:pPr>
      <w:ind w:right="800"/>
      <w:jc w:val="left"/>
    </w:pPr>
    <w:rPr>
      <w:sz w:val="14"/>
      <w:szCs w:val="14"/>
      <w:lang w:val="en-US" w:eastAsia="zh-CN"/>
    </w:rPr>
  </w:style>
  <w:style w:type="paragraph" w:customStyle="1" w:styleId="306">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7">
    <w:name w:val="批注文字1"/>
    <w:basedOn w:val="1"/>
    <w:qFormat/>
    <w:uiPriority w:val="1624"/>
    <w:pPr>
      <w:jc w:val="left"/>
    </w:pPr>
  </w:style>
  <w:style w:type="paragraph" w:customStyle="1" w:styleId="308">
    <w:name w:val="表格文字115"/>
    <w:basedOn w:val="1"/>
    <w:qFormat/>
    <w:uiPriority w:val="0"/>
    <w:pPr>
      <w:jc w:val="left"/>
    </w:pPr>
    <w:rPr>
      <w:bCs/>
      <w:spacing w:val="10"/>
      <w:sz w:val="24"/>
    </w:rPr>
  </w:style>
  <w:style w:type="paragraph" w:customStyle="1" w:styleId="309">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0">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列表段落"/>
    <w:basedOn w:val="1"/>
    <w:qFormat/>
    <w:uiPriority w:val="34"/>
    <w:pPr>
      <w:ind w:firstLine="420"/>
    </w:pPr>
  </w:style>
  <w:style w:type="paragraph" w:customStyle="1" w:styleId="312">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3">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4">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5">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6">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7">
    <w:name w:val="样式 标题 2 + 宋体"/>
    <w:basedOn w:val="196"/>
    <w:qFormat/>
    <w:uiPriority w:val="99"/>
    <w:rPr>
      <w:rFonts w:ascii="宋体" w:hAnsi="宋体"/>
      <w:sz w:val="30"/>
    </w:rPr>
  </w:style>
  <w:style w:type="paragraph" w:customStyle="1" w:styleId="318">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9">
    <w:name w:val="正文-公1"/>
    <w:basedOn w:val="1"/>
    <w:qFormat/>
    <w:uiPriority w:val="99"/>
    <w:pPr>
      <w:ind w:firstLine="200"/>
    </w:pPr>
  </w:style>
  <w:style w:type="paragraph" w:customStyle="1" w:styleId="320">
    <w:name w:val="表格文字"/>
    <w:basedOn w:val="1"/>
    <w:next w:val="40"/>
    <w:qFormat/>
    <w:uiPriority w:val="0"/>
    <w:pPr>
      <w:spacing w:before="25" w:after="25"/>
      <w:jc w:val="left"/>
    </w:pPr>
    <w:rPr>
      <w:bCs/>
      <w:spacing w:val="10"/>
      <w:sz w:val="24"/>
      <w:szCs w:val="20"/>
    </w:rPr>
  </w:style>
  <w:style w:type="table" w:customStyle="1" w:styleId="321">
    <w:name w:val="Table Normal"/>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2">
    <w:name w:val="Table Text"/>
    <w:basedOn w:val="1"/>
    <w:qFormat/>
    <w:uiPriority w:val="0"/>
    <w:rPr>
      <w:rFonts w:ascii="宋体" w:hAnsi="宋体" w:eastAsia="宋体" w:cs="宋体"/>
      <w:sz w:val="21"/>
      <w:szCs w:val="21"/>
      <w:lang w:val="en-US" w:eastAsia="en-US" w:bidi="ar-SA"/>
    </w:rPr>
  </w:style>
  <w:style w:type="paragraph" w:customStyle="1" w:styleId="323">
    <w:name w:val="正文格式"/>
    <w:basedOn w:val="1"/>
    <w:qFormat/>
    <w:uiPriority w:val="0"/>
    <w:pPr>
      <w:widowControl/>
      <w:spacing w:line="400" w:lineRule="atLeast"/>
      <w:ind w:firstLine="482"/>
    </w:pPr>
    <w:rPr>
      <w:sz w:val="24"/>
    </w:rPr>
  </w:style>
  <w:style w:type="paragraph" w:customStyle="1" w:styleId="32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5">
    <w:name w:val="font51"/>
    <w:qFormat/>
    <w:uiPriority w:val="0"/>
    <w:rPr>
      <w:rFonts w:hint="eastAsia" w:ascii="宋体" w:hAnsi="宋体" w:eastAsia="宋体" w:cs="宋体"/>
      <w:color w:val="000000"/>
      <w:sz w:val="21"/>
      <w:szCs w:val="21"/>
      <w:u w:val="none"/>
    </w:rPr>
  </w:style>
  <w:style w:type="table" w:customStyle="1" w:styleId="326">
    <w:name w:val="网格型1"/>
    <w:basedOn w:val="204"/>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7">
    <w:name w:val="正文缩进1"/>
    <w:basedOn w:val="1"/>
    <w:qFormat/>
    <w:uiPriority w:val="0"/>
    <w:pPr>
      <w:ind w:firstLine="420"/>
    </w:pPr>
    <w:rPr>
      <w:szCs w:val="20"/>
    </w:rPr>
  </w:style>
  <w:style w:type="paragraph" w:customStyle="1" w:styleId="328">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b16dc460-7c7b-4301-a302-6be3b68d02b5</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c360709e-13ef-47f0-9036-72dcca10f9fe</errorID>
      <errorWord>：</errorWord>
      <group>L1_Format</group>
      <groupName>格式问题</groupName>
      <ability>L2_HalfPunc_CN</ability>
      <abilityName>全半角检查</abilityName>
      <candidateList>
        <item>:</item>
      </candidateList>
      <explain>文本全半角错误。</explain>
      <paraID>2F1B2104</paraID>
      <start>53</start>
      <end>54</end>
      <status>unmodified</status>
      <modifiedWord/>
      <trackRevisions>false</trackRevisions>
    </reviewItem>
    <reviewItem>
      <errorID>299ba292-62da-40c2-ac12-4dc959bc8157</errorID>
      <errorWord>/）</errorWord>
      <group>L1_Punc</group>
      <groupName>标点问题</groupName>
      <ability>L2_Punc_CN</ability>
      <abilityName>标点符号检查</abilityName>
      <candidateList>
        <item>）</item>
      </candidateList>
      <explain/>
      <paraID>2F1B2104</paraID>
      <start>80</start>
      <end>82</end>
      <status>unmodified</status>
      <modifiedWord/>
      <trackRevisions>false</trackRevisions>
    </reviewItem>
    <reviewItem>
      <errorID>6a3a2c52-657b-4e40-b0a3-699d8ff3f8cc</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8b8dce0e-d345-4124-b937-81d82ad84b6b</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4115e297-d8c9-4fd1-83dc-08b88280e716</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8e145ac6-241c-4f5a-880c-5146b97ada1d</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c0cc1b24-6795-4114-a532-9a3f74d0a0d5</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dbea8a1b-9deb-4396-8d56-30e021795647</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b8814a2a-ed4d-4926-b62c-0a0a2bf05ede</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d4dbb3c2-1c70-4a00-a349-1979eee63ba1</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6db7204c-7607-4f2b-b5eb-5935b0bac7ef</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82e59ad9-bc0d-437b-ba61-b991e80bb5d5</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97af423e-0a09-4420-b45c-8ce768af2e37</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601a7296-4c5a-46d1-8704-53d553077abc</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c045fc02-561d-473d-8e3c-899a8ba95558</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3024905c-18f8-415a-b81a-c2d35344bdcd</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5a276039-effa-49ae-b10c-26cc1b57261f</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e00a1d03-4f1c-4ec7-ae4b-887fd7024043</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9c6bc3e2-5b39-4cd2-aef9-96baf86eca5b</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2117d61b-d7cc-4be8-92b0-5bb8cf4f4f2a</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b5203f37-e34d-4452-905d-a9e446bc63c0</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15c0e4e8-6c88-4619-9438-0d63dde08b8f</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0053e1db-720b-488b-a6d7-07ddea1a25fb</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e331426c-0321-431d-a428-4bb044c36506</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3664998d-14fb-4449-a0c2-eb0f2cec719d</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10416da7-6428-4891-8b1f-5f86c3980aee</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f9a64476-c5b8-4901-b0a2-7d6a2884638f</errorID>
      <errorWord>(</errorWord>
      <group>L1_Format</group>
      <groupName>格式问题</groupName>
      <ability>L2_HalfPunc_CN</ability>
      <abilityName>全半角检查</abilityName>
      <candidateList>
        <item>（</item>
      </candidateList>
      <explain>文本全半角错误。</explain>
      <paraID>121DA2A0</paraID>
      <start>15</start>
      <end>16</end>
      <status>unmodified</status>
      <modifiedWord/>
      <trackRevisions>false</trackRevisions>
    </reviewItem>
    <reviewItem>
      <errorID>5f08a7a5-5f1b-4e0b-bee2-636e0ab24993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9eac71c3-373e-435b-b5c7-bff760637cb9</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4fef0c87-89c4-4bdb-949e-1ad63e4bea48</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94e5f943-ac4d-41e7-962d-69e280c46447</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834b2669-5028-4b4a-a293-bd37c694664d</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2ecaf288-f164-4a4a-bea1-c9316cf3d326</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16e10764-f764-43e8-90f3-2a7e37bcf25f</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69a77f80-5209-438b-8c92-2a5e054ae09f</errorID>
      <errorWord>)</errorWord>
      <group>L1_Format</group>
      <groupName>格式问题</groupName>
      <ability>L2_HalfPunc_CN</ability>
      <abilityName>全半角检查</abilityName>
      <candidateList>
        <item>）</item>
      </candidateList>
      <explain>文本全半角错误。</explain>
      <paraID>15672702</paraID>
      <start>103</start>
      <end>104</end>
      <status>unmodified</status>
      <modifiedWord/>
      <trackRevisions>false</trackRevisions>
    </reviewItem>
    <reviewItem>
      <errorID>14b43d23-2b81-470d-989e-0a040d496563</errorID>
      <errorWord>等类</errorWord>
      <group>L1_Word</group>
      <groupName>字词问题</groupName>
      <ability>L2_Typo</ability>
      <abilityName>字词错误</abilityName>
      <candidateList>
        <item>等</item>
      </candidateList>
      <explain/>
      <paraID>2F928F37</paraID>
      <start>72</start>
      <end>74</end>
      <status>unmodified</status>
      <modifiedWord/>
      <trackRevisions>false</trackRevisions>
    </reviewItem>
    <reviewItem>
      <errorID>56178357-7c89-4ade-8ff8-d1a5cafd5892</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3a19da88-a1c3-403d-bd24-ae92b338ad8b</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56eb997b-a0f0-486f-9be1-c0c9320b0cc4</errorID>
      <errorWord>,</errorWord>
      <group>L1_Format</group>
      <groupName>格式问题</groupName>
      <ability>L2_HalfPunc_CN</ability>
      <abilityName>全半角检查</abilityName>
      <candidateList>
        <item>，</item>
      </candidateList>
      <explain>文本全半角错误。</explain>
      <paraID>3F7F6D16</paraID>
      <start>34</start>
      <end>35</end>
      <status>unmodified</status>
      <modifiedWord/>
      <trackRevisions>false</trackRevisions>
    </reviewItem>
    <reviewItem>
      <errorID>2ea63df4-da1b-431d-abe5-c36649a9c701</errorID>
      <errorWord>晰</errorWord>
      <group>L1_Word</group>
      <groupName>字词问题</groupName>
      <ability>L2_Typo</ability>
      <abilityName>字词错误</abilityName>
      <candidateList>
        <item>晰地</item>
      </candidateList>
      <explain/>
      <paraID>3F7F6D16</paraID>
      <start>38</start>
      <end>39</end>
      <status>unmodified</status>
      <modifiedWord/>
      <trackRevisions>false</trackRevisions>
    </reviewItem>
    <reviewItem>
      <errorID>3466825a-2051-478b-b80b-0eb084cba345</errorID>
      <errorWord>相关的</errorWord>
      <group>L1_Word</group>
      <groupName>字词问题</groupName>
      <ability>L2_Typo</ability>
      <abilityName>字词错误</abilityName>
      <candidateList>
        <item>相关</item>
      </candidateList>
      <explain/>
      <paraID>52F1E055</paraID>
      <start>156</start>
      <end>159</end>
      <status>unmodified</status>
      <modifiedWord/>
      <trackRevisions>false</trackRevisions>
    </reviewItem>
    <reviewItem>
      <errorID>33b0e5e5-9fac-44ef-a169-0bd0e52bc7a0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193</start>
      <end>196</end>
      <status>unmodified</status>
      <modifiedWord/>
      <trackRevisions>false</trackRevisions>
    </reviewItem>
    <reviewItem>
      <errorID>5965fe3a-d776-407e-acc0-146a962d3cb5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27CD6C75</paraID>
      <start>0</start>
      <end>3</end>
      <status>unmodified</status>
      <modifiedWord/>
      <trackRevisions>false</trackRevisions>
    </reviewItem>
    <reviewItem>
      <errorID>521dc04c-7847-4b54-80c4-55338e3ac7f8</errorID>
      <errorWord>(</errorWord>
      <group>L1_Format</group>
      <groupName>格式问题</groupName>
      <ability>L2_HalfPunc_CN</ability>
      <abilityName>全半角检查</abilityName>
      <candidateList>
        <item>（</item>
      </candidateList>
      <explain>文本全半角错误。</explain>
      <paraID>27CD6C75</paraID>
      <start>17</start>
      <end>18</end>
      <status>unmodified</status>
      <modifiedWord/>
      <trackRevisions>false</trackRevisions>
    </reviewItem>
    <reviewItem>
      <errorID>8402d6a4-db71-4a5a-9adc-ceb98254c7fe</errorID>
      <errorWord>)</errorWord>
      <group>L1_Format</group>
      <groupName>格式问题</groupName>
      <ability>L2_HalfPunc_CN</ability>
      <abilityName>全半角检查</abilityName>
      <candidateList>
        <item>）</item>
      </candidateList>
      <explain>文本全半角错误。</explain>
      <paraID>27CD6C75</paraID>
      <start>68</start>
      <end>69</end>
      <status>unmodified</status>
      <modifiedWord/>
      <trackRevisions>false</trackRevisions>
    </reviewItem>
    <reviewItem>
      <errorID>f6fdac01-cb4c-4e5d-948b-8dfc95932681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189956FB</paraID>
      <start>0</start>
      <end>3</end>
      <status>unmodified</status>
      <modifiedWord/>
      <trackRevisions>false</trackRevisions>
    </reviewItem>
    <reviewItem>
      <errorID>f30cbc24-d801-46f0-a8f6-857e3ed1854e</errorID>
      <errorWord>部份</errorWord>
      <group>L1_Word</group>
      <groupName>字词问题</groupName>
      <ability>L2_Typo</ability>
      <abilityName>字词错误</abilityName>
      <candidateList>
        <item>部分</item>
      </candidateList>
      <explain/>
      <paraID>58A67FFD</paraID>
      <start>62</start>
      <end>64</end>
      <status>unmodified</status>
      <modifiedWord/>
      <trackRevisions>false</trackRevisions>
    </reviewItem>
    <reviewItem>
      <errorID>8b770916-8249-4342-986e-36206c4a2fc7</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eaf995a0-8996-43ae-9209-0481eb3b799c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099be291-4e3e-4153-ad11-147b6ef4d71e</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41f03e22-a486-48a3-b343-aad33f7e27fb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07cf8a39-b3af-4e16-8128-6f384f79f75e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2D5726BE</paraID>
      <start>0</start>
      <end>2</end>
      <status>unmodified</status>
      <modifiedWord/>
      <trackRevisions>false</trackRevisions>
    </reviewItem>
    <reviewItem>
      <errorID>a03c1afe-2edc-466d-8c67-0cca50562b0a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37D2AFE4</paraID>
      <start>0</start>
      <end>2</end>
      <status>unmodified</status>
      <modifiedWord/>
      <trackRevisions>false</trackRevisions>
    </reviewItem>
    <reviewItem>
      <errorID>400aea23-481c-4e94-9cf3-8c3462e0bdeb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2100B67A</paraID>
      <start>0</start>
      <end>2</end>
      <status>unmodified</status>
      <modifiedWord/>
      <trackRevisions>false</trackRevisions>
    </reviewItem>
    <reviewItem>
      <errorID>a15d70fd-2d05-47e6-bcc7-8ee7ee691507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5B5DE305</paraID>
      <start>0</start>
      <end>2</end>
      <status>unmodified</status>
      <modifiedWord/>
      <trackRevisions>false</trackRevisions>
    </reviewItem>
    <reviewItem>
      <errorID>ddf874e6-b9eb-4ba0-94b1-c4a13a4872b5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8AF7363</paraID>
      <start>0</start>
      <end>2</end>
      <status>unmodified</status>
      <modifiedWord/>
      <trackRevisions>false</trackRevisions>
    </reviewItem>
    <reviewItem>
      <errorID>db8ea568-7199-4855-9415-309b58607d55</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b5cfef47-29a6-4446-8158-bb57a3be0a18</errorID>
      <errorWord>(</errorWord>
      <group>L1_Format</group>
      <groupName>格式问题</groupName>
      <ability>L2_HalfPunc_CN</ability>
      <abilityName>全半角检查</abilityName>
      <candidateList>
        <item>（</item>
      </candidateList>
      <explain>文本全半角错误。</explain>
      <paraID>553F837C</paraID>
      <start>0</start>
      <end>1</end>
      <status>unmodified</status>
      <modifiedWord/>
      <trackRevisions>false</trackRevisions>
    </reviewItem>
    <reviewItem>
      <errorID>d35cc0d3-fcd6-439a-9d25-e2825ed194cb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2879C5D</paraID>
      <start>0</start>
      <end>3</end>
      <status>unmodified</status>
      <modifiedWord/>
      <trackRevisions>false</trackRevisions>
    </reviewItem>
    <reviewItem>
      <errorID>f539610c-5551-46bd-9067-d3ec37703905</errorID>
      <errorWord>【2024】22号</errorWord>
      <group>L1_Knowledge</group>
      <groupName>知识性问题</groupName>
      <ability>L2_Knowledge</ability>
      <abilityName>其他知识</abilityName>
      <candidateList>
        <item>〔2024〕22号</item>
      </candidateList>
      <explain>发文字号格式错误。</explain>
      <paraID> 2879C5D</paraID>
      <start>78</start>
      <end>87</end>
      <status>unmodified</status>
      <modifiedWord/>
      <trackRevisions>false</trackRevisions>
    </reviewItem>
    <reviewItem>
      <errorID>2ce0ed41-7604-46f2-8fd9-4b4a1d1c11be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136A94EF</paraID>
      <start>0</start>
      <end>3</end>
      <status>unmodified</status>
      <modifiedWord/>
      <trackRevisions>false</trackRevisions>
    </reviewItem>
    <reviewItem>
      <errorID>43ccac35-28b4-4141-a8d0-4282e98b1842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4c65316f-46a0-4ae8-9641-8b3c2fa9777b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1CE4BFBB</paraID>
      <start>43</start>
      <end>44</end>
      <status>unmodified</status>
      <modifiedWord/>
      <trackRevisions>false</trackRevisions>
    </reviewItem>
    <reviewItem>
      <errorID>7865e0e0-e8bb-4977-a845-b13e48a54c43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20b2bf31-f4c1-4104-81ef-935636be797e</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47a06703-2364-4291-9f3a-175e5a33e5a2</errorID>
      <errorWord>)</errorWord>
      <group>L1_Format</group>
      <groupName>格式问题</groupName>
      <ability>L2_HalfPunc_CN</ability>
      <abilityName>全半角检查</abilityName>
      <candidateList>
        <item>）</item>
      </candidateList>
      <explain>文本全半角错误。</explain>
      <paraID>227DADC6</paraID>
      <start>81</start>
      <end>82</end>
      <status>unmodified</status>
      <modifiedWord/>
      <trackRevisions>false</trackRevisions>
    </reviewItem>
    <reviewItem>
      <errorID>a0cbe6fa-4467-4d93-bfbe-12e125b853fd</errorID>
      <errorWord>(</errorWord>
      <group>L1_Format</group>
      <groupName>格式问题</groupName>
      <ability>L2_HalfPunc_CN</ability>
      <abilityName>全半角检查</abilityName>
      <candidateList>
        <item>（</item>
      </candidateList>
      <explain>文本全半角错误。</explain>
      <paraID>227DADC6</paraID>
      <start>94</start>
      <end>95</end>
      <status>unmodified</status>
      <modifiedWord/>
      <trackRevisions>false</trackRevisions>
    </reviewItem>
    <reviewItem>
      <errorID>6748fc9a-35fe-407e-ab4f-ce411c5f2a2e</errorID>
      <errorWord>)</errorWord>
      <group>L1_Format</group>
      <groupName>格式问题</groupName>
      <ability>L2_HalfPunc_CN</ability>
      <abilityName>全半角检查</abilityName>
      <candidateList>
        <item>）</item>
      </candidateList>
      <explain>文本全半角错误。</explain>
      <paraID>227DADC6</paraID>
      <start>102</start>
      <end>103</end>
      <status>unmodified</status>
      <modifiedWord/>
      <trackRevisions>false</trackRevisions>
    </reviewItem>
    <reviewItem>
      <errorID>70c813a7-f722-45ba-b05e-d08f71244181</errorID>
      <errorWord>：</errorWord>
      <group>L1_Format</group>
      <groupName>格式问题</groupName>
      <ability>L2_HalfPunc_CN</ability>
      <abilityName>全半角检查</abilityName>
      <candidateList>
        <item>:</item>
      </candidateList>
      <explain>文本全半角错误。</explain>
      <paraID>28B5C597</paraID>
      <start>181</start>
      <end>182</end>
      <status>unmodified</status>
      <modifiedWord/>
      <trackRevisions>false</trackRevisions>
    </reviewItem>
    <reviewItem>
      <errorID>c808bbb8-4fc9-4748-9581-0a7d74d24357</errorID>
      <errorWord>下午13:00</errorWord>
      <group>L1_Knowledge</group>
      <groupName>知识性问题</groupName>
      <ability>L2_Time</ability>
      <abilityName>日期时间</abilityName>
      <candidateList>
        <item>13:00</item>
      </candidateList>
      <explain>24小时制的时间，不需要强调“下午”。</explain>
      <paraID>28B5C597</paraID>
      <start>274</start>
      <end>281</end>
      <status>unmodified</status>
      <modifiedWord/>
      <trackRevisions>false</trackRevisions>
    </reviewItem>
    <reviewItem>
      <errorID>df18b3de-ff3d-43ab-ada4-5272073b273a</errorID>
      <errorWord>下午14:00</errorWord>
      <group>L1_Knowledge</group>
      <groupName>知识性问题</groupName>
      <ability>L2_Time</ability>
      <abilityName>日期时间</abilityName>
      <candidateList>
        <item>14:00</item>
      </candidateList>
      <explain>24小时制的时间，不需要强调“下午”。</explain>
      <paraID>28B5C597</paraID>
      <start>310</start>
      <end>317</end>
      <status>unmodified</status>
      <modifiedWord/>
      <trackRevisions>false</trackRevisions>
    </reviewItem>
    <reviewItem>
      <errorID>e38d0d79-501a-43eb-9546-19c6145157c6</errorID>
      <errorWord>末</errorWord>
      <group>L1_Word</group>
      <groupName>字词问题</groupName>
      <ability>L2_Typo</ability>
      <abilityName>字词错误</abilityName>
      <candidateList>
        <item>未</item>
      </candidateList>
      <explain/>
      <paraID>28B5C597</paraID>
      <start>361</start>
      <end>362</end>
      <status>unmodified</status>
      <modifiedWord/>
      <trackRevisions>false</trackRevisions>
    </reviewItem>
    <reviewItem>
      <errorID>9515cb2b-bd13-4ff5-b7a4-508a2a29583c</errorID>
      <errorWord>期</errorWord>
      <group>L1_Word</group>
      <groupName>字词问题</groupName>
      <ability>L2_Typo</ability>
      <abilityName>字词错误</abilityName>
      <candidateList>
        <item>期内</item>
      </candidateList>
      <explain/>
      <paraID>4852B9AD</paraID>
      <start>8</start>
      <end>9</end>
      <status>unmodified</status>
      <modifiedWord/>
      <trackRevisions>false</trackRevisions>
    </reviewItem>
    <reviewItem>
      <errorID>e08fb807-57fb-4484-b812-b7437d03faad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d8676595-59c3-49de-8dfb-749986ccc13f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09bb0bc5-9fa3-4a0b-8a80-6055e8d3ea03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b372feab-4fe7-4bdd-a273-d821b3a350b1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a30fea93-98f1-4dda-8f92-09654c4eb35d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8b1062a3-6483-4a1c-9e98-228c8796da4f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9ff6b3e7-a2fa-4812-8846-84e098c14f87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d85c137d-76c7-4f08-b4f5-2a81d2d50028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d6d2555b-f7b1-4730-821d-879d7a856108</errorID>
      <errorWord>(</errorWord>
      <group>L1_Format</group>
      <groupName>格式问题</groupName>
      <ability>L2_HalfPunc_CN</ability>
      <abilityName>全半角检查</abilityName>
      <candidateList>
        <item>（</item>
      </candidateList>
      <explain>文本全半角错误。</explain>
      <paraID>3EA97AB1</paraID>
      <start>103</start>
      <end>104</end>
      <status>unmodified</status>
      <modifiedWord/>
      <trackRevisions>false</trackRevisions>
    </reviewItem>
    <reviewItem>
      <errorID>37d8734e-9c7e-4ed9-bc9f-12ed4fb9829a</errorID>
      <errorWord>期间</errorWord>
      <group>L1_Word</group>
      <groupName>字词问题</groupName>
      <ability>L2_Typo</ability>
      <abilityName>字词错误</abilityName>
      <candidateList>
        <item>其间</item>
      </candidateList>
      <explain/>
      <paraID>3EA97AB1</paraID>
      <start>115</start>
      <end>117</end>
      <status>unmodified</status>
      <modifiedWord/>
      <trackRevisions>false</trackRevisions>
    </reviewItem>
    <reviewItem>
      <errorID>7144b6f4-1683-49e2-83f2-38a0cfb3830b</errorID>
      <errorWord>(</errorWord>
      <group>L1_Format</group>
      <groupName>格式问题</groupName>
      <ability>L2_HalfPunc_CN</ability>
      <abilityName>全半角检查</abilityName>
      <candidateList>
        <item>（</item>
      </candidateList>
      <explain>文本全半角错误。</explain>
      <paraID>3EA97AB1</paraID>
      <start>165</start>
      <end>166</end>
      <status>unmodified</status>
      <modifiedWord/>
      <trackRevisions>false</trackRevisions>
    </reviewItem>
    <reviewItem>
      <errorID>5e7e301f-801c-4510-8930-52d2ea4e8a8a</errorID>
      <errorWord>)</errorWord>
      <group>L1_Format</group>
      <groupName>格式问题</groupName>
      <ability>L2_HalfPunc_CN</ability>
      <abilityName>全半角检查</abilityName>
      <candidateList>
        <item>）</item>
      </candidateList>
      <explain>文本全半角错误。</explain>
      <paraID>3EA97AB1</paraID>
      <start>170</start>
      <end>171</end>
      <status>unmodified</status>
      <modifiedWord/>
      <trackRevisions>false</trackRevisions>
    </reviewItem>
    <reviewItem>
      <errorID>1f185982-cf8c-4b8e-8e0c-791384e03fc4</errorID>
      <errorWord>(</errorWord>
      <group>L1_Format</group>
      <groupName>格式问题</groupName>
      <ability>L2_HalfPunc_CN</ability>
      <abilityName>全半角检查</abilityName>
      <candidateList>
        <item>（</item>
      </candidateList>
      <explain>文本全半角错误。</explain>
      <paraID>3EA97AB1</paraID>
      <start>207</start>
      <end>208</end>
      <status>unmodified</status>
      <modifiedWord/>
      <trackRevisions>false</trackRevisions>
    </reviewItem>
    <reviewItem>
      <errorID>279f44c3-8045-42cf-8d2d-7ff51e884cb1</errorID>
      <errorWord>)</errorWord>
      <group>L1_Format</group>
      <groupName>格式问题</groupName>
      <ability>L2_HalfPunc_CN</ability>
      <abilityName>全半角检查</abilityName>
      <candidateList>
        <item>）</item>
      </candidateList>
      <explain>文本全半角错误。</explain>
      <paraID>3EA97AB1</paraID>
      <start>212</start>
      <end>213</end>
      <status>unmodified</status>
      <modifiedWord/>
      <trackRevisions>false</trackRevisions>
    </reviewItem>
    <reviewItem>
      <errorID>e9a88a1e-d52d-4b66-a938-893d3adaa3d6</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13</start>
      <end>17</end>
      <status>unmodified</status>
      <modifiedWord/>
      <trackRevisions>false</trackRevisions>
    </reviewItem>
    <reviewItem>
      <errorID>c6614b0e-e3de-4eeb-9d76-141949199a31</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17</start>
      <end>21</end>
      <status>unmodified</status>
      <modifiedWord/>
      <trackRevisions>false</trackRevisions>
    </reviewItem>
    <reviewItem>
      <errorID>8f55f3a1-d25d-468d-ae25-c9fe610ea41a</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21</start>
      <end>26</end>
      <status>unmodified</status>
      <modifiedWord/>
      <trackRevisions>false</trackRevisions>
    </reviewItem>
    <reviewItem>
      <errorID>b8d1a9c9-001f-45b4-8634-15a8f93e6158</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26</start>
      <end>31</end>
      <status>unmodified</status>
      <modifiedWord/>
      <trackRevisions>false</trackRevisions>
    </reviewItem>
    <reviewItem>
      <errorID>83e924a9-5240-4907-853c-b5d009f521e6</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af21c2a6-2d08-42af-aaf3-319528874922</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b9a6d24f-a5c6-46c4-af21-ee8a60e98f69</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a565a2f4-6e4b-479c-8aef-c4d8fd554668</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f787b024-0d09-412f-bafd-bd8207a5a706</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668dfd67-7bf4-4d98-bb5f-1cbffbb35bc9</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6adac718-0bc9-4d0c-a106-755eca671395</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ffc5fd0a-8851-41dc-b51a-197380694b00</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7eb9c2d4-f07b-4343-882b-c2e745588693</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ae77bb46-8754-4756-8e4c-15d0d49c1542</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622f970e-6e44-40e0-a001-112311f9b51a</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71f9632f-e4ce-4b74-976d-4b50ca96ca81</errorID>
      <errorWord>、或</errorWord>
      <group>L1_Word</group>
      <groupName>字词问题</groupName>
      <ability>L2_Typo</ability>
      <abilityName>字词错误</abilityName>
      <candidateList>
        <item>或</item>
      </candidateList>
      <explain/>
      <paraID>7059BC26</paraID>
      <start>25</start>
      <end>27</end>
      <status>unmodified</status>
      <modifiedWord/>
      <trackRevisions>false</trackRevisions>
    </reviewItem>
    <reviewItem>
      <errorID>bc240abd-388a-493f-8ff7-d5a5dccb1a9a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39</start>
      <end>40</end>
      <status>unmodified</status>
      <modifiedWord/>
      <trackRevisions>false</trackRevisions>
    </reviewItem>
    <reviewItem>
      <errorID>77e753e7-aab3-444d-acf8-d952cc7dd606</errorID>
      <errorWord>"</errorWord>
      <group>L1_Format</group>
      <groupName>格式问题</groupName>
      <ability>L2_HalfPunc_CN</ability>
      <abilityName>全半角检查</abilityName>
      <candidateList>
        <item>”</item>
      </candidateList>
      <explain>文本全半角错误。</explain>
      <paraID>565ADA11</paraID>
      <start>42</start>
      <end>43</end>
      <status>unmodified</status>
      <modifiedWord/>
      <trackRevisions>false</trackRevisions>
    </reviewItem>
    <reviewItem>
      <errorID>f1006a97-3b1d-4c59-8d48-820d7cc81cdf</errorID>
      <errorWord>》中</errorWord>
      <group>L1_Word</group>
      <groupName>字词问题</groupName>
      <ability>L2_Typo</ability>
      <abilityName>字词错误</abilityName>
      <candidateList>
        <item>》</item>
      </candidateList>
      <explain/>
      <paraID>2816860E</paraID>
      <start>34</start>
      <end>36</end>
      <status>unmodified</status>
      <modifiedWord/>
      <trackRevisions>false</trackRevisions>
    </reviewItem>
    <reviewItem>
      <errorID>08a93deb-77ba-4595-aecf-196798d06933</errorID>
      <errorWord>金</errorWord>
      <group>L1_Word</group>
      <groupName>字词问题</groupName>
      <ability>L2_Typo</ability>
      <abilityName>字词错误</abilityName>
      <candidateList>
        <item>金中</item>
      </candidateList>
      <explain/>
      <paraID>144D9E95</paraID>
      <start>120</start>
      <end>121</end>
      <status>unmodified</status>
      <modifiedWord/>
      <trackRevisions>false</trackRevisions>
    </reviewItem>
    <reviewItem>
      <errorID>a1c731c6-3c70-471f-8c4a-3aa4465a4157</errorID>
      <errorWord>期间</errorWord>
      <group>L1_Word</group>
      <groupName>字词问题</groupName>
      <ability>L2_Typo</ability>
      <abilityName>字词错误</abilityName>
      <candidateList>
        <item>其间</item>
      </candidateList>
      <explain/>
      <paraID>144D9E95</paraID>
      <start>267</start>
      <end>269</end>
      <status>unmodified</status>
      <modifiedWord/>
      <trackRevisions>false</trackRevisions>
    </reviewItem>
    <reviewItem>
      <errorID>41e4842b-e57b-4e04-b4ed-3e779dc28f73</errorID>
      <errorWord>不可抗拒原因</errorWord>
      <group>L1_Word</group>
      <groupName>字词问题</groupName>
      <ability>L2_Typo</ability>
      <abilityName>字词错误</abilityName>
      <candidateList>
        <item>不可抗力原因</item>
      </candidateList>
      <explain/>
      <paraID>4D94CEBD</paraID>
      <start>12</start>
      <end>18</end>
      <status>unmodified</status>
      <modifiedWord/>
      <trackRevisions>false</trackRevisions>
    </reviewItem>
    <reviewItem>
      <errorID>132e5d0f-c5a3-4182-96ad-28b5c0082592</errorID>
      <errorWord>对于</errorWord>
      <group>L1_Word</group>
      <groupName>字词问题</groupName>
      <ability>L2_Typo</ability>
      <abilityName>字词错误</abilityName>
      <candidateList>
        <item>对</item>
      </candidateList>
      <explain/>
      <paraID>24B8DB54</paraID>
      <start>17</start>
      <end>19</end>
      <status>unmodified</status>
      <modifiedWord/>
      <trackRevisions>false</trackRevisions>
    </reviewItem>
    <reviewItem>
      <errorID>bae43336-4728-42c6-98dc-6376b902715b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54A87DF5</paraID>
      <start>2</start>
      <end>3</end>
      <status>unmodified</status>
      <modifiedWord/>
      <trackRevisions>false</trackRevisions>
    </reviewItem>
    <reviewItem>
      <errorID>8b8f18de-21f2-4900-aba6-eab2baf14322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2C95589C</paraID>
      <start>2</start>
      <end>3</end>
      <status>unmodified</status>
      <modifiedWord/>
      <trackRevisions>false</trackRevisions>
    </reviewItem>
    <reviewItem>
      <errorID>6171d34c-a055-4099-85ae-1b516f50c95d</errorID>
      <errorWord>(</errorWord>
      <group>L1_Format</group>
      <groupName>格式问题</groupName>
      <ability>L2_HalfPunc_CN</ability>
      <abilityName>全半角检查</abilityName>
      <candidateList>
        <item>（</item>
      </candidateList>
      <explain>文本全半角错误。</explain>
      <paraID> B2C1F94</paraID>
      <start>18</start>
      <end>19</end>
      <status>unmodified</status>
      <modifiedWord/>
      <trackRevisions>false</trackRevisions>
    </reviewItem>
    <reviewItem>
      <errorID>f4645b64-293c-4269-8958-ff02ec28e6fc</errorID>
      <errorWord>)</errorWord>
      <group>L1_Format</group>
      <groupName>格式问题</groupName>
      <ability>L2_HalfPunc_CN</ability>
      <abilityName>全半角检查</abilityName>
      <candidateList>
        <item>）</item>
      </candidateList>
      <explain>文本全半角错误。</explain>
      <paraID> B2C1F94</paraID>
      <start>24</start>
      <end>25</end>
      <status>unmodified</status>
      <modifiedWord/>
      <trackRevisions>false</trackRevisions>
    </reviewItem>
    <reviewItem>
      <errorID>57510688-31b3-431c-ba0b-d78e3286b79a</errorID>
      <errorWord>)</errorWord>
      <group>L1_Format</group>
      <groupName>格式问题</groupName>
      <ability>L2_HalfPunc_CN</ability>
      <abilityName>全半角检查</abilityName>
      <candidateList>
        <item>）</item>
      </candidateList>
      <explain>文本全半角错误。</explain>
      <paraID>2CA8CA1C</paraID>
      <start>6</start>
      <end>7</end>
      <status>unmodified</status>
      <modifiedWord/>
      <trackRevisions>false</trackRevisions>
    </reviewItem>
    <reviewItem>
      <errorID>a6f9b551-3222-4068-b058-59bf0325ed87</errorID>
      <errorWord>)</errorWord>
      <group>L1_Format</group>
      <groupName>格式问题</groupName>
      <ability>L2_HalfPunc_CN</ability>
      <abilityName>全半角检查</abilityName>
      <candidateList>
        <item>）</item>
      </candidateList>
      <explain>文本全半角错误。</explain>
      <paraID>243ED84E</paraID>
      <start>6</start>
      <end>7</end>
      <status>unmodified</status>
      <modifiedWord/>
      <trackRevisions>false</trackRevisions>
    </reviewItem>
    <reviewItem>
      <errorID>c9690702-0c57-4380-9e61-798eb403ffe3</errorID>
      <errorWord>)</errorWord>
      <group>L1_Format</group>
      <groupName>格式问题</groupName>
      <ability>L2_HalfPunc_CN</ability>
      <abilityName>全半角检查</abilityName>
      <candidateList>
        <item>）</item>
      </candidateList>
      <explain>文本全半角错误。</explain>
      <paraID>502E9D16</paraID>
      <start>6</start>
      <end>7</end>
      <status>unmodified</status>
      <modifiedWord/>
      <trackRevisions>false</trackRevisions>
    </reviewItem>
    <reviewItem>
      <errorID>1708b9d2-919a-4524-9e91-722c0a1b921d</errorID>
      <errorWord>)</errorWord>
      <group>L1_Format</group>
      <groupName>格式问题</groupName>
      <ability>L2_HalfPunc_CN</ability>
      <abilityName>全半角检查</abilityName>
      <candidateList>
        <item>）</item>
      </candidateList>
      <explain>文本全半角错误。</explain>
      <paraID>4974DEB9</paraID>
      <start>6</start>
      <end>7</end>
      <status>unmodified</status>
      <modifiedWord/>
      <trackRevisions>false</trackRevisions>
    </reviewItem>
    <reviewItem>
      <errorID>21401ec8-3d92-4579-a0d3-d949d10ac1dc</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b5dbf3ba-a8f8-4d68-b59d-b22ca7d48fbe</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b1a4fd55-3681-429b-92ff-f820fd6b7edb</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cabafbd2-5a88-4290-9188-d2934d267fed</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619f68d2-2c93-498b-a238-8a4c1ea64cca</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9a9f568f-af29-4438-8162-995c882adaea</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a3b8f27d-3e43-4f40-8dbc-292714f20072</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68eccc40-8fb8-4c69-a96c-965550d24f95</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10cd2b5f-0f9a-4e41-bddc-42e887ec016b</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3da25c29-5bf7-45a5-a928-fa6acc7c7182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643fef79-cb48-45a0-bf05-c219681156f4</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ec144779-fafa-456d-a069-a18c615fc025</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79b37255-65f4-4e97-ac63-147502120085</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f21c9d05-c6aa-4b9f-b085-3204bb311850</errorID>
      <errorWord>只是</errorWord>
      <group>L1_Word</group>
      <groupName>字词问题</groupName>
      <ability>L2_Typo</ability>
      <abilityName>字词错误</abilityName>
      <candidateList>
        <item>只</item>
      </candidateList>
      <explain/>
      <paraID>3AABA62B</paraID>
      <start>35</start>
      <end>37</end>
      <status>unmodified</status>
      <modifiedWord/>
      <trackRevisions>false</trackRevisions>
    </reviewItem>
    <reviewItem>
      <errorID>014a8f7f-632c-4e14-ba7e-345a23c409ca</errorID>
      <errorWord>,</errorWord>
      <group>L1_Format</group>
      <groupName>格式问题</groupName>
      <ability>L2_HalfPunc_CN</ability>
      <abilityName>全半角检查</abilityName>
      <candidateList>
        <item>，</item>
      </candidateList>
      <explain>文本全半角错误。</explain>
      <paraID> 10EB0C7</paraID>
      <start>123</start>
      <end>124</end>
      <status>unmodified</status>
      <modifiedWord/>
      <trackRevisions>false</trackRevisions>
    </reviewItem>
    <reviewItem>
      <errorID>c35f810c-73f2-4e63-b5fd-34dee02fded6</errorID>
      <errorWord>应标</errorWord>
      <group>L1_Word</group>
      <groupName>字词问题</groupName>
      <ability>L2_Typo</ability>
      <abilityName>字词错误</abilityName>
      <candidateList>
        <item>应</item>
      </candidateList>
      <explain/>
      <paraID> E7E946C</paraID>
      <start>26</start>
      <end>28</end>
      <status>unmodified</status>
      <modifiedWord/>
      <trackRevisions>false</trackRevisions>
    </reviewItem>
    <reviewItem>
      <errorID>6b21b186-2166-475e-ac59-4b0cfe875a7c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1BA4EA4D</paraID>
      <start>3</start>
      <end>6</end>
      <status>unmodified</status>
      <modifiedWord/>
      <trackRevisions>false</trackRevisions>
    </reviewItem>
    <reviewItem>
      <errorID>4c476f46-e238-4503-b130-c9b5412ef4cb</errorID>
      <errorWord>，</errorWord>
      <group>L1_Word</group>
      <groupName>字词问题</groupName>
      <ability>L2_Typo</ability>
      <abilityName>字词错误</abilityName>
      <candidateList>
        <item>，在</item>
      </candidateList>
      <explain/>
      <paraID>1BA4EA4D</paraID>
      <start>254</start>
      <end>255</end>
      <status>unmodified</status>
      <modifiedWord/>
      <trackRevisions>false</trackRevisions>
    </reviewItem>
    <reviewItem>
      <errorID>73d3903a-96e6-4286-8a6f-a3a8d8e2edc5</errorID>
      <errorWord>。】</errorWord>
      <group>L1_Punc</group>
      <groupName>标点问题</groupName>
      <ability>L2_Punc_CN</ability>
      <abilityName>标点符号检查</abilityName>
      <candidateList>
        <item>】</item>
      </candidateList>
      <explain/>
      <paraID>1BA4EA4D</paraID>
      <start>314</start>
      <end>316</end>
      <status>unmodified</status>
      <modifiedWord/>
      <trackRevisions>false</trackRevisions>
    </reviewItem>
    <reviewItem>
      <errorID>a5635f81-8b07-4416-baaf-a94b7d22e661</errorID>
      <errorWord>供应</errorWord>
      <group>L1_Grammar</group>
      <groupName>语法问题</groupName>
      <ability>L2_Grammar</ability>
      <abilityName>语法错误</abilityName>
      <candidateList>
        <item>提供</item>
      </candidateList>
      <explain>“供应～服务”搭配不当，建议修改为“提供～服务”。</explain>
      <paraID>448EDF36</paraID>
      <start>18</start>
      <end>20</end>
      <status>unmodified</status>
      <modifiedWord/>
      <trackRevisions>false</trackRevisions>
    </reviewItem>
    <reviewItem>
      <errorID>31180185-c2c3-4371-bb89-63756a04ae1d</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acca7340-5bf6-4c95-98e0-2cc56df123b3</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c4147e65-92ab-45f4-b970-fff85d7008d9</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46920af0-8a37-4377-95ad-366bdf27dd55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abe0cf50-ce09-4473-90ed-3da04182df98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b519222e-ea60-46b1-bdf3-3a855845cd0e</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fcf3139f-126c-448f-bbb0-730821b838f2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86a2a458-9466-4fc7-a68f-30450e4a9dba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c3f23e2f-506c-41d4-8f0e-9dbd447792f0</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08c8b7c1-20bc-4a01-bf45-cfdb983ceabe</errorID>
      <errorWord>)</errorWord>
      <group>L1_Format</group>
      <groupName>格式问题</groupName>
      <ability>L2_HalfPunc_CN</ability>
      <abilityName>全半角检查</abilityName>
      <candidateList>
        <item>）</item>
      </candidateList>
      <explain>文本全半角错误。</explain>
      <paraID>6995D95C</paraID>
      <start>81</start>
      <end>82</end>
      <status>unmodified</status>
      <modifiedWord/>
      <trackRevisions>false</trackRevisions>
    </reviewItem>
    <reviewItem>
      <errorID>da353298-8a26-414e-8c5d-35853bfff5e5</errorID>
      <errorWord>(</errorWord>
      <group>L1_Format</group>
      <groupName>格式问题</groupName>
      <ability>L2_HalfPunc_CN</ability>
      <abilityName>全半角检查</abilityName>
      <candidateList>
        <item>（</item>
      </candidateList>
      <explain>文本全半角错误。</explain>
      <paraID>6995D95C</paraID>
      <start>94</start>
      <end>95</end>
      <status>unmodified</status>
      <modifiedWord/>
      <trackRevisions>false</trackRevisions>
    </reviewItem>
    <reviewItem>
      <errorID>a1720ac2-ba82-43fb-a602-da0730625379</errorID>
      <errorWord>)</errorWord>
      <group>L1_Format</group>
      <groupName>格式问题</groupName>
      <ability>L2_HalfPunc_CN</ability>
      <abilityName>全半角检查</abilityName>
      <candidateList>
        <item>）</item>
      </candidateList>
      <explain>文本全半角错误。</explain>
      <paraID>6995D95C</paraID>
      <start>102</start>
      <end>103</end>
      <status>unmodified</status>
      <modifiedWord/>
      <trackRevisions>false</trackRevisions>
    </reviewItem>
    <reviewItem>
      <errorID>335a96b4-4a55-43fe-9050-9fa4283c1954</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bed67581-73ba-4adb-a065-2d13db65db8b</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c6d2d981-a879-477d-adb7-3dea65989610</errorID>
      <errorWord>(</errorWord>
      <group>L1_Format</group>
      <groupName>格式问题</groupName>
      <ability>L2_HalfPunc_CN</ability>
      <abilityName>全半角检查</abilityName>
      <candidateList>
        <item>（</item>
      </candidateList>
      <explain>文本全半角错误。</explain>
      <paraID>330DEEB9</paraID>
      <start>15</start>
      <end>16</end>
      <status>unmodified</status>
      <modifiedWord/>
      <trackRevisions>false</trackRevisions>
    </reviewItem>
    <reviewItem>
      <errorID>67906acb-a46d-442f-a039-9629e3ae64d1</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0751c52d-7b3e-4acd-a018-a4cb07c2557c</errorID>
      <errorWord>期间</errorWord>
      <group>L1_Word</group>
      <groupName>字词问题</groupName>
      <ability>L2_Typo</ability>
      <abilityName>字词错误</abilityName>
      <candidateList>
        <item>其间</item>
      </candidateList>
      <explain/>
      <paraID>2EC299DD</paraID>
      <start>253</start>
      <end>255</end>
      <status>unmodified</status>
      <modifiedWord/>
      <trackRevisions>false</trackRevisions>
    </reviewItem>
    <reviewItem>
      <errorID>e49bf18f-1015-446e-aae5-576e21efe00b</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e707a84d-e7a9-45bd-a320-45b56a5e353d</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13</start>
      <end>17</end>
      <status>unmodified</status>
      <modifiedWord/>
      <trackRevisions>false</trackRevisions>
    </reviewItem>
    <reviewItem>
      <errorID>888539de-a9f7-4b05-aff1-7dc47d37247d</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17</start>
      <end>21</end>
      <status>unmodified</status>
      <modifiedWord/>
      <trackRevisions>false</trackRevisions>
    </reviewItem>
    <reviewItem>
      <errorID>3049cc47-8ff6-410d-a2f5-5946047c4f3b</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21</start>
      <end>26</end>
      <status>unmodified</status>
      <modifiedWord/>
      <trackRevisions>false</trackRevisions>
    </reviewItem>
    <reviewItem>
      <errorID>f768d7c2-ab41-4b5e-be4e-a4fed0e31cbd</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26</start>
      <end>31</end>
      <status>unmodified</status>
      <modifiedWord/>
      <trackRevisions>false</trackRevisions>
    </reviewItem>
    <reviewItem>
      <errorID>ad63d6e7-27b9-4234-8346-12a1ec261e55</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a4e9dfeb-cf2a-4c1e-a9c0-f10322b4ec56</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62c38367-1149-4733-b1ae-aa3ff307aa6b</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fc9529ac-9b2c-4c83-bb6b-d87abce23566</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dd8684ee-028c-45f9-949e-a4877279c486</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2ef366bf-1943-4799-aada-63f2031e2906</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004bdf24-7d8f-40d6-8f8b-c0bd06443520</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480f377d-8295-4246-a67c-0707fe223b66</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ba02426c-82e6-40c5-8604-048cda1b864c</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747f0eac-113b-4ed1-8a1c-472dba611f28</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c64460e5-607b-4955-831c-94c18b8a1f5c</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c6b181d5-a963-490f-8d8a-90882e56fbd7</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d5cf8-8573-419b-be1f-5513298dcd85}">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88</Pages>
  <Words>15792</Words>
  <Characters>16827</Characters>
  <Paragraphs>1906</Paragraphs>
  <TotalTime>2</TotalTime>
  <ScaleCrop>false</ScaleCrop>
  <LinksUpToDate>false</LinksUpToDate>
  <CharactersWithSpaces>16961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deng～</cp:lastModifiedBy>
  <dcterms:modified xsi:type="dcterms:W3CDTF">2026-07-22T03:53:17Z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eyJoZGlkIjoiZDdiMWJjMjljNjIxMzZiZWRkOGUxMDE1ZjRhOGYzNjIiLCJ1c2VySWQiOiIxMzI4ODAzNjMwIn0=</vt:lpwstr>
  </property>
  <property fmtid="{D5CDD505-2E9C-101B-9397-08002B2CF9AE}" pid="3" name="KSOProductBuildVer">
    <vt:lpwstr>2052-12.1.0.26375</vt:lpwstr>
  </property>
  <property fmtid="{D5CDD505-2E9C-101B-9397-08002B2CF9AE}" pid="4" name="ICV">
    <vt:lpwstr>4E3C48D0B9214DEF982ECAEF89A8357A_13</vt:lpwstr>
  </property>
</Properties>
</file>