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E76B53">
      <w:pPr>
        <w:spacing w:line="312" w:lineRule="auto"/>
        <w:jc w:val="left"/>
        <w:rPr>
          <w:rFonts w:cs="宋体" w:asciiTheme="minorEastAsia" w:hAnsiTheme="minorEastAsia"/>
          <w:bCs/>
          <w:color w:val="auto"/>
          <w:kern w:val="0"/>
          <w:sz w:val="28"/>
          <w:szCs w:val="28"/>
          <w:highlight w:val="none"/>
        </w:rPr>
      </w:pPr>
      <w:bookmarkStart w:id="0" w:name="_Toc27819"/>
      <w:bookmarkStart w:id="1" w:name="_Toc8340"/>
    </w:p>
    <w:p w14:paraId="31538A86">
      <w:pPr>
        <w:spacing w:line="312" w:lineRule="auto"/>
        <w:jc w:val="left"/>
        <w:rPr>
          <w:rFonts w:cs="宋体" w:asciiTheme="minorEastAsia" w:hAnsiTheme="minorEastAsia"/>
          <w:bCs/>
          <w:color w:val="auto"/>
          <w:kern w:val="0"/>
          <w:sz w:val="28"/>
          <w:szCs w:val="28"/>
          <w:highlight w:val="none"/>
        </w:rPr>
      </w:pPr>
    </w:p>
    <w:p w14:paraId="0BF71145">
      <w:pPr>
        <w:spacing w:before="120" w:beforeLines="50"/>
        <w:rPr>
          <w:rFonts w:ascii="宋体" w:hAnsi="宋体"/>
          <w:color w:val="auto"/>
          <w:sz w:val="30"/>
          <w:szCs w:val="30"/>
          <w:highlight w:val="none"/>
        </w:rPr>
      </w:pPr>
    </w:p>
    <w:p w14:paraId="7F39F114">
      <w:pPr>
        <w:spacing w:before="120" w:beforeLines="50"/>
        <w:rPr>
          <w:rFonts w:ascii="宋体" w:hAnsi="宋体" w:cs="宋体" w:eastAsiaTheme="minorEastAsia"/>
          <w:b/>
          <w:color w:val="auto"/>
          <w:sz w:val="48"/>
          <w:szCs w:val="48"/>
          <w:highlight w:val="none"/>
        </w:rPr>
      </w:pPr>
    </w:p>
    <w:p w14:paraId="6B552DB5">
      <w:pPr>
        <w:snapToGrid w:val="0"/>
        <w:spacing w:before="120" w:beforeLines="50" w:line="360" w:lineRule="auto"/>
        <w:jc w:val="center"/>
        <w:rPr>
          <w:rFonts w:ascii="宋体" w:hAnsi="宋体" w:cs="宋体" w:eastAsiaTheme="minorEastAsia"/>
          <w:color w:val="auto"/>
          <w:sz w:val="72"/>
          <w:szCs w:val="72"/>
          <w:highlight w:val="none"/>
        </w:rPr>
      </w:pPr>
      <w:r>
        <w:rPr>
          <w:rFonts w:hint="eastAsia" w:ascii="宋体" w:hAnsi="宋体" w:cs="宋体" w:eastAsiaTheme="minorEastAsia"/>
          <w:color w:val="auto"/>
          <w:sz w:val="72"/>
          <w:szCs w:val="72"/>
          <w:highlight w:val="none"/>
        </w:rPr>
        <w:t>公开招标文件</w:t>
      </w:r>
    </w:p>
    <w:p w14:paraId="3CCD8963">
      <w:pPr>
        <w:snapToGrid w:val="0"/>
        <w:spacing w:before="120" w:beforeLines="50" w:line="360" w:lineRule="auto"/>
        <w:rPr>
          <w:rFonts w:ascii="宋体" w:hAnsi="宋体" w:cs="宋体" w:eastAsiaTheme="minorEastAsia"/>
          <w:color w:val="auto"/>
          <w:sz w:val="30"/>
          <w:szCs w:val="72"/>
          <w:highlight w:val="none"/>
        </w:rPr>
      </w:pPr>
    </w:p>
    <w:p w14:paraId="1A6349EA">
      <w:pPr>
        <w:snapToGrid w:val="0"/>
        <w:spacing w:before="120" w:beforeLines="50" w:line="360" w:lineRule="auto"/>
        <w:rPr>
          <w:rFonts w:ascii="宋体" w:hAnsi="宋体" w:cs="宋体" w:eastAsiaTheme="minorEastAsia"/>
          <w:color w:val="auto"/>
          <w:sz w:val="30"/>
          <w:szCs w:val="72"/>
          <w:highlight w:val="none"/>
        </w:rPr>
      </w:pPr>
    </w:p>
    <w:p w14:paraId="289DC8C1">
      <w:pPr>
        <w:snapToGrid w:val="0"/>
        <w:spacing w:before="120" w:beforeLines="50" w:line="360" w:lineRule="auto"/>
        <w:rPr>
          <w:rFonts w:ascii="宋体" w:hAnsi="宋体" w:cs="宋体" w:eastAsiaTheme="minorEastAsia"/>
          <w:color w:val="auto"/>
          <w:sz w:val="30"/>
          <w:szCs w:val="72"/>
          <w:highlight w:val="none"/>
        </w:rPr>
      </w:pPr>
    </w:p>
    <w:p w14:paraId="06F27741">
      <w:pPr>
        <w:snapToGrid w:val="0"/>
        <w:spacing w:before="120" w:after="120" w:line="360" w:lineRule="auto"/>
        <w:ind w:firstLine="1193" w:firstLineChars="396"/>
        <w:rPr>
          <w:rFonts w:hint="eastAsia" w:ascii="宋体" w:hAnsi="宋体" w:eastAsia="宋体" w:cs="宋体"/>
          <w:b/>
          <w:bCs/>
          <w:color w:val="auto"/>
          <w:sz w:val="30"/>
          <w:szCs w:val="30"/>
          <w:highlight w:val="none"/>
          <w:lang w:eastAsia="zh-CN"/>
        </w:rPr>
      </w:pPr>
      <w:r>
        <w:rPr>
          <w:rFonts w:hint="eastAsia" w:ascii="宋体" w:hAnsi="宋体" w:cs="宋体"/>
          <w:b/>
          <w:bCs/>
          <w:color w:val="auto"/>
          <w:sz w:val="30"/>
          <w:szCs w:val="30"/>
          <w:highlight w:val="none"/>
        </w:rPr>
        <w:t>项目编号：</w:t>
      </w:r>
      <w:r>
        <w:rPr>
          <w:rFonts w:hint="eastAsia" w:ascii="宋体" w:hAnsi="宋体" w:cs="宋体"/>
          <w:b/>
          <w:bCs/>
          <w:color w:val="auto"/>
          <w:sz w:val="30"/>
          <w:szCs w:val="30"/>
          <w:highlight w:val="none"/>
          <w:lang w:eastAsia="zh-CN"/>
        </w:rPr>
        <w:t>GGZC2026-G3-210136-YZLZ</w:t>
      </w:r>
    </w:p>
    <w:p w14:paraId="5B8C39C8">
      <w:pPr>
        <w:tabs>
          <w:tab w:val="left" w:pos="9030"/>
        </w:tabs>
        <w:snapToGrid w:val="0"/>
        <w:spacing w:before="120" w:beforeLines="50" w:line="360" w:lineRule="auto"/>
        <w:ind w:firstLine="1145" w:firstLineChars="400"/>
        <w:rPr>
          <w:rFonts w:hint="eastAsia" w:ascii="宋体" w:hAnsi="宋体" w:cs="宋体" w:eastAsiaTheme="minorEastAsia"/>
          <w:b/>
          <w:bCs/>
          <w:color w:val="auto"/>
          <w:w w:val="95"/>
          <w:sz w:val="30"/>
          <w:szCs w:val="30"/>
          <w:highlight w:val="none"/>
          <w:lang w:eastAsia="zh-CN"/>
        </w:rPr>
      </w:pPr>
      <w:r>
        <w:rPr>
          <w:rFonts w:hint="eastAsia" w:ascii="宋体" w:hAnsi="宋体" w:cs="宋体" w:eastAsiaTheme="minorEastAsia"/>
          <w:b/>
          <w:bCs/>
          <w:color w:val="auto"/>
          <w:w w:val="95"/>
          <w:sz w:val="30"/>
          <w:szCs w:val="30"/>
          <w:highlight w:val="none"/>
        </w:rPr>
        <w:t>项目名称：2026年</w:t>
      </w:r>
      <w:r>
        <w:rPr>
          <w:rFonts w:hint="eastAsia" w:ascii="宋体" w:hAnsi="宋体" w:cs="宋体" w:eastAsiaTheme="minorEastAsia"/>
          <w:b/>
          <w:bCs/>
          <w:color w:val="auto"/>
          <w:w w:val="95"/>
          <w:sz w:val="30"/>
          <w:szCs w:val="30"/>
          <w:highlight w:val="none"/>
          <w:lang w:eastAsia="zh-CN"/>
        </w:rPr>
        <w:t>平南县官成镇第一初级中学</w:t>
      </w:r>
    </w:p>
    <w:p w14:paraId="43BF62FD">
      <w:pPr>
        <w:tabs>
          <w:tab w:val="left" w:pos="9030"/>
        </w:tabs>
        <w:snapToGrid w:val="0"/>
        <w:spacing w:before="120" w:beforeLines="50" w:line="360" w:lineRule="auto"/>
        <w:ind w:firstLine="2576" w:firstLineChars="900"/>
        <w:rPr>
          <w:rFonts w:hint="eastAsia" w:ascii="宋体" w:hAnsi="宋体" w:cs="宋体" w:eastAsiaTheme="minorEastAsia"/>
          <w:b/>
          <w:bCs/>
          <w:color w:val="auto"/>
          <w:w w:val="95"/>
          <w:sz w:val="30"/>
          <w:szCs w:val="30"/>
          <w:highlight w:val="none"/>
          <w:lang w:eastAsia="zh-CN"/>
        </w:rPr>
      </w:pPr>
      <w:r>
        <w:rPr>
          <w:rFonts w:hint="eastAsia" w:ascii="宋体" w:hAnsi="宋体" w:cs="宋体" w:eastAsiaTheme="minorEastAsia"/>
          <w:b/>
          <w:bCs/>
          <w:color w:val="auto"/>
          <w:w w:val="95"/>
          <w:sz w:val="30"/>
          <w:szCs w:val="30"/>
          <w:highlight w:val="none"/>
        </w:rPr>
        <w:t>学生食堂食材配送服务项目</w:t>
      </w:r>
    </w:p>
    <w:p w14:paraId="0E02ECFD">
      <w:pPr>
        <w:snapToGrid w:val="0"/>
        <w:spacing w:before="120" w:after="120" w:line="360" w:lineRule="auto"/>
        <w:ind w:firstLine="1125" w:firstLineChars="393"/>
        <w:rPr>
          <w:rFonts w:hint="eastAsia" w:ascii="宋体" w:hAnsi="宋体" w:eastAsia="宋体" w:cs="宋体"/>
          <w:b/>
          <w:bCs/>
          <w:color w:val="auto"/>
          <w:w w:val="95"/>
          <w:sz w:val="30"/>
          <w:szCs w:val="30"/>
          <w:highlight w:val="none"/>
          <w:lang w:eastAsia="zh-CN"/>
        </w:rPr>
      </w:pPr>
      <w:r>
        <w:rPr>
          <w:rFonts w:hint="eastAsia" w:ascii="宋体" w:hAnsi="宋体" w:cs="宋体"/>
          <w:b/>
          <w:bCs/>
          <w:color w:val="auto"/>
          <w:w w:val="95"/>
          <w:sz w:val="30"/>
          <w:szCs w:val="30"/>
          <w:highlight w:val="none"/>
        </w:rPr>
        <w:t>采 购 人：</w:t>
      </w:r>
      <w:r>
        <w:rPr>
          <w:rFonts w:hint="eastAsia" w:ascii="宋体" w:hAnsi="宋体" w:cs="宋体"/>
          <w:b/>
          <w:bCs/>
          <w:color w:val="auto"/>
          <w:w w:val="95"/>
          <w:sz w:val="30"/>
          <w:szCs w:val="30"/>
          <w:highlight w:val="none"/>
          <w:lang w:eastAsia="zh-CN"/>
        </w:rPr>
        <w:t>平南县官成镇第一初级中学</w:t>
      </w:r>
    </w:p>
    <w:p w14:paraId="66F23459">
      <w:pPr>
        <w:snapToGrid w:val="0"/>
        <w:spacing w:before="120" w:after="120" w:line="360" w:lineRule="auto"/>
        <w:ind w:firstLine="1125" w:firstLineChars="393"/>
        <w:rPr>
          <w:rFonts w:ascii="宋体" w:hAnsi="宋体" w:cs="宋体"/>
          <w:b/>
          <w:bCs/>
          <w:color w:val="auto"/>
          <w:w w:val="95"/>
          <w:sz w:val="30"/>
          <w:szCs w:val="30"/>
          <w:highlight w:val="none"/>
        </w:rPr>
      </w:pPr>
      <w:r>
        <w:rPr>
          <w:rFonts w:hint="eastAsia" w:ascii="宋体" w:hAnsi="宋体" w:cs="宋体"/>
          <w:b/>
          <w:bCs/>
          <w:color w:val="auto"/>
          <w:w w:val="95"/>
          <w:sz w:val="30"/>
          <w:szCs w:val="30"/>
          <w:highlight w:val="none"/>
        </w:rPr>
        <w:t>采购代理机构：</w:t>
      </w:r>
      <w:bookmarkStart w:id="2" w:name="OLE_LINK5"/>
      <w:bookmarkStart w:id="3" w:name="OLE_LINK6"/>
      <w:r>
        <w:rPr>
          <w:rFonts w:hint="eastAsia" w:ascii="宋体" w:hAnsi="宋体" w:cs="宋体"/>
          <w:b/>
          <w:bCs/>
          <w:color w:val="auto"/>
          <w:w w:val="95"/>
          <w:sz w:val="30"/>
          <w:szCs w:val="30"/>
          <w:highlight w:val="none"/>
        </w:rPr>
        <w:t>云之龙咨询集团有限公司</w:t>
      </w:r>
      <w:bookmarkEnd w:id="2"/>
      <w:bookmarkEnd w:id="3"/>
    </w:p>
    <w:p w14:paraId="4ABCCAC7">
      <w:pPr>
        <w:snapToGrid w:val="0"/>
        <w:spacing w:before="120" w:after="120" w:line="360" w:lineRule="auto"/>
        <w:ind w:firstLine="841" w:firstLineChars="294"/>
        <w:rPr>
          <w:rFonts w:ascii="宋体" w:hAnsi="宋体" w:cs="宋体"/>
          <w:b/>
          <w:bCs/>
          <w:color w:val="auto"/>
          <w:w w:val="95"/>
          <w:sz w:val="30"/>
          <w:szCs w:val="30"/>
          <w:highlight w:val="none"/>
        </w:rPr>
      </w:pPr>
      <w:r>
        <w:rPr>
          <w:rFonts w:hint="eastAsia" w:ascii="宋体" w:hAnsi="宋体" w:cs="宋体"/>
          <w:b/>
          <w:bCs/>
          <w:color w:val="auto"/>
          <w:w w:val="95"/>
          <w:sz w:val="30"/>
          <w:szCs w:val="30"/>
          <w:highlight w:val="none"/>
        </w:rPr>
        <w:t xml:space="preserve">            </w:t>
      </w:r>
    </w:p>
    <w:p w14:paraId="1BA26A03">
      <w:pPr>
        <w:snapToGrid w:val="0"/>
        <w:spacing w:before="120" w:after="120" w:line="360" w:lineRule="auto"/>
        <w:ind w:firstLine="841" w:firstLineChars="294"/>
        <w:rPr>
          <w:rFonts w:ascii="宋体" w:hAnsi="宋体" w:cs="宋体"/>
          <w:b/>
          <w:bCs/>
          <w:color w:val="auto"/>
          <w:w w:val="95"/>
          <w:sz w:val="30"/>
          <w:szCs w:val="30"/>
          <w:highlight w:val="none"/>
        </w:rPr>
      </w:pPr>
    </w:p>
    <w:p w14:paraId="61F2E4E6">
      <w:pPr>
        <w:snapToGrid w:val="0"/>
        <w:spacing w:before="120" w:after="120" w:line="360" w:lineRule="auto"/>
        <w:ind w:firstLine="841" w:firstLineChars="294"/>
        <w:jc w:val="center"/>
        <w:rPr>
          <w:rFonts w:ascii="宋体" w:hAnsi="宋体" w:cs="宋体"/>
          <w:color w:val="auto"/>
          <w:szCs w:val="20"/>
          <w:highlight w:val="none"/>
        </w:rPr>
      </w:pPr>
      <w:r>
        <w:rPr>
          <w:rFonts w:hint="eastAsia" w:ascii="宋体" w:hAnsi="宋体" w:cs="宋体"/>
          <w:b/>
          <w:bCs/>
          <w:color w:val="auto"/>
          <w:w w:val="95"/>
          <w:sz w:val="30"/>
          <w:szCs w:val="30"/>
          <w:highlight w:val="none"/>
        </w:rPr>
        <w:t>2026年</w:t>
      </w:r>
      <w:r>
        <w:rPr>
          <w:rFonts w:hint="eastAsia" w:ascii="宋体" w:hAnsi="宋体" w:cs="宋体"/>
          <w:b/>
          <w:bCs/>
          <w:color w:val="auto"/>
          <w:w w:val="95"/>
          <w:sz w:val="30"/>
          <w:szCs w:val="30"/>
          <w:highlight w:val="none"/>
          <w:lang w:val="en-US" w:eastAsia="zh-CN"/>
        </w:rPr>
        <w:t>7</w:t>
      </w:r>
      <w:r>
        <w:rPr>
          <w:rFonts w:hint="eastAsia" w:ascii="宋体" w:hAnsi="宋体" w:cs="宋体"/>
          <w:b/>
          <w:bCs/>
          <w:color w:val="auto"/>
          <w:w w:val="95"/>
          <w:sz w:val="30"/>
          <w:szCs w:val="30"/>
          <w:highlight w:val="none"/>
        </w:rPr>
        <w:t>月</w:t>
      </w:r>
    </w:p>
    <w:p w14:paraId="2802B30F">
      <w:pPr>
        <w:spacing w:before="120" w:after="120" w:line="360" w:lineRule="auto"/>
        <w:jc w:val="center"/>
        <w:rPr>
          <w:rFonts w:ascii="宋体" w:hAnsi="宋体" w:cs="宋体"/>
          <w:color w:val="auto"/>
          <w:szCs w:val="21"/>
          <w:highlight w:val="none"/>
        </w:rPr>
      </w:pPr>
    </w:p>
    <w:p w14:paraId="0192DAD9">
      <w:pPr>
        <w:kinsoku w:val="0"/>
        <w:overflowPunct w:val="0"/>
        <w:spacing w:after="120" w:line="380" w:lineRule="exact"/>
        <w:rPr>
          <w:rFonts w:ascii="宋体" w:hAnsi="宋体" w:cs="宋体"/>
          <w:color w:val="auto"/>
          <w:sz w:val="40"/>
          <w:highlight w:val="none"/>
        </w:rPr>
      </w:pPr>
    </w:p>
    <w:p w14:paraId="4FF1753D">
      <w:pPr>
        <w:spacing w:before="120" w:after="120" w:line="360" w:lineRule="auto"/>
        <w:jc w:val="center"/>
        <w:rPr>
          <w:rFonts w:ascii="宋体" w:hAnsi="宋体" w:cs="宋体"/>
          <w:color w:val="auto"/>
          <w:szCs w:val="21"/>
          <w:highlight w:val="none"/>
        </w:rPr>
        <w:sectPr>
          <w:footerReference r:id="rId5" w:type="first"/>
          <w:footerReference r:id="rId3" w:type="default"/>
          <w:footerReference r:id="rId4" w:type="even"/>
          <w:pgSz w:w="11906" w:h="16838"/>
          <w:pgMar w:top="1418" w:right="1418" w:bottom="1134" w:left="1418" w:header="851" w:footer="992" w:gutter="0"/>
          <w:pgNumType w:start="0"/>
          <w:cols w:space="0" w:num="1"/>
          <w:titlePg/>
          <w:docGrid w:linePitch="312" w:charSpace="0"/>
        </w:sectPr>
      </w:pPr>
    </w:p>
    <w:p w14:paraId="29E22214">
      <w:pPr>
        <w:rPr>
          <w:rFonts w:ascii="宋体" w:hAnsi="宋体" w:cs="宋体" w:eastAsiaTheme="minorEastAsia"/>
          <w:color w:val="auto"/>
          <w:highlight w:val="none"/>
        </w:rPr>
      </w:pPr>
    </w:p>
    <w:p w14:paraId="6A4C15F5">
      <w:pPr>
        <w:spacing w:before="120" w:after="120" w:line="360" w:lineRule="auto"/>
        <w:jc w:val="center"/>
        <w:rPr>
          <w:rFonts w:hint="eastAsia" w:ascii="宋体" w:hAnsi="宋体" w:cs="宋体"/>
          <w:b/>
          <w:bCs/>
          <w:color w:val="auto"/>
          <w:sz w:val="36"/>
          <w:szCs w:val="36"/>
          <w:highlight w:val="none"/>
        </w:rPr>
      </w:pPr>
    </w:p>
    <w:p w14:paraId="7A799A8A">
      <w:pPr>
        <w:spacing w:before="120" w:after="120" w:line="360" w:lineRule="auto"/>
        <w:jc w:val="center"/>
        <w:rPr>
          <w:rFonts w:hint="eastAsia" w:ascii="宋体" w:hAnsi="宋体" w:cs="宋体"/>
          <w:b/>
          <w:bCs/>
          <w:color w:val="auto"/>
          <w:sz w:val="36"/>
          <w:szCs w:val="36"/>
          <w:highlight w:val="none"/>
        </w:rPr>
      </w:pPr>
      <w:r>
        <w:rPr>
          <w:rFonts w:hint="eastAsia" w:ascii="宋体" w:hAnsi="宋体" w:cs="宋体"/>
          <w:b/>
          <w:bCs/>
          <w:color w:val="auto"/>
          <w:sz w:val="36"/>
          <w:szCs w:val="36"/>
          <w:highlight w:val="none"/>
        </w:rPr>
        <w:t>目    录</w:t>
      </w:r>
    </w:p>
    <w:p w14:paraId="6A846262">
      <w:pPr>
        <w:spacing w:before="120" w:after="120" w:line="360" w:lineRule="auto"/>
        <w:jc w:val="center"/>
        <w:rPr>
          <w:rFonts w:hint="eastAsia" w:ascii="宋体" w:hAnsi="宋体" w:cs="宋体"/>
          <w:b/>
          <w:bCs/>
          <w:color w:val="auto"/>
          <w:sz w:val="36"/>
          <w:szCs w:val="36"/>
          <w:highlight w:val="none"/>
        </w:rPr>
      </w:pPr>
    </w:p>
    <w:p w14:paraId="28DB18E0">
      <w:pPr>
        <w:pStyle w:val="44"/>
        <w:tabs>
          <w:tab w:val="right" w:leader="dot" w:pos="8312"/>
        </w:tabs>
        <w:rPr>
          <w:color w:val="auto"/>
          <w:sz w:val="28"/>
          <w:szCs w:val="28"/>
          <w:highlight w:val="none"/>
        </w:rPr>
      </w:pPr>
      <w:r>
        <w:rPr>
          <w:rFonts w:hint="eastAsia" w:ascii="宋体" w:hAnsi="宋体" w:cs="宋体"/>
          <w:b/>
          <w:bCs/>
          <w:color w:val="auto"/>
          <w:sz w:val="28"/>
          <w:szCs w:val="28"/>
          <w:highlight w:val="none"/>
        </w:rPr>
        <w:fldChar w:fldCharType="begin"/>
      </w:r>
      <w:r>
        <w:rPr>
          <w:rFonts w:hint="eastAsia" w:ascii="宋体" w:hAnsi="宋体" w:cs="宋体"/>
          <w:b/>
          <w:bCs/>
          <w:color w:val="auto"/>
          <w:sz w:val="28"/>
          <w:szCs w:val="28"/>
          <w:highlight w:val="none"/>
        </w:rPr>
        <w:instrText xml:space="preserve"> TOC \o "1-2" \h \z \u </w:instrText>
      </w:r>
      <w:r>
        <w:rPr>
          <w:rFonts w:hint="eastAsia" w:ascii="宋体" w:hAnsi="宋体" w:cs="宋体"/>
          <w:b/>
          <w:bCs/>
          <w:color w:val="auto"/>
          <w:sz w:val="28"/>
          <w:szCs w:val="28"/>
          <w:highlight w:val="none"/>
        </w:rPr>
        <w:fldChar w:fldCharType="separate"/>
      </w:r>
      <w:r>
        <w:rPr>
          <w:rFonts w:hint="eastAsia" w:ascii="宋体" w:hAnsi="宋体" w:cs="宋体"/>
          <w:bCs/>
          <w:color w:val="auto"/>
          <w:sz w:val="28"/>
          <w:szCs w:val="28"/>
          <w:highlight w:val="none"/>
        </w:rPr>
        <w:fldChar w:fldCharType="begin"/>
      </w:r>
      <w:r>
        <w:rPr>
          <w:rFonts w:hint="eastAsia" w:ascii="宋体" w:hAnsi="宋体" w:cs="宋体"/>
          <w:bCs/>
          <w:color w:val="auto"/>
          <w:sz w:val="28"/>
          <w:szCs w:val="28"/>
          <w:highlight w:val="none"/>
        </w:rPr>
        <w:instrText xml:space="preserve"> HYPERLINK \l _Toc2725 </w:instrText>
      </w:r>
      <w:r>
        <w:rPr>
          <w:rFonts w:hint="eastAsia" w:ascii="宋体" w:hAnsi="宋体" w:cs="宋体"/>
          <w:bCs/>
          <w:color w:val="auto"/>
          <w:sz w:val="28"/>
          <w:szCs w:val="28"/>
          <w:highlight w:val="none"/>
        </w:rPr>
        <w:fldChar w:fldCharType="separate"/>
      </w:r>
      <w:r>
        <w:rPr>
          <w:rFonts w:hint="eastAsia"/>
          <w:color w:val="auto"/>
          <w:sz w:val="28"/>
          <w:szCs w:val="28"/>
          <w:highlight w:val="none"/>
        </w:rPr>
        <w:t>第一章  招标公告</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_Toc2725 \h </w:instrText>
      </w:r>
      <w:r>
        <w:rPr>
          <w:color w:val="auto"/>
          <w:sz w:val="28"/>
          <w:szCs w:val="28"/>
          <w:highlight w:val="none"/>
        </w:rPr>
        <w:fldChar w:fldCharType="separate"/>
      </w:r>
      <w:r>
        <w:rPr>
          <w:color w:val="auto"/>
          <w:sz w:val="28"/>
          <w:szCs w:val="28"/>
          <w:highlight w:val="none"/>
        </w:rPr>
        <w:t>1</w:t>
      </w:r>
      <w:r>
        <w:rPr>
          <w:color w:val="auto"/>
          <w:sz w:val="28"/>
          <w:szCs w:val="28"/>
          <w:highlight w:val="none"/>
        </w:rPr>
        <w:fldChar w:fldCharType="end"/>
      </w:r>
      <w:r>
        <w:rPr>
          <w:rFonts w:hint="eastAsia" w:ascii="宋体" w:hAnsi="宋体" w:cs="宋体"/>
          <w:bCs/>
          <w:color w:val="auto"/>
          <w:sz w:val="28"/>
          <w:szCs w:val="28"/>
          <w:highlight w:val="none"/>
        </w:rPr>
        <w:fldChar w:fldCharType="end"/>
      </w:r>
    </w:p>
    <w:p w14:paraId="3E475C38">
      <w:pPr>
        <w:pStyle w:val="44"/>
        <w:tabs>
          <w:tab w:val="right" w:leader="dot" w:pos="8312"/>
        </w:tabs>
        <w:rPr>
          <w:color w:val="auto"/>
          <w:sz w:val="28"/>
          <w:szCs w:val="28"/>
          <w:highlight w:val="none"/>
        </w:rPr>
      </w:pPr>
      <w:r>
        <w:rPr>
          <w:rFonts w:hint="eastAsia" w:ascii="宋体" w:hAnsi="宋体" w:cs="宋体" w:eastAsiaTheme="minorEastAsia"/>
          <w:bCs/>
          <w:color w:val="auto"/>
          <w:sz w:val="28"/>
          <w:szCs w:val="28"/>
          <w:highlight w:val="none"/>
        </w:rPr>
        <w:fldChar w:fldCharType="begin"/>
      </w:r>
      <w:r>
        <w:rPr>
          <w:rFonts w:hint="eastAsia" w:ascii="宋体" w:hAnsi="宋体" w:cs="宋体" w:eastAsiaTheme="minorEastAsia"/>
          <w:bCs/>
          <w:color w:val="auto"/>
          <w:sz w:val="28"/>
          <w:szCs w:val="28"/>
          <w:highlight w:val="none"/>
        </w:rPr>
        <w:instrText xml:space="preserve"> HYPERLINK \l _Toc21750 </w:instrText>
      </w:r>
      <w:r>
        <w:rPr>
          <w:rFonts w:hint="eastAsia" w:ascii="宋体" w:hAnsi="宋体" w:cs="宋体" w:eastAsiaTheme="minorEastAsia"/>
          <w:bCs/>
          <w:color w:val="auto"/>
          <w:sz w:val="28"/>
          <w:szCs w:val="28"/>
          <w:highlight w:val="none"/>
        </w:rPr>
        <w:fldChar w:fldCharType="separate"/>
      </w:r>
      <w:r>
        <w:rPr>
          <w:rFonts w:hint="eastAsia"/>
          <w:color w:val="auto"/>
          <w:sz w:val="28"/>
          <w:szCs w:val="28"/>
          <w:highlight w:val="none"/>
          <w:lang w:val="en-US" w:eastAsia="zh-CN"/>
        </w:rPr>
        <w:t>第二章  采购需求</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_Toc21750 \h </w:instrText>
      </w:r>
      <w:r>
        <w:rPr>
          <w:color w:val="auto"/>
          <w:sz w:val="28"/>
          <w:szCs w:val="28"/>
          <w:highlight w:val="none"/>
        </w:rPr>
        <w:fldChar w:fldCharType="separate"/>
      </w:r>
      <w:r>
        <w:rPr>
          <w:color w:val="auto"/>
          <w:sz w:val="28"/>
          <w:szCs w:val="28"/>
          <w:highlight w:val="none"/>
        </w:rPr>
        <w:t>4</w:t>
      </w:r>
      <w:r>
        <w:rPr>
          <w:color w:val="auto"/>
          <w:sz w:val="28"/>
          <w:szCs w:val="28"/>
          <w:highlight w:val="none"/>
        </w:rPr>
        <w:fldChar w:fldCharType="end"/>
      </w:r>
      <w:r>
        <w:rPr>
          <w:rFonts w:hint="eastAsia" w:ascii="宋体" w:hAnsi="宋体" w:cs="宋体" w:eastAsiaTheme="minorEastAsia"/>
          <w:bCs/>
          <w:color w:val="auto"/>
          <w:sz w:val="28"/>
          <w:szCs w:val="28"/>
          <w:highlight w:val="none"/>
        </w:rPr>
        <w:fldChar w:fldCharType="end"/>
      </w:r>
    </w:p>
    <w:p w14:paraId="396CB57A">
      <w:pPr>
        <w:pStyle w:val="44"/>
        <w:tabs>
          <w:tab w:val="right" w:leader="dot" w:pos="8312"/>
        </w:tabs>
        <w:rPr>
          <w:color w:val="auto"/>
          <w:sz w:val="28"/>
          <w:szCs w:val="28"/>
          <w:highlight w:val="none"/>
        </w:rPr>
      </w:pPr>
      <w:r>
        <w:rPr>
          <w:rFonts w:hint="eastAsia" w:ascii="宋体" w:hAnsi="宋体" w:cs="宋体" w:eastAsiaTheme="minorEastAsia"/>
          <w:bCs/>
          <w:color w:val="auto"/>
          <w:sz w:val="28"/>
          <w:szCs w:val="28"/>
          <w:highlight w:val="none"/>
        </w:rPr>
        <w:fldChar w:fldCharType="begin"/>
      </w:r>
      <w:r>
        <w:rPr>
          <w:rFonts w:hint="eastAsia" w:ascii="宋体" w:hAnsi="宋体" w:cs="宋体" w:eastAsiaTheme="minorEastAsia"/>
          <w:bCs/>
          <w:color w:val="auto"/>
          <w:sz w:val="28"/>
          <w:szCs w:val="28"/>
          <w:highlight w:val="none"/>
        </w:rPr>
        <w:instrText xml:space="preserve"> HYPERLINK \l _Toc12294 </w:instrText>
      </w:r>
      <w:r>
        <w:rPr>
          <w:rFonts w:hint="eastAsia" w:ascii="宋体" w:hAnsi="宋体" w:cs="宋体" w:eastAsiaTheme="minorEastAsia"/>
          <w:bCs/>
          <w:color w:val="auto"/>
          <w:sz w:val="28"/>
          <w:szCs w:val="28"/>
          <w:highlight w:val="none"/>
        </w:rPr>
        <w:fldChar w:fldCharType="separate"/>
      </w:r>
      <w:r>
        <w:rPr>
          <w:rFonts w:hint="eastAsia" w:ascii="宋体" w:hAnsi="宋体" w:cs="宋体"/>
          <w:bCs/>
          <w:color w:val="auto"/>
          <w:sz w:val="28"/>
          <w:szCs w:val="28"/>
          <w:highlight w:val="none"/>
        </w:rPr>
        <w:t>第三章  投标人须知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_Toc12294 \h </w:instrText>
      </w:r>
      <w:r>
        <w:rPr>
          <w:color w:val="auto"/>
          <w:sz w:val="28"/>
          <w:szCs w:val="28"/>
          <w:highlight w:val="none"/>
        </w:rPr>
        <w:fldChar w:fldCharType="separate"/>
      </w:r>
      <w:r>
        <w:rPr>
          <w:color w:val="auto"/>
          <w:sz w:val="28"/>
          <w:szCs w:val="28"/>
          <w:highlight w:val="none"/>
        </w:rPr>
        <w:t>26</w:t>
      </w:r>
      <w:r>
        <w:rPr>
          <w:color w:val="auto"/>
          <w:sz w:val="28"/>
          <w:szCs w:val="28"/>
          <w:highlight w:val="none"/>
        </w:rPr>
        <w:fldChar w:fldCharType="end"/>
      </w:r>
      <w:r>
        <w:rPr>
          <w:rFonts w:hint="eastAsia" w:ascii="宋体" w:hAnsi="宋体" w:cs="宋体" w:eastAsiaTheme="minorEastAsia"/>
          <w:bCs/>
          <w:color w:val="auto"/>
          <w:sz w:val="28"/>
          <w:szCs w:val="28"/>
          <w:highlight w:val="none"/>
        </w:rPr>
        <w:fldChar w:fldCharType="end"/>
      </w:r>
    </w:p>
    <w:p w14:paraId="33D33671">
      <w:pPr>
        <w:pStyle w:val="44"/>
        <w:tabs>
          <w:tab w:val="right" w:leader="dot" w:pos="8312"/>
        </w:tabs>
        <w:rPr>
          <w:color w:val="auto"/>
          <w:sz w:val="28"/>
          <w:szCs w:val="28"/>
          <w:highlight w:val="none"/>
        </w:rPr>
      </w:pPr>
      <w:r>
        <w:rPr>
          <w:rFonts w:hint="eastAsia" w:ascii="宋体" w:hAnsi="宋体" w:cs="宋体" w:eastAsiaTheme="minorEastAsia"/>
          <w:bCs/>
          <w:color w:val="auto"/>
          <w:sz w:val="28"/>
          <w:szCs w:val="28"/>
          <w:highlight w:val="none"/>
        </w:rPr>
        <w:fldChar w:fldCharType="begin"/>
      </w:r>
      <w:r>
        <w:rPr>
          <w:rFonts w:hint="eastAsia" w:ascii="宋体" w:hAnsi="宋体" w:cs="宋体" w:eastAsiaTheme="minorEastAsia"/>
          <w:bCs/>
          <w:color w:val="auto"/>
          <w:sz w:val="28"/>
          <w:szCs w:val="28"/>
          <w:highlight w:val="none"/>
        </w:rPr>
        <w:instrText xml:space="preserve"> HYPERLINK \l _Toc28061 </w:instrText>
      </w:r>
      <w:r>
        <w:rPr>
          <w:rFonts w:hint="eastAsia" w:ascii="宋体" w:hAnsi="宋体" w:cs="宋体" w:eastAsiaTheme="minorEastAsia"/>
          <w:bCs/>
          <w:color w:val="auto"/>
          <w:sz w:val="28"/>
          <w:szCs w:val="28"/>
          <w:highlight w:val="none"/>
        </w:rPr>
        <w:fldChar w:fldCharType="separate"/>
      </w:r>
      <w:r>
        <w:rPr>
          <w:rFonts w:hint="eastAsia" w:ascii="宋体" w:hAnsi="宋体" w:cs="宋体"/>
          <w:bCs/>
          <w:color w:val="auto"/>
          <w:sz w:val="28"/>
          <w:szCs w:val="28"/>
          <w:highlight w:val="none"/>
        </w:rPr>
        <w:t>第四章  评标方法及评标标准</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_Toc28061 \h </w:instrText>
      </w:r>
      <w:r>
        <w:rPr>
          <w:color w:val="auto"/>
          <w:sz w:val="28"/>
          <w:szCs w:val="28"/>
          <w:highlight w:val="none"/>
        </w:rPr>
        <w:fldChar w:fldCharType="separate"/>
      </w:r>
      <w:r>
        <w:rPr>
          <w:color w:val="auto"/>
          <w:sz w:val="28"/>
          <w:szCs w:val="28"/>
          <w:highlight w:val="none"/>
        </w:rPr>
        <w:t>46</w:t>
      </w:r>
      <w:r>
        <w:rPr>
          <w:color w:val="auto"/>
          <w:sz w:val="28"/>
          <w:szCs w:val="28"/>
          <w:highlight w:val="none"/>
        </w:rPr>
        <w:fldChar w:fldCharType="end"/>
      </w:r>
      <w:r>
        <w:rPr>
          <w:rFonts w:hint="eastAsia" w:ascii="宋体" w:hAnsi="宋体" w:cs="宋体" w:eastAsiaTheme="minorEastAsia"/>
          <w:bCs/>
          <w:color w:val="auto"/>
          <w:sz w:val="28"/>
          <w:szCs w:val="28"/>
          <w:highlight w:val="none"/>
        </w:rPr>
        <w:fldChar w:fldCharType="end"/>
      </w:r>
    </w:p>
    <w:p w14:paraId="06209B85">
      <w:pPr>
        <w:pStyle w:val="44"/>
        <w:tabs>
          <w:tab w:val="right" w:leader="dot" w:pos="8312"/>
        </w:tabs>
        <w:rPr>
          <w:color w:val="auto"/>
          <w:sz w:val="28"/>
          <w:szCs w:val="28"/>
          <w:highlight w:val="none"/>
        </w:rPr>
      </w:pPr>
      <w:r>
        <w:rPr>
          <w:rFonts w:hint="eastAsia" w:ascii="宋体" w:hAnsi="宋体" w:cs="宋体" w:eastAsiaTheme="minorEastAsia"/>
          <w:bCs/>
          <w:color w:val="auto"/>
          <w:sz w:val="28"/>
          <w:szCs w:val="28"/>
          <w:highlight w:val="none"/>
        </w:rPr>
        <w:fldChar w:fldCharType="begin"/>
      </w:r>
      <w:r>
        <w:rPr>
          <w:rFonts w:hint="eastAsia" w:ascii="宋体" w:hAnsi="宋体" w:cs="宋体" w:eastAsiaTheme="minorEastAsia"/>
          <w:bCs/>
          <w:color w:val="auto"/>
          <w:sz w:val="28"/>
          <w:szCs w:val="28"/>
          <w:highlight w:val="none"/>
        </w:rPr>
        <w:instrText xml:space="preserve"> HYPERLINK \l _Toc1331 </w:instrText>
      </w:r>
      <w:r>
        <w:rPr>
          <w:rFonts w:hint="eastAsia" w:ascii="宋体" w:hAnsi="宋体" w:cs="宋体" w:eastAsiaTheme="minorEastAsia"/>
          <w:bCs/>
          <w:color w:val="auto"/>
          <w:sz w:val="28"/>
          <w:szCs w:val="28"/>
          <w:highlight w:val="none"/>
        </w:rPr>
        <w:fldChar w:fldCharType="separate"/>
      </w:r>
      <w:r>
        <w:rPr>
          <w:rFonts w:hint="eastAsia" w:ascii="宋体" w:hAnsi="宋体" w:cs="宋体"/>
          <w:bCs/>
          <w:color w:val="auto"/>
          <w:sz w:val="28"/>
          <w:szCs w:val="28"/>
          <w:highlight w:val="none"/>
        </w:rPr>
        <w:t xml:space="preserve">第五章 </w:t>
      </w:r>
      <w:r>
        <w:rPr>
          <w:rFonts w:hint="eastAsia" w:ascii="宋体" w:hAnsi="宋体" w:cs="宋体"/>
          <w:bCs/>
          <w:color w:val="auto"/>
          <w:sz w:val="28"/>
          <w:szCs w:val="28"/>
          <w:highlight w:val="none"/>
          <w:lang w:val="en-US" w:eastAsia="zh-CN"/>
        </w:rPr>
        <w:t xml:space="preserve"> </w:t>
      </w:r>
      <w:r>
        <w:rPr>
          <w:rFonts w:hint="eastAsia" w:ascii="宋体" w:hAnsi="宋体" w:cs="宋体"/>
          <w:bCs/>
          <w:color w:val="auto"/>
          <w:sz w:val="28"/>
          <w:szCs w:val="28"/>
          <w:highlight w:val="none"/>
        </w:rPr>
        <w:t>拟签订的合同文本</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_Toc1331 \h </w:instrText>
      </w:r>
      <w:r>
        <w:rPr>
          <w:color w:val="auto"/>
          <w:sz w:val="28"/>
          <w:szCs w:val="28"/>
          <w:highlight w:val="none"/>
        </w:rPr>
        <w:fldChar w:fldCharType="separate"/>
      </w:r>
      <w:r>
        <w:rPr>
          <w:color w:val="auto"/>
          <w:sz w:val="28"/>
          <w:szCs w:val="28"/>
          <w:highlight w:val="none"/>
        </w:rPr>
        <w:t>55</w:t>
      </w:r>
      <w:r>
        <w:rPr>
          <w:color w:val="auto"/>
          <w:sz w:val="28"/>
          <w:szCs w:val="28"/>
          <w:highlight w:val="none"/>
        </w:rPr>
        <w:fldChar w:fldCharType="end"/>
      </w:r>
      <w:r>
        <w:rPr>
          <w:rFonts w:hint="eastAsia" w:ascii="宋体" w:hAnsi="宋体" w:cs="宋体" w:eastAsiaTheme="minorEastAsia"/>
          <w:bCs/>
          <w:color w:val="auto"/>
          <w:sz w:val="28"/>
          <w:szCs w:val="28"/>
          <w:highlight w:val="none"/>
        </w:rPr>
        <w:fldChar w:fldCharType="end"/>
      </w:r>
    </w:p>
    <w:p w14:paraId="4D174A04">
      <w:pPr>
        <w:pStyle w:val="44"/>
        <w:tabs>
          <w:tab w:val="right" w:leader="dot" w:pos="8312"/>
        </w:tabs>
        <w:rPr>
          <w:color w:val="auto"/>
          <w:sz w:val="28"/>
          <w:szCs w:val="28"/>
          <w:highlight w:val="none"/>
        </w:rPr>
      </w:pPr>
      <w:r>
        <w:rPr>
          <w:rFonts w:hint="eastAsia" w:ascii="宋体" w:hAnsi="宋体" w:cs="宋体" w:eastAsiaTheme="minorEastAsia"/>
          <w:bCs/>
          <w:color w:val="auto"/>
          <w:sz w:val="28"/>
          <w:szCs w:val="28"/>
          <w:highlight w:val="none"/>
        </w:rPr>
        <w:fldChar w:fldCharType="begin"/>
      </w:r>
      <w:r>
        <w:rPr>
          <w:rFonts w:hint="eastAsia" w:ascii="宋体" w:hAnsi="宋体" w:cs="宋体" w:eastAsiaTheme="minorEastAsia"/>
          <w:bCs/>
          <w:color w:val="auto"/>
          <w:sz w:val="28"/>
          <w:szCs w:val="28"/>
          <w:highlight w:val="none"/>
        </w:rPr>
        <w:instrText xml:space="preserve"> HYPERLINK \l _Toc22355 </w:instrText>
      </w:r>
      <w:r>
        <w:rPr>
          <w:rFonts w:hint="eastAsia" w:ascii="宋体" w:hAnsi="宋体" w:cs="宋体" w:eastAsiaTheme="minorEastAsia"/>
          <w:bCs/>
          <w:color w:val="auto"/>
          <w:sz w:val="28"/>
          <w:szCs w:val="28"/>
          <w:highlight w:val="none"/>
        </w:rPr>
        <w:fldChar w:fldCharType="separate"/>
      </w:r>
      <w:r>
        <w:rPr>
          <w:rFonts w:hint="eastAsia" w:ascii="宋体" w:hAnsi="宋体" w:cs="宋体" w:eastAsiaTheme="minorEastAsia"/>
          <w:bCs/>
          <w:color w:val="auto"/>
          <w:sz w:val="28"/>
          <w:szCs w:val="28"/>
          <w:highlight w:val="none"/>
        </w:rPr>
        <w:t>第六章  投标文件格式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_Toc22355 \h </w:instrText>
      </w:r>
      <w:r>
        <w:rPr>
          <w:color w:val="auto"/>
          <w:sz w:val="28"/>
          <w:szCs w:val="28"/>
          <w:highlight w:val="none"/>
        </w:rPr>
        <w:fldChar w:fldCharType="separate"/>
      </w:r>
      <w:r>
        <w:rPr>
          <w:color w:val="auto"/>
          <w:sz w:val="28"/>
          <w:szCs w:val="28"/>
          <w:highlight w:val="none"/>
        </w:rPr>
        <w:t>61</w:t>
      </w:r>
      <w:r>
        <w:rPr>
          <w:color w:val="auto"/>
          <w:sz w:val="28"/>
          <w:szCs w:val="28"/>
          <w:highlight w:val="none"/>
        </w:rPr>
        <w:fldChar w:fldCharType="end"/>
      </w:r>
      <w:r>
        <w:rPr>
          <w:rFonts w:hint="eastAsia" w:ascii="宋体" w:hAnsi="宋体" w:cs="宋体" w:eastAsiaTheme="minorEastAsia"/>
          <w:bCs/>
          <w:color w:val="auto"/>
          <w:sz w:val="28"/>
          <w:szCs w:val="28"/>
          <w:highlight w:val="none"/>
        </w:rPr>
        <w:fldChar w:fldCharType="end"/>
      </w:r>
    </w:p>
    <w:p w14:paraId="31516D59">
      <w:pPr>
        <w:spacing w:before="120" w:beforeLines="50" w:line="480" w:lineRule="exact"/>
        <w:rPr>
          <w:rFonts w:ascii="宋体" w:hAnsi="宋体" w:cs="宋体" w:eastAsiaTheme="minorEastAsia"/>
          <w:color w:val="auto"/>
          <w:sz w:val="28"/>
          <w:szCs w:val="28"/>
          <w:highlight w:val="none"/>
        </w:rPr>
      </w:pPr>
      <w:r>
        <w:rPr>
          <w:rFonts w:hint="eastAsia" w:ascii="宋体" w:hAnsi="宋体" w:cs="宋体" w:eastAsiaTheme="minorEastAsia"/>
          <w:bCs/>
          <w:color w:val="auto"/>
          <w:sz w:val="28"/>
          <w:szCs w:val="28"/>
          <w:highlight w:val="none"/>
        </w:rPr>
        <w:fldChar w:fldCharType="end"/>
      </w:r>
    </w:p>
    <w:p w14:paraId="280B5304">
      <w:pPr>
        <w:spacing w:before="120" w:beforeLines="50" w:line="480" w:lineRule="exact"/>
        <w:rPr>
          <w:rFonts w:ascii="宋体" w:hAnsi="宋体" w:cs="宋体" w:eastAsiaTheme="minorEastAsia"/>
          <w:color w:val="auto"/>
          <w:sz w:val="30"/>
          <w:highlight w:val="none"/>
        </w:rPr>
      </w:pPr>
    </w:p>
    <w:p w14:paraId="4877B955">
      <w:pPr>
        <w:rPr>
          <w:rFonts w:ascii="宋体" w:hAnsi="宋体" w:cs="宋体" w:eastAsiaTheme="minorEastAsia"/>
          <w:color w:val="auto"/>
          <w:highlight w:val="none"/>
        </w:rPr>
      </w:pPr>
    </w:p>
    <w:p w14:paraId="1C7B13C7">
      <w:pPr>
        <w:spacing w:before="120" w:beforeLines="50" w:line="480" w:lineRule="exact"/>
        <w:rPr>
          <w:rFonts w:ascii="宋体" w:hAnsi="宋体" w:cs="宋体" w:eastAsiaTheme="minorEastAsia"/>
          <w:color w:val="auto"/>
          <w:sz w:val="30"/>
          <w:highlight w:val="none"/>
        </w:rPr>
      </w:pPr>
    </w:p>
    <w:p w14:paraId="1B8C5E53">
      <w:pPr>
        <w:spacing w:before="120" w:beforeLines="50" w:line="480" w:lineRule="exact"/>
        <w:rPr>
          <w:rFonts w:ascii="宋体" w:hAnsi="宋体" w:cs="宋体" w:eastAsiaTheme="minorEastAsia"/>
          <w:color w:val="auto"/>
          <w:sz w:val="30"/>
          <w:highlight w:val="none"/>
        </w:rPr>
      </w:pPr>
    </w:p>
    <w:p w14:paraId="4CFFF2DF">
      <w:pPr>
        <w:spacing w:before="120" w:beforeLines="50" w:line="480" w:lineRule="exact"/>
        <w:rPr>
          <w:rFonts w:ascii="宋体" w:hAnsi="宋体" w:cs="宋体" w:eastAsiaTheme="minorEastAsia"/>
          <w:color w:val="auto"/>
          <w:sz w:val="30"/>
          <w:highlight w:val="none"/>
        </w:rPr>
      </w:pPr>
    </w:p>
    <w:p w14:paraId="4A496275">
      <w:pPr>
        <w:rPr>
          <w:rFonts w:ascii="宋体" w:hAnsi="宋体" w:cs="宋体"/>
          <w:color w:val="auto"/>
          <w:highlight w:val="none"/>
        </w:rPr>
      </w:pPr>
      <w:bookmarkStart w:id="4" w:name="_Toc254970489"/>
      <w:bookmarkStart w:id="5" w:name="_Toc254970630"/>
    </w:p>
    <w:p w14:paraId="6FC80CB7">
      <w:pPr>
        <w:rPr>
          <w:rFonts w:ascii="宋体" w:hAnsi="宋体" w:cs="宋体"/>
          <w:color w:val="auto"/>
          <w:highlight w:val="none"/>
        </w:rPr>
      </w:pPr>
    </w:p>
    <w:p w14:paraId="2B9FEC93">
      <w:pPr>
        <w:rPr>
          <w:rFonts w:ascii="宋体" w:hAnsi="宋体" w:cs="宋体"/>
          <w:color w:val="auto"/>
          <w:highlight w:val="none"/>
        </w:rPr>
      </w:pPr>
    </w:p>
    <w:p w14:paraId="5622FC8A">
      <w:pPr>
        <w:rPr>
          <w:rFonts w:ascii="宋体" w:hAnsi="宋体" w:cs="宋体"/>
          <w:color w:val="auto"/>
          <w:highlight w:val="none"/>
        </w:rPr>
      </w:pPr>
    </w:p>
    <w:p w14:paraId="62D14FDB">
      <w:pPr>
        <w:rPr>
          <w:rFonts w:ascii="宋体" w:hAnsi="宋体" w:cs="宋体"/>
          <w:color w:val="auto"/>
          <w:highlight w:val="none"/>
        </w:rPr>
      </w:pPr>
    </w:p>
    <w:p w14:paraId="23B6B575">
      <w:pPr>
        <w:rPr>
          <w:rFonts w:ascii="宋体" w:hAnsi="宋体" w:cs="宋体"/>
          <w:color w:val="auto"/>
          <w:highlight w:val="none"/>
        </w:rPr>
      </w:pPr>
    </w:p>
    <w:p w14:paraId="64269F4C">
      <w:pPr>
        <w:rPr>
          <w:rFonts w:ascii="宋体" w:hAnsi="宋体" w:cs="宋体"/>
          <w:color w:val="auto"/>
          <w:highlight w:val="none"/>
        </w:rPr>
      </w:pPr>
    </w:p>
    <w:p w14:paraId="58A7A708">
      <w:pPr>
        <w:rPr>
          <w:rFonts w:ascii="宋体" w:hAnsi="宋体" w:cs="宋体"/>
          <w:color w:val="auto"/>
          <w:highlight w:val="none"/>
        </w:rPr>
      </w:pPr>
    </w:p>
    <w:p w14:paraId="189822B9">
      <w:pPr>
        <w:rPr>
          <w:rFonts w:ascii="宋体" w:hAnsi="宋体" w:cs="宋体"/>
          <w:color w:val="auto"/>
          <w:highlight w:val="none"/>
        </w:rPr>
      </w:pPr>
    </w:p>
    <w:p w14:paraId="09646C82">
      <w:pPr>
        <w:rPr>
          <w:rFonts w:ascii="宋体" w:hAnsi="宋体" w:cs="宋体"/>
          <w:color w:val="auto"/>
          <w:highlight w:val="none"/>
        </w:rPr>
      </w:pPr>
    </w:p>
    <w:p w14:paraId="28F1B18E">
      <w:pPr>
        <w:rPr>
          <w:rFonts w:ascii="宋体" w:hAnsi="宋体" w:cs="宋体"/>
          <w:color w:val="auto"/>
          <w:highlight w:val="none"/>
        </w:rPr>
      </w:pPr>
    </w:p>
    <w:p w14:paraId="7C717139">
      <w:pPr>
        <w:rPr>
          <w:rFonts w:ascii="宋体" w:hAnsi="宋体" w:cs="宋体"/>
          <w:color w:val="auto"/>
          <w:highlight w:val="none"/>
        </w:rPr>
      </w:pPr>
    </w:p>
    <w:p w14:paraId="751B4C06">
      <w:pPr>
        <w:rPr>
          <w:rFonts w:ascii="宋体" w:hAnsi="宋体" w:cs="宋体"/>
          <w:color w:val="auto"/>
          <w:highlight w:val="none"/>
        </w:rPr>
      </w:pPr>
    </w:p>
    <w:p w14:paraId="6EE3B962">
      <w:pPr>
        <w:rPr>
          <w:rFonts w:ascii="宋体" w:hAnsi="宋体" w:cs="宋体"/>
          <w:color w:val="auto"/>
          <w:highlight w:val="none"/>
        </w:rPr>
      </w:pPr>
    </w:p>
    <w:p w14:paraId="49CD6D62">
      <w:pPr>
        <w:rPr>
          <w:rFonts w:ascii="宋体" w:hAnsi="宋体" w:cs="宋体"/>
          <w:color w:val="auto"/>
          <w:highlight w:val="none"/>
        </w:rPr>
      </w:pPr>
    </w:p>
    <w:p w14:paraId="7E96D9A6">
      <w:pPr>
        <w:rPr>
          <w:rFonts w:ascii="宋体" w:hAnsi="宋体" w:cs="宋体"/>
          <w:color w:val="auto"/>
          <w:highlight w:val="none"/>
        </w:rPr>
      </w:pPr>
    </w:p>
    <w:p w14:paraId="70F3A1F7">
      <w:pPr>
        <w:rPr>
          <w:rFonts w:ascii="宋体" w:hAnsi="宋体" w:cs="宋体"/>
          <w:color w:val="auto"/>
          <w:highlight w:val="none"/>
        </w:rPr>
      </w:pPr>
    </w:p>
    <w:p w14:paraId="227DEBAB">
      <w:pPr>
        <w:rPr>
          <w:rFonts w:ascii="宋体" w:hAnsi="宋体" w:cs="宋体"/>
          <w:color w:val="auto"/>
          <w:highlight w:val="none"/>
        </w:rPr>
      </w:pPr>
    </w:p>
    <w:p w14:paraId="14025A80">
      <w:pPr>
        <w:rPr>
          <w:rFonts w:ascii="宋体" w:hAnsi="宋体" w:cs="宋体"/>
          <w:color w:val="auto"/>
          <w:highlight w:val="none"/>
        </w:rPr>
        <w:sectPr>
          <w:headerReference r:id="rId6" w:type="default"/>
          <w:footerReference r:id="rId7" w:type="default"/>
          <w:pgSz w:w="11906" w:h="16838"/>
          <w:pgMar w:top="1440" w:right="1797" w:bottom="1440" w:left="1797" w:header="851" w:footer="992" w:gutter="0"/>
          <w:pgNumType w:fmt="decimal" w:start="1"/>
          <w:cols w:space="720" w:num="1"/>
          <w:docGrid w:linePitch="312" w:charSpace="0"/>
        </w:sectPr>
      </w:pPr>
    </w:p>
    <w:p w14:paraId="5B0709E4">
      <w:pPr>
        <w:rPr>
          <w:rFonts w:ascii="宋体" w:hAnsi="宋体" w:cs="宋体"/>
          <w:color w:val="auto"/>
          <w:highlight w:val="none"/>
        </w:rPr>
      </w:pPr>
    </w:p>
    <w:p w14:paraId="6C0B20C7">
      <w:pPr>
        <w:pStyle w:val="3"/>
        <w:bidi w:val="0"/>
        <w:jc w:val="center"/>
        <w:rPr>
          <w:color w:val="auto"/>
          <w:highlight w:val="none"/>
        </w:rPr>
      </w:pPr>
      <w:bookmarkStart w:id="6" w:name="_Toc2725"/>
      <w:bookmarkStart w:id="190" w:name="_GoBack"/>
      <w:bookmarkEnd w:id="190"/>
      <w:r>
        <w:rPr>
          <w:rFonts w:hint="eastAsia"/>
          <w:color w:val="auto"/>
          <w:highlight w:val="none"/>
        </w:rPr>
        <w:t xml:space="preserve">第一章  </w:t>
      </w:r>
      <w:bookmarkEnd w:id="4"/>
      <w:bookmarkEnd w:id="5"/>
      <w:r>
        <w:rPr>
          <w:rFonts w:hint="eastAsia"/>
          <w:color w:val="auto"/>
          <w:highlight w:val="none"/>
        </w:rPr>
        <w:t>招标公告</w:t>
      </w:r>
      <w:bookmarkEnd w:id="6"/>
    </w:p>
    <w:p w14:paraId="55CC9C8F">
      <w:pPr>
        <w:pBdr>
          <w:top w:val="single" w:color="auto" w:sz="4" w:space="1"/>
          <w:left w:val="single" w:color="auto" w:sz="4" w:space="4"/>
          <w:bottom w:val="single" w:color="auto" w:sz="4" w:space="0"/>
          <w:right w:val="single" w:color="auto" w:sz="4" w:space="4"/>
        </w:pBdr>
        <w:spacing w:line="360" w:lineRule="auto"/>
        <w:rPr>
          <w:rFonts w:ascii="宋体" w:hAnsi="宋体" w:cs="宋体" w:eastAsiaTheme="minorEastAsia"/>
          <w:color w:val="auto"/>
          <w:highlight w:val="none"/>
        </w:rPr>
      </w:pPr>
      <w:r>
        <w:rPr>
          <w:rFonts w:hint="eastAsia" w:ascii="宋体" w:hAnsi="宋体" w:cs="宋体" w:eastAsiaTheme="minorEastAsia"/>
          <w:color w:val="auto"/>
          <w:highlight w:val="none"/>
        </w:rPr>
        <w:t>项目概况</w:t>
      </w:r>
    </w:p>
    <w:p w14:paraId="4D42AEB4">
      <w:pPr>
        <w:pBdr>
          <w:top w:val="single" w:color="auto" w:sz="4" w:space="1"/>
          <w:left w:val="single" w:color="auto" w:sz="4" w:space="4"/>
          <w:bottom w:val="single" w:color="auto" w:sz="4" w:space="0"/>
          <w:right w:val="single" w:color="auto" w:sz="4" w:space="4"/>
        </w:pBdr>
        <w:spacing w:line="360" w:lineRule="auto"/>
        <w:rPr>
          <w:rFonts w:ascii="宋体" w:hAnsi="宋体" w:cs="宋体" w:eastAsiaTheme="minorEastAsia"/>
          <w:color w:val="auto"/>
          <w:highlight w:val="none"/>
        </w:rPr>
      </w:pPr>
      <w:r>
        <w:rPr>
          <w:rFonts w:hint="eastAsia" w:ascii="宋体" w:hAnsi="宋体" w:cs="宋体" w:eastAsiaTheme="minorEastAsia"/>
          <w:color w:val="auto"/>
          <w:highlight w:val="none"/>
        </w:rPr>
        <w:t xml:space="preserve">   </w:t>
      </w:r>
      <w:r>
        <w:rPr>
          <w:rFonts w:hint="eastAsia" w:ascii="宋体" w:hAnsi="宋体" w:cs="宋体" w:eastAsiaTheme="minorEastAsia"/>
          <w:color w:val="auto"/>
          <w:highlight w:val="none"/>
          <w:u w:val="single"/>
          <w:lang w:eastAsia="zh-CN"/>
        </w:rPr>
        <w:t>2026年平南县官成镇第一初级中学学生食堂食材配送服务项目</w:t>
      </w:r>
      <w:r>
        <w:rPr>
          <w:rFonts w:hint="eastAsia" w:ascii="宋体" w:hAnsi="宋体" w:cs="宋体" w:eastAsiaTheme="minorEastAsia"/>
          <w:color w:val="auto"/>
          <w:highlight w:val="none"/>
        </w:rPr>
        <w:t>的潜在投标人应在</w:t>
      </w:r>
      <w:r>
        <w:rPr>
          <w:rFonts w:hint="eastAsia" w:ascii="宋体" w:hAnsi="宋体" w:cs="宋体" w:eastAsiaTheme="minorEastAsia"/>
          <w:color w:val="auto"/>
          <w:szCs w:val="21"/>
          <w:highlight w:val="none"/>
        </w:rPr>
        <w:t>广西政府采购云平台（https：//www.gcy.zfcg.gxzf.gov.cn/）</w:t>
      </w:r>
      <w:r>
        <w:rPr>
          <w:rFonts w:hint="eastAsia" w:ascii="宋体" w:hAnsi="宋体" w:cs="宋体" w:eastAsiaTheme="minorEastAsia"/>
          <w:color w:val="auto"/>
          <w:highlight w:val="none"/>
        </w:rPr>
        <w:t>获取招标文件，并于</w:t>
      </w:r>
      <w:r>
        <w:rPr>
          <w:rFonts w:hint="eastAsia" w:ascii="宋体" w:hAnsi="宋体" w:cs="宋体" w:eastAsiaTheme="minorEastAsia"/>
          <w:color w:val="auto"/>
          <w:highlight w:val="none"/>
          <w:u w:val="single"/>
        </w:rPr>
        <w:t>2026年</w:t>
      </w:r>
      <w:r>
        <w:rPr>
          <w:rFonts w:hint="eastAsia" w:ascii="宋体" w:hAnsi="宋体" w:cs="宋体" w:eastAsiaTheme="minorEastAsia"/>
          <w:color w:val="auto"/>
          <w:highlight w:val="none"/>
          <w:u w:val="single"/>
          <w:lang w:val="en-US" w:eastAsia="zh-CN"/>
        </w:rPr>
        <w:t>8月25日</w:t>
      </w:r>
      <w:r>
        <w:rPr>
          <w:rFonts w:hint="eastAsia" w:ascii="宋体" w:hAnsi="宋体" w:cs="宋体" w:eastAsiaTheme="minorEastAsia"/>
          <w:color w:val="auto"/>
          <w:highlight w:val="none"/>
          <w:u w:val="single"/>
        </w:rPr>
        <w:t>上午9时00分</w:t>
      </w:r>
      <w:r>
        <w:rPr>
          <w:rFonts w:hint="eastAsia" w:ascii="宋体" w:hAnsi="宋体" w:cs="宋体" w:eastAsiaTheme="minorEastAsia"/>
          <w:color w:val="auto"/>
          <w:highlight w:val="none"/>
        </w:rPr>
        <w:t>（北京时间）前递交投标文件。</w:t>
      </w:r>
    </w:p>
    <w:p w14:paraId="575BB5F4">
      <w:pPr>
        <w:spacing w:line="360" w:lineRule="auto"/>
        <w:rPr>
          <w:rFonts w:ascii="宋体" w:hAnsi="宋体" w:cs="宋体" w:eastAsiaTheme="minorEastAsia"/>
          <w:color w:val="auto"/>
          <w:szCs w:val="21"/>
          <w:highlight w:val="none"/>
        </w:rPr>
      </w:pPr>
    </w:p>
    <w:p w14:paraId="3C75EA6B">
      <w:pPr>
        <w:keepNext/>
        <w:keepLines/>
        <w:spacing w:line="360" w:lineRule="auto"/>
        <w:outlineLvl w:val="1"/>
        <w:rPr>
          <w:rFonts w:ascii="宋体" w:hAnsi="宋体" w:cs="宋体" w:eastAsiaTheme="minorEastAsia"/>
          <w:b/>
          <w:color w:val="auto"/>
          <w:szCs w:val="21"/>
          <w:highlight w:val="none"/>
        </w:rPr>
      </w:pPr>
      <w:bookmarkStart w:id="7" w:name="_Toc29387"/>
      <w:bookmarkStart w:id="8" w:name="_Toc28281"/>
      <w:bookmarkStart w:id="9" w:name="_Toc8147"/>
      <w:bookmarkStart w:id="10" w:name="_Toc28595"/>
      <w:bookmarkStart w:id="11" w:name="_Toc26488"/>
      <w:bookmarkStart w:id="12" w:name="_Toc29193"/>
      <w:bookmarkStart w:id="13" w:name="_Toc44405601"/>
      <w:bookmarkStart w:id="14" w:name="_Toc28359002"/>
      <w:bookmarkStart w:id="15" w:name="_Toc28359079"/>
      <w:bookmarkStart w:id="16" w:name="_Toc35393790"/>
      <w:bookmarkStart w:id="17" w:name="_Toc35393621"/>
      <w:bookmarkStart w:id="18" w:name="_Hlk24379207"/>
      <w:r>
        <w:rPr>
          <w:rFonts w:hint="eastAsia" w:ascii="宋体" w:hAnsi="宋体" w:cs="宋体" w:eastAsiaTheme="minorEastAsia"/>
          <w:b/>
          <w:color w:val="auto"/>
          <w:szCs w:val="21"/>
          <w:highlight w:val="none"/>
        </w:rPr>
        <w:t>一、项目基本情况</w:t>
      </w:r>
      <w:bookmarkEnd w:id="7"/>
      <w:bookmarkEnd w:id="8"/>
      <w:bookmarkEnd w:id="9"/>
      <w:bookmarkEnd w:id="10"/>
      <w:bookmarkEnd w:id="11"/>
      <w:bookmarkEnd w:id="12"/>
      <w:bookmarkEnd w:id="13"/>
      <w:bookmarkEnd w:id="14"/>
      <w:bookmarkEnd w:id="15"/>
      <w:bookmarkEnd w:id="16"/>
      <w:bookmarkEnd w:id="17"/>
    </w:p>
    <w:p w14:paraId="137C9EFC">
      <w:pPr>
        <w:spacing w:line="360" w:lineRule="auto"/>
        <w:ind w:firstLine="420" w:firstLineChars="200"/>
        <w:rPr>
          <w:rFonts w:hint="eastAsia" w:ascii="宋体" w:hAnsi="宋体" w:cs="宋体" w:eastAsiaTheme="minorEastAsia"/>
          <w:color w:val="auto"/>
          <w:szCs w:val="21"/>
          <w:highlight w:val="none"/>
          <w:lang w:eastAsia="zh-CN"/>
        </w:rPr>
      </w:pPr>
      <w:r>
        <w:rPr>
          <w:rFonts w:hint="eastAsia" w:ascii="宋体" w:hAnsi="宋体" w:cs="宋体" w:eastAsiaTheme="minorEastAsia"/>
          <w:color w:val="auto"/>
          <w:szCs w:val="21"/>
          <w:highlight w:val="none"/>
        </w:rPr>
        <w:t>项目编号：</w:t>
      </w:r>
      <w:r>
        <w:rPr>
          <w:rFonts w:hint="eastAsia" w:ascii="宋体" w:hAnsi="宋体" w:cs="宋体" w:eastAsiaTheme="minorEastAsia"/>
          <w:color w:val="auto"/>
          <w:szCs w:val="21"/>
          <w:highlight w:val="none"/>
          <w:lang w:eastAsia="zh-CN"/>
        </w:rPr>
        <w:t>GGZC2026-G3-210136-YZLZ</w:t>
      </w:r>
    </w:p>
    <w:p w14:paraId="7EE21B3B">
      <w:pPr>
        <w:spacing w:line="360" w:lineRule="auto"/>
        <w:ind w:firstLine="420" w:firstLineChars="200"/>
        <w:rPr>
          <w:rFonts w:hint="eastAsia" w:ascii="宋体" w:hAnsi="宋体" w:cs="宋体" w:eastAsiaTheme="minorEastAsia"/>
          <w:color w:val="auto"/>
          <w:szCs w:val="21"/>
          <w:highlight w:val="none"/>
          <w:lang w:eastAsia="zh-CN"/>
        </w:rPr>
      </w:pPr>
      <w:r>
        <w:rPr>
          <w:rFonts w:hint="eastAsia" w:ascii="宋体" w:hAnsi="宋体" w:cs="宋体" w:eastAsiaTheme="minorEastAsia"/>
          <w:color w:val="auto"/>
          <w:szCs w:val="21"/>
          <w:highlight w:val="none"/>
        </w:rPr>
        <w:t>项目名称：</w:t>
      </w:r>
      <w:r>
        <w:rPr>
          <w:rFonts w:hint="eastAsia" w:ascii="宋体" w:hAnsi="宋体" w:cs="宋体" w:eastAsiaTheme="minorEastAsia"/>
          <w:color w:val="auto"/>
          <w:highlight w:val="none"/>
          <w:lang w:eastAsia="zh-CN"/>
        </w:rPr>
        <w:t>2026年平南县官成镇第一初级中学学生食堂食材配送服务项目</w:t>
      </w:r>
    </w:p>
    <w:bookmarkEnd w:id="18"/>
    <w:p w14:paraId="2A9CB4EF">
      <w:pPr>
        <w:spacing w:line="360" w:lineRule="auto"/>
        <w:ind w:firstLine="420" w:firstLineChars="200"/>
        <w:rPr>
          <w:rFonts w:hint="eastAsia" w:ascii="宋体" w:hAnsi="宋体" w:cs="宋体" w:eastAsiaTheme="minorEastAsia"/>
          <w:color w:val="auto"/>
          <w:szCs w:val="21"/>
          <w:highlight w:val="none"/>
          <w:lang w:eastAsia="zh-CN"/>
        </w:rPr>
      </w:pPr>
      <w:r>
        <w:rPr>
          <w:rFonts w:hint="eastAsia" w:ascii="宋体" w:hAnsi="宋体" w:cs="宋体" w:eastAsiaTheme="minorEastAsia"/>
          <w:color w:val="auto"/>
          <w:szCs w:val="21"/>
          <w:highlight w:val="none"/>
        </w:rPr>
        <w:t>预算总金额（元）：</w:t>
      </w:r>
      <w:r>
        <w:rPr>
          <w:rFonts w:hint="eastAsia" w:ascii="宋体" w:hAnsi="宋体" w:cs="宋体" w:eastAsiaTheme="minorEastAsia"/>
          <w:color w:val="auto"/>
          <w:szCs w:val="21"/>
          <w:highlight w:val="none"/>
          <w:lang w:eastAsia="zh-CN"/>
        </w:rPr>
        <w:t>4104000.00</w:t>
      </w:r>
    </w:p>
    <w:p w14:paraId="17B4F5F1">
      <w:pPr>
        <w:spacing w:line="360" w:lineRule="auto"/>
        <w:ind w:left="420" w:left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采购需求：</w:t>
      </w:r>
    </w:p>
    <w:p w14:paraId="03FA5CBA">
      <w:pPr>
        <w:spacing w:line="360" w:lineRule="auto"/>
        <w:ind w:left="420" w:leftChars="200"/>
        <w:rPr>
          <w:rFonts w:hint="eastAsia" w:ascii="宋体" w:hAnsi="宋体" w:cs="宋体" w:eastAsiaTheme="minorEastAsia"/>
          <w:color w:val="auto"/>
          <w:szCs w:val="21"/>
          <w:highlight w:val="none"/>
          <w:lang w:eastAsia="zh-CN"/>
        </w:rPr>
      </w:pPr>
      <w:bookmarkStart w:id="19" w:name="_Toc35393791"/>
      <w:bookmarkStart w:id="20" w:name="_Toc29997"/>
      <w:bookmarkStart w:id="21" w:name="_Toc44405602"/>
      <w:bookmarkStart w:id="22" w:name="_Toc28359003"/>
      <w:bookmarkStart w:id="23" w:name="_Toc7802"/>
      <w:bookmarkStart w:id="24" w:name="_Toc35393622"/>
      <w:bookmarkStart w:id="25" w:name="_Toc28359080"/>
      <w:r>
        <w:rPr>
          <w:rFonts w:hint="eastAsia" w:ascii="宋体" w:hAnsi="宋体" w:cs="宋体" w:eastAsiaTheme="minorEastAsia"/>
          <w:color w:val="auto"/>
          <w:szCs w:val="21"/>
          <w:highlight w:val="none"/>
        </w:rPr>
        <w:t>标的名称：</w:t>
      </w:r>
      <w:r>
        <w:rPr>
          <w:rFonts w:hint="eastAsia" w:asciiTheme="minorEastAsia" w:hAnsiTheme="minorEastAsia" w:eastAsiaTheme="minorEastAsia" w:cstheme="minorEastAsia"/>
          <w:color w:val="auto"/>
          <w:szCs w:val="21"/>
          <w:highlight w:val="none"/>
          <w:lang w:eastAsia="zh-CN"/>
        </w:rPr>
        <w:t>2026年平南县官成镇第一初级中学学生食堂食材配送服务</w:t>
      </w:r>
    </w:p>
    <w:p w14:paraId="1CC135DC">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数量：1</w:t>
      </w:r>
    </w:p>
    <w:p w14:paraId="7FCC2E82">
      <w:pPr>
        <w:spacing w:line="360" w:lineRule="auto"/>
        <w:ind w:firstLine="420" w:firstLineChars="200"/>
        <w:rPr>
          <w:rFonts w:hint="eastAsia" w:ascii="宋体" w:hAnsi="宋体" w:cs="宋体" w:eastAsiaTheme="minorEastAsia"/>
          <w:color w:val="auto"/>
          <w:szCs w:val="21"/>
          <w:highlight w:val="none"/>
          <w:lang w:eastAsia="zh-CN"/>
        </w:rPr>
      </w:pPr>
      <w:r>
        <w:rPr>
          <w:rFonts w:hint="eastAsia" w:ascii="宋体" w:hAnsi="宋体" w:cs="宋体" w:eastAsiaTheme="minorEastAsia"/>
          <w:color w:val="auto"/>
          <w:szCs w:val="21"/>
          <w:highlight w:val="none"/>
        </w:rPr>
        <w:t>预算金额（元）：</w:t>
      </w:r>
      <w:r>
        <w:rPr>
          <w:rFonts w:hint="eastAsia" w:ascii="宋体" w:hAnsi="宋体" w:cs="宋体" w:eastAsiaTheme="minorEastAsia"/>
          <w:color w:val="auto"/>
          <w:szCs w:val="21"/>
          <w:highlight w:val="none"/>
          <w:lang w:eastAsia="zh-CN"/>
        </w:rPr>
        <w:t>4104000.00</w:t>
      </w:r>
    </w:p>
    <w:p w14:paraId="2A508C73">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简要规格描述或项目基本概况介绍、用途：</w:t>
      </w:r>
      <w:r>
        <w:rPr>
          <w:rFonts w:hint="eastAsia" w:asciiTheme="minorEastAsia" w:hAnsiTheme="minorEastAsia" w:eastAsiaTheme="minorEastAsia" w:cstheme="minorEastAsia"/>
          <w:color w:val="auto"/>
          <w:szCs w:val="21"/>
          <w:highlight w:val="none"/>
          <w:lang w:eastAsia="zh-CN"/>
        </w:rPr>
        <w:t>平南县官成镇第一初级中学学生食堂食材配送服务</w:t>
      </w:r>
      <w:r>
        <w:rPr>
          <w:rFonts w:hint="eastAsia" w:ascii="宋体" w:hAnsi="宋体" w:cs="宋体"/>
          <w:color w:val="auto"/>
          <w:highlight w:val="none"/>
          <w:lang w:val="en-US" w:eastAsia="zh-CN"/>
        </w:rPr>
        <w:t>1项；</w:t>
      </w:r>
      <w:r>
        <w:rPr>
          <w:rFonts w:hint="eastAsia" w:ascii="宋体" w:hAnsi="宋体" w:cs="宋体"/>
          <w:color w:val="auto"/>
          <w:szCs w:val="21"/>
          <w:highlight w:val="none"/>
        </w:rPr>
        <w:t>包含蔬菜，禽蛋类，畜、禽肉类，鲜活水产类，大米、豆制品、食用油类，调味品、干杂货食品类，牛奶、面包、糕点类，粉类等学校食堂所需的食品原材料的配送服务</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lang w:eastAsia="zh-CN"/>
        </w:rPr>
        <w:t>每类食品原材料须提供六种以上产品供</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lang w:eastAsia="zh-CN"/>
        </w:rPr>
        <w:t>自主选购</w:t>
      </w:r>
      <w:r>
        <w:rPr>
          <w:rFonts w:hint="eastAsia" w:ascii="宋体" w:hAnsi="宋体" w:cs="宋体"/>
          <w:color w:val="auto"/>
          <w:szCs w:val="21"/>
          <w:highlight w:val="none"/>
        </w:rPr>
        <w:t>；具体详见招标文件</w:t>
      </w:r>
      <w:r>
        <w:rPr>
          <w:rFonts w:hint="eastAsia" w:ascii="宋体" w:hAnsi="宋体" w:cs="宋体" w:eastAsiaTheme="minorEastAsia"/>
          <w:color w:val="auto"/>
          <w:szCs w:val="21"/>
          <w:highlight w:val="none"/>
        </w:rPr>
        <w:t>。</w:t>
      </w:r>
    </w:p>
    <w:p w14:paraId="49AE3C74">
      <w:pPr>
        <w:spacing w:line="360" w:lineRule="auto"/>
        <w:ind w:firstLine="420" w:firstLineChars="200"/>
        <w:rPr>
          <w:rFonts w:hint="eastAsia" w:ascii="宋体" w:hAnsi="宋体" w:cs="宋体" w:eastAsiaTheme="minorEastAsia"/>
          <w:color w:val="auto"/>
          <w:szCs w:val="21"/>
          <w:highlight w:val="none"/>
          <w:lang w:eastAsia="zh-CN"/>
        </w:rPr>
      </w:pPr>
      <w:r>
        <w:rPr>
          <w:rFonts w:hint="eastAsia" w:ascii="宋体" w:hAnsi="宋体" w:cs="宋体" w:eastAsiaTheme="minorEastAsia"/>
          <w:color w:val="auto"/>
          <w:szCs w:val="21"/>
          <w:highlight w:val="none"/>
        </w:rPr>
        <w:t>最高限价：</w:t>
      </w:r>
      <w:r>
        <w:rPr>
          <w:rFonts w:hint="eastAsia" w:ascii="宋体" w:hAnsi="宋体" w:cs="宋体" w:eastAsiaTheme="minorEastAsia"/>
          <w:color w:val="auto"/>
          <w:szCs w:val="21"/>
          <w:highlight w:val="none"/>
          <w:lang w:eastAsia="zh-CN"/>
        </w:rPr>
        <w:t>4104000.00</w:t>
      </w:r>
    </w:p>
    <w:p w14:paraId="6D269F01">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合同履行期限：</w:t>
      </w:r>
      <w:r>
        <w:rPr>
          <w:rFonts w:hint="eastAsia" w:ascii="宋体" w:hAnsi="宋体" w:cs="宋体" w:eastAsiaTheme="minorEastAsia"/>
          <w:color w:val="auto"/>
          <w:szCs w:val="21"/>
          <w:highlight w:val="none"/>
          <w:lang w:eastAsia="zh-CN"/>
        </w:rPr>
        <w:t>自签订合同日期起至2027年8月20日止</w:t>
      </w:r>
      <w:r>
        <w:rPr>
          <w:rFonts w:hint="eastAsia" w:ascii="宋体" w:hAnsi="宋体" w:cs="宋体" w:eastAsiaTheme="minorEastAsia"/>
          <w:color w:val="auto"/>
          <w:szCs w:val="21"/>
          <w:highlight w:val="none"/>
        </w:rPr>
        <w:t>。</w:t>
      </w:r>
    </w:p>
    <w:p w14:paraId="3A90DB8D">
      <w:pPr>
        <w:spacing w:line="360" w:lineRule="auto"/>
        <w:ind w:left="420" w:left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本标项（否）接受联合体投标</w:t>
      </w:r>
    </w:p>
    <w:p w14:paraId="48D442CA">
      <w:pPr>
        <w:spacing w:line="360" w:lineRule="auto"/>
        <w:ind w:left="420" w:left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备注：/。</w:t>
      </w:r>
    </w:p>
    <w:p w14:paraId="3B53FA32">
      <w:pPr>
        <w:keepNext/>
        <w:keepLines/>
        <w:spacing w:line="360" w:lineRule="auto"/>
        <w:outlineLvl w:val="1"/>
        <w:rPr>
          <w:rFonts w:ascii="宋体" w:hAnsi="宋体" w:cs="宋体" w:eastAsiaTheme="minorEastAsia"/>
          <w:b/>
          <w:color w:val="auto"/>
          <w:szCs w:val="21"/>
          <w:highlight w:val="none"/>
        </w:rPr>
      </w:pPr>
      <w:bookmarkStart w:id="26" w:name="_Toc11078"/>
      <w:bookmarkStart w:id="27" w:name="_Toc12358"/>
      <w:bookmarkStart w:id="28" w:name="_Toc23522"/>
      <w:bookmarkStart w:id="29" w:name="_Toc29513"/>
      <w:r>
        <w:rPr>
          <w:rFonts w:hint="eastAsia" w:ascii="宋体" w:hAnsi="宋体" w:cs="宋体" w:eastAsiaTheme="minorEastAsia"/>
          <w:b/>
          <w:color w:val="auto"/>
          <w:szCs w:val="21"/>
          <w:highlight w:val="none"/>
        </w:rPr>
        <w:t>二、投标人的资格要求：</w:t>
      </w:r>
      <w:bookmarkEnd w:id="19"/>
      <w:bookmarkEnd w:id="20"/>
      <w:bookmarkEnd w:id="21"/>
      <w:bookmarkEnd w:id="22"/>
      <w:bookmarkEnd w:id="23"/>
      <w:bookmarkEnd w:id="24"/>
      <w:bookmarkEnd w:id="25"/>
      <w:bookmarkEnd w:id="26"/>
      <w:bookmarkEnd w:id="27"/>
      <w:bookmarkEnd w:id="28"/>
      <w:bookmarkEnd w:id="29"/>
    </w:p>
    <w:p w14:paraId="09B9E762">
      <w:pPr>
        <w:spacing w:line="360" w:lineRule="auto"/>
        <w:ind w:firstLine="420" w:firstLineChars="200"/>
        <w:rPr>
          <w:rFonts w:ascii="宋体" w:hAnsi="宋体" w:cs="宋体" w:eastAsiaTheme="minorEastAsia"/>
          <w:color w:val="auto"/>
          <w:szCs w:val="21"/>
          <w:highlight w:val="none"/>
        </w:rPr>
      </w:pPr>
      <w:bookmarkStart w:id="30" w:name="_Toc28359004"/>
      <w:bookmarkStart w:id="31" w:name="_Toc28359081"/>
      <w:r>
        <w:rPr>
          <w:rFonts w:hint="eastAsia" w:ascii="宋体" w:hAnsi="宋体" w:cs="宋体" w:eastAsiaTheme="minorEastAsia"/>
          <w:color w:val="auto"/>
          <w:szCs w:val="21"/>
          <w:highlight w:val="none"/>
        </w:rPr>
        <w:t>1.满足《中华人民共和国政府采购法》第二十二条规定。</w:t>
      </w:r>
    </w:p>
    <w:p w14:paraId="1066AC15">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2.落实政府采购政策需满足的资格要求：</w:t>
      </w:r>
      <w:r>
        <w:rPr>
          <w:rFonts w:hint="eastAsia" w:ascii="宋体" w:hAnsi="宋体" w:cs="宋体" w:eastAsiaTheme="minorEastAsia"/>
          <w:b w:val="0"/>
          <w:bCs w:val="0"/>
          <w:color w:val="auto"/>
          <w:szCs w:val="21"/>
          <w:highlight w:val="none"/>
        </w:rPr>
        <w:t>无。</w:t>
      </w:r>
    </w:p>
    <w:p w14:paraId="15519EA2">
      <w:pPr>
        <w:spacing w:line="360" w:lineRule="auto"/>
        <w:ind w:firstLine="420" w:firstLineChars="200"/>
        <w:rPr>
          <w:rFonts w:ascii="宋体" w:hAnsi="宋体" w:cs="宋体" w:eastAsiaTheme="minorEastAsia"/>
          <w:b/>
          <w:bCs/>
          <w:color w:val="auto"/>
          <w:szCs w:val="21"/>
          <w:highlight w:val="none"/>
        </w:rPr>
      </w:pPr>
      <w:r>
        <w:rPr>
          <w:rFonts w:hint="eastAsia" w:ascii="宋体" w:hAnsi="宋体" w:cs="宋体" w:eastAsiaTheme="minorEastAsia"/>
          <w:color w:val="auto"/>
          <w:szCs w:val="21"/>
          <w:highlight w:val="none"/>
        </w:rPr>
        <w:t>3.本项目的特定资格要求：</w:t>
      </w:r>
      <w:r>
        <w:rPr>
          <w:rFonts w:hint="eastAsia" w:ascii="宋体" w:hAnsi="宋体" w:cs="宋体"/>
          <w:b/>
          <w:bCs/>
          <w:color w:val="auto"/>
          <w:szCs w:val="21"/>
          <w:highlight w:val="none"/>
        </w:rPr>
        <w:t>供应商具备相应有效的《食品经营许可证》</w:t>
      </w:r>
      <w:r>
        <w:rPr>
          <w:rFonts w:hint="eastAsia" w:ascii="宋体" w:hAnsi="宋体" w:cs="宋体" w:eastAsiaTheme="minorEastAsia"/>
          <w:b/>
          <w:bCs/>
          <w:color w:val="auto"/>
          <w:szCs w:val="21"/>
          <w:highlight w:val="none"/>
        </w:rPr>
        <w:t>。</w:t>
      </w:r>
    </w:p>
    <w:bookmarkEnd w:id="30"/>
    <w:bookmarkEnd w:id="31"/>
    <w:p w14:paraId="4503E7F4">
      <w:pPr>
        <w:keepNext/>
        <w:keepLines/>
        <w:spacing w:line="360" w:lineRule="auto"/>
        <w:outlineLvl w:val="1"/>
        <w:rPr>
          <w:rFonts w:ascii="宋体" w:hAnsi="宋体" w:cs="宋体"/>
          <w:b/>
          <w:color w:val="auto"/>
          <w:szCs w:val="21"/>
          <w:highlight w:val="none"/>
        </w:rPr>
      </w:pPr>
      <w:bookmarkStart w:id="32" w:name="_Toc35393792"/>
      <w:bookmarkStart w:id="33" w:name="_Toc23891"/>
      <w:bookmarkStart w:id="34" w:name="_Toc28319"/>
      <w:bookmarkStart w:id="35" w:name="_Toc19186"/>
      <w:bookmarkStart w:id="36" w:name="_Toc21514"/>
      <w:bookmarkStart w:id="37" w:name="_Toc4670"/>
      <w:bookmarkStart w:id="38" w:name="_Toc44405603"/>
      <w:bookmarkStart w:id="39" w:name="_Toc6839"/>
      <w:bookmarkStart w:id="40" w:name="_Toc35393623"/>
      <w:r>
        <w:rPr>
          <w:rFonts w:hint="eastAsia" w:ascii="宋体" w:hAnsi="宋体" w:cs="宋体"/>
          <w:b/>
          <w:color w:val="auto"/>
          <w:szCs w:val="21"/>
          <w:highlight w:val="none"/>
        </w:rPr>
        <w:t>三、获取招标文件</w:t>
      </w:r>
      <w:bookmarkEnd w:id="32"/>
      <w:bookmarkEnd w:id="33"/>
      <w:bookmarkEnd w:id="34"/>
      <w:bookmarkEnd w:id="35"/>
      <w:bookmarkEnd w:id="36"/>
      <w:bookmarkEnd w:id="37"/>
      <w:bookmarkEnd w:id="38"/>
      <w:bookmarkEnd w:id="39"/>
      <w:bookmarkEnd w:id="40"/>
    </w:p>
    <w:p w14:paraId="3EBF7472">
      <w:pPr>
        <w:spacing w:line="360" w:lineRule="auto"/>
        <w:ind w:firstLine="540"/>
        <w:rPr>
          <w:rFonts w:ascii="宋体" w:hAnsi="宋体" w:cs="宋体" w:eastAsiaTheme="minorEastAsia"/>
          <w:color w:val="auto"/>
          <w:highlight w:val="none"/>
        </w:rPr>
      </w:pPr>
      <w:r>
        <w:rPr>
          <w:rFonts w:hint="eastAsia" w:ascii="宋体" w:hAnsi="宋体" w:cs="宋体" w:eastAsiaTheme="minorEastAsia"/>
          <w:color w:val="auto"/>
          <w:highlight w:val="none"/>
        </w:rPr>
        <w:t>时间：</w:t>
      </w:r>
      <w:r>
        <w:rPr>
          <w:rFonts w:hint="eastAsia" w:ascii="宋体" w:hAnsi="宋体" w:cs="宋体" w:eastAsiaTheme="minorEastAsia"/>
          <w:bCs/>
          <w:color w:val="auto"/>
          <w:highlight w:val="none"/>
          <w:u w:val="none"/>
        </w:rPr>
        <w:t>2026年</w:t>
      </w:r>
      <w:r>
        <w:rPr>
          <w:rFonts w:hint="eastAsia" w:ascii="宋体" w:hAnsi="宋体" w:cs="宋体" w:eastAsiaTheme="minorEastAsia"/>
          <w:bCs/>
          <w:color w:val="auto"/>
          <w:highlight w:val="none"/>
          <w:u w:val="none"/>
          <w:lang w:val="en-US" w:eastAsia="zh-CN"/>
        </w:rPr>
        <w:t>7</w:t>
      </w:r>
      <w:r>
        <w:rPr>
          <w:rFonts w:hint="eastAsia" w:ascii="宋体" w:hAnsi="宋体" w:cs="宋体" w:eastAsiaTheme="minorEastAsia"/>
          <w:bCs/>
          <w:color w:val="auto"/>
          <w:highlight w:val="none"/>
          <w:u w:val="none"/>
        </w:rPr>
        <w:t>月</w:t>
      </w:r>
      <w:r>
        <w:rPr>
          <w:rFonts w:hint="eastAsia" w:ascii="宋体" w:hAnsi="宋体" w:cs="宋体" w:eastAsiaTheme="minorEastAsia"/>
          <w:bCs/>
          <w:color w:val="auto"/>
          <w:highlight w:val="none"/>
          <w:u w:val="none"/>
          <w:lang w:val="en-US" w:eastAsia="zh-CN"/>
        </w:rPr>
        <w:t>27</w:t>
      </w:r>
      <w:r>
        <w:rPr>
          <w:rFonts w:hint="eastAsia" w:ascii="宋体" w:hAnsi="宋体" w:cs="宋体" w:eastAsiaTheme="minorEastAsia"/>
          <w:bCs/>
          <w:color w:val="auto"/>
          <w:highlight w:val="none"/>
          <w:u w:val="none"/>
        </w:rPr>
        <w:t>日</w:t>
      </w:r>
      <w:r>
        <w:rPr>
          <w:rFonts w:hint="eastAsia" w:ascii="宋体" w:hAnsi="宋体" w:cs="宋体" w:eastAsiaTheme="minorEastAsia"/>
          <w:color w:val="auto"/>
          <w:highlight w:val="none"/>
          <w:u w:val="none"/>
        </w:rPr>
        <w:t>起至</w:t>
      </w:r>
      <w:r>
        <w:rPr>
          <w:rFonts w:hint="eastAsia" w:ascii="宋体" w:hAnsi="宋体" w:cs="宋体" w:eastAsiaTheme="minorEastAsia"/>
          <w:bCs/>
          <w:color w:val="auto"/>
          <w:highlight w:val="none"/>
          <w:u w:val="none"/>
        </w:rPr>
        <w:t>2026年</w:t>
      </w:r>
      <w:r>
        <w:rPr>
          <w:rFonts w:hint="eastAsia" w:ascii="宋体" w:hAnsi="宋体" w:cs="宋体" w:eastAsiaTheme="minorEastAsia"/>
          <w:bCs/>
          <w:color w:val="auto"/>
          <w:highlight w:val="none"/>
          <w:u w:val="none"/>
          <w:lang w:val="en-US" w:eastAsia="zh-CN"/>
        </w:rPr>
        <w:t>8</w:t>
      </w:r>
      <w:r>
        <w:rPr>
          <w:rFonts w:hint="eastAsia" w:ascii="宋体" w:hAnsi="宋体" w:cs="宋体" w:eastAsiaTheme="minorEastAsia"/>
          <w:bCs/>
          <w:color w:val="auto"/>
          <w:highlight w:val="none"/>
          <w:u w:val="none"/>
        </w:rPr>
        <w:t>月</w:t>
      </w:r>
      <w:r>
        <w:rPr>
          <w:rFonts w:hint="eastAsia" w:ascii="宋体" w:hAnsi="宋体" w:cs="宋体" w:eastAsiaTheme="minorEastAsia"/>
          <w:bCs/>
          <w:color w:val="auto"/>
          <w:highlight w:val="none"/>
          <w:u w:val="none"/>
          <w:lang w:val="en-US" w:eastAsia="zh-CN"/>
        </w:rPr>
        <w:t>3</w:t>
      </w:r>
      <w:r>
        <w:rPr>
          <w:rFonts w:hint="eastAsia" w:ascii="宋体" w:hAnsi="宋体" w:cs="宋体" w:eastAsiaTheme="minorEastAsia"/>
          <w:bCs/>
          <w:color w:val="auto"/>
          <w:highlight w:val="none"/>
          <w:u w:val="none"/>
        </w:rPr>
        <w:t>日，每天上午00：00至12：00 ，下午12：00至23：59（北京时间，法定节假日除外）</w:t>
      </w:r>
    </w:p>
    <w:p w14:paraId="37C1C5C7">
      <w:pPr>
        <w:spacing w:line="360" w:lineRule="auto"/>
        <w:ind w:firstLine="540"/>
        <w:rPr>
          <w:rFonts w:ascii="宋体" w:hAnsi="宋体" w:eastAsiaTheme="minorEastAsia" w:cstheme="minorBidi"/>
          <w:color w:val="auto"/>
          <w:szCs w:val="21"/>
          <w:highlight w:val="none"/>
        </w:rPr>
      </w:pPr>
      <w:bookmarkStart w:id="41" w:name="_Toc28359082"/>
      <w:bookmarkStart w:id="42" w:name="_Toc28359005"/>
      <w:bookmarkStart w:id="43" w:name="_Toc35393793"/>
      <w:bookmarkStart w:id="44" w:name="_Toc8738"/>
      <w:bookmarkStart w:id="45" w:name="_Toc44405604"/>
      <w:bookmarkStart w:id="46" w:name="_Toc35393624"/>
      <w:bookmarkStart w:id="47" w:name="_Toc21666"/>
      <w:bookmarkStart w:id="48" w:name="_Toc19229"/>
      <w:r>
        <w:rPr>
          <w:rFonts w:hint="eastAsia" w:ascii="宋体" w:hAnsi="宋体" w:cs="宋体" w:eastAsiaTheme="minorEastAsia"/>
          <w:bCs/>
          <w:color w:val="auto"/>
          <w:kern w:val="0"/>
          <w:szCs w:val="21"/>
          <w:highlight w:val="none"/>
        </w:rPr>
        <w:t>地点：</w:t>
      </w:r>
      <w:r>
        <w:rPr>
          <w:rFonts w:hint="eastAsia" w:ascii="宋体" w:hAnsi="宋体" w:eastAsiaTheme="minorEastAsia" w:cstheme="minorBidi"/>
          <w:color w:val="auto"/>
          <w:szCs w:val="21"/>
          <w:highlight w:val="none"/>
        </w:rPr>
        <w:t>广西政府采购云平台（</w:t>
      </w:r>
      <w:r>
        <w:rPr>
          <w:rFonts w:hint="eastAsia" w:ascii="宋体" w:hAnsi="宋体" w:eastAsiaTheme="minorEastAsia" w:cstheme="minorBidi"/>
          <w:bCs/>
          <w:color w:val="auto"/>
          <w:szCs w:val="21"/>
          <w:highlight w:val="none"/>
        </w:rPr>
        <w:t>https：//www.gcy.zfcg.gxzf.gov.cn/</w:t>
      </w:r>
      <w:r>
        <w:rPr>
          <w:rFonts w:hint="eastAsia" w:ascii="宋体" w:hAnsi="宋体" w:eastAsiaTheme="minorEastAsia" w:cstheme="minorBidi"/>
          <w:color w:val="auto"/>
          <w:szCs w:val="21"/>
          <w:highlight w:val="none"/>
        </w:rPr>
        <w:t>）</w:t>
      </w:r>
    </w:p>
    <w:p w14:paraId="1FE73E00">
      <w:pPr>
        <w:spacing w:line="360" w:lineRule="auto"/>
        <w:ind w:firstLine="540"/>
        <w:rPr>
          <w:rFonts w:ascii="宋体" w:hAnsi="宋体" w:cs="宋体" w:eastAsiaTheme="minorEastAsia"/>
          <w:bCs/>
          <w:color w:val="auto"/>
          <w:kern w:val="0"/>
          <w:szCs w:val="21"/>
          <w:highlight w:val="none"/>
        </w:rPr>
      </w:pPr>
      <w:r>
        <w:rPr>
          <w:rFonts w:hint="eastAsia" w:ascii="宋体" w:hAnsi="宋体" w:cs="宋体" w:eastAsiaTheme="minorEastAsia"/>
          <w:bCs/>
          <w:color w:val="auto"/>
          <w:kern w:val="0"/>
          <w:szCs w:val="21"/>
          <w:highlight w:val="none"/>
        </w:rPr>
        <w:t>方式：网上下载。本项目不提供纸质文件，潜在供应商需在</w:t>
      </w:r>
      <w:r>
        <w:rPr>
          <w:rFonts w:ascii="宋体" w:hAnsi="宋体" w:eastAsiaTheme="minorEastAsia" w:cstheme="minorBidi"/>
          <w:color w:val="auto"/>
          <w:szCs w:val="21"/>
          <w:highlight w:val="none"/>
        </w:rPr>
        <w:t>广西政府采购云平台</w:t>
      </w:r>
      <w:r>
        <w:rPr>
          <w:rFonts w:hint="eastAsia" w:ascii="宋体" w:hAnsi="宋体" w:eastAsiaTheme="minorEastAsia" w:cstheme="minorBidi"/>
          <w:color w:val="auto"/>
          <w:szCs w:val="21"/>
          <w:highlight w:val="none"/>
        </w:rPr>
        <w:t>（</w:t>
      </w:r>
      <w:r>
        <w:rPr>
          <w:rFonts w:ascii="宋体" w:hAnsi="宋体" w:eastAsiaTheme="minorEastAsia" w:cstheme="minorBidi"/>
          <w:bCs/>
          <w:color w:val="auto"/>
          <w:szCs w:val="21"/>
          <w:highlight w:val="none"/>
        </w:rPr>
        <w:t>https</w:t>
      </w:r>
      <w:r>
        <w:rPr>
          <w:rFonts w:hint="eastAsia" w:ascii="宋体" w:hAnsi="宋体" w:eastAsiaTheme="minorEastAsia" w:cstheme="minorBidi"/>
          <w:bCs/>
          <w:color w:val="auto"/>
          <w:szCs w:val="21"/>
          <w:highlight w:val="none"/>
        </w:rPr>
        <w:t>：</w:t>
      </w:r>
      <w:r>
        <w:rPr>
          <w:rFonts w:ascii="宋体" w:hAnsi="宋体" w:eastAsiaTheme="minorEastAsia" w:cstheme="minorBidi"/>
          <w:bCs/>
          <w:color w:val="auto"/>
          <w:szCs w:val="21"/>
          <w:highlight w:val="none"/>
        </w:rPr>
        <w:t>//www.gcy.zfcg.gxzf.gov.cn/</w:t>
      </w:r>
      <w:r>
        <w:rPr>
          <w:rFonts w:hint="eastAsia" w:ascii="宋体" w:hAnsi="宋体" w:eastAsiaTheme="minorEastAsia" w:cstheme="minorBidi"/>
          <w:color w:val="auto"/>
          <w:szCs w:val="21"/>
          <w:highlight w:val="none"/>
        </w:rPr>
        <w:t>）</w:t>
      </w:r>
      <w:r>
        <w:rPr>
          <w:rFonts w:hint="eastAsia" w:ascii="宋体" w:hAnsi="宋体" w:cs="宋体" w:eastAsiaTheme="minorEastAsia"/>
          <w:bCs/>
          <w:color w:val="auto"/>
          <w:kern w:val="0"/>
          <w:szCs w:val="21"/>
          <w:highlight w:val="none"/>
        </w:rPr>
        <w:t>-进入“项目采购”应用，在获取采购文件菜单中选择项目，获取招标文件。</w:t>
      </w:r>
      <w:r>
        <w:rPr>
          <w:rFonts w:hint="eastAsia" w:ascii="宋体" w:hAnsi="宋体" w:eastAsiaTheme="minorEastAsia" w:cstheme="minorBidi"/>
          <w:color w:val="auto"/>
          <w:szCs w:val="21"/>
          <w:highlight w:val="none"/>
        </w:rPr>
        <w:t>电子投标文件制作需要基于</w:t>
      </w:r>
      <w:r>
        <w:rPr>
          <w:rFonts w:ascii="宋体" w:hAnsi="宋体" w:eastAsiaTheme="minorEastAsia" w:cstheme="minorBidi"/>
          <w:color w:val="auto"/>
          <w:szCs w:val="21"/>
          <w:highlight w:val="none"/>
        </w:rPr>
        <w:t>广西政府采购云平台</w:t>
      </w:r>
      <w:r>
        <w:rPr>
          <w:rFonts w:hint="eastAsia" w:ascii="宋体" w:hAnsi="宋体" w:eastAsiaTheme="minorEastAsia" w:cstheme="minorBidi"/>
          <w:color w:val="auto"/>
          <w:szCs w:val="21"/>
          <w:highlight w:val="none"/>
        </w:rPr>
        <w:t>获取的招标文件编制，</w:t>
      </w:r>
      <w:r>
        <w:rPr>
          <w:rFonts w:hint="eastAsia" w:ascii="宋体" w:hAnsi="宋体" w:cs="宋体" w:eastAsiaTheme="minorEastAsia"/>
          <w:bCs/>
          <w:color w:val="auto"/>
          <w:kern w:val="0"/>
          <w:szCs w:val="21"/>
          <w:highlight w:val="none"/>
        </w:rPr>
        <w:t>通过其他方式获取招标文件的，将有可能导致供应商无法在</w:t>
      </w:r>
      <w:r>
        <w:rPr>
          <w:rFonts w:hint="eastAsia" w:ascii="宋体" w:hAnsi="宋体" w:eastAsiaTheme="minorEastAsia" w:cstheme="minorBidi"/>
          <w:color w:val="auto"/>
          <w:szCs w:val="21"/>
          <w:highlight w:val="none"/>
        </w:rPr>
        <w:t>“</w:t>
      </w:r>
      <w:r>
        <w:rPr>
          <w:rFonts w:ascii="宋体" w:hAnsi="宋体" w:eastAsiaTheme="minorEastAsia" w:cstheme="minorBidi"/>
          <w:color w:val="auto"/>
          <w:szCs w:val="21"/>
          <w:highlight w:val="none"/>
        </w:rPr>
        <w:t>广西政府采购云平台</w:t>
      </w:r>
      <w:r>
        <w:rPr>
          <w:rFonts w:hint="eastAsia" w:ascii="宋体" w:hAnsi="宋体" w:eastAsiaTheme="minorEastAsia" w:cstheme="minorBidi"/>
          <w:color w:val="auto"/>
          <w:szCs w:val="21"/>
          <w:highlight w:val="none"/>
        </w:rPr>
        <w:t>”</w:t>
      </w:r>
      <w:r>
        <w:rPr>
          <w:rFonts w:hint="eastAsia" w:ascii="宋体" w:hAnsi="宋体" w:cs="宋体" w:eastAsiaTheme="minorEastAsia"/>
          <w:bCs/>
          <w:color w:val="auto"/>
          <w:kern w:val="0"/>
          <w:szCs w:val="21"/>
          <w:highlight w:val="none"/>
        </w:rPr>
        <w:t>编制及上传投标文件。</w:t>
      </w:r>
    </w:p>
    <w:p w14:paraId="15B9D259">
      <w:pPr>
        <w:spacing w:line="360" w:lineRule="auto"/>
        <w:ind w:firstLine="540"/>
        <w:rPr>
          <w:rFonts w:ascii="宋体" w:hAnsi="宋体" w:cs="宋体" w:eastAsiaTheme="minorEastAsia"/>
          <w:bCs/>
          <w:color w:val="auto"/>
          <w:kern w:val="0"/>
          <w:szCs w:val="21"/>
          <w:highlight w:val="none"/>
        </w:rPr>
      </w:pPr>
      <w:r>
        <w:rPr>
          <w:rFonts w:hint="eastAsia" w:ascii="宋体" w:hAnsi="宋体" w:cs="宋体" w:eastAsiaTheme="minorEastAsia"/>
          <w:bCs/>
          <w:color w:val="auto"/>
          <w:kern w:val="0"/>
          <w:szCs w:val="21"/>
          <w:highlight w:val="none"/>
        </w:rPr>
        <w:t xml:space="preserve"> 售价：0元</w:t>
      </w:r>
    </w:p>
    <w:p w14:paraId="0A3FB1FE">
      <w:pPr>
        <w:keepNext/>
        <w:keepLines/>
        <w:spacing w:line="360" w:lineRule="auto"/>
        <w:outlineLvl w:val="1"/>
        <w:rPr>
          <w:rFonts w:ascii="宋体" w:hAnsi="宋体" w:cs="宋体"/>
          <w:b/>
          <w:color w:val="auto"/>
          <w:szCs w:val="21"/>
          <w:highlight w:val="none"/>
        </w:rPr>
      </w:pPr>
      <w:bookmarkStart w:id="49" w:name="_Toc23129"/>
      <w:bookmarkStart w:id="50" w:name="_Toc32457"/>
      <w:bookmarkStart w:id="51" w:name="_Toc16215"/>
      <w:r>
        <w:rPr>
          <w:rFonts w:hint="eastAsia" w:ascii="宋体" w:hAnsi="宋体" w:cs="宋体"/>
          <w:b/>
          <w:color w:val="auto"/>
          <w:szCs w:val="21"/>
          <w:highlight w:val="none"/>
        </w:rPr>
        <w:t>四、提交投标文件</w:t>
      </w:r>
      <w:bookmarkEnd w:id="41"/>
      <w:bookmarkEnd w:id="42"/>
      <w:r>
        <w:rPr>
          <w:rFonts w:hint="eastAsia" w:ascii="宋体" w:hAnsi="宋体" w:cs="宋体"/>
          <w:b/>
          <w:color w:val="auto"/>
          <w:szCs w:val="21"/>
          <w:highlight w:val="none"/>
        </w:rPr>
        <w:t>截止时间、开标时间和地点</w:t>
      </w:r>
      <w:bookmarkEnd w:id="43"/>
      <w:bookmarkEnd w:id="44"/>
      <w:bookmarkEnd w:id="45"/>
      <w:bookmarkEnd w:id="46"/>
      <w:bookmarkEnd w:id="47"/>
      <w:bookmarkEnd w:id="48"/>
      <w:bookmarkEnd w:id="49"/>
      <w:bookmarkEnd w:id="50"/>
      <w:bookmarkEnd w:id="51"/>
    </w:p>
    <w:p w14:paraId="2AA04619">
      <w:pPr>
        <w:spacing w:line="360" w:lineRule="auto"/>
        <w:ind w:firstLine="420" w:firstLineChars="200"/>
        <w:rPr>
          <w:rFonts w:hint="eastAsia" w:ascii="宋体" w:hAnsi="宋体" w:eastAsiaTheme="minorEastAsia" w:cstheme="minorBidi"/>
          <w:color w:val="auto"/>
          <w:szCs w:val="21"/>
          <w:highlight w:val="none"/>
        </w:rPr>
      </w:pPr>
      <w:bookmarkStart w:id="52" w:name="_Toc28359007"/>
      <w:bookmarkStart w:id="53" w:name="_Toc28359084"/>
      <w:bookmarkStart w:id="54" w:name="_Toc4255"/>
      <w:bookmarkStart w:id="55" w:name="_Toc44405605"/>
      <w:bookmarkStart w:id="56" w:name="_Toc35393625"/>
      <w:bookmarkStart w:id="57" w:name="_Toc35393794"/>
      <w:r>
        <w:rPr>
          <w:rFonts w:hint="eastAsia" w:ascii="宋体" w:hAnsi="宋体" w:eastAsiaTheme="minorEastAsia" w:cstheme="minorBidi"/>
          <w:color w:val="auto"/>
          <w:szCs w:val="21"/>
          <w:highlight w:val="none"/>
        </w:rPr>
        <w:t>时间：2026年</w:t>
      </w:r>
      <w:r>
        <w:rPr>
          <w:rFonts w:hint="eastAsia" w:ascii="宋体" w:hAnsi="宋体" w:eastAsiaTheme="minorEastAsia" w:cstheme="minorBidi"/>
          <w:color w:val="auto"/>
          <w:szCs w:val="21"/>
          <w:highlight w:val="none"/>
          <w:lang w:val="en-US" w:eastAsia="zh-CN"/>
        </w:rPr>
        <w:t>8月25日</w:t>
      </w:r>
      <w:r>
        <w:rPr>
          <w:rFonts w:hint="eastAsia" w:ascii="宋体" w:hAnsi="宋体" w:eastAsiaTheme="minorEastAsia" w:cstheme="minorBidi"/>
          <w:color w:val="auto"/>
          <w:szCs w:val="21"/>
          <w:highlight w:val="none"/>
        </w:rPr>
        <w:t>上午9时00分（北京时间）</w:t>
      </w:r>
    </w:p>
    <w:p w14:paraId="2F6D89BC">
      <w:pPr>
        <w:spacing w:line="360" w:lineRule="auto"/>
        <w:ind w:firstLine="420" w:firstLineChars="200"/>
        <w:rPr>
          <w:rFonts w:hint="eastAsia" w:ascii="宋体" w:hAnsi="宋体" w:eastAsiaTheme="minorEastAsia" w:cstheme="minorBidi"/>
          <w:color w:val="auto"/>
          <w:szCs w:val="21"/>
          <w:highlight w:val="none"/>
        </w:rPr>
      </w:pPr>
      <w:r>
        <w:rPr>
          <w:rFonts w:hint="eastAsia" w:ascii="宋体" w:hAnsi="宋体" w:eastAsiaTheme="minorEastAsia" w:cstheme="minorBidi"/>
          <w:color w:val="auto"/>
          <w:szCs w:val="21"/>
          <w:highlight w:val="none"/>
        </w:rPr>
        <w:t>投标地点：广西政府采购云平台（https：//www.gcy.zfcg.gxzf.gov.cn/）</w:t>
      </w:r>
    </w:p>
    <w:p w14:paraId="034EA01A">
      <w:pPr>
        <w:spacing w:line="360" w:lineRule="auto"/>
        <w:ind w:firstLine="420" w:firstLineChars="200"/>
        <w:rPr>
          <w:rFonts w:ascii="宋体" w:hAnsi="宋体" w:cs="宋体" w:eastAsiaTheme="minorEastAsia"/>
          <w:color w:val="auto"/>
          <w:highlight w:val="none"/>
        </w:rPr>
      </w:pPr>
      <w:r>
        <w:rPr>
          <w:rFonts w:hint="eastAsia" w:ascii="宋体" w:hAnsi="宋体" w:eastAsiaTheme="minorEastAsia" w:cstheme="minorBidi"/>
          <w:color w:val="auto"/>
          <w:szCs w:val="21"/>
          <w:highlight w:val="none"/>
        </w:rPr>
        <w:t>开标地点：</w:t>
      </w:r>
      <w:r>
        <w:rPr>
          <w:rFonts w:ascii="宋体" w:hAnsi="宋体" w:eastAsiaTheme="minorEastAsia" w:cstheme="minorBidi"/>
          <w:color w:val="auto"/>
          <w:szCs w:val="21"/>
          <w:highlight w:val="none"/>
        </w:rPr>
        <w:t>广西政府采购云平台</w:t>
      </w:r>
      <w:r>
        <w:rPr>
          <w:rFonts w:hint="eastAsia" w:ascii="宋体" w:hAnsi="宋体" w:eastAsiaTheme="minorEastAsia" w:cstheme="minorBidi"/>
          <w:color w:val="auto"/>
          <w:szCs w:val="21"/>
          <w:highlight w:val="none"/>
        </w:rPr>
        <w:t>电子开标大厅</w:t>
      </w:r>
    </w:p>
    <w:p w14:paraId="524A162E">
      <w:pPr>
        <w:keepNext/>
        <w:keepLines/>
        <w:spacing w:line="360" w:lineRule="auto"/>
        <w:outlineLvl w:val="1"/>
        <w:rPr>
          <w:rFonts w:ascii="宋体" w:hAnsi="宋体" w:cs="宋体"/>
          <w:b/>
          <w:color w:val="auto"/>
          <w:szCs w:val="21"/>
          <w:highlight w:val="none"/>
        </w:rPr>
      </w:pPr>
      <w:bookmarkStart w:id="58" w:name="_Toc27130"/>
      <w:bookmarkStart w:id="59" w:name="_Toc20853"/>
      <w:bookmarkStart w:id="60" w:name="_Toc30919"/>
      <w:bookmarkStart w:id="61" w:name="_Toc3983"/>
      <w:bookmarkStart w:id="62" w:name="_Toc14291"/>
      <w:r>
        <w:rPr>
          <w:rFonts w:hint="eastAsia" w:ascii="宋体" w:hAnsi="宋体" w:cs="宋体"/>
          <w:b/>
          <w:color w:val="auto"/>
          <w:szCs w:val="21"/>
          <w:highlight w:val="none"/>
        </w:rPr>
        <w:t>五、公告期限</w:t>
      </w:r>
      <w:bookmarkEnd w:id="52"/>
      <w:bookmarkEnd w:id="53"/>
      <w:bookmarkEnd w:id="54"/>
      <w:bookmarkEnd w:id="55"/>
      <w:bookmarkEnd w:id="56"/>
      <w:bookmarkEnd w:id="57"/>
      <w:bookmarkEnd w:id="58"/>
      <w:bookmarkEnd w:id="59"/>
      <w:bookmarkEnd w:id="60"/>
      <w:bookmarkEnd w:id="61"/>
      <w:bookmarkEnd w:id="62"/>
    </w:p>
    <w:p w14:paraId="042F85CB">
      <w:pPr>
        <w:spacing w:line="360" w:lineRule="auto"/>
        <w:ind w:firstLine="420" w:firstLineChars="200"/>
        <w:rPr>
          <w:rFonts w:ascii="宋体" w:hAnsi="宋体" w:cs="宋体" w:eastAsiaTheme="minorEastAsia"/>
          <w:color w:val="auto"/>
          <w:kern w:val="0"/>
          <w:highlight w:val="none"/>
        </w:rPr>
      </w:pPr>
      <w:r>
        <w:rPr>
          <w:rFonts w:hint="eastAsia" w:ascii="宋体" w:hAnsi="宋体" w:cs="宋体" w:eastAsiaTheme="minorEastAsia"/>
          <w:color w:val="auto"/>
          <w:kern w:val="0"/>
          <w:highlight w:val="none"/>
        </w:rPr>
        <w:t>自本公告发布之日起5个工作日。</w:t>
      </w:r>
    </w:p>
    <w:p w14:paraId="0D87AE9B">
      <w:pPr>
        <w:keepNext/>
        <w:keepLines/>
        <w:spacing w:line="360" w:lineRule="auto"/>
        <w:outlineLvl w:val="1"/>
        <w:rPr>
          <w:rFonts w:ascii="宋体" w:hAnsi="宋体" w:cs="宋体"/>
          <w:b/>
          <w:color w:val="auto"/>
          <w:szCs w:val="21"/>
          <w:highlight w:val="none"/>
        </w:rPr>
      </w:pPr>
      <w:bookmarkStart w:id="63" w:name="_Toc18475"/>
      <w:bookmarkStart w:id="64" w:name="_Toc35393626"/>
      <w:bookmarkStart w:id="65" w:name="_Toc35393795"/>
      <w:bookmarkStart w:id="66" w:name="_Toc14112"/>
      <w:bookmarkStart w:id="67" w:name="_Toc9381"/>
      <w:bookmarkStart w:id="68" w:name="_Toc1241"/>
      <w:bookmarkStart w:id="69" w:name="_Toc22774"/>
      <w:bookmarkStart w:id="70" w:name="_Toc44405606"/>
      <w:bookmarkStart w:id="71" w:name="_Toc27071"/>
      <w:r>
        <w:rPr>
          <w:rFonts w:hint="eastAsia" w:ascii="宋体" w:hAnsi="宋体" w:cs="宋体"/>
          <w:b/>
          <w:color w:val="auto"/>
          <w:szCs w:val="21"/>
          <w:highlight w:val="none"/>
        </w:rPr>
        <w:t>六、其他补充事宜</w:t>
      </w:r>
      <w:bookmarkEnd w:id="63"/>
      <w:bookmarkEnd w:id="64"/>
      <w:bookmarkEnd w:id="65"/>
      <w:bookmarkEnd w:id="66"/>
      <w:bookmarkEnd w:id="67"/>
      <w:bookmarkEnd w:id="68"/>
      <w:bookmarkEnd w:id="69"/>
      <w:bookmarkEnd w:id="70"/>
      <w:bookmarkEnd w:id="71"/>
    </w:p>
    <w:p w14:paraId="0375FF79">
      <w:pPr>
        <w:spacing w:line="360" w:lineRule="auto"/>
        <w:ind w:firstLine="315" w:firstLineChars="15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1.投标保证金</w:t>
      </w:r>
    </w:p>
    <w:p w14:paraId="070C2CA9">
      <w:pPr>
        <w:spacing w:line="360" w:lineRule="auto"/>
        <w:ind w:left="495"/>
        <w:rPr>
          <w:rFonts w:ascii="宋体" w:hAnsi="宋体" w:cs="宋体" w:eastAsiaTheme="minorEastAsia"/>
          <w:color w:val="auto"/>
          <w:kern w:val="0"/>
          <w:szCs w:val="21"/>
          <w:highlight w:val="none"/>
        </w:rPr>
      </w:pPr>
      <w:r>
        <w:rPr>
          <w:rFonts w:hint="eastAsia" w:ascii="宋体" w:hAnsi="宋体" w:cs="宋体" w:eastAsiaTheme="minorEastAsia"/>
          <w:color w:val="auto"/>
          <w:highlight w:val="none"/>
        </w:rPr>
        <w:t>本项目投</w:t>
      </w:r>
      <w:r>
        <w:rPr>
          <w:rFonts w:hint="eastAsia" w:ascii="宋体" w:hAnsi="宋体" w:cs="宋体" w:eastAsiaTheme="minorEastAsia"/>
          <w:color w:val="auto"/>
          <w:szCs w:val="21"/>
          <w:highlight w:val="none"/>
        </w:rPr>
        <w:t>标保证金：无。</w:t>
      </w:r>
    </w:p>
    <w:p w14:paraId="507D4C59">
      <w:pPr>
        <w:spacing w:line="360" w:lineRule="auto"/>
        <w:ind w:firstLine="315" w:firstLineChars="150"/>
        <w:rPr>
          <w:rFonts w:ascii="宋体" w:hAnsi="宋体" w:cs="宋体" w:eastAsiaTheme="minorEastAsia"/>
          <w:color w:val="auto"/>
          <w:kern w:val="0"/>
          <w:szCs w:val="21"/>
          <w:highlight w:val="none"/>
        </w:rPr>
      </w:pPr>
      <w:bookmarkStart w:id="72" w:name="_Hlk37429585"/>
      <w:r>
        <w:rPr>
          <w:rFonts w:hint="eastAsia" w:ascii="宋体" w:hAnsi="宋体" w:cs="宋体" w:eastAsiaTheme="minorEastAsia"/>
          <w:color w:val="auto"/>
          <w:kern w:val="0"/>
          <w:szCs w:val="21"/>
          <w:highlight w:val="none"/>
        </w:rPr>
        <w:t>2.</w:t>
      </w:r>
      <w:r>
        <w:rPr>
          <w:rFonts w:hint="eastAsia" w:ascii="宋体" w:hAnsi="宋体" w:cs="宋体" w:eastAsiaTheme="minorEastAsia"/>
          <w:color w:val="auto"/>
          <w:szCs w:val="21"/>
          <w:highlight w:val="none"/>
        </w:rPr>
        <w:t xml:space="preserve"> </w:t>
      </w:r>
      <w:bookmarkStart w:id="73" w:name="_Hlk37429595"/>
      <w:r>
        <w:rPr>
          <w:rFonts w:hint="eastAsia" w:ascii="宋体" w:hAnsi="宋体" w:cs="宋体" w:eastAsiaTheme="minorEastAsia"/>
          <w:color w:val="auto"/>
          <w:kern w:val="0"/>
          <w:szCs w:val="21"/>
          <w:highlight w:val="none"/>
        </w:rPr>
        <w:t>网上查询地址</w:t>
      </w:r>
    </w:p>
    <w:bookmarkEnd w:id="72"/>
    <w:p w14:paraId="3F8045DE">
      <w:pPr>
        <w:spacing w:line="360" w:lineRule="auto"/>
        <w:ind w:left="495"/>
        <w:rPr>
          <w:rFonts w:ascii="宋体" w:hAnsi="宋体" w:cs="宋体" w:eastAsiaTheme="minorEastAsia"/>
          <w:color w:val="auto"/>
          <w:kern w:val="0"/>
          <w:szCs w:val="21"/>
          <w:highlight w:val="none"/>
        </w:rPr>
      </w:pPr>
      <w:r>
        <w:rPr>
          <w:rFonts w:hint="eastAsia" w:ascii="宋体" w:hAnsi="宋体" w:cs="宋体" w:eastAsiaTheme="minorEastAsia"/>
          <w:color w:val="auto"/>
          <w:szCs w:val="21"/>
          <w:highlight w:val="none"/>
        </w:rPr>
        <w:t>http：//www.ccgp.gov.cn（中国政府采购网）、http：//</w:t>
      </w:r>
      <w:r>
        <w:rPr>
          <w:rFonts w:hint="eastAsia" w:ascii="宋体" w:hAnsi="宋体" w:cs="宋体" w:eastAsiaTheme="minorEastAsia"/>
          <w:color w:val="auto"/>
          <w:szCs w:val="21"/>
          <w:highlight w:val="none"/>
          <w:u w:val="none"/>
        </w:rPr>
        <w:t>zfcg.gxzf.gov.cn/</w:t>
      </w:r>
      <w:r>
        <w:rPr>
          <w:rFonts w:hint="eastAsia" w:ascii="宋体" w:hAnsi="宋体" w:cs="宋体" w:eastAsiaTheme="minorEastAsia"/>
          <w:color w:val="auto"/>
          <w:szCs w:val="21"/>
          <w:highlight w:val="none"/>
        </w:rPr>
        <w:t>（广西壮族自治区政府采购网）、http：//ggzy.jgswj.gxzf.gov.cn/ggggzy/全国公共资源交易平台（广西·贵港）</w:t>
      </w:r>
    </w:p>
    <w:bookmarkEnd w:id="73"/>
    <w:p w14:paraId="4BE5E86B">
      <w:pPr>
        <w:spacing w:line="360" w:lineRule="auto"/>
        <w:ind w:firstLine="315" w:firstLineChars="150"/>
        <w:rPr>
          <w:rFonts w:ascii="宋体" w:hAnsi="宋体" w:cs="宋体" w:eastAsiaTheme="minorEastAsia"/>
          <w:color w:val="auto"/>
          <w:kern w:val="0"/>
          <w:szCs w:val="21"/>
          <w:highlight w:val="none"/>
        </w:rPr>
      </w:pPr>
      <w:bookmarkStart w:id="74" w:name="_Hlk37429674"/>
      <w:r>
        <w:rPr>
          <w:rFonts w:hint="eastAsia" w:ascii="宋体" w:hAnsi="宋体" w:cs="宋体" w:eastAsiaTheme="minorEastAsia"/>
          <w:color w:val="auto"/>
          <w:szCs w:val="21"/>
          <w:highlight w:val="none"/>
        </w:rPr>
        <w:t xml:space="preserve">3. </w:t>
      </w:r>
      <w:r>
        <w:rPr>
          <w:rFonts w:hint="eastAsia" w:ascii="宋体" w:hAnsi="宋体" w:cs="宋体" w:eastAsiaTheme="minorEastAsia"/>
          <w:color w:val="auto"/>
          <w:kern w:val="0"/>
          <w:szCs w:val="21"/>
          <w:highlight w:val="none"/>
        </w:rPr>
        <w:t>本项目需要落实的政府采购政策</w:t>
      </w:r>
    </w:p>
    <w:bookmarkEnd w:id="74"/>
    <w:p w14:paraId="6AA91061">
      <w:pPr>
        <w:spacing w:line="360" w:lineRule="auto"/>
        <w:ind w:firstLine="315" w:firstLineChars="15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（1）政府采购促进中小企业发展。</w:t>
      </w:r>
    </w:p>
    <w:p w14:paraId="0F7B5E32">
      <w:pPr>
        <w:spacing w:line="360" w:lineRule="auto"/>
        <w:ind w:firstLine="315" w:firstLineChars="150"/>
        <w:rPr>
          <w:rFonts w:hint="eastAsia"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（2）政府采购促进残疾人就业政策。</w:t>
      </w:r>
    </w:p>
    <w:p w14:paraId="2A7ED211">
      <w:pPr>
        <w:spacing w:line="360" w:lineRule="auto"/>
        <w:ind w:firstLine="315" w:firstLineChars="150"/>
        <w:rPr>
          <w:rFonts w:hint="eastAsia"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（3）政府采购支持监狱企业发展。</w:t>
      </w:r>
    </w:p>
    <w:p w14:paraId="4225735B">
      <w:pPr>
        <w:spacing w:line="360" w:lineRule="auto"/>
        <w:ind w:firstLine="315" w:firstLineChars="150"/>
        <w:rPr>
          <w:rFonts w:hint="eastAsia" w:eastAsiaTheme="minorEastAsia"/>
          <w:color w:val="auto"/>
          <w:highlight w:val="none"/>
          <w:lang w:eastAsia="zh-CN"/>
        </w:rPr>
      </w:pPr>
      <w:r>
        <w:rPr>
          <w:rFonts w:hint="eastAsia" w:ascii="宋体" w:hAnsi="宋体" w:cs="宋体" w:eastAsiaTheme="minorEastAsia"/>
          <w:color w:val="auto"/>
          <w:kern w:val="0"/>
          <w:szCs w:val="21"/>
          <w:highlight w:val="none"/>
          <w:lang w:eastAsia="zh-CN"/>
        </w:rPr>
        <w:t>（</w:t>
      </w:r>
      <w:r>
        <w:rPr>
          <w:rFonts w:hint="eastAsia" w:ascii="宋体" w:hAnsi="宋体" w:cs="宋体" w:eastAsiaTheme="minorEastAsia"/>
          <w:color w:val="auto"/>
          <w:kern w:val="0"/>
          <w:szCs w:val="21"/>
          <w:highlight w:val="none"/>
          <w:lang w:val="en-US" w:eastAsia="zh-CN"/>
        </w:rPr>
        <w:t>4</w:t>
      </w:r>
      <w:r>
        <w:rPr>
          <w:rFonts w:hint="eastAsia" w:ascii="宋体" w:hAnsi="宋体" w:cs="宋体" w:eastAsiaTheme="minorEastAsia"/>
          <w:color w:val="auto"/>
          <w:kern w:val="0"/>
          <w:szCs w:val="21"/>
          <w:highlight w:val="none"/>
          <w:lang w:eastAsia="zh-CN"/>
        </w:rPr>
        <w:t>）</w:t>
      </w:r>
      <w:r>
        <w:rPr>
          <w:rFonts w:hint="eastAsia" w:ascii="宋体" w:hAnsi="宋体" w:cs="宋体" w:eastAsiaTheme="minorEastAsia"/>
          <w:color w:val="auto"/>
          <w:kern w:val="0"/>
          <w:szCs w:val="21"/>
          <w:highlight w:val="none"/>
        </w:rPr>
        <w:t>政府采购支持采用本国产品的政策。</w:t>
      </w:r>
    </w:p>
    <w:p w14:paraId="1CF473C8">
      <w:pPr>
        <w:spacing w:line="360" w:lineRule="auto"/>
        <w:ind w:firstLine="315" w:firstLineChars="15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4.监督部门</w:t>
      </w:r>
    </w:p>
    <w:p w14:paraId="54577621">
      <w:pPr>
        <w:spacing w:line="360" w:lineRule="auto"/>
        <w:ind w:firstLine="420" w:firstLineChars="200"/>
        <w:rPr>
          <w:rFonts w:hint="eastAsia" w:ascii="宋体" w:hAnsi="宋体" w:cs="宋体"/>
          <w:color w:val="auto"/>
          <w:kern w:val="0"/>
          <w:szCs w:val="21"/>
          <w:highlight w:val="none"/>
        </w:rPr>
      </w:pPr>
      <w:bookmarkStart w:id="75" w:name="_Toc44405607"/>
      <w:bookmarkStart w:id="76" w:name="_Toc32606"/>
      <w:bookmarkStart w:id="77" w:name="_Toc35393627"/>
      <w:bookmarkStart w:id="78" w:name="_Toc28359008"/>
      <w:bookmarkStart w:id="79" w:name="_Toc28359085"/>
      <w:bookmarkStart w:id="80" w:name="_Toc35393796"/>
      <w:r>
        <w:rPr>
          <w:rFonts w:hint="eastAsia" w:ascii="宋体" w:hAnsi="宋体" w:cs="宋体"/>
          <w:color w:val="auto"/>
          <w:kern w:val="0"/>
          <w:szCs w:val="21"/>
          <w:highlight w:val="none"/>
        </w:rPr>
        <w:t xml:space="preserve">名  称：平南县财政局政府采购监督管理股 </w:t>
      </w:r>
    </w:p>
    <w:p w14:paraId="1B78D630">
      <w:pPr>
        <w:spacing w:line="360" w:lineRule="auto"/>
        <w:ind w:firstLine="420" w:firstLineChars="200"/>
        <w:rPr>
          <w:rFonts w:ascii="宋体" w:hAnsi="宋体" w:cs="宋体" w:eastAsiaTheme="minorEastAsia"/>
          <w:color w:val="auto"/>
          <w:kern w:val="0"/>
          <w:szCs w:val="21"/>
          <w:highlight w:val="none"/>
        </w:rPr>
      </w:pPr>
      <w:r>
        <w:rPr>
          <w:rFonts w:hint="eastAsia" w:ascii="宋体" w:hAnsi="宋体" w:cs="宋体"/>
          <w:color w:val="auto"/>
          <w:kern w:val="0"/>
          <w:szCs w:val="21"/>
          <w:highlight w:val="none"/>
        </w:rPr>
        <w:t>电  话：0775-7830062</w:t>
      </w:r>
    </w:p>
    <w:p w14:paraId="73BD40D1">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5.投标人投标注意事项</w:t>
      </w:r>
    </w:p>
    <w:p w14:paraId="04934721">
      <w:pPr>
        <w:widowControl/>
        <w:spacing w:line="360" w:lineRule="auto"/>
        <w:ind w:firstLine="420" w:firstLineChars="200"/>
        <w:jc w:val="left"/>
        <w:rPr>
          <w:rFonts w:ascii="宋体" w:hAnsi="宋体" w:eastAsiaTheme="minorEastAsia" w:cstheme="minorBidi"/>
          <w:color w:val="auto"/>
          <w:szCs w:val="21"/>
          <w:highlight w:val="none"/>
        </w:rPr>
      </w:pPr>
      <w:r>
        <w:rPr>
          <w:rFonts w:hint="eastAsia" w:ascii="宋体" w:hAnsi="宋体" w:eastAsiaTheme="minorEastAsia" w:cstheme="minorBidi"/>
          <w:color w:val="auto"/>
          <w:szCs w:val="21"/>
          <w:highlight w:val="none"/>
        </w:rPr>
        <w:t>（1）本项目为全流程电子化采购项目，通过广西政府采购云平台（</w:t>
      </w:r>
      <w:r>
        <w:rPr>
          <w:rFonts w:hint="eastAsia" w:ascii="宋体" w:hAnsi="宋体" w:eastAsiaTheme="minorEastAsia" w:cstheme="minorBidi"/>
          <w:bCs/>
          <w:color w:val="auto"/>
          <w:szCs w:val="21"/>
          <w:highlight w:val="none"/>
        </w:rPr>
        <w:t>https：//www.gcy.zfcg.gxzf.gov.cn/</w:t>
      </w:r>
      <w:r>
        <w:rPr>
          <w:rFonts w:hint="eastAsia" w:ascii="宋体" w:hAnsi="宋体" w:eastAsiaTheme="minorEastAsia" w:cstheme="minorBidi"/>
          <w:color w:val="auto"/>
          <w:szCs w:val="21"/>
          <w:highlight w:val="none"/>
        </w:rPr>
        <w:t>）实行在线电子投标，投标人应按照本项目招标文件和广西政府采购云平台的要求编制、加密后在投标截止时间前通过</w:t>
      </w:r>
      <w:r>
        <w:rPr>
          <w:rFonts w:hint="eastAsia" w:ascii="宋体" w:hAnsi="宋体" w:eastAsiaTheme="minorEastAsia" w:cstheme="minorBidi"/>
          <w:b w:val="0"/>
          <w:bCs w:val="0"/>
          <w:color w:val="auto"/>
          <w:szCs w:val="21"/>
          <w:highlight w:val="none"/>
        </w:rPr>
        <w:t>网络上传至广西政府采购云平台（加密的电子投标文件是指</w:t>
      </w:r>
      <w:r>
        <w:rPr>
          <w:rFonts w:hint="eastAsia" w:asciiTheme="minorHAnsi" w:hAnsiTheme="minorHAnsi" w:eastAsiaTheme="minorEastAsia" w:cstheme="minorBidi"/>
          <w:b w:val="0"/>
          <w:bCs w:val="0"/>
          <w:color w:val="auto"/>
          <w:highlight w:val="none"/>
        </w:rPr>
        <w:t>后缀名为“jm</w:t>
      </w:r>
      <w:r>
        <w:rPr>
          <w:rFonts w:asciiTheme="minorHAnsi" w:hAnsiTheme="minorHAnsi" w:eastAsiaTheme="minorEastAsia" w:cstheme="minorBidi"/>
          <w:b w:val="0"/>
          <w:bCs w:val="0"/>
          <w:color w:val="auto"/>
          <w:highlight w:val="none"/>
        </w:rPr>
        <w:t>bs</w:t>
      </w:r>
      <w:r>
        <w:rPr>
          <w:rFonts w:hint="eastAsia" w:asciiTheme="minorHAnsi" w:hAnsiTheme="minorHAnsi" w:eastAsiaTheme="minorEastAsia" w:cstheme="minorBidi"/>
          <w:b w:val="0"/>
          <w:bCs w:val="0"/>
          <w:color w:val="auto"/>
          <w:highlight w:val="none"/>
        </w:rPr>
        <w:t>”的文件</w:t>
      </w:r>
      <w:r>
        <w:rPr>
          <w:rFonts w:hint="eastAsia" w:ascii="宋体" w:hAnsi="宋体" w:eastAsiaTheme="minorEastAsia" w:cstheme="minorBidi"/>
          <w:b w:val="0"/>
          <w:bCs w:val="0"/>
          <w:color w:val="auto"/>
          <w:szCs w:val="21"/>
          <w:highlight w:val="none"/>
        </w:rPr>
        <w:t>），投标人在广西政府采购云平台提交电子投标文件时，请填写参加远程开标活动经办人联系方式。投标人</w:t>
      </w:r>
      <w:r>
        <w:rPr>
          <w:rFonts w:hint="eastAsia" w:ascii="宋体" w:hAnsi="宋体" w:eastAsiaTheme="minorEastAsia" w:cstheme="minorBidi"/>
          <w:color w:val="auto"/>
          <w:szCs w:val="21"/>
          <w:highlight w:val="none"/>
        </w:rPr>
        <w:t>登录广西政府采购云平台，依次进入“服务中心-项目采购-操作流程-电子招投标-</w:t>
      </w:r>
      <w:r>
        <w:rPr>
          <w:rFonts w:asciiTheme="minorHAnsi" w:hAnsiTheme="minorHAnsi" w:eastAsiaTheme="minorEastAsia" w:cstheme="minorBidi"/>
          <w:color w:val="auto"/>
          <w:highlight w:val="none"/>
        </w:rPr>
        <w:t>政府采购项目电子交易管理操作指南-供应商</w:t>
      </w:r>
      <w:r>
        <w:rPr>
          <w:rFonts w:hint="eastAsia" w:ascii="宋体" w:hAnsi="宋体" w:eastAsiaTheme="minorEastAsia" w:cstheme="minorBidi"/>
          <w:color w:val="auto"/>
          <w:szCs w:val="21"/>
          <w:highlight w:val="none"/>
        </w:rPr>
        <w:t>”查看电子投标具体操作流程。</w:t>
      </w:r>
    </w:p>
    <w:p w14:paraId="53C5D826">
      <w:pPr>
        <w:widowControl/>
        <w:spacing w:line="360" w:lineRule="auto"/>
        <w:ind w:firstLine="420" w:firstLineChars="200"/>
        <w:jc w:val="left"/>
        <w:rPr>
          <w:rFonts w:ascii="宋体" w:hAnsi="宋体" w:eastAsiaTheme="minorEastAsia" w:cstheme="minorBidi"/>
          <w:color w:val="auto"/>
          <w:szCs w:val="21"/>
          <w:highlight w:val="none"/>
        </w:rPr>
      </w:pPr>
      <w:r>
        <w:rPr>
          <w:rFonts w:hint="eastAsia" w:ascii="宋体" w:hAnsi="宋体" w:eastAsiaTheme="minorEastAsia" w:cstheme="minorBidi"/>
          <w:color w:val="auto"/>
          <w:szCs w:val="21"/>
          <w:highlight w:val="none"/>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广西政府采购云平台</w:t>
      </w:r>
      <w:r>
        <w:rPr>
          <w:rFonts w:hint="eastAsia" w:ascii="宋体" w:hAnsi="宋体" w:cs="宋体" w:eastAsiaTheme="minorEastAsia"/>
          <w:color w:val="auto"/>
          <w:kern w:val="0"/>
          <w:szCs w:val="21"/>
          <w:highlight w:val="none"/>
        </w:rPr>
        <w:t>，</w:t>
      </w:r>
      <w:r>
        <w:rPr>
          <w:rFonts w:hint="eastAsia" w:ascii="宋体" w:hAnsi="宋体" w:eastAsiaTheme="minorEastAsia" w:cstheme="minorBidi"/>
          <w:color w:val="auto"/>
          <w:szCs w:val="21"/>
          <w:highlight w:val="none"/>
        </w:rPr>
        <w:t>依次进入“服务中心-入驻与配置”中查看CA数字证书办理操作流程。</w:t>
      </w:r>
      <w:r>
        <w:rPr>
          <w:rFonts w:hint="eastAsia" w:ascii="宋体" w:hAnsi="宋体" w:cs="宋体" w:eastAsiaTheme="minorEastAsia"/>
          <w:bCs/>
          <w:color w:val="auto"/>
          <w:kern w:val="0"/>
          <w:szCs w:val="21"/>
          <w:highlight w:val="none"/>
        </w:rPr>
        <w:t>如在操作过程中遇到问题或者需要技术支持，请致电客服热线：95763</w:t>
      </w:r>
      <w:r>
        <w:rPr>
          <w:rFonts w:hint="eastAsia" w:ascii="宋体" w:hAnsi="宋体" w:cs="宋体" w:eastAsiaTheme="minorEastAsia"/>
          <w:color w:val="auto"/>
          <w:kern w:val="0"/>
          <w:szCs w:val="21"/>
          <w:highlight w:val="none"/>
        </w:rPr>
        <w:t>或者0771-3381253</w:t>
      </w:r>
      <w:r>
        <w:rPr>
          <w:rFonts w:hint="eastAsia" w:ascii="宋体" w:hAnsi="宋体" w:eastAsiaTheme="minorEastAsia" w:cstheme="minorBidi"/>
          <w:color w:val="auto"/>
          <w:szCs w:val="21"/>
          <w:highlight w:val="none"/>
        </w:rPr>
        <w:t>）。</w:t>
      </w:r>
    </w:p>
    <w:p w14:paraId="2BA6FA53">
      <w:pPr>
        <w:snapToGrid w:val="0"/>
        <w:spacing w:line="360" w:lineRule="auto"/>
        <w:ind w:firstLine="420" w:firstLineChars="20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（3）CA证书在线解密：投标人投标时，需凭制作投标文件时用来加密的有效数字证书（CA认证）登录</w:t>
      </w:r>
      <w:r>
        <w:rPr>
          <w:rFonts w:hint="eastAsia" w:ascii="宋体" w:hAnsi="宋体" w:eastAsiaTheme="minorEastAsia" w:cstheme="minorBidi"/>
          <w:color w:val="auto"/>
          <w:szCs w:val="21"/>
          <w:highlight w:val="none"/>
        </w:rPr>
        <w:t>广西政府采购云平台</w:t>
      </w:r>
      <w:r>
        <w:rPr>
          <w:rFonts w:hint="eastAsia" w:ascii="宋体" w:hAnsi="宋体" w:cs="宋体" w:eastAsiaTheme="minorEastAsia"/>
          <w:color w:val="auto"/>
          <w:kern w:val="0"/>
          <w:szCs w:val="21"/>
          <w:highlight w:val="none"/>
        </w:rPr>
        <w:t>电子开标大厅现场按规定时间对加密的投标文件进行解密，否则后果自负。</w:t>
      </w:r>
    </w:p>
    <w:p w14:paraId="485354F6">
      <w:pPr>
        <w:spacing w:line="360" w:lineRule="auto"/>
        <w:ind w:firstLine="424" w:firstLineChars="202"/>
        <w:rPr>
          <w:color w:val="auto"/>
          <w:highlight w:val="none"/>
        </w:rPr>
      </w:pPr>
      <w:r>
        <w:rPr>
          <w:rFonts w:hint="eastAsia" w:ascii="宋体" w:hAnsi="宋体" w:eastAsiaTheme="minorEastAsia" w:cstheme="minorBidi"/>
          <w:color w:val="auto"/>
          <w:szCs w:val="21"/>
          <w:highlight w:val="none"/>
        </w:rPr>
        <w:t>注：1）为确保网上操作合法、有效和安全，请投标人确保在电子投标过程中能够对相关数据电文进行加密和使用电子签章，妥善保管C</w:t>
      </w:r>
      <w:r>
        <w:rPr>
          <w:rFonts w:ascii="宋体" w:hAnsi="宋体" w:eastAsiaTheme="minorEastAsia" w:cstheme="minorBidi"/>
          <w:color w:val="auto"/>
          <w:szCs w:val="21"/>
          <w:highlight w:val="none"/>
        </w:rPr>
        <w:t>A</w:t>
      </w:r>
      <w:r>
        <w:rPr>
          <w:rFonts w:hint="eastAsia" w:ascii="宋体" w:hAnsi="宋体" w:eastAsiaTheme="minorEastAsia" w:cstheme="minorBidi"/>
          <w:color w:val="auto"/>
          <w:szCs w:val="21"/>
          <w:highlight w:val="none"/>
        </w:rPr>
        <w:t>数字证书并使用有效的CA数字证书参与整个招标活动。2）</w:t>
      </w:r>
      <w:r>
        <w:rPr>
          <w:rFonts w:hint="eastAsia" w:ascii="宋体" w:hAnsi="宋体" w:eastAsiaTheme="minorEastAsia" w:cstheme="minorBidi"/>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w:t>
      </w:r>
      <w:r>
        <w:rPr>
          <w:rFonts w:hint="eastAsia" w:ascii="宋体" w:hAnsi="宋体" w:eastAsiaTheme="minorEastAsia" w:cstheme="minorBidi"/>
          <w:color w:val="auto"/>
          <w:szCs w:val="21"/>
          <w:highlight w:val="none"/>
        </w:rPr>
        <w:t>广西政府采购云平台</w:t>
      </w:r>
      <w:r>
        <w:rPr>
          <w:rFonts w:hint="eastAsia" w:ascii="宋体" w:hAnsi="宋体" w:eastAsiaTheme="minorEastAsia" w:cstheme="minorBidi"/>
          <w:bCs/>
          <w:color w:val="auto"/>
          <w:szCs w:val="21"/>
          <w:highlight w:val="none"/>
        </w:rPr>
        <w:t>将予以拒收。</w:t>
      </w:r>
    </w:p>
    <w:p w14:paraId="6849E21A">
      <w:pPr>
        <w:keepNext/>
        <w:keepLines/>
        <w:spacing w:line="360" w:lineRule="auto"/>
        <w:outlineLvl w:val="1"/>
        <w:rPr>
          <w:rFonts w:ascii="宋体" w:hAnsi="宋体" w:cs="宋体" w:eastAsiaTheme="minorEastAsia"/>
          <w:b/>
          <w:color w:val="auto"/>
          <w:szCs w:val="21"/>
          <w:highlight w:val="none"/>
        </w:rPr>
      </w:pPr>
      <w:bookmarkStart w:id="81" w:name="_Toc27703"/>
      <w:bookmarkStart w:id="82" w:name="_Toc2497"/>
      <w:bookmarkStart w:id="83" w:name="_Toc22633"/>
      <w:bookmarkStart w:id="84" w:name="_Toc11098"/>
      <w:bookmarkStart w:id="85" w:name="_Toc2823"/>
      <w:r>
        <w:rPr>
          <w:rFonts w:hint="eastAsia" w:ascii="宋体" w:hAnsi="宋体" w:cs="宋体" w:eastAsiaTheme="minorEastAsia"/>
          <w:b/>
          <w:color w:val="auto"/>
          <w:szCs w:val="21"/>
          <w:highlight w:val="none"/>
        </w:rPr>
        <w:t>七、对本次招标提出询问，请按以下方式联系。</w:t>
      </w:r>
      <w:bookmarkEnd w:id="75"/>
      <w:bookmarkEnd w:id="76"/>
      <w:bookmarkEnd w:id="77"/>
      <w:bookmarkEnd w:id="78"/>
      <w:bookmarkEnd w:id="79"/>
      <w:bookmarkEnd w:id="80"/>
      <w:bookmarkEnd w:id="81"/>
      <w:bookmarkEnd w:id="82"/>
      <w:bookmarkEnd w:id="83"/>
      <w:bookmarkEnd w:id="84"/>
      <w:bookmarkEnd w:id="85"/>
    </w:p>
    <w:p w14:paraId="04FB766A">
      <w:pPr>
        <w:spacing w:line="360" w:lineRule="auto"/>
        <w:ind w:firstLine="315" w:firstLineChars="15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1.采购人信息</w:t>
      </w:r>
    </w:p>
    <w:p w14:paraId="4AFF0BB2">
      <w:pPr>
        <w:spacing w:line="360" w:lineRule="auto"/>
        <w:ind w:firstLine="315" w:firstLineChars="15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名    称：</w:t>
      </w:r>
      <w:r>
        <w:rPr>
          <w:rFonts w:hint="eastAsia" w:ascii="宋体" w:hAnsi="宋体" w:cs="宋体" w:eastAsiaTheme="minorEastAsia"/>
          <w:color w:val="auto"/>
          <w:kern w:val="0"/>
          <w:szCs w:val="21"/>
          <w:highlight w:val="none"/>
          <w:lang w:eastAsia="zh-CN"/>
        </w:rPr>
        <w:t>平南县官成镇第一初级中学</w:t>
      </w:r>
      <w:r>
        <w:rPr>
          <w:rFonts w:hint="eastAsia" w:ascii="宋体" w:hAnsi="宋体" w:cs="宋体" w:eastAsiaTheme="minorEastAsia"/>
          <w:color w:val="auto"/>
          <w:kern w:val="0"/>
          <w:szCs w:val="21"/>
          <w:highlight w:val="none"/>
        </w:rPr>
        <w:t>　</w:t>
      </w:r>
    </w:p>
    <w:p w14:paraId="318FB586">
      <w:pPr>
        <w:spacing w:line="360" w:lineRule="auto"/>
        <w:ind w:firstLine="315" w:firstLineChars="15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地    址：</w:t>
      </w:r>
      <w:r>
        <w:rPr>
          <w:rFonts w:hint="eastAsia" w:ascii="宋体" w:hAnsi="宋体" w:cs="宋体" w:eastAsiaTheme="minorEastAsia"/>
          <w:color w:val="auto"/>
          <w:kern w:val="0"/>
          <w:szCs w:val="21"/>
          <w:highlight w:val="none"/>
          <w:lang w:eastAsia="zh-CN"/>
        </w:rPr>
        <w:t>平南县官成镇</w:t>
      </w:r>
      <w:r>
        <w:rPr>
          <w:rFonts w:hint="eastAsia" w:ascii="宋体" w:hAnsi="宋体" w:cs="宋体" w:eastAsiaTheme="minorEastAsia"/>
          <w:color w:val="auto"/>
          <w:kern w:val="0"/>
          <w:szCs w:val="21"/>
          <w:highlight w:val="none"/>
        </w:rPr>
        <w:t>　　</w:t>
      </w:r>
    </w:p>
    <w:p w14:paraId="09B0768E">
      <w:pPr>
        <w:widowControl/>
        <w:spacing w:line="360" w:lineRule="auto"/>
        <w:ind w:firstLine="420" w:firstLineChars="200"/>
        <w:jc w:val="left"/>
        <w:rPr>
          <w:rFonts w:hint="default" w:ascii="宋体" w:hAnsi="宋体" w:cs="宋体" w:eastAsiaTheme="minorEastAsia"/>
          <w:color w:val="auto"/>
          <w:kern w:val="0"/>
          <w:sz w:val="20"/>
          <w:szCs w:val="20"/>
          <w:highlight w:val="none"/>
          <w:lang w:val="en-US" w:eastAsia="zh-CN"/>
        </w:rPr>
      </w:pPr>
      <w:r>
        <w:rPr>
          <w:rFonts w:hint="eastAsia" w:ascii="宋体" w:hAnsi="宋体" w:cs="宋体" w:eastAsiaTheme="minorEastAsia"/>
          <w:color w:val="auto"/>
          <w:kern w:val="0"/>
          <w:szCs w:val="21"/>
          <w:highlight w:val="none"/>
        </w:rPr>
        <w:t>项目联系人：林贵勇</w:t>
      </w:r>
    </w:p>
    <w:p w14:paraId="315F7EF5">
      <w:pPr>
        <w:widowControl/>
        <w:spacing w:line="360" w:lineRule="auto"/>
        <w:ind w:firstLine="420" w:firstLineChars="200"/>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项目联系方式：0775-7758127</w:t>
      </w:r>
    </w:p>
    <w:p w14:paraId="0F98E7B3">
      <w:pPr>
        <w:spacing w:line="360" w:lineRule="auto"/>
        <w:ind w:firstLine="315" w:firstLineChars="15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2.采购代理机构信息</w:t>
      </w:r>
    </w:p>
    <w:p w14:paraId="66B9831C">
      <w:pPr>
        <w:spacing w:line="360" w:lineRule="auto"/>
        <w:ind w:firstLine="315" w:firstLineChars="15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名    称：云之龙咨询集团有限公司　</w:t>
      </w:r>
    </w:p>
    <w:p w14:paraId="11496B9D">
      <w:pPr>
        <w:spacing w:line="360" w:lineRule="auto"/>
        <w:ind w:firstLine="315" w:firstLineChars="15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地　　址：广西贵港市港北区荷城路 1132 号华泰官邸1栋6楼</w:t>
      </w:r>
    </w:p>
    <w:p w14:paraId="2DA50A3E">
      <w:pPr>
        <w:spacing w:line="360" w:lineRule="auto"/>
        <w:ind w:firstLine="315" w:firstLineChars="150"/>
        <w:rPr>
          <w:rFonts w:hint="eastAsia" w:ascii="宋体" w:hAnsi="宋体" w:cs="宋体" w:eastAsiaTheme="minorEastAsia"/>
          <w:color w:val="auto"/>
          <w:kern w:val="0"/>
          <w:szCs w:val="21"/>
          <w:highlight w:val="none"/>
          <w:lang w:eastAsia="zh-CN"/>
        </w:rPr>
      </w:pPr>
      <w:r>
        <w:rPr>
          <w:rFonts w:hint="eastAsia" w:ascii="宋体" w:hAnsi="宋体" w:cs="宋体" w:eastAsiaTheme="minorEastAsia"/>
          <w:color w:val="auto"/>
          <w:kern w:val="0"/>
          <w:szCs w:val="21"/>
          <w:highlight w:val="none"/>
        </w:rPr>
        <w:t>项目联系人：</w:t>
      </w:r>
      <w:r>
        <w:rPr>
          <w:rFonts w:hint="eastAsia" w:ascii="宋体" w:hAnsi="宋体" w:cs="宋体" w:eastAsiaTheme="minorEastAsia"/>
          <w:color w:val="auto"/>
          <w:kern w:val="0"/>
          <w:szCs w:val="21"/>
          <w:highlight w:val="none"/>
          <w:lang w:eastAsia="zh-CN"/>
        </w:rPr>
        <w:t>徐律</w:t>
      </w:r>
      <w:r>
        <w:rPr>
          <w:rFonts w:hint="eastAsia" w:ascii="宋体" w:hAnsi="宋体" w:cs="宋体" w:eastAsiaTheme="minorEastAsia"/>
          <w:color w:val="auto"/>
          <w:kern w:val="0"/>
          <w:szCs w:val="21"/>
          <w:highlight w:val="none"/>
        </w:rPr>
        <w:t>、</w:t>
      </w:r>
      <w:r>
        <w:rPr>
          <w:rFonts w:hint="eastAsia" w:ascii="宋体" w:hAnsi="宋体" w:cs="宋体" w:eastAsiaTheme="minorEastAsia"/>
          <w:color w:val="auto"/>
          <w:kern w:val="0"/>
          <w:szCs w:val="21"/>
          <w:highlight w:val="none"/>
          <w:lang w:val="en-US" w:eastAsia="zh-CN"/>
        </w:rPr>
        <w:t>邓倩秋</w:t>
      </w:r>
    </w:p>
    <w:p w14:paraId="37917DA7">
      <w:pPr>
        <w:spacing w:line="360" w:lineRule="auto"/>
        <w:ind w:firstLine="210" w:firstLineChars="10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项目联系方式：0775-4565100、4569690</w:t>
      </w:r>
    </w:p>
    <w:p w14:paraId="75B61C6A">
      <w:pPr>
        <w:spacing w:line="360" w:lineRule="auto"/>
        <w:ind w:firstLine="210" w:firstLineChars="100"/>
        <w:rPr>
          <w:rFonts w:ascii="宋体" w:hAnsi="宋体" w:cs="宋体" w:eastAsiaTheme="minorEastAsia"/>
          <w:color w:val="auto"/>
          <w:kern w:val="0"/>
          <w:szCs w:val="21"/>
          <w:highlight w:val="none"/>
        </w:rPr>
      </w:pPr>
    </w:p>
    <w:p w14:paraId="1852B1EA">
      <w:pPr>
        <w:spacing w:line="360" w:lineRule="auto"/>
        <w:ind w:firstLine="210" w:firstLineChars="100"/>
        <w:rPr>
          <w:rFonts w:ascii="宋体" w:hAnsi="宋体" w:cs="宋体" w:eastAsiaTheme="minorEastAsia"/>
          <w:color w:val="auto"/>
          <w:kern w:val="0"/>
          <w:szCs w:val="21"/>
          <w:highlight w:val="none"/>
        </w:rPr>
      </w:pPr>
    </w:p>
    <w:p w14:paraId="36838138">
      <w:pPr>
        <w:spacing w:line="360" w:lineRule="auto"/>
        <w:ind w:firstLine="210" w:firstLineChars="100"/>
        <w:rPr>
          <w:rFonts w:ascii="宋体" w:hAnsi="宋体" w:cs="宋体" w:eastAsiaTheme="minorEastAsia"/>
          <w:color w:val="auto"/>
          <w:kern w:val="0"/>
          <w:szCs w:val="21"/>
          <w:highlight w:val="none"/>
        </w:rPr>
      </w:pPr>
    </w:p>
    <w:p w14:paraId="39451A16">
      <w:pPr>
        <w:spacing w:line="360" w:lineRule="auto"/>
        <w:ind w:firstLine="210" w:firstLineChars="100"/>
        <w:rPr>
          <w:rFonts w:ascii="宋体" w:hAnsi="宋体" w:cs="宋体" w:eastAsiaTheme="minorEastAsia"/>
          <w:color w:val="auto"/>
          <w:kern w:val="0"/>
          <w:szCs w:val="21"/>
          <w:highlight w:val="none"/>
        </w:rPr>
      </w:pPr>
    </w:p>
    <w:p w14:paraId="38F12300">
      <w:pPr>
        <w:bidi w:val="0"/>
        <w:spacing w:line="360" w:lineRule="auto"/>
        <w:jc w:val="right"/>
        <w:rPr>
          <w:rFonts w:hint="eastAsia" w:cs="宋体" w:asciiTheme="minorHAnsi" w:hAnsiTheme="minorHAnsi" w:eastAsiaTheme="minorEastAsia"/>
          <w:color w:val="auto"/>
          <w:sz w:val="18"/>
          <w:szCs w:val="18"/>
          <w:highlight w:val="none"/>
        </w:rPr>
      </w:pPr>
      <w:r>
        <w:rPr>
          <w:rFonts w:hint="eastAsia" w:cs="宋体" w:asciiTheme="minorHAnsi" w:hAnsiTheme="minorHAnsi" w:eastAsiaTheme="minorEastAsia"/>
          <w:color w:val="auto"/>
          <w:sz w:val="18"/>
          <w:szCs w:val="18"/>
          <w:highlight w:val="none"/>
        </w:rPr>
        <w:br w:type="page"/>
      </w:r>
    </w:p>
    <w:p w14:paraId="65717282">
      <w:pPr>
        <w:bidi w:val="0"/>
        <w:jc w:val="center"/>
        <w:rPr>
          <w:rFonts w:hint="eastAsia" w:cs="宋体" w:asciiTheme="minorHAnsi" w:hAnsiTheme="minorHAnsi" w:eastAsiaTheme="minorEastAsia"/>
          <w:color w:val="auto"/>
          <w:sz w:val="18"/>
          <w:szCs w:val="18"/>
          <w:highlight w:val="none"/>
        </w:rPr>
      </w:pPr>
    </w:p>
    <w:p w14:paraId="5F514F56">
      <w:pPr>
        <w:pStyle w:val="3"/>
        <w:bidi w:val="0"/>
        <w:jc w:val="center"/>
        <w:rPr>
          <w:rFonts w:hint="eastAsia"/>
          <w:color w:val="auto"/>
          <w:highlight w:val="none"/>
          <w:lang w:val="en-US" w:eastAsia="zh-CN"/>
        </w:rPr>
      </w:pPr>
      <w:bookmarkStart w:id="86" w:name="_Toc21750"/>
      <w:r>
        <w:rPr>
          <w:rFonts w:hint="eastAsia"/>
          <w:color w:val="auto"/>
          <w:highlight w:val="none"/>
          <w:lang w:val="en-US" w:eastAsia="zh-CN"/>
        </w:rPr>
        <w:t>第二章  采购需求</w:t>
      </w:r>
      <w:bookmarkEnd w:id="86"/>
    </w:p>
    <w:p w14:paraId="30316C98">
      <w:pPr>
        <w:spacing w:line="360" w:lineRule="auto"/>
        <w:jc w:val="left"/>
        <w:rPr>
          <w:rFonts w:hint="eastAsia" w:ascii="宋体" w:hAnsi="宋体" w:cs="宋体" w:eastAsiaTheme="minorEastAsia"/>
          <w:color w:val="auto"/>
          <w:szCs w:val="21"/>
          <w:highlight w:val="none"/>
        </w:rPr>
      </w:pPr>
    </w:p>
    <w:p w14:paraId="1370BADA">
      <w:pPr>
        <w:spacing w:line="360" w:lineRule="auto"/>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说明：</w:t>
      </w:r>
    </w:p>
    <w:p w14:paraId="695D38DF">
      <w:pPr>
        <w:spacing w:line="360" w:lineRule="auto"/>
        <w:ind w:firstLine="420" w:firstLineChars="200"/>
        <w:jc w:val="left"/>
        <w:rPr>
          <w:rFonts w:ascii="宋体" w:hAnsi="宋体" w:eastAsiaTheme="minorEastAsia" w:cstheme="minorBidi"/>
          <w:color w:val="auto"/>
          <w:highlight w:val="none"/>
        </w:rPr>
      </w:pPr>
      <w:r>
        <w:rPr>
          <w:rFonts w:hint="eastAsia" w:ascii="宋体" w:hAnsi="宋体" w:eastAsiaTheme="minorEastAsia" w:cstheme="minorBidi"/>
          <w:color w:val="auto"/>
          <w:highlight w:val="none"/>
        </w:rPr>
        <w:t>1.为落实政府采购政策需满足的要求</w:t>
      </w:r>
    </w:p>
    <w:p w14:paraId="0B09DA7B">
      <w:pPr>
        <w:spacing w:line="360" w:lineRule="auto"/>
        <w:ind w:firstLine="420" w:firstLineChars="200"/>
        <w:jc w:val="left"/>
        <w:rPr>
          <w:rFonts w:hint="eastAsia" w:ascii="宋体" w:hAnsi="宋体" w:cs="宋体" w:eastAsiaTheme="minorEastAsia"/>
          <w:color w:val="auto"/>
          <w:szCs w:val="21"/>
          <w:highlight w:val="none"/>
        </w:rPr>
      </w:pPr>
      <w:r>
        <w:rPr>
          <w:rFonts w:hint="eastAsia" w:ascii="宋体" w:hAnsi="宋体" w:cs="宋体" w:eastAsiaTheme="minorEastAsia"/>
          <w:color w:val="auto"/>
          <w:szCs w:val="21"/>
          <w:highlight w:val="none"/>
        </w:rPr>
        <w:t>（1）本招标文件所称中小企业必须符合《政府采购促进中小企业发展管理办法》（财库〔2020〕46号）的规定。</w:t>
      </w:r>
    </w:p>
    <w:p w14:paraId="072A01E6">
      <w:pPr>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158173E">
      <w:pPr>
        <w:spacing w:line="360" w:lineRule="auto"/>
        <w:ind w:firstLine="426" w:firstLineChars="202"/>
        <w:jc w:val="left"/>
        <w:rPr>
          <w:rFonts w:ascii="宋体" w:hAnsi="宋体" w:cs="宋体" w:eastAsiaTheme="minorEastAsia"/>
          <w:b/>
          <w:bCs/>
          <w:color w:val="auto"/>
          <w:szCs w:val="21"/>
          <w:highlight w:val="none"/>
        </w:rPr>
      </w:pPr>
      <w:r>
        <w:rPr>
          <w:rFonts w:hint="eastAsia" w:ascii="宋体" w:hAnsi="宋体" w:cs="宋体" w:eastAsiaTheme="minorEastAsia"/>
          <w:b/>
          <w:bCs/>
          <w:color w:val="auto"/>
          <w:szCs w:val="21"/>
          <w:highlight w:val="none"/>
        </w:rPr>
        <w:t>2.“实质性要求”是指招标文件中已经指明不满足则投标无效的条款，或者不能负偏离的条款，或者采购需求中带“▲”的条款。</w:t>
      </w:r>
    </w:p>
    <w:p w14:paraId="703501EA">
      <w:pPr>
        <w:spacing w:line="360" w:lineRule="auto"/>
        <w:ind w:firstLine="424" w:firstLineChars="202"/>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3</w:t>
      </w:r>
      <w:r>
        <w:rPr>
          <w:rFonts w:ascii="宋体" w:hAnsi="宋体" w:cs="宋体" w:eastAsiaTheme="minorEastAsia"/>
          <w:color w:val="auto"/>
          <w:szCs w:val="21"/>
          <w:highlight w:val="none"/>
        </w:rPr>
        <w:t>.投标人必须对投标文件中提供的证明材料和资质文件真实性负责，如出现虚假应标情况，投标人除了应接受有关部门的处罚外，还应依据《中华人民共和国民法典》的相关条款来进行赔偿。</w:t>
      </w:r>
    </w:p>
    <w:p w14:paraId="46E0F116">
      <w:pPr>
        <w:spacing w:line="360" w:lineRule="auto"/>
        <w:ind w:firstLine="424" w:firstLineChars="202"/>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4</w:t>
      </w:r>
      <w:r>
        <w:rPr>
          <w:rFonts w:ascii="宋体" w:hAnsi="宋体" w:cs="宋体" w:eastAsiaTheme="minorEastAsia"/>
          <w:color w:val="auto"/>
          <w:szCs w:val="21"/>
          <w:highlight w:val="none"/>
        </w:rPr>
        <w:t>.投标人应对投标内容所涉及的专利承担法律责任，并负责保护</w:t>
      </w:r>
      <w:r>
        <w:rPr>
          <w:rFonts w:hint="eastAsia" w:ascii="宋体" w:hAnsi="宋体" w:cs="宋体" w:eastAsiaTheme="minorEastAsia"/>
          <w:color w:val="auto"/>
          <w:szCs w:val="21"/>
          <w:highlight w:val="none"/>
        </w:rPr>
        <w:t>采购人</w:t>
      </w:r>
      <w:r>
        <w:rPr>
          <w:rFonts w:ascii="宋体" w:hAnsi="宋体" w:cs="宋体" w:eastAsiaTheme="minorEastAsia"/>
          <w:color w:val="auto"/>
          <w:szCs w:val="21"/>
          <w:highlight w:val="none"/>
        </w:rPr>
        <w:t>的利益不受任何损害。一切由于文字、商标、技术和软件专利授权引起的法律裁决、诉讼和赔偿费用均由</w:t>
      </w:r>
      <w:r>
        <w:rPr>
          <w:rFonts w:hint="eastAsia" w:ascii="宋体" w:hAnsi="宋体" w:cs="宋体" w:eastAsiaTheme="minorEastAsia"/>
          <w:color w:val="auto"/>
          <w:szCs w:val="21"/>
          <w:highlight w:val="none"/>
          <w:lang w:eastAsia="zh-CN"/>
        </w:rPr>
        <w:t>中标人</w:t>
      </w:r>
      <w:r>
        <w:rPr>
          <w:rFonts w:ascii="宋体" w:hAnsi="宋体" w:cs="宋体" w:eastAsiaTheme="minorEastAsia"/>
          <w:color w:val="auto"/>
          <w:szCs w:val="21"/>
          <w:highlight w:val="none"/>
        </w:rPr>
        <w:t>负责。</w:t>
      </w:r>
    </w:p>
    <w:p w14:paraId="6D39B078">
      <w:pPr>
        <w:spacing w:after="12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.本项目所属行业：批发业。</w:t>
      </w:r>
    </w:p>
    <w:p w14:paraId="7948FEB3">
      <w:pPr>
        <w:spacing w:line="360" w:lineRule="auto"/>
        <w:ind w:firstLine="424" w:firstLineChars="202"/>
        <w:jc w:val="left"/>
        <w:rPr>
          <w:rFonts w:hint="eastAsia" w:ascii="宋体" w:hAnsi="宋体" w:cs="宋体" w:eastAsiaTheme="minorEastAsia"/>
          <w:color w:val="auto"/>
          <w:szCs w:val="21"/>
          <w:highlight w:val="none"/>
        </w:rPr>
      </w:pPr>
      <w:r>
        <w:rPr>
          <w:rFonts w:hint="eastAsia" w:ascii="宋体" w:hAnsi="宋体" w:cs="宋体" w:eastAsiaTheme="minorEastAsia"/>
          <w:color w:val="auto"/>
          <w:szCs w:val="21"/>
          <w:highlight w:val="none"/>
        </w:rPr>
        <w:t>6.采购需求中出现的品牌、型号或者生产厂家仅起参考作用，不属于指定品牌、型号或者生产厂家的情形。投标人可以参照或者选用其他相当的品牌、型号或者生产厂家替代，但选用的投标产品参数性能必须满足实质性要求。</w:t>
      </w:r>
    </w:p>
    <w:p w14:paraId="06C12856">
      <w:pPr>
        <w:spacing w:line="360" w:lineRule="auto"/>
        <w:ind w:firstLine="424" w:firstLineChars="202"/>
        <w:jc w:val="left"/>
        <w:rPr>
          <w:rFonts w:hint="eastAsia" w:ascii="宋体" w:hAnsi="宋体" w:cs="宋体" w:eastAsiaTheme="minorEastAsia"/>
          <w:color w:val="auto"/>
          <w:szCs w:val="21"/>
          <w:highlight w:val="none"/>
        </w:rPr>
      </w:pPr>
      <w:r>
        <w:rPr>
          <w:rFonts w:hint="eastAsia" w:ascii="宋体" w:hAnsi="宋体" w:cs="宋体" w:eastAsiaTheme="minorEastAsia"/>
          <w:color w:val="auto"/>
          <w:szCs w:val="21"/>
          <w:highlight w:val="none"/>
        </w:rPr>
        <w:t>7.根据《关于在政府采购活动中对有关美国企业采取相关措施的通知》（财库〔2026〕10号）的规定，供应商提供的产品不得为财库〔2026〕10号文件附件规定的46家美国企业（不包括在华美资企业）生产的产品。</w:t>
      </w:r>
    </w:p>
    <w:p w14:paraId="33BC7787">
      <w:pPr>
        <w:rPr>
          <w:rFonts w:hint="eastAsia" w:ascii="宋体" w:hAnsi="宋体" w:cs="宋体" w:eastAsiaTheme="minorEastAsia"/>
          <w:color w:val="auto"/>
          <w:szCs w:val="21"/>
          <w:highlight w:val="none"/>
        </w:rPr>
      </w:pPr>
      <w:r>
        <w:rPr>
          <w:rFonts w:hint="eastAsia" w:ascii="宋体" w:hAnsi="宋体" w:cs="宋体" w:eastAsiaTheme="minorEastAsia"/>
          <w:color w:val="auto"/>
          <w:szCs w:val="21"/>
          <w:highlight w:val="none"/>
        </w:rPr>
        <w:br w:type="page"/>
      </w:r>
    </w:p>
    <w:p w14:paraId="4B001F21">
      <w:pPr>
        <w:spacing w:line="360" w:lineRule="auto"/>
        <w:ind w:firstLine="424" w:firstLineChars="202"/>
        <w:jc w:val="left"/>
        <w:rPr>
          <w:rFonts w:hint="eastAsia" w:ascii="宋体" w:hAnsi="宋体" w:cs="宋体" w:eastAsiaTheme="minorEastAsia"/>
          <w:color w:val="auto"/>
          <w:szCs w:val="21"/>
          <w:highlight w:val="none"/>
        </w:rPr>
      </w:pPr>
    </w:p>
    <w:p w14:paraId="39C68422">
      <w:pPr>
        <w:keepNext w:val="0"/>
        <w:keepLines w:val="0"/>
        <w:pageBreakBefore w:val="0"/>
        <w:kinsoku/>
        <w:wordWrap/>
        <w:overflowPunct/>
        <w:topLinePunct w:val="0"/>
        <w:bidi w:val="0"/>
        <w:spacing w:line="312" w:lineRule="auto"/>
        <w:ind w:firstLine="310" w:firstLineChars="147"/>
        <w:jc w:val="left"/>
        <w:textAlignment w:val="auto"/>
        <w:rPr>
          <w:rFonts w:hint="eastAsia" w:ascii="宋体" w:hAnsi="宋体" w:eastAsia="宋体" w:cs="宋体"/>
          <w:b/>
          <w:bCs/>
          <w:color w:val="auto"/>
          <w:szCs w:val="21"/>
          <w:highlight w:val="none"/>
          <w:lang w:eastAsia="zh-CN"/>
        </w:rPr>
      </w:pPr>
      <w:r>
        <w:rPr>
          <w:rFonts w:hint="eastAsia" w:ascii="宋体" w:hAnsi="宋体" w:eastAsia="宋体" w:cs="宋体"/>
          <w:b/>
          <w:color w:val="auto"/>
          <w:szCs w:val="21"/>
          <w:highlight w:val="none"/>
        </w:rPr>
        <w:t>采购预算：</w:t>
      </w:r>
      <w:r>
        <w:rPr>
          <w:rFonts w:hint="eastAsia" w:ascii="宋体" w:hAnsi="宋体" w:cs="宋体"/>
          <w:b/>
          <w:color w:val="auto"/>
          <w:szCs w:val="21"/>
          <w:highlight w:val="none"/>
          <w:lang w:eastAsia="zh-CN"/>
        </w:rPr>
        <w:t>4104000.00元</w:t>
      </w:r>
    </w:p>
    <w:tbl>
      <w:tblPr>
        <w:tblStyle w:val="56"/>
        <w:tblW w:w="974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57" w:type="dxa"/>
          <w:left w:w="57" w:type="dxa"/>
          <w:bottom w:w="57" w:type="dxa"/>
          <w:right w:w="57" w:type="dxa"/>
        </w:tblCellMar>
      </w:tblPr>
      <w:tblGrid>
        <w:gridCol w:w="848"/>
        <w:gridCol w:w="1384"/>
        <w:gridCol w:w="716"/>
        <w:gridCol w:w="6799"/>
      </w:tblGrid>
      <w:tr w14:paraId="15BD1E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478" w:hRule="atLeast"/>
          <w:jc w:val="center"/>
        </w:trPr>
        <w:tc>
          <w:tcPr>
            <w:tcW w:w="9747" w:type="dxa"/>
            <w:gridSpan w:val="4"/>
            <w:noWrap w:val="0"/>
            <w:vAlign w:val="center"/>
          </w:tcPr>
          <w:p w14:paraId="4931FA7A">
            <w:pPr>
              <w:keepNext w:val="0"/>
              <w:keepLines w:val="0"/>
              <w:pageBreakBefore w:val="0"/>
              <w:numPr>
                <w:ilvl w:val="0"/>
                <w:numId w:val="3"/>
              </w:numPr>
              <w:kinsoku/>
              <w:wordWrap/>
              <w:overflowPunct/>
              <w:topLinePunct w:val="0"/>
              <w:bidi w:val="0"/>
              <w:spacing w:line="360" w:lineRule="auto"/>
              <w:jc w:val="left"/>
              <w:textAlignment w:val="auto"/>
              <w:rPr>
                <w:rFonts w:hint="eastAsia" w:eastAsia="宋体"/>
                <w:color w:val="auto"/>
                <w:highlight w:val="none"/>
                <w:lang w:eastAsia="zh-CN"/>
              </w:rPr>
            </w:pPr>
            <w:r>
              <w:rPr>
                <w:rFonts w:hint="eastAsia" w:ascii="宋体" w:hAnsi="宋体" w:eastAsia="宋体" w:cs="宋体"/>
                <w:b/>
                <w:color w:val="auto"/>
                <w:szCs w:val="21"/>
                <w:highlight w:val="none"/>
                <w:u w:val="none"/>
                <w:lang w:eastAsia="zh-CN"/>
              </w:rPr>
              <w:t>服务要求</w:t>
            </w:r>
          </w:p>
        </w:tc>
      </w:tr>
      <w:tr w14:paraId="1EE9DF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620" w:hRule="atLeast"/>
          <w:jc w:val="center"/>
        </w:trPr>
        <w:tc>
          <w:tcPr>
            <w:tcW w:w="9747" w:type="dxa"/>
            <w:gridSpan w:val="4"/>
            <w:noWrap w:val="0"/>
            <w:vAlign w:val="center"/>
          </w:tcPr>
          <w:p w14:paraId="6D587553">
            <w:pPr>
              <w:keepNext w:val="0"/>
              <w:keepLines w:val="0"/>
              <w:pageBreakBefore w:val="0"/>
              <w:kinsoku/>
              <w:wordWrap/>
              <w:overflowPunct/>
              <w:topLinePunct w:val="0"/>
              <w:bidi w:val="0"/>
              <w:spacing w:line="360" w:lineRule="auto"/>
              <w:jc w:val="left"/>
              <w:textAlignment w:val="auto"/>
              <w:rPr>
                <w:rFonts w:hint="eastAsia" w:ascii="宋体" w:hAnsi="宋体" w:eastAsia="宋体" w:cs="宋体"/>
                <w:b/>
                <w:color w:val="auto"/>
                <w:kern w:val="1"/>
                <w:szCs w:val="21"/>
                <w:highlight w:val="none"/>
                <w:lang w:eastAsia="zh-CN"/>
              </w:rPr>
            </w:pPr>
            <w:r>
              <w:rPr>
                <w:rFonts w:hint="eastAsia" w:ascii="宋体" w:hAnsi="宋体" w:eastAsia="宋体" w:cs="宋体"/>
                <w:b/>
                <w:color w:val="auto"/>
                <w:kern w:val="1"/>
                <w:szCs w:val="21"/>
                <w:highlight w:val="none"/>
              </w:rPr>
              <w:t>1</w:t>
            </w:r>
            <w:r>
              <w:rPr>
                <w:rFonts w:hint="eastAsia" w:ascii="宋体" w:hAnsi="宋体" w:cs="宋体"/>
                <w:b/>
                <w:color w:val="auto"/>
                <w:kern w:val="1"/>
                <w:szCs w:val="21"/>
                <w:highlight w:val="none"/>
                <w:lang w:eastAsia="zh-CN"/>
              </w:rPr>
              <w:t>.</w:t>
            </w:r>
            <w:r>
              <w:rPr>
                <w:rFonts w:hint="eastAsia" w:ascii="宋体" w:hAnsi="宋体" w:cs="宋体"/>
                <w:b/>
                <w:color w:val="auto"/>
                <w:kern w:val="1"/>
                <w:szCs w:val="21"/>
                <w:highlight w:val="none"/>
                <w:lang w:val="en-US" w:eastAsia="zh-CN"/>
              </w:rPr>
              <w:t>学校概况及配送范围</w:t>
            </w:r>
          </w:p>
          <w:p w14:paraId="72702358">
            <w:pPr>
              <w:keepNext w:val="0"/>
              <w:keepLines w:val="0"/>
              <w:pageBreakBefore w:val="0"/>
              <w:kinsoku/>
              <w:wordWrap/>
              <w:overflowPunct/>
              <w:topLinePunct w:val="0"/>
              <w:bidi w:val="0"/>
              <w:spacing w:line="360" w:lineRule="auto"/>
              <w:jc w:val="left"/>
              <w:textAlignment w:val="auto"/>
              <w:rPr>
                <w:rFonts w:hint="default"/>
                <w:b/>
                <w:bCs/>
                <w:color w:val="auto"/>
                <w:highlight w:val="none"/>
                <w:lang w:val="en-US" w:eastAsia="zh-CN"/>
              </w:rPr>
            </w:pPr>
            <w:r>
              <w:rPr>
                <w:rFonts w:hint="eastAsia" w:ascii="宋体" w:hAnsi="宋体" w:eastAsia="宋体" w:cs="宋体"/>
                <w:b/>
                <w:bCs/>
                <w:color w:val="auto"/>
                <w:kern w:val="1"/>
                <w:szCs w:val="21"/>
                <w:highlight w:val="none"/>
                <w:lang w:eastAsia="zh-CN"/>
              </w:rPr>
              <w:t>（</w:t>
            </w:r>
            <w:r>
              <w:rPr>
                <w:rFonts w:hint="eastAsia" w:ascii="宋体" w:hAnsi="宋体" w:eastAsia="宋体" w:cs="宋体"/>
                <w:b/>
                <w:bCs/>
                <w:color w:val="auto"/>
                <w:kern w:val="1"/>
                <w:szCs w:val="21"/>
                <w:highlight w:val="none"/>
                <w:lang w:val="en-US" w:eastAsia="zh-CN"/>
              </w:rPr>
              <w:t>1</w:t>
            </w:r>
            <w:r>
              <w:rPr>
                <w:rFonts w:hint="eastAsia" w:ascii="宋体" w:hAnsi="宋体" w:eastAsia="宋体" w:cs="宋体"/>
                <w:b/>
                <w:bCs/>
                <w:color w:val="auto"/>
                <w:kern w:val="1"/>
                <w:szCs w:val="21"/>
                <w:highlight w:val="none"/>
                <w:lang w:eastAsia="zh-CN"/>
              </w:rPr>
              <w:t>）学校概况：学校地址在</w:t>
            </w:r>
            <w:r>
              <w:rPr>
                <w:rFonts w:hint="eastAsia" w:ascii="宋体" w:hAnsi="宋体" w:cs="宋体"/>
                <w:b/>
                <w:bCs/>
                <w:color w:val="auto"/>
                <w:kern w:val="1"/>
                <w:szCs w:val="21"/>
                <w:highlight w:val="none"/>
                <w:lang w:eastAsia="zh-CN"/>
              </w:rPr>
              <w:t>平南县官成镇</w:t>
            </w:r>
            <w:r>
              <w:rPr>
                <w:rFonts w:hint="eastAsia" w:ascii="宋体" w:hAnsi="宋体" w:eastAsia="宋体" w:cs="宋体"/>
                <w:b/>
                <w:bCs/>
                <w:color w:val="auto"/>
                <w:kern w:val="1"/>
                <w:szCs w:val="21"/>
                <w:highlight w:val="none"/>
                <w:lang w:val="en-US" w:eastAsia="zh-CN"/>
              </w:rPr>
              <w:t>。</w:t>
            </w:r>
          </w:p>
          <w:p w14:paraId="2F928F37">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lang w:eastAsia="zh-CN"/>
              </w:rPr>
              <w:t>（</w:t>
            </w:r>
            <w:r>
              <w:rPr>
                <w:rFonts w:hint="eastAsia" w:ascii="宋体" w:hAnsi="宋体" w:eastAsia="宋体" w:cs="宋体"/>
                <w:color w:val="auto"/>
                <w:kern w:val="1"/>
                <w:szCs w:val="21"/>
                <w:highlight w:val="none"/>
                <w:lang w:val="en-US" w:eastAsia="zh-CN"/>
              </w:rPr>
              <w:t>2</w:t>
            </w:r>
            <w:r>
              <w:rPr>
                <w:rFonts w:hint="eastAsia" w:ascii="宋体" w:hAnsi="宋体" w:eastAsia="宋体" w:cs="宋体"/>
                <w:color w:val="auto"/>
                <w:kern w:val="1"/>
                <w:szCs w:val="21"/>
                <w:highlight w:val="none"/>
                <w:lang w:eastAsia="zh-CN"/>
              </w:rPr>
              <w:t>）配送范围：</w:t>
            </w:r>
            <w:r>
              <w:rPr>
                <w:rFonts w:hint="eastAsia" w:ascii="宋体" w:hAnsi="宋体" w:eastAsia="宋体" w:cs="宋体"/>
                <w:color w:val="auto"/>
                <w:kern w:val="1"/>
                <w:szCs w:val="21"/>
                <w:highlight w:val="none"/>
              </w:rPr>
              <w:t>纳入统一配送的食品原材料为学校食堂所需的食材</w:t>
            </w:r>
            <w:r>
              <w:rPr>
                <w:rFonts w:hint="eastAsia" w:ascii="宋体" w:hAnsi="宋体" w:cs="宋体"/>
                <w:color w:val="auto"/>
                <w:kern w:val="1"/>
                <w:szCs w:val="21"/>
                <w:highlight w:val="none"/>
                <w:lang w:eastAsia="zh-CN"/>
              </w:rPr>
              <w:t>，</w:t>
            </w:r>
            <w:r>
              <w:rPr>
                <w:rFonts w:hint="eastAsia" w:ascii="宋体" w:hAnsi="宋体" w:eastAsia="宋体" w:cs="宋体"/>
                <w:color w:val="auto"/>
                <w:kern w:val="1"/>
                <w:szCs w:val="21"/>
                <w:highlight w:val="none"/>
              </w:rPr>
              <w:t>包括（包括但不限于以下品种）：蔬菜，禽蛋类，肉类，鲜活水产类，大米、豆制品、食用油等类，</w:t>
            </w:r>
            <w:r>
              <w:rPr>
                <w:rFonts w:hint="eastAsia" w:ascii="宋体" w:hAnsi="宋体" w:cs="宋体"/>
                <w:color w:val="auto"/>
                <w:szCs w:val="21"/>
                <w:highlight w:val="none"/>
              </w:rPr>
              <w:t>调味品、干杂货食品类</w:t>
            </w:r>
            <w:r>
              <w:rPr>
                <w:rFonts w:hint="eastAsia" w:ascii="宋体" w:hAnsi="宋体" w:eastAsia="宋体" w:cs="宋体"/>
                <w:color w:val="auto"/>
                <w:kern w:val="1"/>
                <w:szCs w:val="21"/>
                <w:highlight w:val="none"/>
              </w:rPr>
              <w:t>，牛奶、面包、糕点类，粉类</w:t>
            </w:r>
            <w:r>
              <w:rPr>
                <w:rFonts w:hint="eastAsia" w:ascii="宋体" w:hAnsi="宋体" w:cs="宋体"/>
                <w:color w:val="auto"/>
                <w:kern w:val="1"/>
                <w:szCs w:val="21"/>
                <w:highlight w:val="none"/>
                <w:lang w:eastAsia="zh-CN"/>
              </w:rPr>
              <w:t>，供应商每类食品原材料须提供六种以上产品供采购人自主选购</w:t>
            </w:r>
            <w:r>
              <w:rPr>
                <w:rFonts w:hint="eastAsia" w:ascii="宋体" w:hAnsi="宋体" w:eastAsia="宋体" w:cs="宋体"/>
                <w:color w:val="auto"/>
                <w:kern w:val="1"/>
                <w:szCs w:val="21"/>
                <w:highlight w:val="none"/>
              </w:rPr>
              <w:t>。</w:t>
            </w:r>
          </w:p>
          <w:p w14:paraId="3F4835FD">
            <w:pPr>
              <w:keepNext w:val="0"/>
              <w:keepLines w:val="0"/>
              <w:pageBreakBefore w:val="0"/>
              <w:numPr>
                <w:ilvl w:val="0"/>
                <w:numId w:val="0"/>
              </w:numPr>
              <w:kinsoku/>
              <w:wordWrap/>
              <w:overflowPunct/>
              <w:topLinePunct w:val="0"/>
              <w:bidi w:val="0"/>
              <w:spacing w:line="360" w:lineRule="auto"/>
              <w:ind w:left="0" w:leftChars="0" w:firstLine="0" w:firstLineChars="0"/>
              <w:jc w:val="left"/>
              <w:textAlignment w:val="auto"/>
              <w:rPr>
                <w:rFonts w:hint="eastAsia" w:ascii="宋体" w:hAnsi="宋体" w:eastAsia="宋体" w:cs="宋体"/>
                <w:b/>
                <w:bCs/>
                <w:color w:val="auto"/>
                <w:spacing w:val="-3"/>
                <w:szCs w:val="21"/>
                <w:highlight w:val="none"/>
              </w:rPr>
            </w:pPr>
            <w:r>
              <w:rPr>
                <w:rFonts w:hint="default" w:ascii="宋体" w:hAnsi="宋体" w:eastAsia="宋体" w:cs="宋体"/>
                <w:b/>
                <w:bCs/>
                <w:color w:val="auto"/>
                <w:spacing w:val="-3"/>
                <w:kern w:val="2"/>
                <w:sz w:val="21"/>
                <w:szCs w:val="21"/>
                <w:highlight w:val="none"/>
                <w:lang w:val="en-US" w:eastAsia="zh-CN" w:bidi="ar-SA"/>
              </w:rPr>
              <w:t>2</w:t>
            </w:r>
            <w:r>
              <w:rPr>
                <w:rFonts w:hint="eastAsia" w:ascii="宋体" w:hAnsi="宋体" w:cs="宋体"/>
                <w:b/>
                <w:bCs/>
                <w:color w:val="auto"/>
                <w:spacing w:val="-3"/>
                <w:kern w:val="2"/>
                <w:sz w:val="21"/>
                <w:szCs w:val="21"/>
                <w:highlight w:val="none"/>
                <w:lang w:val="en-US" w:eastAsia="zh-CN" w:bidi="ar-SA"/>
              </w:rPr>
              <w:t>.项目整体</w:t>
            </w:r>
            <w:r>
              <w:rPr>
                <w:rFonts w:hint="eastAsia" w:ascii="宋体" w:hAnsi="宋体" w:eastAsia="宋体" w:cs="宋体"/>
                <w:b/>
                <w:bCs/>
                <w:color w:val="auto"/>
                <w:kern w:val="1"/>
                <w:szCs w:val="21"/>
                <w:highlight w:val="none"/>
              </w:rPr>
              <w:t>执行标准：</w:t>
            </w:r>
            <w:r>
              <w:rPr>
                <w:rFonts w:hint="eastAsia" w:ascii="宋体" w:hAnsi="宋体" w:eastAsia="宋体" w:cs="宋体"/>
                <w:color w:val="auto"/>
                <w:kern w:val="1"/>
                <w:szCs w:val="21"/>
                <w:highlight w:val="none"/>
              </w:rPr>
              <w:t>食品中污染物限量应符合GB2762-2022标准，食品中农药残留量符合GB2763-2021标准；不得采购转基因食品或利用转基因食品原料加工的成品；食品原料新鲜、清洁卫生，同时对每批次食品原料进行检测，具有</w:t>
            </w:r>
            <w:r>
              <w:rPr>
                <w:rFonts w:hint="eastAsia" w:ascii="宋体" w:hAnsi="宋体" w:eastAsia="宋体" w:cs="宋体"/>
                <w:color w:val="auto"/>
                <w:kern w:val="1"/>
                <w:szCs w:val="21"/>
                <w:highlight w:val="none"/>
                <w:lang w:eastAsia="zh-CN"/>
              </w:rPr>
              <w:t>食品安监部门或国家承认的检测机构</w:t>
            </w:r>
            <w:r>
              <w:rPr>
                <w:rFonts w:hint="eastAsia" w:ascii="宋体" w:hAnsi="宋体" w:eastAsia="宋体" w:cs="宋体"/>
                <w:color w:val="auto"/>
                <w:kern w:val="1"/>
                <w:szCs w:val="21"/>
                <w:highlight w:val="none"/>
              </w:rPr>
              <w:t>颁发的质量检验报告（同批次），供货时进行提供。</w:t>
            </w:r>
          </w:p>
          <w:p w14:paraId="32F8A198">
            <w:pPr>
              <w:keepNext w:val="0"/>
              <w:keepLines w:val="0"/>
              <w:pageBreakBefore w:val="0"/>
              <w:numPr>
                <w:ilvl w:val="0"/>
                <w:numId w:val="0"/>
              </w:numPr>
              <w:kinsoku/>
              <w:wordWrap/>
              <w:overflowPunct/>
              <w:topLinePunct w:val="0"/>
              <w:bidi w:val="0"/>
              <w:spacing w:line="360" w:lineRule="auto"/>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w:t>
            </w:r>
            <w:r>
              <w:rPr>
                <w:rFonts w:hint="eastAsia" w:ascii="宋体" w:hAnsi="宋体" w:cs="宋体"/>
                <w:b/>
                <w:bCs/>
                <w:color w:val="auto"/>
                <w:szCs w:val="21"/>
                <w:highlight w:val="none"/>
                <w:lang w:eastAsia="zh-CN"/>
              </w:rPr>
              <w:t>.</w:t>
            </w:r>
            <w:r>
              <w:rPr>
                <w:rFonts w:hint="eastAsia" w:ascii="宋体" w:hAnsi="宋体" w:eastAsia="宋体" w:cs="宋体"/>
                <w:b/>
                <w:bCs/>
                <w:color w:val="auto"/>
                <w:szCs w:val="21"/>
                <w:highlight w:val="none"/>
              </w:rPr>
              <w:t>大宗食材主要技术指标</w:t>
            </w:r>
            <w:r>
              <w:rPr>
                <w:rFonts w:hint="eastAsia" w:ascii="宋体" w:hAnsi="宋体" w:eastAsia="宋体" w:cs="宋体"/>
                <w:b/>
                <w:bCs/>
                <w:color w:val="auto"/>
                <w:szCs w:val="21"/>
                <w:highlight w:val="none"/>
                <w:lang w:eastAsia="zh-CN"/>
              </w:rPr>
              <w:t>：（如下）</w:t>
            </w:r>
          </w:p>
        </w:tc>
      </w:tr>
      <w:tr w14:paraId="422F30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620" w:hRule="atLeast"/>
          <w:jc w:val="center"/>
        </w:trPr>
        <w:tc>
          <w:tcPr>
            <w:tcW w:w="848" w:type="dxa"/>
            <w:noWrap w:val="0"/>
            <w:vAlign w:val="center"/>
          </w:tcPr>
          <w:p w14:paraId="13CB6793">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bCs/>
                <w:color w:val="auto"/>
                <w:spacing w:val="-3"/>
                <w:szCs w:val="21"/>
                <w:highlight w:val="none"/>
              </w:rPr>
              <w:t>序号</w:t>
            </w:r>
          </w:p>
        </w:tc>
        <w:tc>
          <w:tcPr>
            <w:tcW w:w="1384" w:type="dxa"/>
            <w:noWrap w:val="0"/>
            <w:vAlign w:val="center"/>
          </w:tcPr>
          <w:p w14:paraId="562C2AC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bCs/>
                <w:color w:val="auto"/>
                <w:spacing w:val="-3"/>
                <w:szCs w:val="21"/>
                <w:highlight w:val="none"/>
                <w:lang w:eastAsia="zh-CN"/>
              </w:rPr>
              <w:t>品类</w:t>
            </w:r>
          </w:p>
        </w:tc>
        <w:tc>
          <w:tcPr>
            <w:tcW w:w="716" w:type="dxa"/>
            <w:noWrap w:val="0"/>
            <w:vAlign w:val="center"/>
          </w:tcPr>
          <w:p w14:paraId="6D2013E8">
            <w:pPr>
              <w:keepNext w:val="0"/>
              <w:keepLines w:val="0"/>
              <w:pageBreakBefore w:val="0"/>
              <w:kinsoku/>
              <w:wordWrap/>
              <w:overflowPunct/>
              <w:topLinePunct w:val="0"/>
              <w:autoSpaceDE w:val="0"/>
              <w:autoSpaceDN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数量及单位</w:t>
            </w:r>
          </w:p>
        </w:tc>
        <w:tc>
          <w:tcPr>
            <w:tcW w:w="6799" w:type="dxa"/>
            <w:noWrap w:val="0"/>
            <w:vAlign w:val="center"/>
          </w:tcPr>
          <w:p w14:paraId="684BF05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rPr>
              <w:t>▲</w:t>
            </w:r>
            <w:r>
              <w:rPr>
                <w:rFonts w:hint="eastAsia" w:ascii="宋体" w:hAnsi="宋体" w:eastAsia="宋体" w:cs="宋体"/>
                <w:b/>
                <w:color w:val="auto"/>
                <w:szCs w:val="21"/>
                <w:highlight w:val="none"/>
              </w:rPr>
              <w:t>服务内容</w:t>
            </w:r>
          </w:p>
        </w:tc>
      </w:tr>
      <w:tr w14:paraId="54861F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620" w:hRule="atLeast"/>
          <w:jc w:val="center"/>
        </w:trPr>
        <w:tc>
          <w:tcPr>
            <w:tcW w:w="848" w:type="dxa"/>
            <w:noWrap w:val="0"/>
            <w:vAlign w:val="center"/>
          </w:tcPr>
          <w:p w14:paraId="161FD69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color w:val="auto"/>
                <w:spacing w:val="-3"/>
                <w:kern w:val="1"/>
                <w:szCs w:val="21"/>
                <w:highlight w:val="none"/>
              </w:rPr>
              <w:t>1</w:t>
            </w:r>
          </w:p>
        </w:tc>
        <w:tc>
          <w:tcPr>
            <w:tcW w:w="1384" w:type="dxa"/>
            <w:noWrap w:val="0"/>
            <w:vAlign w:val="center"/>
          </w:tcPr>
          <w:p w14:paraId="52EB2E68">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蔬菜</w:t>
            </w:r>
          </w:p>
        </w:tc>
        <w:tc>
          <w:tcPr>
            <w:tcW w:w="716" w:type="dxa"/>
            <w:noWrap w:val="0"/>
            <w:vAlign w:val="center"/>
          </w:tcPr>
          <w:p w14:paraId="371B4D9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noWrap w:val="0"/>
            <w:vAlign w:val="center"/>
          </w:tcPr>
          <w:p w14:paraId="288F1D5B">
            <w:pPr>
              <w:keepNext w:val="0"/>
              <w:keepLines w:val="0"/>
              <w:pageBreakBefore w:val="0"/>
              <w:kinsoku/>
              <w:wordWrap/>
              <w:overflowPunct/>
              <w:topLinePunct w:val="0"/>
              <w:bidi w:val="0"/>
              <w:spacing w:line="360" w:lineRule="auto"/>
              <w:ind w:firstLine="410"/>
              <w:jc w:val="left"/>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蔬菜保证新鲜并通过快速检测农药残留含量不超过食品安全标准限量，且符合现行《食用农产品市场销售质量安全监督管理办法》（国家市场监督管理总局令第81号）的要求。</w:t>
            </w:r>
          </w:p>
          <w:p w14:paraId="0082DE35">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03783B9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的货物采购清单提供相应数量的货物。</w:t>
            </w:r>
          </w:p>
          <w:p w14:paraId="500B111B">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5B5E7BE8">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75015CBD">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⑴必须符合国家食品安全卫生标准。符合《中华人民共和国食品安全法》要求，尽量采用当地时令新鲜蔬菜。蔬菜可食用率必须</w:t>
            </w:r>
            <w:r>
              <w:rPr>
                <w:rFonts w:hint="eastAsia" w:ascii="宋体" w:hAnsi="宋体" w:cs="宋体"/>
                <w:color w:val="auto"/>
                <w:kern w:val="1"/>
                <w:szCs w:val="21"/>
                <w:highlight w:val="none"/>
                <w:lang w:eastAsia="zh-CN"/>
              </w:rPr>
              <w:t>达到</w:t>
            </w:r>
            <w:r>
              <w:rPr>
                <w:rFonts w:hint="eastAsia" w:ascii="宋体" w:hAnsi="宋体" w:eastAsia="宋体" w:cs="宋体"/>
                <w:color w:val="auto"/>
                <w:kern w:val="1"/>
                <w:szCs w:val="21"/>
                <w:highlight w:val="none"/>
              </w:rPr>
              <w:t>95%以上。</w:t>
            </w:r>
          </w:p>
          <w:p w14:paraId="6F7EF092">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⑵瓜、果、蔬菜必须保证新鲜，绿色环保。无公害、无污染、无农药残留；蔬菜残留农药检测合格，必须提供残留农药检测合格证明。质量符合国家相关规定的要求，每批次有专人负责每天检测并记录。</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对每批次蔬菜进行农药残留进行抽检，如含量超标将要求中标人无条件退货或换货。</w:t>
            </w:r>
          </w:p>
          <w:p w14:paraId="230CC88F">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1"/>
                <w:szCs w:val="21"/>
                <w:highlight w:val="none"/>
              </w:rPr>
              <w:t>⑶有相对固定的供货渠道，有完善的货物来源记录。</w:t>
            </w:r>
          </w:p>
        </w:tc>
      </w:tr>
      <w:tr w14:paraId="60E191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620" w:hRule="atLeast"/>
          <w:jc w:val="center"/>
        </w:trPr>
        <w:tc>
          <w:tcPr>
            <w:tcW w:w="848" w:type="dxa"/>
            <w:noWrap w:val="0"/>
            <w:vAlign w:val="center"/>
          </w:tcPr>
          <w:p w14:paraId="7313B01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color w:val="auto"/>
                <w:spacing w:val="-3"/>
                <w:kern w:val="1"/>
                <w:szCs w:val="21"/>
                <w:highlight w:val="none"/>
              </w:rPr>
              <w:t>2</w:t>
            </w:r>
          </w:p>
        </w:tc>
        <w:tc>
          <w:tcPr>
            <w:tcW w:w="1384" w:type="dxa"/>
            <w:noWrap w:val="0"/>
            <w:vAlign w:val="center"/>
          </w:tcPr>
          <w:p w14:paraId="69052310">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禽蛋类</w:t>
            </w:r>
          </w:p>
        </w:tc>
        <w:tc>
          <w:tcPr>
            <w:tcW w:w="716" w:type="dxa"/>
            <w:noWrap w:val="0"/>
            <w:vAlign w:val="center"/>
          </w:tcPr>
          <w:p w14:paraId="65EED2A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noWrap w:val="0"/>
            <w:vAlign w:val="center"/>
          </w:tcPr>
          <w:p w14:paraId="3FB1FDE6">
            <w:pPr>
              <w:keepNext w:val="0"/>
              <w:keepLines w:val="0"/>
              <w:pageBreakBefore w:val="0"/>
              <w:kinsoku/>
              <w:wordWrap/>
              <w:overflowPunct/>
              <w:topLinePunct w:val="0"/>
              <w:bidi w:val="0"/>
              <w:spacing w:line="360" w:lineRule="auto"/>
              <w:ind w:firstLine="410"/>
              <w:jc w:val="left"/>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新鲜、无变质、无臭蛋，不得来自疫区。</w:t>
            </w:r>
          </w:p>
          <w:p w14:paraId="6E6C0EBD">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111B3CC0">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65CD1920">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64DDABDA">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4D136482">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⑴必须符合食品安全的相关要求。</w:t>
            </w:r>
          </w:p>
          <w:p w14:paraId="21B914A9">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具有禽蛋固有的色泽。蛋壳清洁无斑点、无污染、无破裂、打开后蛋壳凸起、完整、有韧性，蛋白澄清透明，稀稠分明。无异味。无杂质，内容不得有血块及其他组织异物。符合《食品安全国家标准蛋与蛋制品》（GB2749-2015）相关的要求。达到国家食品标准和卫生标准，无毒害、无腐烂变质，疫苗用药严禁使用违禁药品、无公害无药残无激素。</w:t>
            </w:r>
          </w:p>
          <w:p w14:paraId="3F7F6D16">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1"/>
                <w:szCs w:val="21"/>
                <w:highlight w:val="none"/>
              </w:rPr>
              <w:t>⑶必须符合《中华人民共和国食品安全法》要求，供货时提供批次检验合格证</w:t>
            </w:r>
            <w:r>
              <w:rPr>
                <w:rFonts w:hint="eastAsia" w:ascii="宋体" w:hAnsi="宋体" w:cs="宋体"/>
                <w:color w:val="auto"/>
                <w:kern w:val="1"/>
                <w:szCs w:val="21"/>
                <w:highlight w:val="none"/>
                <w:lang w:val="en-US" w:eastAsia="zh-CN"/>
              </w:rPr>
              <w:t>,包装</w:t>
            </w:r>
            <w:r>
              <w:rPr>
                <w:rFonts w:hint="eastAsia" w:ascii="宋体" w:hAnsi="宋体" w:eastAsia="宋体" w:cs="宋体"/>
                <w:bCs/>
                <w:color w:val="auto"/>
                <w:kern w:val="2"/>
                <w:sz w:val="21"/>
                <w:szCs w:val="21"/>
                <w:highlight w:val="none"/>
                <w:lang w:val="en-US" w:eastAsia="zh-CN" w:bidi="ar-SA"/>
              </w:rPr>
              <w:t>清晰标示生产日期（产蛋日期）、保质期、供应商、</w:t>
            </w:r>
            <w:r>
              <w:rPr>
                <w:rFonts w:hint="eastAsia" w:ascii="宋体" w:hAnsi="宋体" w:cs="宋体"/>
                <w:color w:val="auto"/>
                <w:kern w:val="1"/>
                <w:szCs w:val="21"/>
                <w:highlight w:val="none"/>
                <w:lang w:val="en-US" w:eastAsia="zh-CN"/>
              </w:rPr>
              <w:t>产地等信息清晰</w:t>
            </w:r>
            <w:r>
              <w:rPr>
                <w:rFonts w:hint="eastAsia" w:ascii="宋体" w:hAnsi="宋体" w:eastAsia="宋体" w:cs="宋体"/>
                <w:color w:val="auto"/>
                <w:kern w:val="1"/>
                <w:szCs w:val="21"/>
                <w:highlight w:val="none"/>
              </w:rPr>
              <w:t>，是当前市场上正在流通的产品。</w:t>
            </w:r>
          </w:p>
        </w:tc>
      </w:tr>
      <w:tr w14:paraId="606B2F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620" w:hRule="atLeast"/>
          <w:jc w:val="center"/>
        </w:trPr>
        <w:tc>
          <w:tcPr>
            <w:tcW w:w="848" w:type="dxa"/>
            <w:noWrap w:val="0"/>
            <w:vAlign w:val="center"/>
          </w:tcPr>
          <w:p w14:paraId="3CEEBD3D">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color w:val="auto"/>
                <w:spacing w:val="-3"/>
                <w:kern w:val="1"/>
                <w:szCs w:val="21"/>
                <w:highlight w:val="none"/>
              </w:rPr>
              <w:t>3</w:t>
            </w:r>
          </w:p>
        </w:tc>
        <w:tc>
          <w:tcPr>
            <w:tcW w:w="1384" w:type="dxa"/>
            <w:noWrap w:val="0"/>
            <w:vAlign w:val="center"/>
          </w:tcPr>
          <w:p w14:paraId="05B8DF22">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lang w:eastAsia="zh-CN"/>
              </w:rPr>
            </w:pPr>
            <w:r>
              <w:rPr>
                <w:rFonts w:hint="eastAsia" w:ascii="宋体" w:hAnsi="宋体" w:eastAsia="宋体" w:cs="宋体"/>
                <w:color w:val="auto"/>
                <w:spacing w:val="-3"/>
                <w:kern w:val="1"/>
                <w:szCs w:val="21"/>
                <w:highlight w:val="none"/>
              </w:rPr>
              <w:t>畜</w:t>
            </w:r>
            <w:r>
              <w:rPr>
                <w:rFonts w:hint="eastAsia" w:ascii="宋体" w:hAnsi="宋体" w:eastAsia="宋体" w:cs="宋体"/>
                <w:color w:val="auto"/>
                <w:spacing w:val="-3"/>
                <w:kern w:val="1"/>
                <w:szCs w:val="21"/>
                <w:highlight w:val="none"/>
                <w:lang w:eastAsia="zh-CN"/>
              </w:rPr>
              <w:t>、</w:t>
            </w:r>
            <w:r>
              <w:rPr>
                <w:rFonts w:hint="eastAsia" w:ascii="宋体" w:hAnsi="宋体" w:eastAsia="宋体" w:cs="宋体"/>
                <w:color w:val="auto"/>
                <w:spacing w:val="-3"/>
                <w:kern w:val="1"/>
                <w:szCs w:val="21"/>
                <w:highlight w:val="none"/>
              </w:rPr>
              <w:t>禽肉</w:t>
            </w:r>
            <w:r>
              <w:rPr>
                <w:rFonts w:hint="eastAsia" w:ascii="宋体" w:hAnsi="宋体" w:eastAsia="宋体" w:cs="宋体"/>
                <w:color w:val="auto"/>
                <w:spacing w:val="-3"/>
                <w:kern w:val="1"/>
                <w:szCs w:val="21"/>
                <w:highlight w:val="none"/>
                <w:lang w:eastAsia="zh-CN"/>
              </w:rPr>
              <w:t>类</w:t>
            </w:r>
          </w:p>
        </w:tc>
        <w:tc>
          <w:tcPr>
            <w:tcW w:w="716" w:type="dxa"/>
            <w:noWrap w:val="0"/>
            <w:vAlign w:val="center"/>
          </w:tcPr>
          <w:p w14:paraId="7BA3AD5D">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noWrap w:val="0"/>
            <w:vAlign w:val="center"/>
          </w:tcPr>
          <w:p w14:paraId="31F3BBF7">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13A515C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6A58763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3D58370F">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D5DC3DF">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spacing w:val="-3"/>
                <w:kern w:val="1"/>
                <w:szCs w:val="21"/>
                <w:highlight w:val="none"/>
              </w:rPr>
              <w:t>猪肉、牛肉</w:t>
            </w:r>
            <w:r>
              <w:rPr>
                <w:rFonts w:hint="eastAsia" w:ascii="宋体" w:hAnsi="宋体" w:eastAsia="宋体" w:cs="宋体"/>
                <w:b/>
                <w:color w:val="auto"/>
                <w:spacing w:val="-3"/>
                <w:kern w:val="1"/>
                <w:szCs w:val="21"/>
                <w:highlight w:val="none"/>
                <w:lang w:eastAsia="zh-CN"/>
              </w:rPr>
              <w:t>、羊肉</w:t>
            </w:r>
            <w:r>
              <w:rPr>
                <w:rFonts w:hint="eastAsia" w:ascii="宋体" w:hAnsi="宋体" w:eastAsia="宋体" w:cs="宋体"/>
                <w:b/>
                <w:color w:val="auto"/>
                <w:spacing w:val="-3"/>
                <w:kern w:val="1"/>
                <w:szCs w:val="21"/>
                <w:highlight w:val="none"/>
              </w:rPr>
              <w:t>：</w:t>
            </w:r>
          </w:p>
          <w:p w14:paraId="064E5E77">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⑴肉质新鲜，宰杀至交货时间不得超过12小时，色泽好，有弹性，无变质无异味、</w:t>
            </w:r>
            <w:r>
              <w:rPr>
                <w:rFonts w:hint="eastAsia" w:ascii="宋体" w:hAnsi="宋体" w:eastAsia="宋体" w:cs="宋体"/>
                <w:bCs/>
                <w:color w:val="auto"/>
                <w:kern w:val="1"/>
                <w:highlight w:val="none"/>
              </w:rPr>
              <w:t>无冰冻，无注水或注入其他物质</w:t>
            </w:r>
            <w:r>
              <w:rPr>
                <w:rFonts w:hint="eastAsia" w:ascii="宋体" w:hAnsi="宋体" w:eastAsia="宋体" w:cs="宋体"/>
                <w:color w:val="auto"/>
                <w:kern w:val="1"/>
                <w:szCs w:val="21"/>
                <w:highlight w:val="none"/>
              </w:rPr>
              <w:t>；无传染病和致人中毒的毒素、无危害人体健康的各种有害激素以及大肠杆菌不超标；严禁</w:t>
            </w:r>
            <w:r>
              <w:rPr>
                <w:rFonts w:hint="eastAsia" w:ascii="宋体" w:hAnsi="宋体" w:cs="宋体"/>
                <w:color w:val="auto"/>
                <w:kern w:val="1"/>
                <w:szCs w:val="21"/>
                <w:highlight w:val="none"/>
                <w:lang w:eastAsia="zh-CN"/>
              </w:rPr>
              <w:t>供应</w:t>
            </w:r>
            <w:r>
              <w:rPr>
                <w:rFonts w:hint="eastAsia" w:ascii="宋体" w:hAnsi="宋体" w:eastAsia="宋体" w:cs="宋体"/>
                <w:color w:val="auto"/>
                <w:kern w:val="1"/>
                <w:szCs w:val="21"/>
                <w:highlight w:val="none"/>
              </w:rPr>
              <w:t>病死禽畜肉、</w:t>
            </w:r>
            <w:r>
              <w:rPr>
                <w:rFonts w:hint="eastAsia" w:ascii="宋体" w:hAnsi="宋体" w:cs="宋体"/>
                <w:color w:val="auto"/>
                <w:kern w:val="1"/>
                <w:szCs w:val="21"/>
                <w:highlight w:val="none"/>
                <w:lang w:eastAsia="zh-CN"/>
              </w:rPr>
              <w:t>含</w:t>
            </w:r>
            <w:r>
              <w:rPr>
                <w:rFonts w:hint="eastAsia" w:ascii="宋体" w:hAnsi="宋体" w:eastAsia="宋体" w:cs="宋体"/>
                <w:color w:val="auto"/>
                <w:kern w:val="1"/>
                <w:szCs w:val="21"/>
                <w:highlight w:val="none"/>
              </w:rPr>
              <w:t>瘦肉精等禁用物质</w:t>
            </w:r>
            <w:r>
              <w:rPr>
                <w:rFonts w:hint="eastAsia" w:ascii="宋体" w:hAnsi="宋体" w:cs="宋体"/>
                <w:color w:val="auto"/>
                <w:kern w:val="1"/>
                <w:szCs w:val="21"/>
                <w:highlight w:val="none"/>
                <w:lang w:eastAsia="zh-CN"/>
              </w:rPr>
              <w:t>的</w:t>
            </w:r>
            <w:r>
              <w:rPr>
                <w:rFonts w:hint="eastAsia" w:ascii="宋体" w:hAnsi="宋体" w:eastAsia="宋体" w:cs="宋体"/>
                <w:color w:val="auto"/>
                <w:kern w:val="1"/>
                <w:szCs w:val="21"/>
                <w:highlight w:val="none"/>
              </w:rPr>
              <w:t>禽畜肉。</w:t>
            </w:r>
          </w:p>
          <w:p w14:paraId="52F1E05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产品必须符合食品卫生生产标准和食品卫生安全要求，必须符合《中华人民共和国食品安全法》相关的要求。肉类必须经防疫部门检验合格。每次供货必须提供《动物检疫合格证明》、《肉品品质检验合格证》等检验检疫证明。</w:t>
            </w:r>
          </w:p>
          <w:p w14:paraId="660E9441">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⑶产品必须经过固定合法牲畜屠宰场所屠宰，符合食品卫生生产标准，符合食品卫生安全要求。</w:t>
            </w:r>
          </w:p>
          <w:p w14:paraId="189956FB">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(4)热鲜猪肉须提供两章两证一报告(动物产品检疫合格证、肉品品质检验合格证、胴体上的红色和蓝色滚花检疫验讫印章、非洲猪瘟病毒检测结果报告)五花肉肥瘦比例适中价格参考前后腿肉价格。</w:t>
            </w:r>
          </w:p>
          <w:p w14:paraId="2F7DF1DE">
            <w:pPr>
              <w:keepNext w:val="0"/>
              <w:keepLines w:val="0"/>
              <w:pageBreakBefore w:val="0"/>
              <w:kinsoku/>
              <w:wordWrap/>
              <w:overflowPunct/>
              <w:topLinePunct w:val="0"/>
              <w:bidi w:val="0"/>
              <w:spacing w:line="360" w:lineRule="auto"/>
              <w:ind w:firstLine="410"/>
              <w:jc w:val="left"/>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鸡</w:t>
            </w:r>
            <w:r>
              <w:rPr>
                <w:rFonts w:hint="eastAsia" w:ascii="宋体" w:hAnsi="宋体" w:eastAsia="宋体" w:cs="宋体"/>
                <w:b/>
                <w:color w:val="auto"/>
                <w:spacing w:val="-3"/>
                <w:kern w:val="1"/>
                <w:szCs w:val="21"/>
                <w:highlight w:val="none"/>
                <w:lang w:eastAsia="zh-CN"/>
              </w:rPr>
              <w:t>肉、</w:t>
            </w:r>
            <w:r>
              <w:rPr>
                <w:rFonts w:hint="eastAsia" w:ascii="宋体" w:hAnsi="宋体" w:eastAsia="宋体" w:cs="宋体"/>
                <w:b/>
                <w:color w:val="auto"/>
                <w:spacing w:val="-3"/>
                <w:kern w:val="1"/>
                <w:szCs w:val="21"/>
                <w:highlight w:val="none"/>
              </w:rPr>
              <w:t>鸭</w:t>
            </w:r>
            <w:r>
              <w:rPr>
                <w:rFonts w:hint="eastAsia" w:ascii="宋体" w:hAnsi="宋体" w:eastAsia="宋体" w:cs="宋体"/>
                <w:b/>
                <w:color w:val="auto"/>
                <w:spacing w:val="-3"/>
                <w:kern w:val="1"/>
                <w:szCs w:val="21"/>
                <w:highlight w:val="none"/>
                <w:lang w:eastAsia="zh-CN"/>
              </w:rPr>
              <w:t>肉</w:t>
            </w:r>
            <w:r>
              <w:rPr>
                <w:rFonts w:hint="eastAsia" w:ascii="宋体" w:hAnsi="宋体" w:eastAsia="宋体" w:cs="宋体"/>
                <w:b/>
                <w:color w:val="auto"/>
                <w:spacing w:val="-3"/>
                <w:kern w:val="1"/>
                <w:szCs w:val="21"/>
                <w:highlight w:val="none"/>
              </w:rPr>
              <w:t>：</w:t>
            </w:r>
          </w:p>
          <w:p w14:paraId="6EE9E964">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⑴保证新鲜且符合食品安全国家标准和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0992EA07">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⑵新鲜鸡鸭类：</w:t>
            </w:r>
          </w:p>
          <w:p w14:paraId="58A67FFD">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肉质新鲜，宰杀至交货时间不得超过12小时，色泽好，有弹性，无变质无异味、无冰冻，无注水或注入其他物质；无传染病和致人中毒的毒素、无危害人体健康的各种有害激素以及大肠杆菌不超标；严禁病死禽畜肉、无瘦肉精等禁用物质。</w:t>
            </w:r>
          </w:p>
          <w:p w14:paraId="24E8DDFD">
            <w:pPr>
              <w:keepNext w:val="0"/>
              <w:keepLines w:val="0"/>
              <w:pageBreakBefore w:val="0"/>
              <w:kinsoku/>
              <w:wordWrap/>
              <w:overflowPunct/>
              <w:topLinePunct w:val="0"/>
              <w:bidi w:val="0"/>
              <w:spacing w:line="360" w:lineRule="auto"/>
              <w:ind w:firstLine="420" w:firstLineChars="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1"/>
                <w:szCs w:val="21"/>
                <w:highlight w:val="none"/>
              </w:rPr>
              <w:t>产品必须符合食品卫生生产标准和食品卫生安全要求，必须符合《中华人民共和国食品安全法》相关的要求。肉类必须经防疫部门检验合格。每次供货必须提供《动物检疫合格证明》、《肉品品质检验合格证》等检验检疫证明。</w:t>
            </w:r>
          </w:p>
        </w:tc>
      </w:tr>
      <w:tr w14:paraId="159D01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620" w:hRule="atLeast"/>
          <w:jc w:val="center"/>
        </w:trPr>
        <w:tc>
          <w:tcPr>
            <w:tcW w:w="848" w:type="dxa"/>
            <w:noWrap w:val="0"/>
            <w:vAlign w:val="center"/>
          </w:tcPr>
          <w:p w14:paraId="668ABDA9">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4</w:t>
            </w:r>
          </w:p>
        </w:tc>
        <w:tc>
          <w:tcPr>
            <w:tcW w:w="1384" w:type="dxa"/>
            <w:noWrap w:val="0"/>
            <w:vAlign w:val="center"/>
          </w:tcPr>
          <w:p w14:paraId="571B343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鲜活水产类</w:t>
            </w:r>
          </w:p>
        </w:tc>
        <w:tc>
          <w:tcPr>
            <w:tcW w:w="716" w:type="dxa"/>
            <w:noWrap w:val="0"/>
            <w:vAlign w:val="center"/>
          </w:tcPr>
          <w:p w14:paraId="6575789A">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noWrap w:val="0"/>
            <w:vAlign w:val="center"/>
          </w:tcPr>
          <w:p w14:paraId="5FD80DD0">
            <w:pPr>
              <w:pStyle w:val="32"/>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spacing w:val="-3"/>
                <w:kern w:val="1"/>
                <w:sz w:val="21"/>
                <w:szCs w:val="21"/>
                <w:highlight w:val="none"/>
              </w:rPr>
            </w:pPr>
            <w:r>
              <w:rPr>
                <w:rFonts w:hint="eastAsia" w:ascii="宋体" w:hAnsi="宋体" w:eastAsia="宋体" w:cs="宋体"/>
                <w:b/>
                <w:color w:val="auto"/>
                <w:spacing w:val="-3"/>
                <w:kern w:val="1"/>
                <w:sz w:val="21"/>
                <w:szCs w:val="21"/>
                <w:highlight w:val="none"/>
              </w:rPr>
              <w:t>新鲜、无病毒、不含有害物质；如需剖杀的鱼，要做到鱼鳞刮除干净，去内脏、</w:t>
            </w:r>
            <w:r>
              <w:rPr>
                <w:rFonts w:hint="eastAsia" w:ascii="宋体" w:hAnsi="宋体" w:eastAsia="宋体" w:cs="宋体"/>
                <w:b/>
                <w:color w:val="auto"/>
                <w:spacing w:val="-3"/>
                <w:kern w:val="1"/>
                <w:sz w:val="21"/>
                <w:szCs w:val="21"/>
                <w:highlight w:val="none"/>
                <w:lang w:eastAsia="zh-CN"/>
              </w:rPr>
              <w:t>鱼鳃</w:t>
            </w:r>
            <w:r>
              <w:rPr>
                <w:rFonts w:hint="eastAsia" w:ascii="宋体" w:hAnsi="宋体" w:eastAsia="宋体" w:cs="宋体"/>
                <w:b/>
                <w:color w:val="auto"/>
                <w:spacing w:val="-3"/>
                <w:kern w:val="1"/>
                <w:sz w:val="21"/>
                <w:szCs w:val="21"/>
                <w:highlight w:val="none"/>
              </w:rPr>
              <w:t>、腹内黑膜。</w:t>
            </w:r>
          </w:p>
          <w:p w14:paraId="0DEB9B28">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2A05A534">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738844B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34AFDB8F">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F3955C4">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⑴保证新鲜且符合食品安全国家标准和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40C63085">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⑵鲜活鱼：</w:t>
            </w:r>
          </w:p>
          <w:p w14:paraId="1B0351D9">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鱼的形态正常，无畸形，体态匀称，无伤痕；体表具有正常的体色和光泽，鳞片完整紧密，不易脱落，无病灶；眼球明亮饱满，角膜清晰；鳃丝清晰，呈鲜红或紫红色，无异味，无黏液或有少量透明黏液；鱼的肌肉紧密，有弹性，整体有鲜鱼固有的腥气味，无异味。</w:t>
            </w:r>
          </w:p>
          <w:p w14:paraId="3DC70578">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如需剖杀的鱼，要做到鱼鳞刮除干净，去内脏、</w:t>
            </w:r>
            <w:r>
              <w:rPr>
                <w:rFonts w:hint="eastAsia" w:ascii="宋体" w:hAnsi="宋体" w:eastAsia="宋体" w:cs="宋体"/>
                <w:color w:val="auto"/>
                <w:kern w:val="1"/>
                <w:szCs w:val="21"/>
                <w:highlight w:val="none"/>
                <w:lang w:eastAsia="zh-CN"/>
              </w:rPr>
              <w:t>鱼鳃</w:t>
            </w:r>
            <w:r>
              <w:rPr>
                <w:rFonts w:hint="eastAsia" w:ascii="宋体" w:hAnsi="宋体" w:eastAsia="宋体" w:cs="宋体"/>
                <w:color w:val="auto"/>
                <w:kern w:val="1"/>
                <w:szCs w:val="21"/>
                <w:highlight w:val="none"/>
              </w:rPr>
              <w:t>、腹内黑膜，鱼肉无变质情况。</w:t>
            </w:r>
          </w:p>
          <w:p w14:paraId="350D68E8">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kern w:val="1"/>
                <w:szCs w:val="21"/>
                <w:highlight w:val="none"/>
              </w:rPr>
              <w:t>产品必须符合食品卫生生产标准和食品卫生安全要求，必须符合《中华人民共和国食品安全法》相关的要求。肉类必须经防疫部门检验合格。每次供货必须提供《动物检疫合格证明》、《肉品品质检验合格证》等检验检疫证明。</w:t>
            </w:r>
          </w:p>
        </w:tc>
      </w:tr>
      <w:tr w14:paraId="571FC1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620" w:hRule="atLeast"/>
          <w:jc w:val="center"/>
        </w:trPr>
        <w:tc>
          <w:tcPr>
            <w:tcW w:w="848" w:type="dxa"/>
            <w:noWrap w:val="0"/>
            <w:vAlign w:val="center"/>
          </w:tcPr>
          <w:p w14:paraId="30073F9B">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5</w:t>
            </w:r>
          </w:p>
        </w:tc>
        <w:tc>
          <w:tcPr>
            <w:tcW w:w="1384" w:type="dxa"/>
            <w:noWrap w:val="0"/>
            <w:vAlign w:val="center"/>
          </w:tcPr>
          <w:p w14:paraId="24C31478">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大米、豆制品、食用油类</w:t>
            </w:r>
          </w:p>
        </w:tc>
        <w:tc>
          <w:tcPr>
            <w:tcW w:w="716" w:type="dxa"/>
            <w:noWrap w:val="0"/>
            <w:vAlign w:val="center"/>
          </w:tcPr>
          <w:p w14:paraId="5F372482">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noWrap w:val="0"/>
            <w:vAlign w:val="center"/>
          </w:tcPr>
          <w:p w14:paraId="54C2152B">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生产厂家具有食品生产许可证或小作坊登记证；保证新鲜且符合</w:t>
            </w:r>
            <w:r>
              <w:rPr>
                <w:rFonts w:hint="eastAsia" w:ascii="宋体" w:hAnsi="宋体" w:cs="宋体"/>
                <w:b/>
                <w:color w:val="auto"/>
                <w:spacing w:val="-3"/>
                <w:kern w:val="1"/>
                <w:szCs w:val="21"/>
                <w:highlight w:val="none"/>
                <w:lang w:eastAsia="zh-CN"/>
              </w:rPr>
              <w:t>《中华人民共和国食品安全法》</w:t>
            </w:r>
            <w:r>
              <w:rPr>
                <w:rFonts w:hint="eastAsia" w:ascii="宋体" w:hAnsi="宋体" w:eastAsia="宋体" w:cs="宋体"/>
                <w:b/>
                <w:color w:val="auto"/>
                <w:spacing w:val="-3"/>
                <w:kern w:val="1"/>
                <w:szCs w:val="21"/>
                <w:highlight w:val="none"/>
              </w:rPr>
              <w:t>要求；大米生产用的稻谷原材料储存期不超过1年，符合相应食品类别的执行标准或企业标准；食品包装上有标签，标签符合《中华人民共和国食品安全法》第六十七条规定标明内容；包装用密封性能好、无毒、无害塑料编织袋（直接接触食品的包装必须为食品级），包装的正面需印供货企业名称、地址、联系电话及生产日期等字样。</w:t>
            </w:r>
          </w:p>
          <w:p w14:paraId="3BC6616C">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0A2B24C4">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⑴实行每批次采购，供应商应按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32D6DE0B">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2C82983A">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C6E7117">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kern w:val="1"/>
                <w:szCs w:val="21"/>
                <w:highlight w:val="none"/>
              </w:rPr>
              <w:t>大米：</w:t>
            </w:r>
          </w:p>
          <w:p w14:paraId="41C6B6FE">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⑴每批次产品必须提供</w:t>
            </w:r>
            <w:r>
              <w:rPr>
                <w:rFonts w:hint="eastAsia" w:ascii="宋体" w:hAnsi="宋体" w:eastAsia="宋体" w:cs="宋体"/>
                <w:color w:val="auto"/>
                <w:kern w:val="1"/>
                <w:szCs w:val="21"/>
                <w:highlight w:val="none"/>
                <w:lang w:eastAsia="zh-CN"/>
              </w:rPr>
              <w:t>食品安监部门或国家承认的检测机构检测报告</w:t>
            </w:r>
            <w:r>
              <w:rPr>
                <w:rFonts w:hint="eastAsia" w:ascii="宋体" w:hAnsi="宋体" w:eastAsia="宋体" w:cs="宋体"/>
                <w:color w:val="auto"/>
                <w:kern w:val="1"/>
                <w:szCs w:val="21"/>
                <w:highlight w:val="none"/>
              </w:rPr>
              <w:t>。</w:t>
            </w:r>
          </w:p>
          <w:p w14:paraId="33EA9D27">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⑵质量指标：有“SC”食品生产许可证编号，必须符合GB/T1354-2018标准，呈清白色或精白色，具有光泽呈半透明状，大小均匀，颗粒饱满，表面光滑、完整，无虫，不含杂物（如沙石、色素等异物）。</w:t>
            </w:r>
          </w:p>
          <w:p w14:paraId="6445F92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⑶包装：产品包装要求机械封装，印上产品名称、生产厂家、生产日期、保质期，外包装必须符合《中华人民共和国食品安全法》的相关规定。</w:t>
            </w:r>
          </w:p>
          <w:p w14:paraId="4FE031F0">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⑷保质期：达到国家规定要求，剩余保存期时间不得少于保质期的</w:t>
            </w:r>
            <w:r>
              <w:rPr>
                <w:rFonts w:hint="eastAsia" w:ascii="宋体" w:hAnsi="宋体" w:eastAsia="宋体" w:cs="宋体"/>
                <w:color w:val="auto"/>
                <w:kern w:val="1"/>
                <w:szCs w:val="21"/>
                <w:highlight w:val="none"/>
                <w:lang w:eastAsia="zh-CN"/>
              </w:rPr>
              <w:t>二分之一</w:t>
            </w:r>
            <w:r>
              <w:rPr>
                <w:rFonts w:hint="eastAsia" w:ascii="宋体" w:hAnsi="宋体" w:eastAsia="宋体" w:cs="宋体"/>
                <w:color w:val="auto"/>
                <w:kern w:val="1"/>
                <w:szCs w:val="21"/>
                <w:highlight w:val="none"/>
              </w:rPr>
              <w:t>。保证生产日期新鲜且符合食品安全国家标准和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4DDFB37D">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kern w:val="1"/>
                <w:szCs w:val="21"/>
                <w:highlight w:val="none"/>
              </w:rPr>
              <w:t>豆制品：</w:t>
            </w:r>
          </w:p>
          <w:p w14:paraId="3403EDA7">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⑴豆制品必须符合《中华人民共和国食品安全法》要求，必须是当前市场上正在流通的产品。</w:t>
            </w:r>
          </w:p>
          <w:p w14:paraId="19E83054">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⑵豆腐呈均匀的乳白色或淡黄色，稍有光泽，块形完整，软硬适度，富有弹性，质地细嫩，结构均匀，无杂质，具有豆腐特有的香味，取样品品尝时口感细腻鲜嫩，味道纯正清香。</w:t>
            </w:r>
          </w:p>
          <w:p w14:paraId="029E894E">
            <w:pPr>
              <w:pStyle w:val="32"/>
              <w:keepNext w:val="0"/>
              <w:keepLines w:val="0"/>
              <w:pageBreakBefore w:val="0"/>
              <w:kinsoku/>
              <w:wordWrap/>
              <w:overflowPunct/>
              <w:topLinePunct w:val="0"/>
              <w:bidi w:val="0"/>
              <w:spacing w:line="360" w:lineRule="auto"/>
              <w:ind w:firstLine="422" w:firstLineChars="200"/>
              <w:textAlignment w:val="auto"/>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rPr>
              <w:t>食用油：</w:t>
            </w:r>
          </w:p>
          <w:p w14:paraId="285705D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⑴每批次产品必须提供</w:t>
            </w:r>
            <w:r>
              <w:rPr>
                <w:rFonts w:hint="eastAsia" w:ascii="宋体" w:hAnsi="宋体" w:eastAsia="宋体" w:cs="宋体"/>
                <w:color w:val="auto"/>
                <w:kern w:val="1"/>
                <w:szCs w:val="21"/>
                <w:highlight w:val="none"/>
                <w:lang w:eastAsia="zh-CN"/>
              </w:rPr>
              <w:t>食品安监部门或国家承认的检测机构检测报告</w:t>
            </w:r>
            <w:r>
              <w:rPr>
                <w:rFonts w:hint="eastAsia" w:ascii="宋体" w:hAnsi="宋体" w:eastAsia="宋体" w:cs="宋体"/>
                <w:color w:val="auto"/>
                <w:kern w:val="1"/>
                <w:szCs w:val="21"/>
                <w:highlight w:val="none"/>
              </w:rPr>
              <w:t>。</w:t>
            </w:r>
          </w:p>
          <w:p w14:paraId="4B999A50">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⑵食用油必须取得食品生产许可证和产品合格证、外包装标明保质期及生产日期。产品原料必须为非转基因原料。</w:t>
            </w:r>
          </w:p>
          <w:p w14:paraId="71B9B693">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⑶符合（GB/T1534-2017）标准要求。</w:t>
            </w:r>
          </w:p>
          <w:p w14:paraId="658417F6">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⑷食用油必须符合GB/T1534-2017标准，为花生油或调和油，产品包装要求机械封装，外包装必须符合《中华人民共和国食品安全法》的相关规定。</w:t>
            </w:r>
          </w:p>
          <w:p w14:paraId="34CD03C9">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kern w:val="1"/>
                <w:szCs w:val="21"/>
                <w:highlight w:val="none"/>
              </w:rPr>
              <w:t>⑸保质期：达到国家规定要求，剩余保存期时间不得少于保质期的</w:t>
            </w:r>
            <w:r>
              <w:rPr>
                <w:rFonts w:hint="eastAsia" w:ascii="宋体" w:hAnsi="宋体" w:eastAsia="宋体" w:cs="宋体"/>
                <w:color w:val="auto"/>
                <w:kern w:val="1"/>
                <w:szCs w:val="21"/>
                <w:highlight w:val="none"/>
                <w:lang w:eastAsia="zh-CN"/>
              </w:rPr>
              <w:t>二分之一</w:t>
            </w:r>
            <w:r>
              <w:rPr>
                <w:rFonts w:hint="eastAsia" w:ascii="宋体" w:hAnsi="宋体" w:eastAsia="宋体" w:cs="宋体"/>
                <w:color w:val="auto"/>
                <w:kern w:val="1"/>
                <w:szCs w:val="21"/>
                <w:highlight w:val="none"/>
              </w:rPr>
              <w:t>。保证生产日期新鲜且符合食品安全国家标准和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tc>
      </w:tr>
      <w:tr w14:paraId="7CF529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620" w:hRule="atLeast"/>
          <w:jc w:val="center"/>
        </w:trPr>
        <w:tc>
          <w:tcPr>
            <w:tcW w:w="848" w:type="dxa"/>
            <w:noWrap w:val="0"/>
            <w:vAlign w:val="center"/>
          </w:tcPr>
          <w:p w14:paraId="0DF3D7CF">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6</w:t>
            </w:r>
          </w:p>
        </w:tc>
        <w:tc>
          <w:tcPr>
            <w:tcW w:w="1384" w:type="dxa"/>
            <w:noWrap w:val="0"/>
            <w:vAlign w:val="center"/>
          </w:tcPr>
          <w:p w14:paraId="5F4D10E4">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lang w:eastAsia="zh-CN"/>
              </w:rPr>
            </w:pPr>
            <w:r>
              <w:rPr>
                <w:rFonts w:hint="eastAsia" w:ascii="宋体" w:hAnsi="宋体" w:eastAsia="宋体" w:cs="宋体"/>
                <w:color w:val="auto"/>
                <w:spacing w:val="-3"/>
                <w:kern w:val="1"/>
                <w:szCs w:val="21"/>
                <w:highlight w:val="none"/>
              </w:rPr>
              <w:t>调味品</w:t>
            </w:r>
            <w:r>
              <w:rPr>
                <w:rFonts w:hint="eastAsia" w:ascii="宋体" w:hAnsi="宋体" w:eastAsia="宋体" w:cs="宋体"/>
                <w:color w:val="auto"/>
                <w:spacing w:val="-3"/>
                <w:kern w:val="1"/>
                <w:szCs w:val="21"/>
                <w:highlight w:val="none"/>
                <w:lang w:eastAsia="zh-CN"/>
              </w:rPr>
              <w:t>、干杂货食品类</w:t>
            </w:r>
          </w:p>
        </w:tc>
        <w:tc>
          <w:tcPr>
            <w:tcW w:w="716" w:type="dxa"/>
            <w:noWrap w:val="0"/>
            <w:vAlign w:val="center"/>
          </w:tcPr>
          <w:p w14:paraId="1AA02F14">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noWrap w:val="0"/>
            <w:vAlign w:val="center"/>
          </w:tcPr>
          <w:p w14:paraId="724003EF">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生产厂家具有食品生产许可证或小作坊登记证；正规厂商生产，品质良好，食品包装上有标签，标签符合《中华人民共和国食品安全法》第六十七条规定标明内容；包装用密封性能好、无毒、无害塑料编织袋（直接接触食品的包装必须为食品级），包装的正面需印有供货企业名称、地址、联系电话及生产日期等字样；产品在保质期内且生产日期新近。</w:t>
            </w:r>
          </w:p>
          <w:p w14:paraId="79995E4F">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1C07A13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⑴实行每批次采购，供应商应按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3059D14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highlight w:val="none"/>
                <w:u w:val="single"/>
              </w:rPr>
            </w:pPr>
            <w:r>
              <w:rPr>
                <w:rFonts w:hint="eastAsia" w:ascii="宋体" w:hAnsi="宋体" w:eastAsia="宋体" w:cs="宋体"/>
                <w:color w:val="auto"/>
                <w:kern w:val="1"/>
                <w:szCs w:val="21"/>
                <w:highlight w:val="none"/>
              </w:rPr>
              <w:t>⑵结算时按实际采购数量结算。</w:t>
            </w:r>
          </w:p>
          <w:p w14:paraId="7B2FCEA3">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6C7986B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⑴必须是在市场上流通的，产品符合国家及行业相关标准，有“SC”食品生产许可证编号。</w:t>
            </w:r>
          </w:p>
          <w:p w14:paraId="72A8C9A6">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⑵必须定型包装、有明显的标签、生产日期、生产厂家、保质期、产品合格证、贮存条件、执行产品标准号等。</w:t>
            </w:r>
          </w:p>
          <w:p w14:paraId="0CDFE29A">
            <w:pPr>
              <w:keepNext w:val="0"/>
              <w:keepLines w:val="0"/>
              <w:pageBreakBefore w:val="0"/>
              <w:kinsoku/>
              <w:wordWrap/>
              <w:overflowPunct/>
              <w:topLinePunct w:val="0"/>
              <w:bidi w:val="0"/>
              <w:spacing w:line="360" w:lineRule="auto"/>
              <w:ind w:firstLine="420" w:firstLineChars="0"/>
              <w:textAlignment w:val="auto"/>
              <w:rPr>
                <w:rFonts w:hint="eastAsia" w:ascii="宋体" w:hAnsi="宋体" w:eastAsia="宋体" w:cs="宋体"/>
                <w:color w:val="auto"/>
                <w:highlight w:val="none"/>
              </w:rPr>
            </w:pPr>
            <w:r>
              <w:rPr>
                <w:rFonts w:hint="eastAsia" w:ascii="宋体" w:hAnsi="宋体" w:eastAsia="宋体" w:cs="宋体"/>
                <w:color w:val="auto"/>
                <w:kern w:val="1"/>
                <w:szCs w:val="21"/>
                <w:highlight w:val="none"/>
              </w:rPr>
              <w:t>⑶保质期：达到国家规定要求，剩余保存期时间不得少于保质期的</w:t>
            </w:r>
            <w:r>
              <w:rPr>
                <w:rFonts w:hint="eastAsia" w:ascii="宋体" w:hAnsi="宋体" w:eastAsia="宋体" w:cs="宋体"/>
                <w:color w:val="auto"/>
                <w:kern w:val="1"/>
                <w:szCs w:val="21"/>
                <w:highlight w:val="none"/>
                <w:lang w:eastAsia="zh-CN"/>
              </w:rPr>
              <w:t>二分之一</w:t>
            </w:r>
            <w:r>
              <w:rPr>
                <w:rFonts w:hint="eastAsia" w:ascii="宋体" w:hAnsi="宋体" w:eastAsia="宋体" w:cs="宋体"/>
                <w:color w:val="auto"/>
                <w:kern w:val="1"/>
                <w:szCs w:val="21"/>
                <w:highlight w:val="none"/>
              </w:rPr>
              <w:t>。保证生产日期新鲜且符合食品安全国家标准和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tc>
      </w:tr>
      <w:tr w14:paraId="0FB15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620" w:hRule="atLeast"/>
          <w:jc w:val="center"/>
        </w:trPr>
        <w:tc>
          <w:tcPr>
            <w:tcW w:w="848" w:type="dxa"/>
            <w:noWrap w:val="0"/>
            <w:vAlign w:val="center"/>
          </w:tcPr>
          <w:p w14:paraId="17CA4A78">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7</w:t>
            </w:r>
          </w:p>
        </w:tc>
        <w:tc>
          <w:tcPr>
            <w:tcW w:w="1384" w:type="dxa"/>
            <w:noWrap w:val="0"/>
            <w:vAlign w:val="center"/>
          </w:tcPr>
          <w:p w14:paraId="16502957">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牛奶、面包、糕点类</w:t>
            </w:r>
          </w:p>
        </w:tc>
        <w:tc>
          <w:tcPr>
            <w:tcW w:w="716" w:type="dxa"/>
            <w:noWrap w:val="0"/>
            <w:vAlign w:val="center"/>
          </w:tcPr>
          <w:p w14:paraId="67767BE0">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noWrap w:val="0"/>
            <w:vAlign w:val="center"/>
          </w:tcPr>
          <w:p w14:paraId="483866B2">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生产厂家具有食品生产许可证或小作坊登记证；符合相应食品类别的执行标准或企业标准；保证新鲜且符合《中华人民共和国食品安全法》要求；食品包装上有标签，标签符合《中华人民共和国食品安全法》第六十七条规定标明内容；包装用密封性能好、无毒、无害塑料编织袋（直接接触食品的包装必须为食品级），包装的正面需印有供货企业名称、地址、联系电话及生产日期等字样。</w:t>
            </w:r>
          </w:p>
          <w:p w14:paraId="79C7AA25">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50CF1B68">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473E8097">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6C516002">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04D23EB">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highlight w:val="none"/>
              </w:rPr>
            </w:pPr>
            <w:r>
              <w:rPr>
                <w:rFonts w:hint="eastAsia" w:ascii="宋体" w:hAnsi="宋体" w:eastAsia="宋体" w:cs="宋体"/>
                <w:b/>
                <w:color w:val="auto"/>
                <w:kern w:val="1"/>
                <w:highlight w:val="none"/>
              </w:rPr>
              <w:t>牛奶：</w:t>
            </w:r>
          </w:p>
          <w:p w14:paraId="6D68E27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w:t>
            </w:r>
            <w:r>
              <w:rPr>
                <w:rFonts w:hint="eastAsia" w:ascii="宋体" w:hAnsi="宋体" w:cs="宋体"/>
                <w:color w:val="auto"/>
                <w:kern w:val="1"/>
                <w:szCs w:val="21"/>
                <w:highlight w:val="none"/>
                <w:lang w:eastAsia="zh-CN"/>
              </w:rPr>
              <w:t>为纯牛奶，</w:t>
            </w:r>
            <w:r>
              <w:rPr>
                <w:rFonts w:hint="eastAsia" w:ascii="宋体" w:hAnsi="宋体" w:eastAsia="宋体" w:cs="宋体"/>
                <w:color w:val="auto"/>
                <w:kern w:val="1"/>
                <w:szCs w:val="21"/>
                <w:highlight w:val="none"/>
              </w:rPr>
              <w:t>定型包装、有明显的标签、生产日期、生产厂家、保质期、产品合格证</w:t>
            </w:r>
            <w:r>
              <w:rPr>
                <w:rFonts w:hint="eastAsia" w:ascii="宋体" w:hAnsi="宋体" w:eastAsia="宋体" w:cs="宋体"/>
                <w:bCs/>
                <w:color w:val="auto"/>
                <w:kern w:val="1"/>
                <w:szCs w:val="21"/>
                <w:highlight w:val="none"/>
              </w:rPr>
              <w:t>、贮存条件、执行产品标准号等，且</w:t>
            </w:r>
            <w:r>
              <w:rPr>
                <w:rFonts w:hint="eastAsia" w:ascii="宋体" w:hAnsi="宋体" w:eastAsia="宋体" w:cs="宋体"/>
                <w:color w:val="auto"/>
                <w:kern w:val="1"/>
                <w:szCs w:val="21"/>
                <w:highlight w:val="none"/>
              </w:rPr>
              <w:t>必须符合《中华人民共和国食品安全法》的相关规定。</w:t>
            </w:r>
          </w:p>
          <w:p w14:paraId="39FC37E2">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⑵保质期：达到国家规定要求，剩余保存期时间不得少于保质期的</w:t>
            </w:r>
            <w:r>
              <w:rPr>
                <w:rFonts w:hint="eastAsia" w:ascii="宋体" w:hAnsi="宋体" w:eastAsia="宋体" w:cs="宋体"/>
                <w:color w:val="auto"/>
                <w:kern w:val="1"/>
                <w:szCs w:val="21"/>
                <w:highlight w:val="none"/>
                <w:lang w:eastAsia="zh-CN"/>
              </w:rPr>
              <w:t>二分之一</w:t>
            </w:r>
            <w:r>
              <w:rPr>
                <w:rFonts w:hint="eastAsia" w:ascii="宋体" w:hAnsi="宋体" w:eastAsia="宋体" w:cs="宋体"/>
                <w:color w:val="auto"/>
                <w:kern w:val="1"/>
                <w:szCs w:val="21"/>
                <w:highlight w:val="none"/>
              </w:rPr>
              <w:t>。</w:t>
            </w:r>
          </w:p>
          <w:p w14:paraId="3BF81E86">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b/>
                <w:color w:val="auto"/>
                <w:kern w:val="1"/>
                <w:highlight w:val="none"/>
              </w:rPr>
            </w:pPr>
            <w:r>
              <w:rPr>
                <w:rFonts w:hint="eastAsia" w:ascii="宋体" w:hAnsi="宋体" w:eastAsia="宋体" w:cs="宋体"/>
                <w:color w:val="auto"/>
                <w:kern w:val="1"/>
                <w:szCs w:val="21"/>
                <w:highlight w:val="none"/>
              </w:rPr>
              <w:t>⑶必须符合《中华人民共和国食品安全法》要求，供货时提供食品生产许可证、批次检验合格证，是当前市场上正在流通的产品。</w:t>
            </w:r>
          </w:p>
          <w:p w14:paraId="09224277">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highlight w:val="none"/>
              </w:rPr>
            </w:pPr>
            <w:r>
              <w:rPr>
                <w:rFonts w:hint="eastAsia" w:ascii="宋体" w:hAnsi="宋体" w:eastAsia="宋体" w:cs="宋体"/>
                <w:b/>
                <w:color w:val="auto"/>
                <w:kern w:val="1"/>
                <w:highlight w:val="none"/>
              </w:rPr>
              <w:t>面包：</w:t>
            </w:r>
          </w:p>
          <w:p w14:paraId="6C875884">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⑴必须具有生产许可证和产品合格证、外包装标明保质期及生产日期。面包（蒸包烤包）应具备生产资质，且每批次必须附带出厂合格报告。包装应符合GB7718-2011预包装食品标签通则要求。</w:t>
            </w:r>
          </w:p>
          <w:p w14:paraId="4C068EEA">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⑵保证生产日期新鲜且符合食品安全国家标准和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41AF29CD">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⑶符合GB/T20981-2021标准要求。</w:t>
            </w:r>
          </w:p>
          <w:p w14:paraId="57B8C778">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⑷包装用密封性能好、无毒、无害塑料袋（直接接触食品的包装必须为食品级），包装的正面需印有供货企业名称、地址、联系电话及生产日期等字样。</w:t>
            </w:r>
          </w:p>
          <w:p w14:paraId="037E365E">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kern w:val="1"/>
                <w:szCs w:val="21"/>
                <w:highlight w:val="none"/>
              </w:rPr>
              <w:t>糕点：</w:t>
            </w:r>
          </w:p>
          <w:p w14:paraId="1E3D44D9">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⑴保证生产日期新鲜且符合食品安全国家标准和《中华人民共和国食品安全法》要求，具有生产许可证编号及“SC”食品生产许可证编号。</w:t>
            </w:r>
          </w:p>
          <w:p w14:paraId="34B9537D">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包装用机械封装、无毒、无害塑料袋（直接接触食品的包装必须为食品级），包装的正面需印有产品名称及生产日期和保质期，外包装必须符合《中华人民共和国食品安全法》的相关规定，产品要求为即产即销。</w:t>
            </w:r>
          </w:p>
          <w:p w14:paraId="5C328101">
            <w:pPr>
              <w:keepNext w:val="0"/>
              <w:keepLines w:val="0"/>
              <w:pageBreakBefore w:val="0"/>
              <w:kinsoku/>
              <w:wordWrap/>
              <w:overflowPunct/>
              <w:topLinePunct w:val="0"/>
              <w:bidi w:val="0"/>
              <w:spacing w:line="360" w:lineRule="auto"/>
              <w:ind w:firstLine="420" w:firstLineChars="0"/>
              <w:textAlignment w:val="auto"/>
              <w:rPr>
                <w:rFonts w:hint="eastAsia" w:ascii="宋体" w:hAnsi="宋体" w:eastAsia="宋体" w:cs="宋体"/>
                <w:color w:val="auto"/>
                <w:highlight w:val="none"/>
              </w:rPr>
            </w:pPr>
            <w:r>
              <w:rPr>
                <w:rFonts w:hint="eastAsia" w:ascii="宋体" w:hAnsi="宋体" w:eastAsia="宋体" w:cs="宋体"/>
                <w:bCs/>
                <w:color w:val="auto"/>
                <w:szCs w:val="21"/>
                <w:highlight w:val="none"/>
              </w:rPr>
              <w:t>总体要求</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糕点和烤包等包装类食品必须是当天或前一天生产的产品，面包（生鲜包）、馒头等供应的必须是24小时内生产的产品。生产厂家具有食品生产许可证或小作坊登记证；符合相应食品类别的执行标准或企业标准。</w:t>
            </w:r>
            <w:r>
              <w:rPr>
                <w:rFonts w:hint="eastAsia" w:ascii="宋体" w:hAnsi="宋体" w:eastAsia="宋体" w:cs="宋体"/>
                <w:color w:val="auto"/>
                <w:szCs w:val="21"/>
                <w:highlight w:val="none"/>
              </w:rPr>
              <w:t xml:space="preserve">            </w:t>
            </w:r>
          </w:p>
        </w:tc>
      </w:tr>
      <w:tr w14:paraId="7F6A03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620" w:hRule="atLeast"/>
          <w:jc w:val="center"/>
        </w:trPr>
        <w:tc>
          <w:tcPr>
            <w:tcW w:w="848" w:type="dxa"/>
            <w:noWrap w:val="0"/>
            <w:vAlign w:val="center"/>
          </w:tcPr>
          <w:p w14:paraId="55A09E34">
            <w:pPr>
              <w:keepNext w:val="0"/>
              <w:keepLines w:val="0"/>
              <w:pageBreakBefore w:val="0"/>
              <w:kinsoku/>
              <w:wordWrap/>
              <w:overflowPunct/>
              <w:topLinePunct w:val="0"/>
              <w:bidi w:val="0"/>
              <w:spacing w:line="360" w:lineRule="auto"/>
              <w:jc w:val="center"/>
              <w:textAlignment w:val="auto"/>
              <w:rPr>
                <w:rFonts w:hint="default" w:ascii="宋体" w:hAnsi="宋体" w:eastAsia="宋体" w:cs="宋体"/>
                <w:b/>
                <w:color w:val="auto"/>
                <w:spacing w:val="-3"/>
                <w:kern w:val="1"/>
                <w:szCs w:val="21"/>
                <w:highlight w:val="none"/>
                <w:lang w:val="en-US" w:eastAsia="zh-CN"/>
              </w:rPr>
            </w:pPr>
            <w:r>
              <w:rPr>
                <w:rFonts w:hint="eastAsia" w:ascii="宋体" w:hAnsi="宋体" w:eastAsia="宋体" w:cs="宋体"/>
                <w:b/>
                <w:color w:val="auto"/>
                <w:spacing w:val="-3"/>
                <w:kern w:val="1"/>
                <w:szCs w:val="21"/>
                <w:highlight w:val="none"/>
                <w:lang w:val="en-US" w:eastAsia="zh-CN"/>
              </w:rPr>
              <w:t>8</w:t>
            </w:r>
          </w:p>
        </w:tc>
        <w:tc>
          <w:tcPr>
            <w:tcW w:w="1384" w:type="dxa"/>
            <w:noWrap w:val="0"/>
            <w:vAlign w:val="center"/>
          </w:tcPr>
          <w:p w14:paraId="38B75EE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kern w:val="1"/>
                <w:szCs w:val="21"/>
                <w:highlight w:val="none"/>
              </w:rPr>
            </w:pPr>
            <w:r>
              <w:rPr>
                <w:rFonts w:hint="eastAsia" w:ascii="宋体" w:hAnsi="宋体" w:cs="宋体"/>
                <w:color w:val="auto"/>
                <w:szCs w:val="21"/>
                <w:highlight w:val="none"/>
              </w:rPr>
              <w:t>粉类</w:t>
            </w:r>
          </w:p>
        </w:tc>
        <w:tc>
          <w:tcPr>
            <w:tcW w:w="716" w:type="dxa"/>
            <w:noWrap w:val="0"/>
            <w:vAlign w:val="center"/>
          </w:tcPr>
          <w:p w14:paraId="1FBAF49B">
            <w:pPr>
              <w:spacing w:line="360" w:lineRule="auto"/>
              <w:jc w:val="center"/>
              <w:rPr>
                <w:rFonts w:hint="eastAsia" w:ascii="宋体" w:hAnsi="宋体" w:eastAsia="宋体" w:cs="宋体"/>
                <w:color w:val="auto"/>
                <w:spacing w:val="-3"/>
                <w:kern w:val="1"/>
                <w:szCs w:val="21"/>
                <w:highlight w:val="none"/>
                <w:lang w:val="en-US" w:eastAsia="zh-CN"/>
              </w:rPr>
            </w:pPr>
            <w:r>
              <w:rPr>
                <w:rFonts w:hint="eastAsia" w:ascii="宋体" w:hAnsi="宋体" w:eastAsia="宋体" w:cs="宋体"/>
                <w:color w:val="auto"/>
                <w:spacing w:val="-3"/>
                <w:kern w:val="1"/>
                <w:szCs w:val="21"/>
                <w:highlight w:val="none"/>
                <w:lang w:val="en-US" w:eastAsia="zh-CN"/>
              </w:rPr>
              <w:t>1项</w:t>
            </w:r>
          </w:p>
        </w:tc>
        <w:tc>
          <w:tcPr>
            <w:tcW w:w="6799" w:type="dxa"/>
            <w:noWrap w:val="0"/>
            <w:vAlign w:val="center"/>
          </w:tcPr>
          <w:p w14:paraId="78EE5D49">
            <w:pPr>
              <w:autoSpaceDE w:val="0"/>
              <w:autoSpaceDN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cs="宋体"/>
                <w:color w:val="auto"/>
                <w:szCs w:val="21"/>
                <w:highlight w:val="none"/>
              </w:rPr>
              <w:t>采购需求</w:t>
            </w:r>
          </w:p>
          <w:p w14:paraId="1E3E001A">
            <w:pPr>
              <w:autoSpaceDE w:val="0"/>
              <w:autoSpaceDN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（1）实行每日采购，供应商每日应按</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的</w:t>
            </w:r>
            <w:r>
              <w:rPr>
                <w:rFonts w:hint="eastAsia" w:ascii="宋体" w:hAnsi="宋体" w:cs="宋体"/>
                <w:color w:val="auto"/>
                <w:szCs w:val="21"/>
                <w:highlight w:val="none"/>
                <w:lang w:eastAsia="zh-CN"/>
              </w:rPr>
              <w:t>货物采购清单</w:t>
            </w:r>
            <w:r>
              <w:rPr>
                <w:rFonts w:hint="eastAsia" w:ascii="宋体" w:hAnsi="宋体" w:cs="宋体"/>
                <w:color w:val="auto"/>
                <w:szCs w:val="21"/>
                <w:highlight w:val="none"/>
              </w:rPr>
              <w:t>提供相应数量的货物。</w:t>
            </w:r>
          </w:p>
          <w:p w14:paraId="2937DA41">
            <w:pPr>
              <w:autoSpaceDE w:val="0"/>
              <w:autoSpaceDN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（2）结算时按实际采购数量结算。</w:t>
            </w:r>
          </w:p>
          <w:p w14:paraId="0C283010">
            <w:pPr>
              <w:autoSpaceDE w:val="0"/>
              <w:autoSpaceDN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2.</w:t>
            </w:r>
            <w:r>
              <w:rPr>
                <w:rFonts w:hint="eastAsia" w:ascii="宋体" w:hAnsi="宋体" w:cs="宋体"/>
                <w:b/>
                <w:bCs/>
                <w:color w:val="auto"/>
                <w:szCs w:val="21"/>
                <w:highlight w:val="none"/>
              </w:rPr>
              <w:t>质量要求</w:t>
            </w:r>
          </w:p>
          <w:p w14:paraId="77906B39">
            <w:pPr>
              <w:autoSpaceDE w:val="0"/>
              <w:autoSpaceDN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（1）保证生产日期新鲜且符合食品安全国家标准和《</w:t>
            </w:r>
            <w:r>
              <w:rPr>
                <w:rFonts w:hint="eastAsia" w:ascii="宋体" w:hAnsi="宋体" w:eastAsia="宋体" w:cs="宋体"/>
                <w:b/>
                <w:bCs/>
                <w:color w:val="auto"/>
                <w:kern w:val="1"/>
                <w:szCs w:val="21"/>
                <w:highlight w:val="none"/>
              </w:rPr>
              <w:t>中华人民共和国食品安全法</w:t>
            </w:r>
            <w:r>
              <w:rPr>
                <w:rFonts w:hint="eastAsia" w:ascii="宋体" w:hAnsi="宋体" w:cs="宋体"/>
                <w:b/>
                <w:bCs/>
                <w:color w:val="auto"/>
                <w:szCs w:val="21"/>
                <w:highlight w:val="none"/>
              </w:rPr>
              <w:t>》要求，具有生产许可证编号或具有“SC”食品生产许可证编号。</w:t>
            </w:r>
          </w:p>
          <w:p w14:paraId="7999C423">
            <w:pPr>
              <w:autoSpaceDE w:val="0"/>
              <w:autoSpaceDN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生产厂家具有食品有效生产资质；符合相应食品类别的执行标准或企业标准；保证新鲜且符合《中华人民共和国食品安全法》要求；预包装食品，标签符合《中华人民共和国食品安全法》第六十七条规定标明内容；包装用密封性能好、无毒、无害塑料编织袋（直接接触食品的包装必须为食品级），包装的正面需印有供货企业名称、地址、联系电话、保质期及生产日期等字样，外包装必须符合《</w:t>
            </w:r>
            <w:r>
              <w:rPr>
                <w:rFonts w:hint="eastAsia" w:ascii="宋体" w:hAnsi="宋体" w:eastAsia="宋体" w:cs="宋体"/>
                <w:b/>
                <w:bCs/>
                <w:color w:val="auto"/>
                <w:kern w:val="1"/>
                <w:szCs w:val="21"/>
                <w:highlight w:val="none"/>
              </w:rPr>
              <w:t>中华人民共和国食品安全法</w:t>
            </w:r>
            <w:r>
              <w:rPr>
                <w:rFonts w:hint="eastAsia" w:ascii="宋体" w:hAnsi="宋体" w:cs="宋体"/>
                <w:b/>
                <w:bCs/>
                <w:color w:val="auto"/>
                <w:szCs w:val="21"/>
                <w:highlight w:val="none"/>
              </w:rPr>
              <w:t>》的相关规定，产品要求为即产即销。</w:t>
            </w:r>
          </w:p>
          <w:p w14:paraId="2FEDD39A">
            <w:pPr>
              <w:autoSpaceDE w:val="0"/>
              <w:autoSpaceDN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（3）</w:t>
            </w:r>
            <w:r>
              <w:rPr>
                <w:rFonts w:hint="eastAsia"/>
                <w:b/>
                <w:bCs/>
                <w:color w:val="auto"/>
                <w:highlight w:val="none"/>
              </w:rPr>
              <w:t>湿</w:t>
            </w:r>
            <w:r>
              <w:rPr>
                <w:rFonts w:hint="eastAsia" w:ascii="宋体" w:hAnsi="宋体" w:cs="宋体"/>
                <w:b/>
                <w:bCs/>
                <w:color w:val="auto"/>
                <w:szCs w:val="21"/>
                <w:highlight w:val="none"/>
              </w:rPr>
              <w:t>（河）</w:t>
            </w:r>
            <w:r>
              <w:rPr>
                <w:rFonts w:hint="eastAsia"/>
                <w:b/>
                <w:bCs/>
                <w:color w:val="auto"/>
                <w:highlight w:val="none"/>
              </w:rPr>
              <w:t>粉</w:t>
            </w:r>
            <w:r>
              <w:rPr>
                <w:rFonts w:hint="eastAsia" w:ascii="宋体" w:hAnsi="宋体" w:cs="宋体"/>
                <w:b/>
                <w:bCs/>
                <w:color w:val="auto"/>
                <w:szCs w:val="21"/>
                <w:highlight w:val="none"/>
              </w:rPr>
              <w:t>必须是当天或前一天生产的产品，湿（河）粉等供应的必须是24小时内生产的产品。生产厂家具有食品生产许可证或小作坊登记证；符合相应食品类别的执行标准或企业标准。</w:t>
            </w:r>
          </w:p>
          <w:p w14:paraId="26618E72">
            <w:pPr>
              <w:autoSpaceDE w:val="0"/>
              <w:autoSpaceDN w:val="0"/>
              <w:spacing w:line="360" w:lineRule="auto"/>
              <w:ind w:firstLine="422" w:firstLineChars="200"/>
              <w:rPr>
                <w:rFonts w:hint="eastAsia" w:ascii="宋体" w:hAnsi="宋体" w:eastAsia="宋体" w:cs="宋体"/>
                <w:bCs/>
                <w:color w:val="auto"/>
                <w:szCs w:val="21"/>
                <w:highlight w:val="none"/>
              </w:rPr>
            </w:pPr>
            <w:r>
              <w:rPr>
                <w:rFonts w:hint="eastAsia" w:ascii="宋体" w:hAnsi="宋体" w:cs="宋体"/>
                <w:b/>
                <w:bCs/>
                <w:color w:val="auto"/>
                <w:szCs w:val="21"/>
                <w:highlight w:val="none"/>
              </w:rPr>
              <w:t>（4）保质期：达到国家规定要求，供货时的剩余保存期时间不得少于保质期的四分之三。</w:t>
            </w:r>
          </w:p>
        </w:tc>
      </w:tr>
    </w:tbl>
    <w:p w14:paraId="1F4A13B5">
      <w:pPr>
        <w:keepNext w:val="0"/>
        <w:keepLines w:val="0"/>
        <w:pageBreakBefore w:val="0"/>
        <w:numPr>
          <w:ilvl w:val="0"/>
          <w:numId w:val="0"/>
        </w:numPr>
        <w:kinsoku/>
        <w:wordWrap/>
        <w:overflowPunct/>
        <w:topLinePunct w:val="0"/>
        <w:bidi w:val="0"/>
        <w:spacing w:line="312" w:lineRule="auto"/>
        <w:jc w:val="left"/>
        <w:textAlignment w:val="auto"/>
        <w:rPr>
          <w:rFonts w:hint="eastAsia" w:ascii="宋体" w:hAnsi="宋体" w:eastAsia="宋体" w:cs="宋体"/>
          <w:b/>
          <w:color w:val="auto"/>
          <w:szCs w:val="21"/>
          <w:highlight w:val="none"/>
          <w:u w:val="none"/>
          <w:lang w:eastAsia="zh-CN"/>
        </w:rPr>
      </w:pPr>
      <w:r>
        <w:rPr>
          <w:rFonts w:hint="eastAsia" w:ascii="宋体" w:hAnsi="宋体" w:eastAsia="宋体" w:cs="宋体"/>
          <w:b/>
          <w:color w:val="auto"/>
          <w:szCs w:val="21"/>
          <w:highlight w:val="none"/>
          <w:u w:val="none"/>
          <w:lang w:eastAsia="zh-CN"/>
        </w:rPr>
        <w:br w:type="page"/>
      </w:r>
    </w:p>
    <w:tbl>
      <w:tblPr>
        <w:tblStyle w:val="56"/>
        <w:tblW w:w="974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141"/>
        <w:gridCol w:w="7600"/>
      </w:tblGrid>
      <w:tr w14:paraId="6F743C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54" w:hRule="atLeast"/>
          <w:jc w:val="center"/>
        </w:trPr>
        <w:tc>
          <w:tcPr>
            <w:tcW w:w="9741" w:type="dxa"/>
            <w:gridSpan w:val="2"/>
            <w:tcBorders>
              <w:top w:val="single" w:color="auto" w:sz="4" w:space="0"/>
              <w:left w:val="single" w:color="auto" w:sz="4" w:space="0"/>
              <w:bottom w:val="single" w:color="auto" w:sz="4" w:space="0"/>
              <w:right w:val="single" w:color="auto" w:sz="4" w:space="0"/>
            </w:tcBorders>
            <w:noWrap w:val="0"/>
            <w:vAlign w:val="top"/>
          </w:tcPr>
          <w:p w14:paraId="7E4A4B43">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b/>
                <w:bCs/>
                <w:color w:val="auto"/>
                <w:szCs w:val="21"/>
                <w:highlight w:val="none"/>
              </w:rPr>
            </w:pPr>
            <w:r>
              <w:rPr>
                <w:rFonts w:hint="eastAsia" w:ascii="宋体" w:hAnsi="宋体" w:eastAsia="宋体" w:cs="宋体"/>
                <w:b/>
                <w:color w:val="auto"/>
                <w:szCs w:val="21"/>
                <w:highlight w:val="none"/>
                <w:lang w:eastAsia="zh-CN"/>
              </w:rPr>
              <w:t>二</w:t>
            </w:r>
            <w:r>
              <w:rPr>
                <w:rFonts w:hint="eastAsia" w:ascii="宋体" w:hAnsi="宋体" w:eastAsia="宋体" w:cs="宋体"/>
                <w:b/>
                <w:color w:val="auto"/>
                <w:szCs w:val="21"/>
                <w:highlight w:val="none"/>
              </w:rPr>
              <w:t>、商务要求</w:t>
            </w:r>
          </w:p>
        </w:tc>
      </w:tr>
      <w:tr w14:paraId="0A183D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71BCB16C">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▲交付（实施）的时间（期限）和地点（范围）</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288B0203">
            <w:pPr>
              <w:keepNext w:val="0"/>
              <w:keepLines w:val="0"/>
              <w:pageBreakBefore w:val="0"/>
              <w:kinsoku/>
              <w:wordWrap/>
              <w:overflowPunct/>
              <w:topLinePunct w:val="0"/>
              <w:bidi w:val="0"/>
              <w:snapToGrid w:val="0"/>
              <w:spacing w:line="360" w:lineRule="auto"/>
              <w:jc w:val="lef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eastAsia="宋体" w:cs="宋体"/>
                <w:color w:val="auto"/>
                <w:szCs w:val="21"/>
                <w:highlight w:val="none"/>
              </w:rPr>
              <w:t>交付（实施）的时间（期限）：</w:t>
            </w:r>
            <w:r>
              <w:rPr>
                <w:rFonts w:hint="eastAsia" w:ascii="宋体" w:hAnsi="宋体" w:cs="宋体"/>
                <w:color w:val="auto"/>
                <w:szCs w:val="21"/>
                <w:highlight w:val="none"/>
                <w:lang w:eastAsia="zh-CN"/>
              </w:rPr>
              <w:t>自签订合同日期起至2027年8月20日止</w:t>
            </w:r>
            <w:r>
              <w:rPr>
                <w:rFonts w:hint="eastAsia" w:ascii="宋体" w:hAnsi="宋体" w:eastAsia="宋体" w:cs="宋体"/>
                <w:color w:val="auto"/>
                <w:szCs w:val="21"/>
                <w:highlight w:val="none"/>
              </w:rPr>
              <w:t>。</w:t>
            </w:r>
          </w:p>
          <w:p w14:paraId="7DD73F5C">
            <w:pPr>
              <w:keepNext w:val="0"/>
              <w:keepLines w:val="0"/>
              <w:pageBreakBefore w:val="0"/>
              <w:kinsoku/>
              <w:wordWrap/>
              <w:overflowPunct/>
              <w:topLinePunct w:val="0"/>
              <w:bidi w:val="0"/>
              <w:snapToGrid w:val="0"/>
              <w:spacing w:line="360" w:lineRule="auto"/>
              <w:jc w:val="lef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eastAsia="宋体" w:cs="宋体"/>
                <w:color w:val="auto"/>
                <w:szCs w:val="21"/>
                <w:highlight w:val="none"/>
              </w:rPr>
              <w:t>交付（实施）的地点（范围）：</w:t>
            </w:r>
            <w:r>
              <w:rPr>
                <w:rFonts w:hint="eastAsia" w:ascii="宋体" w:hAnsi="宋体" w:cs="宋体"/>
                <w:color w:val="auto"/>
                <w:szCs w:val="21"/>
                <w:highlight w:val="none"/>
                <w:lang w:eastAsia="zh-CN"/>
              </w:rPr>
              <w:t>平南县官成镇第一初级中学</w:t>
            </w:r>
            <w:r>
              <w:rPr>
                <w:rFonts w:hint="eastAsia" w:ascii="宋体" w:hAnsi="宋体" w:eastAsia="宋体" w:cs="宋体"/>
                <w:color w:val="auto"/>
                <w:szCs w:val="21"/>
                <w:highlight w:val="none"/>
              </w:rPr>
              <w:t>内。</w:t>
            </w:r>
          </w:p>
        </w:tc>
      </w:tr>
      <w:tr w14:paraId="5921B8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55DF9553">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▲合同签订时间</w:t>
            </w:r>
          </w:p>
        </w:tc>
        <w:tc>
          <w:tcPr>
            <w:tcW w:w="7600" w:type="dxa"/>
            <w:tcBorders>
              <w:top w:val="single" w:color="auto" w:sz="4" w:space="0"/>
              <w:left w:val="single" w:color="auto" w:sz="4" w:space="0"/>
              <w:bottom w:val="single" w:color="auto" w:sz="4" w:space="0"/>
              <w:right w:val="single" w:color="auto" w:sz="4" w:space="0"/>
            </w:tcBorders>
            <w:noWrap w:val="0"/>
            <w:vAlign w:val="top"/>
          </w:tcPr>
          <w:p w14:paraId="24B2CF7A">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自中标通知书发出之日起</w:t>
            </w:r>
            <w:r>
              <w:rPr>
                <w:rFonts w:hint="eastAsia" w:ascii="宋体" w:hAnsi="宋体" w:cs="宋体"/>
                <w:color w:val="auto"/>
                <w:szCs w:val="21"/>
                <w:highlight w:val="none"/>
                <w:lang w:eastAsia="zh-CN"/>
              </w:rPr>
              <w:t>20日</w:t>
            </w:r>
            <w:r>
              <w:rPr>
                <w:rFonts w:hint="eastAsia" w:ascii="宋体" w:hAnsi="宋体" w:eastAsia="宋体" w:cs="宋体"/>
                <w:color w:val="auto"/>
                <w:szCs w:val="21"/>
                <w:highlight w:val="none"/>
              </w:rPr>
              <w:t>内。</w:t>
            </w:r>
          </w:p>
        </w:tc>
      </w:tr>
      <w:tr w14:paraId="150739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38E8CDBC">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▲付款条件</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3E669405">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bCs/>
                <w:color w:val="auto"/>
                <w:highlight w:val="none"/>
              </w:rPr>
              <w:t>一般情况下</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按月进行结算，采购资金由</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财务账户转入中标人账户。每月25日前，中标人向</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开具上一月份月度供货相应数额的发票（农副产品免税的开具免税发票），</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收到发票后15个工作日内支付。特殊情况，需临时改变结算方式，双方可通过协商解决。</w:t>
            </w:r>
          </w:p>
        </w:tc>
      </w:tr>
      <w:tr w14:paraId="69340A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29F28592">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▲服务总体要求</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7D039F53">
            <w:pPr>
              <w:keepNext w:val="0"/>
              <w:keepLines w:val="0"/>
              <w:pageBreakBefore w:val="0"/>
              <w:kinsoku/>
              <w:wordWrap/>
              <w:overflowPunct/>
              <w:topLinePunct w:val="0"/>
              <w:bidi w:val="0"/>
              <w:adjustRightIn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1.供货服务</w:t>
            </w:r>
            <w:r>
              <w:rPr>
                <w:rFonts w:hint="eastAsia" w:ascii="宋体" w:hAnsi="宋体" w:eastAsia="宋体" w:cs="宋体"/>
                <w:color w:val="auto"/>
                <w:highlight w:val="none"/>
              </w:rPr>
              <w:t>对象：</w:t>
            </w:r>
            <w:r>
              <w:rPr>
                <w:rFonts w:hint="eastAsia" w:ascii="宋体" w:hAnsi="宋体" w:cs="宋体"/>
                <w:color w:val="auto"/>
                <w:highlight w:val="none"/>
                <w:lang w:eastAsia="zh-CN"/>
              </w:rPr>
              <w:t>平南县官成镇第一初级中学</w:t>
            </w:r>
            <w:r>
              <w:rPr>
                <w:rFonts w:hint="eastAsia" w:ascii="宋体" w:hAnsi="宋体" w:eastAsia="宋体" w:cs="宋体"/>
                <w:color w:val="auto"/>
                <w:highlight w:val="none"/>
              </w:rPr>
              <w:t>。</w:t>
            </w:r>
          </w:p>
          <w:p w14:paraId="18298671">
            <w:pPr>
              <w:keepNext w:val="0"/>
              <w:keepLines w:val="0"/>
              <w:pageBreakBefore w:val="0"/>
              <w:kinsoku/>
              <w:wordWrap/>
              <w:overflowPunct/>
              <w:topLinePunct w:val="0"/>
              <w:bidi w:val="0"/>
              <w:adjustRightInd w:val="0"/>
              <w:spacing w:line="360" w:lineRule="auto"/>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严禁配送预制菜，</w:t>
            </w:r>
            <w:r>
              <w:rPr>
                <w:rFonts w:hint="eastAsia" w:ascii="宋体" w:hAnsi="宋体" w:cs="宋体"/>
                <w:b/>
                <w:bCs/>
                <w:color w:val="auto"/>
                <w:szCs w:val="21"/>
                <w:highlight w:val="none"/>
                <w:lang w:eastAsia="zh-CN"/>
              </w:rPr>
              <w:t>中标人</w:t>
            </w:r>
            <w:r>
              <w:rPr>
                <w:rFonts w:hint="eastAsia" w:ascii="宋体" w:hAnsi="宋体" w:eastAsia="宋体" w:cs="宋体"/>
                <w:b/>
                <w:bCs/>
                <w:color w:val="auto"/>
                <w:szCs w:val="21"/>
                <w:highlight w:val="none"/>
              </w:rPr>
              <w:t>中标后配置统一配送中心和全链条可溯源信息化监管系统。</w:t>
            </w:r>
          </w:p>
          <w:p w14:paraId="22E75FE9">
            <w:pPr>
              <w:keepNext w:val="0"/>
              <w:keepLines w:val="0"/>
              <w:pageBreakBefore w:val="0"/>
              <w:numPr>
                <w:ilvl w:val="0"/>
                <w:numId w:val="0"/>
              </w:numPr>
              <w:kinsoku/>
              <w:wordWrap/>
              <w:overflowPunct/>
              <w:topLinePunct w:val="0"/>
              <w:bidi w:val="0"/>
              <w:spacing w:line="360" w:lineRule="auto"/>
              <w:ind w:left="782" w:leftChars="0" w:hanging="360" w:firstLineChars="0"/>
              <w:textAlignment w:val="auto"/>
              <w:rPr>
                <w:rFonts w:hint="eastAsia" w:ascii="宋体" w:hAnsi="宋体" w:eastAsia="宋体" w:cs="宋体"/>
                <w:color w:val="auto"/>
                <w:highlight w:val="none"/>
              </w:rPr>
            </w:pPr>
            <w:r>
              <w:rPr>
                <w:rFonts w:hint="eastAsia" w:ascii="宋体" w:hAnsi="宋体" w:cs="宋体"/>
                <w:b w:val="0"/>
                <w:color w:val="auto"/>
                <w:kern w:val="2"/>
                <w:sz w:val="21"/>
                <w:szCs w:val="24"/>
                <w:highlight w:val="none"/>
                <w:lang w:val="en-US" w:eastAsia="zh-CN" w:bidi="ar-SA"/>
              </w:rPr>
              <w:t>2</w:t>
            </w:r>
            <w:r>
              <w:rPr>
                <w:rFonts w:hint="eastAsia" w:ascii="宋体" w:hAnsi="宋体" w:eastAsia="宋体" w:cs="宋体"/>
                <w:b w:val="0"/>
                <w:color w:val="auto"/>
                <w:kern w:val="2"/>
                <w:sz w:val="21"/>
                <w:szCs w:val="24"/>
                <w:highlight w:val="none"/>
                <w:lang w:val="en-US" w:eastAsia="zh-CN" w:bidi="ar-SA"/>
              </w:rPr>
              <w:t>.</w:t>
            </w:r>
            <w:r>
              <w:rPr>
                <w:rFonts w:hint="eastAsia" w:ascii="宋体" w:hAnsi="宋体" w:eastAsia="宋体" w:cs="宋体"/>
                <w:color w:val="auto"/>
                <w:highlight w:val="none"/>
              </w:rPr>
              <w:t>采购量：实际数量以</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根据实际需要为准，结算时按实际采购数量结</w:t>
            </w:r>
          </w:p>
          <w:p w14:paraId="33A6324B">
            <w:pPr>
              <w:keepNext w:val="0"/>
              <w:keepLines w:val="0"/>
              <w:pageBreakBefore w:val="0"/>
              <w:numPr>
                <w:ilvl w:val="0"/>
                <w:numId w:val="0"/>
              </w:numPr>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算。中标人不得因实际供应量与中标数量不一致提出异议。</w:t>
            </w:r>
          </w:p>
          <w:p w14:paraId="06858D78">
            <w:pPr>
              <w:keepNext w:val="0"/>
              <w:keepLines w:val="0"/>
              <w:pageBreakBefore w:val="0"/>
              <w:kinsoku/>
              <w:wordWrap/>
              <w:overflowPunct/>
              <w:topLinePunct w:val="0"/>
              <w:bidi w:val="0"/>
              <w:spacing w:line="360" w:lineRule="auto"/>
              <w:ind w:firstLine="42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3.中标人不得将中标货物转包或分包给第三方，</w:t>
            </w:r>
            <w:r>
              <w:rPr>
                <w:rFonts w:hint="eastAsia" w:ascii="宋体" w:hAnsi="宋体" w:eastAsia="宋体" w:cs="宋体"/>
                <w:b/>
                <w:bCs/>
                <w:color w:val="auto"/>
                <w:highlight w:val="none"/>
                <w:lang w:eastAsia="zh-CN"/>
              </w:rPr>
              <w:t>采购人</w:t>
            </w:r>
            <w:r>
              <w:rPr>
                <w:rFonts w:hint="eastAsia" w:ascii="宋体" w:hAnsi="宋体" w:eastAsia="宋体" w:cs="宋体"/>
                <w:b/>
                <w:bCs/>
                <w:color w:val="auto"/>
                <w:highlight w:val="none"/>
              </w:rPr>
              <w:t>发现则有权单方</w:t>
            </w:r>
            <w:r>
              <w:rPr>
                <w:rFonts w:hint="eastAsia" w:ascii="宋体" w:hAnsi="宋体" w:cs="宋体"/>
                <w:b/>
                <w:bCs/>
                <w:color w:val="auto"/>
                <w:highlight w:val="none"/>
                <w:lang w:eastAsia="zh-CN"/>
              </w:rPr>
              <w:t>依法</w:t>
            </w:r>
            <w:r>
              <w:rPr>
                <w:rFonts w:hint="eastAsia" w:ascii="宋体" w:hAnsi="宋体" w:eastAsia="宋体" w:cs="宋体"/>
                <w:b/>
                <w:bCs/>
                <w:color w:val="auto"/>
                <w:highlight w:val="none"/>
              </w:rPr>
              <w:t>终止合同。由此产生的一切经济损失由中标人自行承担。</w:t>
            </w:r>
          </w:p>
          <w:p w14:paraId="222C002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4.中标人在合同履行期间保证对</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的货物供应，中标后不得拒绝</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分配的任务。中标人在服务期内没能达到投标文件承诺的服务要求的，中标人未按要求履行协议义务的或中标人的资质在服务期内发生变化不再符合要求的，</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均有权单方</w:t>
            </w:r>
            <w:r>
              <w:rPr>
                <w:rFonts w:hint="eastAsia" w:ascii="宋体" w:hAnsi="宋体" w:cs="宋体"/>
                <w:color w:val="auto"/>
                <w:highlight w:val="none"/>
                <w:lang w:eastAsia="zh-CN"/>
              </w:rPr>
              <w:t>依法</w:t>
            </w:r>
            <w:r>
              <w:rPr>
                <w:rFonts w:hint="eastAsia" w:ascii="宋体" w:hAnsi="宋体" w:eastAsia="宋体" w:cs="宋体"/>
                <w:color w:val="auto"/>
                <w:highlight w:val="none"/>
              </w:rPr>
              <w:t>终止合同，由此产生的一切经济损失由中标人自行承担。</w:t>
            </w:r>
          </w:p>
          <w:p w14:paraId="3B6A1157">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5.对于外观无异常，但采购人在食材加工制作过程中发现质量问题的，</w:t>
            </w:r>
            <w:r>
              <w:rPr>
                <w:rFonts w:hint="eastAsia" w:ascii="宋体" w:hAnsi="宋体" w:cs="宋体"/>
                <w:color w:val="auto"/>
                <w:highlight w:val="none"/>
                <w:lang w:eastAsia="zh-CN"/>
              </w:rPr>
              <w:t>中标人</w:t>
            </w:r>
            <w:r>
              <w:rPr>
                <w:rFonts w:hint="eastAsia" w:ascii="宋体" w:hAnsi="宋体" w:eastAsia="宋体" w:cs="宋体"/>
                <w:color w:val="auto"/>
                <w:highlight w:val="none"/>
              </w:rPr>
              <w:t>也需在采购人提出退换时间起30 分钟内完成退换，若供应商不能及时退换，导致采购人在校学生不能按时进餐，每</w:t>
            </w:r>
            <w:r>
              <w:rPr>
                <w:rFonts w:hint="eastAsia" w:ascii="宋体" w:hAnsi="宋体" w:cs="宋体"/>
                <w:color w:val="auto"/>
                <w:highlight w:val="none"/>
                <w:lang w:eastAsia="zh-CN"/>
              </w:rPr>
              <w:t>学</w:t>
            </w:r>
            <w:r>
              <w:rPr>
                <w:rFonts w:hint="eastAsia" w:ascii="宋体" w:hAnsi="宋体" w:eastAsia="宋体" w:cs="宋体"/>
                <w:color w:val="auto"/>
                <w:highlight w:val="none"/>
              </w:rPr>
              <w:t>期达到2 次（含2 次），采购人可提出终止合同。</w:t>
            </w:r>
          </w:p>
          <w:p w14:paraId="0F0B6F56">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6.</w:t>
            </w:r>
            <w:r>
              <w:rPr>
                <w:rFonts w:hint="eastAsia" w:ascii="宋体" w:hAnsi="宋体" w:eastAsia="宋体" w:cs="宋体"/>
                <w:color w:val="auto"/>
                <w:highlight w:val="none"/>
              </w:rPr>
              <w:t>中标人必须遵守国家的法律法规及</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的规章制度。中标人必须服从</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的监督、管理。进入校园出现与学生私自接触、捎带物品和利益交易等违规行为的，直接</w:t>
            </w:r>
            <w:r>
              <w:rPr>
                <w:rFonts w:hint="eastAsia" w:ascii="宋体" w:hAnsi="宋体" w:cs="宋体"/>
                <w:color w:val="auto"/>
                <w:highlight w:val="none"/>
                <w:lang w:eastAsia="zh-CN"/>
              </w:rPr>
              <w:t>依法终止</w:t>
            </w:r>
            <w:r>
              <w:rPr>
                <w:rFonts w:hint="eastAsia" w:ascii="宋体" w:hAnsi="宋体" w:eastAsia="宋体" w:cs="宋体"/>
                <w:color w:val="auto"/>
                <w:highlight w:val="none"/>
              </w:rPr>
              <w:t>合同，并追究中标人相关责任。</w:t>
            </w:r>
          </w:p>
          <w:p w14:paraId="33DE1B8D">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7</w:t>
            </w:r>
            <w:r>
              <w:rPr>
                <w:rFonts w:hint="eastAsia" w:ascii="宋体" w:hAnsi="宋体" w:eastAsia="宋体" w:cs="宋体"/>
                <w:color w:val="auto"/>
                <w:highlight w:val="none"/>
              </w:rPr>
              <w:t>.中标人应保证所提供的产品必须是合格安全的产品，供应的货物因产品质量问题造成食品安全事故的，直接取消中标人的供货资格，由中标人承担全部经济赔偿责任及其他法律责任。</w:t>
            </w:r>
          </w:p>
          <w:p w14:paraId="151E2675">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8</w:t>
            </w:r>
            <w:r>
              <w:rPr>
                <w:rFonts w:hint="eastAsia" w:ascii="宋体" w:hAnsi="宋体" w:eastAsia="宋体" w:cs="宋体"/>
                <w:color w:val="auto"/>
                <w:highlight w:val="none"/>
              </w:rPr>
              <w:t>.中标人提供符合工商食卫等部门的有效证明材料。如有效的营业执照、产品合格证、食品原材料采购供应渠道等。建立完备的冷藏、分割、包装、检测、留样、监控系统。</w:t>
            </w:r>
          </w:p>
          <w:p w14:paraId="2C0C41A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9</w:t>
            </w:r>
            <w:r>
              <w:rPr>
                <w:rFonts w:hint="eastAsia" w:ascii="宋体" w:hAnsi="宋体" w:eastAsia="宋体" w:cs="宋体"/>
                <w:color w:val="auto"/>
                <w:highlight w:val="none"/>
              </w:rPr>
              <w:t>.</w:t>
            </w:r>
            <w:r>
              <w:rPr>
                <w:rFonts w:hint="eastAsia" w:ascii="宋体" w:hAnsi="宋体" w:cs="宋体"/>
                <w:color w:val="auto"/>
                <w:highlight w:val="none"/>
                <w:lang w:val="en-US" w:eastAsia="zh-CN"/>
              </w:rPr>
              <w:t>由于学校食材供应事关学生健康，</w:t>
            </w:r>
            <w:r>
              <w:rPr>
                <w:rFonts w:hint="eastAsia" w:ascii="宋体" w:hAnsi="宋体" w:eastAsia="宋体" w:cs="宋体"/>
                <w:color w:val="auto"/>
                <w:highlight w:val="none"/>
              </w:rPr>
              <w:t>为保障食材供应安全、及时，供应商必须承诺中标后在平南县县域范围内建立仓库进行配送，配送点在平南县域范围内，投标文件中提供承诺函，格式自拟。</w:t>
            </w:r>
          </w:p>
          <w:p w14:paraId="050A616A">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承诺函大体内容是：</w:t>
            </w:r>
          </w:p>
          <w:p w14:paraId="553F837C">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w:t>
            </w:r>
            <w:r>
              <w:rPr>
                <w:rFonts w:hint="eastAsia" w:ascii="宋体" w:hAnsi="宋体" w:eastAsia="宋体" w:cs="宋体"/>
                <w:color w:val="auto"/>
                <w:highlight w:val="none"/>
              </w:rPr>
              <w:t>1</w:t>
            </w:r>
            <w:r>
              <w:rPr>
                <w:rFonts w:hint="eastAsia" w:ascii="宋体" w:hAnsi="宋体" w:cs="宋体"/>
                <w:color w:val="auto"/>
                <w:highlight w:val="none"/>
                <w:lang w:eastAsia="zh-CN"/>
              </w:rPr>
              <w:t>）</w:t>
            </w:r>
            <w:r>
              <w:rPr>
                <w:rFonts w:hint="eastAsia" w:ascii="宋体" w:hAnsi="宋体" w:eastAsia="宋体" w:cs="宋体"/>
                <w:color w:val="auto"/>
                <w:highlight w:val="none"/>
              </w:rPr>
              <w:t>为保障食材供应安全及时，</w:t>
            </w:r>
            <w:r>
              <w:rPr>
                <w:rFonts w:hint="eastAsia" w:ascii="宋体" w:hAnsi="宋体" w:cs="宋体"/>
                <w:color w:val="auto"/>
                <w:highlight w:val="none"/>
                <w:lang w:val="en-US" w:eastAsia="zh-CN"/>
              </w:rPr>
              <w:t>中标人</w:t>
            </w:r>
            <w:r>
              <w:rPr>
                <w:rFonts w:hint="eastAsia" w:ascii="宋体" w:hAnsi="宋体" w:eastAsia="宋体" w:cs="宋体"/>
                <w:color w:val="auto"/>
                <w:highlight w:val="none"/>
                <w:lang w:val="en-US" w:eastAsia="zh-CN"/>
              </w:rPr>
              <w:t>中标后必须在</w:t>
            </w:r>
            <w:r>
              <w:rPr>
                <w:rFonts w:hint="eastAsia" w:ascii="宋体" w:hAnsi="宋体" w:eastAsia="宋体" w:cs="宋体"/>
                <w:color w:val="auto"/>
                <w:highlight w:val="none"/>
              </w:rPr>
              <w:t>项目</w:t>
            </w:r>
            <w:r>
              <w:rPr>
                <w:rFonts w:hint="eastAsia" w:ascii="宋体" w:hAnsi="宋体" w:eastAsia="宋体" w:cs="宋体"/>
                <w:color w:val="auto"/>
                <w:highlight w:val="none"/>
                <w:lang w:val="en-US" w:eastAsia="zh-CN"/>
              </w:rPr>
              <w:t>所在地</w:t>
            </w:r>
            <w:r>
              <w:rPr>
                <w:rFonts w:hint="eastAsia" w:ascii="宋体" w:hAnsi="宋体" w:eastAsia="宋体" w:cs="宋体"/>
                <w:color w:val="auto"/>
                <w:highlight w:val="none"/>
              </w:rPr>
              <w:t>投入一定的经营场所（包括仓库、冷藏室、快检室），车辆和人员，承诺中标通知书发放后</w:t>
            </w:r>
            <w:r>
              <w:rPr>
                <w:rFonts w:hint="eastAsia" w:ascii="宋体" w:hAnsi="宋体" w:eastAsia="宋体" w:cs="宋体"/>
                <w:color w:val="auto"/>
                <w:highlight w:val="none"/>
                <w:lang w:eastAsia="zh-CN"/>
              </w:rPr>
              <w:t>合同实施前</w:t>
            </w:r>
            <w:r>
              <w:rPr>
                <w:rFonts w:hint="eastAsia" w:ascii="宋体" w:hAnsi="宋体" w:eastAsia="宋体" w:cs="宋体"/>
                <w:color w:val="auto"/>
                <w:highlight w:val="none"/>
              </w:rPr>
              <w:t>，在平南县内建成能满足本项目服务所需的统一配送的经营场所，经营场所配备的条件须与评标标准得分一致（厢式配送冷藏专用车、足够的正式员工、大型仓储、分拣中心、冷链仓库及其它履行合同能力的设备设施）</w:t>
            </w:r>
            <w:r>
              <w:rPr>
                <w:rFonts w:hint="eastAsia" w:ascii="宋体" w:hAnsi="宋体" w:eastAsia="宋体" w:cs="宋体"/>
                <w:color w:val="auto"/>
                <w:highlight w:val="none"/>
                <w:lang w:eastAsia="zh-CN"/>
              </w:rPr>
              <w:t>。</w:t>
            </w:r>
          </w:p>
          <w:p w14:paraId="02879C5D">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w:t>
            </w:r>
            <w:r>
              <w:rPr>
                <w:rFonts w:hint="eastAsia" w:ascii="宋体" w:hAnsi="宋体" w:eastAsia="宋体" w:cs="宋体"/>
                <w:color w:val="auto"/>
                <w:highlight w:val="none"/>
              </w:rPr>
              <w:t>2</w:t>
            </w:r>
            <w:r>
              <w:rPr>
                <w:rFonts w:hint="eastAsia" w:ascii="宋体" w:hAnsi="宋体" w:cs="宋体"/>
                <w:color w:val="auto"/>
                <w:highlight w:val="none"/>
                <w:lang w:val="en-US" w:eastAsia="zh-CN"/>
              </w:rPr>
              <w:t>)</w:t>
            </w:r>
            <w:r>
              <w:rPr>
                <w:rFonts w:hint="eastAsia" w:ascii="宋体" w:hAnsi="宋体" w:eastAsia="宋体" w:cs="宋体"/>
                <w:color w:val="auto"/>
                <w:highlight w:val="none"/>
              </w:rPr>
              <w:t>接受平南县教育局、市场监督管理等相关部门监督，执行贵港市教育</w:t>
            </w:r>
            <w:r>
              <w:rPr>
                <w:rFonts w:hint="eastAsia" w:ascii="宋体" w:hAnsi="宋体" w:eastAsia="宋体" w:cs="宋体"/>
                <w:color w:val="auto"/>
                <w:highlight w:val="none"/>
                <w:lang w:val="en-US" w:eastAsia="zh-CN"/>
              </w:rPr>
              <w:t xml:space="preserve">局   </w:t>
            </w:r>
            <w:r>
              <w:rPr>
                <w:rFonts w:hint="eastAsia" w:ascii="宋体" w:hAnsi="宋体" w:eastAsia="宋体" w:cs="宋体"/>
                <w:color w:val="auto"/>
                <w:highlight w:val="none"/>
              </w:rPr>
              <w:t>贵港市市场监督管理局关于《印发贵港市中小学食材</w:t>
            </w:r>
            <w:r>
              <w:rPr>
                <w:rFonts w:hint="eastAsia" w:ascii="宋体" w:hAnsi="宋体" w:cs="宋体"/>
                <w:color w:val="auto"/>
                <w:highlight w:val="none"/>
                <w:lang w:eastAsia="zh-CN"/>
              </w:rPr>
              <w:t>中标人</w:t>
            </w:r>
            <w:r>
              <w:rPr>
                <w:rFonts w:hint="eastAsia" w:ascii="宋体" w:hAnsi="宋体" w:eastAsia="宋体" w:cs="宋体"/>
                <w:color w:val="auto"/>
                <w:highlight w:val="none"/>
              </w:rPr>
              <w:t>准入和退出条件》的通知（贵教通【2024】22号）的规定。</w:t>
            </w:r>
          </w:p>
          <w:p w14:paraId="136A94E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w:t>
            </w:r>
            <w:r>
              <w:rPr>
                <w:rFonts w:hint="eastAsia" w:ascii="宋体" w:hAnsi="宋体" w:eastAsia="宋体" w:cs="宋体"/>
                <w:color w:val="auto"/>
                <w:highlight w:val="none"/>
              </w:rPr>
              <w:t>3</w:t>
            </w:r>
            <w:r>
              <w:rPr>
                <w:rFonts w:hint="eastAsia" w:ascii="宋体" w:hAnsi="宋体" w:cs="宋体"/>
                <w:color w:val="auto"/>
                <w:highlight w:val="none"/>
                <w:lang w:val="en-US" w:eastAsia="zh-CN"/>
              </w:rPr>
              <w:t>)</w:t>
            </w:r>
            <w:r>
              <w:rPr>
                <w:rFonts w:hint="eastAsia" w:ascii="宋体" w:hAnsi="宋体" w:eastAsia="宋体" w:cs="宋体"/>
                <w:color w:val="auto"/>
                <w:highlight w:val="none"/>
              </w:rPr>
              <w:t>若供应商未在</w:t>
            </w:r>
            <w:r>
              <w:rPr>
                <w:rFonts w:hint="eastAsia" w:ascii="宋体" w:hAnsi="宋体" w:eastAsia="宋体" w:cs="宋体"/>
                <w:color w:val="auto"/>
                <w:highlight w:val="none"/>
                <w:lang w:eastAsia="zh-CN"/>
              </w:rPr>
              <w:t>签订合同后</w:t>
            </w:r>
            <w:r>
              <w:rPr>
                <w:rFonts w:hint="eastAsia" w:ascii="宋体" w:hAnsi="宋体" w:eastAsia="宋体" w:cs="宋体"/>
                <w:color w:val="auto"/>
                <w:highlight w:val="none"/>
              </w:rPr>
              <w:t>建成经营场所的或设备达不到要求的，导致</w:t>
            </w:r>
            <w:r>
              <w:rPr>
                <w:rFonts w:hint="eastAsia" w:ascii="宋体" w:hAnsi="宋体" w:eastAsia="宋体" w:cs="宋体"/>
                <w:color w:val="auto"/>
                <w:highlight w:val="none"/>
                <w:lang w:val="en-US" w:eastAsia="zh-CN"/>
              </w:rPr>
              <w:t>采购人</w:t>
            </w:r>
            <w:r>
              <w:rPr>
                <w:rFonts w:hint="eastAsia" w:ascii="宋体" w:hAnsi="宋体" w:eastAsia="宋体" w:cs="宋体"/>
                <w:color w:val="auto"/>
                <w:highlight w:val="none"/>
              </w:rPr>
              <w:t>无法现场核验或现场核验不达标的，采购单位有权</w:t>
            </w:r>
            <w:r>
              <w:rPr>
                <w:rFonts w:hint="eastAsia" w:ascii="宋体" w:hAnsi="宋体" w:eastAsia="宋体" w:cs="宋体"/>
                <w:color w:val="auto"/>
                <w:highlight w:val="none"/>
                <w:lang w:eastAsia="zh-CN"/>
              </w:rPr>
              <w:t>上报监督部门</w:t>
            </w:r>
            <w:r>
              <w:rPr>
                <w:rFonts w:hint="eastAsia" w:ascii="宋体" w:hAnsi="宋体" w:eastAsia="宋体" w:cs="宋体"/>
                <w:color w:val="auto"/>
                <w:highlight w:val="none"/>
              </w:rPr>
              <w:t>取消其</w:t>
            </w:r>
            <w:r>
              <w:rPr>
                <w:rFonts w:hint="eastAsia" w:ascii="宋体" w:hAnsi="宋体" w:eastAsia="宋体" w:cs="宋体"/>
                <w:color w:val="auto"/>
                <w:highlight w:val="none"/>
                <w:lang w:eastAsia="zh-CN"/>
              </w:rPr>
              <w:t>供货</w:t>
            </w:r>
            <w:r>
              <w:rPr>
                <w:rFonts w:hint="eastAsia" w:ascii="宋体" w:hAnsi="宋体" w:eastAsia="宋体" w:cs="宋体"/>
                <w:color w:val="auto"/>
                <w:highlight w:val="none"/>
              </w:rPr>
              <w:t>资格。</w:t>
            </w:r>
          </w:p>
        </w:tc>
      </w:tr>
      <w:tr w14:paraId="5D948D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63455A6F">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eastAsia="zh-CN"/>
              </w:rPr>
              <w:t>价格要求</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06DB11B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1.供货价格须包含提供食品原材料的</w:t>
            </w:r>
            <w:r>
              <w:rPr>
                <w:rFonts w:hint="eastAsia" w:ascii="宋体" w:hAnsi="宋体" w:cs="宋体"/>
                <w:color w:val="auto"/>
                <w:highlight w:val="none"/>
                <w:lang w:eastAsia="zh-CN"/>
              </w:rPr>
              <w:t>成本、生产、加工、检验检测、包装、运输、仓储、配送、服务、利润、</w:t>
            </w:r>
            <w:r>
              <w:rPr>
                <w:rFonts w:hint="eastAsia" w:ascii="宋体" w:hAnsi="宋体" w:eastAsia="宋体" w:cs="宋体"/>
                <w:color w:val="auto"/>
                <w:highlight w:val="none"/>
              </w:rPr>
              <w:t>税金、政策性规费、保险、劳保等一切相关费用。所产生的费用由中标人负责。</w:t>
            </w:r>
          </w:p>
          <w:p w14:paraId="5936BE17">
            <w:pPr>
              <w:keepNext w:val="0"/>
              <w:keepLines w:val="0"/>
              <w:pageBreakBefore w:val="0"/>
              <w:kinsoku/>
              <w:wordWrap/>
              <w:overflowPunct/>
              <w:topLinePunct w:val="0"/>
              <w:bidi w:val="0"/>
              <w:spacing w:line="360" w:lineRule="auto"/>
              <w:ind w:left="420" w:left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2.供货结算价格要随着市场的价格变化而变化，食品原料市场价格调查时间</w:t>
            </w:r>
          </w:p>
          <w:p w14:paraId="23862A45">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安排按照以下流程：</w:t>
            </w:r>
          </w:p>
          <w:p w14:paraId="1CE4BFB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)平南县物价部门每月发布的监测价格表上有对应品种价格的，</w:t>
            </w:r>
            <w:r>
              <w:rPr>
                <w:rFonts w:hint="eastAsia" w:ascii="宋体" w:hAnsi="宋体" w:cs="宋体"/>
                <w:color w:val="auto"/>
                <w:highlight w:val="none"/>
                <w:lang w:eastAsia="zh-CN"/>
              </w:rPr>
              <w:t>采购人有启动应急预案的权利（遇不可</w:t>
            </w:r>
            <w:r>
              <w:rPr>
                <w:rFonts w:hint="eastAsia" w:ascii="宋体" w:hAnsi="宋体" w:eastAsia="宋体" w:cs="宋体"/>
                <w:color w:val="auto"/>
                <w:highlight w:val="none"/>
              </w:rPr>
              <w:t>与配送企业当月对应品种采购价格的结算按照县物价部门上一个月发布的监测价格表执行，结算时配送企业附上县物价部门上一个月发布的监测价格表给学校存档。</w:t>
            </w:r>
          </w:p>
          <w:p w14:paraId="227DADC6">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)平南县物价部门每月发布的监测价格表没有公布的食品和食材实行多方询价小组询价。教育局组织由教育局、市监局、配送企业代表、学校代表(每次</w:t>
            </w:r>
            <w:r>
              <w:rPr>
                <w:rFonts w:hint="eastAsia" w:ascii="宋体" w:hAnsi="宋体" w:cs="宋体"/>
                <w:color w:val="auto"/>
                <w:highlight w:val="none"/>
                <w:lang w:eastAsia="zh-CN"/>
              </w:rPr>
              <w:t>有三所以上</w:t>
            </w:r>
            <w:r>
              <w:rPr>
                <w:rFonts w:hint="eastAsia" w:ascii="宋体" w:hAnsi="宋体" w:eastAsia="宋体" w:cs="宋体"/>
                <w:color w:val="auto"/>
                <w:highlight w:val="none"/>
              </w:rPr>
              <w:t>学校派出的代表)、学校膳食安全委员会代表(每次不少于3人)组成的多方询价小组，可不定期邀请人大代表和政协委员代表监督到城区内大型超市对重要商品的价格进行采价，特价及促销价除外</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如大型超市没有配送的商品，则到城区的大型农贸市场采价。每月询价二次，上下半月不定期各询一次取二次询价的平均值作为学校和配送企业确定下一个月食材结算价格且实行全县统一价格。</w:t>
            </w:r>
          </w:p>
          <w:p w14:paraId="275E2D4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配送企业</w:t>
            </w:r>
            <w:r>
              <w:rPr>
                <w:rFonts w:hint="eastAsia" w:ascii="宋体" w:hAnsi="宋体" w:eastAsia="宋体" w:cs="宋体"/>
                <w:color w:val="auto"/>
                <w:highlight w:val="none"/>
                <w:lang w:eastAsia="zh-CN"/>
              </w:rPr>
              <w:t>以</w:t>
            </w:r>
            <w:r>
              <w:rPr>
                <w:rFonts w:hint="eastAsia" w:ascii="宋体" w:hAnsi="宋体" w:eastAsia="宋体" w:cs="宋体"/>
                <w:color w:val="auto"/>
                <w:highlight w:val="none"/>
              </w:rPr>
              <w:t>平南县物价部门每月发布的监测价格和平南县城大型超市、农贸市场同品质价格为参照依据</w:t>
            </w:r>
            <w:r>
              <w:rPr>
                <w:rFonts w:hint="eastAsia" w:ascii="宋体" w:hAnsi="宋体" w:cs="宋体"/>
                <w:color w:val="auto"/>
                <w:highlight w:val="none"/>
                <w:lang w:eastAsia="zh-CN"/>
              </w:rPr>
              <w:t>（</w:t>
            </w:r>
            <w:r>
              <w:rPr>
                <w:rFonts w:hint="eastAsia" w:ascii="宋体" w:hAnsi="宋体" w:eastAsia="宋体" w:cs="宋体"/>
                <w:color w:val="auto"/>
                <w:highlight w:val="none"/>
              </w:rPr>
              <w:t>上级部门相关规定除外</w:t>
            </w:r>
            <w:r>
              <w:rPr>
                <w:rFonts w:hint="eastAsia" w:ascii="宋体" w:hAnsi="宋体" w:cs="宋体"/>
                <w:color w:val="auto"/>
                <w:highlight w:val="none"/>
                <w:lang w:eastAsia="zh-CN"/>
              </w:rPr>
              <w:t>）</w:t>
            </w:r>
            <w:r>
              <w:rPr>
                <w:rFonts w:hint="eastAsia" w:ascii="宋体" w:hAnsi="宋体" w:eastAsia="宋体" w:cs="宋体"/>
                <w:color w:val="auto"/>
                <w:highlight w:val="none"/>
              </w:rPr>
              <w:t>，并根据规定在参考价格的基础上进行</w:t>
            </w:r>
            <w:r>
              <w:rPr>
                <w:rFonts w:hint="eastAsia" w:ascii="宋体" w:hAnsi="宋体" w:eastAsia="宋体" w:cs="宋体"/>
                <w:b/>
                <w:bCs/>
                <w:color w:val="auto"/>
                <w:highlight w:val="none"/>
                <w:lang w:eastAsia="zh-CN"/>
              </w:rPr>
              <w:t>“价格</w:t>
            </w:r>
            <w:r>
              <w:rPr>
                <w:rFonts w:hint="eastAsia" w:ascii="宋体" w:hAnsi="宋体" w:cs="宋体"/>
                <w:b/>
                <w:bCs/>
                <w:color w:val="auto"/>
                <w:highlight w:val="none"/>
                <w:lang w:eastAsia="zh-CN"/>
              </w:rPr>
              <w:t>90%</w:t>
            </w:r>
            <w:r>
              <w:rPr>
                <w:rFonts w:hint="eastAsia" w:ascii="宋体" w:hAnsi="宋体" w:eastAsia="宋体" w:cs="宋体"/>
                <w:b/>
                <w:bCs/>
                <w:color w:val="auto"/>
                <w:highlight w:val="none"/>
                <w:lang w:eastAsia="zh-CN"/>
              </w:rPr>
              <w:t>以下折扣”（按实际中标折扣率为准</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w:t>
            </w:r>
            <w:r>
              <w:rPr>
                <w:rFonts w:hint="eastAsia" w:ascii="宋体" w:hAnsi="宋体" w:cs="宋体"/>
                <w:b/>
                <w:bCs/>
                <w:color w:val="auto"/>
                <w:szCs w:val="21"/>
                <w:highlight w:val="none"/>
              </w:rPr>
              <w:t>投标报价范围：≤</w:t>
            </w:r>
            <w:r>
              <w:rPr>
                <w:rFonts w:hint="eastAsia" w:ascii="宋体" w:hAnsi="宋体" w:cs="宋体"/>
                <w:b/>
                <w:bCs/>
                <w:color w:val="auto"/>
                <w:szCs w:val="21"/>
                <w:highlight w:val="none"/>
                <w:lang w:eastAsia="zh-CN"/>
              </w:rPr>
              <w:t>90%</w:t>
            </w:r>
            <w:r>
              <w:rPr>
                <w:rFonts w:hint="eastAsia" w:ascii="宋体" w:hAnsi="宋体" w:cs="宋体"/>
                <w:b/>
                <w:bCs/>
                <w:color w:val="auto"/>
                <w:szCs w:val="21"/>
                <w:highlight w:val="none"/>
              </w:rPr>
              <w:t>（如：供货产品打九折即投标折扣率为90%，以此类推），否则，作无效报价处理。</w:t>
            </w:r>
            <w:r>
              <w:rPr>
                <w:rFonts w:hint="eastAsia" w:ascii="宋体" w:hAnsi="宋体" w:eastAsia="宋体" w:cs="宋体"/>
                <w:color w:val="auto"/>
                <w:highlight w:val="none"/>
              </w:rPr>
              <w:t>在</w:t>
            </w:r>
            <w:r>
              <w:rPr>
                <w:rFonts w:hint="eastAsia" w:ascii="宋体" w:hAnsi="宋体" w:eastAsia="宋体" w:cs="宋体"/>
                <w:color w:val="auto"/>
                <w:highlight w:val="none"/>
                <w:lang w:eastAsia="zh-CN"/>
              </w:rPr>
              <w:t>每</w:t>
            </w:r>
            <w:r>
              <w:rPr>
                <w:rFonts w:hint="eastAsia" w:ascii="宋体" w:hAnsi="宋体" w:eastAsia="宋体" w:cs="宋体"/>
                <w:color w:val="auto"/>
                <w:highlight w:val="none"/>
              </w:rPr>
              <w:t>月30</w:t>
            </w:r>
            <w:r>
              <w:rPr>
                <w:rFonts w:hint="eastAsia" w:ascii="宋体" w:hAnsi="宋体" w:eastAsia="宋体" w:cs="宋体"/>
                <w:color w:val="auto"/>
                <w:highlight w:val="none"/>
                <w:lang w:eastAsia="zh-CN"/>
              </w:rPr>
              <w:t>日前形成下一个月学校学生食</w:t>
            </w:r>
            <w:r>
              <w:rPr>
                <w:rFonts w:hint="eastAsia" w:ascii="宋体" w:hAnsi="宋体" w:eastAsia="宋体" w:cs="宋体"/>
                <w:color w:val="auto"/>
                <w:highlight w:val="none"/>
              </w:rPr>
              <w:t>堂食品及食材结算价格表。基准价不能高于市场上的最高价，如果价格不能协商确定的，供应商暂停供应该食材，对不按时、不按质、不按量、不按单配送到位的</w:t>
            </w:r>
            <w:r>
              <w:rPr>
                <w:rFonts w:hint="eastAsia" w:ascii="宋体" w:hAnsi="宋体" w:cs="宋体"/>
                <w:color w:val="auto"/>
                <w:highlight w:val="none"/>
                <w:lang w:eastAsia="zh-CN"/>
              </w:rPr>
              <w:t>，</w:t>
            </w:r>
            <w:r>
              <w:rPr>
                <w:rFonts w:hint="eastAsia" w:ascii="宋体" w:hAnsi="宋体" w:cs="宋体"/>
                <w:color w:val="auto"/>
                <w:highlight w:val="none"/>
                <w:lang w:val="en-US" w:eastAsia="zh-CN"/>
              </w:rPr>
              <w:t>采购人可不支付相应货款</w:t>
            </w:r>
            <w:r>
              <w:rPr>
                <w:rFonts w:hint="eastAsia" w:ascii="宋体" w:hAnsi="宋体" w:eastAsia="宋体" w:cs="宋体"/>
                <w:color w:val="auto"/>
                <w:highlight w:val="none"/>
              </w:rPr>
              <w:t>，</w:t>
            </w:r>
            <w:r>
              <w:rPr>
                <w:rFonts w:hint="eastAsia" w:ascii="宋体" w:hAnsi="宋体" w:cs="宋体"/>
                <w:color w:val="auto"/>
                <w:highlight w:val="none"/>
                <w:lang w:val="en-US" w:eastAsia="zh-CN"/>
              </w:rPr>
              <w:t>且</w:t>
            </w:r>
            <w:r>
              <w:rPr>
                <w:rFonts w:hint="eastAsia" w:ascii="宋体" w:hAnsi="宋体" w:cs="宋体"/>
                <w:color w:val="auto"/>
                <w:highlight w:val="none"/>
                <w:lang w:eastAsia="zh-CN"/>
              </w:rPr>
              <w:t>采购人有启动应急预案的权利（遇不可</w:t>
            </w:r>
            <w:r>
              <w:rPr>
                <w:rFonts w:hint="eastAsia" w:ascii="宋体" w:hAnsi="宋体" w:eastAsia="宋体" w:cs="宋体"/>
                <w:color w:val="auto"/>
                <w:highlight w:val="none"/>
                <w:lang w:eastAsia="zh-CN"/>
              </w:rPr>
              <w:t>抗力除外</w:t>
            </w:r>
            <w:r>
              <w:rPr>
                <w:rFonts w:hint="eastAsia" w:ascii="宋体" w:hAnsi="宋体" w:eastAsia="宋体" w:cs="宋体"/>
                <w:color w:val="auto"/>
                <w:highlight w:val="none"/>
              </w:rPr>
              <w:t>），从其他</w:t>
            </w:r>
            <w:r>
              <w:rPr>
                <w:rFonts w:hint="eastAsia" w:ascii="宋体" w:hAnsi="宋体" w:eastAsia="宋体" w:cs="宋体"/>
                <w:color w:val="auto"/>
                <w:highlight w:val="none"/>
                <w:lang w:eastAsia="zh-CN"/>
              </w:rPr>
              <w:t>中标人</w:t>
            </w:r>
            <w:r>
              <w:rPr>
                <w:rFonts w:hint="eastAsia" w:ascii="宋体" w:hAnsi="宋体" w:eastAsia="宋体" w:cs="宋体"/>
                <w:color w:val="auto"/>
                <w:highlight w:val="none"/>
              </w:rPr>
              <w:t>或具有保证食品安全的供应商采购</w:t>
            </w:r>
            <w:r>
              <w:rPr>
                <w:rFonts w:hint="eastAsia" w:ascii="宋体" w:hAnsi="宋体" w:cs="宋体"/>
                <w:color w:val="auto"/>
                <w:highlight w:val="none"/>
                <w:lang w:eastAsia="zh-CN"/>
              </w:rPr>
              <w:t>，</w:t>
            </w:r>
            <w:r>
              <w:rPr>
                <w:rFonts w:hint="eastAsia" w:ascii="宋体" w:hAnsi="宋体" w:cs="宋体"/>
                <w:color w:val="auto"/>
                <w:highlight w:val="none"/>
                <w:lang w:val="en-US" w:eastAsia="zh-CN"/>
              </w:rPr>
              <w:t>相应责任及损失由中标人自行承担</w:t>
            </w:r>
            <w:r>
              <w:rPr>
                <w:rFonts w:hint="eastAsia" w:ascii="宋体" w:hAnsi="宋体" w:eastAsia="宋体" w:cs="宋体"/>
                <w:color w:val="auto"/>
                <w:highlight w:val="none"/>
              </w:rPr>
              <w:t>。</w:t>
            </w:r>
          </w:p>
          <w:p w14:paraId="21CE9FEA">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highlight w:val="none"/>
              </w:rPr>
              <w:t>3.基准价设定为X，签订的合同折扣率设定为Y%，则该原料供货单价为X×Y%（</w:t>
            </w:r>
            <w:r>
              <w:rPr>
                <w:rFonts w:hint="eastAsia" w:ascii="宋体" w:hAnsi="宋体" w:eastAsia="宋体" w:cs="宋体"/>
                <w:b/>
                <w:bCs/>
                <w:color w:val="auto"/>
                <w:highlight w:val="none"/>
              </w:rPr>
              <w:t>例如：市场零售价X＝100元，合同折扣率Y%=90%，该原料供货单价=100×0.90＝90元</w:t>
            </w:r>
            <w:r>
              <w:rPr>
                <w:rFonts w:hint="eastAsia" w:ascii="宋体" w:hAnsi="宋体" w:eastAsia="宋体" w:cs="宋体"/>
                <w:color w:val="auto"/>
                <w:highlight w:val="none"/>
              </w:rPr>
              <w:t>），第一中标候选人不认可该供货价的视为自动放弃中标权利，由下一中标候选人递补。</w:t>
            </w:r>
          </w:p>
        </w:tc>
      </w:tr>
      <w:tr w14:paraId="48EA40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7FFDA0D1">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配送服务要求</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6337EED3">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中标人应当根据</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实际情况，按照与</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的约定，在规定的时间内将预定的货物保质保量送到指定地点。</w:t>
            </w:r>
          </w:p>
          <w:p w14:paraId="40F449C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一般供货要求：</w:t>
            </w:r>
            <w:r>
              <w:rPr>
                <w:rFonts w:hint="eastAsia" w:ascii="宋体" w:hAnsi="宋体" w:cs="宋体"/>
                <w:color w:val="auto"/>
                <w:highlight w:val="none"/>
                <w:lang w:eastAsia="zh-CN"/>
              </w:rPr>
              <w:t>采购人学校</w:t>
            </w:r>
            <w:r>
              <w:rPr>
                <w:rFonts w:hint="eastAsia" w:ascii="宋体" w:hAnsi="宋体" w:eastAsia="宋体" w:cs="宋体"/>
                <w:color w:val="auto"/>
                <w:highlight w:val="none"/>
              </w:rPr>
              <w:t>提前一周向配送企业预订货物的品种和数量，配送企业接受配送任务后，向学校提供优质、新鲜的货物，食品原材料必须根据学校食堂的需要提前到位。配送的食品原材料应取得食品生产许可证、质量检验报告，未列入生产许可目录的应符合国家有关标准要求。</w:t>
            </w:r>
            <w:r>
              <w:rPr>
                <w:rFonts w:hint="eastAsia" w:ascii="宋体" w:hAnsi="宋体" w:eastAsia="宋体" w:cs="宋体"/>
                <w:b/>
                <w:bCs/>
                <w:color w:val="auto"/>
                <w:highlight w:val="none"/>
              </w:rPr>
              <w:t>中标人每日凌晨</w:t>
            </w:r>
            <w:r>
              <w:rPr>
                <w:rFonts w:hint="eastAsia" w:ascii="宋体" w:hAnsi="宋体" w:cs="宋体"/>
                <w:b/>
                <w:bCs/>
                <w:color w:val="auto"/>
                <w:highlight w:val="none"/>
                <w:lang w:val="en-US" w:eastAsia="zh-CN"/>
              </w:rPr>
              <w:t>6</w:t>
            </w:r>
            <w:r>
              <w:rPr>
                <w:rFonts w:hint="eastAsia" w:ascii="宋体" w:hAnsi="宋体" w:eastAsia="宋体" w:cs="宋体"/>
                <w:b/>
                <w:bCs/>
                <w:color w:val="auto"/>
                <w:highlight w:val="none"/>
              </w:rPr>
              <w:t>：</w:t>
            </w:r>
            <w:r>
              <w:rPr>
                <w:rFonts w:hint="eastAsia" w:ascii="宋体" w:hAnsi="宋体" w:cs="宋体"/>
                <w:b/>
                <w:bCs/>
                <w:color w:val="auto"/>
                <w:highlight w:val="none"/>
                <w:lang w:val="en-US" w:eastAsia="zh-CN"/>
              </w:rPr>
              <w:t>3</w:t>
            </w:r>
            <w:r>
              <w:rPr>
                <w:rFonts w:hint="eastAsia" w:ascii="宋体" w:hAnsi="宋体" w:eastAsia="宋体" w:cs="宋体"/>
                <w:b/>
                <w:bCs/>
                <w:color w:val="auto"/>
                <w:highlight w:val="none"/>
              </w:rPr>
              <w:t>0</w:t>
            </w:r>
            <w:r>
              <w:rPr>
                <w:rFonts w:hint="eastAsia" w:ascii="宋体" w:hAnsi="宋体" w:cs="宋体"/>
                <w:b/>
                <w:bCs/>
                <w:color w:val="auto"/>
                <w:highlight w:val="none"/>
                <w:lang w:eastAsia="zh-CN"/>
              </w:rPr>
              <w:t>前</w:t>
            </w:r>
            <w:r>
              <w:rPr>
                <w:rFonts w:hint="eastAsia" w:ascii="宋体" w:hAnsi="宋体" w:eastAsia="宋体" w:cs="宋体"/>
                <w:b/>
                <w:bCs/>
                <w:color w:val="auto"/>
                <w:highlight w:val="none"/>
              </w:rPr>
              <w:t>提供当日使用鲜肉类、糕点、面包、粉</w:t>
            </w:r>
            <w:r>
              <w:rPr>
                <w:rFonts w:hint="eastAsia" w:ascii="宋体" w:hAnsi="宋体" w:eastAsia="宋体" w:cs="宋体"/>
                <w:b/>
                <w:bCs/>
                <w:color w:val="auto"/>
                <w:highlight w:val="none"/>
                <w:lang w:eastAsia="zh-CN"/>
              </w:rPr>
              <w:t>类</w:t>
            </w:r>
            <w:r>
              <w:rPr>
                <w:rFonts w:hint="eastAsia" w:ascii="宋体" w:hAnsi="宋体" w:eastAsia="宋体" w:cs="宋体"/>
                <w:b/>
                <w:bCs/>
                <w:color w:val="auto"/>
                <w:highlight w:val="none"/>
              </w:rPr>
              <w:t>、蔬果类等食材</w:t>
            </w:r>
            <w:r>
              <w:rPr>
                <w:rFonts w:hint="eastAsia" w:ascii="宋体" w:hAnsi="宋体" w:eastAsia="宋体" w:cs="宋体"/>
                <w:color w:val="auto"/>
                <w:highlight w:val="none"/>
              </w:rPr>
              <w:t>。紧急供货要求：在收到</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发出紧急供货通知后，</w:t>
            </w:r>
            <w:r>
              <w:rPr>
                <w:rFonts w:hint="eastAsia" w:ascii="宋体" w:hAnsi="宋体" w:eastAsia="宋体" w:cs="宋体"/>
                <w:color w:val="auto"/>
                <w:highlight w:val="none"/>
                <w:lang w:val="en-US" w:eastAsia="zh-CN"/>
              </w:rPr>
              <w:t>中标人</w:t>
            </w:r>
            <w:r>
              <w:rPr>
                <w:rFonts w:hint="eastAsia" w:ascii="宋体" w:hAnsi="宋体" w:eastAsia="宋体" w:cs="宋体"/>
                <w:color w:val="auto"/>
                <w:highlight w:val="none"/>
              </w:rPr>
              <w:t>最迟</w:t>
            </w:r>
            <w:r>
              <w:rPr>
                <w:rFonts w:hint="eastAsia" w:ascii="宋体" w:hAnsi="宋体" w:cs="宋体"/>
                <w:color w:val="auto"/>
                <w:highlight w:val="none"/>
                <w:lang w:val="en-US" w:eastAsia="zh-CN"/>
              </w:rPr>
              <w:t>30分钟</w:t>
            </w:r>
            <w:r>
              <w:rPr>
                <w:rFonts w:hint="eastAsia" w:ascii="宋体" w:hAnsi="宋体" w:eastAsia="宋体" w:cs="宋体"/>
                <w:color w:val="auto"/>
                <w:highlight w:val="none"/>
              </w:rPr>
              <w:t>内完成当次现场供货。</w:t>
            </w:r>
          </w:p>
          <w:p w14:paraId="4D51B33A">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中标人</w:t>
            </w:r>
            <w:r>
              <w:rPr>
                <w:rFonts w:hint="eastAsia" w:ascii="宋体" w:hAnsi="宋体" w:eastAsia="宋体" w:cs="宋体"/>
                <w:color w:val="auto"/>
                <w:highlight w:val="none"/>
              </w:rPr>
              <w:t>中标后要配置可全程电子监控的“配送厢式冷藏专用车”，凭专用通行证进出学校。蔬菜水果、鲜肉类、面包、糕点、</w:t>
            </w:r>
            <w:r>
              <w:rPr>
                <w:rFonts w:hint="eastAsia" w:ascii="宋体" w:hAnsi="宋体" w:eastAsia="宋体" w:cs="宋体"/>
                <w:color w:val="auto"/>
                <w:highlight w:val="none"/>
                <w:lang w:eastAsia="zh-CN"/>
              </w:rPr>
              <w:t>粉类</w:t>
            </w:r>
            <w:r>
              <w:rPr>
                <w:rFonts w:hint="eastAsia" w:ascii="宋体" w:hAnsi="宋体" w:eastAsia="宋体" w:cs="宋体"/>
                <w:color w:val="auto"/>
                <w:highlight w:val="none"/>
              </w:rPr>
              <w:t>等鲜活食品必须当日配送，其余食品原材料可视学校实际需求配送，确保学校食品新鲜、优质、安全可靠。</w:t>
            </w:r>
            <w:r>
              <w:rPr>
                <w:rFonts w:hint="eastAsia" w:ascii="宋体" w:hAnsi="宋体" w:cs="宋体"/>
                <w:color w:val="auto"/>
                <w:highlight w:val="none"/>
                <w:lang w:eastAsia="zh-CN"/>
              </w:rPr>
              <w:t>为确保食品安全，配送的牛奶、糕点、水果等无法进行二次加工烹煮的食物与鲜肉类食材分开配送，不得混装在同一箱体内，否则采购人有权拒收该批次食材，造成一切损失由中标人承担。中标人</w:t>
            </w:r>
            <w:r>
              <w:rPr>
                <w:rFonts w:hint="eastAsia" w:ascii="宋体" w:hAnsi="宋体" w:eastAsia="宋体" w:cs="宋体"/>
                <w:color w:val="auto"/>
                <w:highlight w:val="none"/>
              </w:rPr>
              <w:t>要全程监控配送车辆送货情况，严禁途中调货换货现象发生。中标人必须按照</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通知的时间、数量、品种、品质要求及协定的价格准时送货，经验收合格后签字确认，不能以任何理由</w:t>
            </w:r>
            <w:r>
              <w:rPr>
                <w:rFonts w:hint="eastAsia" w:ascii="宋体" w:hAnsi="宋体" w:eastAsia="宋体" w:cs="宋体"/>
                <w:color w:val="auto"/>
                <w:highlight w:val="none"/>
                <w:lang w:val="en-US" w:eastAsia="zh-CN"/>
              </w:rPr>
              <w:t>推脱</w:t>
            </w:r>
            <w:r>
              <w:rPr>
                <w:rFonts w:hint="eastAsia" w:ascii="宋体" w:hAnsi="宋体" w:eastAsia="宋体" w:cs="宋体"/>
                <w:color w:val="auto"/>
                <w:highlight w:val="none"/>
              </w:rPr>
              <w:t>，一旦影响到</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食堂的正常运转，中标人应承担相应的经济赔偿。</w:t>
            </w:r>
          </w:p>
          <w:p w14:paraId="11E703F3">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4</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中标人不能满足供货要求时，应提前1个月通知</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同意后方可</w:t>
            </w:r>
            <w:r>
              <w:rPr>
                <w:rFonts w:hint="eastAsia" w:ascii="宋体" w:hAnsi="宋体" w:cs="宋体"/>
                <w:color w:val="auto"/>
                <w:highlight w:val="none"/>
                <w:lang w:val="en-US" w:eastAsia="zh-CN"/>
              </w:rPr>
              <w:t>依法终止</w:t>
            </w:r>
            <w:r>
              <w:rPr>
                <w:rFonts w:hint="eastAsia" w:ascii="宋体" w:hAnsi="宋体" w:eastAsia="宋体" w:cs="宋体"/>
                <w:color w:val="auto"/>
                <w:highlight w:val="none"/>
              </w:rPr>
              <w:t>合同。</w:t>
            </w:r>
          </w:p>
          <w:p w14:paraId="005A171E">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5</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送货地点：</w:t>
            </w:r>
            <w:r>
              <w:rPr>
                <w:rFonts w:hint="eastAsia" w:ascii="宋体" w:hAnsi="宋体" w:cs="宋体"/>
                <w:color w:val="auto"/>
                <w:highlight w:val="none"/>
                <w:lang w:eastAsia="zh-CN"/>
              </w:rPr>
              <w:t>平南县官成镇第一初级中学</w:t>
            </w:r>
            <w:r>
              <w:rPr>
                <w:rFonts w:hint="eastAsia" w:ascii="宋体" w:hAnsi="宋体" w:cs="宋体"/>
                <w:color w:val="auto"/>
                <w:highlight w:val="none"/>
                <w:lang w:val="en-US" w:eastAsia="zh-CN"/>
              </w:rPr>
              <w:t>内</w:t>
            </w:r>
            <w:r>
              <w:rPr>
                <w:rFonts w:hint="eastAsia" w:ascii="宋体" w:hAnsi="宋体" w:eastAsia="宋体" w:cs="宋体"/>
                <w:color w:val="auto"/>
                <w:highlight w:val="none"/>
              </w:rPr>
              <w:t>。</w:t>
            </w:r>
            <w:r>
              <w:rPr>
                <w:rFonts w:hint="eastAsia" w:ascii="宋体" w:hAnsi="宋体" w:eastAsia="宋体" w:cs="宋体"/>
                <w:b/>
                <w:color w:val="auto"/>
                <w:highlight w:val="none"/>
              </w:rPr>
              <w:t>（</w:t>
            </w:r>
            <w:r>
              <w:rPr>
                <w:rFonts w:hint="eastAsia" w:ascii="宋体" w:hAnsi="宋体" w:eastAsia="宋体" w:cs="宋体"/>
                <w:color w:val="auto"/>
                <w:szCs w:val="21"/>
                <w:highlight w:val="none"/>
              </w:rPr>
              <w:t>交货地点如有变动，</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不另行支付配送交通费用</w:t>
            </w:r>
            <w:r>
              <w:rPr>
                <w:rFonts w:hint="eastAsia" w:ascii="宋体" w:hAnsi="宋体" w:eastAsia="宋体" w:cs="宋体"/>
                <w:b/>
                <w:color w:val="auto"/>
                <w:highlight w:val="none"/>
              </w:rPr>
              <w:t>）</w:t>
            </w:r>
          </w:p>
          <w:p w14:paraId="746004BF">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6</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在</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签收之前，货物的所有权和风险属于中标人，货物的数量、质量、遗失、损坏由中标人负责。</w:t>
            </w:r>
          </w:p>
          <w:p w14:paraId="04785A4D">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7</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中标人必须严格按照</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的指令配送货物的数量，不得随意增减，否则，</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有权拒收。</w:t>
            </w:r>
          </w:p>
          <w:p w14:paraId="4474B6D4">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8</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除客观不可抗力外，中标人不得更改送货内容。如因市场流通问题确实需要变更供货内容的，中标人应书面告知</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，并经</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同意后方可改变。经发现</w:t>
            </w:r>
            <w:r>
              <w:rPr>
                <w:rFonts w:hint="eastAsia" w:ascii="宋体" w:hAnsi="宋体" w:cs="宋体"/>
                <w:color w:val="auto"/>
                <w:highlight w:val="none"/>
                <w:lang w:eastAsia="zh-CN"/>
              </w:rPr>
              <w:t>中标人私自更改菜</w:t>
            </w:r>
            <w:r>
              <w:rPr>
                <w:rFonts w:hint="eastAsia" w:ascii="宋体" w:hAnsi="宋体" w:eastAsia="宋体" w:cs="宋体"/>
                <w:color w:val="auto"/>
                <w:highlight w:val="none"/>
              </w:rPr>
              <w:t>单中货品时以违约论处，由此产生的一切损失和费用由中标人承担。</w:t>
            </w:r>
          </w:p>
          <w:p w14:paraId="17277398">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9</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发现采购货物不能正常食用的，中标人必须无条件退货。中标人未能履行招标文件和合同所定事项，或供应不合格的、假冒虚伪、以次充好的货物，</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退货后记录在案，并对中标人予以处罚</w:t>
            </w:r>
            <w:r>
              <w:rPr>
                <w:rFonts w:hint="eastAsia" w:ascii="宋体" w:hAnsi="宋体" w:eastAsia="宋体" w:cs="宋体"/>
                <w:color w:val="auto"/>
                <w:highlight w:val="none"/>
                <w:lang w:eastAsia="zh-CN"/>
              </w:rPr>
              <w:t>，每次没收履约保证金</w:t>
            </w:r>
            <w:r>
              <w:rPr>
                <w:rFonts w:hint="eastAsia" w:ascii="宋体" w:hAnsi="宋体" w:eastAsia="宋体" w:cs="宋体"/>
                <w:color w:val="auto"/>
                <w:highlight w:val="none"/>
                <w:lang w:val="en-US" w:eastAsia="zh-CN"/>
              </w:rPr>
              <w:t>1万元</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且</w:t>
            </w:r>
            <w:r>
              <w:rPr>
                <w:rFonts w:hint="eastAsia" w:ascii="宋体" w:hAnsi="宋体" w:eastAsia="宋体" w:cs="宋体"/>
                <w:color w:val="auto"/>
                <w:highlight w:val="none"/>
              </w:rPr>
              <w:t>除要承担因此产生的一切损失和费用，情节严重的可取消供应资格。</w:t>
            </w:r>
          </w:p>
          <w:p w14:paraId="0869C74E">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10</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中标人不能按核定的供货价</w:t>
            </w:r>
            <w:r>
              <w:rPr>
                <w:rFonts w:hint="eastAsia" w:ascii="宋体" w:hAnsi="宋体" w:eastAsia="宋体" w:cs="宋体"/>
                <w:color w:val="auto"/>
                <w:highlight w:val="none"/>
                <w:lang w:eastAsia="zh-CN"/>
              </w:rPr>
              <w:t>交付某些货物</w:t>
            </w:r>
            <w:r>
              <w:rPr>
                <w:rFonts w:hint="eastAsia" w:ascii="宋体" w:hAnsi="宋体" w:eastAsia="宋体" w:cs="宋体"/>
                <w:color w:val="auto"/>
                <w:highlight w:val="none"/>
              </w:rPr>
              <w:t>、不能提供与其承诺相符的服务或中标人存在违反招标文件和合同的行为，并且不予纠正的，将取消其中标资格。此项违约责任包括但不限于下列各项：</w:t>
            </w:r>
          </w:p>
          <w:p w14:paraId="1B829ED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⑴中标人在收到</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订货要求后，在承诺的供货时间内不能供货的。</w:t>
            </w:r>
          </w:p>
          <w:p w14:paraId="5F47072F">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⑵中标人未能提供承诺的服务的。</w:t>
            </w:r>
          </w:p>
          <w:p w14:paraId="4852B9AD">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⑶中标货物在保质期</w:t>
            </w:r>
            <w:r>
              <w:rPr>
                <w:rFonts w:hint="eastAsia" w:ascii="宋体" w:hAnsi="宋体" w:cs="宋体"/>
                <w:color w:val="auto"/>
                <w:highlight w:val="none"/>
                <w:lang w:eastAsia="zh-CN"/>
              </w:rPr>
              <w:t>内</w:t>
            </w:r>
            <w:r>
              <w:rPr>
                <w:rFonts w:hint="eastAsia" w:ascii="宋体" w:hAnsi="宋体" w:eastAsia="宋体" w:cs="宋体"/>
                <w:color w:val="auto"/>
                <w:highlight w:val="none"/>
              </w:rPr>
              <w:t>出现损坏的，中标人应承诺替换服务，因替换货物产生的费用由中标人负责。</w:t>
            </w:r>
          </w:p>
          <w:p w14:paraId="39D9FCE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⑷中标人的送货单必须详细注明货物的名称、品种、单价、数量，不得涂改。标记不清的，</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将拒绝签字。</w:t>
            </w:r>
            <w:r>
              <w:rPr>
                <w:rFonts w:hint="eastAsia" w:ascii="宋体" w:hAnsi="宋体" w:eastAsia="宋体" w:cs="宋体"/>
                <w:color w:val="auto"/>
                <w:highlight w:val="none"/>
                <w:lang w:val="en-US" w:eastAsia="zh-CN"/>
              </w:rPr>
              <w:t>期末</w:t>
            </w:r>
            <w:r>
              <w:rPr>
                <w:rFonts w:hint="eastAsia" w:ascii="宋体" w:hAnsi="宋体" w:eastAsia="宋体" w:cs="宋体"/>
                <w:color w:val="auto"/>
                <w:highlight w:val="none"/>
              </w:rPr>
              <w:t>结算中标人还应提供送货单供</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结算。</w:t>
            </w:r>
          </w:p>
          <w:p w14:paraId="237F18E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⑸中标人必须指定专人送货，并经健康体检合格。送货专员在</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lang w:val="en-US" w:eastAsia="zh-CN"/>
              </w:rPr>
              <w:t>学校场所</w:t>
            </w:r>
            <w:r>
              <w:rPr>
                <w:rFonts w:hint="eastAsia" w:ascii="宋体" w:hAnsi="宋体" w:eastAsia="宋体" w:cs="宋体"/>
                <w:color w:val="auto"/>
                <w:highlight w:val="none"/>
              </w:rPr>
              <w:t>活动</w:t>
            </w:r>
            <w:r>
              <w:rPr>
                <w:rFonts w:hint="eastAsia" w:ascii="宋体" w:hAnsi="宋体" w:eastAsia="宋体" w:cs="宋体"/>
                <w:color w:val="auto"/>
                <w:highlight w:val="none"/>
                <w:lang w:val="en-US" w:eastAsia="zh-CN"/>
              </w:rPr>
              <w:t>时</w:t>
            </w:r>
            <w:r>
              <w:rPr>
                <w:rFonts w:hint="eastAsia" w:ascii="宋体" w:hAnsi="宋体" w:eastAsia="宋体" w:cs="宋体"/>
                <w:color w:val="auto"/>
                <w:highlight w:val="none"/>
              </w:rPr>
              <w:t>必须穿着便于辨认的工衣和佩戴出入证。并严格遵守</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的各项规章制度，否则</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有权</w:t>
            </w:r>
            <w:r>
              <w:rPr>
                <w:rFonts w:hint="eastAsia" w:ascii="宋体" w:hAnsi="宋体" w:cs="宋体"/>
                <w:color w:val="auto"/>
                <w:highlight w:val="none"/>
                <w:lang w:eastAsia="zh-CN"/>
              </w:rPr>
              <w:t>依法终止</w:t>
            </w:r>
            <w:r>
              <w:rPr>
                <w:rFonts w:hint="eastAsia" w:ascii="宋体" w:hAnsi="宋体" w:eastAsia="宋体" w:cs="宋体"/>
                <w:color w:val="auto"/>
                <w:highlight w:val="none"/>
              </w:rPr>
              <w:t>合同。</w:t>
            </w:r>
          </w:p>
          <w:p w14:paraId="1573DC6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⑹中标人不得泄露</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的秘密。泄密造成</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损失的，中标人将承担由此产生的一切损失和法律责任。</w:t>
            </w:r>
          </w:p>
          <w:p w14:paraId="04907332">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在合同有效期内，因自然灾害或不可抗力事件无法履行合同的行为不作为违约情形，双方均无责任。</w:t>
            </w:r>
          </w:p>
          <w:p w14:paraId="2A541673">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中标人</w:t>
            </w:r>
            <w:r>
              <w:rPr>
                <w:rFonts w:hint="eastAsia" w:ascii="宋体" w:hAnsi="宋体" w:eastAsia="宋体" w:cs="宋体"/>
                <w:color w:val="auto"/>
                <w:highlight w:val="none"/>
              </w:rPr>
              <w:t>食品价格严格执行中标时约定的折扣，对于质量有问题的食品要保证退货，并及时更换符合质量标准的食品。要努力提高有关工作人员的服务水平，不得强制向学校配送不符合质量标准的食品，对出现有关质量问题的按合同相关事宜处理。</w:t>
            </w:r>
          </w:p>
        </w:tc>
      </w:tr>
      <w:tr w14:paraId="24914B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5DB515B4">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color w:val="auto"/>
                <w:highlight w:val="none"/>
              </w:rPr>
            </w:pP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安全质量要求</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3A942ECA">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1</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rPr>
              <w:t>中标人应充分理解并认真遵循本招标文件的要求。所提供的货物必须满足招标文件要求，并可追溯，检验合格、无毒、无害、无辐射、无侵权，符合国家有关卫生、质量、包装和保质标准。</w:t>
            </w:r>
          </w:p>
          <w:p w14:paraId="16638DD7">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2</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rPr>
              <w:t>中标人提供的蔬菜必须保证每日新鲜，且取得无公害认证优先选择，并符合食品卫生安全法要求。</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每天对每批次蔬菜进行</w:t>
            </w:r>
            <w:r>
              <w:rPr>
                <w:rFonts w:hint="eastAsia" w:ascii="宋体" w:hAnsi="宋体" w:eastAsia="宋体" w:cs="宋体"/>
                <w:bCs/>
                <w:color w:val="auto"/>
                <w:highlight w:val="none"/>
                <w:lang w:eastAsia="zh-CN"/>
              </w:rPr>
              <w:t>农药残留进行抽检</w:t>
            </w:r>
            <w:r>
              <w:rPr>
                <w:rFonts w:hint="eastAsia" w:ascii="宋体" w:hAnsi="宋体" w:eastAsia="宋体" w:cs="宋体"/>
                <w:bCs/>
                <w:color w:val="auto"/>
                <w:highlight w:val="none"/>
              </w:rPr>
              <w:t>，如含量超标将要求中标人无条件退货或换货。出现1次含量超标情况的，处以中标人人民币1000元罚款，罚款由当月供货结算款中扣除。合同期内出现3次以上含量超标情况的，</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有权</w:t>
            </w:r>
            <w:r>
              <w:rPr>
                <w:rFonts w:hint="eastAsia" w:ascii="宋体" w:hAnsi="宋体" w:cs="宋体"/>
                <w:bCs/>
                <w:color w:val="auto"/>
                <w:highlight w:val="none"/>
                <w:lang w:eastAsia="zh-CN"/>
              </w:rPr>
              <w:t>依法终止</w:t>
            </w:r>
            <w:r>
              <w:rPr>
                <w:rFonts w:hint="eastAsia" w:ascii="宋体" w:hAnsi="宋体" w:eastAsia="宋体" w:cs="宋体"/>
                <w:bCs/>
                <w:color w:val="auto"/>
                <w:highlight w:val="none"/>
              </w:rPr>
              <w:t>合同。</w:t>
            </w:r>
          </w:p>
          <w:p w14:paraId="093348F5">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3</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rPr>
              <w:t>依据产品质量监督检验所提供的质量标准，供应商提供的产品必须是经过</w:t>
            </w:r>
            <w:r>
              <w:rPr>
                <w:rFonts w:hint="eastAsia" w:ascii="宋体" w:hAnsi="宋体" w:cs="宋体"/>
                <w:bCs/>
                <w:color w:val="auto"/>
                <w:highlight w:val="none"/>
                <w:lang w:eastAsia="zh-CN"/>
              </w:rPr>
              <w:t>市场</w:t>
            </w:r>
            <w:r>
              <w:rPr>
                <w:rFonts w:hint="eastAsia" w:ascii="宋体" w:hAnsi="宋体" w:eastAsia="宋体" w:cs="宋体"/>
                <w:bCs/>
                <w:color w:val="auto"/>
                <w:highlight w:val="none"/>
              </w:rPr>
              <w:t>监督管理部门检验并取得合格证明的产品，每批次货物提供时应交存货物质量合格证明、产品质量检测合格报告或检疫报告复印件。鲜猪肉、鲜鸡鸭等禽畜产品必须具有动物检验检疫证明。</w:t>
            </w:r>
          </w:p>
          <w:p w14:paraId="179BA55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4</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rPr>
              <w:t>中标人应严格遵守《</w:t>
            </w:r>
            <w:r>
              <w:rPr>
                <w:rFonts w:hint="eastAsia" w:ascii="宋体" w:hAnsi="宋体" w:eastAsia="宋体" w:cs="宋体"/>
                <w:color w:val="auto"/>
                <w:kern w:val="1"/>
                <w:szCs w:val="21"/>
                <w:highlight w:val="none"/>
              </w:rPr>
              <w:t>中华人民共和国食品安全法</w:t>
            </w:r>
            <w:r>
              <w:rPr>
                <w:rFonts w:hint="eastAsia" w:ascii="宋体" w:hAnsi="宋体" w:eastAsia="宋体" w:cs="宋体"/>
                <w:bCs/>
                <w:color w:val="auto"/>
                <w:highlight w:val="none"/>
              </w:rPr>
              <w:t>》和《中华人民共和国动物防疫法》等相关规定，所提供的产品是合格安全的产品，一经发现供应以下食品，</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除全部退货外，</w:t>
            </w:r>
            <w:r>
              <w:rPr>
                <w:rFonts w:hint="eastAsia" w:ascii="宋体" w:hAnsi="宋体" w:cs="宋体"/>
                <w:bCs/>
                <w:color w:val="auto"/>
                <w:highlight w:val="none"/>
                <w:lang w:val="en-US" w:eastAsia="zh-CN"/>
              </w:rPr>
              <w:t>采购人有权依法解除合同，</w:t>
            </w:r>
            <w:r>
              <w:rPr>
                <w:rFonts w:hint="eastAsia" w:ascii="宋体" w:hAnsi="宋体" w:eastAsia="宋体" w:cs="宋体"/>
                <w:bCs/>
                <w:color w:val="auto"/>
                <w:highlight w:val="none"/>
              </w:rPr>
              <w:t>取消中标人的供货资格，中标人并承担由此造成的经济责任和法律责任。</w:t>
            </w:r>
          </w:p>
          <w:p w14:paraId="330809A9">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(1)腐败变质、油脂酸败、霉变、生虫、污秽不洁、混有异物或者其他感官性状异常，对人体健康有害的；</w:t>
            </w:r>
          </w:p>
          <w:p w14:paraId="203A38AE">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(2)含有毒、有害物质或者被有害物质污染，对人体健康有害的；</w:t>
            </w:r>
          </w:p>
          <w:p w14:paraId="4D3F0530">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(3)含有致病性寄生虫、微生物或者微生物含量超过国家限定标准的；</w:t>
            </w:r>
          </w:p>
          <w:p w14:paraId="2D126257">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(4)未经动物检疫部门检疫、检验或者检疫、检验不合格的肉类及其制品；</w:t>
            </w:r>
          </w:p>
          <w:p w14:paraId="2E0680F4">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(5)病死、毒死或者死因不明的禽、</w:t>
            </w:r>
            <w:r>
              <w:rPr>
                <w:rFonts w:hint="eastAsia" w:ascii="宋体" w:hAnsi="宋体" w:eastAsia="宋体" w:cs="宋体"/>
                <w:bCs/>
                <w:color w:val="auto"/>
                <w:highlight w:val="none"/>
                <w:lang w:val="en-US" w:eastAsia="zh-CN"/>
              </w:rPr>
              <w:t>畜</w:t>
            </w:r>
            <w:r>
              <w:rPr>
                <w:rFonts w:hint="eastAsia" w:ascii="宋体" w:hAnsi="宋体" w:eastAsia="宋体" w:cs="宋体"/>
                <w:bCs/>
                <w:color w:val="auto"/>
                <w:highlight w:val="none"/>
              </w:rPr>
              <w:t>、兽、水产动物等及其制品；</w:t>
            </w:r>
          </w:p>
          <w:p w14:paraId="063B2D85">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(6)掺假、掺杂、伪造，影响营养、卫生的；</w:t>
            </w:r>
          </w:p>
          <w:p w14:paraId="4B35961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(7)用非食品原料加工的，加入非食品用化学物质或者将非食品当作食品的；</w:t>
            </w:r>
          </w:p>
          <w:p w14:paraId="5822CA5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(8)超过保质期限的。</w:t>
            </w:r>
          </w:p>
          <w:p w14:paraId="3763856C">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5</w:t>
            </w:r>
            <w:r>
              <w:rPr>
                <w:rFonts w:hint="eastAsia" w:ascii="宋体" w:hAnsi="宋体" w:eastAsia="宋体" w:cs="宋体"/>
                <w:bCs/>
                <w:color w:val="auto"/>
                <w:highlight w:val="none"/>
                <w:lang w:eastAsia="zh-CN"/>
              </w:rPr>
              <w:t>.</w:t>
            </w:r>
            <w:r>
              <w:rPr>
                <w:rFonts w:hint="eastAsia"/>
                <w:bCs/>
                <w:color w:val="auto"/>
                <w:highlight w:val="none"/>
                <w:lang w:eastAsia="zh-CN"/>
              </w:rPr>
              <w:t>中标人</w:t>
            </w:r>
            <w:r>
              <w:rPr>
                <w:rFonts w:hint="eastAsia"/>
                <w:bCs/>
                <w:color w:val="auto"/>
                <w:highlight w:val="none"/>
              </w:rPr>
              <w:t>在中标前未购买</w:t>
            </w:r>
            <w:r>
              <w:rPr>
                <w:rFonts w:hint="eastAsia" w:ascii="宋体" w:hAnsi="宋体" w:cs="宋体"/>
                <w:color w:val="auto"/>
                <w:szCs w:val="21"/>
                <w:highlight w:val="none"/>
              </w:rPr>
              <w:t>食品安全责任保险的，</w:t>
            </w:r>
            <w:r>
              <w:rPr>
                <w:rFonts w:hint="eastAsia"/>
                <w:bCs/>
                <w:color w:val="auto"/>
                <w:highlight w:val="none"/>
                <w:lang w:eastAsia="zh-CN"/>
              </w:rPr>
              <w:t>中标人</w:t>
            </w:r>
            <w:r>
              <w:rPr>
                <w:rFonts w:hint="eastAsia"/>
                <w:bCs/>
                <w:color w:val="auto"/>
                <w:highlight w:val="none"/>
              </w:rPr>
              <w:t>在签订合同后一个月内必须到相关的保险公司进行投保，投保险种为食品安全责任保险</w:t>
            </w:r>
            <w:r>
              <w:rPr>
                <w:rFonts w:hint="eastAsia"/>
                <w:bCs/>
                <w:color w:val="auto"/>
                <w:highlight w:val="none"/>
                <w:lang w:eastAsia="zh-CN"/>
              </w:rPr>
              <w:t>，</w:t>
            </w:r>
            <w:r>
              <w:rPr>
                <w:rFonts w:hint="eastAsia" w:ascii="宋体" w:hAnsi="宋体" w:cs="宋体"/>
                <w:color w:val="auto"/>
                <w:szCs w:val="21"/>
                <w:highlight w:val="none"/>
              </w:rPr>
              <w:t>保额</w:t>
            </w:r>
            <w:r>
              <w:rPr>
                <w:rFonts w:hint="eastAsia" w:ascii="宋体" w:hAnsi="宋体" w:cs="宋体"/>
                <w:color w:val="auto"/>
                <w:szCs w:val="21"/>
                <w:highlight w:val="none"/>
                <w:lang w:eastAsia="zh-CN"/>
              </w:rPr>
              <w:t>不少于</w:t>
            </w:r>
            <w:r>
              <w:rPr>
                <w:rFonts w:hint="eastAsia" w:ascii="宋体" w:hAnsi="宋体" w:cs="宋体"/>
                <w:color w:val="auto"/>
                <w:szCs w:val="21"/>
                <w:highlight w:val="none"/>
                <w:lang w:val="en-US" w:eastAsia="zh-CN"/>
              </w:rPr>
              <w:t>500</w:t>
            </w:r>
            <w:r>
              <w:rPr>
                <w:rFonts w:hint="eastAsia" w:ascii="宋体" w:hAnsi="宋体" w:cs="宋体"/>
                <w:color w:val="auto"/>
                <w:szCs w:val="21"/>
                <w:highlight w:val="none"/>
              </w:rPr>
              <w:t>万</w:t>
            </w:r>
            <w:r>
              <w:rPr>
                <w:rFonts w:hint="eastAsia" w:ascii="宋体" w:hAnsi="宋体" w:cs="宋体"/>
                <w:color w:val="auto"/>
                <w:szCs w:val="21"/>
                <w:highlight w:val="none"/>
                <w:lang w:eastAsia="zh-CN"/>
              </w:rPr>
              <w:t>元</w:t>
            </w:r>
            <w:r>
              <w:rPr>
                <w:rFonts w:hint="eastAsia"/>
                <w:bCs/>
                <w:color w:val="auto"/>
                <w:highlight w:val="none"/>
              </w:rPr>
              <w:t>，否则</w:t>
            </w:r>
            <w:r>
              <w:rPr>
                <w:rFonts w:hint="eastAsia"/>
                <w:bCs/>
                <w:color w:val="auto"/>
                <w:highlight w:val="none"/>
                <w:lang w:eastAsia="zh-CN"/>
              </w:rPr>
              <w:t>采购人</w:t>
            </w:r>
            <w:r>
              <w:rPr>
                <w:rFonts w:hint="eastAsia"/>
                <w:bCs/>
                <w:color w:val="auto"/>
                <w:highlight w:val="none"/>
              </w:rPr>
              <w:t>有权</w:t>
            </w:r>
            <w:r>
              <w:rPr>
                <w:rFonts w:hint="eastAsia"/>
                <w:bCs/>
                <w:color w:val="auto"/>
                <w:highlight w:val="none"/>
                <w:lang w:eastAsia="zh-CN"/>
              </w:rPr>
              <w:t>依法终止</w:t>
            </w:r>
            <w:r>
              <w:rPr>
                <w:rFonts w:hint="eastAsia"/>
                <w:bCs/>
                <w:color w:val="auto"/>
                <w:highlight w:val="none"/>
              </w:rPr>
              <w:t>合同。</w:t>
            </w:r>
          </w:p>
          <w:p w14:paraId="054467B7">
            <w:pPr>
              <w:keepNext w:val="0"/>
              <w:keepLines w:val="0"/>
              <w:pageBreakBefore w:val="0"/>
              <w:numPr>
                <w:ilvl w:val="0"/>
                <w:numId w:val="0"/>
              </w:numPr>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kern w:val="2"/>
                <w:sz w:val="21"/>
                <w:szCs w:val="24"/>
                <w:highlight w:val="none"/>
                <w:lang w:val="en-US" w:eastAsia="zh-CN" w:bidi="ar-SA"/>
              </w:rPr>
              <w:t>6.</w:t>
            </w:r>
            <w:r>
              <w:rPr>
                <w:rFonts w:hint="eastAsia" w:ascii="宋体" w:hAnsi="宋体" w:eastAsia="宋体" w:cs="宋体"/>
                <w:bCs/>
                <w:color w:val="auto"/>
                <w:highlight w:val="none"/>
              </w:rPr>
              <w:t>安全监管要求：（1）建立健全并严格执行各项食品卫生安全管理制度。严格执行原材料进货查验制度、购销登记制度、索证索票制度、商品质量承诺制度、检测检验制度以及其他按照行业管理规定必须健全的各项管理制度。（2）如因供应商的食材质量问题，导致学校发生食品安全事故，因此造成的损失和责任由供应商全部承担；造成重大食品安全事故的，</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可以单方解除合同，供应商要赔偿因此造成的全部损失并依法承担有关责任。</w:t>
            </w:r>
          </w:p>
          <w:p w14:paraId="3EA97AB1">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bCs/>
                <w:color w:val="auto"/>
                <w:highlight w:val="none"/>
              </w:rPr>
              <w:t>7</w:t>
            </w:r>
            <w:r>
              <w:rPr>
                <w:rFonts w:hint="eastAsia" w:ascii="宋体" w:hAnsi="宋体" w:eastAsia="宋体" w:cs="宋体"/>
                <w:bCs/>
                <w:color w:val="auto"/>
                <w:highlight w:val="none"/>
                <w:lang w:eastAsia="zh-CN"/>
              </w:rPr>
              <w:t>.</w:t>
            </w:r>
            <w:r>
              <w:rPr>
                <w:rFonts w:hint="eastAsia" w:ascii="宋体" w:hAnsi="宋体" w:cs="宋体"/>
                <w:bCs/>
                <w:color w:val="auto"/>
                <w:highlight w:val="none"/>
                <w:lang w:eastAsia="zh-CN"/>
              </w:rPr>
              <w:t>采购人</w:t>
            </w:r>
            <w:r>
              <w:rPr>
                <w:rFonts w:hint="eastAsia" w:ascii="宋体" w:hAnsi="宋体" w:cs="宋体"/>
                <w:bCs/>
                <w:color w:val="auto"/>
                <w:highlight w:val="none"/>
                <w:lang w:val="en-US" w:eastAsia="zh-CN"/>
              </w:rPr>
              <w:t>将</w:t>
            </w:r>
            <w:r>
              <w:rPr>
                <w:rFonts w:hint="eastAsia" w:ascii="宋体" w:hAnsi="宋体" w:eastAsia="宋体" w:cs="宋体"/>
                <w:bCs/>
                <w:color w:val="auto"/>
                <w:highlight w:val="none"/>
              </w:rPr>
              <w:t>组织相关单位和人员对</w:t>
            </w:r>
            <w:r>
              <w:rPr>
                <w:rFonts w:hint="eastAsia" w:ascii="宋体" w:hAnsi="宋体" w:cs="宋体"/>
                <w:bCs/>
                <w:color w:val="auto"/>
                <w:highlight w:val="none"/>
                <w:lang w:eastAsia="zh-CN"/>
              </w:rPr>
              <w:t>中标人</w:t>
            </w:r>
            <w:r>
              <w:rPr>
                <w:rFonts w:hint="eastAsia" w:ascii="宋体" w:hAnsi="宋体" w:eastAsia="宋体" w:cs="宋体"/>
                <w:bCs/>
                <w:color w:val="auto"/>
                <w:highlight w:val="none"/>
              </w:rPr>
              <w:t>进行实地考察，实地考察无误后中标人方可进行配送</w:t>
            </w:r>
            <w:r>
              <w:rPr>
                <w:rFonts w:hint="eastAsia" w:ascii="宋体" w:hAnsi="宋体" w:eastAsia="宋体" w:cs="宋体"/>
                <w:bCs/>
                <w:color w:val="auto"/>
                <w:highlight w:val="none"/>
                <w:lang w:eastAsia="zh-CN"/>
              </w:rPr>
              <w:t>，若供应商经营场所或设备达不到要求的，采购</w:t>
            </w:r>
            <w:r>
              <w:rPr>
                <w:rFonts w:hint="eastAsia" w:ascii="宋体" w:hAnsi="宋体" w:eastAsia="宋体" w:cs="宋体"/>
                <w:bCs/>
                <w:color w:val="auto"/>
                <w:highlight w:val="none"/>
                <w:lang w:val="en-US" w:eastAsia="zh-CN"/>
              </w:rPr>
              <w:t>人</w:t>
            </w:r>
            <w:r>
              <w:rPr>
                <w:rFonts w:hint="eastAsia" w:ascii="宋体" w:hAnsi="宋体" w:eastAsia="宋体" w:cs="宋体"/>
                <w:bCs/>
                <w:color w:val="auto"/>
                <w:highlight w:val="none"/>
                <w:lang w:eastAsia="zh-CN"/>
              </w:rPr>
              <w:t>有权上报监督部门</w:t>
            </w:r>
            <w:r>
              <w:rPr>
                <w:rFonts w:hint="eastAsia" w:ascii="宋体" w:hAnsi="宋体" w:cs="宋体"/>
                <w:bCs/>
                <w:color w:val="auto"/>
                <w:highlight w:val="none"/>
                <w:lang w:eastAsia="zh-CN"/>
              </w:rPr>
              <w:t>，</w:t>
            </w:r>
            <w:r>
              <w:rPr>
                <w:rFonts w:hint="eastAsia" w:ascii="宋体" w:hAnsi="宋体" w:cs="宋体"/>
                <w:bCs/>
                <w:color w:val="auto"/>
                <w:highlight w:val="none"/>
                <w:lang w:val="en-US" w:eastAsia="zh-CN"/>
              </w:rPr>
              <w:t>取消其供货资格</w:t>
            </w:r>
            <w:r>
              <w:rPr>
                <w:rFonts w:hint="eastAsia" w:ascii="宋体" w:hAnsi="宋体" w:eastAsia="宋体" w:cs="宋体"/>
                <w:bCs/>
                <w:color w:val="auto"/>
                <w:highlight w:val="none"/>
              </w:rPr>
              <w:t>。同时</w:t>
            </w:r>
            <w:r>
              <w:rPr>
                <w:rFonts w:hint="eastAsia" w:ascii="宋体" w:hAnsi="宋体" w:cs="宋体"/>
                <w:bCs/>
                <w:color w:val="auto"/>
                <w:highlight w:val="none"/>
                <w:lang w:eastAsia="zh-CN"/>
              </w:rPr>
              <w:t>中标人</w:t>
            </w:r>
            <w:r>
              <w:rPr>
                <w:rFonts w:hint="eastAsia" w:ascii="宋体" w:hAnsi="宋体" w:eastAsia="宋体" w:cs="宋体"/>
                <w:bCs/>
                <w:color w:val="auto"/>
                <w:highlight w:val="none"/>
              </w:rPr>
              <w:t>须向</w:t>
            </w:r>
            <w:r>
              <w:rPr>
                <w:rFonts w:hint="eastAsia" w:ascii="宋体" w:hAnsi="宋体" w:eastAsia="宋体" w:cs="宋体"/>
                <w:bCs/>
                <w:color w:val="auto"/>
                <w:highlight w:val="none"/>
                <w:lang w:eastAsia="zh-CN"/>
              </w:rPr>
              <w:t>采购人</w:t>
            </w:r>
            <w:r>
              <w:rPr>
                <w:rFonts w:hint="eastAsia" w:ascii="宋体" w:hAnsi="宋体" w:eastAsia="宋体" w:cs="宋体"/>
                <w:b/>
                <w:bCs w:val="0"/>
                <w:color w:val="auto"/>
                <w:highlight w:val="none"/>
              </w:rPr>
              <w:t>缴纳履约保证金人民币</w:t>
            </w:r>
            <w:r>
              <w:rPr>
                <w:rFonts w:hint="eastAsia" w:ascii="宋体" w:hAnsi="宋体" w:cs="宋体"/>
                <w:b/>
                <w:bCs w:val="0"/>
                <w:color w:val="auto"/>
                <w:highlight w:val="none"/>
                <w:lang w:eastAsia="zh-CN"/>
              </w:rPr>
              <w:t>捌万元整(¥80000.00）</w:t>
            </w:r>
            <w:r>
              <w:rPr>
                <w:rFonts w:hint="eastAsia" w:ascii="宋体" w:hAnsi="宋体" w:eastAsia="宋体" w:cs="宋体"/>
                <w:bCs/>
                <w:color w:val="auto"/>
                <w:highlight w:val="none"/>
              </w:rPr>
              <w:t>，期间发生食品卫生安全事故，</w:t>
            </w:r>
            <w:r>
              <w:rPr>
                <w:rFonts w:hint="eastAsia" w:ascii="宋体" w:hAnsi="宋体" w:cs="宋体"/>
                <w:bCs/>
                <w:color w:val="auto"/>
                <w:highlight w:val="none"/>
                <w:lang w:eastAsia="zh-CN"/>
              </w:rPr>
              <w:t>采购人</w:t>
            </w:r>
            <w:r>
              <w:rPr>
                <w:rFonts w:hint="eastAsia" w:ascii="宋体" w:hAnsi="宋体" w:eastAsia="宋体" w:cs="宋体"/>
                <w:bCs/>
                <w:color w:val="auto"/>
                <w:highlight w:val="none"/>
              </w:rPr>
              <w:t>可将此笔</w:t>
            </w:r>
            <w:r>
              <w:rPr>
                <w:rFonts w:hint="eastAsia" w:ascii="宋体" w:hAnsi="宋体" w:eastAsia="宋体" w:cs="宋体"/>
                <w:bCs/>
                <w:color w:val="auto"/>
                <w:highlight w:val="none"/>
                <w:lang w:eastAsia="zh-CN"/>
              </w:rPr>
              <w:t>履约保证金</w:t>
            </w:r>
            <w:r>
              <w:rPr>
                <w:rFonts w:hint="eastAsia" w:ascii="宋体" w:hAnsi="宋体" w:eastAsia="宋体" w:cs="宋体"/>
                <w:bCs/>
                <w:color w:val="auto"/>
                <w:highlight w:val="none"/>
              </w:rPr>
              <w:t>用于应急处置工作，合同期满后按实际结余额退还</w:t>
            </w:r>
            <w:r>
              <w:rPr>
                <w:rFonts w:hint="eastAsia" w:ascii="宋体" w:hAnsi="宋体" w:cs="宋体"/>
                <w:bCs/>
                <w:color w:val="auto"/>
                <w:highlight w:val="none"/>
                <w:lang w:eastAsia="zh-CN"/>
              </w:rPr>
              <w:t>中标人</w:t>
            </w:r>
            <w:r>
              <w:rPr>
                <w:rFonts w:hint="eastAsia" w:ascii="宋体" w:hAnsi="宋体" w:eastAsia="宋体" w:cs="宋体"/>
                <w:bCs/>
                <w:color w:val="auto"/>
                <w:highlight w:val="none"/>
              </w:rPr>
              <w:t>(不计利息)；如果</w:t>
            </w:r>
            <w:r>
              <w:rPr>
                <w:rFonts w:hint="eastAsia" w:ascii="宋体" w:hAnsi="宋体" w:cs="宋体"/>
                <w:bCs/>
                <w:color w:val="auto"/>
                <w:highlight w:val="none"/>
                <w:lang w:eastAsia="zh-CN"/>
              </w:rPr>
              <w:t>中标人</w:t>
            </w:r>
            <w:r>
              <w:rPr>
                <w:rFonts w:hint="eastAsia" w:ascii="宋体" w:hAnsi="宋体" w:eastAsia="宋体" w:cs="宋体"/>
                <w:bCs/>
                <w:color w:val="auto"/>
                <w:highlight w:val="none"/>
              </w:rPr>
              <w:t>合同期间单方面</w:t>
            </w:r>
            <w:r>
              <w:rPr>
                <w:rFonts w:hint="eastAsia" w:ascii="宋体" w:hAnsi="宋体" w:cs="宋体"/>
                <w:bCs/>
                <w:color w:val="auto"/>
                <w:highlight w:val="none"/>
                <w:lang w:eastAsia="zh-CN"/>
              </w:rPr>
              <w:t>依法终止</w:t>
            </w:r>
            <w:r>
              <w:rPr>
                <w:rFonts w:hint="eastAsia" w:ascii="宋体" w:hAnsi="宋体" w:eastAsia="宋体" w:cs="宋体"/>
                <w:bCs/>
                <w:color w:val="auto"/>
                <w:highlight w:val="none"/>
              </w:rPr>
              <w:t>合同，</w:t>
            </w:r>
            <w:r>
              <w:rPr>
                <w:rFonts w:hint="eastAsia" w:ascii="宋体" w:hAnsi="宋体" w:cs="宋体"/>
                <w:bCs/>
                <w:color w:val="auto"/>
                <w:highlight w:val="none"/>
                <w:lang w:eastAsia="zh-CN"/>
              </w:rPr>
              <w:t>采购人</w:t>
            </w:r>
            <w:r>
              <w:rPr>
                <w:rFonts w:hint="eastAsia" w:ascii="宋体" w:hAnsi="宋体" w:eastAsia="宋体" w:cs="宋体"/>
                <w:bCs/>
                <w:color w:val="auto"/>
                <w:highlight w:val="none"/>
              </w:rPr>
              <w:t>按实际结余额退还</w:t>
            </w:r>
            <w:r>
              <w:rPr>
                <w:rFonts w:hint="eastAsia" w:ascii="宋体" w:hAnsi="宋体" w:eastAsia="宋体" w:cs="宋体"/>
                <w:bCs/>
                <w:color w:val="auto"/>
                <w:highlight w:val="none"/>
                <w:lang w:eastAsia="zh-CN"/>
              </w:rPr>
              <w:t>履约保证金</w:t>
            </w:r>
            <w:r>
              <w:rPr>
                <w:rFonts w:hint="eastAsia" w:ascii="宋体" w:hAnsi="宋体" w:eastAsia="宋体" w:cs="宋体"/>
                <w:bCs/>
                <w:color w:val="auto"/>
                <w:highlight w:val="none"/>
              </w:rPr>
              <w:t>(不计利息)。</w:t>
            </w:r>
          </w:p>
        </w:tc>
      </w:tr>
      <w:tr w14:paraId="0CC98E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43D93C7D">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color w:val="auto"/>
                <w:highlight w:val="none"/>
              </w:rPr>
            </w:pP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对</w:t>
            </w:r>
            <w:r>
              <w:rPr>
                <w:rFonts w:hint="eastAsia" w:ascii="宋体" w:hAnsi="宋体" w:cs="宋体"/>
                <w:b/>
                <w:bCs/>
                <w:color w:val="auto"/>
                <w:highlight w:val="none"/>
                <w:lang w:eastAsia="zh-CN"/>
              </w:rPr>
              <w:t>中标人</w:t>
            </w:r>
            <w:r>
              <w:rPr>
                <w:rFonts w:hint="eastAsia" w:ascii="宋体" w:hAnsi="宋体" w:eastAsia="宋体" w:cs="宋体"/>
                <w:b/>
                <w:bCs/>
                <w:color w:val="auto"/>
                <w:highlight w:val="none"/>
              </w:rPr>
              <w:t>供应能力要求</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297E68FA">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中标人</w:t>
            </w:r>
            <w:r>
              <w:rPr>
                <w:rFonts w:hint="eastAsia" w:ascii="宋体" w:hAnsi="宋体" w:eastAsia="宋体" w:cs="宋体"/>
                <w:color w:val="auto"/>
                <w:highlight w:val="none"/>
              </w:rPr>
              <w:t>须具备较强的基地生产或稳定食品原材料采购供应渠道。</w:t>
            </w:r>
          </w:p>
          <w:p w14:paraId="737F0916">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要求每天配送一次，</w:t>
            </w:r>
            <w:r>
              <w:rPr>
                <w:rFonts w:hint="eastAsia" w:ascii="宋体" w:hAnsi="宋体" w:cs="宋体"/>
                <w:color w:val="auto"/>
                <w:highlight w:val="none"/>
                <w:lang w:val="en-US" w:eastAsia="zh-CN"/>
              </w:rPr>
              <w:t>根据采购人学校学生规模数量及应急要求，要求中标人</w:t>
            </w:r>
            <w:r>
              <w:rPr>
                <w:rFonts w:hint="eastAsia" w:ascii="宋体" w:hAnsi="宋体" w:eastAsia="宋体" w:cs="宋体"/>
                <w:color w:val="auto"/>
                <w:highlight w:val="none"/>
              </w:rPr>
              <w:t>具备</w:t>
            </w:r>
            <w:r>
              <w:rPr>
                <w:rFonts w:hint="eastAsia" w:ascii="宋体" w:hAnsi="宋体" w:cs="宋体"/>
                <w:color w:val="auto"/>
                <w:highlight w:val="none"/>
                <w:lang w:val="en-US" w:eastAsia="zh-CN"/>
              </w:rPr>
              <w:t>不少于3辆</w:t>
            </w:r>
            <w:r>
              <w:rPr>
                <w:rFonts w:hint="eastAsia" w:ascii="宋体" w:hAnsi="宋体" w:eastAsia="宋体" w:cs="宋体"/>
                <w:color w:val="auto"/>
                <w:highlight w:val="none"/>
              </w:rPr>
              <w:t>的符合安全卫生标准的封闭厢式保鲜专用配送车辆</w:t>
            </w:r>
            <w:r>
              <w:rPr>
                <w:rFonts w:hint="eastAsia" w:ascii="宋体" w:hAnsi="宋体" w:cs="宋体"/>
                <w:color w:val="auto"/>
                <w:highlight w:val="none"/>
                <w:lang w:eastAsia="zh-CN"/>
              </w:rPr>
              <w:t>，项目实施人员至少</w:t>
            </w:r>
            <w:r>
              <w:rPr>
                <w:rFonts w:hint="eastAsia" w:ascii="宋体" w:hAnsi="宋体" w:cs="宋体"/>
                <w:color w:val="auto"/>
                <w:highlight w:val="none"/>
                <w:lang w:val="en-US" w:eastAsia="zh-CN"/>
              </w:rPr>
              <w:t>6</w:t>
            </w:r>
            <w:r>
              <w:rPr>
                <w:rFonts w:hint="eastAsia" w:ascii="宋体" w:hAnsi="宋体" w:cs="宋体"/>
                <w:color w:val="auto"/>
                <w:highlight w:val="none"/>
                <w:lang w:eastAsia="zh-CN"/>
              </w:rPr>
              <w:t>人，</w:t>
            </w:r>
            <w:r>
              <w:rPr>
                <w:rFonts w:hint="eastAsia" w:ascii="宋体" w:hAnsi="宋体" w:cs="宋体"/>
                <w:color w:val="auto"/>
                <w:highlight w:val="none"/>
                <w:lang w:val="en-US" w:eastAsia="zh-CN"/>
              </w:rPr>
              <w:t>有</w:t>
            </w:r>
            <w:r>
              <w:rPr>
                <w:rFonts w:hint="eastAsia" w:ascii="宋体" w:hAnsi="宋体" w:eastAsia="宋体" w:cs="宋体"/>
                <w:color w:val="auto"/>
                <w:highlight w:val="none"/>
              </w:rPr>
              <w:t>符合食品运输要求的固定司机。司机相关证照、健康证等报主管部门备案。</w:t>
            </w:r>
          </w:p>
          <w:p w14:paraId="3AF1CDB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可追溯体系和监管体系要求。</w:t>
            </w:r>
          </w:p>
          <w:p w14:paraId="7A5A1E2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bCs/>
                <w:color w:val="auto"/>
                <w:highlight w:val="none"/>
              </w:rPr>
            </w:pPr>
            <w:r>
              <w:rPr>
                <w:rFonts w:hint="eastAsia" w:ascii="宋体" w:hAnsi="宋体" w:cs="宋体"/>
                <w:color w:val="auto"/>
                <w:highlight w:val="none"/>
                <w:lang w:eastAsia="zh-CN"/>
              </w:rPr>
              <w:t>中标人</w:t>
            </w:r>
            <w:r>
              <w:rPr>
                <w:rFonts w:hint="eastAsia" w:ascii="宋体" w:hAnsi="宋体" w:eastAsia="宋体" w:cs="宋体"/>
                <w:color w:val="auto"/>
                <w:highlight w:val="none"/>
              </w:rPr>
              <w:t>能够对生产和销售的食品材料追溯种植源头，对原材料从生产到加工每个环节实行实时监督。实行商品质量责任制，有严格的质量管理、质量监督、质量保证体系，有稳定的进货渠道。销售商品在保质期内。商品质量、卫生检测合格，符合国家标准、行业标准。</w:t>
            </w:r>
          </w:p>
        </w:tc>
      </w:tr>
      <w:tr w14:paraId="7E0E5C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170A3882">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val="0"/>
                <w:bCs/>
                <w:color w:val="auto"/>
                <w:highlight w:val="none"/>
              </w:rPr>
            </w:pP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监督办法与退出机制</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3B6C90CE">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有下列第（</w:t>
            </w:r>
            <w:r>
              <w:rPr>
                <w:rFonts w:hint="eastAsia" w:ascii="宋体" w:hAnsi="宋体" w:cs="宋体"/>
                <w:color w:val="auto"/>
                <w:szCs w:val="21"/>
                <w:highlight w:val="none"/>
                <w:lang w:eastAsia="zh-CN"/>
              </w:rPr>
              <w:t>1）、（2）、（3）、（12）、（13）、（14）</w:t>
            </w:r>
            <w:r>
              <w:rPr>
                <w:rFonts w:hint="eastAsia" w:ascii="宋体" w:hAnsi="宋体" w:cs="宋体"/>
                <w:color w:val="auto"/>
                <w:szCs w:val="21"/>
                <w:highlight w:val="none"/>
              </w:rPr>
              <w:t>情况之一的，</w:t>
            </w:r>
            <w:r>
              <w:rPr>
                <w:rFonts w:hint="eastAsia" w:ascii="宋体" w:hAnsi="宋体" w:cs="宋体"/>
                <w:color w:val="auto"/>
                <w:szCs w:val="21"/>
                <w:highlight w:val="none"/>
                <w:lang w:eastAsia="zh-CN"/>
              </w:rPr>
              <w:t>采购人学校</w:t>
            </w:r>
            <w:r>
              <w:rPr>
                <w:rFonts w:hint="eastAsia" w:ascii="宋体" w:hAnsi="宋体" w:cs="宋体"/>
                <w:color w:val="auto"/>
                <w:szCs w:val="21"/>
                <w:highlight w:val="none"/>
              </w:rPr>
              <w:t>停止</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供应资格，有除上述序号以外其他下列情况之一的，</w:t>
            </w:r>
            <w:r>
              <w:rPr>
                <w:rFonts w:hint="eastAsia" w:ascii="宋体" w:hAnsi="宋体" w:eastAsia="宋体" w:cs="宋体"/>
                <w:color w:val="auto"/>
                <w:szCs w:val="21"/>
                <w:highlight w:val="none"/>
              </w:rPr>
              <w:t>经核查属实，学校约谈</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，责令整改，整改不到位或一个学期同一问题发生达二次（含二次）以上的，学校有权单方面解除与</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签订的采购协议并由</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承担由此造成</w:t>
            </w:r>
            <w:r>
              <w:rPr>
                <w:rFonts w:hint="eastAsia" w:ascii="宋体" w:hAnsi="宋体" w:eastAsia="宋体" w:cs="宋体"/>
                <w:color w:val="auto"/>
                <w:szCs w:val="21"/>
                <w:highlight w:val="none"/>
                <w:lang w:val="en-US" w:eastAsia="zh-CN"/>
              </w:rPr>
              <w:t>的</w:t>
            </w:r>
            <w:r>
              <w:rPr>
                <w:rFonts w:hint="eastAsia" w:ascii="宋体" w:hAnsi="宋体" w:eastAsia="宋体" w:cs="宋体"/>
                <w:color w:val="auto"/>
                <w:szCs w:val="21"/>
                <w:highlight w:val="none"/>
              </w:rPr>
              <w:t>一切损失，学校启动应急预案。</w:t>
            </w:r>
          </w:p>
          <w:p w14:paraId="08798E57">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（1）违反食品安全法律法规，被市场监管部门吊销或注销食品生产或食品经营许可证的</w:t>
            </w:r>
            <w:r>
              <w:rPr>
                <w:rFonts w:hint="eastAsia" w:ascii="宋体" w:hAnsi="宋体" w:eastAsia="宋体" w:cs="宋体"/>
                <w:color w:val="auto"/>
                <w:szCs w:val="21"/>
                <w:highlight w:val="none"/>
                <w:lang w:eastAsia="zh-CN"/>
              </w:rPr>
              <w:t>停止供应资格</w:t>
            </w:r>
            <w:r>
              <w:rPr>
                <w:rFonts w:hint="eastAsia" w:ascii="宋体" w:hAnsi="宋体" w:eastAsia="宋体" w:cs="宋体"/>
                <w:color w:val="auto"/>
                <w:szCs w:val="21"/>
                <w:highlight w:val="none"/>
              </w:rPr>
              <w:t>；违反相关法律法规，被登记机构吊销营业执照的。</w:t>
            </w:r>
          </w:p>
          <w:p w14:paraId="233AA80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（2）供货期内因食品安全质量问题引发食品安全事故的。</w:t>
            </w:r>
          </w:p>
          <w:p w14:paraId="21C27CE1">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（3）给学校配送《</w:t>
            </w:r>
            <w:r>
              <w:rPr>
                <w:rFonts w:hint="eastAsia" w:ascii="宋体" w:hAnsi="宋体" w:eastAsia="宋体" w:cs="宋体"/>
                <w:color w:val="auto"/>
                <w:kern w:val="1"/>
                <w:szCs w:val="21"/>
                <w:highlight w:val="none"/>
              </w:rPr>
              <w:t>中华人民共和国食品安全法</w:t>
            </w:r>
            <w:r>
              <w:rPr>
                <w:rFonts w:hint="eastAsia" w:ascii="宋体" w:hAnsi="宋体" w:eastAsia="宋体" w:cs="宋体"/>
                <w:color w:val="auto"/>
                <w:szCs w:val="21"/>
                <w:highlight w:val="none"/>
              </w:rPr>
              <w:t>》规定禁止生产经营食品的。</w:t>
            </w:r>
          </w:p>
          <w:p w14:paraId="20F12294">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（4）生产、经营者的生产经营条件发生变化，不符合生产经营要求，有发生食品安全事故潜在风险，所配送产品不符合食品安全标准的。</w:t>
            </w:r>
          </w:p>
          <w:p w14:paraId="434B938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（5）出现降低供货质量标准，擅自更换履约人等其他违反法律法规或合同的行为的。</w:t>
            </w:r>
          </w:p>
          <w:p w14:paraId="6BFE34D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配送的食材价格高于县(市、区)及周边地区的同期市场价格(市场实际交易价)并拒绝调整的；擅自更换采购合同约定的品牌、型号、规格的；擅自更换和学校约定的食谱所需食材品种的；供货时无正当理由拒绝供货或不按约定时间、地点送货的。</w:t>
            </w:r>
          </w:p>
          <w:p w14:paraId="542B3CF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（7）供货期间存在克扣、减量、延时、拒绝供货或服务态度恶劣等行为，情节较为严重的。</w:t>
            </w:r>
          </w:p>
          <w:p w14:paraId="18D4597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（8）未按照供货合同规定按时向学校提供相关证件、食材抽检报告、分批次自检报告、检疫证明、销售凭证等资料的。</w:t>
            </w:r>
          </w:p>
          <w:p w14:paraId="5C7F6C7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（9）在供货期间除不可抗力因素外不能按时交货，且给学校造成损失的。</w:t>
            </w:r>
          </w:p>
          <w:p w14:paraId="205F1ED1">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（10）未按供货合同规定按时缴纳履约保证金，未按时提供发票、未履行服务承诺和食品安全保证书的。</w:t>
            </w:r>
          </w:p>
          <w:p w14:paraId="751001D2">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（11）拒绝接受</w:t>
            </w:r>
            <w:r>
              <w:rPr>
                <w:rFonts w:hint="eastAsia" w:ascii="宋体" w:hAnsi="宋体" w:eastAsia="宋体" w:cs="宋体"/>
                <w:color w:val="auto"/>
                <w:szCs w:val="21"/>
                <w:highlight w:val="none"/>
                <w:lang w:eastAsia="zh-CN"/>
              </w:rPr>
              <w:t>政府相关职能部门监督检查要</w:t>
            </w:r>
            <w:r>
              <w:rPr>
                <w:rFonts w:hint="eastAsia" w:ascii="宋体" w:hAnsi="宋体" w:eastAsia="宋体" w:cs="宋体"/>
                <w:color w:val="auto"/>
                <w:szCs w:val="21"/>
                <w:highlight w:val="none"/>
              </w:rPr>
              <w:t>求的；向学校虚开销售凭证、发票的。</w:t>
            </w:r>
          </w:p>
          <w:p w14:paraId="4DDE510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（12）因供货商自身原因不能继续履行合同的或在每一个合同期内二次评议不合格的。</w:t>
            </w:r>
          </w:p>
          <w:p w14:paraId="74F878D8">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食品价格不执行中标时约定的折扣。</w:t>
            </w:r>
          </w:p>
          <w:p w14:paraId="6B92FA1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配送的食材</w:t>
            </w:r>
            <w:r>
              <w:rPr>
                <w:rFonts w:hint="eastAsia" w:ascii="宋体" w:hAnsi="宋体" w:eastAsia="宋体" w:cs="宋体"/>
                <w:color w:val="auto"/>
                <w:kern w:val="0"/>
                <w:szCs w:val="21"/>
                <w:highlight w:val="none"/>
              </w:rPr>
              <w:t>不经教育局同意就向学校</w:t>
            </w:r>
            <w:r>
              <w:rPr>
                <w:rFonts w:hint="eastAsia" w:ascii="宋体" w:hAnsi="宋体" w:eastAsia="宋体" w:cs="宋体"/>
                <w:color w:val="auto"/>
                <w:kern w:val="0"/>
                <w:szCs w:val="21"/>
                <w:highlight w:val="none"/>
                <w:lang w:eastAsia="zh-CN"/>
              </w:rPr>
              <w:t>供应</w:t>
            </w:r>
            <w:r>
              <w:rPr>
                <w:rFonts w:hint="eastAsia" w:ascii="宋体" w:hAnsi="宋体" w:eastAsia="宋体" w:cs="宋体"/>
                <w:color w:val="auto"/>
                <w:kern w:val="0"/>
                <w:szCs w:val="21"/>
                <w:highlight w:val="none"/>
              </w:rPr>
              <w:t>，</w:t>
            </w:r>
            <w:r>
              <w:rPr>
                <w:rFonts w:hint="eastAsia" w:ascii="宋体" w:hAnsi="宋体" w:eastAsia="宋体" w:cs="宋体"/>
                <w:color w:val="auto"/>
                <w:szCs w:val="21"/>
                <w:highlight w:val="none"/>
              </w:rPr>
              <w:t>或不服从教育局、市监局等相关部门常规管理，影响学校食材采购工作的。</w:t>
            </w:r>
          </w:p>
          <w:p w14:paraId="23C586D8">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配送超过保质期、腐败变质、不经检验检疫的食品。</w:t>
            </w:r>
          </w:p>
          <w:p w14:paraId="55874CE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存在严重食品安全隐患，被相关管理部门责令整改。</w:t>
            </w:r>
          </w:p>
          <w:p w14:paraId="34DE23A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kern w:val="0"/>
                <w:szCs w:val="21"/>
                <w:highlight w:val="none"/>
              </w:rPr>
              <w:t>17）</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不按时按质按量配送或拒绝配送，以次充好，短斤缺两，服务态度恶劣。</w:t>
            </w:r>
          </w:p>
          <w:p w14:paraId="1E8CE366">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（18）</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不经学校同意，擅自改变学校采购清单的种类、品牌、质量和数量。</w:t>
            </w:r>
          </w:p>
          <w:p w14:paraId="009B2E84">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条件运用(条件运用适用于日常管理，已满足退出条件的，不适用条件运用）</w:t>
            </w:r>
          </w:p>
          <w:p w14:paraId="511EBF08">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（1）定期测评。</w:t>
            </w:r>
            <w:r>
              <w:rPr>
                <w:rFonts w:hint="eastAsia" w:ascii="宋体" w:hAnsi="宋体" w:cs="宋体"/>
                <w:color w:val="auto"/>
                <w:szCs w:val="21"/>
                <w:highlight w:val="none"/>
                <w:lang w:eastAsia="zh-CN"/>
              </w:rPr>
              <w:t>每月</w:t>
            </w:r>
            <w:r>
              <w:rPr>
                <w:rFonts w:hint="eastAsia" w:ascii="宋体" w:hAnsi="宋体" w:eastAsia="宋体" w:cs="宋体"/>
                <w:color w:val="auto"/>
                <w:szCs w:val="21"/>
                <w:highlight w:val="none"/>
              </w:rPr>
              <w:t>学校</w:t>
            </w:r>
            <w:r>
              <w:rPr>
                <w:rFonts w:hint="eastAsia" w:ascii="宋体" w:hAnsi="宋体" w:eastAsia="宋体" w:cs="宋体"/>
                <w:color w:val="auto"/>
                <w:szCs w:val="21"/>
                <w:highlight w:val="none"/>
                <w:lang w:eastAsia="zh-CN"/>
              </w:rPr>
              <w:t>根据《供应商测评体</w:t>
            </w:r>
            <w:r>
              <w:rPr>
                <w:rFonts w:hint="eastAsia" w:ascii="宋体" w:hAnsi="宋体" w:eastAsia="宋体" w:cs="宋体"/>
                <w:color w:val="auto"/>
                <w:szCs w:val="21"/>
                <w:highlight w:val="none"/>
              </w:rPr>
              <w:t>系》对供应商进行综合测评</w:t>
            </w:r>
            <w:r>
              <w:rPr>
                <w:rFonts w:hint="eastAsia" w:ascii="宋体" w:hAnsi="宋体" w:cs="宋体"/>
                <w:color w:val="auto"/>
                <w:szCs w:val="21"/>
                <w:highlight w:val="none"/>
                <w:lang w:val="en-US" w:eastAsia="zh-CN"/>
              </w:rPr>
              <w:t>，《供应商测评体系》包括</w:t>
            </w:r>
            <w:r>
              <w:rPr>
                <w:rFonts w:hint="eastAsia" w:ascii="宋体" w:hAnsi="宋体" w:eastAsia="宋体" w:cs="宋体"/>
                <w:color w:val="auto"/>
                <w:szCs w:val="21"/>
                <w:highlight w:val="none"/>
              </w:rPr>
              <w:t>食材质量、服务水平、价格、协议执行情况、承诺兑现等方面因素，对测评</w:t>
            </w:r>
            <w:r>
              <w:rPr>
                <w:rFonts w:hint="eastAsia" w:ascii="宋体" w:hAnsi="宋体" w:cs="宋体"/>
                <w:color w:val="auto"/>
                <w:szCs w:val="21"/>
                <w:highlight w:val="none"/>
                <w:lang w:val="en-US" w:eastAsia="zh-CN"/>
              </w:rPr>
              <w:t>不合格即</w:t>
            </w:r>
            <w:r>
              <w:rPr>
                <w:rFonts w:hint="eastAsia" w:ascii="宋体" w:hAnsi="宋体" w:eastAsia="宋体" w:cs="宋体"/>
                <w:color w:val="auto"/>
                <w:szCs w:val="21"/>
                <w:highlight w:val="none"/>
              </w:rPr>
              <w:t>分数低于95分的供应商进行约谈整改，测评分数低于90分的供应商暂停供货一个月，测评分数低于85分的供应商</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其供货合同。违反食品安全法律法规、发生食品安全事故的供应商，</w:t>
            </w:r>
            <w:r>
              <w:rPr>
                <w:rFonts w:hint="eastAsia" w:ascii="宋体" w:hAnsi="宋体" w:cs="宋体"/>
                <w:color w:val="auto"/>
                <w:szCs w:val="21"/>
                <w:highlight w:val="none"/>
                <w:lang w:eastAsia="zh-CN"/>
              </w:rPr>
              <w:t>要报监管部门列入“黑名单”</w:t>
            </w:r>
            <w:r>
              <w:rPr>
                <w:rFonts w:hint="eastAsia" w:ascii="宋体" w:hAnsi="宋体" w:eastAsia="宋体" w:cs="宋体"/>
                <w:color w:val="auto"/>
                <w:szCs w:val="21"/>
                <w:highlight w:val="none"/>
              </w:rPr>
              <w:t>，学校有权单方面解除与</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签订的采购协议。</w:t>
            </w:r>
          </w:p>
          <w:p w14:paraId="2B68C1A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（2）投诉运用。</w:t>
            </w:r>
            <w:r>
              <w:rPr>
                <w:rFonts w:hint="eastAsia" w:ascii="宋体" w:hAnsi="宋体" w:eastAsia="宋体" w:cs="宋体"/>
                <w:color w:val="auto"/>
                <w:szCs w:val="21"/>
                <w:highlight w:val="none"/>
                <w:lang w:eastAsia="zh-CN"/>
              </w:rPr>
              <w:t>中标人</w:t>
            </w:r>
            <w:r>
              <w:rPr>
                <w:rFonts w:hint="eastAsia" w:ascii="宋体" w:hAnsi="宋体" w:eastAsia="宋体" w:cs="宋体"/>
                <w:color w:val="auto"/>
                <w:szCs w:val="21"/>
                <w:highlight w:val="none"/>
              </w:rPr>
              <w:t>经营过程中，在国务院互联网+督查平台被投诉举报(核查属实)1次的停止其供货一个月，2次的</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其供货合同；</w:t>
            </w:r>
            <w:r>
              <w:rPr>
                <w:rFonts w:hint="eastAsia" w:ascii="宋体" w:hAnsi="宋体" w:eastAsia="宋体" w:cs="宋体"/>
                <w:color w:val="auto"/>
                <w:szCs w:val="21"/>
                <w:highlight w:val="none"/>
                <w:lang w:eastAsia="zh-CN"/>
              </w:rPr>
              <w:t>中标人</w:t>
            </w:r>
            <w:r>
              <w:rPr>
                <w:rFonts w:hint="eastAsia" w:ascii="宋体" w:hAnsi="宋体" w:eastAsia="宋体" w:cs="宋体"/>
                <w:color w:val="auto"/>
                <w:szCs w:val="21"/>
                <w:highlight w:val="none"/>
              </w:rPr>
              <w:t>在12345政务服务便民热线平台被投诉举报(核查属实)1次的进行约谈整改，2次的停止其供货一个月，3次的</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其供货合同；</w:t>
            </w:r>
            <w:r>
              <w:rPr>
                <w:rFonts w:hint="eastAsia" w:ascii="宋体" w:hAnsi="宋体" w:eastAsia="宋体" w:cs="宋体"/>
                <w:color w:val="auto"/>
                <w:szCs w:val="21"/>
                <w:highlight w:val="none"/>
                <w:lang w:eastAsia="zh-CN"/>
              </w:rPr>
              <w:t>中标人</w:t>
            </w:r>
            <w:r>
              <w:rPr>
                <w:rFonts w:hint="eastAsia" w:ascii="宋体" w:hAnsi="宋体" w:eastAsia="宋体" w:cs="宋体"/>
                <w:color w:val="auto"/>
                <w:szCs w:val="21"/>
                <w:highlight w:val="none"/>
              </w:rPr>
              <w:t>被学校师生投诉举报(核查属实)1次的进行提醒教育，2次的进行约谈，3次的停止其供货一个月，4次的</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其供货合同。</w:t>
            </w:r>
          </w:p>
          <w:p w14:paraId="7059BC26">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利用不正当手段拉拢学校管理人员、</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员、或验收人员的，发现一次，当月学校货款按50%结算，发现两次的，扣除当月学校货款并</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合同。</w:t>
            </w:r>
          </w:p>
          <w:p w14:paraId="78BA5FFF">
            <w:pPr>
              <w:keepNext w:val="0"/>
              <w:keepLines w:val="0"/>
              <w:pageBreakBefore w:val="0"/>
              <w:kinsoku/>
              <w:wordWrap/>
              <w:overflowPunct/>
              <w:topLinePunct w:val="0"/>
              <w:bidi w:val="0"/>
              <w:spacing w:line="360" w:lineRule="auto"/>
              <w:ind w:firstLine="308" w:firstLineChars="147"/>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在履约期间，</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及其法人，被相关部门列入失信被执行人、列为重大税收违法失信主体和政府采购严重违法失信行为记录名单，或者被有关部门列为黑名单，学校有权单方面解除与</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签订的采购协议。</w:t>
            </w:r>
          </w:p>
        </w:tc>
      </w:tr>
      <w:tr w14:paraId="3B97FA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noWrap w:val="0"/>
            <w:vAlign w:val="center"/>
          </w:tcPr>
          <w:p w14:paraId="485573B8">
            <w:pPr>
              <w:keepNext w:val="0"/>
              <w:keepLines w:val="0"/>
              <w:pageBreakBefore w:val="0"/>
              <w:kinsoku/>
              <w:wordWrap/>
              <w:overflowPunct/>
              <w:topLinePunct w:val="0"/>
              <w:bidi w:val="0"/>
              <w:snapToGrid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eastAsia="zh-CN"/>
              </w:rPr>
              <w:t>三</w:t>
            </w:r>
            <w:r>
              <w:rPr>
                <w:rFonts w:hint="eastAsia" w:ascii="宋体" w:hAnsi="宋体" w:eastAsia="宋体" w:cs="宋体"/>
                <w:b/>
                <w:bCs/>
                <w:color w:val="auto"/>
                <w:szCs w:val="21"/>
                <w:highlight w:val="none"/>
              </w:rPr>
              <w:t>、与实现项目目标相关的其他要求</w:t>
            </w:r>
          </w:p>
        </w:tc>
      </w:tr>
      <w:tr w14:paraId="3FEA47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noWrap w:val="0"/>
            <w:vAlign w:val="center"/>
          </w:tcPr>
          <w:p w14:paraId="4A6FB248">
            <w:pPr>
              <w:keepNext w:val="0"/>
              <w:keepLines w:val="0"/>
              <w:pageBreakBefore w:val="0"/>
              <w:kinsoku/>
              <w:wordWrap/>
              <w:overflowPunct/>
              <w:topLinePunct w:val="0"/>
              <w:bidi w:val="0"/>
              <w:snapToGrid w:val="0"/>
              <w:spacing w:line="360" w:lineRule="auto"/>
              <w:jc w:val="left"/>
              <w:textAlignment w:val="auto"/>
              <w:rPr>
                <w:rFonts w:hint="eastAsia" w:ascii="宋体" w:hAnsi="宋体" w:eastAsia="宋体" w:cs="宋体"/>
                <w:b/>
                <w:bCs/>
                <w:color w:val="auto"/>
                <w:szCs w:val="21"/>
                <w:highlight w:val="none"/>
              </w:rPr>
            </w:pPr>
            <w:r>
              <w:rPr>
                <w:rFonts w:hint="eastAsia" w:ascii="宋体" w:hAnsi="宋体" w:eastAsia="宋体" w:cs="宋体"/>
                <w:b/>
                <w:color w:val="auto"/>
                <w:szCs w:val="21"/>
                <w:highlight w:val="none"/>
              </w:rPr>
              <w:t>（一）投标人的履约能力要求</w:t>
            </w:r>
          </w:p>
        </w:tc>
      </w:tr>
      <w:tr w14:paraId="467E19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5B036433">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管理体系要求</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798FA433">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05C5AA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5741B53C">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业绩要求</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67898D73">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714680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4920B0DF">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包装和运输（如有）</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3EF05765">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2AD80C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4AA07D6B">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保险（如有）</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096ED38A">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16EB01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noWrap w:val="0"/>
            <w:vAlign w:val="center"/>
          </w:tcPr>
          <w:p w14:paraId="4FFFC850">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（二）验收标准</w:t>
            </w:r>
          </w:p>
        </w:tc>
      </w:tr>
      <w:tr w14:paraId="7FA6BA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08532B1A">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验收标准</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00B1667F">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（一）物料验收</w:t>
            </w:r>
            <w:r>
              <w:rPr>
                <w:rFonts w:hint="eastAsia" w:ascii="宋体" w:hAnsi="宋体" w:cs="宋体"/>
                <w:color w:val="auto"/>
                <w:highlight w:val="none"/>
                <w:lang w:eastAsia="zh-CN"/>
              </w:rPr>
              <w:t>标准</w:t>
            </w:r>
          </w:p>
          <w:p w14:paraId="565ADA11">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1.凡是</w:t>
            </w:r>
            <w:r>
              <w:rPr>
                <w:rFonts w:hint="eastAsia" w:ascii="宋体" w:hAnsi="宋体" w:cs="宋体"/>
                <w:color w:val="auto"/>
                <w:highlight w:val="none"/>
                <w:lang w:eastAsia="zh-CN"/>
              </w:rPr>
              <w:t>《中华人民共和国食品安全法》</w:t>
            </w:r>
            <w:r>
              <w:rPr>
                <w:rFonts w:hint="eastAsia" w:ascii="宋体" w:hAnsi="宋体" w:eastAsia="宋体" w:cs="宋体"/>
                <w:color w:val="auto"/>
                <w:highlight w:val="none"/>
              </w:rPr>
              <w:t>禁止经营的食品一律不得采购和使用，严禁配送“三无"食品、有毒、有害、过期、变质、假冒伪劣等不合格食品。禁止提供冷荤熟食制品，禁止提供三高食品、禁止提供野生蘑菇、发芽马铃薯、四季豆等高风险食材给学校加工食用。</w:t>
            </w:r>
          </w:p>
          <w:p w14:paraId="7CA7C154">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2.</w:t>
            </w:r>
            <w:r>
              <w:rPr>
                <w:rFonts w:hint="eastAsia" w:ascii="宋体" w:hAnsi="宋体" w:eastAsia="宋体" w:cs="宋体"/>
                <w:color w:val="auto"/>
                <w:highlight w:val="none"/>
              </w:rPr>
              <w:t>物料的验收工作由</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和中标人共同进行。中标人提供的产品须经过食堂验收人员的感官检验、外观检验和试用检验，若产品外观、包装、形式不符合要求、感官检验不能达到食品卫生要求，当即拒收；中标人不能满足食品的质量及售后服务要求时，</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有权进行处罚或</w:t>
            </w:r>
            <w:r>
              <w:rPr>
                <w:rFonts w:hint="eastAsia" w:ascii="宋体" w:hAnsi="宋体" w:cs="宋体"/>
                <w:color w:val="auto"/>
                <w:highlight w:val="none"/>
                <w:lang w:eastAsia="zh-CN"/>
              </w:rPr>
              <w:t>依法终止</w:t>
            </w:r>
            <w:r>
              <w:rPr>
                <w:rFonts w:hint="eastAsia" w:ascii="宋体" w:hAnsi="宋体" w:eastAsia="宋体" w:cs="宋体"/>
                <w:color w:val="auto"/>
                <w:highlight w:val="none"/>
              </w:rPr>
              <w:t>合同。</w:t>
            </w:r>
          </w:p>
          <w:p w14:paraId="64108DF2">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3.</w:t>
            </w:r>
            <w:r>
              <w:rPr>
                <w:rFonts w:hint="eastAsia" w:ascii="宋体" w:hAnsi="宋体" w:eastAsia="宋体" w:cs="宋体"/>
                <w:color w:val="auto"/>
                <w:highlight w:val="none"/>
              </w:rPr>
              <w:t>验收工作的一般程序为：根据食品采购清单的具体要求，对所购物料进行清点、外观检查以及对物料的各项指标和性能进行实测，并逐项记录。检测结束后，验收人员在验收单上签字。对未能通过验收的，一律退货、更换直至验收合格。</w:t>
            </w:r>
          </w:p>
          <w:p w14:paraId="4504AE7D">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（二）安全责任</w:t>
            </w:r>
          </w:p>
          <w:p w14:paraId="2816860E">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1.配送到学校食堂的原材料食材必须符合新的</w:t>
            </w:r>
            <w:r>
              <w:rPr>
                <w:rFonts w:hint="eastAsia" w:ascii="宋体" w:hAnsi="宋体" w:cs="宋体"/>
                <w:color w:val="auto"/>
                <w:highlight w:val="none"/>
                <w:lang w:eastAsia="zh-CN"/>
              </w:rPr>
              <w:t>《中华人民共和国食品安全法》</w:t>
            </w:r>
            <w:r>
              <w:rPr>
                <w:rFonts w:hint="eastAsia" w:ascii="宋体" w:hAnsi="宋体" w:eastAsia="宋体" w:cs="宋体"/>
                <w:color w:val="auto"/>
                <w:highlight w:val="none"/>
              </w:rPr>
              <w:t>中的规定。不得采购转基因食品或利用转基因食品原料加工的成品。食品原料新鲜、清洁卫生，同时对每批次食品原料进行检测，具有质量技术监督部门颁发的质量检验报告（同批次）。</w:t>
            </w:r>
          </w:p>
          <w:p w14:paraId="4441040C">
            <w:pPr>
              <w:keepNext w:val="0"/>
              <w:keepLines w:val="0"/>
              <w:pageBreakBefore w:val="0"/>
              <w:kinsoku/>
              <w:wordWrap/>
              <w:overflowPunct/>
              <w:topLinePunct w:val="0"/>
              <w:bidi w:val="0"/>
              <w:spacing w:line="360" w:lineRule="auto"/>
              <w:textAlignment w:val="auto"/>
              <w:rPr>
                <w:rFonts w:hint="eastAsia"/>
                <w:color w:val="auto"/>
                <w:highlight w:val="none"/>
              </w:rPr>
            </w:pPr>
            <w:r>
              <w:rPr>
                <w:rFonts w:hint="eastAsia" w:ascii="宋体" w:hAnsi="宋体" w:eastAsia="宋体" w:cs="宋体"/>
                <w:color w:val="auto"/>
                <w:highlight w:val="none"/>
              </w:rPr>
              <w:t xml:space="preserve">2. </w:t>
            </w:r>
            <w:r>
              <w:rPr>
                <w:rFonts w:hint="eastAsia" w:ascii="宋体" w:hAnsi="宋体" w:cs="宋体"/>
                <w:color w:val="auto"/>
                <w:highlight w:val="none"/>
                <w:lang w:eastAsia="zh-CN"/>
              </w:rPr>
              <w:t>中标人</w:t>
            </w:r>
            <w:r>
              <w:rPr>
                <w:rFonts w:hint="eastAsia" w:ascii="宋体" w:hAnsi="宋体" w:eastAsia="宋体" w:cs="宋体"/>
                <w:color w:val="auto"/>
                <w:highlight w:val="none"/>
              </w:rPr>
              <w:t>提供的蔬菜必须保证每日新鲜，并符合食品卫生安全法要求并出具有效的《农产品检验报告》。</w:t>
            </w:r>
          </w:p>
        </w:tc>
      </w:tr>
      <w:tr w14:paraId="0E5CFE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110E40AB">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color w:val="auto"/>
                <w:szCs w:val="21"/>
                <w:highlight w:val="none"/>
                <w:lang w:val="en-US" w:eastAsia="zh-CN"/>
              </w:rPr>
            </w:pPr>
            <w:r>
              <w:rPr>
                <w:rFonts w:hint="eastAsia" w:ascii="宋体" w:hAnsi="宋体" w:cs="宋体"/>
                <w:b/>
                <w:color w:val="auto"/>
                <w:szCs w:val="21"/>
                <w:highlight w:val="none"/>
                <w:lang w:val="en-US" w:eastAsia="zh-CN"/>
              </w:rPr>
              <w:t>违约责任</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48DC73F9">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违约责任</w:t>
            </w:r>
          </w:p>
          <w:p w14:paraId="144D9E95">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cs="宋体"/>
                <w:color w:val="auto"/>
                <w:highlight w:val="none"/>
                <w:lang w:eastAsia="zh-CN"/>
              </w:rPr>
              <w:t>中标人</w:t>
            </w:r>
            <w:r>
              <w:rPr>
                <w:rFonts w:hint="eastAsia" w:ascii="宋体" w:hAnsi="宋体" w:eastAsia="宋体" w:cs="宋体"/>
                <w:color w:val="auto"/>
                <w:highlight w:val="none"/>
              </w:rPr>
              <w:t>提供假冒伪劣、过期、变质食品的，</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有权要求无条件退货并及时换货，首次发现违约行为的</w:t>
            </w:r>
            <w:r>
              <w:rPr>
                <w:rFonts w:hint="eastAsia" w:ascii="宋体" w:hAnsi="宋体" w:cs="宋体"/>
                <w:color w:val="auto"/>
                <w:highlight w:val="none"/>
                <w:lang w:eastAsia="zh-CN"/>
              </w:rPr>
              <w:t>中标人</w:t>
            </w:r>
            <w:r>
              <w:rPr>
                <w:rFonts w:hint="eastAsia" w:ascii="宋体" w:hAnsi="宋体" w:eastAsia="宋体" w:cs="宋体"/>
                <w:color w:val="auto"/>
                <w:highlight w:val="none"/>
              </w:rPr>
              <w:t>按违约货款额 5% 收取违约金并赔偿经济损失；第二次发现违约行为的</w:t>
            </w:r>
            <w:r>
              <w:rPr>
                <w:rFonts w:hint="eastAsia" w:ascii="宋体" w:hAnsi="宋体" w:cs="宋体"/>
                <w:color w:val="auto"/>
                <w:highlight w:val="none"/>
                <w:lang w:eastAsia="zh-CN"/>
              </w:rPr>
              <w:t>中标人</w:t>
            </w:r>
            <w:r>
              <w:rPr>
                <w:rFonts w:hint="eastAsia" w:ascii="宋体" w:hAnsi="宋体" w:eastAsia="宋体" w:cs="宋体"/>
                <w:color w:val="auto"/>
                <w:highlight w:val="none"/>
              </w:rPr>
              <w:t>按违约货款额 10% 收取违约金并赔偿经济损失，由</w:t>
            </w:r>
            <w:r>
              <w:rPr>
                <w:rFonts w:hint="eastAsia" w:ascii="宋体" w:hAnsi="宋体" w:cs="宋体"/>
                <w:color w:val="auto"/>
                <w:highlight w:val="none"/>
                <w:lang w:eastAsia="zh-CN"/>
              </w:rPr>
              <w:t>采购人</w:t>
            </w:r>
            <w:r>
              <w:rPr>
                <w:rFonts w:hint="eastAsia" w:ascii="宋体" w:hAnsi="宋体" w:eastAsia="宋体" w:cs="宋体"/>
                <w:color w:val="auto"/>
                <w:highlight w:val="none"/>
              </w:rPr>
              <w:t>在履约保证金扣除，履约保证金不足的可以从</w:t>
            </w:r>
            <w:r>
              <w:rPr>
                <w:rFonts w:hint="eastAsia" w:ascii="宋体" w:hAnsi="宋体" w:cs="宋体"/>
                <w:color w:val="auto"/>
                <w:highlight w:val="none"/>
                <w:lang w:eastAsia="zh-CN"/>
              </w:rPr>
              <w:t>中标人</w:t>
            </w:r>
            <w:r>
              <w:rPr>
                <w:rFonts w:hint="eastAsia" w:ascii="宋体" w:hAnsi="宋体" w:eastAsia="宋体" w:cs="宋体"/>
                <w:color w:val="auto"/>
                <w:highlight w:val="none"/>
              </w:rPr>
              <w:t>货款中扣除，同时</w:t>
            </w:r>
            <w:r>
              <w:rPr>
                <w:rFonts w:hint="eastAsia" w:ascii="宋体" w:hAnsi="宋体" w:cs="宋体"/>
                <w:color w:val="auto"/>
                <w:highlight w:val="none"/>
                <w:lang w:eastAsia="zh-CN"/>
              </w:rPr>
              <w:t>采购人</w:t>
            </w:r>
            <w:r>
              <w:rPr>
                <w:rFonts w:hint="eastAsia" w:ascii="宋体" w:hAnsi="宋体" w:eastAsia="宋体" w:cs="宋体"/>
                <w:color w:val="auto"/>
                <w:highlight w:val="none"/>
              </w:rPr>
              <w:t>可以解除合同。</w:t>
            </w:r>
            <w:r>
              <w:rPr>
                <w:rFonts w:hint="eastAsia" w:ascii="宋体" w:hAnsi="宋体" w:cs="宋体"/>
                <w:color w:val="auto"/>
                <w:highlight w:val="none"/>
                <w:lang w:eastAsia="zh-CN"/>
              </w:rPr>
              <w:t>中标人</w:t>
            </w:r>
            <w:r>
              <w:rPr>
                <w:rFonts w:hint="eastAsia" w:ascii="宋体" w:hAnsi="宋体" w:eastAsia="宋体" w:cs="宋体"/>
                <w:color w:val="auto"/>
                <w:highlight w:val="none"/>
              </w:rPr>
              <w:t>累计发生3次违约行为或</w:t>
            </w:r>
            <w:r>
              <w:rPr>
                <w:rFonts w:hint="eastAsia" w:ascii="宋体" w:hAnsi="宋体" w:cs="宋体"/>
                <w:color w:val="auto"/>
                <w:highlight w:val="none"/>
                <w:lang w:eastAsia="zh-CN"/>
              </w:rPr>
              <w:t>中标人</w:t>
            </w:r>
            <w:r>
              <w:rPr>
                <w:rFonts w:hint="eastAsia" w:ascii="宋体" w:hAnsi="宋体" w:eastAsia="宋体" w:cs="宋体"/>
                <w:color w:val="auto"/>
                <w:highlight w:val="none"/>
              </w:rPr>
              <w:t>因重大过错给</w:t>
            </w:r>
            <w:r>
              <w:rPr>
                <w:rFonts w:hint="eastAsia" w:ascii="宋体" w:hAnsi="宋体" w:cs="宋体"/>
                <w:color w:val="auto"/>
                <w:highlight w:val="none"/>
                <w:lang w:eastAsia="zh-CN"/>
              </w:rPr>
              <w:t>采购人</w:t>
            </w:r>
            <w:r>
              <w:rPr>
                <w:rFonts w:hint="eastAsia" w:ascii="宋体" w:hAnsi="宋体" w:eastAsia="宋体" w:cs="宋体"/>
                <w:color w:val="auto"/>
                <w:highlight w:val="none"/>
              </w:rPr>
              <w:t>造成损失的，</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有权解除合同，履约保证金不予退还，且</w:t>
            </w:r>
            <w:r>
              <w:rPr>
                <w:rFonts w:hint="eastAsia" w:ascii="宋体" w:hAnsi="宋体" w:cs="宋体"/>
                <w:color w:val="auto"/>
                <w:highlight w:val="none"/>
                <w:lang w:eastAsia="zh-CN"/>
              </w:rPr>
              <w:t>中标人</w:t>
            </w:r>
            <w:r>
              <w:rPr>
                <w:rFonts w:hint="eastAsia" w:ascii="宋体" w:hAnsi="宋体" w:eastAsia="宋体" w:cs="宋体"/>
                <w:color w:val="auto"/>
                <w:highlight w:val="none"/>
              </w:rPr>
              <w:t>应赔偿</w:t>
            </w:r>
            <w:r>
              <w:rPr>
                <w:rFonts w:hint="eastAsia" w:ascii="宋体" w:hAnsi="宋体" w:cs="宋体"/>
                <w:color w:val="auto"/>
                <w:highlight w:val="none"/>
                <w:lang w:eastAsia="zh-CN"/>
              </w:rPr>
              <w:t>采购人</w:t>
            </w:r>
            <w:r>
              <w:rPr>
                <w:rFonts w:hint="eastAsia" w:ascii="宋体" w:hAnsi="宋体" w:eastAsia="宋体" w:cs="宋体"/>
                <w:color w:val="auto"/>
                <w:highlight w:val="none"/>
              </w:rPr>
              <w:t>损失。</w:t>
            </w:r>
            <w:r>
              <w:rPr>
                <w:rFonts w:hint="eastAsia" w:ascii="宋体" w:hAnsi="宋体" w:cs="宋体"/>
                <w:color w:val="auto"/>
                <w:highlight w:val="none"/>
                <w:lang w:eastAsia="zh-CN"/>
              </w:rPr>
              <w:t>采购人</w:t>
            </w:r>
            <w:r>
              <w:rPr>
                <w:rFonts w:hint="eastAsia" w:ascii="宋体" w:hAnsi="宋体" w:eastAsia="宋体" w:cs="宋体"/>
                <w:color w:val="auto"/>
                <w:highlight w:val="none"/>
              </w:rPr>
              <w:t>因合同解除需重新组织采购的，在采购人确定新的供应商前，</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有权向第三方临时采购货物，期间采购货物所增加的费用（高于原中标单价的）由</w:t>
            </w:r>
            <w:r>
              <w:rPr>
                <w:rFonts w:hint="eastAsia" w:ascii="宋体" w:hAnsi="宋体" w:cs="宋体"/>
                <w:color w:val="auto"/>
                <w:highlight w:val="none"/>
                <w:lang w:eastAsia="zh-CN"/>
              </w:rPr>
              <w:t>中标人</w:t>
            </w:r>
            <w:r>
              <w:rPr>
                <w:rFonts w:hint="eastAsia" w:ascii="宋体" w:hAnsi="宋体" w:eastAsia="宋体" w:cs="宋体"/>
                <w:color w:val="auto"/>
                <w:highlight w:val="none"/>
              </w:rPr>
              <w:t>承担。</w:t>
            </w:r>
          </w:p>
          <w:p w14:paraId="6D96E295">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cs="宋体"/>
                <w:color w:val="auto"/>
                <w:highlight w:val="none"/>
                <w:lang w:eastAsia="zh-CN"/>
              </w:rPr>
              <w:t>中标人</w:t>
            </w:r>
            <w:r>
              <w:rPr>
                <w:rFonts w:hint="eastAsia" w:ascii="宋体" w:hAnsi="宋体" w:eastAsia="宋体" w:cs="宋体"/>
                <w:color w:val="auto"/>
                <w:highlight w:val="none"/>
              </w:rPr>
              <w:t>若提供有毒有害食品，造成食品安全事故的，经有关单位鉴定原因后，如确实为</w:t>
            </w:r>
            <w:r>
              <w:rPr>
                <w:rFonts w:hint="eastAsia" w:ascii="宋体" w:hAnsi="宋体" w:cs="宋体"/>
                <w:color w:val="auto"/>
                <w:highlight w:val="none"/>
                <w:lang w:eastAsia="zh-CN"/>
              </w:rPr>
              <w:t>中标人</w:t>
            </w:r>
            <w:r>
              <w:rPr>
                <w:rFonts w:hint="eastAsia" w:ascii="宋体" w:hAnsi="宋体" w:eastAsia="宋体" w:cs="宋体"/>
                <w:color w:val="auto"/>
                <w:highlight w:val="none"/>
              </w:rPr>
              <w:t>提供的食品问题，</w:t>
            </w:r>
            <w:r>
              <w:rPr>
                <w:rFonts w:hint="eastAsia" w:ascii="宋体" w:hAnsi="宋体" w:cs="宋体"/>
                <w:color w:val="auto"/>
                <w:highlight w:val="none"/>
                <w:lang w:eastAsia="zh-CN"/>
              </w:rPr>
              <w:t>中标人</w:t>
            </w:r>
            <w:r>
              <w:rPr>
                <w:rFonts w:hint="eastAsia" w:ascii="宋体" w:hAnsi="宋体" w:eastAsia="宋体" w:cs="宋体"/>
                <w:color w:val="auto"/>
                <w:highlight w:val="none"/>
              </w:rPr>
              <w:t>须负担全额的住院费、医药费、护理费、护工费等全部费用，</w:t>
            </w:r>
            <w:r>
              <w:rPr>
                <w:rFonts w:hint="eastAsia" w:ascii="宋体" w:hAnsi="宋体" w:cs="宋体"/>
                <w:color w:val="auto"/>
                <w:highlight w:val="none"/>
                <w:lang w:eastAsia="zh-CN"/>
              </w:rPr>
              <w:t>采购人</w:t>
            </w:r>
            <w:r>
              <w:rPr>
                <w:rFonts w:hint="eastAsia" w:ascii="宋体" w:hAnsi="宋体" w:eastAsia="宋体" w:cs="宋体"/>
                <w:color w:val="auto"/>
                <w:highlight w:val="none"/>
              </w:rPr>
              <w:t>将取消</w:t>
            </w:r>
            <w:r>
              <w:rPr>
                <w:rFonts w:hint="eastAsia" w:ascii="宋体" w:hAnsi="宋体" w:cs="宋体"/>
                <w:color w:val="auto"/>
                <w:highlight w:val="none"/>
                <w:lang w:eastAsia="zh-CN"/>
              </w:rPr>
              <w:t>中标人</w:t>
            </w:r>
            <w:r>
              <w:rPr>
                <w:rFonts w:hint="eastAsia" w:ascii="宋体" w:hAnsi="宋体" w:eastAsia="宋体" w:cs="宋体"/>
                <w:color w:val="auto"/>
                <w:highlight w:val="none"/>
              </w:rPr>
              <w:t>的供货资格，没收其履约保证金，</w:t>
            </w:r>
            <w:r>
              <w:rPr>
                <w:rFonts w:hint="eastAsia" w:ascii="宋体" w:hAnsi="宋体" w:cs="宋体"/>
                <w:color w:val="auto"/>
                <w:highlight w:val="none"/>
                <w:lang w:eastAsia="zh-CN"/>
              </w:rPr>
              <w:t>中标人</w:t>
            </w:r>
            <w:r>
              <w:rPr>
                <w:rFonts w:hint="eastAsia" w:ascii="宋体" w:hAnsi="宋体" w:eastAsia="宋体" w:cs="宋体"/>
                <w:color w:val="auto"/>
                <w:highlight w:val="none"/>
              </w:rPr>
              <w:t>同时承担相应的民事及刑事法律责任及放弃先诉抗辩权。</w:t>
            </w:r>
            <w:r>
              <w:rPr>
                <w:rFonts w:hint="eastAsia" w:ascii="宋体" w:hAnsi="宋体" w:cs="宋体"/>
                <w:color w:val="auto"/>
                <w:highlight w:val="none"/>
                <w:lang w:eastAsia="zh-CN"/>
              </w:rPr>
              <w:t>采购人</w:t>
            </w:r>
            <w:r>
              <w:rPr>
                <w:rFonts w:hint="eastAsia" w:ascii="宋体" w:hAnsi="宋体" w:eastAsia="宋体" w:cs="宋体"/>
                <w:color w:val="auto"/>
                <w:highlight w:val="none"/>
              </w:rPr>
              <w:t>可以扣留</w:t>
            </w:r>
            <w:r>
              <w:rPr>
                <w:rFonts w:hint="eastAsia" w:ascii="宋体" w:hAnsi="宋体" w:cs="宋体"/>
                <w:color w:val="auto"/>
                <w:highlight w:val="none"/>
                <w:lang w:eastAsia="zh-CN"/>
              </w:rPr>
              <w:t>中标人</w:t>
            </w:r>
            <w:r>
              <w:rPr>
                <w:rFonts w:hint="eastAsia" w:ascii="宋体" w:hAnsi="宋体" w:eastAsia="宋体" w:cs="宋体"/>
                <w:color w:val="auto"/>
                <w:highlight w:val="none"/>
              </w:rPr>
              <w:t>的货款用于支付</w:t>
            </w:r>
            <w:r>
              <w:rPr>
                <w:rFonts w:hint="eastAsia" w:ascii="宋体" w:hAnsi="宋体" w:cs="宋体"/>
                <w:color w:val="auto"/>
                <w:highlight w:val="none"/>
                <w:lang w:eastAsia="zh-CN"/>
              </w:rPr>
              <w:t>中标人</w:t>
            </w:r>
            <w:r>
              <w:rPr>
                <w:rFonts w:hint="eastAsia" w:ascii="宋体" w:hAnsi="宋体" w:eastAsia="宋体" w:cs="宋体"/>
                <w:color w:val="auto"/>
                <w:highlight w:val="none"/>
              </w:rPr>
              <w:t>负担的住院费、医药费、护理费、护工费等费用。</w:t>
            </w:r>
          </w:p>
          <w:p w14:paraId="4D0F93AB">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cs="宋体"/>
                <w:color w:val="auto"/>
                <w:highlight w:val="none"/>
                <w:lang w:eastAsia="zh-CN"/>
              </w:rPr>
              <w:t>中标人</w:t>
            </w:r>
            <w:r>
              <w:rPr>
                <w:rFonts w:hint="eastAsia" w:ascii="宋体" w:hAnsi="宋体" w:eastAsia="宋体" w:cs="宋体"/>
                <w:color w:val="auto"/>
                <w:highlight w:val="none"/>
              </w:rPr>
              <w:t>故意提供假冒伪劣、过期、变质产品的，采购人可以拒付未付的所有货款，并没收所有履约保证金，同时</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有权依法终止合同。</w:t>
            </w:r>
          </w:p>
          <w:p w14:paraId="1558A1A8">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4.</w:t>
            </w:r>
            <w:r>
              <w:rPr>
                <w:rFonts w:hint="eastAsia" w:ascii="宋体" w:hAnsi="宋体" w:cs="宋体"/>
                <w:color w:val="auto"/>
                <w:highlight w:val="none"/>
                <w:lang w:eastAsia="zh-CN"/>
              </w:rPr>
              <w:t>中标人</w:t>
            </w:r>
            <w:r>
              <w:rPr>
                <w:rFonts w:hint="eastAsia" w:ascii="宋体" w:hAnsi="宋体" w:eastAsia="宋体" w:cs="宋体"/>
                <w:color w:val="auto"/>
                <w:highlight w:val="none"/>
              </w:rPr>
              <w:t>涉及违约的违约金和损失赔偿由</w:t>
            </w:r>
            <w:r>
              <w:rPr>
                <w:rFonts w:hint="eastAsia" w:ascii="宋体" w:hAnsi="宋体" w:cs="宋体"/>
                <w:color w:val="auto"/>
                <w:highlight w:val="none"/>
                <w:lang w:eastAsia="zh-CN"/>
              </w:rPr>
              <w:t>采购人</w:t>
            </w:r>
            <w:r>
              <w:rPr>
                <w:rFonts w:hint="eastAsia" w:ascii="宋体" w:hAnsi="宋体" w:eastAsia="宋体" w:cs="宋体"/>
                <w:color w:val="auto"/>
                <w:highlight w:val="none"/>
              </w:rPr>
              <w:t>从履约保证金中扣减，</w:t>
            </w:r>
            <w:r>
              <w:rPr>
                <w:rFonts w:hint="eastAsia" w:ascii="宋体" w:hAnsi="宋体" w:cs="宋体"/>
                <w:color w:val="auto"/>
                <w:highlight w:val="none"/>
                <w:lang w:eastAsia="zh-CN"/>
              </w:rPr>
              <w:t>中标人</w:t>
            </w:r>
            <w:r>
              <w:rPr>
                <w:rFonts w:hint="eastAsia" w:ascii="宋体" w:hAnsi="宋体" w:eastAsia="宋体" w:cs="宋体"/>
                <w:color w:val="auto"/>
                <w:highlight w:val="none"/>
              </w:rPr>
              <w:t>在15个工作日内补足履约保证金。</w:t>
            </w:r>
            <w:r>
              <w:rPr>
                <w:rFonts w:hint="eastAsia" w:ascii="宋体" w:hAnsi="宋体" w:cs="宋体"/>
                <w:color w:val="auto"/>
                <w:highlight w:val="none"/>
                <w:lang w:eastAsia="zh-CN"/>
              </w:rPr>
              <w:t>中标人</w:t>
            </w:r>
            <w:r>
              <w:rPr>
                <w:rFonts w:hint="eastAsia" w:ascii="宋体" w:hAnsi="宋体" w:eastAsia="宋体" w:cs="宋体"/>
                <w:color w:val="auto"/>
                <w:highlight w:val="none"/>
              </w:rPr>
              <w:t>未按要求补足履约保证金的，</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有权取消合同并按合同金额10% 收取</w:t>
            </w:r>
            <w:r>
              <w:rPr>
                <w:rFonts w:hint="eastAsia" w:ascii="宋体" w:hAnsi="宋体" w:cs="宋体"/>
                <w:color w:val="auto"/>
                <w:highlight w:val="none"/>
                <w:lang w:eastAsia="zh-CN"/>
              </w:rPr>
              <w:t>中标人</w:t>
            </w:r>
            <w:r>
              <w:rPr>
                <w:rFonts w:hint="eastAsia" w:ascii="宋体" w:hAnsi="宋体" w:eastAsia="宋体" w:cs="宋体"/>
                <w:color w:val="auto"/>
                <w:highlight w:val="none"/>
              </w:rPr>
              <w:t>违约金。</w:t>
            </w:r>
          </w:p>
          <w:p w14:paraId="4D94CEBD">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5.因政策变动或其他人力不可抗拒原因导致合同无法履行的，任何一方不负违约责任。</w:t>
            </w:r>
          </w:p>
        </w:tc>
      </w:tr>
      <w:tr w14:paraId="01E984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noWrap w:val="0"/>
            <w:vAlign w:val="center"/>
          </w:tcPr>
          <w:p w14:paraId="0A3CC20F">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（三）其他要求</w:t>
            </w:r>
          </w:p>
        </w:tc>
      </w:tr>
      <w:tr w14:paraId="1FF05F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3A361240">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其他要求</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55BBBAF9">
            <w:pPr>
              <w:keepNext w:val="0"/>
              <w:keepLines w:val="0"/>
              <w:pageBreakBefore w:val="0"/>
              <w:kinsoku/>
              <w:wordWrap/>
              <w:overflowPunct/>
              <w:topLinePunct w:val="0"/>
              <w:bidi w:val="0"/>
              <w:spacing w:line="360" w:lineRule="auto"/>
              <w:textAlignment w:val="auto"/>
              <w:rPr>
                <w:rFonts w:hint="eastAsia" w:ascii="宋体" w:hAnsi="宋体" w:eastAsia="宋体" w:cs="宋体"/>
                <w:b/>
                <w:bCs/>
                <w:color w:val="auto"/>
                <w:szCs w:val="21"/>
                <w:highlight w:val="none"/>
              </w:rPr>
            </w:pPr>
            <w:r>
              <w:rPr>
                <w:rFonts w:hint="eastAsia" w:ascii="宋体" w:hAnsi="宋体" w:cs="宋体"/>
                <w:b/>
                <w:bCs/>
                <w:color w:val="auto"/>
                <w:szCs w:val="21"/>
                <w:highlight w:val="none"/>
                <w:lang w:val="en-US" w:eastAsia="zh-CN"/>
              </w:rPr>
              <w:t>1.</w:t>
            </w:r>
            <w:r>
              <w:rPr>
                <w:rFonts w:hint="eastAsia" w:ascii="宋体" w:hAnsi="宋体" w:eastAsia="宋体" w:cs="宋体"/>
                <w:b/>
                <w:bCs/>
                <w:color w:val="auto"/>
                <w:szCs w:val="21"/>
                <w:highlight w:val="none"/>
              </w:rPr>
              <w:t>投标人根据本项目招标文件要求，于投标文件中提供相应的技术方案【可包括但不限于配送方案、食品安全与质量保障、售后服务、管理制度、应急方案等内容】</w:t>
            </w:r>
          </w:p>
          <w:p w14:paraId="3BA9C2DD">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cs="宋体"/>
                <w:b w:val="0"/>
                <w:bCs w:val="0"/>
                <w:color w:val="auto"/>
                <w:szCs w:val="21"/>
                <w:highlight w:val="none"/>
                <w:lang w:val="en-US" w:eastAsia="zh-CN"/>
              </w:rPr>
              <w:t>2.投标人根据自身情况在投标文件中提供</w:t>
            </w:r>
            <w:r>
              <w:rPr>
                <w:rFonts w:hint="eastAsia" w:ascii="宋体" w:hAnsi="宋体" w:eastAsia="宋体" w:cs="宋体"/>
                <w:b w:val="0"/>
                <w:bCs w:val="0"/>
                <w:color w:val="auto"/>
                <w:szCs w:val="21"/>
                <w:highlight w:val="none"/>
              </w:rPr>
              <w:t>配送能力、拟投入人员、经营场所</w:t>
            </w:r>
            <w:r>
              <w:rPr>
                <w:rFonts w:hint="eastAsia" w:ascii="宋体" w:hAnsi="宋体" w:cs="宋体"/>
                <w:b w:val="0"/>
                <w:bCs w:val="0"/>
                <w:color w:val="auto"/>
                <w:szCs w:val="21"/>
                <w:highlight w:val="none"/>
                <w:lang w:eastAsia="zh-CN"/>
              </w:rPr>
              <w:t>、</w:t>
            </w:r>
            <w:r>
              <w:rPr>
                <w:rFonts w:hint="eastAsia" w:ascii="宋体" w:hAnsi="宋体" w:eastAsia="宋体" w:cs="宋体"/>
                <w:b w:val="0"/>
                <w:bCs w:val="0"/>
                <w:color w:val="auto"/>
                <w:szCs w:val="21"/>
                <w:highlight w:val="none"/>
                <w:lang w:eastAsia="zh-CN"/>
              </w:rPr>
              <w:t>业绩</w:t>
            </w:r>
            <w:r>
              <w:rPr>
                <w:rFonts w:hint="eastAsia" w:ascii="宋体" w:hAnsi="宋体" w:eastAsia="宋体" w:cs="宋体"/>
                <w:b w:val="0"/>
                <w:bCs w:val="0"/>
                <w:color w:val="auto"/>
                <w:szCs w:val="21"/>
                <w:highlight w:val="none"/>
              </w:rPr>
              <w:t>等</w:t>
            </w:r>
            <w:r>
              <w:rPr>
                <w:rFonts w:hint="eastAsia" w:ascii="宋体" w:hAnsi="宋体" w:cs="宋体"/>
                <w:b w:val="0"/>
                <w:bCs w:val="0"/>
                <w:color w:val="auto"/>
                <w:szCs w:val="21"/>
                <w:highlight w:val="none"/>
                <w:lang w:val="en-US" w:eastAsia="zh-CN"/>
              </w:rPr>
              <w:t>相关材料</w:t>
            </w:r>
            <w:r>
              <w:rPr>
                <w:rFonts w:hint="eastAsia" w:ascii="宋体" w:hAnsi="宋体" w:eastAsia="宋体" w:cs="宋体"/>
                <w:b w:val="0"/>
                <w:bCs w:val="0"/>
                <w:color w:val="auto"/>
                <w:szCs w:val="21"/>
                <w:highlight w:val="none"/>
              </w:rPr>
              <w:t>。</w:t>
            </w:r>
          </w:p>
        </w:tc>
      </w:tr>
    </w:tbl>
    <w:p w14:paraId="6684616A">
      <w:pPr>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br w:type="page"/>
      </w:r>
    </w:p>
    <w:p w14:paraId="4FAE95CB">
      <w:pPr>
        <w:widowControl/>
        <w:jc w:val="left"/>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lang w:eastAsia="zh-CN"/>
        </w:rPr>
        <w:t>附件</w:t>
      </w:r>
      <w:r>
        <w:rPr>
          <w:rFonts w:hint="eastAsia" w:ascii="黑体" w:hAnsi="黑体" w:eastAsia="黑体" w:cs="黑体"/>
          <w:color w:val="auto"/>
          <w:sz w:val="32"/>
          <w:szCs w:val="32"/>
          <w:highlight w:val="none"/>
          <w:lang w:val="en-US" w:eastAsia="zh-CN"/>
        </w:rPr>
        <w:t>1</w:t>
      </w:r>
      <w:r>
        <w:rPr>
          <w:rFonts w:hint="eastAsia" w:ascii="黑体" w:hAnsi="黑体" w:eastAsia="黑体" w:cs="黑体"/>
          <w:color w:val="auto"/>
          <w:sz w:val="32"/>
          <w:szCs w:val="32"/>
          <w:highlight w:val="none"/>
          <w:lang w:eastAsia="zh-CN"/>
        </w:rPr>
        <w:t>：</w:t>
      </w:r>
    </w:p>
    <w:p w14:paraId="6521E777">
      <w:pPr>
        <w:spacing w:after="120"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36"/>
          <w:szCs w:val="36"/>
          <w:highlight w:val="none"/>
        </w:rPr>
        <w:t>供应商测评体系</w:t>
      </w:r>
    </w:p>
    <w:p w14:paraId="6B8A7A54">
      <w:pPr>
        <w:spacing w:after="120"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一、供应商学期测评项目及权重如下（满分100分）</w:t>
      </w:r>
    </w:p>
    <w:p w14:paraId="3ECC0239">
      <w:pPr>
        <w:spacing w:after="120"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（一）品质评价（35分）：每学期对供应商供应食材的品质、数量、规格的合格情况，进行抽检评价；</w:t>
      </w:r>
    </w:p>
    <w:p w14:paraId="576EABCC">
      <w:pPr>
        <w:spacing w:after="120"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（二）交期评价（20分）：测评供应商供货能力的及时性和准确性，对提供的产品的包装、标</w:t>
      </w:r>
      <w:r>
        <w:rPr>
          <w:rFonts w:hint="eastAsia" w:ascii="宋体" w:hAnsi="宋体" w:cs="宋体"/>
          <w:color w:val="auto"/>
          <w:sz w:val="28"/>
          <w:szCs w:val="28"/>
          <w:highlight w:val="none"/>
          <w:lang w:eastAsia="zh-CN"/>
        </w:rPr>
        <w:t>识</w:t>
      </w:r>
      <w:r>
        <w:rPr>
          <w:rFonts w:hint="eastAsia" w:ascii="宋体" w:hAnsi="宋体" w:eastAsia="宋体" w:cs="宋体"/>
          <w:color w:val="auto"/>
          <w:sz w:val="28"/>
          <w:szCs w:val="28"/>
          <w:highlight w:val="none"/>
        </w:rPr>
        <w:t>和完整性，以及补货配送情况等进行评价；</w:t>
      </w:r>
    </w:p>
    <w:p w14:paraId="51E1D4C2">
      <w:pPr>
        <w:spacing w:after="120"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（三）价格评价（15分）：对供应商提供的产品价格状况进行评估；</w:t>
      </w:r>
    </w:p>
    <w:p w14:paraId="748E5DE2">
      <w:pPr>
        <w:spacing w:after="120"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（四）服务评价（10分）：对供应商的反应速度、增值服务等项目进行评价；</w:t>
      </w:r>
    </w:p>
    <w:p w14:paraId="24B8DB54">
      <w:pPr>
        <w:spacing w:after="120"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（五）整改评价（20分）：就供应商对于提出整改意见的回复及整改措施的执行情况进行评价。</w:t>
      </w:r>
    </w:p>
    <w:p w14:paraId="55B2BC0B">
      <w:pPr>
        <w:spacing w:after="120"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二、根据学期测评分为标准，将供应商分为A、B、C、D四种等级</w:t>
      </w:r>
    </w:p>
    <w:tbl>
      <w:tblPr>
        <w:tblStyle w:val="5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2"/>
        <w:gridCol w:w="1653"/>
        <w:gridCol w:w="1672"/>
        <w:gridCol w:w="1672"/>
        <w:gridCol w:w="1653"/>
      </w:tblGrid>
      <w:tr w14:paraId="099CC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Pr>
          <w:p w14:paraId="67456B06">
            <w:pPr>
              <w:spacing w:after="120" w:line="360" w:lineRule="auto"/>
              <w:rPr>
                <w:rFonts w:hint="eastAsia" w:ascii="宋体" w:hAnsi="宋体" w:eastAsia="宋体" w:cs="宋体"/>
                <w:color w:val="auto"/>
                <w:sz w:val="28"/>
                <w:szCs w:val="28"/>
                <w:highlight w:val="none"/>
                <w:vertAlign w:val="baseline"/>
              </w:rPr>
            </w:pPr>
            <w:r>
              <w:rPr>
                <w:rFonts w:hint="eastAsia" w:ascii="宋体" w:hAnsi="宋体" w:eastAsia="宋体" w:cs="宋体"/>
                <w:color w:val="auto"/>
                <w:sz w:val="28"/>
                <w:szCs w:val="28"/>
                <w:highlight w:val="none"/>
              </w:rPr>
              <w:t>等级划分</w:t>
            </w:r>
          </w:p>
        </w:tc>
        <w:tc>
          <w:tcPr>
            <w:tcW w:w="1705" w:type="dxa"/>
          </w:tcPr>
          <w:p w14:paraId="62D26CFA">
            <w:pPr>
              <w:spacing w:after="120" w:line="360" w:lineRule="auto"/>
              <w:rPr>
                <w:rFonts w:hint="eastAsia" w:ascii="宋体" w:hAnsi="宋体" w:eastAsia="宋体" w:cs="宋体"/>
                <w:color w:val="auto"/>
                <w:sz w:val="28"/>
                <w:szCs w:val="28"/>
                <w:highlight w:val="none"/>
                <w:vertAlign w:val="baseline"/>
              </w:rPr>
            </w:pPr>
            <w:r>
              <w:rPr>
                <w:rFonts w:hint="eastAsia" w:ascii="宋体" w:hAnsi="宋体" w:eastAsia="宋体" w:cs="宋体"/>
                <w:color w:val="auto"/>
                <w:sz w:val="28"/>
                <w:szCs w:val="28"/>
                <w:highlight w:val="none"/>
              </w:rPr>
              <w:t>A</w:t>
            </w:r>
          </w:p>
        </w:tc>
        <w:tc>
          <w:tcPr>
            <w:tcW w:w="1706" w:type="dxa"/>
          </w:tcPr>
          <w:p w14:paraId="44A851FB">
            <w:pPr>
              <w:spacing w:after="120" w:line="360" w:lineRule="auto"/>
              <w:rPr>
                <w:rFonts w:hint="eastAsia" w:ascii="宋体" w:hAnsi="宋体" w:eastAsia="宋体" w:cs="宋体"/>
                <w:color w:val="auto"/>
                <w:sz w:val="28"/>
                <w:szCs w:val="28"/>
                <w:highlight w:val="none"/>
                <w:vertAlign w:val="baseline"/>
              </w:rPr>
            </w:pPr>
            <w:r>
              <w:rPr>
                <w:rFonts w:hint="eastAsia" w:ascii="宋体" w:hAnsi="宋体" w:eastAsia="宋体" w:cs="宋体"/>
                <w:color w:val="auto"/>
                <w:sz w:val="28"/>
                <w:szCs w:val="28"/>
                <w:highlight w:val="none"/>
              </w:rPr>
              <w:t>B</w:t>
            </w:r>
          </w:p>
        </w:tc>
        <w:tc>
          <w:tcPr>
            <w:tcW w:w="1706" w:type="dxa"/>
          </w:tcPr>
          <w:p w14:paraId="5B7D6216">
            <w:pPr>
              <w:spacing w:after="120" w:line="360" w:lineRule="auto"/>
              <w:rPr>
                <w:rFonts w:hint="eastAsia" w:ascii="宋体" w:hAnsi="宋体" w:eastAsia="宋体" w:cs="宋体"/>
                <w:color w:val="auto"/>
                <w:sz w:val="28"/>
                <w:szCs w:val="28"/>
                <w:highlight w:val="none"/>
                <w:vertAlign w:val="baseline"/>
              </w:rPr>
            </w:pPr>
            <w:r>
              <w:rPr>
                <w:rFonts w:hint="eastAsia" w:ascii="宋体" w:hAnsi="宋体" w:eastAsia="宋体" w:cs="宋体"/>
                <w:color w:val="auto"/>
                <w:sz w:val="28"/>
                <w:szCs w:val="28"/>
                <w:highlight w:val="none"/>
              </w:rPr>
              <w:t>C</w:t>
            </w:r>
          </w:p>
        </w:tc>
        <w:tc>
          <w:tcPr>
            <w:tcW w:w="1706" w:type="dxa"/>
          </w:tcPr>
          <w:p w14:paraId="18341A00">
            <w:pPr>
              <w:spacing w:after="120" w:line="360" w:lineRule="auto"/>
              <w:rPr>
                <w:rFonts w:hint="eastAsia" w:ascii="宋体" w:hAnsi="宋体" w:eastAsia="宋体" w:cs="宋体"/>
                <w:color w:val="auto"/>
                <w:sz w:val="28"/>
                <w:szCs w:val="28"/>
                <w:highlight w:val="none"/>
                <w:vertAlign w:val="baseline"/>
              </w:rPr>
            </w:pPr>
            <w:r>
              <w:rPr>
                <w:rFonts w:hint="eastAsia" w:ascii="宋体" w:hAnsi="宋体" w:eastAsia="宋体" w:cs="宋体"/>
                <w:color w:val="auto"/>
                <w:sz w:val="28"/>
                <w:szCs w:val="28"/>
                <w:highlight w:val="none"/>
              </w:rPr>
              <w:t>D</w:t>
            </w:r>
          </w:p>
        </w:tc>
      </w:tr>
      <w:tr w14:paraId="7528B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Pr>
          <w:p w14:paraId="3FB6ED7A">
            <w:pPr>
              <w:spacing w:after="120" w:line="360" w:lineRule="auto"/>
              <w:rPr>
                <w:rFonts w:hint="eastAsia" w:ascii="宋体" w:hAnsi="宋体" w:eastAsia="宋体" w:cs="宋体"/>
                <w:color w:val="auto"/>
                <w:sz w:val="28"/>
                <w:szCs w:val="28"/>
                <w:highlight w:val="none"/>
                <w:vertAlign w:val="baseline"/>
              </w:rPr>
            </w:pPr>
            <w:r>
              <w:rPr>
                <w:rFonts w:hint="eastAsia" w:ascii="宋体" w:hAnsi="宋体" w:eastAsia="宋体" w:cs="宋体"/>
                <w:color w:val="auto"/>
                <w:sz w:val="28"/>
                <w:szCs w:val="28"/>
                <w:highlight w:val="none"/>
              </w:rPr>
              <w:t>测评得分</w:t>
            </w:r>
          </w:p>
        </w:tc>
        <w:tc>
          <w:tcPr>
            <w:tcW w:w="1705" w:type="dxa"/>
          </w:tcPr>
          <w:p w14:paraId="2236F8B0">
            <w:pPr>
              <w:spacing w:after="120" w:line="360" w:lineRule="auto"/>
              <w:rPr>
                <w:rFonts w:hint="eastAsia" w:ascii="宋体" w:hAnsi="宋体" w:eastAsia="宋体" w:cs="宋体"/>
                <w:color w:val="auto"/>
                <w:sz w:val="28"/>
                <w:szCs w:val="28"/>
                <w:highlight w:val="none"/>
                <w:vertAlign w:val="baseline"/>
              </w:rPr>
            </w:pPr>
            <w:r>
              <w:rPr>
                <w:rFonts w:hint="eastAsia" w:ascii="宋体" w:hAnsi="宋体" w:eastAsia="宋体" w:cs="宋体"/>
                <w:color w:val="auto"/>
                <w:sz w:val="28"/>
                <w:szCs w:val="28"/>
                <w:highlight w:val="none"/>
              </w:rPr>
              <w:t>95分及以上</w:t>
            </w:r>
          </w:p>
        </w:tc>
        <w:tc>
          <w:tcPr>
            <w:tcW w:w="1706" w:type="dxa"/>
          </w:tcPr>
          <w:p w14:paraId="54A87DF5">
            <w:pPr>
              <w:spacing w:after="120" w:line="360" w:lineRule="auto"/>
              <w:rPr>
                <w:rFonts w:hint="eastAsia" w:ascii="宋体" w:hAnsi="宋体" w:eastAsia="宋体" w:cs="宋体"/>
                <w:color w:val="auto"/>
                <w:sz w:val="28"/>
                <w:szCs w:val="28"/>
                <w:highlight w:val="none"/>
                <w:vertAlign w:val="baseline"/>
              </w:rPr>
            </w:pPr>
            <w:r>
              <w:rPr>
                <w:rFonts w:hint="eastAsia" w:ascii="宋体" w:hAnsi="宋体" w:eastAsia="宋体" w:cs="宋体"/>
                <w:color w:val="auto"/>
                <w:sz w:val="28"/>
                <w:szCs w:val="28"/>
                <w:highlight w:val="none"/>
              </w:rPr>
              <w:t>90-94分</w:t>
            </w:r>
          </w:p>
        </w:tc>
        <w:tc>
          <w:tcPr>
            <w:tcW w:w="1706" w:type="dxa"/>
          </w:tcPr>
          <w:p w14:paraId="2C95589C">
            <w:pPr>
              <w:spacing w:after="120" w:line="360" w:lineRule="auto"/>
              <w:rPr>
                <w:rFonts w:hint="eastAsia" w:ascii="宋体" w:hAnsi="宋体" w:eastAsia="宋体" w:cs="宋体"/>
                <w:color w:val="auto"/>
                <w:sz w:val="28"/>
                <w:szCs w:val="28"/>
                <w:highlight w:val="none"/>
                <w:vertAlign w:val="baseline"/>
              </w:rPr>
            </w:pPr>
            <w:r>
              <w:rPr>
                <w:rFonts w:hint="eastAsia" w:ascii="宋体" w:hAnsi="宋体" w:eastAsia="宋体" w:cs="宋体"/>
                <w:color w:val="auto"/>
                <w:sz w:val="28"/>
                <w:szCs w:val="28"/>
                <w:highlight w:val="none"/>
              </w:rPr>
              <w:t>85-89分</w:t>
            </w:r>
          </w:p>
        </w:tc>
        <w:tc>
          <w:tcPr>
            <w:tcW w:w="1706" w:type="dxa"/>
          </w:tcPr>
          <w:p w14:paraId="4D453FF5">
            <w:pPr>
              <w:spacing w:after="120" w:line="360" w:lineRule="auto"/>
              <w:rPr>
                <w:rFonts w:hint="eastAsia" w:ascii="宋体" w:hAnsi="宋体" w:eastAsia="宋体" w:cs="宋体"/>
                <w:color w:val="auto"/>
                <w:sz w:val="28"/>
                <w:szCs w:val="28"/>
                <w:highlight w:val="none"/>
                <w:vertAlign w:val="baseline"/>
              </w:rPr>
            </w:pPr>
            <w:r>
              <w:rPr>
                <w:rFonts w:hint="eastAsia" w:ascii="宋体" w:hAnsi="宋体" w:eastAsia="宋体" w:cs="宋体"/>
                <w:color w:val="auto"/>
                <w:sz w:val="28"/>
                <w:szCs w:val="28"/>
                <w:highlight w:val="none"/>
              </w:rPr>
              <w:t>85分以下</w:t>
            </w:r>
          </w:p>
        </w:tc>
      </w:tr>
    </w:tbl>
    <w:p w14:paraId="22F78D39">
      <w:pPr>
        <w:spacing w:after="120"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（一）A级供应商为优秀，予以继续供货；</w:t>
      </w:r>
    </w:p>
    <w:p w14:paraId="1CBBFA44">
      <w:pPr>
        <w:spacing w:after="120"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（二）B级供应商为合格，进行约谈整改；</w:t>
      </w:r>
    </w:p>
    <w:p w14:paraId="6C176363">
      <w:pPr>
        <w:spacing w:after="120"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（三）C级供应商为基本合格，暂停供货一个月；</w:t>
      </w:r>
    </w:p>
    <w:p w14:paraId="734E0CF3">
      <w:pPr>
        <w:spacing w:after="120"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（四）D级供应商为不合格，终止供货资格。</w:t>
      </w:r>
    </w:p>
    <w:p w14:paraId="5D8749E6">
      <w:pPr>
        <w:spacing w:after="120" w:line="360" w:lineRule="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三、供应商测评表。学期测评由学校食品安全管理人员、校园食品安全主管部门共同参与评分。</w:t>
      </w:r>
    </w:p>
    <w:p w14:paraId="1BC0F9F3">
      <w:pPr>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br w:type="page"/>
      </w:r>
    </w:p>
    <w:p w14:paraId="1D02366A">
      <w:pPr>
        <w:spacing w:after="120" w:line="360" w:lineRule="auto"/>
        <w:jc w:val="center"/>
        <w:rPr>
          <w:rFonts w:hint="default" w:ascii="宋体" w:hAnsi="宋体" w:eastAsia="宋体" w:cs="宋体"/>
          <w:color w:val="auto"/>
          <w:sz w:val="36"/>
          <w:szCs w:val="36"/>
          <w:highlight w:val="none"/>
          <w:lang w:val="en-US" w:eastAsia="zh-CN"/>
        </w:rPr>
      </w:pPr>
      <w:r>
        <w:rPr>
          <w:rFonts w:hint="eastAsia" w:ascii="宋体" w:hAnsi="宋体" w:eastAsia="宋体" w:cs="宋体"/>
          <w:color w:val="auto"/>
          <w:sz w:val="36"/>
          <w:szCs w:val="36"/>
          <w:highlight w:val="none"/>
        </w:rPr>
        <w:t>供应商测评表 （</w:t>
      </w:r>
      <w:r>
        <w:rPr>
          <w:rFonts w:hint="eastAsia" w:ascii="宋体" w:hAnsi="宋体" w:eastAsia="宋体" w:cs="宋体"/>
          <w:color w:val="auto"/>
          <w:sz w:val="36"/>
          <w:szCs w:val="36"/>
          <w:highlight w:val="none"/>
          <w:lang w:val="en-US" w:eastAsia="zh-CN"/>
        </w:rPr>
        <w:t xml:space="preserve"> </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lang w:val="en-US" w:eastAsia="zh-CN"/>
        </w:rPr>
        <w:t>年</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lang w:val="en-US" w:eastAsia="zh-CN"/>
        </w:rPr>
        <w:t>季学期）</w:t>
      </w:r>
    </w:p>
    <w:p w14:paraId="5260D425">
      <w:pPr>
        <w:spacing w:before="348" w:line="381" w:lineRule="auto"/>
        <w:ind w:right="1279"/>
        <w:jc w:val="left"/>
        <w:rPr>
          <w:rFonts w:ascii="宋体" w:hAnsi="宋体" w:eastAsia="宋体" w:cs="宋体"/>
          <w:color w:val="auto"/>
          <w:w w:val="120"/>
          <w:sz w:val="24"/>
          <w:szCs w:val="24"/>
          <w:highlight w:val="none"/>
        </w:rPr>
      </w:pPr>
      <w:r>
        <w:rPr>
          <w:rFonts w:ascii="宋体" w:hAnsi="宋体" w:eastAsia="宋体" w:cs="宋体"/>
          <w:color w:val="auto"/>
          <w:w w:val="105"/>
          <w:sz w:val="24"/>
          <w:szCs w:val="24"/>
          <w:highlight w:val="none"/>
        </w:rPr>
        <w:t>供应</w:t>
      </w:r>
      <w:r>
        <w:rPr>
          <w:rFonts w:ascii="宋体" w:hAnsi="宋体" w:eastAsia="宋体" w:cs="宋体"/>
          <w:color w:val="auto"/>
          <w:spacing w:val="-122"/>
          <w:w w:val="105"/>
          <w:sz w:val="24"/>
          <w:szCs w:val="24"/>
          <w:highlight w:val="none"/>
        </w:rPr>
        <w:t xml:space="preserve"> </w:t>
      </w:r>
      <w:r>
        <w:rPr>
          <w:rFonts w:ascii="宋体" w:hAnsi="宋体" w:eastAsia="宋体" w:cs="宋体"/>
          <w:color w:val="auto"/>
          <w:w w:val="105"/>
          <w:sz w:val="24"/>
          <w:szCs w:val="24"/>
          <w:highlight w:val="none"/>
        </w:rPr>
        <w:t>商名</w:t>
      </w:r>
      <w:r>
        <w:rPr>
          <w:rFonts w:ascii="宋体" w:hAnsi="宋体" w:eastAsia="宋体" w:cs="宋体"/>
          <w:color w:val="auto"/>
          <w:spacing w:val="-127"/>
          <w:w w:val="105"/>
          <w:sz w:val="24"/>
          <w:szCs w:val="24"/>
          <w:highlight w:val="none"/>
        </w:rPr>
        <w:t xml:space="preserve"> </w:t>
      </w:r>
      <w:r>
        <w:rPr>
          <w:rFonts w:ascii="宋体" w:hAnsi="宋体" w:eastAsia="宋体" w:cs="宋体"/>
          <w:color w:val="auto"/>
          <w:spacing w:val="12"/>
          <w:w w:val="105"/>
          <w:sz w:val="24"/>
          <w:szCs w:val="24"/>
          <w:highlight w:val="none"/>
        </w:rPr>
        <w:t>称：</w:t>
      </w:r>
      <w:r>
        <w:rPr>
          <w:rFonts w:ascii="宋体" w:hAnsi="宋体" w:eastAsia="宋体" w:cs="宋体"/>
          <w:color w:val="auto"/>
          <w:w w:val="120"/>
          <w:sz w:val="24"/>
          <w:szCs w:val="24"/>
          <w:highlight w:val="none"/>
        </w:rPr>
        <w:t xml:space="preserve"> </w:t>
      </w:r>
    </w:p>
    <w:p w14:paraId="2E4AFE89">
      <w:pPr>
        <w:spacing w:line="240" w:lineRule="auto"/>
        <w:ind w:left="0" w:right="0" w:firstLine="0"/>
        <w:jc w:val="left"/>
        <w:rPr>
          <w:rFonts w:ascii="宋体" w:hAnsi="宋体" w:eastAsia="宋体" w:cs="宋体"/>
          <w:color w:val="auto"/>
          <w:sz w:val="24"/>
          <w:szCs w:val="24"/>
          <w:highlight w:val="none"/>
        </w:rPr>
      </w:pPr>
      <w:r>
        <w:rPr>
          <w:rFonts w:ascii="宋体" w:hAnsi="宋体" w:eastAsia="宋体" w:cs="宋体"/>
          <w:color w:val="auto"/>
          <w:w w:val="105"/>
          <w:sz w:val="24"/>
          <w:szCs w:val="24"/>
          <w:highlight w:val="none"/>
        </w:rPr>
        <w:t>供应</w:t>
      </w:r>
      <w:r>
        <w:rPr>
          <w:rFonts w:ascii="宋体" w:hAnsi="宋体" w:eastAsia="宋体" w:cs="宋体"/>
          <w:color w:val="auto"/>
          <w:spacing w:val="-76"/>
          <w:w w:val="105"/>
          <w:sz w:val="24"/>
          <w:szCs w:val="24"/>
          <w:highlight w:val="none"/>
        </w:rPr>
        <w:t xml:space="preserve"> </w:t>
      </w:r>
      <w:r>
        <w:rPr>
          <w:rFonts w:ascii="宋体" w:hAnsi="宋体" w:eastAsia="宋体" w:cs="宋体"/>
          <w:color w:val="auto"/>
          <w:spacing w:val="3"/>
          <w:w w:val="105"/>
          <w:sz w:val="24"/>
          <w:szCs w:val="24"/>
          <w:highlight w:val="none"/>
        </w:rPr>
        <w:t>品种：</w:t>
      </w:r>
    </w:p>
    <w:tbl>
      <w:tblPr>
        <w:tblStyle w:val="56"/>
        <w:tblpPr w:leftFromText="180" w:rightFromText="180" w:vertAnchor="text" w:horzAnchor="page" w:tblpX="1427" w:tblpY="24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82"/>
        <w:gridCol w:w="4546"/>
        <w:gridCol w:w="1637"/>
        <w:gridCol w:w="1053"/>
      </w:tblGrid>
      <w:tr w14:paraId="56264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5" w:hRule="exact"/>
        </w:trPr>
        <w:tc>
          <w:tcPr>
            <w:tcW w:w="1882" w:type="dxa"/>
          </w:tcPr>
          <w:p w14:paraId="719D0E82">
            <w:pPr>
              <w:pStyle w:val="119"/>
              <w:spacing w:before="7" w:line="240" w:lineRule="auto"/>
              <w:ind w:right="0"/>
              <w:jc w:val="left"/>
              <w:rPr>
                <w:rFonts w:hint="eastAsia" w:ascii="宋体" w:hAnsi="宋体" w:eastAsia="宋体" w:cs="宋体"/>
                <w:color w:val="auto"/>
                <w:sz w:val="21"/>
                <w:szCs w:val="21"/>
                <w:highlight w:val="none"/>
              </w:rPr>
            </w:pPr>
          </w:p>
          <w:p w14:paraId="757823E8">
            <w:pPr>
              <w:pStyle w:val="119"/>
              <w:spacing w:line="240" w:lineRule="auto"/>
              <w:ind w:left="308" w:right="0"/>
              <w:jc w:val="left"/>
              <w:rPr>
                <w:rFonts w:hint="eastAsia" w:ascii="宋体" w:hAnsi="宋体" w:eastAsia="宋体" w:cs="宋体"/>
                <w:color w:val="auto"/>
                <w:sz w:val="21"/>
                <w:szCs w:val="21"/>
                <w:highlight w:val="none"/>
              </w:rPr>
            </w:pPr>
            <w:r>
              <w:rPr>
                <w:rFonts w:hint="eastAsia" w:ascii="宋体" w:hAnsi="宋体" w:eastAsia="宋体" w:cs="宋体"/>
                <w:color w:val="auto"/>
                <w:w w:val="102"/>
                <w:sz w:val="21"/>
                <w:szCs w:val="21"/>
                <w:highlight w:val="none"/>
              </w:rPr>
              <w:t>测评项目</w:t>
            </w:r>
          </w:p>
        </w:tc>
        <w:tc>
          <w:tcPr>
            <w:tcW w:w="4546" w:type="dxa"/>
          </w:tcPr>
          <w:p w14:paraId="09B38FA2">
            <w:pPr>
              <w:pStyle w:val="119"/>
              <w:spacing w:before="2" w:line="240" w:lineRule="auto"/>
              <w:ind w:right="0"/>
              <w:jc w:val="left"/>
              <w:rPr>
                <w:rFonts w:hint="eastAsia" w:ascii="宋体" w:hAnsi="宋体" w:eastAsia="宋体" w:cs="宋体"/>
                <w:color w:val="auto"/>
                <w:sz w:val="21"/>
                <w:szCs w:val="21"/>
                <w:highlight w:val="none"/>
              </w:rPr>
            </w:pPr>
          </w:p>
          <w:p w14:paraId="3A9AE052">
            <w:pPr>
              <w:pStyle w:val="119"/>
              <w:spacing w:line="240" w:lineRule="auto"/>
              <w:ind w:right="0"/>
              <w:jc w:val="center"/>
              <w:rPr>
                <w:rFonts w:hint="eastAsia" w:ascii="宋体" w:hAnsi="宋体" w:eastAsia="宋体" w:cs="宋体"/>
                <w:color w:val="auto"/>
                <w:sz w:val="21"/>
                <w:szCs w:val="21"/>
                <w:highlight w:val="none"/>
              </w:rPr>
            </w:pPr>
            <w:r>
              <w:rPr>
                <w:rFonts w:hint="eastAsia" w:ascii="宋体" w:hAnsi="宋体" w:eastAsia="宋体" w:cs="宋体"/>
                <w:color w:val="auto"/>
                <w:w w:val="105"/>
                <w:sz w:val="21"/>
                <w:szCs w:val="21"/>
                <w:highlight w:val="none"/>
              </w:rPr>
              <w:t>测评内容</w:t>
            </w:r>
          </w:p>
        </w:tc>
        <w:tc>
          <w:tcPr>
            <w:tcW w:w="1637" w:type="dxa"/>
          </w:tcPr>
          <w:p w14:paraId="1FDEA079">
            <w:pPr>
              <w:pStyle w:val="119"/>
              <w:spacing w:before="7" w:line="240" w:lineRule="auto"/>
              <w:ind w:right="0"/>
              <w:jc w:val="left"/>
              <w:rPr>
                <w:rFonts w:hint="eastAsia" w:ascii="宋体" w:hAnsi="宋体" w:eastAsia="宋体" w:cs="宋体"/>
                <w:color w:val="auto"/>
                <w:sz w:val="21"/>
                <w:szCs w:val="21"/>
                <w:highlight w:val="none"/>
              </w:rPr>
            </w:pPr>
          </w:p>
          <w:p w14:paraId="5631EF73">
            <w:pPr>
              <w:pStyle w:val="119"/>
              <w:spacing w:line="240" w:lineRule="auto"/>
              <w:ind w:left="191" w:right="0"/>
              <w:jc w:val="left"/>
              <w:rPr>
                <w:rFonts w:hint="eastAsia" w:ascii="宋体" w:hAnsi="宋体" w:eastAsia="宋体" w:cs="宋体"/>
                <w:color w:val="auto"/>
                <w:sz w:val="21"/>
                <w:szCs w:val="21"/>
                <w:highlight w:val="none"/>
              </w:rPr>
            </w:pPr>
            <w:r>
              <w:rPr>
                <w:rFonts w:hint="eastAsia" w:ascii="宋体" w:hAnsi="宋体" w:eastAsia="宋体" w:cs="宋体"/>
                <w:color w:val="auto"/>
                <w:w w:val="102"/>
                <w:sz w:val="21"/>
                <w:szCs w:val="21"/>
                <w:highlight w:val="none"/>
              </w:rPr>
              <w:t>扣分原</w:t>
            </w:r>
            <w:r>
              <w:rPr>
                <w:rFonts w:hint="eastAsia" w:ascii="宋体" w:hAnsi="宋体" w:eastAsia="宋体" w:cs="宋体"/>
                <w:color w:val="auto"/>
                <w:spacing w:val="-87"/>
                <w:sz w:val="21"/>
                <w:szCs w:val="21"/>
                <w:highlight w:val="none"/>
              </w:rPr>
              <w:t xml:space="preserve"> </w:t>
            </w:r>
            <w:r>
              <w:rPr>
                <w:rFonts w:hint="eastAsia" w:ascii="宋体" w:hAnsi="宋体" w:eastAsia="宋体" w:cs="宋体"/>
                <w:color w:val="auto"/>
                <w:w w:val="96"/>
                <w:sz w:val="21"/>
                <w:szCs w:val="21"/>
                <w:highlight w:val="none"/>
              </w:rPr>
              <w:t>因</w:t>
            </w:r>
          </w:p>
        </w:tc>
        <w:tc>
          <w:tcPr>
            <w:tcW w:w="1053" w:type="dxa"/>
          </w:tcPr>
          <w:p w14:paraId="5FDE005E">
            <w:pPr>
              <w:pStyle w:val="119"/>
              <w:spacing w:before="81" w:line="240" w:lineRule="auto"/>
              <w:ind w:left="201" w:right="0" w:firstLine="9"/>
              <w:jc w:val="left"/>
              <w:rPr>
                <w:rFonts w:hint="eastAsia" w:ascii="宋体" w:hAnsi="宋体" w:eastAsia="宋体" w:cs="宋体"/>
                <w:color w:val="auto"/>
                <w:sz w:val="21"/>
                <w:szCs w:val="21"/>
                <w:highlight w:val="none"/>
              </w:rPr>
            </w:pPr>
            <w:r>
              <w:rPr>
                <w:rFonts w:hint="eastAsia" w:ascii="宋体" w:hAnsi="宋体" w:eastAsia="宋体" w:cs="宋体"/>
                <w:color w:val="auto"/>
                <w:w w:val="103"/>
                <w:sz w:val="21"/>
                <w:szCs w:val="21"/>
                <w:highlight w:val="none"/>
              </w:rPr>
              <w:t>扣分</w:t>
            </w:r>
          </w:p>
          <w:p w14:paraId="25D79629">
            <w:pPr>
              <w:pStyle w:val="119"/>
              <w:spacing w:before="240" w:line="240" w:lineRule="auto"/>
              <w:ind w:left="201" w:right="0"/>
              <w:jc w:val="left"/>
              <w:rPr>
                <w:rFonts w:hint="eastAsia" w:ascii="宋体" w:hAnsi="宋体" w:eastAsia="宋体" w:cs="宋体"/>
                <w:color w:val="auto"/>
                <w:sz w:val="21"/>
                <w:szCs w:val="21"/>
                <w:highlight w:val="none"/>
              </w:rPr>
            </w:pPr>
            <w:r>
              <w:rPr>
                <w:rFonts w:hint="eastAsia" w:ascii="宋体" w:hAnsi="宋体" w:eastAsia="宋体" w:cs="宋体"/>
                <w:color w:val="auto"/>
                <w:w w:val="104"/>
                <w:sz w:val="21"/>
                <w:szCs w:val="21"/>
                <w:highlight w:val="none"/>
              </w:rPr>
              <w:t>小计</w:t>
            </w:r>
          </w:p>
        </w:tc>
      </w:tr>
      <w:tr w14:paraId="155E6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01" w:hRule="exact"/>
        </w:trPr>
        <w:tc>
          <w:tcPr>
            <w:tcW w:w="1882" w:type="dxa"/>
            <w:vMerge w:val="restart"/>
          </w:tcPr>
          <w:p w14:paraId="77E3B0F3">
            <w:pPr>
              <w:pStyle w:val="119"/>
              <w:spacing w:line="283" w:lineRule="auto"/>
              <w:ind w:left="108" w:right="105" w:firstLine="9"/>
              <w:jc w:val="both"/>
              <w:rPr>
                <w:rFonts w:hint="eastAsia" w:ascii="宋体" w:hAnsi="宋体" w:eastAsia="宋体" w:cs="宋体"/>
                <w:color w:val="auto"/>
                <w:w w:val="102"/>
                <w:sz w:val="21"/>
                <w:szCs w:val="21"/>
                <w:highlight w:val="none"/>
              </w:rPr>
            </w:pPr>
          </w:p>
          <w:p w14:paraId="450DE940">
            <w:pPr>
              <w:pStyle w:val="119"/>
              <w:spacing w:line="283" w:lineRule="auto"/>
              <w:ind w:left="108" w:right="105" w:firstLine="9"/>
              <w:jc w:val="both"/>
              <w:rPr>
                <w:rFonts w:hint="eastAsia" w:ascii="宋体" w:hAnsi="宋体" w:eastAsia="宋体" w:cs="宋体"/>
                <w:color w:val="auto"/>
                <w:w w:val="102"/>
                <w:sz w:val="21"/>
                <w:szCs w:val="21"/>
                <w:highlight w:val="none"/>
              </w:rPr>
            </w:pPr>
          </w:p>
          <w:p w14:paraId="18F97D32">
            <w:pPr>
              <w:pStyle w:val="119"/>
              <w:spacing w:line="283" w:lineRule="auto"/>
              <w:ind w:left="108" w:right="105" w:firstLine="9"/>
              <w:jc w:val="both"/>
              <w:rPr>
                <w:rFonts w:hint="eastAsia" w:ascii="宋体" w:hAnsi="宋体" w:eastAsia="宋体" w:cs="宋体"/>
                <w:color w:val="auto"/>
                <w:w w:val="102"/>
                <w:sz w:val="21"/>
                <w:szCs w:val="21"/>
                <w:highlight w:val="none"/>
                <w:lang w:eastAsia="zh-CN"/>
              </w:rPr>
            </w:pPr>
            <w:r>
              <w:rPr>
                <w:rFonts w:hint="eastAsia" w:ascii="宋体" w:hAnsi="宋体" w:eastAsia="宋体" w:cs="宋体"/>
                <w:color w:val="auto"/>
                <w:w w:val="102"/>
                <w:sz w:val="21"/>
                <w:szCs w:val="21"/>
                <w:highlight w:val="none"/>
              </w:rPr>
              <w:t>品质（ 35分</w:t>
            </w:r>
            <w:r>
              <w:rPr>
                <w:rFonts w:hint="eastAsia" w:ascii="宋体" w:hAnsi="宋体" w:eastAsia="宋体" w:cs="宋体"/>
                <w:color w:val="auto"/>
                <w:w w:val="102"/>
                <w:sz w:val="21"/>
                <w:szCs w:val="21"/>
                <w:highlight w:val="none"/>
                <w:lang w:eastAsia="zh-CN"/>
              </w:rPr>
              <w:t>）</w:t>
            </w:r>
          </w:p>
        </w:tc>
        <w:tc>
          <w:tcPr>
            <w:tcW w:w="4546" w:type="dxa"/>
          </w:tcPr>
          <w:p w14:paraId="0B2C1F94">
            <w:pPr>
              <w:pStyle w:val="119"/>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1</w:t>
            </w:r>
            <w:r>
              <w:rPr>
                <w:rFonts w:hint="eastAsia" w:ascii="宋体" w:hAnsi="宋体" w:eastAsia="宋体" w:cs="宋体"/>
                <w:color w:val="auto"/>
                <w:w w:val="102"/>
                <w:sz w:val="21"/>
                <w:szCs w:val="21"/>
                <w:highlight w:val="none"/>
                <w:lang w:eastAsia="zh-CN"/>
              </w:rPr>
              <w:t>.</w:t>
            </w:r>
            <w:r>
              <w:rPr>
                <w:rFonts w:hint="eastAsia" w:ascii="宋体" w:hAnsi="宋体" w:eastAsia="宋体" w:cs="宋体"/>
                <w:color w:val="auto"/>
                <w:w w:val="102"/>
                <w:sz w:val="21"/>
                <w:szCs w:val="21"/>
                <w:highlight w:val="none"/>
              </w:rPr>
              <w:t>提供的食材不符合《食材准入条件》</w:t>
            </w:r>
            <w:r>
              <w:rPr>
                <w:rFonts w:hint="eastAsia" w:ascii="宋体" w:hAnsi="宋体" w:eastAsia="宋体" w:cs="宋体"/>
                <w:color w:val="auto"/>
                <w:w w:val="102"/>
                <w:sz w:val="21"/>
                <w:szCs w:val="21"/>
                <w:highlight w:val="none"/>
                <w:lang w:val="en-US" w:eastAsia="zh-CN"/>
              </w:rPr>
              <w:t>(即采购需求)</w:t>
            </w:r>
            <w:r>
              <w:rPr>
                <w:rFonts w:hint="eastAsia" w:ascii="宋体" w:hAnsi="宋体" w:eastAsia="宋体" w:cs="宋体"/>
                <w:color w:val="auto"/>
                <w:w w:val="102"/>
                <w:sz w:val="21"/>
                <w:szCs w:val="21"/>
                <w:highlight w:val="none"/>
              </w:rPr>
              <w:t>中的食品质量要求。经查实，确实是</w:t>
            </w:r>
            <w:r>
              <w:rPr>
                <w:rFonts w:hint="eastAsia" w:ascii="宋体" w:hAnsi="宋体" w:eastAsia="宋体" w:cs="宋体"/>
                <w:color w:val="auto"/>
                <w:w w:val="102"/>
                <w:sz w:val="21"/>
                <w:szCs w:val="21"/>
                <w:highlight w:val="none"/>
                <w:lang w:eastAsia="zh-CN"/>
              </w:rPr>
              <w:t>供应商</w:t>
            </w:r>
            <w:r>
              <w:rPr>
                <w:rFonts w:hint="eastAsia" w:ascii="宋体" w:hAnsi="宋体" w:eastAsia="宋体" w:cs="宋体"/>
                <w:color w:val="auto"/>
                <w:w w:val="102"/>
                <w:sz w:val="21"/>
                <w:szCs w:val="21"/>
                <w:highlight w:val="none"/>
              </w:rPr>
              <w:t>原因的每一起扣2分。</w:t>
            </w:r>
          </w:p>
          <w:p w14:paraId="72F6117A">
            <w:pPr>
              <w:pStyle w:val="119"/>
              <w:spacing w:line="283" w:lineRule="auto"/>
              <w:ind w:left="108" w:right="105" w:firstLine="9"/>
              <w:jc w:val="both"/>
              <w:rPr>
                <w:rFonts w:hint="eastAsia" w:ascii="宋体" w:hAnsi="宋体" w:eastAsia="宋体" w:cs="宋体"/>
                <w:color w:val="auto"/>
                <w:w w:val="102"/>
                <w:sz w:val="21"/>
                <w:szCs w:val="21"/>
                <w:highlight w:val="none"/>
                <w:lang w:eastAsia="zh-CN"/>
              </w:rPr>
            </w:pPr>
            <w:r>
              <w:rPr>
                <w:rFonts w:hint="eastAsia" w:ascii="宋体" w:hAnsi="宋体" w:eastAsia="宋体" w:cs="宋体"/>
                <w:color w:val="auto"/>
                <w:w w:val="102"/>
                <w:sz w:val="21"/>
                <w:szCs w:val="21"/>
                <w:highlight w:val="none"/>
              </w:rPr>
              <w:t>2.</w:t>
            </w:r>
            <w:r>
              <w:rPr>
                <w:rFonts w:hint="eastAsia" w:ascii="宋体" w:hAnsi="宋体" w:eastAsia="宋体" w:cs="宋体"/>
                <w:color w:val="auto"/>
                <w:w w:val="102"/>
                <w:sz w:val="21"/>
                <w:szCs w:val="21"/>
                <w:highlight w:val="none"/>
                <w:lang w:eastAsia="zh-CN"/>
              </w:rPr>
              <w:t>供应商</w:t>
            </w:r>
            <w:r>
              <w:rPr>
                <w:rFonts w:hint="eastAsia" w:ascii="宋体" w:hAnsi="宋体" w:eastAsia="宋体" w:cs="宋体"/>
                <w:color w:val="auto"/>
                <w:w w:val="102"/>
                <w:sz w:val="21"/>
                <w:szCs w:val="21"/>
                <w:highlight w:val="none"/>
              </w:rPr>
              <w:t>被市场监督管理局等部门处罚的。发现一起扣5分，造成重大不良影响的一次扣10分</w:t>
            </w:r>
            <w:r>
              <w:rPr>
                <w:rFonts w:hint="eastAsia" w:ascii="宋体" w:hAnsi="宋体" w:eastAsia="宋体" w:cs="宋体"/>
                <w:color w:val="auto"/>
                <w:w w:val="102"/>
                <w:sz w:val="21"/>
                <w:szCs w:val="21"/>
                <w:highlight w:val="none"/>
                <w:lang w:eastAsia="zh-CN"/>
              </w:rPr>
              <w:t>。</w:t>
            </w:r>
          </w:p>
        </w:tc>
        <w:tc>
          <w:tcPr>
            <w:tcW w:w="1637" w:type="dxa"/>
          </w:tcPr>
          <w:p w14:paraId="3ED7D487">
            <w:pPr>
              <w:pStyle w:val="119"/>
              <w:spacing w:line="283" w:lineRule="auto"/>
              <w:ind w:left="108" w:right="105" w:firstLine="9"/>
              <w:jc w:val="both"/>
              <w:rPr>
                <w:rFonts w:hint="eastAsia" w:ascii="宋体" w:hAnsi="宋体" w:eastAsia="宋体" w:cs="宋体"/>
                <w:color w:val="auto"/>
                <w:w w:val="102"/>
                <w:sz w:val="21"/>
                <w:szCs w:val="21"/>
                <w:highlight w:val="none"/>
              </w:rPr>
            </w:pPr>
          </w:p>
          <w:p w14:paraId="476F99FA">
            <w:pPr>
              <w:pStyle w:val="119"/>
              <w:spacing w:line="283" w:lineRule="auto"/>
              <w:ind w:left="108" w:right="105" w:firstLine="9"/>
              <w:jc w:val="both"/>
              <w:rPr>
                <w:rFonts w:hint="eastAsia" w:ascii="宋体" w:hAnsi="宋体" w:eastAsia="宋体" w:cs="宋体"/>
                <w:color w:val="auto"/>
                <w:w w:val="102"/>
                <w:sz w:val="21"/>
                <w:szCs w:val="21"/>
                <w:highlight w:val="none"/>
              </w:rPr>
            </w:pPr>
          </w:p>
          <w:p w14:paraId="58F73D5A">
            <w:pPr>
              <w:pStyle w:val="119"/>
              <w:spacing w:line="283" w:lineRule="auto"/>
              <w:ind w:left="108" w:right="105" w:firstLine="9"/>
              <w:jc w:val="both"/>
              <w:rPr>
                <w:rFonts w:hint="eastAsia" w:ascii="宋体" w:hAnsi="宋体" w:eastAsia="宋体" w:cs="宋体"/>
                <w:color w:val="auto"/>
                <w:w w:val="102"/>
                <w:sz w:val="21"/>
                <w:szCs w:val="21"/>
                <w:highlight w:val="none"/>
              </w:rPr>
            </w:pPr>
          </w:p>
          <w:p w14:paraId="6F78D67B">
            <w:pPr>
              <w:pStyle w:val="119"/>
              <w:spacing w:line="283" w:lineRule="auto"/>
              <w:ind w:left="108" w:right="105" w:firstLine="9"/>
              <w:jc w:val="both"/>
              <w:rPr>
                <w:rFonts w:hint="eastAsia" w:ascii="宋体" w:hAnsi="宋体" w:eastAsia="宋体" w:cs="宋体"/>
                <w:color w:val="auto"/>
                <w:w w:val="102"/>
                <w:sz w:val="21"/>
                <w:szCs w:val="21"/>
                <w:highlight w:val="none"/>
              </w:rPr>
            </w:pPr>
          </w:p>
          <w:p w14:paraId="70F1A5D8">
            <w:pPr>
              <w:pStyle w:val="119"/>
              <w:spacing w:line="283" w:lineRule="auto"/>
              <w:ind w:right="105"/>
              <w:jc w:val="both"/>
              <w:rPr>
                <w:rFonts w:hint="eastAsia" w:ascii="宋体" w:hAnsi="宋体" w:eastAsia="宋体" w:cs="宋体"/>
                <w:color w:val="auto"/>
                <w:w w:val="102"/>
                <w:sz w:val="21"/>
                <w:szCs w:val="21"/>
                <w:highlight w:val="none"/>
              </w:rPr>
            </w:pPr>
          </w:p>
        </w:tc>
        <w:tc>
          <w:tcPr>
            <w:tcW w:w="1053" w:type="dxa"/>
          </w:tcPr>
          <w:p w14:paraId="13A449EA">
            <w:pPr>
              <w:pStyle w:val="119"/>
              <w:spacing w:line="283" w:lineRule="auto"/>
              <w:ind w:left="108" w:right="105" w:firstLine="9"/>
              <w:jc w:val="both"/>
              <w:rPr>
                <w:rFonts w:hint="eastAsia" w:ascii="宋体" w:hAnsi="宋体" w:eastAsia="宋体" w:cs="宋体"/>
                <w:color w:val="auto"/>
                <w:w w:val="102"/>
                <w:sz w:val="21"/>
                <w:szCs w:val="21"/>
                <w:highlight w:val="none"/>
              </w:rPr>
            </w:pPr>
          </w:p>
        </w:tc>
      </w:tr>
      <w:tr w14:paraId="3A0DA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exact"/>
        </w:trPr>
        <w:tc>
          <w:tcPr>
            <w:tcW w:w="1882" w:type="dxa"/>
            <w:vMerge w:val="continue"/>
          </w:tcPr>
          <w:p w14:paraId="7B4FC2A2">
            <w:pPr>
              <w:pStyle w:val="119"/>
              <w:spacing w:line="283" w:lineRule="auto"/>
              <w:ind w:left="108" w:right="105" w:firstLine="9"/>
              <w:jc w:val="both"/>
              <w:rPr>
                <w:rFonts w:hint="eastAsia" w:ascii="宋体" w:hAnsi="宋体" w:eastAsia="宋体" w:cs="宋体"/>
                <w:color w:val="auto"/>
                <w:w w:val="102"/>
                <w:sz w:val="21"/>
                <w:szCs w:val="21"/>
                <w:highlight w:val="none"/>
              </w:rPr>
            </w:pPr>
          </w:p>
        </w:tc>
        <w:tc>
          <w:tcPr>
            <w:tcW w:w="4546" w:type="dxa"/>
          </w:tcPr>
          <w:p w14:paraId="31B030D3">
            <w:pPr>
              <w:pStyle w:val="119"/>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3.因食品原材料问题而发生学校食品安全事故，造成不良后果的，一次扣30分。</w:t>
            </w:r>
          </w:p>
        </w:tc>
        <w:tc>
          <w:tcPr>
            <w:tcW w:w="1637" w:type="dxa"/>
          </w:tcPr>
          <w:p w14:paraId="417E971D">
            <w:pPr>
              <w:pStyle w:val="119"/>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1691F8F1">
            <w:pPr>
              <w:pStyle w:val="119"/>
              <w:spacing w:line="283" w:lineRule="auto"/>
              <w:ind w:left="108" w:right="105" w:firstLine="9"/>
              <w:jc w:val="both"/>
              <w:rPr>
                <w:rFonts w:hint="eastAsia" w:ascii="宋体" w:hAnsi="宋体" w:eastAsia="宋体" w:cs="宋体"/>
                <w:color w:val="auto"/>
                <w:w w:val="102"/>
                <w:sz w:val="21"/>
                <w:szCs w:val="21"/>
                <w:highlight w:val="none"/>
              </w:rPr>
            </w:pPr>
          </w:p>
        </w:tc>
      </w:tr>
      <w:tr w14:paraId="06939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1" w:hRule="exact"/>
        </w:trPr>
        <w:tc>
          <w:tcPr>
            <w:tcW w:w="1882" w:type="dxa"/>
            <w:vMerge w:val="restart"/>
          </w:tcPr>
          <w:p w14:paraId="77878D96">
            <w:pPr>
              <w:pStyle w:val="119"/>
              <w:spacing w:line="283" w:lineRule="auto"/>
              <w:ind w:left="108" w:right="105" w:firstLine="9"/>
              <w:jc w:val="both"/>
              <w:rPr>
                <w:rFonts w:hint="eastAsia" w:ascii="宋体" w:hAnsi="宋体" w:eastAsia="宋体" w:cs="宋体"/>
                <w:color w:val="auto"/>
                <w:w w:val="102"/>
                <w:sz w:val="21"/>
                <w:szCs w:val="21"/>
                <w:highlight w:val="none"/>
              </w:rPr>
            </w:pPr>
          </w:p>
          <w:p w14:paraId="0ACDA7D6">
            <w:pPr>
              <w:pStyle w:val="119"/>
              <w:spacing w:line="283" w:lineRule="auto"/>
              <w:ind w:left="108" w:right="105" w:firstLine="9"/>
              <w:jc w:val="both"/>
              <w:rPr>
                <w:rFonts w:hint="eastAsia" w:ascii="宋体" w:hAnsi="宋体" w:eastAsia="宋体" w:cs="宋体"/>
                <w:color w:val="auto"/>
                <w:w w:val="102"/>
                <w:sz w:val="21"/>
                <w:szCs w:val="21"/>
                <w:highlight w:val="none"/>
              </w:rPr>
            </w:pPr>
          </w:p>
          <w:p w14:paraId="2CA8CA1C">
            <w:pPr>
              <w:pStyle w:val="119"/>
              <w:spacing w:line="283" w:lineRule="auto"/>
              <w:ind w:left="108" w:right="105" w:firstLine="9"/>
              <w:jc w:val="both"/>
              <w:rPr>
                <w:rFonts w:hint="eastAsia" w:ascii="宋体" w:hAnsi="宋体" w:eastAsia="宋体" w:cs="宋体"/>
                <w:color w:val="auto"/>
                <w:w w:val="102"/>
                <w:sz w:val="21"/>
                <w:szCs w:val="21"/>
                <w:highlight w:val="none"/>
                <w:lang w:val="en-US" w:eastAsia="zh-CN"/>
              </w:rPr>
            </w:pPr>
            <w:r>
              <w:rPr>
                <w:rFonts w:hint="eastAsia" w:ascii="宋体" w:hAnsi="宋体" w:eastAsia="宋体" w:cs="宋体"/>
                <w:color w:val="auto"/>
                <w:w w:val="102"/>
                <w:sz w:val="21"/>
                <w:szCs w:val="21"/>
                <w:highlight w:val="none"/>
              </w:rPr>
              <w:t>交期（20分</w:t>
            </w:r>
            <w:r>
              <w:rPr>
                <w:rFonts w:hint="eastAsia" w:ascii="宋体" w:hAnsi="宋体" w:eastAsia="宋体" w:cs="宋体"/>
                <w:color w:val="auto"/>
                <w:w w:val="102"/>
                <w:sz w:val="21"/>
                <w:szCs w:val="21"/>
                <w:highlight w:val="none"/>
                <w:lang w:val="en-US" w:eastAsia="zh-CN"/>
              </w:rPr>
              <w:t>)</w:t>
            </w:r>
          </w:p>
        </w:tc>
        <w:tc>
          <w:tcPr>
            <w:tcW w:w="4546" w:type="dxa"/>
          </w:tcPr>
          <w:p w14:paraId="354F8893">
            <w:pPr>
              <w:pStyle w:val="119"/>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4</w:t>
            </w:r>
            <w:r>
              <w:rPr>
                <w:rFonts w:hint="eastAsia" w:ascii="宋体" w:hAnsi="宋体" w:eastAsia="宋体" w:cs="宋体"/>
                <w:color w:val="auto"/>
                <w:w w:val="102"/>
                <w:sz w:val="21"/>
                <w:szCs w:val="21"/>
                <w:highlight w:val="none"/>
              </w:rPr>
              <w:t>.各类食品运输必须符合《供应商准入条件》要求，不能未经同意擅自更改运输车辆。经查实，</w:t>
            </w:r>
            <w:r>
              <w:rPr>
                <w:rFonts w:hint="eastAsia" w:ascii="宋体" w:hAnsi="宋体" w:eastAsia="宋体" w:cs="宋体"/>
                <w:color w:val="auto"/>
                <w:w w:val="102"/>
                <w:sz w:val="21"/>
                <w:szCs w:val="21"/>
                <w:highlight w:val="none"/>
                <w:lang w:eastAsia="zh-CN"/>
              </w:rPr>
              <w:t>供应商</w:t>
            </w:r>
            <w:r>
              <w:rPr>
                <w:rFonts w:hint="eastAsia" w:ascii="宋体" w:hAnsi="宋体" w:eastAsia="宋体" w:cs="宋体"/>
                <w:color w:val="auto"/>
                <w:w w:val="102"/>
                <w:sz w:val="21"/>
                <w:szCs w:val="21"/>
                <w:highlight w:val="none"/>
              </w:rPr>
              <w:t>擅自更改运输车辆的每一起扣2分。</w:t>
            </w:r>
          </w:p>
        </w:tc>
        <w:tc>
          <w:tcPr>
            <w:tcW w:w="1637" w:type="dxa"/>
          </w:tcPr>
          <w:p w14:paraId="0655BB5D">
            <w:pPr>
              <w:pStyle w:val="119"/>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2287C9D5">
            <w:pPr>
              <w:pStyle w:val="119"/>
              <w:spacing w:line="283" w:lineRule="auto"/>
              <w:ind w:left="108" w:right="105" w:firstLine="9"/>
              <w:jc w:val="both"/>
              <w:rPr>
                <w:rFonts w:hint="eastAsia" w:ascii="宋体" w:hAnsi="宋体" w:eastAsia="宋体" w:cs="宋体"/>
                <w:color w:val="auto"/>
                <w:w w:val="102"/>
                <w:sz w:val="21"/>
                <w:szCs w:val="21"/>
                <w:highlight w:val="none"/>
              </w:rPr>
            </w:pPr>
          </w:p>
        </w:tc>
      </w:tr>
      <w:tr w14:paraId="5DB1B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8" w:hRule="exact"/>
        </w:trPr>
        <w:tc>
          <w:tcPr>
            <w:tcW w:w="1882" w:type="dxa"/>
            <w:vMerge w:val="continue"/>
          </w:tcPr>
          <w:p w14:paraId="3A89CE2D">
            <w:pPr>
              <w:pStyle w:val="119"/>
              <w:spacing w:line="283" w:lineRule="auto"/>
              <w:ind w:left="108" w:right="105" w:firstLine="9"/>
              <w:jc w:val="both"/>
              <w:rPr>
                <w:rFonts w:hint="eastAsia" w:ascii="宋体" w:hAnsi="宋体" w:eastAsia="宋体" w:cs="宋体"/>
                <w:color w:val="auto"/>
                <w:w w:val="102"/>
                <w:sz w:val="21"/>
                <w:szCs w:val="21"/>
                <w:highlight w:val="none"/>
              </w:rPr>
            </w:pPr>
          </w:p>
        </w:tc>
        <w:tc>
          <w:tcPr>
            <w:tcW w:w="4546" w:type="dxa"/>
          </w:tcPr>
          <w:p w14:paraId="11B0E73F">
            <w:pPr>
              <w:pStyle w:val="119"/>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5</w:t>
            </w:r>
            <w:r>
              <w:rPr>
                <w:rFonts w:hint="eastAsia" w:ascii="宋体" w:hAnsi="宋体" w:eastAsia="宋体" w:cs="宋体"/>
                <w:color w:val="auto"/>
                <w:w w:val="102"/>
                <w:sz w:val="21"/>
                <w:szCs w:val="21"/>
                <w:highlight w:val="none"/>
              </w:rPr>
              <w:t>.各类食品必须按照需求保量配送，存在配送物品遗漏、配送物品数量有误差、补货不及时现象的，发现一次扣2分。</w:t>
            </w:r>
          </w:p>
        </w:tc>
        <w:tc>
          <w:tcPr>
            <w:tcW w:w="1637" w:type="dxa"/>
          </w:tcPr>
          <w:p w14:paraId="3F1271A7">
            <w:pPr>
              <w:pStyle w:val="119"/>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2938959D">
            <w:pPr>
              <w:pStyle w:val="119"/>
              <w:spacing w:line="283" w:lineRule="auto"/>
              <w:ind w:left="108" w:right="105" w:firstLine="9"/>
              <w:jc w:val="both"/>
              <w:rPr>
                <w:rFonts w:hint="eastAsia" w:ascii="宋体" w:hAnsi="宋体" w:eastAsia="宋体" w:cs="宋体"/>
                <w:color w:val="auto"/>
                <w:w w:val="102"/>
                <w:sz w:val="21"/>
                <w:szCs w:val="21"/>
                <w:highlight w:val="none"/>
              </w:rPr>
            </w:pPr>
          </w:p>
        </w:tc>
      </w:tr>
      <w:tr w14:paraId="46310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5" w:hRule="exact"/>
        </w:trPr>
        <w:tc>
          <w:tcPr>
            <w:tcW w:w="1882" w:type="dxa"/>
            <w:vMerge w:val="continue"/>
          </w:tcPr>
          <w:p w14:paraId="2D9318D3">
            <w:pPr>
              <w:pStyle w:val="119"/>
              <w:spacing w:line="283" w:lineRule="auto"/>
              <w:ind w:left="108" w:right="105" w:firstLine="9"/>
              <w:jc w:val="both"/>
              <w:rPr>
                <w:rFonts w:hint="eastAsia" w:ascii="宋体" w:hAnsi="宋体" w:eastAsia="宋体" w:cs="宋体"/>
                <w:color w:val="auto"/>
                <w:w w:val="102"/>
                <w:sz w:val="21"/>
                <w:szCs w:val="21"/>
                <w:highlight w:val="none"/>
              </w:rPr>
            </w:pPr>
          </w:p>
        </w:tc>
        <w:tc>
          <w:tcPr>
            <w:tcW w:w="4546" w:type="dxa"/>
          </w:tcPr>
          <w:p w14:paraId="333E1B3C">
            <w:pPr>
              <w:pStyle w:val="119"/>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6</w:t>
            </w:r>
            <w:r>
              <w:rPr>
                <w:rFonts w:hint="eastAsia" w:ascii="宋体" w:hAnsi="宋体" w:eastAsia="宋体" w:cs="宋体"/>
                <w:color w:val="auto"/>
                <w:w w:val="102"/>
                <w:sz w:val="21"/>
                <w:szCs w:val="21"/>
                <w:highlight w:val="none"/>
              </w:rPr>
              <w:t>.不按时送货，影响学校正常教学生活秩序的，发现一次扣10分。</w:t>
            </w:r>
          </w:p>
        </w:tc>
        <w:tc>
          <w:tcPr>
            <w:tcW w:w="1637" w:type="dxa"/>
          </w:tcPr>
          <w:p w14:paraId="51ABB7F2">
            <w:pPr>
              <w:pStyle w:val="119"/>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3678B9B6">
            <w:pPr>
              <w:pStyle w:val="119"/>
              <w:spacing w:line="283" w:lineRule="auto"/>
              <w:ind w:left="108" w:right="105" w:firstLine="9"/>
              <w:jc w:val="both"/>
              <w:rPr>
                <w:rFonts w:hint="eastAsia" w:ascii="宋体" w:hAnsi="宋体" w:eastAsia="宋体" w:cs="宋体"/>
                <w:color w:val="auto"/>
                <w:w w:val="102"/>
                <w:sz w:val="21"/>
                <w:szCs w:val="21"/>
                <w:highlight w:val="none"/>
              </w:rPr>
            </w:pPr>
          </w:p>
        </w:tc>
      </w:tr>
      <w:tr w14:paraId="5D136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6" w:hRule="exact"/>
        </w:trPr>
        <w:tc>
          <w:tcPr>
            <w:tcW w:w="1882" w:type="dxa"/>
          </w:tcPr>
          <w:p w14:paraId="243ED84E">
            <w:pPr>
              <w:pStyle w:val="119"/>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价格（15分</w:t>
            </w:r>
            <w:r>
              <w:rPr>
                <w:rFonts w:hint="eastAsia" w:ascii="宋体" w:hAnsi="宋体" w:eastAsia="宋体" w:cs="宋体"/>
                <w:color w:val="auto"/>
                <w:w w:val="102"/>
                <w:sz w:val="21"/>
                <w:szCs w:val="21"/>
                <w:highlight w:val="none"/>
                <w:lang w:val="en-US" w:eastAsia="zh-CN"/>
              </w:rPr>
              <w:t>)</w:t>
            </w:r>
          </w:p>
        </w:tc>
        <w:tc>
          <w:tcPr>
            <w:tcW w:w="4546" w:type="dxa"/>
          </w:tcPr>
          <w:p w14:paraId="7D8B71A5">
            <w:pPr>
              <w:pStyle w:val="119"/>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7</w:t>
            </w:r>
            <w:r>
              <w:rPr>
                <w:rFonts w:hint="eastAsia" w:ascii="宋体" w:hAnsi="宋体" w:eastAsia="宋体" w:cs="宋体"/>
                <w:color w:val="auto"/>
                <w:w w:val="102"/>
                <w:sz w:val="21"/>
                <w:szCs w:val="21"/>
                <w:highlight w:val="none"/>
              </w:rPr>
              <w:t>.不配合学校及时调整价格的或食品价格明显高于市场价格的，明显短斤少两的。经查实，确实是</w:t>
            </w:r>
            <w:r>
              <w:rPr>
                <w:rFonts w:hint="eastAsia" w:ascii="宋体" w:hAnsi="宋体" w:eastAsia="宋体" w:cs="宋体"/>
                <w:color w:val="auto"/>
                <w:w w:val="102"/>
                <w:sz w:val="21"/>
                <w:szCs w:val="21"/>
                <w:highlight w:val="none"/>
                <w:lang w:eastAsia="zh-CN"/>
              </w:rPr>
              <w:t>供应商</w:t>
            </w:r>
            <w:r>
              <w:rPr>
                <w:rFonts w:hint="eastAsia" w:ascii="宋体" w:hAnsi="宋体" w:eastAsia="宋体" w:cs="宋体"/>
                <w:color w:val="auto"/>
                <w:w w:val="102"/>
                <w:sz w:val="21"/>
                <w:szCs w:val="21"/>
                <w:highlight w:val="none"/>
              </w:rPr>
              <w:t>原因的每一起扣2分。</w:t>
            </w:r>
          </w:p>
        </w:tc>
        <w:tc>
          <w:tcPr>
            <w:tcW w:w="1637" w:type="dxa"/>
          </w:tcPr>
          <w:p w14:paraId="132D9414">
            <w:pPr>
              <w:pStyle w:val="119"/>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07ECAD66">
            <w:pPr>
              <w:pStyle w:val="119"/>
              <w:spacing w:line="283" w:lineRule="auto"/>
              <w:ind w:left="108" w:right="105" w:firstLine="9"/>
              <w:jc w:val="both"/>
              <w:rPr>
                <w:rFonts w:hint="eastAsia" w:ascii="宋体" w:hAnsi="宋体" w:eastAsia="宋体" w:cs="宋体"/>
                <w:color w:val="auto"/>
                <w:w w:val="102"/>
                <w:sz w:val="21"/>
                <w:szCs w:val="21"/>
                <w:highlight w:val="none"/>
              </w:rPr>
            </w:pPr>
          </w:p>
        </w:tc>
      </w:tr>
      <w:tr w14:paraId="169EA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0" w:hRule="exact"/>
        </w:trPr>
        <w:tc>
          <w:tcPr>
            <w:tcW w:w="1882" w:type="dxa"/>
          </w:tcPr>
          <w:p w14:paraId="7EE87D9A">
            <w:pPr>
              <w:pStyle w:val="119"/>
              <w:spacing w:line="283" w:lineRule="auto"/>
              <w:ind w:left="108" w:right="105" w:firstLine="9"/>
              <w:jc w:val="both"/>
              <w:rPr>
                <w:rFonts w:hint="eastAsia" w:ascii="宋体" w:hAnsi="宋体" w:eastAsia="宋体" w:cs="宋体"/>
                <w:color w:val="auto"/>
                <w:w w:val="102"/>
                <w:sz w:val="21"/>
                <w:szCs w:val="21"/>
                <w:highlight w:val="none"/>
              </w:rPr>
            </w:pPr>
          </w:p>
          <w:p w14:paraId="502E9D16">
            <w:pPr>
              <w:pStyle w:val="119"/>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服务（10分</w:t>
            </w:r>
            <w:r>
              <w:rPr>
                <w:rFonts w:hint="eastAsia" w:ascii="宋体" w:hAnsi="宋体" w:eastAsia="宋体" w:cs="宋体"/>
                <w:color w:val="auto"/>
                <w:w w:val="102"/>
                <w:sz w:val="21"/>
                <w:szCs w:val="21"/>
                <w:highlight w:val="none"/>
                <w:lang w:val="en-US" w:eastAsia="zh-CN"/>
              </w:rPr>
              <w:t>)</w:t>
            </w:r>
          </w:p>
        </w:tc>
        <w:tc>
          <w:tcPr>
            <w:tcW w:w="4546" w:type="dxa"/>
          </w:tcPr>
          <w:p w14:paraId="31530881">
            <w:pPr>
              <w:pStyle w:val="119"/>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8</w:t>
            </w:r>
            <w:r>
              <w:rPr>
                <w:rFonts w:hint="eastAsia" w:ascii="宋体" w:hAnsi="宋体" w:eastAsia="宋体" w:cs="宋体"/>
                <w:color w:val="auto"/>
                <w:w w:val="102"/>
                <w:sz w:val="21"/>
                <w:szCs w:val="21"/>
                <w:highlight w:val="none"/>
              </w:rPr>
              <w:t>.不配合教育局、学校开展管理工作的，不配合市场监督管理局和其他监管部门开展工作的。经查实，确实是</w:t>
            </w:r>
            <w:r>
              <w:rPr>
                <w:rFonts w:hint="eastAsia" w:ascii="宋体" w:hAnsi="宋体" w:eastAsia="宋体" w:cs="宋体"/>
                <w:color w:val="auto"/>
                <w:w w:val="102"/>
                <w:sz w:val="21"/>
                <w:szCs w:val="21"/>
                <w:highlight w:val="none"/>
                <w:lang w:eastAsia="zh-CN"/>
              </w:rPr>
              <w:t>供应商</w:t>
            </w:r>
            <w:r>
              <w:rPr>
                <w:rFonts w:hint="eastAsia" w:ascii="宋体" w:hAnsi="宋体" w:eastAsia="宋体" w:cs="宋体"/>
                <w:color w:val="auto"/>
                <w:w w:val="102"/>
                <w:sz w:val="21"/>
                <w:szCs w:val="21"/>
                <w:highlight w:val="none"/>
              </w:rPr>
              <w:t>原因的每一起扣2分。</w:t>
            </w:r>
          </w:p>
        </w:tc>
        <w:tc>
          <w:tcPr>
            <w:tcW w:w="1637" w:type="dxa"/>
          </w:tcPr>
          <w:p w14:paraId="7C9DE193">
            <w:pPr>
              <w:pStyle w:val="119"/>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466E82EC">
            <w:pPr>
              <w:pStyle w:val="119"/>
              <w:spacing w:line="283" w:lineRule="auto"/>
              <w:ind w:left="108" w:right="105" w:firstLine="9"/>
              <w:jc w:val="both"/>
              <w:rPr>
                <w:rFonts w:hint="eastAsia" w:ascii="宋体" w:hAnsi="宋体" w:eastAsia="宋体" w:cs="宋体"/>
                <w:color w:val="auto"/>
                <w:w w:val="102"/>
                <w:sz w:val="21"/>
                <w:szCs w:val="21"/>
                <w:highlight w:val="none"/>
              </w:rPr>
            </w:pPr>
          </w:p>
        </w:tc>
      </w:tr>
      <w:tr w14:paraId="6A676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2" w:hRule="exact"/>
        </w:trPr>
        <w:tc>
          <w:tcPr>
            <w:tcW w:w="1882" w:type="dxa"/>
          </w:tcPr>
          <w:p w14:paraId="4974DEB9">
            <w:pPr>
              <w:pStyle w:val="119"/>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整改（20分</w:t>
            </w:r>
            <w:r>
              <w:rPr>
                <w:rFonts w:hint="eastAsia" w:ascii="宋体" w:hAnsi="宋体" w:eastAsia="宋体" w:cs="宋体"/>
                <w:color w:val="auto"/>
                <w:w w:val="102"/>
                <w:sz w:val="21"/>
                <w:szCs w:val="21"/>
                <w:highlight w:val="none"/>
                <w:lang w:val="en-US" w:eastAsia="zh-CN"/>
              </w:rPr>
              <w:t>)</w:t>
            </w:r>
          </w:p>
        </w:tc>
        <w:tc>
          <w:tcPr>
            <w:tcW w:w="4546" w:type="dxa"/>
          </w:tcPr>
          <w:p w14:paraId="6C4E0A35">
            <w:pPr>
              <w:pStyle w:val="119"/>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9</w:t>
            </w:r>
            <w:r>
              <w:rPr>
                <w:rFonts w:hint="eastAsia" w:ascii="宋体" w:hAnsi="宋体" w:eastAsia="宋体" w:cs="宋体"/>
                <w:color w:val="auto"/>
                <w:w w:val="102"/>
                <w:sz w:val="21"/>
                <w:szCs w:val="21"/>
                <w:highlight w:val="none"/>
              </w:rPr>
              <w:t>.对学校提出供应问题进行整改，需整改而不整改的，发现一次扣2分。</w:t>
            </w:r>
          </w:p>
        </w:tc>
        <w:tc>
          <w:tcPr>
            <w:tcW w:w="1637" w:type="dxa"/>
          </w:tcPr>
          <w:p w14:paraId="3977D24C">
            <w:pPr>
              <w:pStyle w:val="119"/>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6EE7BB00">
            <w:pPr>
              <w:pStyle w:val="119"/>
              <w:spacing w:line="283" w:lineRule="auto"/>
              <w:ind w:left="108" w:right="105" w:firstLine="9"/>
              <w:jc w:val="both"/>
              <w:rPr>
                <w:rFonts w:hint="eastAsia" w:ascii="宋体" w:hAnsi="宋体" w:eastAsia="宋体" w:cs="宋体"/>
                <w:color w:val="auto"/>
                <w:w w:val="102"/>
                <w:sz w:val="21"/>
                <w:szCs w:val="21"/>
                <w:highlight w:val="none"/>
              </w:rPr>
            </w:pPr>
          </w:p>
        </w:tc>
      </w:tr>
      <w:tr w14:paraId="06266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1" w:hRule="exact"/>
        </w:trPr>
        <w:tc>
          <w:tcPr>
            <w:tcW w:w="1882" w:type="dxa"/>
          </w:tcPr>
          <w:p w14:paraId="4449E93A">
            <w:pPr>
              <w:pStyle w:val="119"/>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总分</w:t>
            </w:r>
          </w:p>
        </w:tc>
        <w:tc>
          <w:tcPr>
            <w:tcW w:w="7236" w:type="dxa"/>
            <w:gridSpan w:val="3"/>
          </w:tcPr>
          <w:p w14:paraId="2AA78158">
            <w:pPr>
              <w:pStyle w:val="119"/>
              <w:spacing w:line="283" w:lineRule="auto"/>
              <w:ind w:left="108" w:right="105" w:firstLine="9"/>
              <w:jc w:val="both"/>
              <w:rPr>
                <w:rFonts w:hint="eastAsia" w:ascii="宋体" w:hAnsi="宋体" w:eastAsia="宋体" w:cs="宋体"/>
                <w:color w:val="auto"/>
                <w:w w:val="102"/>
                <w:sz w:val="21"/>
                <w:szCs w:val="21"/>
                <w:highlight w:val="none"/>
              </w:rPr>
            </w:pPr>
          </w:p>
        </w:tc>
      </w:tr>
    </w:tbl>
    <w:p w14:paraId="51FF9CC6">
      <w:pPr>
        <w:widowControl/>
        <w:jc w:val="left"/>
        <w:rPr>
          <w:rFonts w:hint="eastAsia" w:ascii="黑体" w:hAnsi="黑体" w:eastAsia="黑体" w:cs="黑体"/>
          <w:color w:val="auto"/>
          <w:sz w:val="32"/>
          <w:szCs w:val="32"/>
          <w:highlight w:val="none"/>
        </w:rPr>
      </w:pPr>
    </w:p>
    <w:p w14:paraId="56748637">
      <w:pPr>
        <w:widowControl/>
        <w:jc w:val="left"/>
        <w:rPr>
          <w:rFonts w:hint="eastAsia" w:ascii="黑体" w:hAnsi="黑体" w:eastAsia="黑体" w:cs="黑体"/>
          <w:color w:val="auto"/>
          <w:sz w:val="32"/>
          <w:szCs w:val="32"/>
          <w:highlight w:val="none"/>
        </w:rPr>
      </w:pPr>
    </w:p>
    <w:p w14:paraId="460FA550">
      <w:pPr>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br w:type="page"/>
      </w:r>
    </w:p>
    <w:p w14:paraId="03B57B10">
      <w:pPr>
        <w:widowControl/>
        <w:jc w:val="left"/>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2</w:t>
      </w:r>
      <w:r>
        <w:rPr>
          <w:rFonts w:hint="eastAsia" w:ascii="黑体" w:hAnsi="黑体" w:eastAsia="黑体" w:cs="黑体"/>
          <w:color w:val="auto"/>
          <w:sz w:val="32"/>
          <w:szCs w:val="32"/>
          <w:highlight w:val="none"/>
        </w:rPr>
        <w:t>：</w:t>
      </w:r>
    </w:p>
    <w:p w14:paraId="281CDD04">
      <w:pPr>
        <w:spacing w:after="120" w:line="380" w:lineRule="exact"/>
        <w:jc w:val="center"/>
        <w:rPr>
          <w:b/>
          <w:color w:val="auto"/>
          <w:sz w:val="28"/>
          <w:szCs w:val="28"/>
          <w:highlight w:val="none"/>
        </w:rPr>
      </w:pPr>
      <w:r>
        <w:rPr>
          <w:rFonts w:hint="eastAsia"/>
          <w:b/>
          <w:color w:val="auto"/>
          <w:sz w:val="28"/>
          <w:szCs w:val="28"/>
          <w:highlight w:val="none"/>
        </w:rPr>
        <w:t>中小企业划型标准规定</w:t>
      </w:r>
    </w:p>
    <w:p w14:paraId="00AFBECD">
      <w:pPr>
        <w:spacing w:after="120" w:line="380" w:lineRule="exact"/>
        <w:jc w:val="center"/>
        <w:rPr>
          <w:rFonts w:ascii="宋体" w:hAnsi="宋体"/>
          <w:color w:val="auto"/>
          <w:szCs w:val="21"/>
          <w:highlight w:val="none"/>
        </w:rPr>
      </w:pPr>
      <w:r>
        <w:rPr>
          <w:rFonts w:hint="eastAsia" w:ascii="宋体" w:hAnsi="宋体"/>
          <w:color w:val="auto"/>
          <w:sz w:val="24"/>
          <w:szCs w:val="21"/>
          <w:highlight w:val="none"/>
        </w:rPr>
        <w:t>工信部联企业[2011]300号</w:t>
      </w:r>
    </w:p>
    <w:p w14:paraId="693C77FC">
      <w:pPr>
        <w:spacing w:after="120" w:line="380" w:lineRule="exact"/>
        <w:rPr>
          <w:color w:val="auto"/>
          <w:sz w:val="24"/>
          <w:szCs w:val="21"/>
          <w:highlight w:val="none"/>
        </w:rPr>
      </w:pPr>
    </w:p>
    <w:p w14:paraId="286FD7B7">
      <w:pPr>
        <w:spacing w:after="120" w:line="380" w:lineRule="exact"/>
        <w:rPr>
          <w:color w:val="auto"/>
          <w:sz w:val="24"/>
          <w:szCs w:val="21"/>
          <w:highlight w:val="none"/>
        </w:rPr>
      </w:pPr>
      <w:r>
        <w:rPr>
          <w:rFonts w:hint="eastAsia"/>
          <w:color w:val="auto"/>
          <w:sz w:val="24"/>
          <w:szCs w:val="21"/>
          <w:highlight w:val="none"/>
        </w:rPr>
        <w:t>　　一、根据《中华人民共和国中小企业促进法》和《国务院关于进一步促进中小企业发展的若干意见》</w:t>
      </w:r>
      <w:r>
        <w:rPr>
          <w:color w:val="auto"/>
          <w:sz w:val="24"/>
          <w:szCs w:val="21"/>
          <w:highlight w:val="none"/>
        </w:rPr>
        <w:t>(</w:t>
      </w:r>
      <w:r>
        <w:rPr>
          <w:rFonts w:hint="eastAsia"/>
          <w:color w:val="auto"/>
          <w:sz w:val="24"/>
          <w:szCs w:val="21"/>
          <w:highlight w:val="none"/>
        </w:rPr>
        <w:t>国发</w:t>
      </w:r>
      <w:r>
        <w:rPr>
          <w:color w:val="auto"/>
          <w:sz w:val="24"/>
          <w:szCs w:val="21"/>
          <w:highlight w:val="none"/>
        </w:rPr>
        <w:t>[2009]36</w:t>
      </w:r>
      <w:r>
        <w:rPr>
          <w:rFonts w:hint="eastAsia"/>
          <w:color w:val="auto"/>
          <w:sz w:val="24"/>
          <w:szCs w:val="21"/>
          <w:highlight w:val="none"/>
        </w:rPr>
        <w:t>号</w:t>
      </w:r>
      <w:r>
        <w:rPr>
          <w:color w:val="auto"/>
          <w:sz w:val="24"/>
          <w:szCs w:val="21"/>
          <w:highlight w:val="none"/>
        </w:rPr>
        <w:t>)</w:t>
      </w:r>
      <w:r>
        <w:rPr>
          <w:rFonts w:hint="eastAsia"/>
          <w:color w:val="auto"/>
          <w:sz w:val="24"/>
          <w:szCs w:val="21"/>
          <w:highlight w:val="none"/>
        </w:rPr>
        <w:t>，制定本规定。</w:t>
      </w:r>
    </w:p>
    <w:p w14:paraId="178ABD0C">
      <w:pPr>
        <w:spacing w:after="120" w:line="380" w:lineRule="exact"/>
        <w:rPr>
          <w:color w:val="auto"/>
          <w:sz w:val="24"/>
          <w:szCs w:val="21"/>
          <w:highlight w:val="none"/>
        </w:rPr>
      </w:pPr>
      <w:r>
        <w:rPr>
          <w:rFonts w:hint="eastAsia"/>
          <w:color w:val="auto"/>
          <w:sz w:val="24"/>
          <w:szCs w:val="21"/>
          <w:highlight w:val="none"/>
        </w:rPr>
        <w:t>　　二、中小企业划分为中型、小型、微型三种类型，具体标准根据企业从业人员、营业收入、资产总额等指标，结合行业特点制定。</w:t>
      </w:r>
    </w:p>
    <w:p w14:paraId="30526EDB">
      <w:pPr>
        <w:spacing w:after="120" w:line="380" w:lineRule="exact"/>
        <w:rPr>
          <w:color w:val="auto"/>
          <w:sz w:val="24"/>
          <w:szCs w:val="21"/>
          <w:highlight w:val="none"/>
        </w:rPr>
      </w:pPr>
      <w:r>
        <w:rPr>
          <w:rFonts w:hint="eastAsia"/>
          <w:color w:val="auto"/>
          <w:sz w:val="24"/>
          <w:szCs w:val="21"/>
          <w:highlight w:val="none"/>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4B50436A">
      <w:pPr>
        <w:spacing w:after="120" w:line="380" w:lineRule="exact"/>
        <w:rPr>
          <w:color w:val="auto"/>
          <w:sz w:val="24"/>
          <w:szCs w:val="21"/>
          <w:highlight w:val="none"/>
        </w:rPr>
      </w:pPr>
      <w:r>
        <w:rPr>
          <w:rFonts w:hint="eastAsia"/>
          <w:color w:val="auto"/>
          <w:sz w:val="24"/>
          <w:szCs w:val="21"/>
          <w:highlight w:val="none"/>
        </w:rPr>
        <w:t>　　四、各行业划型标准为：</w:t>
      </w:r>
    </w:p>
    <w:p w14:paraId="1B0FC496">
      <w:pPr>
        <w:spacing w:after="120" w:line="380" w:lineRule="exact"/>
        <w:rPr>
          <w:color w:val="auto"/>
          <w:sz w:val="24"/>
          <w:szCs w:val="21"/>
          <w:highlight w:val="none"/>
        </w:rPr>
      </w:pPr>
      <w:r>
        <w:rPr>
          <w:rFonts w:hint="eastAsia"/>
          <w:color w:val="auto"/>
          <w:sz w:val="24"/>
          <w:szCs w:val="21"/>
          <w:highlight w:val="none"/>
        </w:rPr>
        <w:t>　　（一）农、林、牧、渔业。营业收入</w:t>
      </w:r>
      <w:r>
        <w:rPr>
          <w:color w:val="auto"/>
          <w:sz w:val="24"/>
          <w:szCs w:val="21"/>
          <w:highlight w:val="none"/>
        </w:rPr>
        <w:t>20000</w:t>
      </w:r>
      <w:r>
        <w:rPr>
          <w:rFonts w:hint="eastAsia"/>
          <w:color w:val="auto"/>
          <w:sz w:val="24"/>
          <w:szCs w:val="21"/>
          <w:highlight w:val="none"/>
        </w:rPr>
        <w:t>万元以下的为中小微型企业。其中，营业收入</w:t>
      </w:r>
      <w:r>
        <w:rPr>
          <w:color w:val="auto"/>
          <w:sz w:val="24"/>
          <w:szCs w:val="21"/>
          <w:highlight w:val="none"/>
        </w:rPr>
        <w:t>500</w:t>
      </w:r>
      <w:r>
        <w:rPr>
          <w:rFonts w:hint="eastAsia"/>
          <w:color w:val="auto"/>
          <w:sz w:val="24"/>
          <w:szCs w:val="21"/>
          <w:highlight w:val="none"/>
        </w:rPr>
        <w:t>万元及以上的为中型企业，营业收入</w:t>
      </w:r>
      <w:r>
        <w:rPr>
          <w:color w:val="auto"/>
          <w:sz w:val="24"/>
          <w:szCs w:val="21"/>
          <w:highlight w:val="none"/>
        </w:rPr>
        <w:t>50</w:t>
      </w:r>
      <w:r>
        <w:rPr>
          <w:rFonts w:hint="eastAsia"/>
          <w:color w:val="auto"/>
          <w:sz w:val="24"/>
          <w:szCs w:val="21"/>
          <w:highlight w:val="none"/>
        </w:rPr>
        <w:t>万元及以上的为小型企业，营业收入</w:t>
      </w:r>
      <w:r>
        <w:rPr>
          <w:color w:val="auto"/>
          <w:sz w:val="24"/>
          <w:szCs w:val="21"/>
          <w:highlight w:val="none"/>
        </w:rPr>
        <w:t>50</w:t>
      </w:r>
      <w:r>
        <w:rPr>
          <w:rFonts w:hint="eastAsia"/>
          <w:color w:val="auto"/>
          <w:sz w:val="24"/>
          <w:szCs w:val="21"/>
          <w:highlight w:val="none"/>
        </w:rPr>
        <w:t>万元以下的为微型企业。</w:t>
      </w:r>
    </w:p>
    <w:p w14:paraId="6AC7537F">
      <w:pPr>
        <w:spacing w:after="120" w:line="380" w:lineRule="exact"/>
        <w:rPr>
          <w:color w:val="auto"/>
          <w:sz w:val="24"/>
          <w:szCs w:val="21"/>
          <w:highlight w:val="none"/>
        </w:rPr>
      </w:pPr>
      <w:r>
        <w:rPr>
          <w:rFonts w:hint="eastAsia"/>
          <w:color w:val="auto"/>
          <w:sz w:val="24"/>
          <w:szCs w:val="21"/>
          <w:highlight w:val="none"/>
        </w:rPr>
        <w:t>　　（二）工业。从业人员</w:t>
      </w:r>
      <w:r>
        <w:rPr>
          <w:color w:val="auto"/>
          <w:sz w:val="24"/>
          <w:szCs w:val="21"/>
          <w:highlight w:val="none"/>
        </w:rPr>
        <w:t>1000</w:t>
      </w:r>
      <w:r>
        <w:rPr>
          <w:rFonts w:hint="eastAsia"/>
          <w:color w:val="auto"/>
          <w:sz w:val="24"/>
          <w:szCs w:val="21"/>
          <w:highlight w:val="none"/>
        </w:rPr>
        <w:t>人以下或营业收入</w:t>
      </w:r>
      <w:r>
        <w:rPr>
          <w:color w:val="auto"/>
          <w:sz w:val="24"/>
          <w:szCs w:val="21"/>
          <w:highlight w:val="none"/>
        </w:rPr>
        <w:t>40000</w:t>
      </w:r>
      <w:r>
        <w:rPr>
          <w:rFonts w:hint="eastAsia"/>
          <w:color w:val="auto"/>
          <w:sz w:val="24"/>
          <w:szCs w:val="21"/>
          <w:highlight w:val="none"/>
        </w:rPr>
        <w:t>万元以下的为中小微型企业。其中，从业人员</w:t>
      </w:r>
      <w:r>
        <w:rPr>
          <w:color w:val="auto"/>
          <w:sz w:val="24"/>
          <w:szCs w:val="21"/>
          <w:highlight w:val="none"/>
        </w:rPr>
        <w:t>300</w:t>
      </w:r>
      <w:r>
        <w:rPr>
          <w:rFonts w:hint="eastAsia"/>
          <w:color w:val="auto"/>
          <w:sz w:val="24"/>
          <w:szCs w:val="21"/>
          <w:highlight w:val="none"/>
        </w:rPr>
        <w:t>人及以上，且营业收入</w:t>
      </w:r>
      <w:r>
        <w:rPr>
          <w:color w:val="auto"/>
          <w:sz w:val="24"/>
          <w:szCs w:val="21"/>
          <w:highlight w:val="none"/>
        </w:rPr>
        <w:t>2000</w:t>
      </w:r>
      <w:r>
        <w:rPr>
          <w:rFonts w:hint="eastAsia"/>
          <w:color w:val="auto"/>
          <w:sz w:val="24"/>
          <w:szCs w:val="21"/>
          <w:highlight w:val="none"/>
        </w:rPr>
        <w:t>万元及以上的为中型企业；从业人员</w:t>
      </w:r>
      <w:r>
        <w:rPr>
          <w:color w:val="auto"/>
          <w:sz w:val="24"/>
          <w:szCs w:val="21"/>
          <w:highlight w:val="none"/>
        </w:rPr>
        <w:t>20</w:t>
      </w:r>
      <w:r>
        <w:rPr>
          <w:rFonts w:hint="eastAsia"/>
          <w:color w:val="auto"/>
          <w:sz w:val="24"/>
          <w:szCs w:val="21"/>
          <w:highlight w:val="none"/>
        </w:rPr>
        <w:t>人及以上，且营业收入</w:t>
      </w:r>
      <w:r>
        <w:rPr>
          <w:color w:val="auto"/>
          <w:sz w:val="24"/>
          <w:szCs w:val="21"/>
          <w:highlight w:val="none"/>
        </w:rPr>
        <w:t>300</w:t>
      </w:r>
      <w:r>
        <w:rPr>
          <w:rFonts w:hint="eastAsia"/>
          <w:color w:val="auto"/>
          <w:sz w:val="24"/>
          <w:szCs w:val="21"/>
          <w:highlight w:val="none"/>
        </w:rPr>
        <w:t>万元及以上的为小型企业；从业人员</w:t>
      </w:r>
      <w:r>
        <w:rPr>
          <w:color w:val="auto"/>
          <w:sz w:val="24"/>
          <w:szCs w:val="21"/>
          <w:highlight w:val="none"/>
        </w:rPr>
        <w:t>20</w:t>
      </w:r>
      <w:r>
        <w:rPr>
          <w:rFonts w:hint="eastAsia"/>
          <w:color w:val="auto"/>
          <w:sz w:val="24"/>
          <w:szCs w:val="21"/>
          <w:highlight w:val="none"/>
        </w:rPr>
        <w:t>人以下或营业收入</w:t>
      </w:r>
      <w:r>
        <w:rPr>
          <w:color w:val="auto"/>
          <w:sz w:val="24"/>
          <w:szCs w:val="21"/>
          <w:highlight w:val="none"/>
        </w:rPr>
        <w:t>300</w:t>
      </w:r>
      <w:r>
        <w:rPr>
          <w:rFonts w:hint="eastAsia"/>
          <w:color w:val="auto"/>
          <w:sz w:val="24"/>
          <w:szCs w:val="21"/>
          <w:highlight w:val="none"/>
        </w:rPr>
        <w:t>万元以下的为微型企业。</w:t>
      </w:r>
    </w:p>
    <w:p w14:paraId="37898421">
      <w:pPr>
        <w:spacing w:after="120" w:line="380" w:lineRule="exact"/>
        <w:rPr>
          <w:color w:val="auto"/>
          <w:sz w:val="24"/>
          <w:szCs w:val="21"/>
          <w:highlight w:val="none"/>
        </w:rPr>
      </w:pPr>
      <w:r>
        <w:rPr>
          <w:rFonts w:hint="eastAsia"/>
          <w:color w:val="auto"/>
          <w:sz w:val="24"/>
          <w:szCs w:val="21"/>
          <w:highlight w:val="none"/>
        </w:rPr>
        <w:t>　　（三）建筑业。营业收入</w:t>
      </w:r>
      <w:r>
        <w:rPr>
          <w:color w:val="auto"/>
          <w:sz w:val="24"/>
          <w:szCs w:val="21"/>
          <w:highlight w:val="none"/>
        </w:rPr>
        <w:t>80000</w:t>
      </w:r>
      <w:r>
        <w:rPr>
          <w:rFonts w:hint="eastAsia"/>
          <w:color w:val="auto"/>
          <w:sz w:val="24"/>
          <w:szCs w:val="21"/>
          <w:highlight w:val="none"/>
        </w:rPr>
        <w:t>万元以下或资产总额</w:t>
      </w:r>
      <w:r>
        <w:rPr>
          <w:color w:val="auto"/>
          <w:sz w:val="24"/>
          <w:szCs w:val="21"/>
          <w:highlight w:val="none"/>
        </w:rPr>
        <w:t>80000</w:t>
      </w:r>
      <w:r>
        <w:rPr>
          <w:rFonts w:hint="eastAsia"/>
          <w:color w:val="auto"/>
          <w:sz w:val="24"/>
          <w:szCs w:val="21"/>
          <w:highlight w:val="none"/>
        </w:rPr>
        <w:t>万元以下的为中小微型企业。其中，营业收入</w:t>
      </w:r>
      <w:r>
        <w:rPr>
          <w:color w:val="auto"/>
          <w:sz w:val="24"/>
          <w:szCs w:val="21"/>
          <w:highlight w:val="none"/>
        </w:rPr>
        <w:t>6000</w:t>
      </w:r>
      <w:r>
        <w:rPr>
          <w:rFonts w:hint="eastAsia"/>
          <w:color w:val="auto"/>
          <w:sz w:val="24"/>
          <w:szCs w:val="21"/>
          <w:highlight w:val="none"/>
        </w:rPr>
        <w:t>万元及以上，且资产总额</w:t>
      </w:r>
      <w:r>
        <w:rPr>
          <w:color w:val="auto"/>
          <w:sz w:val="24"/>
          <w:szCs w:val="21"/>
          <w:highlight w:val="none"/>
        </w:rPr>
        <w:t>5000</w:t>
      </w:r>
      <w:r>
        <w:rPr>
          <w:rFonts w:hint="eastAsia"/>
          <w:color w:val="auto"/>
          <w:sz w:val="24"/>
          <w:szCs w:val="21"/>
          <w:highlight w:val="none"/>
        </w:rPr>
        <w:t>万元及以上的为中型企业；营业收入</w:t>
      </w:r>
      <w:r>
        <w:rPr>
          <w:color w:val="auto"/>
          <w:sz w:val="24"/>
          <w:szCs w:val="21"/>
          <w:highlight w:val="none"/>
        </w:rPr>
        <w:t>300</w:t>
      </w:r>
      <w:r>
        <w:rPr>
          <w:rFonts w:hint="eastAsia"/>
          <w:color w:val="auto"/>
          <w:sz w:val="24"/>
          <w:szCs w:val="21"/>
          <w:highlight w:val="none"/>
        </w:rPr>
        <w:t>万元及以上，且资产总额</w:t>
      </w:r>
      <w:r>
        <w:rPr>
          <w:color w:val="auto"/>
          <w:sz w:val="24"/>
          <w:szCs w:val="21"/>
          <w:highlight w:val="none"/>
        </w:rPr>
        <w:t>300</w:t>
      </w:r>
      <w:r>
        <w:rPr>
          <w:rFonts w:hint="eastAsia"/>
          <w:color w:val="auto"/>
          <w:sz w:val="24"/>
          <w:szCs w:val="21"/>
          <w:highlight w:val="none"/>
        </w:rPr>
        <w:t>万元及以上的为小型企业；营业收入</w:t>
      </w:r>
      <w:r>
        <w:rPr>
          <w:color w:val="auto"/>
          <w:sz w:val="24"/>
          <w:szCs w:val="21"/>
          <w:highlight w:val="none"/>
        </w:rPr>
        <w:t>300</w:t>
      </w:r>
      <w:r>
        <w:rPr>
          <w:rFonts w:hint="eastAsia"/>
          <w:color w:val="auto"/>
          <w:sz w:val="24"/>
          <w:szCs w:val="21"/>
          <w:highlight w:val="none"/>
        </w:rPr>
        <w:t>万元以下或资产总额</w:t>
      </w:r>
      <w:r>
        <w:rPr>
          <w:color w:val="auto"/>
          <w:sz w:val="24"/>
          <w:szCs w:val="21"/>
          <w:highlight w:val="none"/>
        </w:rPr>
        <w:t>300</w:t>
      </w:r>
      <w:r>
        <w:rPr>
          <w:rFonts w:hint="eastAsia"/>
          <w:color w:val="auto"/>
          <w:sz w:val="24"/>
          <w:szCs w:val="21"/>
          <w:highlight w:val="none"/>
        </w:rPr>
        <w:t>万元以下的为微型企业。</w:t>
      </w:r>
    </w:p>
    <w:p w14:paraId="0C19DC5E">
      <w:pPr>
        <w:spacing w:after="120" w:line="380" w:lineRule="exact"/>
        <w:rPr>
          <w:color w:val="auto"/>
          <w:sz w:val="24"/>
          <w:szCs w:val="21"/>
          <w:highlight w:val="none"/>
        </w:rPr>
      </w:pPr>
      <w:r>
        <w:rPr>
          <w:rFonts w:hint="eastAsia"/>
          <w:color w:val="auto"/>
          <w:sz w:val="24"/>
          <w:szCs w:val="21"/>
          <w:highlight w:val="none"/>
        </w:rPr>
        <w:t>　　（四）批发业。从业人员</w:t>
      </w:r>
      <w:r>
        <w:rPr>
          <w:color w:val="auto"/>
          <w:sz w:val="24"/>
          <w:szCs w:val="21"/>
          <w:highlight w:val="none"/>
        </w:rPr>
        <w:t>200</w:t>
      </w:r>
      <w:r>
        <w:rPr>
          <w:rFonts w:hint="eastAsia"/>
          <w:color w:val="auto"/>
          <w:sz w:val="24"/>
          <w:szCs w:val="21"/>
          <w:highlight w:val="none"/>
        </w:rPr>
        <w:t>人以下或营业收入</w:t>
      </w:r>
      <w:r>
        <w:rPr>
          <w:color w:val="auto"/>
          <w:sz w:val="24"/>
          <w:szCs w:val="21"/>
          <w:highlight w:val="none"/>
        </w:rPr>
        <w:t>40000</w:t>
      </w:r>
      <w:r>
        <w:rPr>
          <w:rFonts w:hint="eastAsia"/>
          <w:color w:val="auto"/>
          <w:sz w:val="24"/>
          <w:szCs w:val="21"/>
          <w:highlight w:val="none"/>
        </w:rPr>
        <w:t>万元以下的为中小微型企业。其中，从业人员</w:t>
      </w:r>
      <w:r>
        <w:rPr>
          <w:color w:val="auto"/>
          <w:sz w:val="24"/>
          <w:szCs w:val="21"/>
          <w:highlight w:val="none"/>
        </w:rPr>
        <w:t>20</w:t>
      </w:r>
      <w:r>
        <w:rPr>
          <w:rFonts w:hint="eastAsia"/>
          <w:color w:val="auto"/>
          <w:sz w:val="24"/>
          <w:szCs w:val="21"/>
          <w:highlight w:val="none"/>
        </w:rPr>
        <w:t>人及以上，且营业收入</w:t>
      </w:r>
      <w:r>
        <w:rPr>
          <w:color w:val="auto"/>
          <w:sz w:val="24"/>
          <w:szCs w:val="21"/>
          <w:highlight w:val="none"/>
        </w:rPr>
        <w:t>5000</w:t>
      </w:r>
      <w:r>
        <w:rPr>
          <w:rFonts w:hint="eastAsia"/>
          <w:color w:val="auto"/>
          <w:sz w:val="24"/>
          <w:szCs w:val="21"/>
          <w:highlight w:val="none"/>
        </w:rPr>
        <w:t>万元及以上的为中型企业；从业人员</w:t>
      </w:r>
      <w:r>
        <w:rPr>
          <w:color w:val="auto"/>
          <w:sz w:val="24"/>
          <w:szCs w:val="21"/>
          <w:highlight w:val="none"/>
        </w:rPr>
        <w:t>5</w:t>
      </w:r>
      <w:r>
        <w:rPr>
          <w:rFonts w:hint="eastAsia"/>
          <w:color w:val="auto"/>
          <w:sz w:val="24"/>
          <w:szCs w:val="21"/>
          <w:highlight w:val="none"/>
        </w:rPr>
        <w:t>人及以上，且营业收入</w:t>
      </w:r>
      <w:r>
        <w:rPr>
          <w:color w:val="auto"/>
          <w:sz w:val="24"/>
          <w:szCs w:val="21"/>
          <w:highlight w:val="none"/>
        </w:rPr>
        <w:t>1000</w:t>
      </w:r>
      <w:r>
        <w:rPr>
          <w:rFonts w:hint="eastAsia"/>
          <w:color w:val="auto"/>
          <w:sz w:val="24"/>
          <w:szCs w:val="21"/>
          <w:highlight w:val="none"/>
        </w:rPr>
        <w:t>万元及以上的为小型企业；从业人员</w:t>
      </w:r>
      <w:r>
        <w:rPr>
          <w:color w:val="auto"/>
          <w:sz w:val="24"/>
          <w:szCs w:val="21"/>
          <w:highlight w:val="none"/>
        </w:rPr>
        <w:t>5</w:t>
      </w:r>
      <w:r>
        <w:rPr>
          <w:rFonts w:hint="eastAsia"/>
          <w:color w:val="auto"/>
          <w:sz w:val="24"/>
          <w:szCs w:val="21"/>
          <w:highlight w:val="none"/>
        </w:rPr>
        <w:t>人以下或营业收入</w:t>
      </w:r>
      <w:r>
        <w:rPr>
          <w:color w:val="auto"/>
          <w:sz w:val="24"/>
          <w:szCs w:val="21"/>
          <w:highlight w:val="none"/>
        </w:rPr>
        <w:t>1000</w:t>
      </w:r>
      <w:r>
        <w:rPr>
          <w:rFonts w:hint="eastAsia"/>
          <w:color w:val="auto"/>
          <w:sz w:val="24"/>
          <w:szCs w:val="21"/>
          <w:highlight w:val="none"/>
        </w:rPr>
        <w:t>万元以下的为微型企业。</w:t>
      </w:r>
    </w:p>
    <w:p w14:paraId="55F2C5D4">
      <w:pPr>
        <w:spacing w:after="120" w:line="380" w:lineRule="exact"/>
        <w:rPr>
          <w:color w:val="auto"/>
          <w:sz w:val="24"/>
          <w:szCs w:val="21"/>
          <w:highlight w:val="none"/>
        </w:rPr>
      </w:pPr>
      <w:r>
        <w:rPr>
          <w:rFonts w:hint="eastAsia"/>
          <w:color w:val="auto"/>
          <w:sz w:val="24"/>
          <w:szCs w:val="21"/>
          <w:highlight w:val="none"/>
        </w:rPr>
        <w:t>　　（五）零售业。从业人员</w:t>
      </w:r>
      <w:r>
        <w:rPr>
          <w:color w:val="auto"/>
          <w:sz w:val="24"/>
          <w:szCs w:val="21"/>
          <w:highlight w:val="none"/>
        </w:rPr>
        <w:t>300</w:t>
      </w:r>
      <w:r>
        <w:rPr>
          <w:rFonts w:hint="eastAsia"/>
          <w:color w:val="auto"/>
          <w:sz w:val="24"/>
          <w:szCs w:val="21"/>
          <w:highlight w:val="none"/>
        </w:rPr>
        <w:t>人以下或营业收入</w:t>
      </w:r>
      <w:r>
        <w:rPr>
          <w:color w:val="auto"/>
          <w:sz w:val="24"/>
          <w:szCs w:val="21"/>
          <w:highlight w:val="none"/>
        </w:rPr>
        <w:t>20000</w:t>
      </w:r>
      <w:r>
        <w:rPr>
          <w:rFonts w:hint="eastAsia"/>
          <w:color w:val="auto"/>
          <w:sz w:val="24"/>
          <w:szCs w:val="21"/>
          <w:highlight w:val="none"/>
        </w:rPr>
        <w:t>万元以下的为中小微型企业。其中，从业人员</w:t>
      </w:r>
      <w:r>
        <w:rPr>
          <w:color w:val="auto"/>
          <w:sz w:val="24"/>
          <w:szCs w:val="21"/>
          <w:highlight w:val="none"/>
        </w:rPr>
        <w:t>50</w:t>
      </w:r>
      <w:r>
        <w:rPr>
          <w:rFonts w:hint="eastAsia"/>
          <w:color w:val="auto"/>
          <w:sz w:val="24"/>
          <w:szCs w:val="21"/>
          <w:highlight w:val="none"/>
        </w:rPr>
        <w:t>人及以上，且营业收入</w:t>
      </w:r>
      <w:r>
        <w:rPr>
          <w:color w:val="auto"/>
          <w:sz w:val="24"/>
          <w:szCs w:val="21"/>
          <w:highlight w:val="none"/>
        </w:rPr>
        <w:t>500</w:t>
      </w:r>
      <w:r>
        <w:rPr>
          <w:rFonts w:hint="eastAsia"/>
          <w:color w:val="auto"/>
          <w:sz w:val="24"/>
          <w:szCs w:val="21"/>
          <w:highlight w:val="none"/>
        </w:rPr>
        <w:t>万元及以上的为中型企业；从业人员</w:t>
      </w:r>
      <w:r>
        <w:rPr>
          <w:color w:val="auto"/>
          <w:sz w:val="24"/>
          <w:szCs w:val="21"/>
          <w:highlight w:val="none"/>
        </w:rPr>
        <w:t>10</w:t>
      </w:r>
      <w:r>
        <w:rPr>
          <w:rFonts w:hint="eastAsia"/>
          <w:color w:val="auto"/>
          <w:sz w:val="24"/>
          <w:szCs w:val="21"/>
          <w:highlight w:val="none"/>
        </w:rPr>
        <w:t>人及以上，且营业收入</w:t>
      </w:r>
      <w:r>
        <w:rPr>
          <w:color w:val="auto"/>
          <w:sz w:val="24"/>
          <w:szCs w:val="21"/>
          <w:highlight w:val="none"/>
        </w:rPr>
        <w:t>100</w:t>
      </w:r>
      <w:r>
        <w:rPr>
          <w:rFonts w:hint="eastAsia"/>
          <w:color w:val="auto"/>
          <w:sz w:val="24"/>
          <w:szCs w:val="21"/>
          <w:highlight w:val="none"/>
        </w:rPr>
        <w:t>万元及以上的为小型企业；从业人员</w:t>
      </w:r>
      <w:r>
        <w:rPr>
          <w:color w:val="auto"/>
          <w:sz w:val="24"/>
          <w:szCs w:val="21"/>
          <w:highlight w:val="none"/>
        </w:rPr>
        <w:t>10</w:t>
      </w:r>
      <w:r>
        <w:rPr>
          <w:rFonts w:hint="eastAsia"/>
          <w:color w:val="auto"/>
          <w:sz w:val="24"/>
          <w:szCs w:val="21"/>
          <w:highlight w:val="none"/>
        </w:rPr>
        <w:t>人以下或营业收入</w:t>
      </w:r>
      <w:r>
        <w:rPr>
          <w:color w:val="auto"/>
          <w:sz w:val="24"/>
          <w:szCs w:val="21"/>
          <w:highlight w:val="none"/>
        </w:rPr>
        <w:t>100</w:t>
      </w:r>
      <w:r>
        <w:rPr>
          <w:rFonts w:hint="eastAsia"/>
          <w:color w:val="auto"/>
          <w:sz w:val="24"/>
          <w:szCs w:val="21"/>
          <w:highlight w:val="none"/>
        </w:rPr>
        <w:t>万元以下的为微型企业。</w:t>
      </w:r>
    </w:p>
    <w:p w14:paraId="753BE7F1">
      <w:pPr>
        <w:spacing w:after="120" w:line="380" w:lineRule="exact"/>
        <w:rPr>
          <w:color w:val="auto"/>
          <w:sz w:val="24"/>
          <w:szCs w:val="21"/>
          <w:highlight w:val="none"/>
        </w:rPr>
      </w:pPr>
      <w:r>
        <w:rPr>
          <w:rFonts w:hint="eastAsia"/>
          <w:color w:val="auto"/>
          <w:sz w:val="24"/>
          <w:szCs w:val="21"/>
          <w:highlight w:val="none"/>
        </w:rPr>
        <w:t>　　（六）交通运输业。从业人员</w:t>
      </w:r>
      <w:r>
        <w:rPr>
          <w:color w:val="auto"/>
          <w:sz w:val="24"/>
          <w:szCs w:val="21"/>
          <w:highlight w:val="none"/>
        </w:rPr>
        <w:t>1000</w:t>
      </w:r>
      <w:r>
        <w:rPr>
          <w:rFonts w:hint="eastAsia"/>
          <w:color w:val="auto"/>
          <w:sz w:val="24"/>
          <w:szCs w:val="21"/>
          <w:highlight w:val="none"/>
        </w:rPr>
        <w:t>人以下或营业收入</w:t>
      </w:r>
      <w:r>
        <w:rPr>
          <w:color w:val="auto"/>
          <w:sz w:val="24"/>
          <w:szCs w:val="21"/>
          <w:highlight w:val="none"/>
        </w:rPr>
        <w:t>30000</w:t>
      </w:r>
      <w:r>
        <w:rPr>
          <w:rFonts w:hint="eastAsia"/>
          <w:color w:val="auto"/>
          <w:sz w:val="24"/>
          <w:szCs w:val="21"/>
          <w:highlight w:val="none"/>
        </w:rPr>
        <w:t>万元以下的为中小微型企业。其中，从业人员</w:t>
      </w:r>
      <w:r>
        <w:rPr>
          <w:color w:val="auto"/>
          <w:sz w:val="24"/>
          <w:szCs w:val="21"/>
          <w:highlight w:val="none"/>
        </w:rPr>
        <w:t>300</w:t>
      </w:r>
      <w:r>
        <w:rPr>
          <w:rFonts w:hint="eastAsia"/>
          <w:color w:val="auto"/>
          <w:sz w:val="24"/>
          <w:szCs w:val="21"/>
          <w:highlight w:val="none"/>
        </w:rPr>
        <w:t>人及以上，且营业收入</w:t>
      </w:r>
      <w:r>
        <w:rPr>
          <w:color w:val="auto"/>
          <w:sz w:val="24"/>
          <w:szCs w:val="21"/>
          <w:highlight w:val="none"/>
        </w:rPr>
        <w:t>3000</w:t>
      </w:r>
      <w:r>
        <w:rPr>
          <w:rFonts w:hint="eastAsia"/>
          <w:color w:val="auto"/>
          <w:sz w:val="24"/>
          <w:szCs w:val="21"/>
          <w:highlight w:val="none"/>
        </w:rPr>
        <w:t>万元及以上的为中型企业；从业人员</w:t>
      </w:r>
      <w:r>
        <w:rPr>
          <w:color w:val="auto"/>
          <w:sz w:val="24"/>
          <w:szCs w:val="21"/>
          <w:highlight w:val="none"/>
        </w:rPr>
        <w:t>20</w:t>
      </w:r>
      <w:r>
        <w:rPr>
          <w:rFonts w:hint="eastAsia"/>
          <w:color w:val="auto"/>
          <w:sz w:val="24"/>
          <w:szCs w:val="21"/>
          <w:highlight w:val="none"/>
        </w:rPr>
        <w:t>人及以上，且营业收入</w:t>
      </w:r>
      <w:r>
        <w:rPr>
          <w:color w:val="auto"/>
          <w:sz w:val="24"/>
          <w:szCs w:val="21"/>
          <w:highlight w:val="none"/>
        </w:rPr>
        <w:t>200</w:t>
      </w:r>
      <w:r>
        <w:rPr>
          <w:rFonts w:hint="eastAsia"/>
          <w:color w:val="auto"/>
          <w:sz w:val="24"/>
          <w:szCs w:val="21"/>
          <w:highlight w:val="none"/>
        </w:rPr>
        <w:t>万元及以上的为小型企业；从业人员</w:t>
      </w:r>
      <w:r>
        <w:rPr>
          <w:color w:val="auto"/>
          <w:sz w:val="24"/>
          <w:szCs w:val="21"/>
          <w:highlight w:val="none"/>
        </w:rPr>
        <w:t>20</w:t>
      </w:r>
      <w:r>
        <w:rPr>
          <w:rFonts w:hint="eastAsia"/>
          <w:color w:val="auto"/>
          <w:sz w:val="24"/>
          <w:szCs w:val="21"/>
          <w:highlight w:val="none"/>
        </w:rPr>
        <w:t>人以下或营业收入</w:t>
      </w:r>
      <w:r>
        <w:rPr>
          <w:color w:val="auto"/>
          <w:sz w:val="24"/>
          <w:szCs w:val="21"/>
          <w:highlight w:val="none"/>
        </w:rPr>
        <w:t>200</w:t>
      </w:r>
      <w:r>
        <w:rPr>
          <w:rFonts w:hint="eastAsia"/>
          <w:color w:val="auto"/>
          <w:sz w:val="24"/>
          <w:szCs w:val="21"/>
          <w:highlight w:val="none"/>
        </w:rPr>
        <w:t>万元以下的为微型企业。</w:t>
      </w:r>
    </w:p>
    <w:p w14:paraId="634D0E87">
      <w:pPr>
        <w:spacing w:after="120" w:line="380" w:lineRule="exact"/>
        <w:rPr>
          <w:color w:val="auto"/>
          <w:sz w:val="24"/>
          <w:szCs w:val="21"/>
          <w:highlight w:val="none"/>
        </w:rPr>
      </w:pPr>
      <w:r>
        <w:rPr>
          <w:rFonts w:hint="eastAsia"/>
          <w:color w:val="auto"/>
          <w:sz w:val="24"/>
          <w:szCs w:val="21"/>
          <w:highlight w:val="none"/>
        </w:rPr>
        <w:t>　　（七）仓储业。从业人员</w:t>
      </w:r>
      <w:r>
        <w:rPr>
          <w:color w:val="auto"/>
          <w:sz w:val="24"/>
          <w:szCs w:val="21"/>
          <w:highlight w:val="none"/>
        </w:rPr>
        <w:t>200</w:t>
      </w:r>
      <w:r>
        <w:rPr>
          <w:rFonts w:hint="eastAsia"/>
          <w:color w:val="auto"/>
          <w:sz w:val="24"/>
          <w:szCs w:val="21"/>
          <w:highlight w:val="none"/>
        </w:rPr>
        <w:t>人以下或营业收入</w:t>
      </w:r>
      <w:r>
        <w:rPr>
          <w:color w:val="auto"/>
          <w:sz w:val="24"/>
          <w:szCs w:val="21"/>
          <w:highlight w:val="none"/>
        </w:rPr>
        <w:t>30000</w:t>
      </w:r>
      <w:r>
        <w:rPr>
          <w:rFonts w:hint="eastAsia"/>
          <w:color w:val="auto"/>
          <w:sz w:val="24"/>
          <w:szCs w:val="21"/>
          <w:highlight w:val="none"/>
        </w:rPr>
        <w:t>万元以下的为中小微型企业。其中，从业人员</w:t>
      </w:r>
      <w:r>
        <w:rPr>
          <w:color w:val="auto"/>
          <w:sz w:val="24"/>
          <w:szCs w:val="21"/>
          <w:highlight w:val="none"/>
        </w:rPr>
        <w:t>100</w:t>
      </w:r>
      <w:r>
        <w:rPr>
          <w:rFonts w:hint="eastAsia"/>
          <w:color w:val="auto"/>
          <w:sz w:val="24"/>
          <w:szCs w:val="21"/>
          <w:highlight w:val="none"/>
        </w:rPr>
        <w:t>人及以上，且营业收入</w:t>
      </w:r>
      <w:r>
        <w:rPr>
          <w:color w:val="auto"/>
          <w:sz w:val="24"/>
          <w:szCs w:val="21"/>
          <w:highlight w:val="none"/>
        </w:rPr>
        <w:t>1000</w:t>
      </w:r>
      <w:r>
        <w:rPr>
          <w:rFonts w:hint="eastAsia"/>
          <w:color w:val="auto"/>
          <w:sz w:val="24"/>
          <w:szCs w:val="21"/>
          <w:highlight w:val="none"/>
        </w:rPr>
        <w:t>万元及以上的为中型企业；从业人员</w:t>
      </w:r>
      <w:r>
        <w:rPr>
          <w:color w:val="auto"/>
          <w:sz w:val="24"/>
          <w:szCs w:val="21"/>
          <w:highlight w:val="none"/>
        </w:rPr>
        <w:t>20</w:t>
      </w:r>
      <w:r>
        <w:rPr>
          <w:rFonts w:hint="eastAsia"/>
          <w:color w:val="auto"/>
          <w:sz w:val="24"/>
          <w:szCs w:val="21"/>
          <w:highlight w:val="none"/>
        </w:rPr>
        <w:t>人及以上，且营业收入</w:t>
      </w:r>
      <w:r>
        <w:rPr>
          <w:color w:val="auto"/>
          <w:sz w:val="24"/>
          <w:szCs w:val="21"/>
          <w:highlight w:val="none"/>
        </w:rPr>
        <w:t>100</w:t>
      </w:r>
      <w:r>
        <w:rPr>
          <w:rFonts w:hint="eastAsia"/>
          <w:color w:val="auto"/>
          <w:sz w:val="24"/>
          <w:szCs w:val="21"/>
          <w:highlight w:val="none"/>
        </w:rPr>
        <w:t>万元及以上的为小型企业；从业人员</w:t>
      </w:r>
      <w:r>
        <w:rPr>
          <w:color w:val="auto"/>
          <w:sz w:val="24"/>
          <w:szCs w:val="21"/>
          <w:highlight w:val="none"/>
        </w:rPr>
        <w:t>20</w:t>
      </w:r>
      <w:r>
        <w:rPr>
          <w:rFonts w:hint="eastAsia"/>
          <w:color w:val="auto"/>
          <w:sz w:val="24"/>
          <w:szCs w:val="21"/>
          <w:highlight w:val="none"/>
        </w:rPr>
        <w:t>人以下或营业收入</w:t>
      </w:r>
      <w:r>
        <w:rPr>
          <w:color w:val="auto"/>
          <w:sz w:val="24"/>
          <w:szCs w:val="21"/>
          <w:highlight w:val="none"/>
        </w:rPr>
        <w:t>100</w:t>
      </w:r>
      <w:r>
        <w:rPr>
          <w:rFonts w:hint="eastAsia"/>
          <w:color w:val="auto"/>
          <w:sz w:val="24"/>
          <w:szCs w:val="21"/>
          <w:highlight w:val="none"/>
        </w:rPr>
        <w:t>万元以下的为微型企业。</w:t>
      </w:r>
    </w:p>
    <w:p w14:paraId="2FFEDA84">
      <w:pPr>
        <w:spacing w:after="120" w:line="380" w:lineRule="exact"/>
        <w:rPr>
          <w:color w:val="auto"/>
          <w:sz w:val="24"/>
          <w:szCs w:val="21"/>
          <w:highlight w:val="none"/>
        </w:rPr>
      </w:pPr>
      <w:r>
        <w:rPr>
          <w:rFonts w:hint="eastAsia"/>
          <w:color w:val="auto"/>
          <w:sz w:val="24"/>
          <w:szCs w:val="21"/>
          <w:highlight w:val="none"/>
        </w:rPr>
        <w:t>　　（八）邮政业。从业人员</w:t>
      </w:r>
      <w:r>
        <w:rPr>
          <w:color w:val="auto"/>
          <w:sz w:val="24"/>
          <w:szCs w:val="21"/>
          <w:highlight w:val="none"/>
        </w:rPr>
        <w:t>1000</w:t>
      </w:r>
      <w:r>
        <w:rPr>
          <w:rFonts w:hint="eastAsia"/>
          <w:color w:val="auto"/>
          <w:sz w:val="24"/>
          <w:szCs w:val="21"/>
          <w:highlight w:val="none"/>
        </w:rPr>
        <w:t>人以下或营业收入</w:t>
      </w:r>
      <w:r>
        <w:rPr>
          <w:color w:val="auto"/>
          <w:sz w:val="24"/>
          <w:szCs w:val="21"/>
          <w:highlight w:val="none"/>
        </w:rPr>
        <w:t>30000</w:t>
      </w:r>
      <w:r>
        <w:rPr>
          <w:rFonts w:hint="eastAsia"/>
          <w:color w:val="auto"/>
          <w:sz w:val="24"/>
          <w:szCs w:val="21"/>
          <w:highlight w:val="none"/>
        </w:rPr>
        <w:t>万元以下的为中小微型企业。其中，从业人员</w:t>
      </w:r>
      <w:r>
        <w:rPr>
          <w:color w:val="auto"/>
          <w:sz w:val="24"/>
          <w:szCs w:val="21"/>
          <w:highlight w:val="none"/>
        </w:rPr>
        <w:t>300</w:t>
      </w:r>
      <w:r>
        <w:rPr>
          <w:rFonts w:hint="eastAsia"/>
          <w:color w:val="auto"/>
          <w:sz w:val="24"/>
          <w:szCs w:val="21"/>
          <w:highlight w:val="none"/>
        </w:rPr>
        <w:t>人及以上，且营业收入</w:t>
      </w:r>
      <w:r>
        <w:rPr>
          <w:color w:val="auto"/>
          <w:sz w:val="24"/>
          <w:szCs w:val="21"/>
          <w:highlight w:val="none"/>
        </w:rPr>
        <w:t>2000</w:t>
      </w:r>
      <w:r>
        <w:rPr>
          <w:rFonts w:hint="eastAsia"/>
          <w:color w:val="auto"/>
          <w:sz w:val="24"/>
          <w:szCs w:val="21"/>
          <w:highlight w:val="none"/>
        </w:rPr>
        <w:t>万元及以上的为中型企业；从业人员</w:t>
      </w:r>
      <w:r>
        <w:rPr>
          <w:color w:val="auto"/>
          <w:sz w:val="24"/>
          <w:szCs w:val="21"/>
          <w:highlight w:val="none"/>
        </w:rPr>
        <w:t>20</w:t>
      </w:r>
      <w:r>
        <w:rPr>
          <w:rFonts w:hint="eastAsia"/>
          <w:color w:val="auto"/>
          <w:sz w:val="24"/>
          <w:szCs w:val="21"/>
          <w:highlight w:val="none"/>
        </w:rPr>
        <w:t>人及以上，且营业收入</w:t>
      </w:r>
      <w:r>
        <w:rPr>
          <w:color w:val="auto"/>
          <w:sz w:val="24"/>
          <w:szCs w:val="21"/>
          <w:highlight w:val="none"/>
        </w:rPr>
        <w:t>100</w:t>
      </w:r>
      <w:r>
        <w:rPr>
          <w:rFonts w:hint="eastAsia"/>
          <w:color w:val="auto"/>
          <w:sz w:val="24"/>
          <w:szCs w:val="21"/>
          <w:highlight w:val="none"/>
        </w:rPr>
        <w:t>万元及以上的为小型企业；从业人员</w:t>
      </w:r>
      <w:r>
        <w:rPr>
          <w:color w:val="auto"/>
          <w:sz w:val="24"/>
          <w:szCs w:val="21"/>
          <w:highlight w:val="none"/>
        </w:rPr>
        <w:t>20</w:t>
      </w:r>
      <w:r>
        <w:rPr>
          <w:rFonts w:hint="eastAsia"/>
          <w:color w:val="auto"/>
          <w:sz w:val="24"/>
          <w:szCs w:val="21"/>
          <w:highlight w:val="none"/>
        </w:rPr>
        <w:t>人以下或营业收入</w:t>
      </w:r>
      <w:r>
        <w:rPr>
          <w:color w:val="auto"/>
          <w:sz w:val="24"/>
          <w:szCs w:val="21"/>
          <w:highlight w:val="none"/>
        </w:rPr>
        <w:t>100</w:t>
      </w:r>
      <w:r>
        <w:rPr>
          <w:rFonts w:hint="eastAsia"/>
          <w:color w:val="auto"/>
          <w:sz w:val="24"/>
          <w:szCs w:val="21"/>
          <w:highlight w:val="none"/>
        </w:rPr>
        <w:t>万元以下的为微型企业。</w:t>
      </w:r>
    </w:p>
    <w:p w14:paraId="5E0453AB">
      <w:pPr>
        <w:spacing w:after="120" w:line="380" w:lineRule="exact"/>
        <w:rPr>
          <w:color w:val="auto"/>
          <w:sz w:val="24"/>
          <w:szCs w:val="21"/>
          <w:highlight w:val="none"/>
        </w:rPr>
      </w:pPr>
      <w:r>
        <w:rPr>
          <w:rFonts w:hint="eastAsia"/>
          <w:color w:val="auto"/>
          <w:sz w:val="24"/>
          <w:szCs w:val="21"/>
          <w:highlight w:val="none"/>
        </w:rPr>
        <w:t>　　（九）住宿业。从业人员</w:t>
      </w:r>
      <w:r>
        <w:rPr>
          <w:color w:val="auto"/>
          <w:sz w:val="24"/>
          <w:szCs w:val="21"/>
          <w:highlight w:val="none"/>
        </w:rPr>
        <w:t>300</w:t>
      </w:r>
      <w:r>
        <w:rPr>
          <w:rFonts w:hint="eastAsia"/>
          <w:color w:val="auto"/>
          <w:sz w:val="24"/>
          <w:szCs w:val="21"/>
          <w:highlight w:val="none"/>
        </w:rPr>
        <w:t>人以下或营业收入</w:t>
      </w:r>
      <w:r>
        <w:rPr>
          <w:color w:val="auto"/>
          <w:sz w:val="24"/>
          <w:szCs w:val="21"/>
          <w:highlight w:val="none"/>
        </w:rPr>
        <w:t>10000</w:t>
      </w:r>
      <w:r>
        <w:rPr>
          <w:rFonts w:hint="eastAsia"/>
          <w:color w:val="auto"/>
          <w:sz w:val="24"/>
          <w:szCs w:val="21"/>
          <w:highlight w:val="none"/>
        </w:rPr>
        <w:t>万元以下的为中小微型企业。其中，从业人员</w:t>
      </w:r>
      <w:r>
        <w:rPr>
          <w:color w:val="auto"/>
          <w:sz w:val="24"/>
          <w:szCs w:val="21"/>
          <w:highlight w:val="none"/>
        </w:rPr>
        <w:t>100</w:t>
      </w:r>
      <w:r>
        <w:rPr>
          <w:rFonts w:hint="eastAsia"/>
          <w:color w:val="auto"/>
          <w:sz w:val="24"/>
          <w:szCs w:val="21"/>
          <w:highlight w:val="none"/>
        </w:rPr>
        <w:t>人及以上，且营业收入</w:t>
      </w:r>
      <w:r>
        <w:rPr>
          <w:color w:val="auto"/>
          <w:sz w:val="24"/>
          <w:szCs w:val="21"/>
          <w:highlight w:val="none"/>
        </w:rPr>
        <w:t>2000</w:t>
      </w:r>
      <w:r>
        <w:rPr>
          <w:rFonts w:hint="eastAsia"/>
          <w:color w:val="auto"/>
          <w:sz w:val="24"/>
          <w:szCs w:val="21"/>
          <w:highlight w:val="none"/>
        </w:rPr>
        <w:t>万元及以上的为中型企业；从业人员</w:t>
      </w:r>
      <w:r>
        <w:rPr>
          <w:color w:val="auto"/>
          <w:sz w:val="24"/>
          <w:szCs w:val="21"/>
          <w:highlight w:val="none"/>
        </w:rPr>
        <w:t>10</w:t>
      </w:r>
      <w:r>
        <w:rPr>
          <w:rFonts w:hint="eastAsia"/>
          <w:color w:val="auto"/>
          <w:sz w:val="24"/>
          <w:szCs w:val="21"/>
          <w:highlight w:val="none"/>
        </w:rPr>
        <w:t>人及以上，且营业收入</w:t>
      </w:r>
      <w:r>
        <w:rPr>
          <w:color w:val="auto"/>
          <w:sz w:val="24"/>
          <w:szCs w:val="21"/>
          <w:highlight w:val="none"/>
        </w:rPr>
        <w:t>100</w:t>
      </w:r>
      <w:r>
        <w:rPr>
          <w:rFonts w:hint="eastAsia"/>
          <w:color w:val="auto"/>
          <w:sz w:val="24"/>
          <w:szCs w:val="21"/>
          <w:highlight w:val="none"/>
        </w:rPr>
        <w:t>万元及以上的为小型企业；从业人员</w:t>
      </w:r>
      <w:r>
        <w:rPr>
          <w:color w:val="auto"/>
          <w:sz w:val="24"/>
          <w:szCs w:val="21"/>
          <w:highlight w:val="none"/>
        </w:rPr>
        <w:t>10</w:t>
      </w:r>
      <w:r>
        <w:rPr>
          <w:rFonts w:hint="eastAsia"/>
          <w:color w:val="auto"/>
          <w:sz w:val="24"/>
          <w:szCs w:val="21"/>
          <w:highlight w:val="none"/>
        </w:rPr>
        <w:t>人以下或营业收入</w:t>
      </w:r>
      <w:r>
        <w:rPr>
          <w:color w:val="auto"/>
          <w:sz w:val="24"/>
          <w:szCs w:val="21"/>
          <w:highlight w:val="none"/>
        </w:rPr>
        <w:t>100</w:t>
      </w:r>
      <w:r>
        <w:rPr>
          <w:rFonts w:hint="eastAsia"/>
          <w:color w:val="auto"/>
          <w:sz w:val="24"/>
          <w:szCs w:val="21"/>
          <w:highlight w:val="none"/>
        </w:rPr>
        <w:t>万元以下的为微型企业。</w:t>
      </w:r>
    </w:p>
    <w:p w14:paraId="00ECE34C">
      <w:pPr>
        <w:spacing w:after="120" w:line="380" w:lineRule="exact"/>
        <w:rPr>
          <w:color w:val="auto"/>
          <w:sz w:val="24"/>
          <w:szCs w:val="21"/>
          <w:highlight w:val="none"/>
        </w:rPr>
      </w:pPr>
      <w:r>
        <w:rPr>
          <w:rFonts w:hint="eastAsia"/>
          <w:color w:val="auto"/>
          <w:sz w:val="24"/>
          <w:szCs w:val="21"/>
          <w:highlight w:val="none"/>
        </w:rPr>
        <w:t>　　（十）餐饮业。从业人员</w:t>
      </w:r>
      <w:r>
        <w:rPr>
          <w:color w:val="auto"/>
          <w:sz w:val="24"/>
          <w:szCs w:val="21"/>
          <w:highlight w:val="none"/>
        </w:rPr>
        <w:t>300</w:t>
      </w:r>
      <w:r>
        <w:rPr>
          <w:rFonts w:hint="eastAsia"/>
          <w:color w:val="auto"/>
          <w:sz w:val="24"/>
          <w:szCs w:val="21"/>
          <w:highlight w:val="none"/>
        </w:rPr>
        <w:t>人以下或营业收入</w:t>
      </w:r>
      <w:r>
        <w:rPr>
          <w:color w:val="auto"/>
          <w:sz w:val="24"/>
          <w:szCs w:val="21"/>
          <w:highlight w:val="none"/>
        </w:rPr>
        <w:t>10000</w:t>
      </w:r>
      <w:r>
        <w:rPr>
          <w:rFonts w:hint="eastAsia"/>
          <w:color w:val="auto"/>
          <w:sz w:val="24"/>
          <w:szCs w:val="21"/>
          <w:highlight w:val="none"/>
        </w:rPr>
        <w:t>万元以下的为中小微型企业。其中，从业人员</w:t>
      </w:r>
      <w:r>
        <w:rPr>
          <w:color w:val="auto"/>
          <w:sz w:val="24"/>
          <w:szCs w:val="21"/>
          <w:highlight w:val="none"/>
        </w:rPr>
        <w:t>100</w:t>
      </w:r>
      <w:r>
        <w:rPr>
          <w:rFonts w:hint="eastAsia"/>
          <w:color w:val="auto"/>
          <w:sz w:val="24"/>
          <w:szCs w:val="21"/>
          <w:highlight w:val="none"/>
        </w:rPr>
        <w:t>人及以上，且营业收入</w:t>
      </w:r>
      <w:r>
        <w:rPr>
          <w:color w:val="auto"/>
          <w:sz w:val="24"/>
          <w:szCs w:val="21"/>
          <w:highlight w:val="none"/>
        </w:rPr>
        <w:t>2000</w:t>
      </w:r>
      <w:r>
        <w:rPr>
          <w:rFonts w:hint="eastAsia"/>
          <w:color w:val="auto"/>
          <w:sz w:val="24"/>
          <w:szCs w:val="21"/>
          <w:highlight w:val="none"/>
        </w:rPr>
        <w:t>万元及以上的为中型企业；从业人员</w:t>
      </w:r>
      <w:r>
        <w:rPr>
          <w:color w:val="auto"/>
          <w:sz w:val="24"/>
          <w:szCs w:val="21"/>
          <w:highlight w:val="none"/>
        </w:rPr>
        <w:t>10</w:t>
      </w:r>
      <w:r>
        <w:rPr>
          <w:rFonts w:hint="eastAsia"/>
          <w:color w:val="auto"/>
          <w:sz w:val="24"/>
          <w:szCs w:val="21"/>
          <w:highlight w:val="none"/>
        </w:rPr>
        <w:t>人及以上，且营业收入</w:t>
      </w:r>
      <w:r>
        <w:rPr>
          <w:color w:val="auto"/>
          <w:sz w:val="24"/>
          <w:szCs w:val="21"/>
          <w:highlight w:val="none"/>
        </w:rPr>
        <w:t>100</w:t>
      </w:r>
      <w:r>
        <w:rPr>
          <w:rFonts w:hint="eastAsia"/>
          <w:color w:val="auto"/>
          <w:sz w:val="24"/>
          <w:szCs w:val="21"/>
          <w:highlight w:val="none"/>
        </w:rPr>
        <w:t>万元及以上的为小型企业；从业人员</w:t>
      </w:r>
      <w:r>
        <w:rPr>
          <w:color w:val="auto"/>
          <w:sz w:val="24"/>
          <w:szCs w:val="21"/>
          <w:highlight w:val="none"/>
        </w:rPr>
        <w:t>10</w:t>
      </w:r>
      <w:r>
        <w:rPr>
          <w:rFonts w:hint="eastAsia"/>
          <w:color w:val="auto"/>
          <w:sz w:val="24"/>
          <w:szCs w:val="21"/>
          <w:highlight w:val="none"/>
        </w:rPr>
        <w:t>人以下或营业收入</w:t>
      </w:r>
      <w:r>
        <w:rPr>
          <w:color w:val="auto"/>
          <w:sz w:val="24"/>
          <w:szCs w:val="21"/>
          <w:highlight w:val="none"/>
        </w:rPr>
        <w:t>100</w:t>
      </w:r>
      <w:r>
        <w:rPr>
          <w:rFonts w:hint="eastAsia"/>
          <w:color w:val="auto"/>
          <w:sz w:val="24"/>
          <w:szCs w:val="21"/>
          <w:highlight w:val="none"/>
        </w:rPr>
        <w:t>万元以下的为微型企业。</w:t>
      </w:r>
    </w:p>
    <w:p w14:paraId="076A9D9E">
      <w:pPr>
        <w:spacing w:after="120" w:line="380" w:lineRule="exact"/>
        <w:rPr>
          <w:color w:val="auto"/>
          <w:sz w:val="24"/>
          <w:szCs w:val="21"/>
          <w:highlight w:val="none"/>
        </w:rPr>
      </w:pPr>
      <w:r>
        <w:rPr>
          <w:rFonts w:hint="eastAsia"/>
          <w:color w:val="auto"/>
          <w:sz w:val="24"/>
          <w:szCs w:val="21"/>
          <w:highlight w:val="none"/>
        </w:rPr>
        <w:t>　　（十一）信息传输业。从业人员</w:t>
      </w:r>
      <w:r>
        <w:rPr>
          <w:color w:val="auto"/>
          <w:sz w:val="24"/>
          <w:szCs w:val="21"/>
          <w:highlight w:val="none"/>
        </w:rPr>
        <w:t>2000</w:t>
      </w:r>
      <w:r>
        <w:rPr>
          <w:rFonts w:hint="eastAsia"/>
          <w:color w:val="auto"/>
          <w:sz w:val="24"/>
          <w:szCs w:val="21"/>
          <w:highlight w:val="none"/>
        </w:rPr>
        <w:t>人以下或营业收入</w:t>
      </w:r>
      <w:r>
        <w:rPr>
          <w:color w:val="auto"/>
          <w:sz w:val="24"/>
          <w:szCs w:val="21"/>
          <w:highlight w:val="none"/>
        </w:rPr>
        <w:t>100000</w:t>
      </w:r>
      <w:r>
        <w:rPr>
          <w:rFonts w:hint="eastAsia"/>
          <w:color w:val="auto"/>
          <w:sz w:val="24"/>
          <w:szCs w:val="21"/>
          <w:highlight w:val="none"/>
        </w:rPr>
        <w:t>万元以下的为中小微型企业。其中，从业人员</w:t>
      </w:r>
      <w:r>
        <w:rPr>
          <w:color w:val="auto"/>
          <w:sz w:val="24"/>
          <w:szCs w:val="21"/>
          <w:highlight w:val="none"/>
        </w:rPr>
        <w:t>100</w:t>
      </w:r>
      <w:r>
        <w:rPr>
          <w:rFonts w:hint="eastAsia"/>
          <w:color w:val="auto"/>
          <w:sz w:val="24"/>
          <w:szCs w:val="21"/>
          <w:highlight w:val="none"/>
        </w:rPr>
        <w:t>人及以上，且营业收入</w:t>
      </w:r>
      <w:r>
        <w:rPr>
          <w:color w:val="auto"/>
          <w:sz w:val="24"/>
          <w:szCs w:val="21"/>
          <w:highlight w:val="none"/>
        </w:rPr>
        <w:t>1000</w:t>
      </w:r>
      <w:r>
        <w:rPr>
          <w:rFonts w:hint="eastAsia"/>
          <w:color w:val="auto"/>
          <w:sz w:val="24"/>
          <w:szCs w:val="21"/>
          <w:highlight w:val="none"/>
        </w:rPr>
        <w:t>万元及以上的为中型企业；从业人员</w:t>
      </w:r>
      <w:r>
        <w:rPr>
          <w:color w:val="auto"/>
          <w:sz w:val="24"/>
          <w:szCs w:val="21"/>
          <w:highlight w:val="none"/>
        </w:rPr>
        <w:t>10</w:t>
      </w:r>
      <w:r>
        <w:rPr>
          <w:rFonts w:hint="eastAsia"/>
          <w:color w:val="auto"/>
          <w:sz w:val="24"/>
          <w:szCs w:val="21"/>
          <w:highlight w:val="none"/>
        </w:rPr>
        <w:t>人及以上，且营业收入</w:t>
      </w:r>
      <w:r>
        <w:rPr>
          <w:color w:val="auto"/>
          <w:sz w:val="24"/>
          <w:szCs w:val="21"/>
          <w:highlight w:val="none"/>
        </w:rPr>
        <w:t>100</w:t>
      </w:r>
      <w:r>
        <w:rPr>
          <w:rFonts w:hint="eastAsia"/>
          <w:color w:val="auto"/>
          <w:sz w:val="24"/>
          <w:szCs w:val="21"/>
          <w:highlight w:val="none"/>
        </w:rPr>
        <w:t>万元及以上的为小型企业；从业人员</w:t>
      </w:r>
      <w:r>
        <w:rPr>
          <w:color w:val="auto"/>
          <w:sz w:val="24"/>
          <w:szCs w:val="21"/>
          <w:highlight w:val="none"/>
        </w:rPr>
        <w:t>10</w:t>
      </w:r>
      <w:r>
        <w:rPr>
          <w:rFonts w:hint="eastAsia"/>
          <w:color w:val="auto"/>
          <w:sz w:val="24"/>
          <w:szCs w:val="21"/>
          <w:highlight w:val="none"/>
        </w:rPr>
        <w:t>人以下或营业收入</w:t>
      </w:r>
      <w:r>
        <w:rPr>
          <w:color w:val="auto"/>
          <w:sz w:val="24"/>
          <w:szCs w:val="21"/>
          <w:highlight w:val="none"/>
        </w:rPr>
        <w:t>100</w:t>
      </w:r>
      <w:r>
        <w:rPr>
          <w:rFonts w:hint="eastAsia"/>
          <w:color w:val="auto"/>
          <w:sz w:val="24"/>
          <w:szCs w:val="21"/>
          <w:highlight w:val="none"/>
        </w:rPr>
        <w:t>万元以下的为微型企业。</w:t>
      </w:r>
    </w:p>
    <w:p w14:paraId="77CD7EFB">
      <w:pPr>
        <w:spacing w:after="120" w:line="380" w:lineRule="exact"/>
        <w:rPr>
          <w:color w:val="auto"/>
          <w:sz w:val="24"/>
          <w:szCs w:val="21"/>
          <w:highlight w:val="none"/>
        </w:rPr>
      </w:pPr>
      <w:r>
        <w:rPr>
          <w:rFonts w:hint="eastAsia"/>
          <w:color w:val="auto"/>
          <w:sz w:val="24"/>
          <w:szCs w:val="21"/>
          <w:highlight w:val="none"/>
        </w:rPr>
        <w:t>　　（十二）软件和信息技术服务业。从业人员</w:t>
      </w:r>
      <w:r>
        <w:rPr>
          <w:color w:val="auto"/>
          <w:sz w:val="24"/>
          <w:szCs w:val="21"/>
          <w:highlight w:val="none"/>
        </w:rPr>
        <w:t>300</w:t>
      </w:r>
      <w:r>
        <w:rPr>
          <w:rFonts w:hint="eastAsia"/>
          <w:color w:val="auto"/>
          <w:sz w:val="24"/>
          <w:szCs w:val="21"/>
          <w:highlight w:val="none"/>
        </w:rPr>
        <w:t>人以下或营业收入</w:t>
      </w:r>
      <w:r>
        <w:rPr>
          <w:color w:val="auto"/>
          <w:sz w:val="24"/>
          <w:szCs w:val="21"/>
          <w:highlight w:val="none"/>
        </w:rPr>
        <w:t>10000</w:t>
      </w:r>
      <w:r>
        <w:rPr>
          <w:rFonts w:hint="eastAsia"/>
          <w:color w:val="auto"/>
          <w:sz w:val="24"/>
          <w:szCs w:val="21"/>
          <w:highlight w:val="none"/>
        </w:rPr>
        <w:t>万元以下的为中小微型企业。其中，从业人员</w:t>
      </w:r>
      <w:r>
        <w:rPr>
          <w:color w:val="auto"/>
          <w:sz w:val="24"/>
          <w:szCs w:val="21"/>
          <w:highlight w:val="none"/>
        </w:rPr>
        <w:t>100</w:t>
      </w:r>
      <w:r>
        <w:rPr>
          <w:rFonts w:hint="eastAsia"/>
          <w:color w:val="auto"/>
          <w:sz w:val="24"/>
          <w:szCs w:val="21"/>
          <w:highlight w:val="none"/>
        </w:rPr>
        <w:t>人及以上，且营业收入</w:t>
      </w:r>
      <w:r>
        <w:rPr>
          <w:color w:val="auto"/>
          <w:sz w:val="24"/>
          <w:szCs w:val="21"/>
          <w:highlight w:val="none"/>
        </w:rPr>
        <w:t>1000</w:t>
      </w:r>
      <w:r>
        <w:rPr>
          <w:rFonts w:hint="eastAsia"/>
          <w:color w:val="auto"/>
          <w:sz w:val="24"/>
          <w:szCs w:val="21"/>
          <w:highlight w:val="none"/>
        </w:rPr>
        <w:t>万元及以上的为中型企业；从业人员</w:t>
      </w:r>
      <w:r>
        <w:rPr>
          <w:color w:val="auto"/>
          <w:sz w:val="24"/>
          <w:szCs w:val="21"/>
          <w:highlight w:val="none"/>
        </w:rPr>
        <w:t>10</w:t>
      </w:r>
      <w:r>
        <w:rPr>
          <w:rFonts w:hint="eastAsia"/>
          <w:color w:val="auto"/>
          <w:sz w:val="24"/>
          <w:szCs w:val="21"/>
          <w:highlight w:val="none"/>
        </w:rPr>
        <w:t>人及以上，且营业收入</w:t>
      </w:r>
      <w:r>
        <w:rPr>
          <w:color w:val="auto"/>
          <w:sz w:val="24"/>
          <w:szCs w:val="21"/>
          <w:highlight w:val="none"/>
        </w:rPr>
        <w:t>50</w:t>
      </w:r>
      <w:r>
        <w:rPr>
          <w:rFonts w:hint="eastAsia"/>
          <w:color w:val="auto"/>
          <w:sz w:val="24"/>
          <w:szCs w:val="21"/>
          <w:highlight w:val="none"/>
        </w:rPr>
        <w:t>万元及以上的为小型企业；从业人员</w:t>
      </w:r>
      <w:r>
        <w:rPr>
          <w:color w:val="auto"/>
          <w:sz w:val="24"/>
          <w:szCs w:val="21"/>
          <w:highlight w:val="none"/>
        </w:rPr>
        <w:t>10</w:t>
      </w:r>
      <w:r>
        <w:rPr>
          <w:rFonts w:hint="eastAsia"/>
          <w:color w:val="auto"/>
          <w:sz w:val="24"/>
          <w:szCs w:val="21"/>
          <w:highlight w:val="none"/>
        </w:rPr>
        <w:t>人以下或营业收入</w:t>
      </w:r>
      <w:r>
        <w:rPr>
          <w:color w:val="auto"/>
          <w:sz w:val="24"/>
          <w:szCs w:val="21"/>
          <w:highlight w:val="none"/>
        </w:rPr>
        <w:t>50</w:t>
      </w:r>
      <w:r>
        <w:rPr>
          <w:rFonts w:hint="eastAsia"/>
          <w:color w:val="auto"/>
          <w:sz w:val="24"/>
          <w:szCs w:val="21"/>
          <w:highlight w:val="none"/>
        </w:rPr>
        <w:t>万元以下的为微型企业。</w:t>
      </w:r>
    </w:p>
    <w:p w14:paraId="3FBEA62D">
      <w:pPr>
        <w:spacing w:after="120" w:line="380" w:lineRule="exact"/>
        <w:rPr>
          <w:color w:val="auto"/>
          <w:sz w:val="24"/>
          <w:szCs w:val="21"/>
          <w:highlight w:val="none"/>
        </w:rPr>
      </w:pPr>
      <w:r>
        <w:rPr>
          <w:rFonts w:hint="eastAsia"/>
          <w:color w:val="auto"/>
          <w:sz w:val="24"/>
          <w:szCs w:val="21"/>
          <w:highlight w:val="none"/>
        </w:rPr>
        <w:t>　　（十三）房地产开发经营。营业收入</w:t>
      </w:r>
      <w:r>
        <w:rPr>
          <w:color w:val="auto"/>
          <w:sz w:val="24"/>
          <w:szCs w:val="21"/>
          <w:highlight w:val="none"/>
        </w:rPr>
        <w:t>200000</w:t>
      </w:r>
      <w:r>
        <w:rPr>
          <w:rFonts w:hint="eastAsia"/>
          <w:color w:val="auto"/>
          <w:sz w:val="24"/>
          <w:szCs w:val="21"/>
          <w:highlight w:val="none"/>
        </w:rPr>
        <w:t>万元以下或资产总额</w:t>
      </w:r>
      <w:r>
        <w:rPr>
          <w:color w:val="auto"/>
          <w:sz w:val="24"/>
          <w:szCs w:val="21"/>
          <w:highlight w:val="none"/>
        </w:rPr>
        <w:t>10000</w:t>
      </w:r>
      <w:r>
        <w:rPr>
          <w:rFonts w:hint="eastAsia"/>
          <w:color w:val="auto"/>
          <w:sz w:val="24"/>
          <w:szCs w:val="21"/>
          <w:highlight w:val="none"/>
        </w:rPr>
        <w:t>万元以下的为中小微型企业。其中，营业收入</w:t>
      </w:r>
      <w:r>
        <w:rPr>
          <w:color w:val="auto"/>
          <w:sz w:val="24"/>
          <w:szCs w:val="21"/>
          <w:highlight w:val="none"/>
        </w:rPr>
        <w:t>1000</w:t>
      </w:r>
      <w:r>
        <w:rPr>
          <w:rFonts w:hint="eastAsia"/>
          <w:color w:val="auto"/>
          <w:sz w:val="24"/>
          <w:szCs w:val="21"/>
          <w:highlight w:val="none"/>
        </w:rPr>
        <w:t>万元及以上，且资产总额</w:t>
      </w:r>
      <w:r>
        <w:rPr>
          <w:color w:val="auto"/>
          <w:sz w:val="24"/>
          <w:szCs w:val="21"/>
          <w:highlight w:val="none"/>
        </w:rPr>
        <w:t>5000</w:t>
      </w:r>
      <w:r>
        <w:rPr>
          <w:rFonts w:hint="eastAsia"/>
          <w:color w:val="auto"/>
          <w:sz w:val="24"/>
          <w:szCs w:val="21"/>
          <w:highlight w:val="none"/>
        </w:rPr>
        <w:t>万元及以上的为中型企业；营业收入</w:t>
      </w:r>
      <w:r>
        <w:rPr>
          <w:color w:val="auto"/>
          <w:sz w:val="24"/>
          <w:szCs w:val="21"/>
          <w:highlight w:val="none"/>
        </w:rPr>
        <w:t>100</w:t>
      </w:r>
      <w:r>
        <w:rPr>
          <w:rFonts w:hint="eastAsia"/>
          <w:color w:val="auto"/>
          <w:sz w:val="24"/>
          <w:szCs w:val="21"/>
          <w:highlight w:val="none"/>
        </w:rPr>
        <w:t>万元及以上，且资产总额</w:t>
      </w:r>
      <w:r>
        <w:rPr>
          <w:color w:val="auto"/>
          <w:sz w:val="24"/>
          <w:szCs w:val="21"/>
          <w:highlight w:val="none"/>
        </w:rPr>
        <w:t>2000</w:t>
      </w:r>
      <w:r>
        <w:rPr>
          <w:rFonts w:hint="eastAsia"/>
          <w:color w:val="auto"/>
          <w:sz w:val="24"/>
          <w:szCs w:val="21"/>
          <w:highlight w:val="none"/>
        </w:rPr>
        <w:t>万元及以上的为小型企业；营业收入</w:t>
      </w:r>
      <w:r>
        <w:rPr>
          <w:color w:val="auto"/>
          <w:sz w:val="24"/>
          <w:szCs w:val="21"/>
          <w:highlight w:val="none"/>
        </w:rPr>
        <w:t>100</w:t>
      </w:r>
      <w:r>
        <w:rPr>
          <w:rFonts w:hint="eastAsia"/>
          <w:color w:val="auto"/>
          <w:sz w:val="24"/>
          <w:szCs w:val="21"/>
          <w:highlight w:val="none"/>
        </w:rPr>
        <w:t>万元以下或资产总额</w:t>
      </w:r>
      <w:r>
        <w:rPr>
          <w:color w:val="auto"/>
          <w:sz w:val="24"/>
          <w:szCs w:val="21"/>
          <w:highlight w:val="none"/>
        </w:rPr>
        <w:t>2000</w:t>
      </w:r>
      <w:r>
        <w:rPr>
          <w:rFonts w:hint="eastAsia"/>
          <w:color w:val="auto"/>
          <w:sz w:val="24"/>
          <w:szCs w:val="21"/>
          <w:highlight w:val="none"/>
        </w:rPr>
        <w:t>万元以下的为微型企业。</w:t>
      </w:r>
    </w:p>
    <w:p w14:paraId="7A84CA29">
      <w:pPr>
        <w:spacing w:after="120" w:line="380" w:lineRule="exact"/>
        <w:rPr>
          <w:color w:val="auto"/>
          <w:sz w:val="24"/>
          <w:szCs w:val="21"/>
          <w:highlight w:val="none"/>
        </w:rPr>
      </w:pPr>
      <w:r>
        <w:rPr>
          <w:rFonts w:hint="eastAsia"/>
          <w:color w:val="auto"/>
          <w:sz w:val="24"/>
          <w:szCs w:val="21"/>
          <w:highlight w:val="none"/>
        </w:rPr>
        <w:t>　　（十四）物业管理。从业人员</w:t>
      </w:r>
      <w:r>
        <w:rPr>
          <w:color w:val="auto"/>
          <w:sz w:val="24"/>
          <w:szCs w:val="21"/>
          <w:highlight w:val="none"/>
        </w:rPr>
        <w:t>1000</w:t>
      </w:r>
      <w:r>
        <w:rPr>
          <w:rFonts w:hint="eastAsia"/>
          <w:color w:val="auto"/>
          <w:sz w:val="24"/>
          <w:szCs w:val="21"/>
          <w:highlight w:val="none"/>
        </w:rPr>
        <w:t>人以下或营业收入</w:t>
      </w:r>
      <w:r>
        <w:rPr>
          <w:color w:val="auto"/>
          <w:sz w:val="24"/>
          <w:szCs w:val="21"/>
          <w:highlight w:val="none"/>
        </w:rPr>
        <w:t>5000</w:t>
      </w:r>
      <w:r>
        <w:rPr>
          <w:rFonts w:hint="eastAsia"/>
          <w:color w:val="auto"/>
          <w:sz w:val="24"/>
          <w:szCs w:val="21"/>
          <w:highlight w:val="none"/>
        </w:rPr>
        <w:t>万元以下的为中小微型企业。其中，从业人员</w:t>
      </w:r>
      <w:r>
        <w:rPr>
          <w:color w:val="auto"/>
          <w:sz w:val="24"/>
          <w:szCs w:val="21"/>
          <w:highlight w:val="none"/>
        </w:rPr>
        <w:t>300</w:t>
      </w:r>
      <w:r>
        <w:rPr>
          <w:rFonts w:hint="eastAsia"/>
          <w:color w:val="auto"/>
          <w:sz w:val="24"/>
          <w:szCs w:val="21"/>
          <w:highlight w:val="none"/>
        </w:rPr>
        <w:t>人及以上，且营业收入</w:t>
      </w:r>
      <w:r>
        <w:rPr>
          <w:color w:val="auto"/>
          <w:sz w:val="24"/>
          <w:szCs w:val="21"/>
          <w:highlight w:val="none"/>
        </w:rPr>
        <w:t>1000</w:t>
      </w:r>
      <w:r>
        <w:rPr>
          <w:rFonts w:hint="eastAsia"/>
          <w:color w:val="auto"/>
          <w:sz w:val="24"/>
          <w:szCs w:val="21"/>
          <w:highlight w:val="none"/>
        </w:rPr>
        <w:t>万元及以上的为中型企业；从业人员</w:t>
      </w:r>
      <w:r>
        <w:rPr>
          <w:color w:val="auto"/>
          <w:sz w:val="24"/>
          <w:szCs w:val="21"/>
          <w:highlight w:val="none"/>
        </w:rPr>
        <w:t>100</w:t>
      </w:r>
      <w:r>
        <w:rPr>
          <w:rFonts w:hint="eastAsia"/>
          <w:color w:val="auto"/>
          <w:sz w:val="24"/>
          <w:szCs w:val="21"/>
          <w:highlight w:val="none"/>
        </w:rPr>
        <w:t>人及以上，且营业收入</w:t>
      </w:r>
      <w:r>
        <w:rPr>
          <w:color w:val="auto"/>
          <w:sz w:val="24"/>
          <w:szCs w:val="21"/>
          <w:highlight w:val="none"/>
        </w:rPr>
        <w:t>500</w:t>
      </w:r>
      <w:r>
        <w:rPr>
          <w:rFonts w:hint="eastAsia"/>
          <w:color w:val="auto"/>
          <w:sz w:val="24"/>
          <w:szCs w:val="21"/>
          <w:highlight w:val="none"/>
        </w:rPr>
        <w:t>万元及以上的为小型企业；从业人员</w:t>
      </w:r>
      <w:r>
        <w:rPr>
          <w:color w:val="auto"/>
          <w:sz w:val="24"/>
          <w:szCs w:val="21"/>
          <w:highlight w:val="none"/>
        </w:rPr>
        <w:t>100</w:t>
      </w:r>
      <w:r>
        <w:rPr>
          <w:rFonts w:hint="eastAsia"/>
          <w:color w:val="auto"/>
          <w:sz w:val="24"/>
          <w:szCs w:val="21"/>
          <w:highlight w:val="none"/>
        </w:rPr>
        <w:t>人以下或营业收入</w:t>
      </w:r>
      <w:r>
        <w:rPr>
          <w:color w:val="auto"/>
          <w:sz w:val="24"/>
          <w:szCs w:val="21"/>
          <w:highlight w:val="none"/>
        </w:rPr>
        <w:t>500</w:t>
      </w:r>
      <w:r>
        <w:rPr>
          <w:rFonts w:hint="eastAsia"/>
          <w:color w:val="auto"/>
          <w:sz w:val="24"/>
          <w:szCs w:val="21"/>
          <w:highlight w:val="none"/>
        </w:rPr>
        <w:t>万元以下的为微型企业。</w:t>
      </w:r>
    </w:p>
    <w:p w14:paraId="3F943320">
      <w:pPr>
        <w:spacing w:after="120" w:line="380" w:lineRule="exact"/>
        <w:rPr>
          <w:color w:val="auto"/>
          <w:sz w:val="24"/>
          <w:szCs w:val="21"/>
          <w:highlight w:val="none"/>
        </w:rPr>
      </w:pPr>
      <w:r>
        <w:rPr>
          <w:rFonts w:hint="eastAsia"/>
          <w:color w:val="auto"/>
          <w:sz w:val="24"/>
          <w:szCs w:val="21"/>
          <w:highlight w:val="none"/>
        </w:rPr>
        <w:t>　　（十五）租赁和商务服务业。从业人员</w:t>
      </w:r>
      <w:r>
        <w:rPr>
          <w:color w:val="auto"/>
          <w:sz w:val="24"/>
          <w:szCs w:val="21"/>
          <w:highlight w:val="none"/>
        </w:rPr>
        <w:t>300</w:t>
      </w:r>
      <w:r>
        <w:rPr>
          <w:rFonts w:hint="eastAsia"/>
          <w:color w:val="auto"/>
          <w:sz w:val="24"/>
          <w:szCs w:val="21"/>
          <w:highlight w:val="none"/>
        </w:rPr>
        <w:t>人以下或资产总额</w:t>
      </w:r>
      <w:r>
        <w:rPr>
          <w:color w:val="auto"/>
          <w:sz w:val="24"/>
          <w:szCs w:val="21"/>
          <w:highlight w:val="none"/>
        </w:rPr>
        <w:t>120000</w:t>
      </w:r>
      <w:r>
        <w:rPr>
          <w:rFonts w:hint="eastAsia"/>
          <w:color w:val="auto"/>
          <w:sz w:val="24"/>
          <w:szCs w:val="21"/>
          <w:highlight w:val="none"/>
        </w:rPr>
        <w:t>万元以下的为中小微型企业。其中，从业人员</w:t>
      </w:r>
      <w:r>
        <w:rPr>
          <w:color w:val="auto"/>
          <w:sz w:val="24"/>
          <w:szCs w:val="21"/>
          <w:highlight w:val="none"/>
        </w:rPr>
        <w:t>100</w:t>
      </w:r>
      <w:r>
        <w:rPr>
          <w:rFonts w:hint="eastAsia"/>
          <w:color w:val="auto"/>
          <w:sz w:val="24"/>
          <w:szCs w:val="21"/>
          <w:highlight w:val="none"/>
        </w:rPr>
        <w:t>人及以上，且资产总额</w:t>
      </w:r>
      <w:r>
        <w:rPr>
          <w:color w:val="auto"/>
          <w:sz w:val="24"/>
          <w:szCs w:val="21"/>
          <w:highlight w:val="none"/>
        </w:rPr>
        <w:t>8000</w:t>
      </w:r>
      <w:r>
        <w:rPr>
          <w:rFonts w:hint="eastAsia"/>
          <w:color w:val="auto"/>
          <w:sz w:val="24"/>
          <w:szCs w:val="21"/>
          <w:highlight w:val="none"/>
        </w:rPr>
        <w:t>万元及以上的为中型企业；从业人员</w:t>
      </w:r>
      <w:r>
        <w:rPr>
          <w:color w:val="auto"/>
          <w:sz w:val="24"/>
          <w:szCs w:val="21"/>
          <w:highlight w:val="none"/>
        </w:rPr>
        <w:t>10</w:t>
      </w:r>
      <w:r>
        <w:rPr>
          <w:rFonts w:hint="eastAsia"/>
          <w:color w:val="auto"/>
          <w:sz w:val="24"/>
          <w:szCs w:val="21"/>
          <w:highlight w:val="none"/>
        </w:rPr>
        <w:t>人及以上，且资产总额</w:t>
      </w:r>
      <w:r>
        <w:rPr>
          <w:color w:val="auto"/>
          <w:sz w:val="24"/>
          <w:szCs w:val="21"/>
          <w:highlight w:val="none"/>
        </w:rPr>
        <w:t>100</w:t>
      </w:r>
      <w:r>
        <w:rPr>
          <w:rFonts w:hint="eastAsia"/>
          <w:color w:val="auto"/>
          <w:sz w:val="24"/>
          <w:szCs w:val="21"/>
          <w:highlight w:val="none"/>
        </w:rPr>
        <w:t>万元及以上的为小型企业；从业人员</w:t>
      </w:r>
      <w:r>
        <w:rPr>
          <w:color w:val="auto"/>
          <w:sz w:val="24"/>
          <w:szCs w:val="21"/>
          <w:highlight w:val="none"/>
        </w:rPr>
        <w:t>10</w:t>
      </w:r>
      <w:r>
        <w:rPr>
          <w:rFonts w:hint="eastAsia"/>
          <w:color w:val="auto"/>
          <w:sz w:val="24"/>
          <w:szCs w:val="21"/>
          <w:highlight w:val="none"/>
        </w:rPr>
        <w:t>人以下或资产总额</w:t>
      </w:r>
      <w:r>
        <w:rPr>
          <w:color w:val="auto"/>
          <w:sz w:val="24"/>
          <w:szCs w:val="21"/>
          <w:highlight w:val="none"/>
        </w:rPr>
        <w:t>100</w:t>
      </w:r>
      <w:r>
        <w:rPr>
          <w:rFonts w:hint="eastAsia"/>
          <w:color w:val="auto"/>
          <w:sz w:val="24"/>
          <w:szCs w:val="21"/>
          <w:highlight w:val="none"/>
        </w:rPr>
        <w:t>万元以下的为微型企业。</w:t>
      </w:r>
    </w:p>
    <w:p w14:paraId="2F9ECF91">
      <w:pPr>
        <w:spacing w:after="120" w:line="380" w:lineRule="exact"/>
        <w:rPr>
          <w:color w:val="auto"/>
          <w:sz w:val="24"/>
          <w:szCs w:val="21"/>
          <w:highlight w:val="none"/>
        </w:rPr>
      </w:pPr>
      <w:r>
        <w:rPr>
          <w:rFonts w:hint="eastAsia"/>
          <w:color w:val="auto"/>
          <w:sz w:val="24"/>
          <w:szCs w:val="21"/>
          <w:highlight w:val="none"/>
        </w:rPr>
        <w:t>　　（十六）其他未列明行业。从业人员</w:t>
      </w:r>
      <w:r>
        <w:rPr>
          <w:color w:val="auto"/>
          <w:sz w:val="24"/>
          <w:szCs w:val="21"/>
          <w:highlight w:val="none"/>
        </w:rPr>
        <w:t>300</w:t>
      </w:r>
      <w:r>
        <w:rPr>
          <w:rFonts w:hint="eastAsia"/>
          <w:color w:val="auto"/>
          <w:sz w:val="24"/>
          <w:szCs w:val="21"/>
          <w:highlight w:val="none"/>
        </w:rPr>
        <w:t>人以下的为中小微型企业。其中，从业人员</w:t>
      </w:r>
      <w:r>
        <w:rPr>
          <w:color w:val="auto"/>
          <w:sz w:val="24"/>
          <w:szCs w:val="21"/>
          <w:highlight w:val="none"/>
        </w:rPr>
        <w:t>100</w:t>
      </w:r>
      <w:r>
        <w:rPr>
          <w:rFonts w:hint="eastAsia"/>
          <w:color w:val="auto"/>
          <w:sz w:val="24"/>
          <w:szCs w:val="21"/>
          <w:highlight w:val="none"/>
        </w:rPr>
        <w:t>人及以上的为中型企业；从业人员</w:t>
      </w:r>
      <w:r>
        <w:rPr>
          <w:color w:val="auto"/>
          <w:sz w:val="24"/>
          <w:szCs w:val="21"/>
          <w:highlight w:val="none"/>
        </w:rPr>
        <w:t>10</w:t>
      </w:r>
      <w:r>
        <w:rPr>
          <w:rFonts w:hint="eastAsia"/>
          <w:color w:val="auto"/>
          <w:sz w:val="24"/>
          <w:szCs w:val="21"/>
          <w:highlight w:val="none"/>
        </w:rPr>
        <w:t>人及以上的为小型企业；从业人员</w:t>
      </w:r>
      <w:r>
        <w:rPr>
          <w:color w:val="auto"/>
          <w:sz w:val="24"/>
          <w:szCs w:val="21"/>
          <w:highlight w:val="none"/>
        </w:rPr>
        <w:t>10</w:t>
      </w:r>
      <w:r>
        <w:rPr>
          <w:rFonts w:hint="eastAsia"/>
          <w:color w:val="auto"/>
          <w:sz w:val="24"/>
          <w:szCs w:val="21"/>
          <w:highlight w:val="none"/>
        </w:rPr>
        <w:t>人以下的为微型企业。</w:t>
      </w:r>
    </w:p>
    <w:p w14:paraId="181EFFEE">
      <w:pPr>
        <w:spacing w:after="120" w:line="380" w:lineRule="exact"/>
        <w:rPr>
          <w:color w:val="auto"/>
          <w:sz w:val="24"/>
          <w:szCs w:val="21"/>
          <w:highlight w:val="none"/>
        </w:rPr>
      </w:pPr>
      <w:r>
        <w:rPr>
          <w:rFonts w:hint="eastAsia"/>
          <w:color w:val="auto"/>
          <w:sz w:val="24"/>
          <w:szCs w:val="21"/>
          <w:highlight w:val="none"/>
        </w:rPr>
        <w:t>　　五、企业类型的划分以统计部门的统计数据为依据。</w:t>
      </w:r>
    </w:p>
    <w:p w14:paraId="333EA6C3">
      <w:pPr>
        <w:spacing w:after="120" w:line="380" w:lineRule="exact"/>
        <w:rPr>
          <w:color w:val="auto"/>
          <w:sz w:val="24"/>
          <w:szCs w:val="21"/>
          <w:highlight w:val="none"/>
        </w:rPr>
      </w:pPr>
      <w:r>
        <w:rPr>
          <w:rFonts w:hint="eastAsia"/>
          <w:color w:val="auto"/>
          <w:sz w:val="24"/>
          <w:szCs w:val="21"/>
          <w:highlight w:val="none"/>
        </w:rPr>
        <w:t>　　六、本规定适用于在中华人民共和国境内依法设立的各类所有制和各种组织形式的企业。个体工商户和本规定以外的行业，参照本规定进行划型。</w:t>
      </w:r>
    </w:p>
    <w:p w14:paraId="62C4B7F7">
      <w:pPr>
        <w:spacing w:after="120" w:line="380" w:lineRule="exact"/>
        <w:rPr>
          <w:color w:val="auto"/>
          <w:sz w:val="24"/>
          <w:szCs w:val="21"/>
          <w:highlight w:val="none"/>
        </w:rPr>
      </w:pPr>
      <w:r>
        <w:rPr>
          <w:rFonts w:hint="eastAsia"/>
          <w:color w:val="auto"/>
          <w:sz w:val="24"/>
          <w:szCs w:val="21"/>
          <w:highlight w:val="none"/>
        </w:rPr>
        <w:t>　　七、本规定的中型企业标准上限即为大型企业标准的下限，国家统计部门据此制定大中小微型企业的统计分类。国务院有关部门据此进行相关数据分析，不得制定与本规定不一致的企业划型标准。</w:t>
      </w:r>
    </w:p>
    <w:p w14:paraId="5A9DF09A">
      <w:pPr>
        <w:spacing w:after="120" w:line="380" w:lineRule="exact"/>
        <w:rPr>
          <w:color w:val="auto"/>
          <w:sz w:val="24"/>
          <w:szCs w:val="21"/>
          <w:highlight w:val="none"/>
        </w:rPr>
      </w:pPr>
      <w:r>
        <w:rPr>
          <w:rFonts w:hint="eastAsia"/>
          <w:color w:val="auto"/>
          <w:sz w:val="24"/>
          <w:szCs w:val="21"/>
          <w:highlight w:val="none"/>
        </w:rPr>
        <w:t>　　八、本规定由工业和信息化部、国家统计局会同有关部门根据《国民经济行业分类》修订情况和企业发展变化情况适时修订。</w:t>
      </w:r>
    </w:p>
    <w:p w14:paraId="3DA2602C">
      <w:pPr>
        <w:spacing w:after="120" w:line="380" w:lineRule="exact"/>
        <w:rPr>
          <w:color w:val="auto"/>
          <w:sz w:val="24"/>
          <w:szCs w:val="21"/>
          <w:highlight w:val="none"/>
        </w:rPr>
      </w:pPr>
      <w:r>
        <w:rPr>
          <w:rFonts w:hint="eastAsia"/>
          <w:color w:val="auto"/>
          <w:sz w:val="24"/>
          <w:szCs w:val="21"/>
          <w:highlight w:val="none"/>
        </w:rPr>
        <w:t>　　九、本规定由工业和信息化部、国家统计局会同有关部门负责解释。</w:t>
      </w:r>
    </w:p>
    <w:p w14:paraId="2F99511D">
      <w:pPr>
        <w:spacing w:after="120" w:line="380" w:lineRule="exact"/>
        <w:ind w:firstLine="420"/>
        <w:rPr>
          <w:color w:val="auto"/>
          <w:sz w:val="24"/>
          <w:szCs w:val="21"/>
          <w:highlight w:val="none"/>
        </w:rPr>
      </w:pPr>
      <w:r>
        <w:rPr>
          <w:rFonts w:hint="eastAsia"/>
          <w:color w:val="auto"/>
          <w:sz w:val="24"/>
          <w:szCs w:val="21"/>
          <w:highlight w:val="none"/>
        </w:rPr>
        <w:t>十、本规定自发布之日起执行，原国家经贸委、原国家计委、财政部和国家统计局</w:t>
      </w:r>
      <w:r>
        <w:rPr>
          <w:color w:val="auto"/>
          <w:sz w:val="24"/>
          <w:szCs w:val="21"/>
          <w:highlight w:val="none"/>
        </w:rPr>
        <w:t>2003</w:t>
      </w:r>
      <w:r>
        <w:rPr>
          <w:rFonts w:hint="eastAsia"/>
          <w:color w:val="auto"/>
          <w:sz w:val="24"/>
          <w:szCs w:val="21"/>
          <w:highlight w:val="none"/>
        </w:rPr>
        <w:t>年颁布的《中小企业标准暂行规定》同时废止。</w:t>
      </w:r>
    </w:p>
    <w:p w14:paraId="0E76E0EF">
      <w:pPr>
        <w:spacing w:after="120" w:line="380" w:lineRule="exact"/>
        <w:ind w:firstLine="420"/>
        <w:rPr>
          <w:color w:val="auto"/>
          <w:sz w:val="24"/>
          <w:szCs w:val="21"/>
          <w:highlight w:val="none"/>
        </w:rPr>
      </w:pPr>
    </w:p>
    <w:p w14:paraId="76B90AF1">
      <w:pPr>
        <w:spacing w:after="120" w:line="380" w:lineRule="exact"/>
        <w:ind w:firstLine="420"/>
        <w:rPr>
          <w:color w:val="auto"/>
          <w:sz w:val="24"/>
          <w:szCs w:val="21"/>
          <w:highlight w:val="none"/>
        </w:rPr>
      </w:pPr>
    </w:p>
    <w:p w14:paraId="4F7CCE13">
      <w:pPr>
        <w:spacing w:after="120" w:line="380" w:lineRule="exact"/>
        <w:ind w:firstLine="420"/>
        <w:rPr>
          <w:color w:val="auto"/>
          <w:sz w:val="24"/>
          <w:szCs w:val="21"/>
          <w:highlight w:val="none"/>
        </w:rPr>
      </w:pPr>
    </w:p>
    <w:p w14:paraId="11F2FB30">
      <w:pPr>
        <w:spacing w:after="120" w:line="380" w:lineRule="exact"/>
        <w:ind w:firstLine="420"/>
        <w:rPr>
          <w:color w:val="auto"/>
          <w:sz w:val="24"/>
          <w:szCs w:val="21"/>
          <w:highlight w:val="none"/>
        </w:rPr>
      </w:pPr>
    </w:p>
    <w:p w14:paraId="207EBC3C">
      <w:pPr>
        <w:spacing w:after="120" w:line="380" w:lineRule="exact"/>
        <w:ind w:firstLine="420"/>
        <w:rPr>
          <w:color w:val="auto"/>
          <w:sz w:val="24"/>
          <w:szCs w:val="21"/>
          <w:highlight w:val="none"/>
        </w:rPr>
      </w:pPr>
    </w:p>
    <w:p w14:paraId="3871198F">
      <w:pPr>
        <w:keepNext/>
        <w:keepLines/>
        <w:spacing w:before="260" w:after="260" w:line="413" w:lineRule="auto"/>
        <w:jc w:val="center"/>
        <w:outlineLvl w:val="1"/>
        <w:rPr>
          <w:rFonts w:ascii="宋体" w:hAnsi="宋体" w:cs="宋体"/>
          <w:b/>
          <w:bCs/>
          <w:color w:val="auto"/>
          <w:sz w:val="32"/>
          <w:szCs w:val="32"/>
          <w:highlight w:val="none"/>
        </w:rPr>
      </w:pPr>
      <w:bookmarkStart w:id="87" w:name="_Toc12294"/>
      <w:r>
        <w:rPr>
          <w:rFonts w:hint="eastAsia" w:ascii="宋体" w:hAnsi="宋体" w:cs="宋体"/>
          <w:b/>
          <w:bCs/>
          <w:color w:val="auto"/>
          <w:sz w:val="32"/>
          <w:szCs w:val="32"/>
          <w:highlight w:val="none"/>
        </w:rPr>
        <w:t>第三章  投标人须知</w:t>
      </w:r>
      <w:bookmarkEnd w:id="87"/>
    </w:p>
    <w:p w14:paraId="7B5DCFA0">
      <w:pPr>
        <w:jc w:val="center"/>
        <w:rPr>
          <w:rFonts w:ascii="宋体" w:hAnsi="宋体" w:cs="宋体" w:eastAsiaTheme="minorEastAsia"/>
          <w:color w:val="auto"/>
          <w:sz w:val="36"/>
          <w:szCs w:val="36"/>
          <w:highlight w:val="none"/>
        </w:rPr>
      </w:pPr>
      <w:r>
        <w:rPr>
          <w:rFonts w:hint="eastAsia" w:ascii="宋体" w:hAnsi="宋体" w:cs="宋体" w:eastAsiaTheme="minorEastAsia"/>
          <w:color w:val="auto"/>
          <w:sz w:val="36"/>
          <w:szCs w:val="36"/>
          <w:highlight w:val="none"/>
        </w:rPr>
        <w:t>投标人须知前附表</w:t>
      </w:r>
    </w:p>
    <w:tbl>
      <w:tblPr>
        <w:tblStyle w:val="56"/>
        <w:tblW w:w="907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4"/>
        <w:gridCol w:w="8160"/>
      </w:tblGrid>
      <w:tr w14:paraId="074E93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580A446F">
            <w:pPr>
              <w:snapToGrid w:val="0"/>
              <w:spacing w:line="360" w:lineRule="auto"/>
              <w:jc w:val="center"/>
              <w:rPr>
                <w:rFonts w:ascii="宋体" w:hAnsi="宋体" w:cs="宋体" w:eastAsiaTheme="minorEastAsia"/>
                <w:color w:val="auto"/>
                <w:szCs w:val="21"/>
                <w:highlight w:val="none"/>
              </w:rPr>
            </w:pPr>
            <w:r>
              <w:rPr>
                <w:rFonts w:hint="eastAsia" w:ascii="宋体" w:hAnsi="宋体" w:cs="宋体" w:eastAsiaTheme="minorEastAsia"/>
                <w:color w:val="auto"/>
                <w:spacing w:val="-6"/>
                <w:szCs w:val="21"/>
                <w:highlight w:val="none"/>
              </w:rPr>
              <w:t>条款号</w:t>
            </w:r>
          </w:p>
        </w:tc>
        <w:tc>
          <w:tcPr>
            <w:tcW w:w="8160" w:type="dxa"/>
            <w:tcBorders>
              <w:top w:val="single" w:color="auto" w:sz="4" w:space="0"/>
              <w:left w:val="single" w:color="auto" w:sz="4" w:space="0"/>
              <w:bottom w:val="single" w:color="auto" w:sz="4" w:space="0"/>
              <w:right w:val="single" w:color="auto" w:sz="4" w:space="0"/>
            </w:tcBorders>
            <w:vAlign w:val="center"/>
          </w:tcPr>
          <w:p w14:paraId="324DD803">
            <w:pPr>
              <w:snapToGrid w:val="0"/>
              <w:spacing w:line="360" w:lineRule="auto"/>
              <w:jc w:val="center"/>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编列内容</w:t>
            </w:r>
          </w:p>
        </w:tc>
      </w:tr>
      <w:tr w14:paraId="25F63E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2F02388F">
            <w:pPr>
              <w:spacing w:line="360" w:lineRule="auto"/>
              <w:jc w:val="center"/>
              <w:rPr>
                <w:rFonts w:ascii="宋体" w:hAnsi="宋体" w:cs="宋体" w:eastAsiaTheme="minorEastAsia"/>
                <w:color w:val="auto"/>
                <w:highlight w:val="none"/>
              </w:rPr>
            </w:pPr>
            <w:bookmarkStart w:id="88" w:name="_5"/>
            <w:bookmarkEnd w:id="88"/>
            <w:r>
              <w:rPr>
                <w:rFonts w:hint="eastAsia" w:ascii="宋体" w:hAnsi="宋体" w:cs="宋体" w:eastAsiaTheme="minorEastAsia"/>
                <w:color w:val="auto"/>
                <w:highlight w:val="none"/>
              </w:rPr>
              <w:t>3</w:t>
            </w:r>
          </w:p>
        </w:tc>
        <w:tc>
          <w:tcPr>
            <w:tcW w:w="8160" w:type="dxa"/>
            <w:tcBorders>
              <w:top w:val="single" w:color="auto" w:sz="4" w:space="0"/>
              <w:left w:val="single" w:color="auto" w:sz="4" w:space="0"/>
              <w:bottom w:val="single" w:color="auto" w:sz="4" w:space="0"/>
              <w:right w:val="single" w:color="auto" w:sz="4" w:space="0"/>
            </w:tcBorders>
            <w:vAlign w:val="center"/>
          </w:tcPr>
          <w:p w14:paraId="16B72074">
            <w:pPr>
              <w:snapToGrid w:val="0"/>
              <w:spacing w:line="360" w:lineRule="auto"/>
              <w:rPr>
                <w:rFonts w:ascii="宋体" w:hAnsi="宋体" w:cs="宋体" w:eastAsiaTheme="minorEastAsia"/>
                <w:color w:val="auto"/>
                <w:highlight w:val="none"/>
              </w:rPr>
            </w:pPr>
            <w:r>
              <w:rPr>
                <w:rFonts w:hint="eastAsia" w:ascii="宋体" w:hAnsi="宋体" w:cs="宋体" w:eastAsiaTheme="minorEastAsia"/>
                <w:color w:val="auto"/>
                <w:highlight w:val="none"/>
              </w:rPr>
              <w:t>1.投标人的资格要求详见招标公告。</w:t>
            </w:r>
          </w:p>
          <w:p w14:paraId="68A8C00E">
            <w:pPr>
              <w:snapToGrid w:val="0"/>
              <w:spacing w:line="360" w:lineRule="auto"/>
              <w:rPr>
                <w:rFonts w:ascii="宋体" w:hAnsi="宋体" w:cs="宋体" w:eastAsiaTheme="minorEastAsia"/>
                <w:color w:val="auto"/>
                <w:highlight w:val="none"/>
              </w:rPr>
            </w:pPr>
            <w:r>
              <w:rPr>
                <w:rFonts w:hint="eastAsia" w:ascii="宋体" w:hAnsi="宋体" w:cs="宋体" w:eastAsiaTheme="minorEastAsia"/>
                <w:color w:val="auto"/>
                <w:highlight w:val="none"/>
              </w:rPr>
              <w:t>2.投标人出现下列情形之一的，不得参加政府采购活动：</w:t>
            </w:r>
          </w:p>
          <w:p w14:paraId="66B49834">
            <w:pPr>
              <w:snapToGrid w:val="0"/>
              <w:spacing w:line="360" w:lineRule="auto"/>
              <w:ind w:firstLine="420"/>
              <w:rPr>
                <w:rFonts w:ascii="宋体" w:hAnsi="宋体" w:cs="宋体" w:eastAsiaTheme="minorEastAsia"/>
                <w:color w:val="auto"/>
                <w:highlight w:val="none"/>
              </w:rPr>
            </w:pPr>
            <w:r>
              <w:rPr>
                <w:rFonts w:hint="eastAsia" w:ascii="宋体" w:hAnsi="宋体" w:cs="宋体" w:eastAsiaTheme="minorEastAsia"/>
                <w:color w:val="auto"/>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1B45E5EB">
            <w:pPr>
              <w:snapToGrid w:val="0"/>
              <w:spacing w:line="360" w:lineRule="auto"/>
              <w:ind w:firstLine="420"/>
              <w:rPr>
                <w:rFonts w:ascii="宋体" w:hAnsi="宋体" w:cs="宋体" w:eastAsiaTheme="minorEastAsia"/>
                <w:color w:val="auto"/>
                <w:szCs w:val="21"/>
                <w:highlight w:val="none"/>
              </w:rPr>
            </w:pPr>
            <w:r>
              <w:rPr>
                <w:rFonts w:hint="eastAsia" w:ascii="宋体" w:hAnsi="宋体" w:cs="宋体" w:eastAsiaTheme="minorEastAsia"/>
                <w:color w:val="auto"/>
                <w:highlight w:val="none"/>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6B172B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604A7451">
            <w:pPr>
              <w:spacing w:line="360" w:lineRule="auto"/>
              <w:jc w:val="center"/>
              <w:rPr>
                <w:rFonts w:ascii="宋体" w:hAnsi="宋体" w:cs="宋体" w:eastAsiaTheme="minorEastAsia"/>
                <w:color w:val="auto"/>
                <w:highlight w:val="none"/>
              </w:rPr>
            </w:pPr>
            <w:bookmarkStart w:id="89" w:name="_9.2"/>
            <w:bookmarkEnd w:id="89"/>
            <w:bookmarkStart w:id="90" w:name="_8.1"/>
            <w:bookmarkEnd w:id="90"/>
            <w:r>
              <w:rPr>
                <w:rFonts w:hint="eastAsia" w:ascii="宋体" w:hAnsi="宋体" w:cs="宋体" w:eastAsiaTheme="minorEastAsia"/>
                <w:color w:val="auto"/>
                <w:highlight w:val="none"/>
              </w:rPr>
              <w:t>6.1</w:t>
            </w:r>
          </w:p>
        </w:tc>
        <w:tc>
          <w:tcPr>
            <w:tcW w:w="8160" w:type="dxa"/>
            <w:tcBorders>
              <w:top w:val="single" w:color="auto" w:sz="4" w:space="0"/>
              <w:left w:val="single" w:color="auto" w:sz="4" w:space="0"/>
              <w:bottom w:val="single" w:color="auto" w:sz="4" w:space="0"/>
              <w:right w:val="single" w:color="auto" w:sz="4" w:space="0"/>
            </w:tcBorders>
            <w:vAlign w:val="center"/>
          </w:tcPr>
          <w:p w14:paraId="4C12E352">
            <w:pPr>
              <w:spacing w:line="360" w:lineRule="auto"/>
              <w:jc w:val="left"/>
              <w:rPr>
                <w:rFonts w:ascii="宋体" w:hAnsi="宋体" w:cs="宋体"/>
                <w:color w:val="auto"/>
                <w:highlight w:val="none"/>
              </w:rPr>
            </w:pPr>
            <w:r>
              <w:rPr>
                <w:rFonts w:hint="eastAsia" w:ascii="宋体" w:hAnsi="宋体" w:cs="宋体"/>
                <w:color w:val="auto"/>
                <w:szCs w:val="21"/>
                <w:highlight w:val="none"/>
              </w:rPr>
              <w:t>本项目是否接受联合体投标：详见招标公告。</w:t>
            </w:r>
          </w:p>
        </w:tc>
      </w:tr>
      <w:tr w14:paraId="200666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0B8DD800">
            <w:pPr>
              <w:spacing w:line="360" w:lineRule="auto"/>
              <w:jc w:val="center"/>
              <w:rPr>
                <w:rFonts w:ascii="宋体" w:hAnsi="宋体" w:cs="宋体" w:eastAsiaTheme="minorEastAsia"/>
                <w:color w:val="auto"/>
                <w:highlight w:val="none"/>
              </w:rPr>
            </w:pPr>
            <w:r>
              <w:rPr>
                <w:rFonts w:hint="eastAsia" w:ascii="宋体" w:hAnsi="宋体" w:cs="宋体" w:eastAsiaTheme="minorEastAsia"/>
                <w:color w:val="auto"/>
                <w:highlight w:val="none"/>
              </w:rPr>
              <w:t>6.2</w:t>
            </w:r>
          </w:p>
        </w:tc>
        <w:tc>
          <w:tcPr>
            <w:tcW w:w="8160" w:type="dxa"/>
            <w:tcBorders>
              <w:top w:val="single" w:color="auto" w:sz="4" w:space="0"/>
              <w:left w:val="single" w:color="auto" w:sz="4" w:space="0"/>
              <w:bottom w:val="single" w:color="auto" w:sz="4" w:space="0"/>
              <w:right w:val="single" w:color="auto" w:sz="4" w:space="0"/>
            </w:tcBorders>
            <w:vAlign w:val="center"/>
          </w:tcPr>
          <w:p w14:paraId="5DC765B3">
            <w:pPr>
              <w:spacing w:line="360" w:lineRule="auto"/>
              <w:jc w:val="left"/>
              <w:rPr>
                <w:rFonts w:ascii="宋体" w:hAnsi="宋体" w:cs="宋体"/>
                <w:color w:val="auto"/>
                <w:highlight w:val="none"/>
              </w:rPr>
            </w:pPr>
            <w:r>
              <w:rPr>
                <w:rFonts w:hint="eastAsia" w:ascii="宋体" w:hAnsi="宋体" w:cs="宋体"/>
                <w:color w:val="auto"/>
                <w:szCs w:val="21"/>
                <w:highlight w:val="none"/>
              </w:rPr>
              <w:t>联合体投标要求：无。</w:t>
            </w:r>
          </w:p>
        </w:tc>
      </w:tr>
      <w:tr w14:paraId="730146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39EBB55D">
            <w:pPr>
              <w:spacing w:line="360" w:lineRule="auto"/>
              <w:jc w:val="center"/>
              <w:rPr>
                <w:rFonts w:ascii="宋体" w:hAnsi="宋体" w:cs="宋体" w:eastAsiaTheme="minorEastAsia"/>
                <w:color w:val="auto"/>
                <w:highlight w:val="none"/>
              </w:rPr>
            </w:pPr>
            <w:r>
              <w:rPr>
                <w:rFonts w:hint="eastAsia" w:ascii="宋体" w:hAnsi="宋体" w:cs="宋体" w:eastAsiaTheme="minorEastAsia"/>
                <w:color w:val="auto"/>
                <w:highlight w:val="none"/>
              </w:rPr>
              <w:t>7.2</w:t>
            </w:r>
          </w:p>
        </w:tc>
        <w:tc>
          <w:tcPr>
            <w:tcW w:w="8160" w:type="dxa"/>
            <w:tcBorders>
              <w:top w:val="single" w:color="auto" w:sz="4" w:space="0"/>
              <w:left w:val="single" w:color="auto" w:sz="4" w:space="0"/>
              <w:bottom w:val="single" w:color="auto" w:sz="4" w:space="0"/>
              <w:right w:val="single" w:color="auto" w:sz="4" w:space="0"/>
            </w:tcBorders>
            <w:vAlign w:val="center"/>
          </w:tcPr>
          <w:p w14:paraId="1674D1BA">
            <w:pPr>
              <w:spacing w:line="360" w:lineRule="auto"/>
              <w:jc w:val="left"/>
              <w:rPr>
                <w:rFonts w:ascii="宋体" w:hAnsi="宋体" w:cs="宋体"/>
                <w:color w:val="auto"/>
                <w:szCs w:val="21"/>
                <w:highlight w:val="none"/>
              </w:rPr>
            </w:pPr>
            <w:r>
              <w:rPr>
                <w:rFonts w:hint="eastAsia" w:ascii="宋体" w:hAnsi="宋体" w:cs="宋体"/>
                <w:color w:val="auto"/>
                <w:highlight w:val="none"/>
              </w:rPr>
              <w:t>√不</w:t>
            </w:r>
            <w:r>
              <w:rPr>
                <w:rFonts w:hint="eastAsia" w:ascii="宋体" w:hAnsi="宋体" w:cs="宋体"/>
                <w:color w:val="auto"/>
                <w:szCs w:val="21"/>
                <w:highlight w:val="none"/>
              </w:rPr>
              <w:t>允许分包</w:t>
            </w:r>
          </w:p>
        </w:tc>
      </w:tr>
      <w:tr w14:paraId="288F20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40BFECC0">
            <w:pPr>
              <w:spacing w:line="360" w:lineRule="auto"/>
              <w:jc w:val="center"/>
              <w:rPr>
                <w:rFonts w:ascii="宋体" w:hAnsi="宋体" w:cs="宋体" w:eastAsiaTheme="minorEastAsia"/>
                <w:color w:val="auto"/>
                <w:highlight w:val="none"/>
              </w:rPr>
            </w:pPr>
            <w:r>
              <w:rPr>
                <w:rFonts w:hint="eastAsia" w:ascii="宋体" w:hAnsi="宋体" w:cs="宋体" w:eastAsiaTheme="minorEastAsia"/>
                <w:color w:val="auto"/>
                <w:szCs w:val="21"/>
                <w:highlight w:val="none"/>
              </w:rPr>
              <w:t>11.2</w:t>
            </w:r>
          </w:p>
        </w:tc>
        <w:tc>
          <w:tcPr>
            <w:tcW w:w="8160" w:type="dxa"/>
            <w:tcBorders>
              <w:top w:val="single" w:color="auto" w:sz="4" w:space="0"/>
              <w:left w:val="single" w:color="auto" w:sz="4" w:space="0"/>
              <w:bottom w:val="single" w:color="auto" w:sz="4" w:space="0"/>
              <w:right w:val="single" w:color="auto" w:sz="4" w:space="0"/>
            </w:tcBorders>
            <w:vAlign w:val="center"/>
          </w:tcPr>
          <w:p w14:paraId="63CAE2CB">
            <w:pPr>
              <w:snapToGrid w:val="0"/>
              <w:spacing w:line="360" w:lineRule="auto"/>
              <w:rPr>
                <w:rFonts w:ascii="宋体" w:hAnsi="宋体" w:cs="宋体" w:eastAsiaTheme="minorEastAsia"/>
                <w:color w:val="auto"/>
                <w:szCs w:val="21"/>
                <w:highlight w:val="none"/>
              </w:rPr>
            </w:pPr>
            <w:r>
              <w:rPr>
                <w:rFonts w:hint="eastAsia" w:ascii="宋体" w:hAnsi="宋体" w:cs="宋体" w:eastAsiaTheme="minorEastAsia"/>
                <w:color w:val="auto"/>
                <w:highlight w:val="none"/>
              </w:rPr>
              <w:t>√</w:t>
            </w:r>
            <w:r>
              <w:rPr>
                <w:rFonts w:hint="eastAsia" w:ascii="宋体" w:hAnsi="宋体" w:cs="宋体" w:eastAsiaTheme="minorEastAsia"/>
                <w:color w:val="auto"/>
                <w:szCs w:val="21"/>
                <w:highlight w:val="none"/>
              </w:rPr>
              <w:t>不组织现场考察</w:t>
            </w:r>
          </w:p>
        </w:tc>
      </w:tr>
      <w:tr w14:paraId="0DBD0A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vMerge w:val="restart"/>
            <w:tcBorders>
              <w:top w:val="single" w:color="auto" w:sz="4" w:space="0"/>
              <w:left w:val="single" w:color="auto" w:sz="4" w:space="0"/>
              <w:right w:val="single" w:color="auto" w:sz="4" w:space="0"/>
            </w:tcBorders>
            <w:vAlign w:val="center"/>
          </w:tcPr>
          <w:p w14:paraId="3C41F013">
            <w:pPr>
              <w:spacing w:line="360" w:lineRule="auto"/>
              <w:jc w:val="center"/>
              <w:rPr>
                <w:rFonts w:ascii="宋体" w:hAnsi="宋体" w:cs="宋体" w:eastAsiaTheme="minorEastAsia"/>
                <w:color w:val="auto"/>
                <w:highlight w:val="none"/>
              </w:rPr>
            </w:pPr>
            <w:bookmarkStart w:id="91" w:name="_13.1"/>
            <w:bookmarkEnd w:id="91"/>
            <w:r>
              <w:rPr>
                <w:rFonts w:hint="eastAsia" w:ascii="宋体" w:hAnsi="宋体" w:cs="宋体" w:eastAsiaTheme="minorEastAsia"/>
                <w:color w:val="auto"/>
                <w:highlight w:val="none"/>
              </w:rPr>
              <w:t>13</w:t>
            </w:r>
          </w:p>
        </w:tc>
        <w:tc>
          <w:tcPr>
            <w:tcW w:w="8160" w:type="dxa"/>
            <w:tcBorders>
              <w:top w:val="single" w:color="auto" w:sz="4" w:space="0"/>
              <w:left w:val="single" w:color="auto" w:sz="4" w:space="0"/>
              <w:bottom w:val="single" w:color="auto" w:sz="4" w:space="0"/>
              <w:right w:val="single" w:color="auto" w:sz="4" w:space="0"/>
            </w:tcBorders>
            <w:vAlign w:val="center"/>
          </w:tcPr>
          <w:p w14:paraId="5AC605DD">
            <w:pPr>
              <w:snapToGrid w:val="0"/>
              <w:spacing w:line="360" w:lineRule="auto"/>
              <w:jc w:val="left"/>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报价文件</w:t>
            </w:r>
            <w:r>
              <w:rPr>
                <w:rFonts w:hint="eastAsia" w:ascii="宋体" w:hAnsi="宋体" w:cs="宋体" w:eastAsiaTheme="minorEastAsia"/>
                <w:b/>
                <w:color w:val="auto"/>
                <w:sz w:val="24"/>
                <w:highlight w:val="none"/>
              </w:rPr>
              <w:t>：</w:t>
            </w:r>
          </w:p>
          <w:p w14:paraId="7895CC6A">
            <w:pPr>
              <w:tabs>
                <w:tab w:val="left" w:pos="459"/>
              </w:tabs>
              <w:snapToGrid w:val="0"/>
              <w:spacing w:line="360" w:lineRule="auto"/>
              <w:ind w:left="459" w:hanging="39"/>
              <w:jc w:val="left"/>
              <w:rPr>
                <w:rFonts w:ascii="宋体" w:hAnsi="宋体" w:cs="宋体" w:eastAsiaTheme="minorEastAsia"/>
                <w:color w:val="auto"/>
                <w:szCs w:val="21"/>
                <w:highlight w:val="none"/>
              </w:rPr>
            </w:pPr>
            <w:r>
              <w:rPr>
                <w:rFonts w:ascii="宋体" w:hAnsi="宋体" w:cs="宋体" w:eastAsiaTheme="minorEastAsia"/>
                <w:color w:val="auto"/>
                <w:szCs w:val="21"/>
                <w:highlight w:val="none"/>
              </w:rPr>
              <w:t>1.</w:t>
            </w:r>
            <w:r>
              <w:rPr>
                <w:rFonts w:hint="eastAsia" w:ascii="宋体" w:hAnsi="宋体" w:cs="宋体" w:eastAsiaTheme="minorEastAsia"/>
                <w:color w:val="auto"/>
                <w:szCs w:val="21"/>
                <w:highlight w:val="none"/>
              </w:rPr>
              <w:t>投标函（格式后附）；</w:t>
            </w:r>
            <w:r>
              <w:rPr>
                <w:rFonts w:hint="eastAsia" w:ascii="宋体" w:hAnsi="宋体" w:cs="宋体" w:eastAsiaTheme="minorEastAsia"/>
                <w:b/>
                <w:color w:val="auto"/>
                <w:szCs w:val="21"/>
                <w:highlight w:val="none"/>
              </w:rPr>
              <w:t>（必须提供，否则作无效投标处理）</w:t>
            </w:r>
          </w:p>
          <w:p w14:paraId="20F72C9D">
            <w:pPr>
              <w:tabs>
                <w:tab w:val="left" w:pos="459"/>
              </w:tabs>
              <w:snapToGrid w:val="0"/>
              <w:spacing w:line="360" w:lineRule="auto"/>
              <w:ind w:left="459" w:hanging="39"/>
              <w:jc w:val="left"/>
              <w:rPr>
                <w:rFonts w:ascii="宋体" w:hAnsi="宋体" w:cs="宋体" w:eastAsiaTheme="minorEastAsia"/>
                <w:color w:val="auto"/>
                <w:szCs w:val="21"/>
                <w:highlight w:val="none"/>
              </w:rPr>
            </w:pPr>
            <w:r>
              <w:rPr>
                <w:rFonts w:ascii="宋体" w:hAnsi="宋体" w:cs="宋体" w:eastAsiaTheme="minorEastAsia"/>
                <w:color w:val="auto"/>
                <w:szCs w:val="21"/>
                <w:highlight w:val="none"/>
              </w:rPr>
              <w:t>2.</w:t>
            </w:r>
            <w:r>
              <w:rPr>
                <w:rFonts w:hint="eastAsia" w:ascii="宋体" w:hAnsi="宋体" w:cs="宋体" w:eastAsiaTheme="minorEastAsia"/>
                <w:color w:val="auto"/>
                <w:szCs w:val="21"/>
                <w:highlight w:val="none"/>
              </w:rPr>
              <w:t>开标一览表（格式后附）；（</w:t>
            </w:r>
            <w:r>
              <w:rPr>
                <w:rFonts w:hint="eastAsia" w:ascii="宋体" w:hAnsi="宋体" w:cs="宋体" w:eastAsiaTheme="minorEastAsia"/>
                <w:b/>
                <w:color w:val="auto"/>
                <w:szCs w:val="21"/>
                <w:highlight w:val="none"/>
              </w:rPr>
              <w:t>必须提供，否则作无效投标处理</w:t>
            </w:r>
            <w:r>
              <w:rPr>
                <w:rFonts w:hint="eastAsia" w:ascii="宋体" w:hAnsi="宋体" w:cs="宋体" w:eastAsiaTheme="minorEastAsia"/>
                <w:color w:val="auto"/>
                <w:szCs w:val="21"/>
                <w:highlight w:val="none"/>
              </w:rPr>
              <w:t>）</w:t>
            </w:r>
          </w:p>
          <w:p w14:paraId="2E8710D4">
            <w:pPr>
              <w:tabs>
                <w:tab w:val="left" w:pos="459"/>
              </w:tabs>
              <w:snapToGrid w:val="0"/>
              <w:spacing w:line="360" w:lineRule="auto"/>
              <w:ind w:left="459" w:hanging="39"/>
              <w:jc w:val="left"/>
              <w:rPr>
                <w:rFonts w:ascii="宋体" w:hAnsi="宋体" w:cs="宋体" w:eastAsiaTheme="minorEastAsia"/>
                <w:color w:val="auto"/>
                <w:szCs w:val="21"/>
                <w:highlight w:val="none"/>
              </w:rPr>
            </w:pPr>
            <w:r>
              <w:rPr>
                <w:rFonts w:ascii="宋体" w:hAnsi="宋体" w:cs="宋体" w:eastAsiaTheme="minorEastAsia"/>
                <w:color w:val="auto"/>
                <w:szCs w:val="21"/>
                <w:highlight w:val="none"/>
              </w:rPr>
              <w:t>3.</w:t>
            </w:r>
            <w:r>
              <w:rPr>
                <w:rFonts w:hint="eastAsia" w:ascii="宋体" w:hAnsi="宋体" w:cs="宋体" w:eastAsiaTheme="minorEastAsia"/>
                <w:color w:val="auto"/>
                <w:szCs w:val="21"/>
                <w:highlight w:val="none"/>
              </w:rPr>
              <w:t>供应商享受中小企业扶持政策的材料（供应商根据自身响应情况，提供以下任意一项材料以证明自身可享受中小企业扶持政策）：</w:t>
            </w:r>
          </w:p>
          <w:p w14:paraId="7C2199E2">
            <w:pPr>
              <w:tabs>
                <w:tab w:val="left" w:pos="459"/>
              </w:tabs>
              <w:snapToGrid w:val="0"/>
              <w:spacing w:line="360" w:lineRule="auto"/>
              <w:ind w:left="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（1）《中小企业声明函》（格式后附）；</w:t>
            </w:r>
          </w:p>
          <w:p w14:paraId="642D27C0">
            <w:pPr>
              <w:tabs>
                <w:tab w:val="left" w:pos="459"/>
              </w:tabs>
              <w:snapToGrid w:val="0"/>
              <w:spacing w:line="360" w:lineRule="auto"/>
              <w:ind w:left="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（2）《残疾人福利性单位声明函》（格式后附）</w:t>
            </w:r>
          </w:p>
          <w:p w14:paraId="516832F6">
            <w:pPr>
              <w:tabs>
                <w:tab w:val="left" w:pos="459"/>
              </w:tabs>
              <w:snapToGrid w:val="0"/>
              <w:spacing w:line="360" w:lineRule="auto"/>
              <w:ind w:left="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 xml:space="preserve">（3）省级以上监狱管理局、戒毒管理局(含新疆生产建设兵团)出具的属于监狱企业的证明文件； </w:t>
            </w:r>
          </w:p>
          <w:p w14:paraId="3177B7E2">
            <w:pPr>
              <w:tabs>
                <w:tab w:val="left" w:pos="459"/>
              </w:tabs>
              <w:snapToGrid w:val="0"/>
              <w:spacing w:line="360" w:lineRule="auto"/>
              <w:ind w:left="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4.《关于符合本国产品标准的声明函》或者财政部会同有关部门规定的有关证明文件；（供应商根据自身响应情况出具）</w:t>
            </w:r>
          </w:p>
          <w:p w14:paraId="7E0FB36D">
            <w:pPr>
              <w:tabs>
                <w:tab w:val="left" w:pos="459"/>
              </w:tabs>
              <w:snapToGrid w:val="0"/>
              <w:spacing w:line="360" w:lineRule="auto"/>
              <w:ind w:left="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5.投标人针对报价需要说明的其他文件和说明（格式自拟）。</w:t>
            </w:r>
          </w:p>
          <w:p w14:paraId="58020554">
            <w:pPr>
              <w:snapToGrid w:val="0"/>
              <w:spacing w:line="360" w:lineRule="auto"/>
              <w:jc w:val="left"/>
              <w:rPr>
                <w:rFonts w:ascii="宋体" w:hAnsi="宋体" w:cs="宋体" w:eastAsiaTheme="minorEastAsia"/>
                <w:color w:val="auto"/>
                <w:sz w:val="24"/>
                <w:highlight w:val="none"/>
              </w:rPr>
            </w:pPr>
            <w:r>
              <w:rPr>
                <w:rFonts w:hint="eastAsia" w:ascii="宋体" w:hAnsi="宋体" w:cs="宋体" w:eastAsiaTheme="minorEastAsia"/>
                <w:b/>
                <w:bCs/>
                <w:color w:val="auto"/>
                <w:szCs w:val="21"/>
                <w:highlight w:val="none"/>
              </w:rPr>
              <w:t>注：以上标明“必须提供”的，必须加盖投标人电子签章，否则按无效投标处理。</w:t>
            </w:r>
          </w:p>
        </w:tc>
      </w:tr>
      <w:tr w14:paraId="1B4BDC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vMerge w:val="continue"/>
            <w:tcBorders>
              <w:left w:val="single" w:color="auto" w:sz="4" w:space="0"/>
              <w:right w:val="single" w:color="auto" w:sz="4" w:space="0"/>
            </w:tcBorders>
            <w:vAlign w:val="center"/>
          </w:tcPr>
          <w:p w14:paraId="27BA32F2">
            <w:pPr>
              <w:spacing w:line="360" w:lineRule="auto"/>
              <w:jc w:val="center"/>
              <w:rPr>
                <w:rFonts w:ascii="宋体" w:hAnsi="宋体" w:cs="宋体" w:eastAsiaTheme="minorEastAsia"/>
                <w:color w:val="auto"/>
                <w:highlight w:val="none"/>
              </w:rPr>
            </w:pPr>
            <w:bookmarkStart w:id="92" w:name="_13.2"/>
            <w:bookmarkEnd w:id="92"/>
          </w:p>
        </w:tc>
        <w:tc>
          <w:tcPr>
            <w:tcW w:w="8160" w:type="dxa"/>
            <w:tcBorders>
              <w:top w:val="single" w:color="auto" w:sz="4" w:space="0"/>
              <w:left w:val="single" w:color="auto" w:sz="4" w:space="0"/>
              <w:bottom w:val="single" w:color="auto" w:sz="4" w:space="0"/>
              <w:right w:val="single" w:color="auto" w:sz="4" w:space="0"/>
            </w:tcBorders>
            <w:vAlign w:val="center"/>
          </w:tcPr>
          <w:p w14:paraId="3B6863DD">
            <w:pPr>
              <w:snapToGrid w:val="0"/>
              <w:spacing w:line="360" w:lineRule="auto"/>
              <w:jc w:val="left"/>
              <w:rPr>
                <w:rFonts w:ascii="宋体" w:hAnsi="宋体" w:cs="宋体" w:eastAsiaTheme="minorEastAsia"/>
                <w:color w:val="auto"/>
                <w:highlight w:val="none"/>
              </w:rPr>
            </w:pPr>
            <w:r>
              <w:rPr>
                <w:rFonts w:hint="eastAsia" w:ascii="宋体" w:hAnsi="宋体" w:cs="宋体" w:eastAsiaTheme="minorEastAsia"/>
                <w:color w:val="auto"/>
                <w:highlight w:val="none"/>
              </w:rPr>
              <w:t>资格证明文件</w:t>
            </w:r>
          </w:p>
          <w:p w14:paraId="28F0BA80">
            <w:pPr>
              <w:snapToGrid w:val="0"/>
              <w:spacing w:line="360" w:lineRule="auto"/>
              <w:ind w:left="773" w:hanging="360"/>
              <w:jc w:val="left"/>
              <w:rPr>
                <w:rFonts w:ascii="宋体" w:hAnsi="宋体" w:cs="宋体" w:eastAsiaTheme="minorEastAsia"/>
                <w:color w:val="auto"/>
                <w:szCs w:val="21"/>
                <w:highlight w:val="none"/>
              </w:rPr>
            </w:pPr>
            <w:r>
              <w:rPr>
                <w:rFonts w:ascii="宋体" w:hAnsi="宋体" w:cs="宋体" w:eastAsiaTheme="minorEastAsia"/>
                <w:b/>
                <w:color w:val="auto"/>
                <w:szCs w:val="21"/>
                <w:highlight w:val="none"/>
              </w:rPr>
              <w:t>1.</w:t>
            </w:r>
            <w:r>
              <w:rPr>
                <w:rFonts w:hint="eastAsia" w:ascii="宋体" w:hAnsi="宋体" w:cs="宋体" w:eastAsiaTheme="minorEastAsia"/>
                <w:color w:val="auto"/>
                <w:szCs w:val="21"/>
                <w:highlight w:val="none"/>
              </w:rPr>
              <w:t>投标人合法的主体资格证明（如营业执照、事业单位法人证书、执业许可证、资质证书、自然人身份证等）复印件或扫描件；（</w:t>
            </w:r>
            <w:r>
              <w:rPr>
                <w:rFonts w:hint="eastAsia" w:ascii="宋体" w:hAnsi="宋体" w:cs="宋体" w:eastAsiaTheme="minorEastAsia"/>
                <w:b/>
                <w:bCs/>
                <w:color w:val="auto"/>
                <w:szCs w:val="21"/>
                <w:highlight w:val="none"/>
              </w:rPr>
              <w:t>必须提供，否则作无效投标处理</w:t>
            </w:r>
            <w:r>
              <w:rPr>
                <w:rFonts w:hint="eastAsia" w:ascii="宋体" w:hAnsi="宋体" w:cs="宋体" w:eastAsiaTheme="minorEastAsia"/>
                <w:color w:val="auto"/>
                <w:szCs w:val="21"/>
                <w:highlight w:val="none"/>
              </w:rPr>
              <w:t>）</w:t>
            </w:r>
          </w:p>
          <w:p w14:paraId="2AEDFB5B">
            <w:pPr>
              <w:snapToGrid w:val="0"/>
              <w:spacing w:line="360" w:lineRule="auto"/>
              <w:ind w:left="773" w:hanging="360"/>
              <w:jc w:val="left"/>
              <w:rPr>
                <w:rFonts w:ascii="宋体" w:hAnsi="宋体" w:cs="宋体" w:eastAsiaTheme="minorEastAsia"/>
                <w:color w:val="auto"/>
                <w:szCs w:val="21"/>
                <w:highlight w:val="none"/>
              </w:rPr>
            </w:pPr>
            <w:r>
              <w:rPr>
                <w:rFonts w:ascii="宋体" w:hAnsi="宋体" w:cs="宋体" w:eastAsiaTheme="minorEastAsia"/>
                <w:b/>
                <w:color w:val="auto"/>
                <w:szCs w:val="21"/>
                <w:highlight w:val="none"/>
              </w:rPr>
              <w:t>2.</w:t>
            </w:r>
            <w:r>
              <w:rPr>
                <w:rFonts w:hint="eastAsia" w:ascii="宋体" w:hAnsi="宋体" w:cs="宋体" w:eastAsiaTheme="minorEastAsia"/>
                <w:color w:val="auto"/>
                <w:szCs w:val="21"/>
                <w:highlight w:val="none"/>
              </w:rPr>
              <w:t>《贵港市政府采购项目投标资格承诺函》（详见附件）；（</w:t>
            </w:r>
            <w:r>
              <w:rPr>
                <w:rFonts w:hint="eastAsia" w:ascii="宋体" w:hAnsi="宋体" w:cs="宋体" w:eastAsiaTheme="minorEastAsia"/>
                <w:b/>
                <w:bCs/>
                <w:color w:val="auto"/>
                <w:szCs w:val="21"/>
                <w:highlight w:val="none"/>
              </w:rPr>
              <w:t>必须提供，否则作无效投标处理</w:t>
            </w:r>
            <w:r>
              <w:rPr>
                <w:rFonts w:hint="eastAsia" w:ascii="宋体" w:hAnsi="宋体" w:cs="宋体" w:eastAsiaTheme="minorEastAsia"/>
                <w:color w:val="auto"/>
                <w:szCs w:val="21"/>
                <w:highlight w:val="none"/>
              </w:rPr>
              <w:t>）</w:t>
            </w:r>
          </w:p>
          <w:p w14:paraId="707E9977">
            <w:pPr>
              <w:snapToGrid w:val="0"/>
              <w:spacing w:line="360" w:lineRule="auto"/>
              <w:ind w:left="773" w:hanging="360"/>
              <w:jc w:val="left"/>
              <w:rPr>
                <w:rFonts w:ascii="宋体" w:hAnsi="宋体" w:cs="宋体" w:eastAsiaTheme="minorEastAsia"/>
                <w:color w:val="auto"/>
                <w:szCs w:val="21"/>
                <w:highlight w:val="none"/>
              </w:rPr>
            </w:pPr>
            <w:r>
              <w:rPr>
                <w:rFonts w:ascii="宋体" w:hAnsi="宋体" w:cs="宋体" w:eastAsiaTheme="minorEastAsia"/>
                <w:b/>
                <w:color w:val="auto"/>
                <w:szCs w:val="21"/>
                <w:highlight w:val="none"/>
              </w:rPr>
              <w:t>3.</w:t>
            </w:r>
            <w:r>
              <w:rPr>
                <w:rFonts w:hint="eastAsia" w:ascii="宋体" w:hAnsi="宋体" w:cs="宋体" w:eastAsiaTheme="minorEastAsia"/>
                <w:color w:val="auto"/>
                <w:szCs w:val="21"/>
                <w:highlight w:val="none"/>
              </w:rPr>
              <w:t>投标声明（格式后附）；（</w:t>
            </w:r>
            <w:r>
              <w:rPr>
                <w:rFonts w:hint="eastAsia" w:ascii="宋体" w:hAnsi="宋体" w:cs="宋体" w:eastAsiaTheme="minorEastAsia"/>
                <w:b/>
                <w:bCs/>
                <w:color w:val="auto"/>
                <w:szCs w:val="21"/>
                <w:highlight w:val="none"/>
              </w:rPr>
              <w:t>必须提供，否则作无效投标处理</w:t>
            </w:r>
            <w:r>
              <w:rPr>
                <w:rFonts w:hint="eastAsia" w:ascii="宋体" w:hAnsi="宋体" w:cs="宋体" w:eastAsiaTheme="minorEastAsia"/>
                <w:color w:val="auto"/>
                <w:szCs w:val="21"/>
                <w:highlight w:val="none"/>
              </w:rPr>
              <w:t>）</w:t>
            </w:r>
          </w:p>
          <w:p w14:paraId="3BEDDD4D">
            <w:pPr>
              <w:snapToGrid w:val="0"/>
              <w:spacing w:line="360" w:lineRule="auto"/>
              <w:ind w:left="773" w:hanging="360"/>
              <w:jc w:val="left"/>
              <w:rPr>
                <w:rFonts w:ascii="宋体" w:hAnsi="宋体" w:cs="宋体" w:eastAsiaTheme="minorEastAsia"/>
                <w:color w:val="auto"/>
                <w:szCs w:val="21"/>
                <w:highlight w:val="none"/>
              </w:rPr>
            </w:pPr>
            <w:r>
              <w:rPr>
                <w:rFonts w:ascii="宋体" w:hAnsi="宋体" w:cs="宋体" w:eastAsiaTheme="minorEastAsia"/>
                <w:b/>
                <w:color w:val="auto"/>
                <w:szCs w:val="21"/>
                <w:highlight w:val="none"/>
              </w:rPr>
              <w:t>4.</w:t>
            </w:r>
            <w:r>
              <w:rPr>
                <w:rFonts w:hint="eastAsia" w:ascii="宋体" w:hAnsi="宋体" w:cs="宋体" w:eastAsiaTheme="minorEastAsia"/>
                <w:color w:val="auto"/>
                <w:szCs w:val="21"/>
                <w:highlight w:val="none"/>
              </w:rPr>
              <w:t>投标人直接控股、管理关系信息表（格式后附）；（</w:t>
            </w:r>
            <w:r>
              <w:rPr>
                <w:rFonts w:hint="eastAsia" w:ascii="宋体" w:hAnsi="宋体" w:cs="宋体" w:eastAsiaTheme="minorEastAsia"/>
                <w:b/>
                <w:bCs/>
                <w:color w:val="auto"/>
                <w:szCs w:val="21"/>
                <w:highlight w:val="none"/>
              </w:rPr>
              <w:t>必须提供，否则作无效投标处理</w:t>
            </w:r>
            <w:r>
              <w:rPr>
                <w:rFonts w:hint="eastAsia" w:ascii="宋体" w:hAnsi="宋体" w:cs="宋体" w:eastAsiaTheme="minorEastAsia"/>
                <w:color w:val="auto"/>
                <w:szCs w:val="21"/>
                <w:highlight w:val="none"/>
              </w:rPr>
              <w:t>）</w:t>
            </w:r>
          </w:p>
          <w:p w14:paraId="77DAFB8F">
            <w:pPr>
              <w:numPr>
                <w:ilvl w:val="0"/>
                <w:numId w:val="0"/>
              </w:numPr>
              <w:snapToGrid w:val="0"/>
              <w:spacing w:line="360" w:lineRule="auto"/>
              <w:ind w:left="773" w:leftChars="0" w:hanging="360" w:firstLineChars="0"/>
              <w:jc w:val="left"/>
              <w:rPr>
                <w:rFonts w:hint="eastAsia" w:ascii="宋体" w:hAnsi="宋体" w:cs="宋体"/>
                <w:color w:val="auto"/>
                <w:highlight w:val="none"/>
              </w:rPr>
            </w:pPr>
            <w:r>
              <w:rPr>
                <w:rFonts w:ascii="宋体" w:hAnsi="宋体" w:cs="宋体" w:eastAsiaTheme="minorEastAsia"/>
                <w:b/>
                <w:color w:val="auto"/>
                <w:szCs w:val="21"/>
                <w:highlight w:val="none"/>
              </w:rPr>
              <w:t>5.</w:t>
            </w:r>
            <w:r>
              <w:rPr>
                <w:rFonts w:hint="eastAsia" w:ascii="宋体" w:hAnsi="宋体" w:cs="宋体"/>
                <w:color w:val="auto"/>
                <w:highlight w:val="none"/>
              </w:rPr>
              <w:t>供应商相应有效的</w:t>
            </w:r>
            <w:r>
              <w:rPr>
                <w:rFonts w:hint="eastAsia" w:ascii="宋体" w:hAnsi="宋体" w:cs="宋体"/>
                <w:color w:val="auto"/>
                <w:szCs w:val="21"/>
                <w:highlight w:val="none"/>
              </w:rPr>
              <w:t>《食品经营许可证》</w:t>
            </w:r>
            <w:r>
              <w:rPr>
                <w:rFonts w:hint="eastAsia" w:ascii="宋体" w:hAnsi="宋体" w:cs="宋体"/>
                <w:color w:val="auto"/>
                <w:highlight w:val="none"/>
              </w:rPr>
              <w:t>复印件</w:t>
            </w:r>
            <w:r>
              <w:rPr>
                <w:rFonts w:hint="eastAsia" w:ascii="宋体" w:hAnsi="宋体" w:cs="宋体" w:eastAsiaTheme="minorEastAsia"/>
                <w:color w:val="auto"/>
                <w:szCs w:val="21"/>
                <w:highlight w:val="none"/>
              </w:rPr>
              <w:t>或扫描件</w:t>
            </w:r>
            <w:r>
              <w:rPr>
                <w:rFonts w:hint="eastAsia" w:ascii="宋体" w:hAnsi="宋体" w:cs="宋体"/>
                <w:color w:val="auto"/>
                <w:highlight w:val="none"/>
              </w:rPr>
              <w:t>；（</w:t>
            </w:r>
            <w:r>
              <w:rPr>
                <w:rFonts w:hint="eastAsia" w:ascii="宋体" w:hAnsi="宋体" w:cs="宋体"/>
                <w:b/>
                <w:bCs/>
                <w:color w:val="auto"/>
                <w:highlight w:val="none"/>
              </w:rPr>
              <w:t>必须提供，否则作无效投标处理</w:t>
            </w:r>
            <w:r>
              <w:rPr>
                <w:rFonts w:hint="eastAsia" w:ascii="宋体" w:hAnsi="宋体" w:cs="宋体"/>
                <w:color w:val="auto"/>
                <w:highlight w:val="none"/>
              </w:rPr>
              <w:t>）</w:t>
            </w:r>
          </w:p>
          <w:p w14:paraId="64208937">
            <w:pPr>
              <w:snapToGrid w:val="0"/>
              <w:spacing w:line="360" w:lineRule="auto"/>
              <w:ind w:left="773" w:hanging="360"/>
              <w:jc w:val="left"/>
              <w:rPr>
                <w:rFonts w:ascii="宋体" w:hAnsi="宋体" w:cs="宋体" w:eastAsiaTheme="minorEastAsia"/>
                <w:color w:val="auto"/>
                <w:highlight w:val="none"/>
              </w:rPr>
            </w:pPr>
            <w:r>
              <w:rPr>
                <w:rFonts w:ascii="宋体" w:hAnsi="宋体" w:cs="宋体" w:eastAsiaTheme="minorEastAsia"/>
                <w:b/>
                <w:color w:val="auto"/>
                <w:szCs w:val="21"/>
                <w:highlight w:val="none"/>
              </w:rPr>
              <w:t>6.</w:t>
            </w:r>
            <w:r>
              <w:rPr>
                <w:rFonts w:hint="eastAsia" w:ascii="宋体" w:hAnsi="宋体" w:cs="宋体" w:eastAsiaTheme="minorEastAsia"/>
                <w:color w:val="auto"/>
                <w:szCs w:val="21"/>
                <w:highlight w:val="none"/>
              </w:rPr>
              <w:t>除</w:t>
            </w:r>
            <w:r>
              <w:rPr>
                <w:rFonts w:hint="eastAsia" w:ascii="宋体" w:hAnsi="宋体" w:cs="宋体" w:eastAsiaTheme="minorEastAsia"/>
                <w:color w:val="auto"/>
                <w:highlight w:val="none"/>
              </w:rPr>
              <w:t>招标文件规定必须提供以外，投标人认为需要提供的其他证明材料。</w:t>
            </w:r>
          </w:p>
          <w:p w14:paraId="34638032">
            <w:pPr>
              <w:snapToGrid w:val="0"/>
              <w:spacing w:line="360" w:lineRule="auto"/>
              <w:jc w:val="left"/>
              <w:rPr>
                <w:rFonts w:ascii="宋体" w:hAnsi="宋体" w:cs="宋体" w:eastAsiaTheme="minorEastAsia"/>
                <w:color w:val="auto"/>
                <w:highlight w:val="none"/>
              </w:rPr>
            </w:pPr>
            <w:r>
              <w:rPr>
                <w:rFonts w:hint="eastAsia" w:ascii="宋体" w:hAnsi="宋体" w:cs="宋体" w:eastAsiaTheme="minorEastAsia"/>
                <w:b/>
                <w:bCs/>
                <w:color w:val="auto"/>
                <w:szCs w:val="21"/>
                <w:highlight w:val="none"/>
              </w:rPr>
              <w:t>注：以上标明“必须</w:t>
            </w:r>
            <w:r>
              <w:rPr>
                <w:rFonts w:hint="eastAsia" w:ascii="宋体" w:hAnsi="宋体" w:eastAsiaTheme="minorEastAsia" w:cstheme="minorBidi"/>
                <w:b/>
                <w:bCs/>
                <w:color w:val="auto"/>
                <w:szCs w:val="21"/>
                <w:highlight w:val="none"/>
              </w:rPr>
              <w:t>提供”的材料的，必须加盖投标人电子签章，否则按无效投标</w:t>
            </w:r>
            <w:r>
              <w:rPr>
                <w:rFonts w:hint="eastAsia" w:ascii="宋体" w:hAnsi="宋体" w:cs="Courier New" w:eastAsiaTheme="minorEastAsia"/>
                <w:b/>
                <w:color w:val="auto"/>
                <w:szCs w:val="21"/>
                <w:highlight w:val="none"/>
              </w:rPr>
              <w:t>处理。</w:t>
            </w:r>
          </w:p>
        </w:tc>
      </w:tr>
      <w:tr w14:paraId="757649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vMerge w:val="continue"/>
            <w:tcBorders>
              <w:left w:val="single" w:color="auto" w:sz="4" w:space="0"/>
              <w:right w:val="single" w:color="auto" w:sz="4" w:space="0"/>
            </w:tcBorders>
            <w:vAlign w:val="center"/>
          </w:tcPr>
          <w:p w14:paraId="79F9C1EF">
            <w:pPr>
              <w:spacing w:line="360" w:lineRule="auto"/>
              <w:jc w:val="center"/>
              <w:rPr>
                <w:rFonts w:ascii="宋体" w:hAnsi="宋体" w:cs="宋体" w:eastAsiaTheme="minorEastAsia"/>
                <w:color w:val="auto"/>
                <w:highlight w:val="none"/>
              </w:rPr>
            </w:pPr>
            <w:bookmarkStart w:id="93" w:name="_13.3"/>
            <w:bookmarkEnd w:id="93"/>
          </w:p>
        </w:tc>
        <w:tc>
          <w:tcPr>
            <w:tcW w:w="8160" w:type="dxa"/>
            <w:tcBorders>
              <w:top w:val="single" w:color="auto" w:sz="4" w:space="0"/>
              <w:left w:val="single" w:color="auto" w:sz="4" w:space="0"/>
              <w:bottom w:val="single" w:color="auto" w:sz="4" w:space="0"/>
              <w:right w:val="single" w:color="auto" w:sz="4" w:space="0"/>
            </w:tcBorders>
            <w:vAlign w:val="center"/>
          </w:tcPr>
          <w:p w14:paraId="24B6A0F4">
            <w:pPr>
              <w:snapToGrid w:val="0"/>
              <w:spacing w:line="360" w:lineRule="auto"/>
              <w:jc w:val="left"/>
              <w:rPr>
                <w:rFonts w:ascii="宋体" w:hAnsi="宋体" w:cs="宋体" w:eastAsiaTheme="minorEastAsia"/>
                <w:color w:val="auto"/>
                <w:highlight w:val="none"/>
              </w:rPr>
            </w:pPr>
            <w:r>
              <w:rPr>
                <w:rFonts w:hint="eastAsia" w:ascii="宋体" w:hAnsi="宋体" w:cs="宋体" w:eastAsiaTheme="minorEastAsia"/>
                <w:color w:val="auto"/>
                <w:highlight w:val="none"/>
              </w:rPr>
              <w:t>商务文件：</w:t>
            </w:r>
          </w:p>
          <w:p w14:paraId="5D55B785">
            <w:pPr>
              <w:snapToGrid w:val="0"/>
              <w:spacing w:line="360" w:lineRule="auto"/>
              <w:ind w:left="413"/>
              <w:jc w:val="left"/>
              <w:rPr>
                <w:rFonts w:ascii="宋体" w:hAnsi="宋体" w:eastAsiaTheme="minorEastAsia" w:cstheme="minorBidi"/>
                <w:color w:val="auto"/>
                <w:szCs w:val="21"/>
                <w:highlight w:val="none"/>
              </w:rPr>
            </w:pPr>
            <w:r>
              <w:rPr>
                <w:rFonts w:hint="eastAsia" w:ascii="宋体" w:hAnsi="宋体" w:eastAsiaTheme="minorEastAsia" w:cstheme="minorBidi"/>
                <w:color w:val="auto"/>
                <w:szCs w:val="21"/>
                <w:highlight w:val="none"/>
              </w:rPr>
              <w:t>1.投标人参加本项目无围标串标行为的承诺（格式后附）；（</w:t>
            </w:r>
            <w:r>
              <w:rPr>
                <w:rFonts w:hint="eastAsia" w:ascii="宋体" w:hAnsi="宋体" w:eastAsiaTheme="minorEastAsia" w:cstheme="minorBidi"/>
                <w:b/>
                <w:bCs/>
                <w:color w:val="auto"/>
                <w:szCs w:val="21"/>
                <w:highlight w:val="none"/>
              </w:rPr>
              <w:t>必须提供，否则作无效投标处理</w:t>
            </w:r>
            <w:r>
              <w:rPr>
                <w:rFonts w:hint="eastAsia" w:ascii="宋体" w:hAnsi="宋体" w:eastAsiaTheme="minorEastAsia" w:cstheme="minorBidi"/>
                <w:color w:val="auto"/>
                <w:szCs w:val="21"/>
                <w:highlight w:val="none"/>
              </w:rPr>
              <w:t>）</w:t>
            </w:r>
          </w:p>
          <w:p w14:paraId="232305AE">
            <w:pPr>
              <w:snapToGrid w:val="0"/>
              <w:spacing w:line="360" w:lineRule="auto"/>
              <w:ind w:left="413"/>
              <w:jc w:val="left"/>
              <w:rPr>
                <w:rFonts w:ascii="宋体" w:hAnsi="宋体" w:eastAsiaTheme="minorEastAsia" w:cstheme="minorBidi"/>
                <w:color w:val="auto"/>
                <w:szCs w:val="21"/>
                <w:highlight w:val="none"/>
              </w:rPr>
            </w:pPr>
            <w:r>
              <w:rPr>
                <w:rFonts w:hint="eastAsia" w:ascii="宋体" w:hAnsi="宋体" w:eastAsiaTheme="minorEastAsia" w:cstheme="minorBidi"/>
                <w:color w:val="auto"/>
                <w:szCs w:val="21"/>
                <w:highlight w:val="none"/>
              </w:rPr>
              <w:t>2.商务要求偏离表（格式后附）；（</w:t>
            </w:r>
            <w:r>
              <w:rPr>
                <w:rFonts w:hint="eastAsia" w:ascii="宋体" w:hAnsi="宋体" w:eastAsiaTheme="minorEastAsia" w:cstheme="minorBidi"/>
                <w:b/>
                <w:color w:val="auto"/>
                <w:szCs w:val="21"/>
                <w:highlight w:val="none"/>
              </w:rPr>
              <w:t>必须提供，否则作无效投标处理</w:t>
            </w:r>
            <w:r>
              <w:rPr>
                <w:rFonts w:hint="eastAsia" w:ascii="宋体" w:hAnsi="宋体" w:eastAsiaTheme="minorEastAsia" w:cstheme="minorBidi"/>
                <w:color w:val="auto"/>
                <w:szCs w:val="21"/>
                <w:highlight w:val="none"/>
              </w:rPr>
              <w:t>）</w:t>
            </w:r>
          </w:p>
          <w:p w14:paraId="3F6EB5CA">
            <w:pPr>
              <w:snapToGrid w:val="0"/>
              <w:spacing w:line="360" w:lineRule="auto"/>
              <w:ind w:left="413"/>
              <w:jc w:val="left"/>
              <w:rPr>
                <w:rFonts w:asciiTheme="minorHAnsi" w:hAnsiTheme="minorHAnsi" w:eastAsiaTheme="minorEastAsia" w:cstheme="minorBidi"/>
                <w:color w:val="auto"/>
                <w:highlight w:val="none"/>
              </w:rPr>
            </w:pPr>
            <w:r>
              <w:rPr>
                <w:rFonts w:hint="eastAsia" w:ascii="宋体" w:hAnsi="宋体" w:eastAsiaTheme="minorEastAsia" w:cstheme="minorBidi"/>
                <w:color w:val="auto"/>
                <w:szCs w:val="21"/>
                <w:highlight w:val="none"/>
              </w:rPr>
              <w:t>3.法定代表人(或负责人)身份证明及法定代表人(或负责人)有效身份证正反面复印件或扫描件（格式后附）；（</w:t>
            </w:r>
            <w:r>
              <w:rPr>
                <w:rFonts w:hint="eastAsia" w:ascii="宋体" w:hAnsi="宋体" w:eastAsiaTheme="minorEastAsia" w:cstheme="minorBidi"/>
                <w:b/>
                <w:color w:val="auto"/>
                <w:szCs w:val="21"/>
                <w:highlight w:val="none"/>
              </w:rPr>
              <w:t>必须提供，否则作无效投标处理</w:t>
            </w:r>
            <w:r>
              <w:rPr>
                <w:rFonts w:hint="eastAsia" w:ascii="宋体" w:hAnsi="宋体" w:eastAsiaTheme="minorEastAsia" w:cstheme="minorBidi"/>
                <w:color w:val="auto"/>
                <w:szCs w:val="21"/>
                <w:highlight w:val="none"/>
              </w:rPr>
              <w:t>）</w:t>
            </w:r>
          </w:p>
          <w:p w14:paraId="0A3E75D3">
            <w:pPr>
              <w:snapToGrid w:val="0"/>
              <w:spacing w:line="360" w:lineRule="auto"/>
              <w:ind w:left="413"/>
              <w:jc w:val="left"/>
              <w:rPr>
                <w:rFonts w:ascii="宋体" w:hAnsi="宋体" w:eastAsiaTheme="minorEastAsia" w:cstheme="minorBidi"/>
                <w:color w:val="auto"/>
                <w:szCs w:val="21"/>
                <w:highlight w:val="none"/>
              </w:rPr>
            </w:pPr>
            <w:r>
              <w:rPr>
                <w:rFonts w:hint="eastAsia" w:ascii="宋体" w:hAnsi="宋体" w:eastAsiaTheme="minorEastAsia" w:cstheme="minorBidi"/>
                <w:color w:val="auto"/>
                <w:szCs w:val="21"/>
                <w:highlight w:val="none"/>
              </w:rPr>
              <w:t>4.法定代表人(或负责人)授权委托书及委托代理人有效身份证正反面复印件或扫描件（格式后附）；（</w:t>
            </w:r>
            <w:r>
              <w:rPr>
                <w:rFonts w:hint="eastAsia" w:ascii="宋体" w:hAnsi="宋体" w:eastAsiaTheme="minorEastAsia" w:cstheme="minorBidi"/>
                <w:b/>
                <w:color w:val="auto"/>
                <w:szCs w:val="21"/>
                <w:highlight w:val="none"/>
              </w:rPr>
              <w:t>委托时必须提供，否则作无效投标处理</w:t>
            </w:r>
            <w:r>
              <w:rPr>
                <w:rFonts w:hint="eastAsia" w:ascii="宋体" w:hAnsi="宋体" w:eastAsiaTheme="minorEastAsia" w:cstheme="minorBidi"/>
                <w:color w:val="auto"/>
                <w:szCs w:val="21"/>
                <w:highlight w:val="none"/>
              </w:rPr>
              <w:t>）</w:t>
            </w:r>
          </w:p>
          <w:p w14:paraId="04DE6DBB">
            <w:pPr>
              <w:snapToGrid w:val="0"/>
              <w:spacing w:line="360" w:lineRule="auto"/>
              <w:ind w:left="413"/>
              <w:jc w:val="left"/>
              <w:rPr>
                <w:rFonts w:ascii="宋体" w:hAnsi="宋体" w:eastAsiaTheme="minorEastAsia" w:cstheme="minorBidi"/>
                <w:color w:val="auto"/>
                <w:szCs w:val="21"/>
                <w:highlight w:val="none"/>
              </w:rPr>
            </w:pPr>
            <w:r>
              <w:rPr>
                <w:rFonts w:hint="eastAsia" w:ascii="宋体" w:hAnsi="宋体" w:eastAsiaTheme="minorEastAsia" w:cstheme="minorBidi"/>
                <w:color w:val="auto"/>
                <w:szCs w:val="21"/>
                <w:highlight w:val="none"/>
              </w:rPr>
              <w:t>5.投标人情况介绍（格式自拟）；</w:t>
            </w:r>
          </w:p>
          <w:p w14:paraId="15AFF1E6">
            <w:pPr>
              <w:snapToGrid w:val="0"/>
              <w:spacing w:line="360" w:lineRule="auto"/>
              <w:ind w:left="413"/>
              <w:jc w:val="left"/>
              <w:rPr>
                <w:rFonts w:ascii="宋体" w:hAnsi="宋体" w:eastAsiaTheme="minorEastAsia" w:cstheme="minorBidi"/>
                <w:color w:val="auto"/>
                <w:szCs w:val="21"/>
                <w:highlight w:val="none"/>
              </w:rPr>
            </w:pPr>
            <w:r>
              <w:rPr>
                <w:rFonts w:hint="eastAsia" w:ascii="宋体" w:hAnsi="宋体" w:eastAsiaTheme="minorEastAsia" w:cstheme="minorBidi"/>
                <w:color w:val="auto"/>
                <w:szCs w:val="21"/>
                <w:highlight w:val="none"/>
              </w:rPr>
              <w:t>6.除招标文件规定必须提供以外，投标人认为需要提供的其他证明材料（格式自拟）。</w:t>
            </w:r>
          </w:p>
          <w:p w14:paraId="3B4F1D5E">
            <w:pPr>
              <w:snapToGrid w:val="0"/>
              <w:spacing w:line="360" w:lineRule="auto"/>
              <w:jc w:val="left"/>
              <w:rPr>
                <w:rFonts w:ascii="宋体" w:hAnsi="宋体" w:cs="宋体" w:eastAsiaTheme="minorEastAsia"/>
                <w:b/>
                <w:bCs/>
                <w:color w:val="auto"/>
                <w:sz w:val="24"/>
                <w:highlight w:val="none"/>
              </w:rPr>
            </w:pPr>
            <w:r>
              <w:rPr>
                <w:rFonts w:hint="eastAsia" w:ascii="宋体" w:hAnsi="宋体" w:cs="宋体" w:eastAsiaTheme="minorEastAsia"/>
                <w:b/>
                <w:bCs/>
                <w:color w:val="auto"/>
                <w:sz w:val="24"/>
                <w:highlight w:val="none"/>
              </w:rPr>
              <w:t>注： 1.法定代表人（或负责人）授权委托书必须由法定代表人（或负责人）及委托代理人签字（或电子签名），并加盖投标人电子签章，否则作无效投标处理。</w:t>
            </w:r>
          </w:p>
          <w:p w14:paraId="68FF3599">
            <w:pPr>
              <w:snapToGrid w:val="0"/>
              <w:spacing w:line="360" w:lineRule="auto"/>
              <w:jc w:val="left"/>
              <w:rPr>
                <w:rFonts w:ascii="宋体" w:hAnsi="宋体" w:cs="宋体" w:eastAsiaTheme="minorEastAsia"/>
                <w:b/>
                <w:bCs/>
                <w:color w:val="auto"/>
                <w:sz w:val="24"/>
                <w:highlight w:val="none"/>
              </w:rPr>
            </w:pPr>
            <w:r>
              <w:rPr>
                <w:rFonts w:hint="eastAsia" w:ascii="宋体" w:hAnsi="宋体" w:cs="宋体" w:eastAsiaTheme="minorEastAsia"/>
                <w:b/>
                <w:bCs/>
                <w:color w:val="auto"/>
                <w:sz w:val="24"/>
                <w:highlight w:val="none"/>
              </w:rPr>
              <w:t>2.以上材料属于复印件或扫描件的，必须加盖投标人电子签章，否则作无效投标处理。</w:t>
            </w:r>
          </w:p>
          <w:p w14:paraId="77615045">
            <w:pPr>
              <w:snapToGrid w:val="0"/>
              <w:spacing w:line="360" w:lineRule="auto"/>
              <w:jc w:val="left"/>
              <w:rPr>
                <w:rFonts w:ascii="宋体" w:hAnsi="宋体" w:cs="宋体" w:eastAsiaTheme="minorEastAsia"/>
                <w:color w:val="auto"/>
                <w:highlight w:val="none"/>
              </w:rPr>
            </w:pPr>
            <w:r>
              <w:rPr>
                <w:rFonts w:hint="eastAsia" w:ascii="宋体" w:hAnsi="宋体" w:cs="宋体" w:eastAsiaTheme="minorEastAsia"/>
                <w:b/>
                <w:bCs/>
                <w:color w:val="auto"/>
                <w:sz w:val="24"/>
                <w:highlight w:val="none"/>
              </w:rPr>
              <w:t>3.电子投标文件中所须加盖公章部分均建议采用电子签章。若招标文件中有专门标注的某关联点，并要求投标人在电子投标系统中作出投标响应的，如投标人未对关联点进行响应或者在投标文件其他内容进行描述，造成电子评审不能查询的责任由投标人自行承担。</w:t>
            </w:r>
          </w:p>
        </w:tc>
      </w:tr>
      <w:tr w14:paraId="52DE40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vMerge w:val="continue"/>
            <w:tcBorders>
              <w:left w:val="single" w:color="auto" w:sz="4" w:space="0"/>
              <w:bottom w:val="single" w:color="auto" w:sz="4" w:space="0"/>
              <w:right w:val="single" w:color="auto" w:sz="4" w:space="0"/>
            </w:tcBorders>
            <w:vAlign w:val="center"/>
          </w:tcPr>
          <w:p w14:paraId="3C7F920B">
            <w:pPr>
              <w:spacing w:line="360" w:lineRule="auto"/>
              <w:jc w:val="center"/>
              <w:rPr>
                <w:rFonts w:ascii="宋体" w:hAnsi="宋体" w:cs="宋体" w:eastAsiaTheme="minorEastAsia"/>
                <w:color w:val="auto"/>
                <w:highlight w:val="none"/>
              </w:rPr>
            </w:pPr>
            <w:bookmarkStart w:id="94" w:name="_13.4"/>
            <w:bookmarkEnd w:id="94"/>
          </w:p>
        </w:tc>
        <w:tc>
          <w:tcPr>
            <w:tcW w:w="8160" w:type="dxa"/>
            <w:tcBorders>
              <w:top w:val="single" w:color="auto" w:sz="4" w:space="0"/>
              <w:left w:val="single" w:color="auto" w:sz="4" w:space="0"/>
              <w:bottom w:val="single" w:color="auto" w:sz="4" w:space="0"/>
              <w:right w:val="single" w:color="auto" w:sz="4" w:space="0"/>
            </w:tcBorders>
            <w:vAlign w:val="center"/>
          </w:tcPr>
          <w:p w14:paraId="68C15451">
            <w:pPr>
              <w:snapToGrid w:val="0"/>
              <w:spacing w:line="360" w:lineRule="auto"/>
              <w:jc w:val="left"/>
              <w:rPr>
                <w:rFonts w:ascii="宋体" w:hAnsi="宋体" w:cs="宋体" w:eastAsiaTheme="minorEastAsia"/>
                <w:color w:val="auto"/>
                <w:highlight w:val="none"/>
              </w:rPr>
            </w:pPr>
            <w:r>
              <w:rPr>
                <w:rFonts w:hint="eastAsia" w:ascii="宋体" w:hAnsi="宋体" w:cs="宋体" w:eastAsiaTheme="minorEastAsia"/>
                <w:color w:val="auto"/>
                <w:highlight w:val="none"/>
              </w:rPr>
              <w:t>技术文件：</w:t>
            </w:r>
          </w:p>
          <w:p w14:paraId="7C8F431E">
            <w:pPr>
              <w:snapToGrid w:val="0"/>
              <w:spacing w:line="360" w:lineRule="auto"/>
              <w:ind w:left="420"/>
              <w:jc w:val="left"/>
              <w:rPr>
                <w:rFonts w:ascii="宋体" w:hAnsi="宋体" w:eastAsiaTheme="minorEastAsia" w:cstheme="minorBidi"/>
                <w:color w:val="auto"/>
                <w:szCs w:val="21"/>
                <w:highlight w:val="none"/>
              </w:rPr>
            </w:pPr>
            <w:r>
              <w:rPr>
                <w:rFonts w:hint="eastAsia" w:ascii="宋体" w:hAnsi="宋体" w:eastAsiaTheme="minorEastAsia" w:cstheme="minorBidi"/>
                <w:color w:val="auto"/>
                <w:szCs w:val="21"/>
                <w:highlight w:val="none"/>
              </w:rPr>
              <w:t>1.</w:t>
            </w:r>
            <w:r>
              <w:rPr>
                <w:rFonts w:hint="eastAsia" w:asciiTheme="minorHAnsi" w:hAnsiTheme="minorHAnsi" w:eastAsiaTheme="minorEastAsia" w:cstheme="minorBidi"/>
                <w:color w:val="auto"/>
                <w:highlight w:val="none"/>
              </w:rPr>
              <w:t xml:space="preserve"> </w:t>
            </w:r>
            <w:r>
              <w:rPr>
                <w:rFonts w:hint="eastAsia" w:ascii="宋体" w:hAnsi="宋体" w:eastAsiaTheme="minorEastAsia" w:cstheme="minorBidi"/>
                <w:color w:val="auto"/>
                <w:szCs w:val="21"/>
                <w:highlight w:val="none"/>
              </w:rPr>
              <w:t>技术要求偏离表；（</w:t>
            </w:r>
            <w:r>
              <w:rPr>
                <w:rFonts w:hint="eastAsia" w:ascii="宋体" w:hAnsi="宋体" w:eastAsiaTheme="minorEastAsia" w:cstheme="minorBidi"/>
                <w:b/>
                <w:color w:val="auto"/>
                <w:szCs w:val="21"/>
                <w:highlight w:val="none"/>
              </w:rPr>
              <w:t>必须提供，否则作无效投标处理</w:t>
            </w:r>
            <w:r>
              <w:rPr>
                <w:rFonts w:hint="eastAsia" w:ascii="宋体" w:hAnsi="宋体" w:eastAsiaTheme="minorEastAsia" w:cstheme="minorBidi"/>
                <w:color w:val="auto"/>
                <w:szCs w:val="21"/>
                <w:highlight w:val="none"/>
              </w:rPr>
              <w:t>）</w:t>
            </w:r>
          </w:p>
          <w:p w14:paraId="4012E319">
            <w:pPr>
              <w:snapToGrid w:val="0"/>
              <w:spacing w:line="360" w:lineRule="auto"/>
              <w:ind w:left="420"/>
              <w:jc w:val="left"/>
              <w:rPr>
                <w:rFonts w:asciiTheme="minorHAnsi" w:hAnsiTheme="minorHAnsi" w:eastAsiaTheme="minorEastAsia" w:cstheme="minorBidi"/>
                <w:color w:val="auto"/>
                <w:highlight w:val="none"/>
              </w:rPr>
            </w:pPr>
            <w:r>
              <w:rPr>
                <w:rFonts w:hint="eastAsia" w:ascii="宋体" w:hAnsi="宋体" w:eastAsiaTheme="minorEastAsia" w:cstheme="minorBidi"/>
                <w:color w:val="auto"/>
                <w:szCs w:val="21"/>
                <w:highlight w:val="none"/>
              </w:rPr>
              <w:t>2.</w:t>
            </w:r>
            <w:r>
              <w:rPr>
                <w:rFonts w:hint="eastAsia" w:asciiTheme="minorHAnsi" w:hAnsiTheme="minorHAnsi" w:eastAsiaTheme="minorEastAsia" w:cstheme="minorBidi"/>
                <w:color w:val="auto"/>
                <w:highlight w:val="none"/>
              </w:rPr>
              <w:t xml:space="preserve"> 技术方案【可包括但不限于</w:t>
            </w:r>
            <w:r>
              <w:rPr>
                <w:rFonts w:hint="eastAsia" w:asciiTheme="minorHAnsi" w:hAnsiTheme="minorHAnsi" w:eastAsiaTheme="minorEastAsia" w:cstheme="minorBidi"/>
                <w:color w:val="auto"/>
                <w:highlight w:val="none"/>
                <w:lang w:eastAsia="zh-CN"/>
              </w:rPr>
              <w:t>配送方案、食品安全与质量保障、售后服务、管理制度、应急方案</w:t>
            </w:r>
            <w:r>
              <w:rPr>
                <w:rFonts w:hint="eastAsia" w:asciiTheme="minorHAnsi" w:hAnsiTheme="minorHAnsi" w:eastAsiaTheme="minorEastAsia" w:cstheme="minorBidi"/>
                <w:color w:val="auto"/>
                <w:highlight w:val="none"/>
              </w:rPr>
              <w:t>等内容</w:t>
            </w:r>
            <w:r>
              <w:rPr>
                <w:rFonts w:hint="eastAsia" w:ascii="宋体" w:hAnsi="宋体" w:cs="宋体" w:eastAsiaTheme="minorEastAsia"/>
                <w:bCs/>
                <w:color w:val="auto"/>
                <w:szCs w:val="21"/>
                <w:highlight w:val="none"/>
              </w:rPr>
              <w:t>】</w:t>
            </w:r>
            <w:r>
              <w:rPr>
                <w:rFonts w:hint="eastAsia" w:asciiTheme="minorHAnsi" w:hAnsiTheme="minorHAnsi" w:eastAsiaTheme="minorEastAsia" w:cstheme="minorBidi"/>
                <w:color w:val="auto"/>
                <w:highlight w:val="none"/>
              </w:rPr>
              <w:t>；（</w:t>
            </w:r>
            <w:r>
              <w:rPr>
                <w:rFonts w:hint="eastAsia" w:asciiTheme="minorHAnsi" w:hAnsiTheme="minorHAnsi" w:eastAsiaTheme="minorEastAsia" w:cstheme="minorBidi"/>
                <w:b/>
                <w:bCs/>
                <w:color w:val="auto"/>
                <w:highlight w:val="none"/>
              </w:rPr>
              <w:t>必须提供，否则作无效投标处理</w:t>
            </w:r>
            <w:r>
              <w:rPr>
                <w:rFonts w:hint="eastAsia" w:asciiTheme="minorHAnsi" w:hAnsiTheme="minorHAnsi" w:eastAsiaTheme="minorEastAsia" w:cstheme="minorBidi"/>
                <w:color w:val="auto"/>
                <w:highlight w:val="none"/>
              </w:rPr>
              <w:t>）</w:t>
            </w:r>
          </w:p>
          <w:p w14:paraId="53BD7A96">
            <w:pPr>
              <w:snapToGrid w:val="0"/>
              <w:spacing w:line="360" w:lineRule="auto"/>
              <w:ind w:left="420"/>
              <w:jc w:val="left"/>
              <w:rPr>
                <w:rFonts w:ascii="宋体" w:hAnsi="宋体" w:eastAsiaTheme="minorEastAsia" w:cstheme="minorBidi"/>
                <w:color w:val="auto"/>
                <w:szCs w:val="21"/>
                <w:highlight w:val="none"/>
              </w:rPr>
            </w:pPr>
            <w:r>
              <w:rPr>
                <w:rFonts w:hint="eastAsia" w:ascii="宋体" w:hAnsi="宋体" w:eastAsiaTheme="minorEastAsia" w:cstheme="minorBidi"/>
                <w:color w:val="auto"/>
                <w:szCs w:val="21"/>
                <w:highlight w:val="none"/>
              </w:rPr>
              <w:t>3. 对本项目总体要求的理解、合理化建议和改进措施；</w:t>
            </w:r>
          </w:p>
          <w:p w14:paraId="174B30D6">
            <w:pPr>
              <w:snapToGrid w:val="0"/>
              <w:spacing w:line="360" w:lineRule="auto"/>
              <w:ind w:left="420"/>
              <w:jc w:val="left"/>
              <w:rPr>
                <w:rFonts w:ascii="宋体" w:hAnsi="宋体" w:eastAsiaTheme="minorEastAsia" w:cstheme="minorBidi"/>
                <w:color w:val="auto"/>
                <w:szCs w:val="21"/>
                <w:highlight w:val="none"/>
              </w:rPr>
            </w:pPr>
            <w:r>
              <w:rPr>
                <w:rFonts w:hint="eastAsia" w:ascii="宋体" w:hAnsi="宋体" w:eastAsiaTheme="minorEastAsia" w:cstheme="minorBidi"/>
                <w:color w:val="auto"/>
                <w:szCs w:val="21"/>
                <w:highlight w:val="none"/>
              </w:rPr>
              <w:t>4. 投标人需要说明的其他文件和说明（格式略）。</w:t>
            </w:r>
          </w:p>
          <w:p w14:paraId="25AF679D">
            <w:pPr>
              <w:snapToGrid w:val="0"/>
              <w:spacing w:line="360" w:lineRule="auto"/>
              <w:ind w:left="420"/>
              <w:jc w:val="left"/>
              <w:rPr>
                <w:rFonts w:ascii="宋体" w:hAnsi="宋体" w:cs="宋体" w:eastAsiaTheme="minorEastAsia"/>
                <w:color w:val="auto"/>
                <w:highlight w:val="none"/>
              </w:rPr>
            </w:pPr>
            <w:r>
              <w:rPr>
                <w:rFonts w:hint="eastAsia" w:ascii="宋体" w:hAnsi="宋体" w:eastAsiaTheme="minorEastAsia" w:cstheme="minorBidi"/>
                <w:color w:val="auto"/>
                <w:szCs w:val="21"/>
                <w:highlight w:val="none"/>
              </w:rPr>
              <w:t>5. 除招标文件规定必须提供以外，投标人需要说明的其他文件和说明（格式自拟）。</w:t>
            </w:r>
          </w:p>
          <w:p w14:paraId="21389150">
            <w:pPr>
              <w:snapToGrid w:val="0"/>
              <w:spacing w:line="360" w:lineRule="auto"/>
              <w:jc w:val="left"/>
              <w:rPr>
                <w:rFonts w:ascii="宋体" w:hAnsi="宋体" w:cs="宋体" w:eastAsiaTheme="minorEastAsia"/>
                <w:b/>
                <w:bCs/>
                <w:color w:val="auto"/>
                <w:sz w:val="24"/>
                <w:highlight w:val="none"/>
              </w:rPr>
            </w:pPr>
            <w:r>
              <w:rPr>
                <w:rFonts w:hint="eastAsia" w:ascii="宋体" w:hAnsi="宋体" w:cs="宋体" w:eastAsiaTheme="minorEastAsia"/>
                <w:b/>
                <w:bCs/>
                <w:color w:val="auto"/>
                <w:sz w:val="24"/>
                <w:highlight w:val="none"/>
              </w:rPr>
              <w:t>注： 1.以上材料属于复印件或扫描件的，必须加盖投标人电子签章，否则作无效投标处理。</w:t>
            </w:r>
          </w:p>
          <w:p w14:paraId="0ECB058E">
            <w:pPr>
              <w:snapToGrid w:val="0"/>
              <w:spacing w:line="360" w:lineRule="auto"/>
              <w:jc w:val="left"/>
              <w:rPr>
                <w:rFonts w:ascii="宋体" w:hAnsi="宋体" w:cs="宋体" w:eastAsiaTheme="minorEastAsia"/>
                <w:color w:val="auto"/>
                <w:highlight w:val="none"/>
              </w:rPr>
            </w:pPr>
            <w:r>
              <w:rPr>
                <w:rFonts w:hint="eastAsia" w:ascii="宋体" w:hAnsi="宋体" w:cs="宋体" w:eastAsiaTheme="minorEastAsia"/>
                <w:b/>
                <w:bCs/>
                <w:color w:val="auto"/>
                <w:sz w:val="24"/>
                <w:highlight w:val="none"/>
              </w:rPr>
              <w:t>2.电子投标文件中所须加盖公章部分均建议采用电子签章。若招标文件中有专门标注的某关联点，并要求投标人在电子投标系统中作出投标响应的，如投标人未对关联点进行响应或者在投标文件其他内容进行描述，造成电子评审不能查询的责任由投标人自行承担。</w:t>
            </w:r>
          </w:p>
        </w:tc>
      </w:tr>
      <w:tr w14:paraId="03CC65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62E044A3">
            <w:pPr>
              <w:spacing w:line="360" w:lineRule="auto"/>
              <w:jc w:val="center"/>
              <w:rPr>
                <w:rFonts w:ascii="宋体" w:hAnsi="宋体" w:cs="宋体" w:eastAsiaTheme="minorEastAsia"/>
                <w:color w:val="auto"/>
                <w:highlight w:val="none"/>
              </w:rPr>
            </w:pPr>
            <w:bookmarkStart w:id="95" w:name="_16.2"/>
            <w:bookmarkEnd w:id="95"/>
            <w:bookmarkStart w:id="96" w:name="_13.5"/>
            <w:bookmarkEnd w:id="96"/>
            <w:r>
              <w:rPr>
                <w:rFonts w:hint="eastAsia" w:ascii="宋体" w:hAnsi="宋体" w:cs="宋体" w:eastAsiaTheme="minorEastAsia"/>
                <w:color w:val="auto"/>
                <w:highlight w:val="none"/>
              </w:rPr>
              <w:t>16</w:t>
            </w:r>
            <w:bookmarkStart w:id="97" w:name="_Hlt19693759"/>
            <w:bookmarkStart w:id="98" w:name="_Hlt19194067"/>
            <w:bookmarkStart w:id="99" w:name="_Hlt19194066"/>
            <w:bookmarkStart w:id="100" w:name="_Hlt19693758"/>
            <w:r>
              <w:rPr>
                <w:rFonts w:hint="eastAsia" w:ascii="宋体" w:hAnsi="宋体" w:cs="宋体" w:eastAsiaTheme="minorEastAsia"/>
                <w:color w:val="auto"/>
                <w:highlight w:val="none"/>
              </w:rPr>
              <w:t>.</w:t>
            </w:r>
            <w:bookmarkEnd w:id="97"/>
            <w:bookmarkEnd w:id="98"/>
            <w:bookmarkEnd w:id="99"/>
            <w:bookmarkEnd w:id="100"/>
            <w:r>
              <w:rPr>
                <w:rFonts w:hint="eastAsia" w:ascii="宋体" w:hAnsi="宋体" w:cs="宋体" w:eastAsiaTheme="minorEastAsia"/>
                <w:color w:val="auto"/>
                <w:highlight w:val="none"/>
              </w:rPr>
              <w:t>2</w:t>
            </w:r>
          </w:p>
        </w:tc>
        <w:tc>
          <w:tcPr>
            <w:tcW w:w="8160" w:type="dxa"/>
            <w:tcBorders>
              <w:top w:val="single" w:color="auto" w:sz="4" w:space="0"/>
              <w:left w:val="single" w:color="auto" w:sz="4" w:space="0"/>
              <w:bottom w:val="single" w:color="auto" w:sz="4" w:space="0"/>
              <w:right w:val="single" w:color="auto" w:sz="4" w:space="0"/>
            </w:tcBorders>
            <w:vAlign w:val="center"/>
          </w:tcPr>
          <w:p w14:paraId="7A9E2778">
            <w:pPr>
              <w:snapToGrid w:val="0"/>
              <w:spacing w:line="360" w:lineRule="auto"/>
              <w:ind w:firstLine="420" w:firstLineChars="200"/>
              <w:rPr>
                <w:rFonts w:hint="eastAsia" w:ascii="宋体" w:hAnsi="宋体" w:cs="宋体"/>
                <w:b/>
                <w:bCs/>
                <w:color w:val="auto"/>
                <w:sz w:val="24"/>
                <w:highlight w:val="none"/>
              </w:rPr>
            </w:pPr>
            <w:r>
              <w:rPr>
                <w:rFonts w:hint="eastAsia" w:ascii="宋体" w:hAnsi="宋体" w:cs="宋体"/>
                <w:color w:val="auto"/>
                <w:szCs w:val="21"/>
                <w:highlight w:val="none"/>
              </w:rPr>
              <w:t>投标报价是履行合同的最终价格，投标报价包含实施和完成本项目全部工作所需的服务期内所需的一切费用，包括但不限于服务、货物成本、运输（含保险）装卸、搬运、检验、保险、利润、税费、</w:t>
            </w:r>
            <w:r>
              <w:rPr>
                <w:rFonts w:hint="eastAsia" w:ascii="宋体" w:hAnsi="宋体" w:cs="宋体"/>
                <w:color w:val="auto"/>
                <w:szCs w:val="21"/>
                <w:highlight w:val="none"/>
                <w:lang w:eastAsia="zh-CN"/>
              </w:rPr>
              <w:t>质保期、售后服务</w:t>
            </w:r>
            <w:r>
              <w:rPr>
                <w:rFonts w:hint="eastAsia" w:ascii="宋体" w:hAnsi="宋体" w:cs="宋体"/>
                <w:color w:val="auto"/>
                <w:szCs w:val="21"/>
                <w:highlight w:val="none"/>
              </w:rPr>
              <w:t>、雇员费、培训、履约验收、招标代理服务费用以及所有的不定因素的风险等全部相关费用</w:t>
            </w:r>
            <w:r>
              <w:rPr>
                <w:rFonts w:hint="eastAsia" w:ascii="宋体" w:hAnsi="宋体" w:cs="宋体"/>
                <w:b/>
                <w:bCs/>
                <w:color w:val="auto"/>
                <w:sz w:val="24"/>
                <w:highlight w:val="none"/>
              </w:rPr>
              <w:t>。</w:t>
            </w:r>
          </w:p>
          <w:p w14:paraId="2256DBA2">
            <w:pPr>
              <w:snapToGrid w:val="0"/>
              <w:spacing w:line="360" w:lineRule="auto"/>
              <w:jc w:val="left"/>
              <w:rPr>
                <w:rFonts w:hint="eastAsia" w:ascii="宋体" w:hAnsi="宋体" w:cs="宋体"/>
                <w:b/>
                <w:bCs/>
                <w:color w:val="auto"/>
                <w:szCs w:val="21"/>
                <w:highlight w:val="none"/>
              </w:rPr>
            </w:pPr>
            <w:r>
              <w:rPr>
                <w:rFonts w:hint="eastAsia" w:ascii="宋体" w:hAnsi="宋体" w:cs="宋体"/>
                <w:color w:val="auto"/>
                <w:szCs w:val="21"/>
                <w:highlight w:val="none"/>
              </w:rPr>
              <w:t>1.本项目投标应以价格折扣率报价（以%表示，折扣率报价精确到个位数）。</w:t>
            </w:r>
            <w:r>
              <w:rPr>
                <w:rFonts w:hint="eastAsia" w:ascii="宋体" w:hAnsi="宋体" w:cs="宋体"/>
                <w:b/>
                <w:bCs/>
                <w:color w:val="auto"/>
                <w:szCs w:val="21"/>
                <w:highlight w:val="none"/>
              </w:rPr>
              <w:t>投标报价范围：≤</w:t>
            </w:r>
            <w:r>
              <w:rPr>
                <w:rFonts w:hint="eastAsia" w:ascii="宋体" w:hAnsi="宋体" w:cs="宋体"/>
                <w:b/>
                <w:bCs/>
                <w:color w:val="auto"/>
                <w:szCs w:val="21"/>
                <w:highlight w:val="none"/>
                <w:lang w:eastAsia="zh-CN"/>
              </w:rPr>
              <w:t>90%</w:t>
            </w:r>
            <w:r>
              <w:rPr>
                <w:rFonts w:hint="eastAsia" w:ascii="宋体" w:hAnsi="宋体" w:cs="宋体"/>
                <w:b/>
                <w:bCs/>
                <w:color w:val="auto"/>
                <w:szCs w:val="21"/>
                <w:highlight w:val="none"/>
              </w:rPr>
              <w:t xml:space="preserve">（如：供货产品打九折即投标折扣率为90%，以此类推），否则，作无效报价处理。 </w:t>
            </w:r>
          </w:p>
          <w:p w14:paraId="2CE78C3F">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实际采购时，上述数量仅作投标报价使用，结算时按实际采购数量结算。基准价设定为X，签订的合同折扣率设定为Y%，则该原料供货单价为X×Y%（例如：市场零售价X=100元，合同折扣率Y%=90%，该原料供货单价=100×0.90=90元）。</w:t>
            </w:r>
          </w:p>
          <w:p w14:paraId="457A4355">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投标人必须就《采购需求》中的全部内容作完整唯一报价。否则，其报价将被拒绝。如果投标人所填报的内容与招标文件相比较有存在漏项的状况且在评审时被接受，则将被认为该遗漏项目已包含在报价中，中标人在服务时应严格按投标文件要求的内容完整提供，不得要求</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对其漏报的款项追加支付货款。</w:t>
            </w:r>
          </w:p>
          <w:p w14:paraId="42C5ED10">
            <w:pPr>
              <w:snapToGrid w:val="0"/>
              <w:spacing w:line="360" w:lineRule="auto"/>
              <w:ind w:firstLine="420" w:firstLineChars="200"/>
              <w:rPr>
                <w:rFonts w:ascii="宋体" w:hAnsi="宋体" w:cs="宋体" w:eastAsiaTheme="minorEastAsia"/>
                <w:b/>
                <w:bCs/>
                <w:color w:val="auto"/>
                <w:sz w:val="24"/>
                <w:highlight w:val="none"/>
              </w:rPr>
            </w:pPr>
            <w:r>
              <w:rPr>
                <w:rFonts w:hint="eastAsia" w:ascii="宋体" w:hAnsi="宋体" w:cs="宋体"/>
                <w:color w:val="auto"/>
                <w:szCs w:val="21"/>
                <w:highlight w:val="none"/>
              </w:rPr>
              <w:t>4.不论投标结果如何，投标人均应自行承担所有与投标有关的全部费用。</w:t>
            </w:r>
          </w:p>
        </w:tc>
      </w:tr>
      <w:tr w14:paraId="1AA800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1131F268">
            <w:pPr>
              <w:spacing w:line="360" w:lineRule="auto"/>
              <w:jc w:val="center"/>
              <w:rPr>
                <w:rFonts w:ascii="宋体" w:hAnsi="宋体" w:cs="宋体" w:eastAsiaTheme="minorEastAsia"/>
                <w:color w:val="auto"/>
                <w:highlight w:val="none"/>
              </w:rPr>
            </w:pPr>
            <w:bookmarkStart w:id="101" w:name="_17.1"/>
            <w:bookmarkEnd w:id="101"/>
            <w:r>
              <w:rPr>
                <w:rFonts w:hint="eastAsia" w:ascii="宋体" w:hAnsi="宋体" w:cs="宋体" w:eastAsiaTheme="minorEastAsia"/>
                <w:color w:val="auto"/>
                <w:highlight w:val="none"/>
              </w:rPr>
              <w:t>17.1</w:t>
            </w:r>
          </w:p>
        </w:tc>
        <w:tc>
          <w:tcPr>
            <w:tcW w:w="8160" w:type="dxa"/>
            <w:tcBorders>
              <w:top w:val="single" w:color="auto" w:sz="4" w:space="0"/>
              <w:left w:val="single" w:color="auto" w:sz="4" w:space="0"/>
              <w:bottom w:val="single" w:color="auto" w:sz="4" w:space="0"/>
              <w:right w:val="single" w:color="auto" w:sz="4" w:space="0"/>
            </w:tcBorders>
            <w:vAlign w:val="center"/>
          </w:tcPr>
          <w:p w14:paraId="333BCE18">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 xml:space="preserve">投标有效期： </w:t>
            </w:r>
            <w:r>
              <w:rPr>
                <w:rFonts w:hint="eastAsia" w:ascii="宋体" w:hAnsi="宋体" w:cs="宋体"/>
                <w:color w:val="auto"/>
                <w:highlight w:val="none"/>
              </w:rPr>
              <w:t>自投标截止之日起120日</w:t>
            </w:r>
            <w:r>
              <w:rPr>
                <w:rFonts w:hint="eastAsia" w:ascii="宋体" w:hAnsi="宋体" w:cs="宋体"/>
                <w:color w:val="auto"/>
                <w:szCs w:val="21"/>
                <w:highlight w:val="none"/>
              </w:rPr>
              <w:t>。</w:t>
            </w:r>
          </w:p>
        </w:tc>
      </w:tr>
      <w:tr w14:paraId="0CF3E1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44293E71">
            <w:pPr>
              <w:spacing w:line="360" w:lineRule="auto"/>
              <w:jc w:val="center"/>
              <w:rPr>
                <w:rFonts w:ascii="宋体" w:hAnsi="宋体" w:cs="宋体" w:eastAsiaTheme="minorEastAsia"/>
                <w:color w:val="auto"/>
                <w:highlight w:val="none"/>
              </w:rPr>
            </w:pPr>
            <w:bookmarkStart w:id="102" w:name="_18"/>
            <w:bookmarkEnd w:id="102"/>
            <w:r>
              <w:rPr>
                <w:rFonts w:hint="eastAsia" w:ascii="宋体" w:hAnsi="宋体" w:cs="宋体" w:eastAsiaTheme="minorEastAsia"/>
                <w:color w:val="auto"/>
                <w:highlight w:val="none"/>
              </w:rPr>
              <w:t>18.1</w:t>
            </w:r>
          </w:p>
        </w:tc>
        <w:tc>
          <w:tcPr>
            <w:tcW w:w="8160" w:type="dxa"/>
            <w:tcBorders>
              <w:top w:val="single" w:color="auto" w:sz="4" w:space="0"/>
              <w:left w:val="single" w:color="auto" w:sz="4" w:space="0"/>
              <w:bottom w:val="single" w:color="auto" w:sz="4" w:space="0"/>
              <w:right w:val="single" w:color="auto" w:sz="4" w:space="0"/>
            </w:tcBorders>
            <w:vAlign w:val="center"/>
          </w:tcPr>
          <w:p w14:paraId="4D876351">
            <w:pPr>
              <w:snapToGrid w:val="0"/>
              <w:spacing w:line="360" w:lineRule="auto"/>
              <w:rPr>
                <w:rFonts w:ascii="宋体" w:hAnsi="宋体" w:cs="宋体" w:eastAsiaTheme="minorEastAsia"/>
                <w:b/>
                <w:color w:val="auto"/>
                <w:sz w:val="24"/>
                <w:highlight w:val="none"/>
              </w:rPr>
            </w:pPr>
            <w:r>
              <w:rPr>
                <w:rFonts w:hint="eastAsia" w:ascii="宋体" w:hAnsi="宋体" w:eastAsiaTheme="minorEastAsia" w:cstheme="minorBidi"/>
                <w:color w:val="auto"/>
                <w:szCs w:val="21"/>
                <w:highlight w:val="none"/>
              </w:rPr>
              <w:t>本项目不收取投标保证金</w:t>
            </w:r>
            <w:r>
              <w:rPr>
                <w:rFonts w:hint="eastAsia" w:ascii="宋体" w:hAnsi="宋体" w:cs="宋体" w:eastAsiaTheme="minorEastAsia"/>
                <w:color w:val="auto"/>
                <w:highlight w:val="none"/>
              </w:rPr>
              <w:t>。</w:t>
            </w:r>
          </w:p>
        </w:tc>
      </w:tr>
      <w:tr w14:paraId="47C642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36FB10F6">
            <w:pPr>
              <w:spacing w:line="360" w:lineRule="auto"/>
              <w:jc w:val="center"/>
              <w:rPr>
                <w:rFonts w:ascii="宋体" w:hAnsi="宋体" w:cs="宋体" w:eastAsiaTheme="minorEastAsia"/>
                <w:color w:val="auto"/>
                <w:highlight w:val="none"/>
              </w:rPr>
            </w:pPr>
            <w:r>
              <w:rPr>
                <w:rFonts w:hint="eastAsia" w:ascii="宋体" w:hAnsi="宋体" w:cs="宋体" w:eastAsiaTheme="minorEastAsia"/>
                <w:color w:val="auto"/>
                <w:szCs w:val="21"/>
                <w:highlight w:val="none"/>
              </w:rPr>
              <w:t>20</w:t>
            </w:r>
          </w:p>
        </w:tc>
        <w:tc>
          <w:tcPr>
            <w:tcW w:w="8160" w:type="dxa"/>
            <w:tcBorders>
              <w:top w:val="single" w:color="auto" w:sz="4" w:space="0"/>
              <w:left w:val="single" w:color="auto" w:sz="4" w:space="0"/>
              <w:bottom w:val="single" w:color="auto" w:sz="4" w:space="0"/>
              <w:right w:val="single" w:color="auto" w:sz="4" w:space="0"/>
            </w:tcBorders>
            <w:vAlign w:val="center"/>
          </w:tcPr>
          <w:p w14:paraId="4E0F51FD">
            <w:pPr>
              <w:autoSpaceDE w:val="0"/>
              <w:autoSpaceDN w:val="0"/>
              <w:adjustRightInd w:val="0"/>
              <w:spacing w:line="360" w:lineRule="auto"/>
              <w:ind w:firstLine="420" w:firstLineChars="200"/>
              <w:textAlignment w:val="bottom"/>
              <w:rPr>
                <w:rFonts w:ascii="宋体" w:hAnsi="宋体" w:cs="宋体" w:eastAsiaTheme="minorEastAsia"/>
                <w:color w:val="auto"/>
                <w:highlight w:val="none"/>
              </w:rPr>
            </w:pPr>
            <w:r>
              <w:rPr>
                <w:rFonts w:hint="eastAsia" w:asciiTheme="minorHAnsi" w:hAnsiTheme="minorHAnsi" w:eastAsiaTheme="minorEastAsia" w:cstheme="minorBidi"/>
                <w:color w:val="auto"/>
                <w:highlight w:val="none"/>
              </w:rPr>
              <w:t>本项目不接受电子备份投标文件。</w:t>
            </w:r>
          </w:p>
        </w:tc>
      </w:tr>
      <w:tr w14:paraId="7ECE5A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47" w:hRule="atLeast"/>
        </w:trPr>
        <w:tc>
          <w:tcPr>
            <w:tcW w:w="914" w:type="dxa"/>
            <w:tcBorders>
              <w:top w:val="single" w:color="auto" w:sz="4" w:space="0"/>
              <w:left w:val="single" w:color="auto" w:sz="4" w:space="0"/>
              <w:bottom w:val="single" w:color="auto" w:sz="4" w:space="0"/>
              <w:right w:val="single" w:color="auto" w:sz="4" w:space="0"/>
            </w:tcBorders>
            <w:vAlign w:val="center"/>
          </w:tcPr>
          <w:p w14:paraId="167FA75F">
            <w:pPr>
              <w:spacing w:line="360" w:lineRule="auto"/>
              <w:jc w:val="center"/>
              <w:rPr>
                <w:rFonts w:ascii="宋体" w:hAnsi="宋体" w:cs="宋体" w:eastAsiaTheme="minorEastAsia"/>
                <w:color w:val="auto"/>
                <w:szCs w:val="21"/>
                <w:highlight w:val="none"/>
              </w:rPr>
            </w:pPr>
            <w:bookmarkStart w:id="103" w:name="_21.1"/>
            <w:bookmarkEnd w:id="103"/>
            <w:bookmarkStart w:id="104" w:name="_19.2"/>
            <w:bookmarkEnd w:id="104"/>
            <w:r>
              <w:rPr>
                <w:rFonts w:hint="eastAsia" w:ascii="宋体" w:hAnsi="宋体" w:cs="宋体" w:eastAsiaTheme="minorEastAsia"/>
                <w:color w:val="auto"/>
                <w:szCs w:val="21"/>
                <w:highlight w:val="none"/>
              </w:rPr>
              <w:t>21.1</w:t>
            </w:r>
          </w:p>
        </w:tc>
        <w:tc>
          <w:tcPr>
            <w:tcW w:w="8160" w:type="dxa"/>
            <w:tcBorders>
              <w:top w:val="single" w:color="auto" w:sz="4" w:space="0"/>
              <w:left w:val="single" w:color="auto" w:sz="4" w:space="0"/>
              <w:bottom w:val="single" w:color="auto" w:sz="4" w:space="0"/>
              <w:right w:val="single" w:color="auto" w:sz="4" w:space="0"/>
            </w:tcBorders>
            <w:vAlign w:val="center"/>
          </w:tcPr>
          <w:p w14:paraId="68400D21">
            <w:pPr>
              <w:snapToGrid w:val="0"/>
              <w:spacing w:line="360" w:lineRule="auto"/>
              <w:rPr>
                <w:rFonts w:ascii="宋体" w:hAnsi="宋体" w:cs="宋体" w:eastAsiaTheme="minorEastAsia"/>
                <w:color w:val="auto"/>
                <w:szCs w:val="21"/>
                <w:highlight w:val="none"/>
                <w:u w:val="single"/>
              </w:rPr>
            </w:pPr>
            <w:r>
              <w:rPr>
                <w:rFonts w:hint="eastAsia" w:ascii="宋体" w:hAnsi="宋体" w:cs="宋体" w:eastAsiaTheme="minorEastAsia"/>
                <w:color w:val="auto"/>
                <w:szCs w:val="21"/>
                <w:highlight w:val="none"/>
              </w:rPr>
              <w:t>1.投标文件提交截止时间：详见招标公告</w:t>
            </w:r>
          </w:p>
          <w:p w14:paraId="7599389C">
            <w:pPr>
              <w:snapToGrid w:val="0"/>
              <w:spacing w:line="360" w:lineRule="auto"/>
              <w:rPr>
                <w:rFonts w:ascii="宋体" w:hAnsi="宋体" w:cs="宋体" w:eastAsiaTheme="minorEastAsia"/>
                <w:color w:val="auto"/>
                <w:highlight w:val="none"/>
              </w:rPr>
            </w:pPr>
            <w:r>
              <w:rPr>
                <w:rFonts w:hint="eastAsia" w:ascii="宋体" w:hAnsi="宋体" w:cs="宋体" w:eastAsiaTheme="minorEastAsia"/>
                <w:color w:val="auto"/>
                <w:szCs w:val="21"/>
                <w:highlight w:val="none"/>
              </w:rPr>
              <w:t>2.投标地点：详见招标公告</w:t>
            </w:r>
          </w:p>
        </w:tc>
      </w:tr>
      <w:tr w14:paraId="48A6AC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3AAE5DBE">
            <w:pPr>
              <w:spacing w:line="360" w:lineRule="auto"/>
              <w:jc w:val="center"/>
              <w:rPr>
                <w:rFonts w:ascii="宋体" w:hAnsi="宋体" w:cs="宋体" w:eastAsiaTheme="minorEastAsia"/>
                <w:color w:val="auto"/>
                <w:highlight w:val="none"/>
              </w:rPr>
            </w:pPr>
            <w:bookmarkStart w:id="105" w:name="_23"/>
            <w:bookmarkEnd w:id="105"/>
            <w:r>
              <w:rPr>
                <w:rFonts w:hint="eastAsia" w:ascii="宋体" w:hAnsi="宋体" w:cs="宋体" w:eastAsiaTheme="minorEastAsia"/>
                <w:color w:val="auto"/>
                <w:szCs w:val="21"/>
                <w:highlight w:val="none"/>
              </w:rPr>
              <w:t>23</w:t>
            </w:r>
          </w:p>
        </w:tc>
        <w:tc>
          <w:tcPr>
            <w:tcW w:w="8160" w:type="dxa"/>
            <w:tcBorders>
              <w:top w:val="single" w:color="auto" w:sz="4" w:space="0"/>
              <w:left w:val="single" w:color="auto" w:sz="4" w:space="0"/>
              <w:bottom w:val="single" w:color="auto" w:sz="4" w:space="0"/>
              <w:right w:val="single" w:color="auto" w:sz="4" w:space="0"/>
            </w:tcBorders>
            <w:vAlign w:val="center"/>
          </w:tcPr>
          <w:p w14:paraId="0ABA915C">
            <w:pPr>
              <w:snapToGrid w:val="0"/>
              <w:spacing w:line="360" w:lineRule="auto"/>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1.开标时间：详见招标公告</w:t>
            </w:r>
          </w:p>
          <w:p w14:paraId="7EAB4741">
            <w:pPr>
              <w:snapToGrid w:val="0"/>
              <w:spacing w:line="360" w:lineRule="auto"/>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2.开标地点：详见招标公告</w:t>
            </w:r>
          </w:p>
        </w:tc>
      </w:tr>
      <w:tr w14:paraId="3AD3CE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6190FE09">
            <w:pPr>
              <w:spacing w:line="360" w:lineRule="auto"/>
              <w:jc w:val="center"/>
              <w:rPr>
                <w:rFonts w:ascii="宋体" w:hAnsi="宋体" w:cs="宋体" w:eastAsiaTheme="minorEastAsia"/>
                <w:color w:val="auto"/>
                <w:highlight w:val="none"/>
              </w:rPr>
            </w:pPr>
            <w:bookmarkStart w:id="106" w:name="_25.3"/>
            <w:bookmarkEnd w:id="106"/>
            <w:r>
              <w:rPr>
                <w:rFonts w:hint="eastAsia" w:ascii="宋体" w:hAnsi="宋体" w:cs="宋体" w:eastAsiaTheme="minorEastAsia"/>
                <w:color w:val="auto"/>
                <w:szCs w:val="21"/>
                <w:highlight w:val="none"/>
              </w:rPr>
              <w:t>24.3（1）</w:t>
            </w:r>
          </w:p>
        </w:tc>
        <w:tc>
          <w:tcPr>
            <w:tcW w:w="8160" w:type="dxa"/>
            <w:tcBorders>
              <w:top w:val="single" w:color="auto" w:sz="4" w:space="0"/>
              <w:left w:val="single" w:color="auto" w:sz="4" w:space="0"/>
              <w:bottom w:val="single" w:color="auto" w:sz="4" w:space="0"/>
              <w:right w:val="single" w:color="auto" w:sz="4" w:space="0"/>
            </w:tcBorders>
            <w:vAlign w:val="center"/>
          </w:tcPr>
          <w:p w14:paraId="65EC9ED2">
            <w:pPr>
              <w:snapToGrid w:val="0"/>
              <w:spacing w:line="360" w:lineRule="auto"/>
              <w:rPr>
                <w:rFonts w:ascii="宋体" w:hAnsi="宋体" w:cs="宋体" w:eastAsiaTheme="minorEastAsia"/>
                <w:b/>
                <w:color w:val="auto"/>
                <w:sz w:val="24"/>
                <w:highlight w:val="none"/>
              </w:rPr>
            </w:pPr>
            <w:r>
              <w:rPr>
                <w:rFonts w:hint="eastAsia" w:ascii="宋体" w:hAnsi="宋体" w:cs="宋体" w:eastAsiaTheme="minorEastAsia"/>
                <w:color w:val="auto"/>
                <w:highlight w:val="none"/>
              </w:rPr>
              <w:t>电子投标文件解密时间：</w:t>
            </w:r>
            <w:r>
              <w:rPr>
                <w:rFonts w:hint="eastAsia" w:ascii="宋体" w:hAnsi="宋体" w:cs="宋体" w:eastAsiaTheme="minorEastAsia"/>
                <w:color w:val="auto"/>
                <w:highlight w:val="none"/>
                <w:u w:val="single"/>
              </w:rPr>
              <w:t xml:space="preserve">  30  </w:t>
            </w:r>
            <w:r>
              <w:rPr>
                <w:rFonts w:hint="eastAsia" w:ascii="宋体" w:hAnsi="宋体" w:cs="宋体" w:eastAsiaTheme="minorEastAsia"/>
                <w:color w:val="auto"/>
                <w:highlight w:val="none"/>
              </w:rPr>
              <w:t>分钟</w:t>
            </w:r>
          </w:p>
        </w:tc>
      </w:tr>
      <w:tr w14:paraId="5177B0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196DECF6">
            <w:pPr>
              <w:spacing w:line="360" w:lineRule="auto"/>
              <w:jc w:val="center"/>
              <w:rPr>
                <w:rFonts w:ascii="宋体" w:hAnsi="宋体" w:cs="宋体" w:eastAsiaTheme="minorEastAsia"/>
                <w:color w:val="auto"/>
                <w:highlight w:val="none"/>
              </w:rPr>
            </w:pPr>
            <w:r>
              <w:rPr>
                <w:rFonts w:hint="eastAsia" w:ascii="宋体" w:hAnsi="宋体" w:cs="宋体" w:eastAsiaTheme="minorEastAsia"/>
                <w:color w:val="auto"/>
                <w:highlight w:val="none"/>
              </w:rPr>
              <w:t>25.3（3）</w:t>
            </w:r>
          </w:p>
        </w:tc>
        <w:tc>
          <w:tcPr>
            <w:tcW w:w="8160" w:type="dxa"/>
            <w:tcBorders>
              <w:top w:val="single" w:color="auto" w:sz="4" w:space="0"/>
              <w:left w:val="single" w:color="auto" w:sz="4" w:space="0"/>
              <w:bottom w:val="single" w:color="auto" w:sz="4" w:space="0"/>
              <w:right w:val="single" w:color="auto" w:sz="4" w:space="0"/>
            </w:tcBorders>
            <w:vAlign w:val="center"/>
          </w:tcPr>
          <w:p w14:paraId="34CFBC78">
            <w:pPr>
              <w:snapToGrid w:val="0"/>
              <w:spacing w:line="360" w:lineRule="auto"/>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采购人或者采购代理机构在资格审查结束前，对投标人进行信用查询。</w:t>
            </w:r>
          </w:p>
          <w:p w14:paraId="2F58DCA3">
            <w:pPr>
              <w:snapToGrid w:val="0"/>
              <w:spacing w:line="360" w:lineRule="auto"/>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查询渠道：“信用中国”网站（www.creditchina.gov.cn） 、中国政府采购网（www.ccgp.gov.cn）。</w:t>
            </w:r>
          </w:p>
          <w:p w14:paraId="45091289">
            <w:pPr>
              <w:snapToGrid w:val="0"/>
              <w:spacing w:line="360" w:lineRule="auto"/>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信用查询截止时点：资格审查结束前</w:t>
            </w:r>
          </w:p>
          <w:p w14:paraId="1C37454C">
            <w:pPr>
              <w:snapToGrid w:val="0"/>
              <w:spacing w:line="360" w:lineRule="auto"/>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查询记录和证据留存方式：在查询网站中直接截图查询记录，截图作为在广西政府采购云平台作为附件上传保存。</w:t>
            </w:r>
          </w:p>
          <w:p w14:paraId="4D035331">
            <w:pPr>
              <w:snapToGrid w:val="0"/>
              <w:spacing w:line="360" w:lineRule="auto"/>
              <w:rPr>
                <w:rFonts w:ascii="宋体" w:hAnsi="宋体" w:cs="宋体" w:eastAsiaTheme="minorEastAsia"/>
                <w:color w:val="auto"/>
                <w:highlight w:val="none"/>
              </w:rPr>
            </w:pPr>
            <w:r>
              <w:rPr>
                <w:rFonts w:hint="eastAsia" w:ascii="宋体" w:hAnsi="宋体" w:cs="宋体" w:eastAsiaTheme="minorEastAsia"/>
                <w:color w:val="auto"/>
                <w:szCs w:val="21"/>
                <w:highlight w:val="none"/>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w:t>
            </w:r>
            <w:r>
              <w:rPr>
                <w:rFonts w:hint="eastAsia" w:ascii="宋体" w:hAnsi="宋体" w:cs="宋体" w:eastAsiaTheme="minorEastAsia"/>
                <w:color w:val="auto"/>
                <w:sz w:val="22"/>
                <w:szCs w:val="22"/>
                <w:highlight w:val="none"/>
              </w:rPr>
              <w:t>应当拒绝其参与政府采购活动</w:t>
            </w:r>
            <w:r>
              <w:rPr>
                <w:rFonts w:hint="eastAsia" w:ascii="宋体" w:hAnsi="宋体" w:cs="宋体" w:eastAsiaTheme="minorEastAsia"/>
                <w:color w:val="auto"/>
                <w:szCs w:val="21"/>
                <w:highlight w:val="none"/>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14:paraId="1245BD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4A8FD292">
            <w:pPr>
              <w:spacing w:line="360" w:lineRule="auto"/>
              <w:jc w:val="center"/>
              <w:rPr>
                <w:rFonts w:ascii="宋体" w:hAnsi="宋体" w:cs="宋体" w:eastAsiaTheme="minorEastAsia"/>
                <w:color w:val="auto"/>
                <w:highlight w:val="none"/>
              </w:rPr>
            </w:pPr>
            <w:bookmarkStart w:id="107" w:name="_26"/>
            <w:bookmarkEnd w:id="107"/>
            <w:r>
              <w:rPr>
                <w:rFonts w:hint="eastAsia" w:ascii="宋体" w:hAnsi="宋体" w:cs="宋体" w:eastAsiaTheme="minorEastAsia"/>
                <w:color w:val="auto"/>
                <w:highlight w:val="none"/>
              </w:rPr>
              <w:t>26</w:t>
            </w:r>
          </w:p>
        </w:tc>
        <w:tc>
          <w:tcPr>
            <w:tcW w:w="8160" w:type="dxa"/>
            <w:tcBorders>
              <w:top w:val="single" w:color="auto" w:sz="4" w:space="0"/>
              <w:left w:val="single" w:color="auto" w:sz="4" w:space="0"/>
              <w:bottom w:val="single" w:color="auto" w:sz="4" w:space="0"/>
              <w:right w:val="single" w:color="auto" w:sz="4" w:space="0"/>
            </w:tcBorders>
            <w:vAlign w:val="center"/>
          </w:tcPr>
          <w:p w14:paraId="5F7E6534">
            <w:pPr>
              <w:autoSpaceDE w:val="0"/>
              <w:autoSpaceDN w:val="0"/>
              <w:snapToGrid w:val="0"/>
              <w:spacing w:line="360" w:lineRule="auto"/>
              <w:textAlignment w:val="bottom"/>
              <w:rPr>
                <w:rFonts w:ascii="宋体" w:hAnsi="宋体" w:cs="宋体" w:eastAsiaTheme="minorEastAsia"/>
                <w:color w:val="auto"/>
                <w:szCs w:val="21"/>
                <w:highlight w:val="none"/>
              </w:rPr>
            </w:pPr>
            <w:r>
              <w:rPr>
                <w:rFonts w:hint="eastAsia" w:ascii="宋体" w:hAnsi="宋体" w:cs="宋体" w:eastAsiaTheme="minorEastAsia"/>
                <w:color w:val="auto"/>
                <w:highlight w:val="none"/>
              </w:rPr>
              <w:t>评标委员会的人数：</w:t>
            </w:r>
            <w:r>
              <w:rPr>
                <w:rFonts w:hint="eastAsia" w:ascii="宋体" w:hAnsi="宋体" w:cs="宋体" w:eastAsiaTheme="minorEastAsia"/>
                <w:color w:val="auto"/>
                <w:highlight w:val="none"/>
                <w:u w:val="single"/>
              </w:rPr>
              <w:t xml:space="preserve">  </w:t>
            </w:r>
            <w:r>
              <w:rPr>
                <w:rFonts w:hint="eastAsia" w:ascii="宋体" w:hAnsi="宋体" w:cs="宋体" w:eastAsiaTheme="minorEastAsia"/>
                <w:color w:val="auto"/>
                <w:highlight w:val="none"/>
                <w:u w:val="single"/>
                <w:lang w:val="en-US" w:eastAsia="zh-CN"/>
              </w:rPr>
              <w:t>5</w:t>
            </w:r>
            <w:r>
              <w:rPr>
                <w:rFonts w:hint="eastAsia" w:ascii="宋体" w:hAnsi="宋体" w:cs="宋体" w:eastAsiaTheme="minorEastAsia"/>
                <w:color w:val="auto"/>
                <w:highlight w:val="none"/>
                <w:u w:val="single"/>
              </w:rPr>
              <w:t xml:space="preserve">  </w:t>
            </w:r>
            <w:r>
              <w:rPr>
                <w:rFonts w:hint="eastAsia" w:ascii="宋体" w:hAnsi="宋体" w:cs="宋体" w:eastAsiaTheme="minorEastAsia"/>
                <w:color w:val="auto"/>
                <w:highlight w:val="none"/>
              </w:rPr>
              <w:t>人</w:t>
            </w:r>
          </w:p>
        </w:tc>
      </w:tr>
      <w:tr w14:paraId="749A08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3D34E000">
            <w:pPr>
              <w:spacing w:line="360" w:lineRule="auto"/>
              <w:jc w:val="center"/>
              <w:rPr>
                <w:rFonts w:ascii="宋体" w:hAnsi="宋体" w:cs="宋体" w:eastAsiaTheme="minorEastAsia"/>
                <w:color w:val="auto"/>
                <w:highlight w:val="none"/>
              </w:rPr>
            </w:pPr>
            <w:bookmarkStart w:id="108" w:name="_28.3"/>
            <w:bookmarkEnd w:id="108"/>
            <w:r>
              <w:rPr>
                <w:rFonts w:hint="eastAsia" w:ascii="宋体" w:hAnsi="宋体" w:cs="宋体" w:eastAsiaTheme="minorEastAsia"/>
                <w:color w:val="auto"/>
                <w:highlight w:val="none"/>
              </w:rPr>
              <w:t>29.1</w:t>
            </w:r>
          </w:p>
        </w:tc>
        <w:tc>
          <w:tcPr>
            <w:tcW w:w="8160" w:type="dxa"/>
            <w:tcBorders>
              <w:top w:val="single" w:color="auto" w:sz="4" w:space="0"/>
              <w:left w:val="single" w:color="auto" w:sz="4" w:space="0"/>
              <w:bottom w:val="single" w:color="auto" w:sz="4" w:space="0"/>
              <w:right w:val="single" w:color="auto" w:sz="4" w:space="0"/>
            </w:tcBorders>
            <w:vAlign w:val="center"/>
          </w:tcPr>
          <w:p w14:paraId="78B728DC">
            <w:pPr>
              <w:autoSpaceDE w:val="0"/>
              <w:autoSpaceDN w:val="0"/>
              <w:snapToGrid w:val="0"/>
              <w:spacing w:line="360" w:lineRule="auto"/>
              <w:textAlignment w:val="bottom"/>
              <w:rPr>
                <w:rFonts w:ascii="宋体" w:hAnsi="宋体" w:cs="宋体" w:eastAsiaTheme="minorEastAsia"/>
                <w:color w:val="auto"/>
                <w:highlight w:val="none"/>
              </w:rPr>
            </w:pPr>
            <w:r>
              <w:rPr>
                <w:rFonts w:hint="eastAsia" w:ascii="宋体" w:hAnsi="宋体" w:cs="宋体" w:eastAsiaTheme="minorEastAsia"/>
                <w:color w:val="auto"/>
                <w:highlight w:val="none"/>
              </w:rPr>
              <w:t>评标方法：</w:t>
            </w:r>
          </w:p>
          <w:p w14:paraId="26D0EA9F">
            <w:pPr>
              <w:autoSpaceDE w:val="0"/>
              <w:autoSpaceDN w:val="0"/>
              <w:snapToGrid w:val="0"/>
              <w:spacing w:line="360" w:lineRule="auto"/>
              <w:textAlignment w:val="bottom"/>
              <w:rPr>
                <w:rFonts w:ascii="宋体" w:hAnsi="宋体" w:cs="宋体" w:eastAsiaTheme="minorEastAsia"/>
                <w:color w:val="auto"/>
                <w:highlight w:val="none"/>
              </w:rPr>
            </w:pPr>
            <w:r>
              <w:rPr>
                <w:rFonts w:hint="eastAsia" w:ascii="宋体" w:hAnsi="宋体" w:cs="宋体" w:eastAsiaTheme="minorEastAsia"/>
                <w:color w:val="auto"/>
                <w:highlight w:val="none"/>
              </w:rPr>
              <w:t>√综合评分法</w:t>
            </w:r>
          </w:p>
          <w:p w14:paraId="78A0200B">
            <w:pPr>
              <w:autoSpaceDE w:val="0"/>
              <w:autoSpaceDN w:val="0"/>
              <w:snapToGrid w:val="0"/>
              <w:spacing w:line="360" w:lineRule="auto"/>
              <w:textAlignment w:val="bottom"/>
              <w:rPr>
                <w:rFonts w:ascii="宋体" w:hAnsi="宋体" w:cs="宋体" w:eastAsiaTheme="minorEastAsia"/>
                <w:color w:val="auto"/>
                <w:highlight w:val="none"/>
              </w:rPr>
            </w:pPr>
            <w:r>
              <w:rPr>
                <w:rFonts w:hint="eastAsia" w:ascii="宋体" w:hAnsi="宋体" w:cs="宋体" w:eastAsiaTheme="minorEastAsia"/>
                <w:color w:val="auto"/>
                <w:highlight w:val="none"/>
              </w:rPr>
              <w:t>□最低评标价法</w:t>
            </w:r>
          </w:p>
        </w:tc>
      </w:tr>
      <w:tr w14:paraId="45A004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046598A4">
            <w:pPr>
              <w:spacing w:line="360" w:lineRule="auto"/>
              <w:jc w:val="center"/>
              <w:rPr>
                <w:rFonts w:ascii="宋体" w:hAnsi="宋体" w:cs="宋体" w:eastAsiaTheme="minorEastAsia"/>
                <w:color w:val="auto"/>
                <w:highlight w:val="none"/>
              </w:rPr>
            </w:pPr>
            <w:r>
              <w:rPr>
                <w:rFonts w:hint="eastAsia" w:ascii="宋体" w:hAnsi="宋体" w:cs="宋体" w:eastAsiaTheme="minorEastAsia"/>
                <w:color w:val="auto"/>
                <w:szCs w:val="21"/>
                <w:highlight w:val="none"/>
              </w:rPr>
              <w:t>29.2</w:t>
            </w:r>
          </w:p>
        </w:tc>
        <w:tc>
          <w:tcPr>
            <w:tcW w:w="8160" w:type="dxa"/>
            <w:tcBorders>
              <w:top w:val="single" w:color="auto" w:sz="4" w:space="0"/>
              <w:left w:val="single" w:color="auto" w:sz="4" w:space="0"/>
              <w:bottom w:val="single" w:color="auto" w:sz="4" w:space="0"/>
              <w:right w:val="single" w:color="auto" w:sz="4" w:space="0"/>
            </w:tcBorders>
            <w:vAlign w:val="center"/>
          </w:tcPr>
          <w:p w14:paraId="0553B0B7">
            <w:pPr>
              <w:snapToGrid w:val="0"/>
              <w:spacing w:line="360" w:lineRule="auto"/>
              <w:rPr>
                <w:rFonts w:ascii="宋体" w:hAnsi="宋体" w:cs="宋体" w:eastAsiaTheme="minorEastAsia"/>
                <w:b/>
                <w:bCs/>
                <w:color w:val="auto"/>
                <w:szCs w:val="21"/>
                <w:highlight w:val="none"/>
              </w:rPr>
            </w:pPr>
            <w:r>
              <w:rPr>
                <w:rFonts w:hint="eastAsia" w:ascii="宋体" w:hAnsi="宋体" w:cs="宋体" w:eastAsiaTheme="minorEastAsia"/>
                <w:b/>
                <w:bCs/>
                <w:color w:val="auto"/>
                <w:szCs w:val="21"/>
                <w:highlight w:val="none"/>
              </w:rPr>
              <w:t>商务条款评审中允许负偏离的条款数为</w:t>
            </w:r>
            <w:r>
              <w:rPr>
                <w:rFonts w:hint="eastAsia" w:ascii="宋体" w:hAnsi="宋体" w:cs="宋体" w:eastAsiaTheme="minorEastAsia"/>
                <w:b/>
                <w:bCs/>
                <w:color w:val="auto"/>
                <w:szCs w:val="21"/>
                <w:highlight w:val="none"/>
                <w:u w:val="single"/>
              </w:rPr>
              <w:t xml:space="preserve"> 0 </w:t>
            </w:r>
            <w:r>
              <w:rPr>
                <w:rFonts w:hint="eastAsia" w:ascii="宋体" w:hAnsi="宋体" w:cs="宋体" w:eastAsiaTheme="minorEastAsia"/>
                <w:b/>
                <w:bCs/>
                <w:color w:val="auto"/>
                <w:szCs w:val="21"/>
                <w:highlight w:val="none"/>
              </w:rPr>
              <w:t>项。</w:t>
            </w:r>
          </w:p>
          <w:p w14:paraId="3CF96A13">
            <w:pPr>
              <w:snapToGrid w:val="0"/>
              <w:spacing w:line="360" w:lineRule="auto"/>
              <w:rPr>
                <w:rFonts w:ascii="宋体" w:hAnsi="宋体" w:cs="宋体" w:eastAsiaTheme="minorEastAsia"/>
                <w:color w:val="auto"/>
                <w:highlight w:val="none"/>
              </w:rPr>
            </w:pPr>
            <w:r>
              <w:rPr>
                <w:rFonts w:hint="eastAsia" w:ascii="宋体" w:hAnsi="宋体" w:cs="宋体" w:eastAsiaTheme="minorEastAsia"/>
                <w:b/>
                <w:bCs/>
                <w:color w:val="auto"/>
                <w:szCs w:val="21"/>
                <w:highlight w:val="none"/>
              </w:rPr>
              <w:t>服务需求评审中允许负偏离的条款数为</w:t>
            </w:r>
            <w:r>
              <w:rPr>
                <w:rFonts w:hint="eastAsia" w:ascii="宋体" w:hAnsi="宋体" w:cs="宋体" w:eastAsiaTheme="minorEastAsia"/>
                <w:b/>
                <w:bCs/>
                <w:color w:val="auto"/>
                <w:szCs w:val="21"/>
                <w:highlight w:val="none"/>
                <w:u w:val="single"/>
              </w:rPr>
              <w:t xml:space="preserve"> </w:t>
            </w:r>
            <w:r>
              <w:rPr>
                <w:rFonts w:ascii="宋体" w:hAnsi="宋体" w:cs="宋体" w:eastAsiaTheme="minorEastAsia"/>
                <w:b/>
                <w:bCs/>
                <w:color w:val="auto"/>
                <w:szCs w:val="21"/>
                <w:highlight w:val="none"/>
                <w:u w:val="single"/>
              </w:rPr>
              <w:t>0</w:t>
            </w:r>
            <w:r>
              <w:rPr>
                <w:rFonts w:hint="eastAsia" w:ascii="宋体" w:hAnsi="宋体" w:cs="宋体" w:eastAsiaTheme="minorEastAsia"/>
                <w:b/>
                <w:bCs/>
                <w:color w:val="auto"/>
                <w:szCs w:val="21"/>
                <w:highlight w:val="none"/>
              </w:rPr>
              <w:t>项。</w:t>
            </w:r>
          </w:p>
        </w:tc>
      </w:tr>
      <w:tr w14:paraId="771477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4AC2B441">
            <w:pPr>
              <w:spacing w:line="360" w:lineRule="auto"/>
              <w:jc w:val="center"/>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29.3</w:t>
            </w:r>
          </w:p>
        </w:tc>
        <w:tc>
          <w:tcPr>
            <w:tcW w:w="8160" w:type="dxa"/>
            <w:tcBorders>
              <w:top w:val="single" w:color="auto" w:sz="4" w:space="0"/>
              <w:left w:val="single" w:color="auto" w:sz="4" w:space="0"/>
              <w:bottom w:val="single" w:color="auto" w:sz="4" w:space="0"/>
              <w:right w:val="single" w:color="auto" w:sz="4" w:space="0"/>
            </w:tcBorders>
            <w:vAlign w:val="center"/>
          </w:tcPr>
          <w:p w14:paraId="57CFDE5B">
            <w:pPr>
              <w:snapToGrid w:val="0"/>
              <w:spacing w:line="360" w:lineRule="auto"/>
              <w:rPr>
                <w:rFonts w:ascii="宋体" w:hAnsi="宋体" w:cs="宋体" w:eastAsiaTheme="minorEastAsia"/>
                <w:color w:val="auto"/>
                <w:highlight w:val="none"/>
              </w:rPr>
            </w:pPr>
            <w:r>
              <w:rPr>
                <w:rFonts w:hint="eastAsia" w:ascii="宋体" w:hAnsi="宋体" w:cs="宋体" w:eastAsiaTheme="minorEastAsia"/>
                <w:color w:val="auto"/>
                <w:highlight w:val="none"/>
              </w:rPr>
              <w:t>中标候选人推荐数量：</w:t>
            </w:r>
          </w:p>
          <w:p w14:paraId="74D9F80F">
            <w:pPr>
              <w:snapToGrid w:val="0"/>
              <w:spacing w:line="360" w:lineRule="auto"/>
              <w:rPr>
                <w:rFonts w:ascii="宋体" w:hAnsi="宋体" w:cs="宋体" w:eastAsiaTheme="minorEastAsia"/>
                <w:color w:val="auto"/>
                <w:szCs w:val="21"/>
                <w:highlight w:val="none"/>
              </w:rPr>
            </w:pPr>
            <w:r>
              <w:rPr>
                <w:rFonts w:hint="eastAsia" w:ascii="宋体" w:hAnsi="宋体" w:cs="宋体" w:eastAsiaTheme="minorEastAsia"/>
                <w:color w:val="auto"/>
                <w:highlight w:val="none"/>
              </w:rPr>
              <w:t>√</w:t>
            </w:r>
            <w:r>
              <w:rPr>
                <w:rFonts w:hint="eastAsia" w:ascii="宋体" w:hAnsi="宋体" w:cs="宋体" w:eastAsiaTheme="minorEastAsia"/>
                <w:color w:val="auto"/>
                <w:highlight w:val="none"/>
                <w:u w:val="single"/>
              </w:rPr>
              <w:t xml:space="preserve">   3 </w:t>
            </w:r>
            <w:r>
              <w:rPr>
                <w:rFonts w:hint="eastAsia" w:ascii="宋体" w:hAnsi="宋体" w:cs="宋体" w:eastAsiaTheme="minorEastAsia"/>
                <w:color w:val="auto"/>
                <w:highlight w:val="none"/>
              </w:rPr>
              <w:t>名</w:t>
            </w:r>
          </w:p>
        </w:tc>
      </w:tr>
      <w:tr w14:paraId="636B80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7DAF34E8">
            <w:pPr>
              <w:spacing w:line="360" w:lineRule="auto"/>
              <w:jc w:val="center"/>
              <w:rPr>
                <w:rFonts w:ascii="宋体" w:hAnsi="宋体" w:cs="宋体" w:eastAsiaTheme="minorEastAsia"/>
                <w:color w:val="auto"/>
                <w:highlight w:val="none"/>
              </w:rPr>
            </w:pPr>
            <w:bookmarkStart w:id="109" w:name="_29.2.2（2）"/>
            <w:bookmarkEnd w:id="109"/>
            <w:r>
              <w:rPr>
                <w:rFonts w:hint="eastAsia" w:ascii="宋体" w:hAnsi="宋体" w:cs="宋体" w:eastAsiaTheme="minorEastAsia"/>
                <w:color w:val="auto"/>
                <w:highlight w:val="none"/>
              </w:rPr>
              <w:t>30</w:t>
            </w:r>
          </w:p>
        </w:tc>
        <w:tc>
          <w:tcPr>
            <w:tcW w:w="8160" w:type="dxa"/>
            <w:tcBorders>
              <w:top w:val="single" w:color="auto" w:sz="4" w:space="0"/>
              <w:left w:val="single" w:color="auto" w:sz="4" w:space="0"/>
              <w:bottom w:val="single" w:color="auto" w:sz="4" w:space="0"/>
              <w:right w:val="single" w:color="auto" w:sz="4" w:space="0"/>
            </w:tcBorders>
            <w:vAlign w:val="center"/>
          </w:tcPr>
          <w:p w14:paraId="34B4645C">
            <w:pPr>
              <w:autoSpaceDE w:val="0"/>
              <w:autoSpaceDN w:val="0"/>
              <w:snapToGrid w:val="0"/>
              <w:spacing w:line="360" w:lineRule="auto"/>
              <w:textAlignment w:val="bottom"/>
              <w:rPr>
                <w:rFonts w:ascii="宋体" w:hAnsi="宋体" w:cs="宋体" w:eastAsiaTheme="minorEastAsia"/>
                <w:color w:val="auto"/>
                <w:highlight w:val="none"/>
              </w:rPr>
            </w:pPr>
            <w:r>
              <w:rPr>
                <w:rFonts w:hint="eastAsia" w:ascii="宋体" w:hAnsi="宋体" w:cs="宋体" w:eastAsiaTheme="minorEastAsia"/>
                <w:color w:val="auto"/>
                <w:highlight w:val="none"/>
              </w:rPr>
              <w:t>采购人确定</w:t>
            </w:r>
            <w:r>
              <w:rPr>
                <w:rFonts w:hint="eastAsia" w:ascii="宋体" w:hAnsi="宋体" w:cs="宋体" w:eastAsiaTheme="minorEastAsia"/>
                <w:color w:val="auto"/>
                <w:highlight w:val="none"/>
                <w:lang w:eastAsia="zh-CN"/>
              </w:rPr>
              <w:t>中标人</w:t>
            </w:r>
            <w:r>
              <w:rPr>
                <w:rFonts w:hint="eastAsia" w:ascii="宋体" w:hAnsi="宋体" w:cs="宋体" w:eastAsiaTheme="minorEastAsia"/>
                <w:color w:val="auto"/>
                <w:highlight w:val="none"/>
              </w:rPr>
              <w:t>时，出现中标候选人并列的情形，采购人按以下的方式确定</w:t>
            </w:r>
            <w:r>
              <w:rPr>
                <w:rFonts w:hint="eastAsia" w:ascii="宋体" w:hAnsi="宋体" w:cs="宋体" w:eastAsiaTheme="minorEastAsia"/>
                <w:color w:val="auto"/>
                <w:highlight w:val="none"/>
                <w:lang w:eastAsia="zh-CN"/>
              </w:rPr>
              <w:t>中标人</w:t>
            </w:r>
            <w:r>
              <w:rPr>
                <w:rFonts w:hint="eastAsia" w:ascii="宋体" w:hAnsi="宋体" w:cs="宋体" w:eastAsiaTheme="minorEastAsia"/>
                <w:color w:val="auto"/>
                <w:highlight w:val="none"/>
              </w:rPr>
              <w:t>：</w:t>
            </w:r>
          </w:p>
          <w:p w14:paraId="33D672FB">
            <w:pPr>
              <w:autoSpaceDE w:val="0"/>
              <w:autoSpaceDN w:val="0"/>
              <w:snapToGrid w:val="0"/>
              <w:spacing w:line="360" w:lineRule="auto"/>
              <w:textAlignment w:val="bottom"/>
              <w:rPr>
                <w:rFonts w:ascii="宋体" w:hAnsi="宋体" w:cs="宋体" w:eastAsiaTheme="minorEastAsia"/>
                <w:color w:val="auto"/>
                <w:highlight w:val="none"/>
              </w:rPr>
            </w:pPr>
            <w:r>
              <w:rPr>
                <w:rFonts w:hint="eastAsia" w:ascii="宋体" w:hAnsi="宋体" w:cs="宋体" w:eastAsiaTheme="minorEastAsia"/>
                <w:color w:val="auto"/>
                <w:highlight w:val="none"/>
              </w:rPr>
              <w:t>√投标报价低优先、配送方案</w:t>
            </w:r>
            <w:r>
              <w:rPr>
                <w:rFonts w:hint="eastAsia" w:ascii="宋体" w:hAnsi="宋体" w:cs="Segoe UI Symbol" w:eastAsiaTheme="minorEastAsia"/>
                <w:color w:val="auto"/>
                <w:szCs w:val="21"/>
                <w:highlight w:val="none"/>
              </w:rPr>
              <w:t>分高的优先</w:t>
            </w:r>
            <w:r>
              <w:rPr>
                <w:rFonts w:hint="eastAsia" w:ascii="宋体" w:hAnsi="宋体" w:cs="宋体" w:eastAsiaTheme="minorEastAsia"/>
                <w:color w:val="auto"/>
                <w:highlight w:val="none"/>
              </w:rPr>
              <w:t>、食品安全与质量保障</w:t>
            </w:r>
            <w:r>
              <w:rPr>
                <w:rFonts w:hint="eastAsia" w:ascii="宋体" w:hAnsi="宋体" w:cs="Segoe UI Symbol" w:eastAsiaTheme="minorEastAsia"/>
                <w:color w:val="auto"/>
                <w:szCs w:val="21"/>
                <w:highlight w:val="none"/>
              </w:rPr>
              <w:t>分高的优先</w:t>
            </w:r>
            <w:r>
              <w:rPr>
                <w:rFonts w:hint="eastAsia" w:ascii="宋体" w:hAnsi="宋体" w:cs="宋体" w:eastAsiaTheme="minorEastAsia"/>
                <w:color w:val="auto"/>
                <w:highlight w:val="none"/>
              </w:rPr>
              <w:t>、售后服务</w:t>
            </w:r>
            <w:r>
              <w:rPr>
                <w:rFonts w:hint="eastAsia" w:ascii="宋体" w:hAnsi="宋体" w:cs="Segoe UI Symbol" w:eastAsiaTheme="minorEastAsia"/>
                <w:color w:val="auto"/>
                <w:szCs w:val="21"/>
                <w:highlight w:val="none"/>
              </w:rPr>
              <w:t>分高的优先</w:t>
            </w:r>
            <w:r>
              <w:rPr>
                <w:rFonts w:hint="eastAsia" w:ascii="宋体" w:hAnsi="宋体" w:cs="宋体" w:eastAsiaTheme="minorEastAsia"/>
                <w:color w:val="auto"/>
                <w:highlight w:val="none"/>
              </w:rPr>
              <w:t>、管理制度</w:t>
            </w:r>
            <w:r>
              <w:rPr>
                <w:rFonts w:hint="eastAsia" w:ascii="宋体" w:hAnsi="宋体" w:cs="Segoe UI Symbol" w:eastAsiaTheme="minorEastAsia"/>
                <w:color w:val="auto"/>
                <w:szCs w:val="21"/>
                <w:highlight w:val="none"/>
              </w:rPr>
              <w:t>分高的优先</w:t>
            </w:r>
            <w:r>
              <w:rPr>
                <w:rFonts w:hint="eastAsia" w:ascii="宋体" w:hAnsi="宋体" w:cs="宋体" w:eastAsiaTheme="minorEastAsia"/>
                <w:color w:val="auto"/>
                <w:highlight w:val="none"/>
              </w:rPr>
              <w:t>、应急方案</w:t>
            </w:r>
            <w:r>
              <w:rPr>
                <w:rFonts w:hint="eastAsia" w:ascii="宋体" w:hAnsi="宋体" w:cs="Segoe UI Symbol" w:eastAsiaTheme="minorEastAsia"/>
                <w:color w:val="auto"/>
                <w:szCs w:val="21"/>
                <w:highlight w:val="none"/>
              </w:rPr>
              <w:t>分高的优先</w:t>
            </w:r>
            <w:r>
              <w:rPr>
                <w:rFonts w:hint="eastAsia" w:ascii="宋体" w:hAnsi="宋体" w:cs="宋体" w:eastAsiaTheme="minorEastAsia"/>
                <w:color w:val="auto"/>
                <w:highlight w:val="none"/>
              </w:rPr>
              <w:t xml:space="preserve">的顺序确定； </w:t>
            </w:r>
          </w:p>
          <w:p w14:paraId="2584B54E">
            <w:pPr>
              <w:snapToGrid w:val="0"/>
              <w:spacing w:line="360" w:lineRule="auto"/>
              <w:rPr>
                <w:rFonts w:ascii="宋体" w:hAnsi="宋体" w:cs="宋体" w:eastAsiaTheme="minorEastAsia"/>
                <w:b/>
                <w:color w:val="auto"/>
                <w:szCs w:val="21"/>
                <w:highlight w:val="none"/>
              </w:rPr>
            </w:pPr>
            <w:r>
              <w:rPr>
                <w:rFonts w:hint="eastAsia" w:ascii="宋体" w:hAnsi="宋体" w:cs="宋体" w:eastAsiaTheme="minorEastAsia"/>
                <w:color w:val="auto"/>
                <w:highlight w:val="none"/>
              </w:rPr>
              <w:t>□随机抽取</w:t>
            </w:r>
          </w:p>
        </w:tc>
      </w:tr>
      <w:tr w14:paraId="23E972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6075DBF1">
            <w:pPr>
              <w:spacing w:line="360" w:lineRule="auto"/>
              <w:jc w:val="center"/>
              <w:rPr>
                <w:rFonts w:ascii="宋体" w:hAnsi="宋体" w:cs="宋体" w:eastAsiaTheme="minorEastAsia"/>
                <w:color w:val="auto"/>
                <w:highlight w:val="none"/>
              </w:rPr>
            </w:pPr>
            <w:bookmarkStart w:id="110" w:name="_39.1"/>
            <w:bookmarkEnd w:id="110"/>
            <w:r>
              <w:rPr>
                <w:rFonts w:hint="eastAsia" w:ascii="宋体" w:hAnsi="宋体" w:cs="宋体" w:eastAsiaTheme="minorEastAsia"/>
                <w:color w:val="auto"/>
                <w:highlight w:val="none"/>
              </w:rPr>
              <w:t>35.1</w:t>
            </w:r>
          </w:p>
        </w:tc>
        <w:tc>
          <w:tcPr>
            <w:tcW w:w="8160" w:type="dxa"/>
            <w:tcBorders>
              <w:top w:val="single" w:color="auto" w:sz="4" w:space="0"/>
              <w:left w:val="single" w:color="auto" w:sz="4" w:space="0"/>
              <w:bottom w:val="single" w:color="auto" w:sz="4" w:space="0"/>
              <w:right w:val="single" w:color="auto" w:sz="4" w:space="0"/>
            </w:tcBorders>
            <w:vAlign w:val="center"/>
          </w:tcPr>
          <w:p w14:paraId="40FBF7E7">
            <w:pPr>
              <w:spacing w:line="360" w:lineRule="auto"/>
              <w:rPr>
                <w:rFonts w:ascii="宋体" w:hAnsi="宋体" w:cs="宋体" w:eastAsiaTheme="minorEastAsia"/>
                <w:color w:val="auto"/>
                <w:highlight w:val="none"/>
              </w:rPr>
            </w:pPr>
            <w:r>
              <w:rPr>
                <w:rFonts w:ascii="Segoe UI Emoji" w:hAnsi="Segoe UI Emoji" w:cs="Segoe UI Emoji" w:eastAsiaTheme="minorEastAsia"/>
                <w:color w:val="auto"/>
                <w:highlight w:val="none"/>
              </w:rPr>
              <w:t>☑</w:t>
            </w:r>
            <w:r>
              <w:rPr>
                <w:rFonts w:hint="eastAsia" w:ascii="宋体" w:hAnsi="宋体" w:cs="宋体"/>
                <w:color w:val="auto"/>
                <w:highlight w:val="none"/>
              </w:rPr>
              <w:t>本项目收取履约保证金</w:t>
            </w:r>
            <w:r>
              <w:rPr>
                <w:rFonts w:hint="eastAsia" w:ascii="宋体" w:hAnsi="宋体" w:eastAsiaTheme="minorEastAsia" w:cstheme="minorBidi"/>
                <w:color w:val="auto"/>
                <w:szCs w:val="21"/>
                <w:highlight w:val="none"/>
              </w:rPr>
              <w:t>，具体规定如下：</w:t>
            </w:r>
          </w:p>
          <w:p w14:paraId="121DA2A0">
            <w:pPr>
              <w:spacing w:line="360" w:lineRule="auto"/>
              <w:rPr>
                <w:rFonts w:ascii="宋体" w:hAnsi="宋体" w:cs="宋体" w:eastAsiaTheme="minorEastAsia"/>
                <w:color w:val="auto"/>
                <w:highlight w:val="none"/>
              </w:rPr>
            </w:pPr>
            <w:r>
              <w:rPr>
                <w:rFonts w:hint="eastAsia" w:ascii="宋体" w:hAnsi="宋体" w:cs="宋体" w:eastAsiaTheme="minorEastAsia"/>
                <w:color w:val="auto"/>
                <w:highlight w:val="none"/>
              </w:rPr>
              <w:t>履约保证金金额：人民币</w:t>
            </w:r>
            <w:r>
              <w:rPr>
                <w:rFonts w:hint="eastAsia" w:ascii="宋体" w:hAnsi="宋体" w:cs="宋体" w:eastAsiaTheme="minorEastAsia"/>
                <w:color w:val="auto"/>
                <w:highlight w:val="none"/>
                <w:lang w:eastAsia="zh-CN"/>
              </w:rPr>
              <w:t>捌万元整(¥80000.00）</w:t>
            </w:r>
            <w:r>
              <w:rPr>
                <w:rFonts w:hint="eastAsia" w:ascii="宋体" w:hAnsi="宋体" w:cs="宋体" w:eastAsiaTheme="minorEastAsia"/>
                <w:color w:val="auto"/>
                <w:highlight w:val="none"/>
              </w:rPr>
              <w:t>。</w:t>
            </w:r>
          </w:p>
          <w:p w14:paraId="7B56A616">
            <w:pPr>
              <w:spacing w:line="360" w:lineRule="auto"/>
              <w:rPr>
                <w:rFonts w:ascii="宋体" w:hAnsi="宋体" w:cs="宋体" w:eastAsiaTheme="minorEastAsia"/>
                <w:color w:val="auto"/>
                <w:highlight w:val="none"/>
              </w:rPr>
            </w:pPr>
            <w:r>
              <w:rPr>
                <w:rFonts w:hint="eastAsia" w:ascii="宋体" w:hAnsi="宋体" w:cs="宋体" w:eastAsiaTheme="minorEastAsia"/>
                <w:color w:val="auto"/>
                <w:highlight w:val="none"/>
              </w:rPr>
              <w:t>履约保证金递交方式：转账或电汇</w:t>
            </w:r>
            <w:r>
              <w:rPr>
                <w:rFonts w:hint="eastAsia" w:ascii="宋体" w:hAnsi="宋体" w:cs="宋体" w:eastAsiaTheme="minorEastAsia"/>
                <w:color w:val="auto"/>
                <w:highlight w:val="none"/>
                <w:lang w:val="en-US" w:eastAsia="zh-CN"/>
              </w:rPr>
              <w:t>等非现金</w:t>
            </w:r>
            <w:r>
              <w:rPr>
                <w:rFonts w:hint="eastAsia" w:ascii="宋体" w:hAnsi="宋体" w:cs="宋体" w:eastAsiaTheme="minorEastAsia"/>
                <w:color w:val="auto"/>
                <w:highlight w:val="none"/>
              </w:rPr>
              <w:t>形式。</w:t>
            </w:r>
          </w:p>
          <w:p w14:paraId="3FC15A15">
            <w:pPr>
              <w:autoSpaceDE w:val="0"/>
              <w:autoSpaceDN w:val="0"/>
              <w:snapToGrid w:val="0"/>
              <w:spacing w:line="360" w:lineRule="auto"/>
              <w:textAlignment w:val="bottom"/>
              <w:rPr>
                <w:rFonts w:ascii="宋体" w:hAnsi="宋体" w:cs="宋体" w:eastAsiaTheme="minorEastAsia"/>
                <w:color w:val="auto"/>
                <w:highlight w:val="none"/>
              </w:rPr>
            </w:pPr>
            <w:r>
              <w:rPr>
                <w:rFonts w:hint="eastAsia" w:ascii="宋体" w:hAnsi="宋体" w:eastAsiaTheme="minorEastAsia" w:cstheme="minorBidi"/>
                <w:color w:val="auto"/>
                <w:szCs w:val="21"/>
                <w:highlight w:val="none"/>
              </w:rPr>
              <w:t>履约保证金缴纳期限：</w:t>
            </w:r>
            <w:r>
              <w:rPr>
                <w:rFonts w:hint="eastAsia" w:ascii="宋体" w:hAnsi="宋体" w:eastAsiaTheme="minorEastAsia" w:cstheme="minorBidi"/>
                <w:color w:val="auto"/>
                <w:szCs w:val="21"/>
                <w:highlight w:val="none"/>
                <w:u w:val="single"/>
              </w:rPr>
              <w:t>在签订合同之前，中标人需把履约保证金足额交到采购人指定账户。未提交履约保证金的，不予签订本项目合同。</w:t>
            </w:r>
          </w:p>
          <w:p w14:paraId="32BD2259">
            <w:pPr>
              <w:spacing w:line="360" w:lineRule="auto"/>
              <w:rPr>
                <w:rFonts w:ascii="宋体" w:hAnsi="宋体" w:eastAsiaTheme="minorEastAsia" w:cstheme="minorBidi"/>
                <w:color w:val="auto"/>
                <w:szCs w:val="21"/>
                <w:highlight w:val="none"/>
                <w:u w:val="single"/>
              </w:rPr>
            </w:pPr>
            <w:r>
              <w:rPr>
                <w:rFonts w:hint="eastAsia" w:ascii="宋体" w:hAnsi="宋体" w:eastAsiaTheme="minorEastAsia" w:cstheme="minorBidi"/>
                <w:color w:val="auto"/>
                <w:szCs w:val="21"/>
                <w:highlight w:val="none"/>
              </w:rPr>
              <w:t>履约保证金退付方式、时间及条件：</w:t>
            </w:r>
            <w:r>
              <w:rPr>
                <w:rFonts w:hint="eastAsia" w:ascii="宋体" w:hAnsi="宋体" w:eastAsiaTheme="minorEastAsia" w:cstheme="minorBidi"/>
                <w:color w:val="auto"/>
                <w:szCs w:val="21"/>
                <w:highlight w:val="none"/>
                <w:u w:val="single"/>
              </w:rPr>
              <w:t>中标人履行合同期间违约行为给采购人造成损失的，采购人有权选择</w:t>
            </w:r>
            <w:r>
              <w:rPr>
                <w:rFonts w:hint="eastAsia" w:ascii="宋体" w:hAnsi="宋体" w:eastAsiaTheme="minorEastAsia" w:cstheme="minorBidi"/>
                <w:color w:val="auto"/>
                <w:szCs w:val="21"/>
                <w:highlight w:val="none"/>
                <w:u w:val="single"/>
                <w:lang w:eastAsia="zh-CN"/>
              </w:rPr>
              <w:t>直接从履约保证金中扣除</w:t>
            </w:r>
            <w:r>
              <w:rPr>
                <w:rFonts w:hint="eastAsia" w:ascii="宋体" w:hAnsi="宋体" w:eastAsiaTheme="minorEastAsia" w:cstheme="minorBidi"/>
                <w:color w:val="auto"/>
                <w:szCs w:val="21"/>
                <w:highlight w:val="none"/>
                <w:u w:val="single"/>
              </w:rPr>
              <w:t>，且中标人应在收到采购人通知之日起5个工作日内补充因弥补采购人损失而减少的履约保证金；保证金不足以扣除的，采购人有权继续向中标人追索。</w:t>
            </w:r>
          </w:p>
          <w:p w14:paraId="3797D570">
            <w:pPr>
              <w:spacing w:line="360" w:lineRule="auto"/>
              <w:ind w:firstLine="420" w:firstLineChars="200"/>
              <w:rPr>
                <w:rFonts w:ascii="宋体" w:hAnsi="宋体" w:cs="宋体" w:eastAsiaTheme="minorEastAsia"/>
                <w:color w:val="auto"/>
                <w:highlight w:val="none"/>
                <w:u w:val="single"/>
              </w:rPr>
            </w:pPr>
            <w:r>
              <w:rPr>
                <w:rFonts w:hint="eastAsia" w:ascii="宋体" w:hAnsi="宋体" w:eastAsiaTheme="minorEastAsia" w:cstheme="minorBidi"/>
                <w:color w:val="auto"/>
                <w:szCs w:val="21"/>
                <w:highlight w:val="none"/>
                <w:u w:val="single"/>
              </w:rPr>
              <w:t>在履约保证金退还日期前，若中标人的开户名称、开户银行、账号有变动的，请以书面形式通知采购人，否则由此产生的后果由中标人自行承担</w:t>
            </w:r>
            <w:r>
              <w:rPr>
                <w:rFonts w:hint="eastAsia" w:ascii="宋体" w:hAnsi="宋体" w:cs="宋体" w:eastAsiaTheme="minorEastAsia"/>
                <w:color w:val="auto"/>
                <w:highlight w:val="none"/>
                <w:u w:val="single"/>
              </w:rPr>
              <w:t>。</w:t>
            </w:r>
          </w:p>
          <w:p w14:paraId="66AD63BD">
            <w:pPr>
              <w:spacing w:line="360" w:lineRule="auto"/>
              <w:rPr>
                <w:rFonts w:hint="eastAsia" w:ascii="宋体" w:hAnsi="宋体" w:cs="宋体" w:eastAsiaTheme="minorEastAsia"/>
                <w:color w:val="auto"/>
                <w:highlight w:val="none"/>
                <w:lang w:eastAsia="zh-CN"/>
              </w:rPr>
            </w:pPr>
            <w:r>
              <w:rPr>
                <w:rFonts w:hint="eastAsia" w:ascii="宋体" w:hAnsi="宋体" w:cs="宋体" w:eastAsiaTheme="minorEastAsia"/>
                <w:color w:val="auto"/>
                <w:highlight w:val="none"/>
              </w:rPr>
              <w:t>保证金缴纳的账号信息：</w:t>
            </w:r>
            <w:r>
              <w:rPr>
                <w:rFonts w:hint="eastAsia" w:ascii="宋体" w:hAnsi="宋体" w:cs="宋体" w:eastAsiaTheme="minorEastAsia"/>
                <w:color w:val="auto"/>
                <w:highlight w:val="none"/>
                <w:lang w:eastAsia="zh-CN"/>
              </w:rPr>
              <w:t>详见合同。</w:t>
            </w:r>
          </w:p>
          <w:p w14:paraId="3E829E6A">
            <w:pPr>
              <w:spacing w:line="360" w:lineRule="auto"/>
              <w:jc w:val="left"/>
              <w:rPr>
                <w:rFonts w:ascii="宋体" w:hAnsi="宋体" w:cs="Courier New" w:eastAsiaTheme="minorEastAsia"/>
                <w:color w:val="auto"/>
                <w:szCs w:val="21"/>
                <w:highlight w:val="none"/>
              </w:rPr>
            </w:pPr>
            <w:r>
              <w:rPr>
                <w:rFonts w:ascii="宋体" w:hAnsi="宋体" w:cs="Courier New" w:eastAsiaTheme="minorEastAsia"/>
                <w:color w:val="auto"/>
                <w:szCs w:val="21"/>
                <w:highlight w:val="none"/>
              </w:rPr>
              <w:t>备注：</w:t>
            </w:r>
          </w:p>
          <w:p w14:paraId="458219C4">
            <w:pPr>
              <w:spacing w:line="360" w:lineRule="auto"/>
              <w:jc w:val="left"/>
              <w:rPr>
                <w:rFonts w:ascii="宋体" w:hAnsi="宋体" w:cs="宋体" w:eastAsiaTheme="minorEastAsia"/>
                <w:color w:val="auto"/>
                <w:highlight w:val="none"/>
              </w:rPr>
            </w:pPr>
            <w:r>
              <w:rPr>
                <w:rFonts w:ascii="宋体" w:hAnsi="宋体" w:eastAsiaTheme="minorEastAsia" w:cstheme="minorBidi"/>
                <w:b/>
                <w:color w:val="auto"/>
                <w:szCs w:val="21"/>
                <w:highlight w:val="none"/>
              </w:rPr>
              <w:t>1.</w:t>
            </w:r>
            <w:r>
              <w:rPr>
                <w:rFonts w:hint="eastAsia" w:ascii="宋体" w:hAnsi="宋体" w:eastAsiaTheme="minorEastAsia" w:cstheme="minorBidi"/>
                <w:b/>
                <w:color w:val="auto"/>
                <w:szCs w:val="21"/>
                <w:highlight w:val="none"/>
              </w:rPr>
              <w:t xml:space="preserve"> </w:t>
            </w:r>
            <w:bookmarkStart w:id="111" w:name="_Hlk54170335"/>
            <w:r>
              <w:rPr>
                <w:rFonts w:hint="eastAsia" w:ascii="宋体" w:hAnsi="宋体" w:eastAsiaTheme="minorEastAsia" w:cstheme="minorBidi"/>
                <w:b/>
                <w:color w:val="auto"/>
                <w:szCs w:val="21"/>
                <w:highlight w:val="none"/>
              </w:rPr>
              <w:t>根据《广西壮族自治区财政厅关于持续优化政府采购营商环境推动高质量发展的通知》（桂财采〔2024〕55号）的规定，履约保证金数额不得超过政府采购合同金额的5%；对中小企业收取的履约保证金数额不得超过政府采购合同金额的2%</w:t>
            </w:r>
            <w:r>
              <w:rPr>
                <w:rFonts w:hint="eastAsia" w:ascii="宋体" w:hAnsi="宋体" w:cs="宋体" w:eastAsiaTheme="minorEastAsia"/>
                <w:b/>
                <w:color w:val="auto"/>
                <w:kern w:val="0"/>
                <w:sz w:val="24"/>
                <w:highlight w:val="none"/>
              </w:rPr>
              <w:t>。</w:t>
            </w:r>
            <w:bookmarkEnd w:id="111"/>
          </w:p>
        </w:tc>
      </w:tr>
      <w:tr w14:paraId="5E6C32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7F717D70">
            <w:pPr>
              <w:spacing w:line="360" w:lineRule="auto"/>
              <w:jc w:val="center"/>
              <w:rPr>
                <w:rFonts w:ascii="宋体" w:hAnsi="宋体" w:cs="宋体" w:eastAsiaTheme="minorEastAsia"/>
                <w:color w:val="auto"/>
                <w:highlight w:val="none"/>
              </w:rPr>
            </w:pPr>
            <w:bookmarkStart w:id="112" w:name="_40.1"/>
            <w:bookmarkEnd w:id="112"/>
            <w:r>
              <w:rPr>
                <w:rFonts w:hint="eastAsia" w:ascii="宋体" w:hAnsi="宋体" w:cs="宋体" w:eastAsiaTheme="minorEastAsia"/>
                <w:color w:val="auto"/>
                <w:highlight w:val="none"/>
              </w:rPr>
              <w:t>36.1</w:t>
            </w:r>
          </w:p>
        </w:tc>
        <w:tc>
          <w:tcPr>
            <w:tcW w:w="8160" w:type="dxa"/>
            <w:tcBorders>
              <w:top w:val="single" w:color="auto" w:sz="4" w:space="0"/>
              <w:left w:val="single" w:color="auto" w:sz="4" w:space="0"/>
              <w:bottom w:val="single" w:color="auto" w:sz="4" w:space="0"/>
              <w:right w:val="single" w:color="auto" w:sz="4" w:space="0"/>
            </w:tcBorders>
            <w:vAlign w:val="center"/>
          </w:tcPr>
          <w:p w14:paraId="03BDDBC0">
            <w:pPr>
              <w:autoSpaceDE w:val="0"/>
              <w:autoSpaceDN w:val="0"/>
              <w:snapToGrid w:val="0"/>
              <w:spacing w:line="360" w:lineRule="auto"/>
              <w:textAlignment w:val="bottom"/>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 xml:space="preserve">签订合同携带的资格证件： </w:t>
            </w:r>
          </w:p>
          <w:p w14:paraId="1D6D4448">
            <w:pPr>
              <w:autoSpaceDE w:val="0"/>
              <w:autoSpaceDN w:val="0"/>
              <w:snapToGrid w:val="0"/>
              <w:spacing w:line="360" w:lineRule="auto"/>
              <w:textAlignment w:val="bottom"/>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委托代理人负责签订合同的，须携带授权委托书及委托代理人身份证原件等其他资格证件。</w:t>
            </w:r>
          </w:p>
          <w:p w14:paraId="03AFD886">
            <w:pPr>
              <w:autoSpaceDE w:val="0"/>
              <w:autoSpaceDN w:val="0"/>
              <w:snapToGrid w:val="0"/>
              <w:spacing w:line="360" w:lineRule="auto"/>
              <w:textAlignment w:val="bottom"/>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法定代表人（或负责人）负责签订合同的，须携带法定代表人（或负责人）身份证明原件及身份证原件等其他资格证件。</w:t>
            </w:r>
          </w:p>
        </w:tc>
      </w:tr>
      <w:tr w14:paraId="78C4E4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29C82029">
            <w:pPr>
              <w:spacing w:line="360" w:lineRule="auto"/>
              <w:jc w:val="center"/>
              <w:rPr>
                <w:rFonts w:ascii="宋体" w:hAnsi="宋体" w:cs="宋体" w:eastAsiaTheme="minorEastAsia"/>
                <w:color w:val="auto"/>
                <w:highlight w:val="none"/>
              </w:rPr>
            </w:pPr>
            <w:r>
              <w:rPr>
                <w:rFonts w:hint="eastAsia" w:ascii="宋体" w:hAnsi="宋体" w:cs="宋体" w:eastAsiaTheme="minorEastAsia"/>
                <w:color w:val="auto"/>
                <w:highlight w:val="none"/>
              </w:rPr>
              <w:t>38.2</w:t>
            </w:r>
          </w:p>
        </w:tc>
        <w:tc>
          <w:tcPr>
            <w:tcW w:w="8160" w:type="dxa"/>
            <w:tcBorders>
              <w:top w:val="single" w:color="auto" w:sz="4" w:space="0"/>
              <w:left w:val="single" w:color="auto" w:sz="4" w:space="0"/>
              <w:bottom w:val="single" w:color="auto" w:sz="4" w:space="0"/>
              <w:right w:val="single" w:color="auto" w:sz="4" w:space="0"/>
            </w:tcBorders>
            <w:vAlign w:val="center"/>
          </w:tcPr>
          <w:p w14:paraId="283197F5">
            <w:pPr>
              <w:snapToGrid w:val="0"/>
              <w:spacing w:line="360" w:lineRule="auto"/>
              <w:rPr>
                <w:rFonts w:ascii="宋体" w:hAnsi="宋体" w:cs="宋体" w:eastAsiaTheme="minorEastAsia"/>
                <w:color w:val="auto"/>
                <w:highlight w:val="none"/>
              </w:rPr>
            </w:pPr>
            <w:r>
              <w:rPr>
                <w:rFonts w:hint="eastAsia" w:ascii="宋体" w:hAnsi="宋体" w:cs="宋体" w:eastAsiaTheme="minorEastAsia"/>
                <w:color w:val="auto"/>
                <w:highlight w:val="none"/>
              </w:rPr>
              <w:t>接收质疑函方式：以书面形式</w:t>
            </w:r>
          </w:p>
          <w:p w14:paraId="6DD34089">
            <w:pPr>
              <w:snapToGrid w:val="0"/>
              <w:spacing w:line="360" w:lineRule="auto"/>
              <w:ind w:firstLine="420"/>
              <w:rPr>
                <w:rFonts w:ascii="宋体" w:hAnsi="宋体" w:cs="宋体" w:eastAsiaTheme="minorEastAsia"/>
                <w:color w:val="auto"/>
                <w:highlight w:val="none"/>
              </w:rPr>
            </w:pPr>
            <w:r>
              <w:rPr>
                <w:rFonts w:hint="eastAsia" w:ascii="宋体" w:hAnsi="宋体" w:cs="宋体" w:eastAsiaTheme="minorEastAsia"/>
                <w:color w:val="auto"/>
                <w:highlight w:val="none"/>
              </w:rPr>
              <w:t>质疑联系部门及联系方式：云之龙咨询集团有限公司招标部，联系电话：0775-4565100、4569690，通讯地址：广西贵港市港北区荷城路1132号华泰官邸1栋6楼。</w:t>
            </w:r>
          </w:p>
          <w:p w14:paraId="044CCE0E">
            <w:pPr>
              <w:autoSpaceDE w:val="0"/>
              <w:autoSpaceDN w:val="0"/>
              <w:snapToGrid w:val="0"/>
              <w:spacing w:line="360" w:lineRule="auto"/>
              <w:ind w:firstLine="420"/>
              <w:textAlignment w:val="bottom"/>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业务时间：工作日每天上午8时00分到12时00分，下午3时00分到6时00分。</w:t>
            </w:r>
          </w:p>
        </w:tc>
      </w:tr>
      <w:tr w14:paraId="2248D0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914" w:type="dxa"/>
            <w:tcBorders>
              <w:top w:val="single" w:color="auto" w:sz="4" w:space="0"/>
              <w:left w:val="single" w:color="auto" w:sz="4" w:space="0"/>
              <w:bottom w:val="single" w:color="auto" w:sz="4" w:space="0"/>
              <w:right w:val="single" w:color="auto" w:sz="4" w:space="0"/>
            </w:tcBorders>
            <w:vAlign w:val="center"/>
          </w:tcPr>
          <w:p w14:paraId="4A3EDDDC">
            <w:pPr>
              <w:spacing w:line="360" w:lineRule="auto"/>
              <w:jc w:val="center"/>
              <w:rPr>
                <w:rFonts w:ascii="宋体" w:hAnsi="宋体" w:cs="宋体" w:eastAsiaTheme="minorEastAsia"/>
                <w:color w:val="auto"/>
                <w:highlight w:val="none"/>
              </w:rPr>
            </w:pPr>
            <w:bookmarkStart w:id="113" w:name="_42"/>
            <w:bookmarkEnd w:id="113"/>
            <w:bookmarkStart w:id="114" w:name="_41"/>
            <w:bookmarkEnd w:id="114"/>
            <w:r>
              <w:rPr>
                <w:rFonts w:hint="eastAsia" w:ascii="宋体" w:hAnsi="宋体" w:cs="宋体" w:eastAsiaTheme="minorEastAsia"/>
                <w:color w:val="auto"/>
                <w:highlight w:val="none"/>
              </w:rPr>
              <w:t>39.1</w:t>
            </w:r>
          </w:p>
        </w:tc>
        <w:tc>
          <w:tcPr>
            <w:tcW w:w="8160" w:type="dxa"/>
            <w:tcBorders>
              <w:top w:val="single" w:color="auto" w:sz="4" w:space="0"/>
              <w:left w:val="single" w:color="auto" w:sz="4" w:space="0"/>
              <w:bottom w:val="single" w:color="auto" w:sz="4" w:space="0"/>
              <w:right w:val="single" w:color="auto" w:sz="4" w:space="0"/>
            </w:tcBorders>
            <w:vAlign w:val="center"/>
          </w:tcPr>
          <w:p w14:paraId="1774C11E">
            <w:pPr>
              <w:snapToGrid w:val="0"/>
              <w:spacing w:line="360" w:lineRule="auto"/>
              <w:rPr>
                <w:rFonts w:ascii="宋体" w:hAnsi="宋体" w:cs="宋体" w:eastAsiaTheme="minorEastAsia"/>
                <w:color w:val="auto"/>
                <w:highlight w:val="none"/>
              </w:rPr>
            </w:pPr>
            <w:r>
              <w:rPr>
                <w:rFonts w:hint="eastAsia" w:ascii="宋体" w:hAnsi="宋体" w:cs="宋体" w:eastAsiaTheme="minorEastAsia"/>
                <w:color w:val="auto"/>
                <w:highlight w:val="none"/>
              </w:rPr>
              <w:t>1.采购代理费支付方式：</w:t>
            </w:r>
          </w:p>
          <w:p w14:paraId="460B4E54">
            <w:pPr>
              <w:snapToGrid w:val="0"/>
              <w:spacing w:line="360" w:lineRule="auto"/>
              <w:ind w:firstLine="420"/>
              <w:rPr>
                <w:rFonts w:ascii="宋体" w:hAnsi="宋体" w:cs="宋体" w:eastAsiaTheme="minorEastAsia"/>
                <w:color w:val="auto"/>
                <w:highlight w:val="none"/>
              </w:rPr>
            </w:pPr>
            <w:r>
              <w:rPr>
                <w:rFonts w:hint="eastAsia" w:ascii="宋体" w:hAnsi="宋体" w:cs="宋体" w:eastAsiaTheme="minorEastAsia"/>
                <w:color w:val="auto"/>
                <w:highlight w:val="none"/>
              </w:rPr>
              <w:t>√中标人支付。</w:t>
            </w:r>
          </w:p>
          <w:p w14:paraId="7F316B73">
            <w:pPr>
              <w:snapToGrid w:val="0"/>
              <w:spacing w:line="360" w:lineRule="auto"/>
              <w:rPr>
                <w:rFonts w:ascii="宋体" w:hAnsi="宋体" w:cs="宋体" w:eastAsiaTheme="minorEastAsia"/>
                <w:color w:val="auto"/>
                <w:highlight w:val="none"/>
              </w:rPr>
            </w:pPr>
            <w:r>
              <w:rPr>
                <w:rFonts w:hint="eastAsia" w:ascii="宋体" w:hAnsi="宋体" w:cs="宋体" w:eastAsiaTheme="minorEastAsia"/>
                <w:color w:val="auto"/>
                <w:highlight w:val="none"/>
              </w:rPr>
              <w:t>2.采购代理费收取标准：</w:t>
            </w:r>
          </w:p>
          <w:p w14:paraId="4353EAA9">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按国家发展改革委《关于进一步放开建设项目专业服务价格的通知 》发改价格〔2015〕299号文执行，按固定金额收费标准：本项目采购代理费为人民币叁万玖仟捌佰叁拾贰元整（¥39832.00）。由中标人向招标代理机构支付。</w:t>
            </w:r>
          </w:p>
          <w:p w14:paraId="490AE01D">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3.采购代理机构的银行账户：</w:t>
            </w:r>
          </w:p>
          <w:p w14:paraId="4224CCC2">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账户名称：云之龙咨询集团有限公司贵港分公司  </w:t>
            </w:r>
          </w:p>
          <w:p w14:paraId="0C9DE967">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开户银行：中信银行南宁园湖支行</w:t>
            </w:r>
          </w:p>
          <w:p w14:paraId="57C14CA4">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开户行行号：302611029137</w:t>
            </w:r>
          </w:p>
          <w:p w14:paraId="50EA7410">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银行账号：8113001015100158012</w:t>
            </w:r>
          </w:p>
        </w:tc>
      </w:tr>
      <w:tr w14:paraId="4B1C48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05DA767E">
            <w:pPr>
              <w:snapToGrid w:val="0"/>
              <w:spacing w:line="360" w:lineRule="auto"/>
              <w:jc w:val="center"/>
              <w:rPr>
                <w:rFonts w:ascii="宋体" w:hAnsi="宋体" w:cs="宋体" w:eastAsiaTheme="minorEastAsia"/>
                <w:color w:val="auto"/>
                <w:szCs w:val="21"/>
                <w:highlight w:val="none"/>
              </w:rPr>
            </w:pPr>
            <w:r>
              <w:rPr>
                <w:rFonts w:hint="eastAsia" w:ascii="宋体" w:hAnsi="宋体" w:cs="宋体" w:eastAsiaTheme="minorEastAsia"/>
                <w:color w:val="auto"/>
                <w:highlight w:val="none"/>
              </w:rPr>
              <w:t>40.1</w:t>
            </w:r>
          </w:p>
        </w:tc>
        <w:tc>
          <w:tcPr>
            <w:tcW w:w="8160" w:type="dxa"/>
            <w:tcBorders>
              <w:top w:val="single" w:color="auto" w:sz="4" w:space="0"/>
              <w:left w:val="single" w:color="auto" w:sz="4" w:space="0"/>
              <w:bottom w:val="single" w:color="auto" w:sz="4" w:space="0"/>
              <w:right w:val="single" w:color="auto" w:sz="4" w:space="0"/>
            </w:tcBorders>
            <w:vAlign w:val="center"/>
          </w:tcPr>
          <w:p w14:paraId="2E416F74">
            <w:pPr>
              <w:snapToGrid w:val="0"/>
              <w:spacing w:line="360" w:lineRule="auto"/>
              <w:rPr>
                <w:rFonts w:ascii="宋体" w:hAnsi="宋体" w:cs="宋体" w:eastAsiaTheme="minorEastAsia"/>
                <w:color w:val="auto"/>
                <w:szCs w:val="21"/>
                <w:highlight w:val="none"/>
              </w:rPr>
            </w:pPr>
            <w:r>
              <w:rPr>
                <w:rFonts w:hint="eastAsia" w:ascii="宋体" w:hAnsi="宋体" w:cs="宋体"/>
                <w:bCs/>
                <w:color w:val="auto"/>
                <w:szCs w:val="21"/>
                <w:highlight w:val="none"/>
              </w:rPr>
              <w:t>解释：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r w14:paraId="055533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05CC279C">
            <w:pPr>
              <w:snapToGrid w:val="0"/>
              <w:spacing w:line="360" w:lineRule="auto"/>
              <w:jc w:val="center"/>
              <w:rPr>
                <w:rFonts w:ascii="宋体" w:hAnsi="宋体" w:cs="宋体" w:eastAsiaTheme="minorEastAsia"/>
                <w:color w:val="auto"/>
                <w:szCs w:val="21"/>
                <w:highlight w:val="none"/>
              </w:rPr>
            </w:pPr>
            <w:r>
              <w:rPr>
                <w:rFonts w:hint="eastAsia" w:ascii="宋体" w:hAnsi="宋体" w:cs="宋体" w:eastAsiaTheme="minorEastAsia"/>
                <w:color w:val="auto"/>
                <w:highlight w:val="none"/>
              </w:rPr>
              <w:t>40.2</w:t>
            </w:r>
          </w:p>
        </w:tc>
        <w:tc>
          <w:tcPr>
            <w:tcW w:w="8160" w:type="dxa"/>
            <w:tcBorders>
              <w:top w:val="single" w:color="auto" w:sz="4" w:space="0"/>
              <w:left w:val="single" w:color="auto" w:sz="4" w:space="0"/>
              <w:bottom w:val="single" w:color="auto" w:sz="4" w:space="0"/>
              <w:right w:val="single" w:color="auto" w:sz="4" w:space="0"/>
            </w:tcBorders>
            <w:vAlign w:val="center"/>
          </w:tcPr>
          <w:p w14:paraId="39DBCC9C">
            <w:pPr>
              <w:snapToGrid w:val="0"/>
              <w:spacing w:line="360" w:lineRule="auto"/>
              <w:rPr>
                <w:rFonts w:ascii="宋体" w:hAnsi="宋体" w:cs="宋体"/>
                <w:bCs/>
                <w:color w:val="auto"/>
                <w:szCs w:val="21"/>
                <w:highlight w:val="none"/>
              </w:rPr>
            </w:pPr>
            <w:r>
              <w:rPr>
                <w:rFonts w:hint="eastAsia" w:ascii="宋体" w:hAnsi="宋体" w:cs="宋体"/>
                <w:bCs/>
                <w:color w:val="auto"/>
                <w:szCs w:val="21"/>
                <w:highlight w:val="none"/>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5DC9F04B">
            <w:pPr>
              <w:snapToGrid w:val="0"/>
              <w:spacing w:line="360" w:lineRule="auto"/>
              <w:rPr>
                <w:rFonts w:ascii="宋体" w:hAnsi="宋体" w:cs="宋体"/>
                <w:bCs/>
                <w:color w:val="auto"/>
                <w:szCs w:val="21"/>
                <w:highlight w:val="none"/>
              </w:rPr>
            </w:pPr>
            <w:r>
              <w:rPr>
                <w:rFonts w:hint="eastAsia" w:ascii="宋体" w:hAnsi="宋体" w:cs="宋体"/>
                <w:bCs/>
                <w:color w:val="auto"/>
                <w:szCs w:val="21"/>
                <w:highlight w:val="none"/>
              </w:rPr>
              <w:t>2.本招标文件所称的“</w:t>
            </w:r>
            <w:r>
              <w:rPr>
                <w:rFonts w:hint="eastAsia" w:ascii="宋体" w:hAnsi="宋体" w:cs="宋体"/>
                <w:color w:val="auto"/>
                <w:szCs w:val="21"/>
                <w:highlight w:val="none"/>
              </w:rPr>
              <w:t>电子签章</w:t>
            </w:r>
            <w:r>
              <w:rPr>
                <w:rFonts w:hint="eastAsia" w:ascii="宋体" w:hAnsi="宋体" w:cs="宋体"/>
                <w:bCs/>
                <w:color w:val="auto"/>
                <w:szCs w:val="21"/>
                <w:highlight w:val="none"/>
              </w:rPr>
              <w:t>”、“电子签名”</w:t>
            </w:r>
            <w:r>
              <w:rPr>
                <w:rFonts w:hint="eastAsia" w:ascii="宋体" w:hAnsi="宋体" w:cs="宋体"/>
                <w:color w:val="auto"/>
                <w:szCs w:val="21"/>
                <w:highlight w:val="none"/>
              </w:rPr>
              <w:t>，是指经广西政府采购云平台认可的CA认证的电子签名数据为表现形式的印章，可用于签署电子投标文件，电子印章与实物印章具有同等法律效力，不因其采用电子化表现形式而否定其法律效力。</w:t>
            </w:r>
          </w:p>
          <w:p w14:paraId="760CE923">
            <w:pPr>
              <w:snapToGrid w:val="0"/>
              <w:spacing w:line="360" w:lineRule="auto"/>
              <w:rPr>
                <w:rFonts w:ascii="宋体" w:hAnsi="宋体" w:cs="宋体"/>
                <w:bCs/>
                <w:color w:val="auto"/>
                <w:szCs w:val="21"/>
                <w:highlight w:val="none"/>
              </w:rPr>
            </w:pPr>
            <w:r>
              <w:rPr>
                <w:rFonts w:hint="eastAsia" w:ascii="宋体" w:hAnsi="宋体" w:cs="宋体"/>
                <w:bCs/>
                <w:color w:val="auto"/>
                <w:szCs w:val="21"/>
                <w:highlight w:val="none"/>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144CDEBF">
            <w:pPr>
              <w:snapToGrid w:val="0"/>
              <w:spacing w:line="360" w:lineRule="auto"/>
              <w:rPr>
                <w:rFonts w:ascii="宋体" w:hAnsi="宋体" w:cs="宋体"/>
                <w:bCs/>
                <w:color w:val="auto"/>
                <w:szCs w:val="21"/>
                <w:highlight w:val="none"/>
              </w:rPr>
            </w:pPr>
            <w:r>
              <w:rPr>
                <w:rFonts w:hint="eastAsia" w:ascii="宋体" w:hAnsi="宋体" w:cs="宋体"/>
                <w:bCs/>
                <w:color w:val="auto"/>
                <w:szCs w:val="21"/>
                <w:highlight w:val="none"/>
              </w:rPr>
              <w:t>4.本招标文件中描述投标人的“签字”是指投标人的法定代表人或者委托代理人亲自在文件规定签字处亲笔写上个人的名字的行为，私章、签字章、印鉴、影印等其他形式均不能代替亲笔签字。</w:t>
            </w:r>
          </w:p>
          <w:p w14:paraId="52F424C2">
            <w:pPr>
              <w:spacing w:line="360" w:lineRule="auto"/>
              <w:ind w:firstLine="420"/>
              <w:rPr>
                <w:rFonts w:ascii="宋体" w:hAnsi="宋体" w:cs="宋体" w:eastAsiaTheme="minorEastAsia"/>
                <w:color w:val="auto"/>
                <w:szCs w:val="21"/>
                <w:highlight w:val="none"/>
              </w:rPr>
            </w:pPr>
            <w:r>
              <w:rPr>
                <w:rFonts w:hint="eastAsia" w:ascii="宋体" w:hAnsi="宋体" w:cs="宋体" w:eastAsiaTheme="minorEastAsia"/>
                <w:bCs/>
                <w:color w:val="auto"/>
                <w:highlight w:val="none"/>
              </w:rPr>
              <w:t>5.</w:t>
            </w:r>
            <w:r>
              <w:rPr>
                <w:rFonts w:hint="eastAsia" w:ascii="宋体" w:hAnsi="宋体" w:cs="宋体" w:eastAsiaTheme="minorEastAsia"/>
                <w:bCs/>
                <w:color w:val="auto"/>
                <w:kern w:val="0"/>
                <w:szCs w:val="21"/>
                <w:highlight w:val="none"/>
              </w:rPr>
              <w:t>本招标文件所称的“以上”“以下”“以内”“届满”，包括本数；所称的“不满”“超过”“以外”，不包括本数。</w:t>
            </w:r>
          </w:p>
        </w:tc>
      </w:tr>
    </w:tbl>
    <w:p w14:paraId="20E0FDC6">
      <w:pPr>
        <w:snapToGrid w:val="0"/>
        <w:rPr>
          <w:rFonts w:ascii="宋体" w:hAnsi="宋体" w:cs="宋体" w:eastAsiaTheme="minorEastAsia"/>
          <w:color w:val="auto"/>
          <w:sz w:val="24"/>
          <w:szCs w:val="20"/>
          <w:highlight w:val="none"/>
        </w:rPr>
      </w:pPr>
    </w:p>
    <w:p w14:paraId="31B204C8">
      <w:pPr>
        <w:snapToGrid w:val="0"/>
        <w:rPr>
          <w:rFonts w:ascii="宋体" w:hAnsi="宋体" w:cs="宋体" w:eastAsiaTheme="minorEastAsia"/>
          <w:color w:val="auto"/>
          <w:sz w:val="24"/>
          <w:szCs w:val="20"/>
          <w:highlight w:val="none"/>
        </w:rPr>
      </w:pPr>
      <w:r>
        <w:rPr>
          <w:rFonts w:hint="eastAsia" w:ascii="宋体" w:hAnsi="宋体" w:cs="宋体" w:eastAsiaTheme="minorEastAsia"/>
          <w:color w:val="auto"/>
          <w:sz w:val="24"/>
          <w:szCs w:val="20"/>
          <w:highlight w:val="none"/>
        </w:rPr>
        <w:br w:type="page"/>
      </w:r>
    </w:p>
    <w:p w14:paraId="276A09D1">
      <w:pPr>
        <w:spacing w:before="260" w:after="260" w:line="413" w:lineRule="auto"/>
        <w:jc w:val="center"/>
        <w:outlineLvl w:val="2"/>
        <w:rPr>
          <w:rFonts w:ascii="宋体" w:hAnsi="宋体" w:cs="宋体"/>
          <w:b/>
          <w:bCs/>
          <w:color w:val="auto"/>
          <w:sz w:val="32"/>
          <w:szCs w:val="32"/>
          <w:highlight w:val="none"/>
        </w:rPr>
      </w:pPr>
      <w:r>
        <w:rPr>
          <w:rFonts w:hint="eastAsia" w:ascii="宋体" w:hAnsi="宋体" w:cs="宋体"/>
          <w:b/>
          <w:bCs/>
          <w:color w:val="auto"/>
          <w:sz w:val="32"/>
          <w:szCs w:val="32"/>
          <w:highlight w:val="none"/>
        </w:rPr>
        <w:t>投标人须知正文</w:t>
      </w:r>
    </w:p>
    <w:p w14:paraId="150F2192">
      <w:pPr>
        <w:spacing w:before="260" w:after="260" w:line="413" w:lineRule="auto"/>
        <w:jc w:val="center"/>
        <w:outlineLvl w:val="2"/>
        <w:rPr>
          <w:rFonts w:ascii="宋体" w:hAnsi="宋体" w:cs="宋体"/>
          <w:b/>
          <w:bCs/>
          <w:color w:val="auto"/>
          <w:sz w:val="32"/>
          <w:szCs w:val="32"/>
          <w:highlight w:val="none"/>
        </w:rPr>
      </w:pPr>
      <w:r>
        <w:rPr>
          <w:rFonts w:hint="eastAsia" w:ascii="宋体" w:hAnsi="宋体" w:cs="宋体"/>
          <w:b/>
          <w:bCs/>
          <w:color w:val="auto"/>
          <w:sz w:val="32"/>
          <w:szCs w:val="32"/>
          <w:highlight w:val="none"/>
        </w:rPr>
        <w:t>一、总  则</w:t>
      </w:r>
    </w:p>
    <w:p w14:paraId="3B815605">
      <w:pPr>
        <w:numPr>
          <w:ilvl w:val="4"/>
          <w:numId w:val="4"/>
        </w:numPr>
        <w:spacing w:line="360" w:lineRule="auto"/>
        <w:ind w:left="420" w:leftChars="200"/>
        <w:outlineLvl w:val="4"/>
        <w:rPr>
          <w:rFonts w:ascii="宋体" w:hAnsi="宋体" w:cs="宋体"/>
          <w:b/>
          <w:color w:val="auto"/>
          <w:sz w:val="24"/>
          <w:highlight w:val="none"/>
        </w:rPr>
      </w:pPr>
      <w:bookmarkStart w:id="115" w:name="_Toc254970527"/>
      <w:bookmarkStart w:id="116" w:name="_Toc254970668"/>
      <w:r>
        <w:rPr>
          <w:rFonts w:hint="eastAsia" w:ascii="宋体" w:hAnsi="宋体" w:cs="宋体"/>
          <w:b/>
          <w:color w:val="auto"/>
          <w:sz w:val="24"/>
          <w:highlight w:val="none"/>
        </w:rPr>
        <w:t>1.适用范围</w:t>
      </w:r>
      <w:bookmarkEnd w:id="115"/>
      <w:bookmarkEnd w:id="116"/>
    </w:p>
    <w:p w14:paraId="6A0CCC46">
      <w:pPr>
        <w:snapToGrid w:val="0"/>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45AA424A">
      <w:pPr>
        <w:snapToGrid w:val="0"/>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1.2本招标文件</w:t>
      </w:r>
      <w:r>
        <w:rPr>
          <w:rFonts w:hint="eastAsia" w:ascii="宋体" w:hAnsi="宋体" w:cs="宋体" w:eastAsiaTheme="minorEastAsia"/>
          <w:color w:val="auto"/>
          <w:spacing w:val="-6"/>
          <w:szCs w:val="21"/>
          <w:highlight w:val="none"/>
        </w:rPr>
        <w:t>适用于本项目的所有采购程序和环节（法律、法规另有规定的，从其规定）。</w:t>
      </w:r>
    </w:p>
    <w:p w14:paraId="61ACDC42">
      <w:pPr>
        <w:numPr>
          <w:ilvl w:val="4"/>
          <w:numId w:val="4"/>
        </w:numPr>
        <w:spacing w:line="360" w:lineRule="auto"/>
        <w:ind w:left="420" w:leftChars="200"/>
        <w:outlineLvl w:val="4"/>
        <w:rPr>
          <w:rFonts w:ascii="宋体" w:hAnsi="宋体" w:cs="宋体"/>
          <w:b/>
          <w:color w:val="auto"/>
          <w:sz w:val="24"/>
          <w:highlight w:val="none"/>
        </w:rPr>
      </w:pPr>
      <w:bookmarkStart w:id="117" w:name="_Toc254970528"/>
      <w:bookmarkStart w:id="118" w:name="_Toc254970669"/>
      <w:r>
        <w:rPr>
          <w:rFonts w:hint="eastAsia" w:ascii="宋体" w:hAnsi="宋体" w:cs="宋体"/>
          <w:b/>
          <w:color w:val="auto"/>
          <w:sz w:val="24"/>
          <w:highlight w:val="none"/>
        </w:rPr>
        <w:t>2.定义</w:t>
      </w:r>
      <w:bookmarkEnd w:id="117"/>
      <w:bookmarkEnd w:id="118"/>
    </w:p>
    <w:p w14:paraId="46BDE68B">
      <w:pPr>
        <w:numPr>
          <w:ilvl w:val="4"/>
          <w:numId w:val="4"/>
        </w:numPr>
        <w:spacing w:line="360" w:lineRule="auto"/>
        <w:ind w:left="420" w:leftChars="200"/>
        <w:outlineLvl w:val="4"/>
        <w:rPr>
          <w:rFonts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04D56B17">
      <w:pPr>
        <w:numPr>
          <w:ilvl w:val="4"/>
          <w:numId w:val="4"/>
        </w:numPr>
        <w:spacing w:line="360" w:lineRule="auto"/>
        <w:ind w:left="420" w:leftChars="200"/>
        <w:outlineLvl w:val="4"/>
        <w:rPr>
          <w:rFonts w:ascii="宋体" w:hAnsi="宋体" w:cs="宋体"/>
          <w:color w:val="auto"/>
          <w:szCs w:val="21"/>
          <w:highlight w:val="none"/>
        </w:rPr>
      </w:pPr>
      <w:r>
        <w:rPr>
          <w:rFonts w:hint="eastAsia" w:ascii="宋体" w:hAnsi="宋体" w:cs="宋体"/>
          <w:color w:val="auto"/>
          <w:szCs w:val="21"/>
          <w:highlight w:val="none"/>
        </w:rPr>
        <w:t>2.2“采购代理机构”是指政府采购集中采购机构和集中采购机构以外的采购代理机构。</w:t>
      </w:r>
    </w:p>
    <w:p w14:paraId="69E8DCC7">
      <w:pPr>
        <w:numPr>
          <w:ilvl w:val="4"/>
          <w:numId w:val="4"/>
        </w:numPr>
        <w:spacing w:line="360" w:lineRule="auto"/>
        <w:ind w:left="420" w:leftChars="200"/>
        <w:outlineLvl w:val="4"/>
        <w:rPr>
          <w:rFonts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26F47E8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2.4“投标人”是指响应招标、参加投标竞争的法人、非法人组织或者自然人。</w:t>
      </w:r>
    </w:p>
    <w:p w14:paraId="579C098B">
      <w:pPr>
        <w:numPr>
          <w:ilvl w:val="4"/>
          <w:numId w:val="4"/>
        </w:numPr>
        <w:spacing w:line="360" w:lineRule="auto"/>
        <w:ind w:firstLine="420" w:firstLineChars="200"/>
        <w:outlineLvl w:val="4"/>
        <w:rPr>
          <w:rFonts w:ascii="宋体" w:hAnsi="宋体" w:cs="宋体"/>
          <w:color w:val="auto"/>
          <w:szCs w:val="21"/>
          <w:highlight w:val="none"/>
        </w:rPr>
      </w:pPr>
      <w:r>
        <w:rPr>
          <w:rFonts w:hint="eastAsia" w:ascii="宋体" w:hAnsi="宋体" w:cs="宋体"/>
          <w:color w:val="auto"/>
          <w:szCs w:val="21"/>
          <w:highlight w:val="none"/>
        </w:rPr>
        <w:t>2.5“服务”是指除货物和工程以外的其他政府采购对象。</w:t>
      </w:r>
    </w:p>
    <w:p w14:paraId="2599D122">
      <w:pPr>
        <w:numPr>
          <w:ilvl w:val="4"/>
          <w:numId w:val="4"/>
        </w:numPr>
        <w:spacing w:line="360" w:lineRule="auto"/>
        <w:outlineLvl w:val="4"/>
        <w:rPr>
          <w:rFonts w:ascii="宋体" w:hAnsi="宋体" w:cs="宋体"/>
          <w:color w:val="auto"/>
          <w:szCs w:val="21"/>
          <w:highlight w:val="none"/>
        </w:rPr>
      </w:pPr>
      <w:r>
        <w:rPr>
          <w:rFonts w:hint="eastAsia" w:ascii="宋体" w:hAnsi="宋体" w:cs="宋体"/>
          <w:color w:val="auto"/>
          <w:szCs w:val="21"/>
          <w:highlight w:val="none"/>
        </w:rPr>
        <w:t xml:space="preserve">    2.6“书面形式”是指合同书、信件和数据电文（包括电报、电传、传真、电子数据交换和电子邮件）等可以有形地表现所载内容的形式。</w:t>
      </w:r>
    </w:p>
    <w:p w14:paraId="7B827CF2">
      <w:pPr>
        <w:numPr>
          <w:ilvl w:val="4"/>
          <w:numId w:val="4"/>
        </w:numPr>
        <w:spacing w:line="360" w:lineRule="auto"/>
        <w:ind w:firstLine="420" w:firstLineChars="200"/>
        <w:outlineLvl w:val="4"/>
        <w:rPr>
          <w:rFonts w:ascii="宋体" w:hAnsi="宋体" w:cs="宋体"/>
          <w:color w:val="auto"/>
          <w:szCs w:val="21"/>
          <w:highlight w:val="none"/>
        </w:rPr>
      </w:pPr>
      <w:r>
        <w:rPr>
          <w:rFonts w:hint="eastAsia" w:ascii="宋体" w:hAnsi="宋体" w:cs="宋体"/>
          <w:color w:val="auto"/>
          <w:szCs w:val="21"/>
          <w:highlight w:val="none"/>
        </w:rPr>
        <w:t>2.7“实质性要求”是指招标文件中已经指明不满足则投标无效的条款，或者不能负偏离的条款，或者采购需求中带“★”的条款。</w:t>
      </w:r>
    </w:p>
    <w:p w14:paraId="270006DF">
      <w:pPr>
        <w:snapToGrid w:val="0"/>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2.8“正偏离”，是指投标文件对招标文件“采购需求”中有关条款作出的响应优于条款要求并有利于采购人的情形。</w:t>
      </w:r>
    </w:p>
    <w:p w14:paraId="316DEDA4">
      <w:pPr>
        <w:snapToGrid w:val="0"/>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2.9“负偏离”，是指投标文件对招标文件“采购需求”中有关条款作出的响应不满足条款要求，导致采购人要求不能得到满足的情形。</w:t>
      </w:r>
    </w:p>
    <w:p w14:paraId="160FBC4A">
      <w:pPr>
        <w:snapToGrid w:val="0"/>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2.10“允许负偏离的条款”是指采购需求中的不属于“实质性要求”的条款。</w:t>
      </w:r>
      <w:bookmarkStart w:id="119" w:name="_Toc254970670"/>
      <w:bookmarkStart w:id="120" w:name="_Toc254970529"/>
    </w:p>
    <w:p w14:paraId="6A6FAE55">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3.</w:t>
      </w:r>
      <w:bookmarkEnd w:id="119"/>
      <w:bookmarkEnd w:id="120"/>
      <w:r>
        <w:rPr>
          <w:rFonts w:hint="eastAsia" w:ascii="宋体" w:hAnsi="宋体" w:cs="宋体"/>
          <w:b/>
          <w:color w:val="auto"/>
          <w:sz w:val="24"/>
          <w:highlight w:val="none"/>
        </w:rPr>
        <w:t>投标人的资格要求</w:t>
      </w:r>
    </w:p>
    <w:p w14:paraId="1A3C0CEF">
      <w:pPr>
        <w:snapToGrid w:val="0"/>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投标人的资格要求详见“投标人须知前附表”。</w:t>
      </w:r>
    </w:p>
    <w:p w14:paraId="1D80A9CF">
      <w:pPr>
        <w:numPr>
          <w:ilvl w:val="4"/>
          <w:numId w:val="4"/>
        </w:numPr>
        <w:spacing w:line="360" w:lineRule="auto"/>
        <w:ind w:left="420" w:leftChars="200"/>
        <w:outlineLvl w:val="4"/>
        <w:rPr>
          <w:rFonts w:ascii="宋体" w:hAnsi="宋体" w:cs="宋体"/>
          <w:b/>
          <w:color w:val="auto"/>
          <w:sz w:val="24"/>
          <w:highlight w:val="none"/>
        </w:rPr>
      </w:pPr>
      <w:bookmarkStart w:id="121" w:name="_Toc254970671"/>
      <w:bookmarkStart w:id="122" w:name="_Toc254970530"/>
      <w:r>
        <w:rPr>
          <w:rFonts w:hint="eastAsia" w:ascii="宋体" w:hAnsi="宋体" w:cs="宋体"/>
          <w:b/>
          <w:color w:val="auto"/>
          <w:sz w:val="24"/>
          <w:highlight w:val="none"/>
        </w:rPr>
        <w:t>4.投标委托</w:t>
      </w:r>
      <w:bookmarkEnd w:id="121"/>
      <w:bookmarkEnd w:id="122"/>
    </w:p>
    <w:p w14:paraId="43982E99">
      <w:pPr>
        <w:snapToGrid w:val="0"/>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投标人代表参加投标活动过程中必须携带个人有效身份证件。如投标人代表不是法定代表人，须持有法定代表人授权委托书（按第六章要求格式填写）。</w:t>
      </w:r>
    </w:p>
    <w:p w14:paraId="766E125D">
      <w:pPr>
        <w:numPr>
          <w:ilvl w:val="4"/>
          <w:numId w:val="4"/>
        </w:numPr>
        <w:spacing w:line="360" w:lineRule="auto"/>
        <w:ind w:left="420" w:leftChars="200"/>
        <w:outlineLvl w:val="4"/>
        <w:rPr>
          <w:rFonts w:ascii="宋体" w:hAnsi="宋体" w:cs="宋体"/>
          <w:b/>
          <w:color w:val="auto"/>
          <w:sz w:val="24"/>
          <w:highlight w:val="none"/>
        </w:rPr>
      </w:pPr>
      <w:bookmarkStart w:id="123" w:name="_5.投标费用"/>
      <w:bookmarkEnd w:id="123"/>
      <w:bookmarkStart w:id="124" w:name="_Toc254970672"/>
      <w:bookmarkStart w:id="125" w:name="_Toc254970531"/>
      <w:r>
        <w:rPr>
          <w:rFonts w:hint="eastAsia" w:ascii="宋体" w:hAnsi="宋体" w:cs="宋体"/>
          <w:b/>
          <w:color w:val="auto"/>
          <w:sz w:val="24"/>
          <w:highlight w:val="none"/>
        </w:rPr>
        <w:t>5.投标费用</w:t>
      </w:r>
      <w:bookmarkEnd w:id="124"/>
      <w:bookmarkEnd w:id="125"/>
    </w:p>
    <w:p w14:paraId="66B272F5">
      <w:pPr>
        <w:snapToGrid w:val="0"/>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投标费用：投标人应承担参与本次采购活动有关的所有费用，包括但不限于获取招标文件、勘查现场、编制和提交投标文件、参加澄清说明、签订合同等，不论投标结果如何，均应自行承担。</w:t>
      </w:r>
    </w:p>
    <w:p w14:paraId="031398AF">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6.联合体投标</w:t>
      </w:r>
    </w:p>
    <w:p w14:paraId="3A7F274A">
      <w:pPr>
        <w:snapToGrid w:val="0"/>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6.1本项目不接受联合体投标，详见“投标人须知前附表”。</w:t>
      </w:r>
    </w:p>
    <w:p w14:paraId="7C9FCB48">
      <w:pPr>
        <w:snapToGrid w:val="0"/>
        <w:spacing w:line="360" w:lineRule="auto"/>
        <w:ind w:firstLine="420" w:firstLineChars="200"/>
        <w:jc w:val="left"/>
        <w:rPr>
          <w:rFonts w:ascii="宋体" w:hAnsi="宋体" w:cs="宋体" w:eastAsiaTheme="minorEastAsia"/>
          <w:bCs/>
          <w:color w:val="auto"/>
          <w:szCs w:val="21"/>
          <w:highlight w:val="none"/>
        </w:rPr>
      </w:pPr>
      <w:r>
        <w:rPr>
          <w:rFonts w:hint="eastAsia" w:ascii="宋体" w:hAnsi="宋体" w:cs="宋体" w:eastAsiaTheme="minorEastAsia"/>
          <w:bCs/>
          <w:color w:val="auto"/>
          <w:szCs w:val="21"/>
          <w:highlight w:val="none"/>
        </w:rPr>
        <w:t>6.2如接受联合体投标，联合体投标要求详见“投标人须知前附表”。</w:t>
      </w:r>
    </w:p>
    <w:p w14:paraId="3D5F3910">
      <w:pPr>
        <w:snapToGrid w:val="0"/>
        <w:spacing w:line="360" w:lineRule="auto"/>
        <w:ind w:firstLine="420" w:firstLineChars="200"/>
        <w:jc w:val="left"/>
        <w:rPr>
          <w:rFonts w:ascii="宋体" w:hAnsi="宋体" w:cs="宋体" w:eastAsiaTheme="minorEastAsia"/>
          <w:color w:val="auto"/>
          <w:highlight w:val="none"/>
        </w:rPr>
      </w:pPr>
      <w:r>
        <w:rPr>
          <w:rFonts w:hint="eastAsia" w:ascii="宋体" w:hAnsi="宋体" w:cs="宋体" w:eastAsiaTheme="minorEastAsia"/>
          <w:bCs/>
          <w:color w:val="auto"/>
          <w:szCs w:val="21"/>
          <w:highlight w:val="none"/>
        </w:rPr>
        <w:t>6.3</w:t>
      </w:r>
      <w:r>
        <w:rPr>
          <w:rFonts w:hint="eastAsia" w:ascii="宋体" w:hAnsi="宋体" w:cs="宋体" w:eastAsiaTheme="minorEastAsia"/>
          <w:color w:val="auto"/>
          <w:szCs w:val="21"/>
          <w:highlight w:val="none"/>
        </w:rPr>
        <w:t>根据《政府采购促进中小企业发展管理办法》（财库〔2020〕46号）第九条第二款及</w:t>
      </w:r>
      <w:r>
        <w:rPr>
          <w:rFonts w:hint="eastAsia" w:ascii="宋体" w:hAnsi="宋体" w:eastAsiaTheme="minorEastAsia" w:cstheme="minorBidi"/>
          <w:bCs/>
          <w:color w:val="auto"/>
          <w:szCs w:val="21"/>
          <w:highlight w:val="none"/>
        </w:rPr>
        <w:t>《广西壮族自治区财政厅关于持续优化政府采购营商环境推动高质量发展的通知》（桂财采〔2024〕55号）</w:t>
      </w:r>
      <w:r>
        <w:rPr>
          <w:rFonts w:hint="eastAsia" w:ascii="宋体" w:hAnsi="宋体" w:cs="宋体" w:eastAsiaTheme="minorEastAsia"/>
          <w:color w:val="auto"/>
          <w:szCs w:val="21"/>
          <w:highlight w:val="none"/>
        </w:rPr>
        <w:t>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p>
    <w:p w14:paraId="00BE03AC">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 xml:space="preserve">7.转包与分包             </w:t>
      </w:r>
    </w:p>
    <w:p w14:paraId="3EEA3701">
      <w:pPr>
        <w:numPr>
          <w:ilvl w:val="4"/>
          <w:numId w:val="4"/>
        </w:numPr>
        <w:spacing w:line="360" w:lineRule="auto"/>
        <w:ind w:left="420" w:leftChars="200"/>
        <w:outlineLvl w:val="4"/>
        <w:rPr>
          <w:rFonts w:ascii="宋体" w:hAnsi="宋体" w:cs="宋体"/>
          <w:color w:val="auto"/>
          <w:szCs w:val="21"/>
          <w:highlight w:val="none"/>
        </w:rPr>
      </w:pPr>
      <w:bookmarkStart w:id="126" w:name="_Toc254970673"/>
      <w:bookmarkStart w:id="127" w:name="_Toc254970532"/>
      <w:r>
        <w:rPr>
          <w:rFonts w:hint="eastAsia" w:ascii="宋体" w:hAnsi="宋体" w:cs="宋体"/>
          <w:color w:val="auto"/>
          <w:szCs w:val="21"/>
          <w:highlight w:val="none"/>
        </w:rPr>
        <w:t>7.1本项目不允许转包。</w:t>
      </w:r>
    </w:p>
    <w:p w14:paraId="4FABE13D">
      <w:pPr>
        <w:numPr>
          <w:ilvl w:val="4"/>
          <w:numId w:val="4"/>
        </w:numPr>
        <w:spacing w:line="360" w:lineRule="auto"/>
        <w:ind w:firstLine="315" w:firstLineChars="150"/>
        <w:outlineLvl w:val="4"/>
        <w:rPr>
          <w:rFonts w:ascii="宋体" w:hAnsi="宋体" w:cs="宋体"/>
          <w:color w:val="auto"/>
          <w:szCs w:val="21"/>
          <w:highlight w:val="none"/>
        </w:rPr>
      </w:pPr>
      <w:r>
        <w:rPr>
          <w:rFonts w:hint="eastAsia" w:ascii="宋体" w:hAnsi="宋体" w:cs="宋体"/>
          <w:color w:val="auto"/>
          <w:szCs w:val="21"/>
          <w:highlight w:val="none"/>
        </w:rPr>
        <w:t xml:space="preserve"> 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62B898F1">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color w:val="auto"/>
          <w:szCs w:val="21"/>
          <w:highlight w:val="none"/>
        </w:rPr>
        <w:t xml:space="preserve"> 7.3投标人根据招标文件的规定和采购项目的实际情况，拟在中标后将中标项目的非主体、非关键性工作分包的，应当在投标文件中载明分包承担主体，分包承担主体应当具备相应资质条件且不得再次分包。</w:t>
      </w:r>
    </w:p>
    <w:p w14:paraId="7AB4B4A9">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8.特别说明</w:t>
      </w:r>
      <w:bookmarkEnd w:id="126"/>
      <w:bookmarkEnd w:id="127"/>
    </w:p>
    <w:p w14:paraId="3C9453DB">
      <w:pPr>
        <w:numPr>
          <w:ilvl w:val="4"/>
          <w:numId w:val="4"/>
        </w:numPr>
        <w:spacing w:line="360" w:lineRule="auto"/>
        <w:ind w:firstLine="367" w:firstLineChars="175"/>
        <w:outlineLvl w:val="4"/>
        <w:rPr>
          <w:rFonts w:ascii="宋体" w:hAnsi="宋体" w:cs="宋体"/>
          <w:color w:val="auto"/>
          <w:szCs w:val="21"/>
          <w:highlight w:val="none"/>
        </w:rPr>
      </w:pPr>
      <w:r>
        <w:rPr>
          <w:rFonts w:hint="eastAsia" w:ascii="宋体" w:hAnsi="宋体" w:cs="宋体"/>
          <w:color w:val="auto"/>
          <w:szCs w:val="21"/>
          <w:highlight w:val="none"/>
        </w:rPr>
        <w:t>8.1如果本招标文件要求提供投标人或制造商的资格、信誉、荣誉、业绩与企业认证等材料的，资格、信誉、荣誉、业绩与企业认证等必须为投标人或者制造商所拥有或自身获得 。</w:t>
      </w:r>
    </w:p>
    <w:p w14:paraId="3BE993F6">
      <w:pPr>
        <w:numPr>
          <w:ilvl w:val="4"/>
          <w:numId w:val="4"/>
        </w:numPr>
        <w:spacing w:line="360" w:lineRule="auto"/>
        <w:ind w:firstLine="367" w:firstLineChars="175"/>
        <w:outlineLvl w:val="4"/>
        <w:rPr>
          <w:rFonts w:ascii="宋体" w:hAnsi="宋体" w:cs="宋体"/>
          <w:color w:val="auto"/>
          <w:szCs w:val="21"/>
          <w:highlight w:val="none"/>
        </w:rPr>
      </w:pPr>
      <w:r>
        <w:rPr>
          <w:rFonts w:hint="eastAsia" w:ascii="宋体" w:hAnsi="宋体" w:cs="宋体"/>
          <w:color w:val="auto"/>
          <w:szCs w:val="21"/>
          <w:highlight w:val="none"/>
        </w:rPr>
        <w:t>8.2投标人应仔细阅读招标文件的所有内容，按照招标文件的要求提交投标文件，并对所提供的全部资料的真实性承担法律责任。</w:t>
      </w:r>
    </w:p>
    <w:p w14:paraId="31BB5DA5">
      <w:pPr>
        <w:numPr>
          <w:ilvl w:val="4"/>
          <w:numId w:val="4"/>
        </w:numPr>
        <w:spacing w:line="360" w:lineRule="auto"/>
        <w:ind w:firstLine="367" w:firstLineChars="175"/>
        <w:outlineLvl w:val="4"/>
        <w:rPr>
          <w:rFonts w:ascii="宋体" w:hAnsi="宋体" w:cs="宋体"/>
          <w:color w:val="auto"/>
          <w:szCs w:val="21"/>
          <w:highlight w:val="none"/>
        </w:rPr>
      </w:pPr>
      <w:r>
        <w:rPr>
          <w:rFonts w:hint="eastAsia" w:ascii="宋体" w:hAnsi="宋体" w:cs="宋体"/>
          <w:color w:val="auto"/>
          <w:szCs w:val="21"/>
          <w:highlight w:val="none"/>
        </w:rPr>
        <w:t>8.3投标人在投标活动中提供任何虚假材料，将报监管部门查处；中标后发现的，中标人须依照《中华人民共和国消费者权益保护法》规定赔偿采购人，且民事赔偿并不免除违法投标人的行政与刑事责任。</w:t>
      </w:r>
    </w:p>
    <w:p w14:paraId="79A70440">
      <w:pPr>
        <w:spacing w:line="360" w:lineRule="auto"/>
        <w:ind w:firstLine="420"/>
        <w:rPr>
          <w:rFonts w:ascii="宋体" w:hAnsi="宋体"/>
          <w:color w:val="auto"/>
          <w:szCs w:val="20"/>
          <w:highlight w:val="none"/>
        </w:rPr>
      </w:pPr>
      <w:r>
        <w:rPr>
          <w:rFonts w:ascii="宋体" w:hAnsi="宋体"/>
          <w:color w:val="auto"/>
          <w:szCs w:val="20"/>
          <w:highlight w:val="none"/>
        </w:rPr>
        <w:t>8.4</w:t>
      </w:r>
      <w:r>
        <w:rPr>
          <w:rFonts w:hint="eastAsia" w:ascii="宋体" w:hAnsi="宋体"/>
          <w:color w:val="auto"/>
          <w:szCs w:val="20"/>
          <w:highlight w:val="none"/>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464EF9E">
      <w:pPr>
        <w:spacing w:line="360" w:lineRule="auto"/>
        <w:ind w:firstLine="420"/>
        <w:rPr>
          <w:rFonts w:ascii="宋体" w:hAnsi="宋体"/>
          <w:color w:val="auto"/>
          <w:szCs w:val="20"/>
          <w:highlight w:val="none"/>
        </w:rPr>
      </w:pPr>
      <w:r>
        <w:rPr>
          <w:rFonts w:hint="eastAsia" w:ascii="宋体" w:hAnsi="宋体"/>
          <w:color w:val="auto"/>
          <w:szCs w:val="20"/>
          <w:highlight w:val="none"/>
        </w:rPr>
        <w:t>产品在中国境内生产的组件成本占比应当达到规定比例，计算公式为：</w:t>
      </w:r>
    </w:p>
    <w:p w14:paraId="2961F39B">
      <w:pPr>
        <w:widowControl/>
        <w:shd w:val="clear" w:color="auto" w:fill="FFFFFF"/>
        <w:spacing w:before="30" w:after="30" w:line="360" w:lineRule="auto"/>
        <w:jc w:val="center"/>
        <w:rPr>
          <w:rFonts w:ascii="宋体" w:hAnsi="宋体" w:cs="宋体" w:eastAsiaTheme="minorEastAsia"/>
          <w:color w:val="auto"/>
          <w:kern w:val="0"/>
          <w:sz w:val="24"/>
          <w:highlight w:val="none"/>
        </w:rPr>
      </w:pPr>
      <w:r>
        <w:rPr>
          <w:rFonts w:ascii="宋体" w:hAnsi="宋体" w:cs="宋体" w:eastAsiaTheme="minorEastAsia"/>
          <w:color w:val="auto"/>
          <w:kern w:val="0"/>
          <w:sz w:val="24"/>
          <w:highlight w:val="none"/>
        </w:rPr>
        <w:fldChar w:fldCharType="begin"/>
      </w:r>
      <w:r>
        <w:rPr>
          <w:rFonts w:ascii="宋体" w:hAnsi="宋体" w:cs="宋体" w:eastAsiaTheme="minorEastAsia"/>
          <w:color w:val="auto"/>
          <w:kern w:val="0"/>
          <w:sz w:val="24"/>
          <w:highlight w:val="none"/>
        </w:rPr>
        <w:instrText xml:space="preserve"> INCLUDEPICTURE "https://www.gov.cn/zhengce/content/202509/W020250930645245947614.png" \* MERGEFORMATINET </w:instrText>
      </w:r>
      <w:r>
        <w:rPr>
          <w:rFonts w:ascii="宋体" w:hAnsi="宋体" w:cs="宋体" w:eastAsiaTheme="minorEastAsia"/>
          <w:color w:val="auto"/>
          <w:kern w:val="0"/>
          <w:sz w:val="24"/>
          <w:highlight w:val="none"/>
        </w:rPr>
        <w:fldChar w:fldCharType="separate"/>
      </w:r>
      <w:r>
        <w:rPr>
          <w:rFonts w:ascii="宋体" w:hAnsi="宋体" w:cs="宋体" w:eastAsiaTheme="minorEastAsia"/>
          <w:color w:val="auto"/>
          <w:kern w:val="0"/>
          <w:sz w:val="24"/>
          <w:highlight w:val="none"/>
        </w:rPr>
        <w:drawing>
          <wp:inline distT="0" distB="0" distL="114300" distR="114300">
            <wp:extent cx="4827905" cy="762635"/>
            <wp:effectExtent l="0" t="0" r="10795" b="184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2" r:link="rId13"/>
                    <a:stretch>
                      <a:fillRect/>
                    </a:stretch>
                  </pic:blipFill>
                  <pic:spPr>
                    <a:xfrm>
                      <a:off x="0" y="0"/>
                      <a:ext cx="4827905" cy="762635"/>
                    </a:xfrm>
                    <a:prstGeom prst="rect">
                      <a:avLst/>
                    </a:prstGeom>
                    <a:noFill/>
                    <a:ln>
                      <a:noFill/>
                    </a:ln>
                  </pic:spPr>
                </pic:pic>
              </a:graphicData>
            </a:graphic>
          </wp:inline>
        </w:drawing>
      </w:r>
      <w:r>
        <w:rPr>
          <w:rFonts w:ascii="宋体" w:hAnsi="宋体" w:cs="宋体" w:eastAsiaTheme="minorEastAsia"/>
          <w:color w:val="auto"/>
          <w:kern w:val="0"/>
          <w:sz w:val="24"/>
          <w:highlight w:val="none"/>
        </w:rPr>
        <w:fldChar w:fldCharType="end"/>
      </w:r>
    </w:p>
    <w:p w14:paraId="6543C409">
      <w:pPr>
        <w:spacing w:line="360" w:lineRule="auto"/>
        <w:ind w:firstLine="420"/>
        <w:rPr>
          <w:rFonts w:ascii="宋体" w:hAnsi="宋体"/>
          <w:color w:val="auto"/>
          <w:szCs w:val="20"/>
          <w:highlight w:val="none"/>
        </w:rPr>
      </w:pPr>
      <w:r>
        <w:rPr>
          <w:rFonts w:hint="eastAsia" w:ascii="宋体" w:hAnsi="宋体"/>
          <w:color w:val="auto"/>
          <w:szCs w:val="20"/>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66B38EEB">
      <w:pPr>
        <w:spacing w:line="360" w:lineRule="auto"/>
        <w:ind w:firstLine="420"/>
        <w:rPr>
          <w:rFonts w:ascii="宋体" w:hAnsi="宋体"/>
          <w:color w:val="auto"/>
          <w:szCs w:val="20"/>
          <w:highlight w:val="none"/>
        </w:rPr>
      </w:pPr>
      <w:r>
        <w:rPr>
          <w:rFonts w:hint="eastAsia" w:ascii="宋体" w:hAnsi="宋体"/>
          <w:color w:val="auto"/>
          <w:szCs w:val="20"/>
          <w:highlight w:val="none"/>
        </w:rPr>
        <w:t>政府采购活动中既有本国产品又有非本国产品参与竞争的，依法对本国产品给予价格评审优惠，对本国产品的报价给予20%的价格扣除，用扣除后的价格参与评审。</w:t>
      </w:r>
    </w:p>
    <w:p w14:paraId="35D99717">
      <w:pPr>
        <w:spacing w:line="360" w:lineRule="auto"/>
        <w:ind w:firstLine="420"/>
        <w:rPr>
          <w:color w:val="auto"/>
          <w:szCs w:val="20"/>
          <w:highlight w:val="none"/>
        </w:rPr>
      </w:pPr>
      <w:r>
        <w:rPr>
          <w:rFonts w:hint="eastAsia" w:ascii="宋体" w:hAnsi="宋体"/>
          <w:color w:val="auto"/>
          <w:szCs w:val="20"/>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73BD3F96">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9.回避与串通投标</w:t>
      </w:r>
    </w:p>
    <w:p w14:paraId="394F977B">
      <w:pPr>
        <w:numPr>
          <w:ilvl w:val="4"/>
          <w:numId w:val="4"/>
        </w:numPr>
        <w:spacing w:line="360" w:lineRule="auto"/>
        <w:ind w:firstLine="367" w:firstLineChars="175"/>
        <w:outlineLvl w:val="4"/>
        <w:rPr>
          <w:rFonts w:ascii="宋体" w:hAnsi="宋体" w:cs="宋体"/>
          <w:color w:val="auto"/>
          <w:szCs w:val="21"/>
          <w:highlight w:val="none"/>
        </w:rPr>
      </w:pPr>
      <w:r>
        <w:rPr>
          <w:rFonts w:hint="eastAsia" w:ascii="宋体" w:hAnsi="宋体" w:cs="宋体"/>
          <w:color w:val="auto"/>
          <w:szCs w:val="21"/>
          <w:highlight w:val="none"/>
        </w:rPr>
        <w:t>9.1在政府采购活动中，采购人员及相关人员与供应商有下列利害关系之一的，应当回避：</w:t>
      </w:r>
    </w:p>
    <w:p w14:paraId="0F57740F">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4E327B39">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474D3E53">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0D6837FC">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62E7A20E">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401F59CE">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7611D2F4">
      <w:pPr>
        <w:numPr>
          <w:ilvl w:val="4"/>
          <w:numId w:val="4"/>
        </w:numPr>
        <w:spacing w:line="360" w:lineRule="auto"/>
        <w:ind w:left="420" w:leftChars="200"/>
        <w:outlineLvl w:val="4"/>
        <w:rPr>
          <w:rFonts w:ascii="宋体" w:hAnsi="宋体" w:cs="宋体"/>
          <w:b/>
          <w:color w:val="auto"/>
          <w:szCs w:val="21"/>
          <w:highlight w:val="none"/>
        </w:rPr>
      </w:pPr>
      <w:r>
        <w:rPr>
          <w:rFonts w:hint="eastAsia" w:ascii="宋体" w:hAnsi="宋体" w:cs="宋体"/>
          <w:b/>
          <w:color w:val="auto"/>
          <w:szCs w:val="21"/>
          <w:highlight w:val="none"/>
        </w:rPr>
        <w:t>9.2有下列情形之一的视为投标人相互串通投标，投标文件将被视为无效：</w:t>
      </w:r>
    </w:p>
    <w:p w14:paraId="1A9507F5">
      <w:pPr>
        <w:snapToGrid w:val="0"/>
        <w:spacing w:line="360" w:lineRule="auto"/>
        <w:ind w:left="2" w:leftChars="1" w:firstLine="422" w:firstLineChars="200"/>
        <w:rPr>
          <w:rFonts w:ascii="宋体" w:hAnsi="宋体" w:cs="宋体"/>
          <w:b/>
          <w:color w:val="auto"/>
          <w:szCs w:val="21"/>
          <w:highlight w:val="none"/>
        </w:rPr>
      </w:pPr>
      <w:r>
        <w:rPr>
          <w:rFonts w:hint="eastAsia" w:ascii="宋体" w:hAnsi="宋体" w:cs="宋体"/>
          <w:b/>
          <w:color w:val="auto"/>
          <w:szCs w:val="21"/>
          <w:highlight w:val="none"/>
        </w:rPr>
        <w:t xml:space="preserve">（1）不同投标人的投标文件由同一单位或者个人编制； </w:t>
      </w:r>
    </w:p>
    <w:p w14:paraId="648CF973">
      <w:pPr>
        <w:snapToGrid w:val="0"/>
        <w:spacing w:line="360" w:lineRule="auto"/>
        <w:ind w:left="2" w:leftChars="1" w:firstLine="422" w:firstLineChars="200"/>
        <w:rPr>
          <w:rFonts w:ascii="宋体" w:hAnsi="宋体" w:cs="宋体"/>
          <w:b/>
          <w:color w:val="auto"/>
          <w:szCs w:val="21"/>
          <w:highlight w:val="none"/>
        </w:rPr>
      </w:pPr>
      <w:r>
        <w:rPr>
          <w:rFonts w:hint="eastAsia" w:ascii="宋体" w:hAnsi="宋体" w:cs="宋体"/>
          <w:b/>
          <w:color w:val="auto"/>
          <w:szCs w:val="21"/>
          <w:highlight w:val="none"/>
        </w:rPr>
        <w:t>（2）不同投标人委托同一单位或者个人办理投标事宜；</w:t>
      </w:r>
    </w:p>
    <w:p w14:paraId="6CE1F8B4">
      <w:pPr>
        <w:snapToGrid w:val="0"/>
        <w:spacing w:line="360" w:lineRule="auto"/>
        <w:ind w:left="2" w:leftChars="1" w:firstLine="422" w:firstLineChars="200"/>
        <w:rPr>
          <w:rFonts w:ascii="宋体" w:hAnsi="宋体" w:cs="宋体"/>
          <w:b/>
          <w:color w:val="auto"/>
          <w:szCs w:val="21"/>
          <w:highlight w:val="none"/>
        </w:rPr>
      </w:pPr>
      <w:r>
        <w:rPr>
          <w:rFonts w:hint="eastAsia" w:ascii="宋体" w:hAnsi="宋体" w:cs="宋体"/>
          <w:b/>
          <w:color w:val="auto"/>
          <w:szCs w:val="21"/>
          <w:highlight w:val="none"/>
        </w:rPr>
        <w:t>（3）不同的投标人的投标文件载明的项目管理员为同一个人；</w:t>
      </w:r>
    </w:p>
    <w:p w14:paraId="41D787B0">
      <w:pPr>
        <w:snapToGrid w:val="0"/>
        <w:spacing w:line="360" w:lineRule="auto"/>
        <w:ind w:left="2" w:leftChars="1" w:firstLine="422" w:firstLineChars="200"/>
        <w:rPr>
          <w:rFonts w:ascii="宋体" w:hAnsi="宋体" w:cs="宋体"/>
          <w:b/>
          <w:color w:val="auto"/>
          <w:szCs w:val="21"/>
          <w:highlight w:val="none"/>
        </w:rPr>
      </w:pPr>
      <w:r>
        <w:rPr>
          <w:rFonts w:hint="eastAsia" w:ascii="宋体" w:hAnsi="宋体" w:cs="宋体"/>
          <w:b/>
          <w:color w:val="auto"/>
          <w:szCs w:val="21"/>
          <w:highlight w:val="none"/>
        </w:rPr>
        <w:t>（4）不同投标人的投标文件异常一致或者投标报价呈规律性差异；</w:t>
      </w:r>
    </w:p>
    <w:p w14:paraId="641B6963">
      <w:pPr>
        <w:snapToGrid w:val="0"/>
        <w:spacing w:line="360" w:lineRule="auto"/>
        <w:ind w:left="2" w:leftChars="1" w:firstLine="422" w:firstLineChars="200"/>
        <w:rPr>
          <w:rFonts w:ascii="宋体" w:hAnsi="宋体" w:cs="宋体"/>
          <w:b/>
          <w:color w:val="auto"/>
          <w:szCs w:val="21"/>
          <w:highlight w:val="none"/>
        </w:rPr>
      </w:pPr>
      <w:r>
        <w:rPr>
          <w:rFonts w:hint="eastAsia" w:ascii="宋体" w:hAnsi="宋体" w:cs="宋体"/>
          <w:b/>
          <w:color w:val="auto"/>
          <w:szCs w:val="21"/>
          <w:highlight w:val="none"/>
        </w:rPr>
        <w:t>（5）不同投标人的投标文件相互混装；</w:t>
      </w:r>
    </w:p>
    <w:p w14:paraId="456854BC">
      <w:pPr>
        <w:snapToGrid w:val="0"/>
        <w:spacing w:line="360" w:lineRule="auto"/>
        <w:ind w:left="2" w:leftChars="1" w:firstLine="422" w:firstLineChars="200"/>
        <w:rPr>
          <w:rFonts w:ascii="宋体" w:hAnsi="宋体" w:cs="宋体"/>
          <w:b/>
          <w:color w:val="auto"/>
          <w:szCs w:val="21"/>
          <w:highlight w:val="none"/>
        </w:rPr>
      </w:pPr>
      <w:r>
        <w:rPr>
          <w:rFonts w:hint="eastAsia" w:ascii="宋体" w:hAnsi="宋体" w:cs="宋体"/>
          <w:b/>
          <w:color w:val="auto"/>
          <w:szCs w:val="21"/>
          <w:highlight w:val="none"/>
        </w:rPr>
        <w:t>（6）不同投标人的投标保证金从同一单位或者个人账户转出。</w:t>
      </w:r>
    </w:p>
    <w:p w14:paraId="2FD8AF0C">
      <w:pPr>
        <w:numPr>
          <w:ilvl w:val="4"/>
          <w:numId w:val="4"/>
        </w:numPr>
        <w:spacing w:line="360" w:lineRule="auto"/>
        <w:ind w:left="420" w:leftChars="200"/>
        <w:outlineLvl w:val="4"/>
        <w:rPr>
          <w:rFonts w:ascii="宋体" w:hAnsi="宋体" w:cs="宋体"/>
          <w:color w:val="auto"/>
          <w:szCs w:val="21"/>
          <w:highlight w:val="none"/>
        </w:rPr>
      </w:pPr>
      <w:r>
        <w:rPr>
          <w:rFonts w:hint="eastAsia" w:ascii="宋体" w:hAnsi="宋体" w:cs="宋体"/>
          <w:color w:val="auto"/>
          <w:szCs w:val="21"/>
          <w:highlight w:val="none"/>
        </w:rPr>
        <w:t>9.3供应商有下列情形之一的，属于恶意串通行为，将报同级监督管理部门：</w:t>
      </w:r>
    </w:p>
    <w:p w14:paraId="01667927">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（1）供应商直接或者间接从采购人或者采购代理机构处获得其他供应商的相关信息并修改其投标文件；</w:t>
      </w:r>
    </w:p>
    <w:p w14:paraId="5F7E1D75">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（2）供应商按照采购人或者采购代理机构的授意撤换、修改投标文件；</w:t>
      </w:r>
    </w:p>
    <w:p w14:paraId="7A7A5B74">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（3）供应商之间协商报价、技术方案等投标文件的实质性内容；</w:t>
      </w:r>
    </w:p>
    <w:p w14:paraId="2ECEEEE3">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353762C0">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（5）供应商之间事先约定一致抬高或者压低投标报价，或者在招标项目中事先约定轮流以高价位或者低价位中标，或者事先约定由某一特定供应商中标，然后再参加投标；</w:t>
      </w:r>
    </w:p>
    <w:p w14:paraId="512BE450">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（6）供应商之间商定部分供应商放弃参加政府采购活动或者放弃中标；</w:t>
      </w:r>
    </w:p>
    <w:p w14:paraId="2D4AA0DD">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（7）供应商与采购人或者采购代理机构之间、供应商相互之间，为谋求特定供应商中标或者排斥其他供应商的其他串通行为。</w:t>
      </w:r>
    </w:p>
    <w:p w14:paraId="2F9F9E3C">
      <w:pPr>
        <w:snapToGrid w:val="0"/>
        <w:spacing w:line="360" w:lineRule="auto"/>
        <w:ind w:left="2" w:leftChars="1" w:firstLine="422" w:firstLineChars="200"/>
        <w:rPr>
          <w:rFonts w:ascii="宋体" w:hAnsi="宋体" w:cs="宋体"/>
          <w:b/>
          <w:color w:val="auto"/>
          <w:szCs w:val="21"/>
          <w:highlight w:val="none"/>
        </w:rPr>
      </w:pPr>
    </w:p>
    <w:p w14:paraId="01E01C84">
      <w:pPr>
        <w:spacing w:before="260" w:after="260" w:line="413" w:lineRule="auto"/>
        <w:jc w:val="center"/>
        <w:outlineLvl w:val="2"/>
        <w:rPr>
          <w:rFonts w:ascii="宋体" w:hAnsi="宋体" w:cs="宋体"/>
          <w:b/>
          <w:bCs/>
          <w:color w:val="auto"/>
          <w:sz w:val="32"/>
          <w:szCs w:val="32"/>
          <w:highlight w:val="none"/>
        </w:rPr>
      </w:pPr>
      <w:bookmarkStart w:id="128" w:name="_Toc254970675"/>
      <w:bookmarkStart w:id="129" w:name="_Toc254970534"/>
      <w:r>
        <w:rPr>
          <w:rFonts w:hint="eastAsia" w:ascii="宋体" w:hAnsi="宋体" w:cs="宋体"/>
          <w:b/>
          <w:bCs/>
          <w:color w:val="auto"/>
          <w:sz w:val="32"/>
          <w:szCs w:val="32"/>
          <w:highlight w:val="none"/>
        </w:rPr>
        <w:t>二、招标文件</w:t>
      </w:r>
      <w:bookmarkEnd w:id="128"/>
      <w:bookmarkEnd w:id="129"/>
    </w:p>
    <w:p w14:paraId="6FB6D02A">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10.招标文件的组成</w:t>
      </w:r>
    </w:p>
    <w:p w14:paraId="3321FC56">
      <w:pPr>
        <w:snapToGrid w:val="0"/>
        <w:spacing w:line="360" w:lineRule="auto"/>
        <w:ind w:firstLine="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（1）招标公告；</w:t>
      </w:r>
    </w:p>
    <w:p w14:paraId="326F5F14">
      <w:pPr>
        <w:snapToGrid w:val="0"/>
        <w:spacing w:line="360" w:lineRule="auto"/>
        <w:ind w:firstLine="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 xml:space="preserve">（2）采购需求； </w:t>
      </w:r>
    </w:p>
    <w:p w14:paraId="4BBD7A4D">
      <w:pPr>
        <w:snapToGrid w:val="0"/>
        <w:spacing w:line="360" w:lineRule="auto"/>
        <w:ind w:firstLine="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（3）投标人须知；</w:t>
      </w:r>
    </w:p>
    <w:p w14:paraId="19B0E146">
      <w:pPr>
        <w:snapToGrid w:val="0"/>
        <w:spacing w:line="360" w:lineRule="auto"/>
        <w:ind w:firstLine="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（4）评标方法及评标标准；</w:t>
      </w:r>
    </w:p>
    <w:p w14:paraId="19AA2D61">
      <w:pPr>
        <w:snapToGrid w:val="0"/>
        <w:spacing w:line="360" w:lineRule="auto"/>
        <w:ind w:firstLine="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（5）拟签订的合同文本；</w:t>
      </w:r>
    </w:p>
    <w:p w14:paraId="3A65CFF4">
      <w:pPr>
        <w:snapToGrid w:val="0"/>
        <w:spacing w:line="360" w:lineRule="auto"/>
        <w:ind w:firstLine="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（6）投标文件格式。</w:t>
      </w:r>
    </w:p>
    <w:p w14:paraId="5A68DEEF">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11.招标文件的澄清、修改 、现场考察和答疑会</w:t>
      </w:r>
    </w:p>
    <w:p w14:paraId="0CD5E18F">
      <w:pPr>
        <w:numPr>
          <w:ilvl w:val="4"/>
          <w:numId w:val="4"/>
        </w:numPr>
        <w:spacing w:line="360" w:lineRule="auto"/>
        <w:ind w:firstLine="315" w:firstLineChars="150"/>
        <w:outlineLvl w:val="4"/>
        <w:rPr>
          <w:rFonts w:ascii="宋体" w:hAnsi="宋体" w:cs="宋体"/>
          <w:color w:val="auto"/>
          <w:szCs w:val="21"/>
          <w:highlight w:val="none"/>
        </w:rPr>
      </w:pPr>
      <w:r>
        <w:rPr>
          <w:rFonts w:hint="eastAsia" w:ascii="宋体" w:hAnsi="宋体" w:cs="宋体"/>
          <w:color w:val="auto"/>
          <w:szCs w:val="21"/>
          <w:highlight w:val="none"/>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119A5947">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6771CD10">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11.2</w:t>
      </w:r>
      <w:bookmarkStart w:id="130" w:name="_Hlk53134511"/>
      <w:r>
        <w:rPr>
          <w:rFonts w:hint="eastAsia" w:ascii="宋体" w:hAnsi="宋体" w:cs="宋体"/>
          <w:color w:val="auto"/>
          <w:szCs w:val="21"/>
          <w:highlight w:val="none"/>
        </w:rPr>
        <w:t>采购人或者采购代理机构可以在招标文件提供期限截止后，组织已获取招标文件的潜在投标人现场考察或者召开开标前答疑会，具体详见“投标人须知前附表”。</w:t>
      </w:r>
    </w:p>
    <w:bookmarkEnd w:id="130"/>
    <w:p w14:paraId="377E2F85">
      <w:pPr>
        <w:spacing w:before="260" w:after="260" w:line="413" w:lineRule="auto"/>
        <w:jc w:val="center"/>
        <w:outlineLvl w:val="2"/>
        <w:rPr>
          <w:rFonts w:ascii="宋体" w:hAnsi="宋体" w:cs="宋体"/>
          <w:b/>
          <w:bCs/>
          <w:color w:val="auto"/>
          <w:sz w:val="32"/>
          <w:szCs w:val="32"/>
          <w:highlight w:val="none"/>
        </w:rPr>
      </w:pPr>
      <w:bookmarkStart w:id="131" w:name="_Toc254970676"/>
      <w:bookmarkStart w:id="132" w:name="_Toc254970535"/>
      <w:r>
        <w:rPr>
          <w:rFonts w:hint="eastAsia" w:ascii="宋体" w:hAnsi="宋体" w:cs="宋体"/>
          <w:b/>
          <w:bCs/>
          <w:color w:val="auto"/>
          <w:sz w:val="32"/>
          <w:szCs w:val="32"/>
          <w:highlight w:val="none"/>
        </w:rPr>
        <w:t>三、投标文件的编制</w:t>
      </w:r>
      <w:bookmarkEnd w:id="131"/>
      <w:bookmarkEnd w:id="132"/>
    </w:p>
    <w:p w14:paraId="425CB65C">
      <w:pPr>
        <w:numPr>
          <w:ilvl w:val="4"/>
          <w:numId w:val="4"/>
        </w:numPr>
        <w:spacing w:line="360" w:lineRule="auto"/>
        <w:ind w:left="420" w:leftChars="200"/>
        <w:outlineLvl w:val="4"/>
        <w:rPr>
          <w:rFonts w:ascii="宋体" w:hAnsi="宋体" w:cs="宋体"/>
          <w:b/>
          <w:color w:val="auto"/>
          <w:sz w:val="24"/>
          <w:highlight w:val="none"/>
        </w:rPr>
      </w:pPr>
      <w:bookmarkStart w:id="133" w:name="_Toc254970677"/>
      <w:bookmarkStart w:id="134" w:name="_Toc254970536"/>
      <w:r>
        <w:rPr>
          <w:rFonts w:hint="eastAsia" w:ascii="宋体" w:hAnsi="宋体" w:cs="宋体"/>
          <w:b/>
          <w:color w:val="auto"/>
          <w:sz w:val="24"/>
          <w:highlight w:val="none"/>
        </w:rPr>
        <w:t>12.投标文件的编制原则</w:t>
      </w:r>
    </w:p>
    <w:p w14:paraId="12A3CA61">
      <w:pPr>
        <w:snapToGrid w:val="0"/>
        <w:spacing w:line="360" w:lineRule="auto"/>
        <w:ind w:firstLine="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投标人必须按照招标文件的要求编制投标文件。投标文件必须对招标文件提出的要求和条件作出明确响应。</w:t>
      </w:r>
    </w:p>
    <w:p w14:paraId="0E20DE06">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13.投标文件的组成</w:t>
      </w:r>
      <w:bookmarkEnd w:id="133"/>
      <w:bookmarkEnd w:id="134"/>
    </w:p>
    <w:p w14:paraId="2DBFD08F">
      <w:pPr>
        <w:snapToGrid w:val="0"/>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13.1投标文件由报价文件、资格证明文件、商务文件、技术文件四部分组成。</w:t>
      </w:r>
    </w:p>
    <w:p w14:paraId="683A0755">
      <w:pPr>
        <w:numPr>
          <w:ilvl w:val="4"/>
          <w:numId w:val="4"/>
        </w:numPr>
        <w:spacing w:line="360" w:lineRule="auto"/>
        <w:ind w:left="420" w:leftChars="200"/>
        <w:outlineLvl w:val="4"/>
        <w:rPr>
          <w:rFonts w:ascii="宋体" w:hAnsi="宋体" w:cs="宋体"/>
          <w:color w:val="auto"/>
          <w:szCs w:val="21"/>
          <w:highlight w:val="none"/>
        </w:rPr>
      </w:pPr>
      <w:bookmarkStart w:id="135" w:name="_13.1报价文件:_具体材料见“投标人须知前附表”。"/>
      <w:bookmarkEnd w:id="135"/>
      <w:r>
        <w:rPr>
          <w:rFonts w:hint="eastAsia" w:ascii="宋体" w:hAnsi="宋体" w:cs="宋体"/>
          <w:color w:val="auto"/>
          <w:szCs w:val="21"/>
          <w:highlight w:val="none"/>
        </w:rPr>
        <w:t>（1）报价文件： 具体材料见“投标人须知前附表”。</w:t>
      </w:r>
    </w:p>
    <w:p w14:paraId="6F62C2BF">
      <w:pPr>
        <w:numPr>
          <w:ilvl w:val="4"/>
          <w:numId w:val="4"/>
        </w:numPr>
        <w:spacing w:line="360" w:lineRule="auto"/>
        <w:ind w:left="420" w:leftChars="200"/>
        <w:outlineLvl w:val="4"/>
        <w:rPr>
          <w:rFonts w:ascii="宋体" w:hAnsi="宋体" w:cs="宋体"/>
          <w:color w:val="auto"/>
          <w:szCs w:val="21"/>
          <w:highlight w:val="none"/>
        </w:rPr>
      </w:pPr>
      <w:bookmarkStart w:id="136" w:name="_13.2资格证明文件：具体材料见“投标人须知前附表”。"/>
      <w:bookmarkEnd w:id="136"/>
      <w:r>
        <w:rPr>
          <w:rFonts w:hint="eastAsia" w:ascii="宋体" w:hAnsi="宋体" w:cs="宋体"/>
          <w:color w:val="auto"/>
          <w:szCs w:val="21"/>
          <w:highlight w:val="none"/>
        </w:rPr>
        <w:t>（2）资格证明文件：具体材料见“投标人须知前附表”。</w:t>
      </w:r>
    </w:p>
    <w:p w14:paraId="20E60E50">
      <w:pPr>
        <w:numPr>
          <w:ilvl w:val="4"/>
          <w:numId w:val="4"/>
        </w:numPr>
        <w:spacing w:line="360" w:lineRule="auto"/>
        <w:ind w:left="420" w:leftChars="200"/>
        <w:outlineLvl w:val="4"/>
        <w:rPr>
          <w:rFonts w:ascii="宋体" w:hAnsi="宋体" w:cs="宋体"/>
          <w:color w:val="auto"/>
          <w:szCs w:val="21"/>
          <w:highlight w:val="none"/>
        </w:rPr>
      </w:pPr>
      <w:bookmarkStart w:id="137" w:name="_13.3商务文件:_具体材料见“投标人须知前附表”。"/>
      <w:bookmarkEnd w:id="137"/>
      <w:r>
        <w:rPr>
          <w:rFonts w:hint="eastAsia" w:ascii="宋体" w:hAnsi="宋体" w:cs="宋体"/>
          <w:color w:val="auto"/>
          <w:szCs w:val="21"/>
          <w:highlight w:val="none"/>
        </w:rPr>
        <w:t>（3）商务文件：具体材料见“投标人须知前附表”。</w:t>
      </w:r>
    </w:p>
    <w:p w14:paraId="6CBB9CCE">
      <w:pPr>
        <w:numPr>
          <w:ilvl w:val="4"/>
          <w:numId w:val="4"/>
        </w:numPr>
        <w:spacing w:line="360" w:lineRule="auto"/>
        <w:ind w:left="420" w:leftChars="200"/>
        <w:outlineLvl w:val="4"/>
        <w:rPr>
          <w:rFonts w:ascii="宋体" w:hAnsi="宋体" w:cs="宋体"/>
          <w:color w:val="auto"/>
          <w:szCs w:val="21"/>
          <w:highlight w:val="none"/>
        </w:rPr>
      </w:pPr>
      <w:bookmarkStart w:id="138" w:name="_13.4技术文件：具体材料见“投标人须知前附表”。"/>
      <w:bookmarkEnd w:id="138"/>
      <w:r>
        <w:rPr>
          <w:rFonts w:hint="eastAsia" w:ascii="宋体" w:hAnsi="宋体" w:cs="宋体"/>
          <w:color w:val="auto"/>
          <w:szCs w:val="21"/>
          <w:highlight w:val="none"/>
        </w:rPr>
        <w:t>（4）技术文件：具体材料见“投标人须知前附表”。</w:t>
      </w:r>
    </w:p>
    <w:p w14:paraId="309F96E7">
      <w:pPr>
        <w:numPr>
          <w:ilvl w:val="4"/>
          <w:numId w:val="4"/>
        </w:numPr>
        <w:spacing w:line="360" w:lineRule="auto"/>
        <w:ind w:left="420" w:leftChars="200"/>
        <w:outlineLvl w:val="4"/>
        <w:rPr>
          <w:rFonts w:ascii="宋体" w:hAnsi="宋体" w:cs="宋体"/>
          <w:color w:val="auto"/>
          <w:szCs w:val="21"/>
          <w:highlight w:val="none"/>
        </w:rPr>
      </w:pPr>
      <w:bookmarkStart w:id="139" w:name="_13.5投标文件电子版：具体材料见“投标人须知前附表”。"/>
      <w:bookmarkEnd w:id="139"/>
      <w:r>
        <w:rPr>
          <w:rFonts w:hint="eastAsia" w:ascii="宋体" w:hAnsi="宋体" w:cs="宋体"/>
          <w:color w:val="auto"/>
          <w:szCs w:val="21"/>
          <w:highlight w:val="none"/>
        </w:rPr>
        <w:t>13.2投标文件电子版：具体要求见“投标人须知前附表”。</w:t>
      </w:r>
    </w:p>
    <w:p w14:paraId="363CED7D">
      <w:pPr>
        <w:numPr>
          <w:ilvl w:val="4"/>
          <w:numId w:val="4"/>
        </w:numPr>
        <w:spacing w:line="360" w:lineRule="auto"/>
        <w:ind w:left="420" w:leftChars="200"/>
        <w:outlineLvl w:val="4"/>
        <w:rPr>
          <w:rFonts w:ascii="宋体" w:hAnsi="宋体" w:cs="宋体"/>
          <w:b/>
          <w:color w:val="auto"/>
          <w:sz w:val="24"/>
          <w:highlight w:val="none"/>
        </w:rPr>
      </w:pPr>
      <w:bookmarkStart w:id="140" w:name="_Toc254970537"/>
      <w:bookmarkStart w:id="141" w:name="_Toc254970678"/>
      <w:r>
        <w:rPr>
          <w:rFonts w:hint="eastAsia" w:ascii="宋体" w:hAnsi="宋体" w:cs="宋体"/>
          <w:b/>
          <w:color w:val="auto"/>
          <w:sz w:val="24"/>
          <w:highlight w:val="none"/>
        </w:rPr>
        <w:t>14.投标文件的语言及计量</w:t>
      </w:r>
      <w:bookmarkEnd w:id="140"/>
      <w:bookmarkEnd w:id="141"/>
    </w:p>
    <w:p w14:paraId="5919A32B">
      <w:pPr>
        <w:numPr>
          <w:ilvl w:val="4"/>
          <w:numId w:val="4"/>
        </w:numPr>
        <w:spacing w:line="360" w:lineRule="auto"/>
        <w:ind w:left="420" w:leftChars="200"/>
        <w:outlineLvl w:val="4"/>
        <w:rPr>
          <w:rFonts w:ascii="宋体" w:hAnsi="宋体" w:cs="宋体"/>
          <w:color w:val="auto"/>
          <w:szCs w:val="21"/>
          <w:highlight w:val="none"/>
        </w:rPr>
      </w:pPr>
      <w:r>
        <w:rPr>
          <w:rFonts w:hint="eastAsia" w:ascii="宋体" w:hAnsi="宋体" w:cs="宋体"/>
          <w:color w:val="auto"/>
          <w:szCs w:val="21"/>
          <w:highlight w:val="none"/>
        </w:rPr>
        <w:t>14.1语言文字</w:t>
      </w:r>
    </w:p>
    <w:p w14:paraId="32110604">
      <w:pPr>
        <w:numPr>
          <w:ilvl w:val="4"/>
          <w:numId w:val="4"/>
        </w:numPr>
        <w:spacing w:line="360" w:lineRule="auto"/>
        <w:ind w:firstLine="420" w:firstLineChars="200"/>
        <w:outlineLvl w:val="4"/>
        <w:rPr>
          <w:rFonts w:ascii="宋体" w:hAnsi="宋体" w:cs="宋体"/>
          <w:color w:val="auto"/>
          <w:szCs w:val="21"/>
          <w:highlight w:val="none"/>
        </w:rPr>
      </w:pPr>
      <w:r>
        <w:rPr>
          <w:rFonts w:hint="eastAsia" w:ascii="宋体" w:hAnsi="宋体" w:cs="宋体"/>
          <w:color w:val="auto"/>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6A305786">
      <w:pPr>
        <w:numPr>
          <w:ilvl w:val="4"/>
          <w:numId w:val="4"/>
        </w:numPr>
        <w:spacing w:line="360" w:lineRule="auto"/>
        <w:ind w:firstLine="420" w:firstLineChars="200"/>
        <w:outlineLvl w:val="4"/>
        <w:rPr>
          <w:rFonts w:ascii="宋体" w:hAnsi="宋体" w:cs="宋体"/>
          <w:color w:val="auto"/>
          <w:szCs w:val="21"/>
          <w:highlight w:val="none"/>
        </w:rPr>
      </w:pPr>
      <w:r>
        <w:rPr>
          <w:rFonts w:hint="eastAsia" w:ascii="宋体" w:hAnsi="宋体" w:cs="宋体"/>
          <w:color w:val="auto"/>
          <w:szCs w:val="21"/>
          <w:highlight w:val="none"/>
        </w:rPr>
        <w:t>14.2投标计量单位</w:t>
      </w:r>
    </w:p>
    <w:p w14:paraId="14C2B435">
      <w:pPr>
        <w:numPr>
          <w:ilvl w:val="4"/>
          <w:numId w:val="4"/>
        </w:numPr>
        <w:spacing w:line="360" w:lineRule="auto"/>
        <w:ind w:firstLine="420" w:firstLineChars="200"/>
        <w:outlineLvl w:val="4"/>
        <w:rPr>
          <w:rFonts w:ascii="宋体" w:hAnsi="宋体" w:cs="宋体"/>
          <w:color w:val="auto"/>
          <w:szCs w:val="21"/>
          <w:highlight w:val="none"/>
        </w:rPr>
      </w:pPr>
      <w:r>
        <w:rPr>
          <w:rFonts w:hint="eastAsia" w:ascii="宋体" w:hAnsi="宋体" w:cs="宋体"/>
          <w:color w:val="auto"/>
          <w:szCs w:val="21"/>
          <w:highlight w:val="none"/>
        </w:rPr>
        <w:t>招标文件已有明确规定的，使用招标文件规定的计量单位；招标文件没有规定的，应采用中华人民共和国法定计量单位，货币种类为人民币，否则视同未响应。</w:t>
      </w:r>
    </w:p>
    <w:p w14:paraId="55D8B20C">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15.投标的风险</w:t>
      </w:r>
    </w:p>
    <w:p w14:paraId="0A4D2664">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投标人没有按照招标文件要求提供全部资料，或者投标人没有对招标文件作出实质性响应是投标人的风险，并可能导致其投标被拒绝。</w:t>
      </w:r>
    </w:p>
    <w:p w14:paraId="190DB45D">
      <w:pPr>
        <w:numPr>
          <w:ilvl w:val="4"/>
          <w:numId w:val="4"/>
        </w:numPr>
        <w:spacing w:line="360" w:lineRule="auto"/>
        <w:ind w:left="420" w:leftChars="200"/>
        <w:outlineLvl w:val="4"/>
        <w:rPr>
          <w:rFonts w:ascii="宋体" w:hAnsi="宋体" w:cs="宋体"/>
          <w:b/>
          <w:color w:val="auto"/>
          <w:sz w:val="24"/>
          <w:highlight w:val="none"/>
        </w:rPr>
      </w:pPr>
      <w:bookmarkStart w:id="142" w:name="_Toc254970538"/>
      <w:bookmarkStart w:id="143" w:name="_Toc254970679"/>
      <w:r>
        <w:rPr>
          <w:rFonts w:hint="eastAsia" w:ascii="宋体" w:hAnsi="宋体" w:cs="宋体"/>
          <w:b/>
          <w:color w:val="auto"/>
          <w:sz w:val="24"/>
          <w:highlight w:val="none"/>
        </w:rPr>
        <w:t>16.投标报价</w:t>
      </w:r>
      <w:bookmarkEnd w:id="142"/>
      <w:bookmarkEnd w:id="143"/>
    </w:p>
    <w:p w14:paraId="1DB9066C">
      <w:pPr>
        <w:numPr>
          <w:ilvl w:val="4"/>
          <w:numId w:val="4"/>
        </w:numPr>
        <w:spacing w:line="360" w:lineRule="auto"/>
        <w:ind w:left="420" w:leftChars="200"/>
        <w:outlineLvl w:val="4"/>
        <w:rPr>
          <w:rFonts w:ascii="宋体" w:hAnsi="宋体" w:cs="宋体"/>
          <w:color w:val="auto"/>
          <w:szCs w:val="21"/>
          <w:highlight w:val="none"/>
        </w:rPr>
      </w:pPr>
      <w:r>
        <w:rPr>
          <w:rFonts w:hint="eastAsia" w:ascii="宋体" w:hAnsi="宋体" w:cs="宋体"/>
          <w:color w:val="auto"/>
          <w:szCs w:val="21"/>
          <w:highlight w:val="none"/>
        </w:rPr>
        <w:t>16.1投标报价应按“第六章　投标文件格式”中“开标一览表”和广西政府采购云平台系统中“开标一览表”格式填写。</w:t>
      </w:r>
    </w:p>
    <w:p w14:paraId="59B04F3B">
      <w:pPr>
        <w:numPr>
          <w:ilvl w:val="4"/>
          <w:numId w:val="4"/>
        </w:numPr>
        <w:spacing w:line="360" w:lineRule="auto"/>
        <w:ind w:left="420" w:leftChars="200"/>
        <w:outlineLvl w:val="4"/>
        <w:rPr>
          <w:rFonts w:ascii="宋体" w:hAnsi="宋体" w:cs="宋体"/>
          <w:color w:val="auto"/>
          <w:szCs w:val="21"/>
          <w:highlight w:val="none"/>
        </w:rPr>
      </w:pPr>
      <w:bookmarkStart w:id="144" w:name="_16.2投标报价具体定义见投标人须知前附表。"/>
      <w:bookmarkEnd w:id="144"/>
      <w:r>
        <w:rPr>
          <w:rFonts w:hint="eastAsia" w:ascii="宋体" w:hAnsi="宋体" w:cs="宋体"/>
          <w:color w:val="auto"/>
          <w:szCs w:val="21"/>
          <w:highlight w:val="none"/>
        </w:rPr>
        <w:t>16.2投标报价具体包括内容详见“投标人须知前附表”。</w:t>
      </w:r>
    </w:p>
    <w:p w14:paraId="46484DAE">
      <w:pPr>
        <w:numPr>
          <w:ilvl w:val="4"/>
          <w:numId w:val="4"/>
        </w:numPr>
        <w:spacing w:line="360" w:lineRule="auto"/>
        <w:ind w:firstLine="420" w:firstLineChars="200"/>
        <w:outlineLvl w:val="4"/>
        <w:rPr>
          <w:rFonts w:ascii="宋体" w:hAnsi="宋体" w:cs="宋体"/>
          <w:color w:val="auto"/>
          <w:szCs w:val="21"/>
          <w:highlight w:val="none"/>
        </w:rPr>
      </w:pPr>
      <w:r>
        <w:rPr>
          <w:rFonts w:hint="eastAsia" w:ascii="宋体" w:hAnsi="宋体" w:cs="宋体"/>
          <w:color w:val="auto"/>
          <w:szCs w:val="21"/>
          <w:highlight w:val="none"/>
        </w:rPr>
        <w:t>16.3投标人必须就所投全部内容分别作</w:t>
      </w:r>
      <w:r>
        <w:rPr>
          <w:rFonts w:hint="eastAsia" w:ascii="宋体" w:hAnsi="宋体" w:cs="宋体"/>
          <w:color w:val="auto"/>
          <w:szCs w:val="21"/>
          <w:highlight w:val="none"/>
          <w:lang w:eastAsia="zh-CN"/>
        </w:rPr>
        <w:t>完整唯一折扣率报价</w:t>
      </w:r>
      <w:r>
        <w:rPr>
          <w:rFonts w:hint="eastAsia" w:ascii="宋体" w:hAnsi="宋体" w:cs="宋体"/>
          <w:color w:val="auto"/>
          <w:szCs w:val="21"/>
          <w:highlight w:val="none"/>
        </w:rPr>
        <w:t>，不得存在漏项报价；投标人必须就所投单项内容作唯一报价。</w:t>
      </w:r>
    </w:p>
    <w:p w14:paraId="629E1FCE">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17.投标有效期</w:t>
      </w:r>
    </w:p>
    <w:p w14:paraId="2AFB88A7">
      <w:pPr>
        <w:numPr>
          <w:ilvl w:val="4"/>
          <w:numId w:val="4"/>
        </w:numPr>
        <w:spacing w:line="360" w:lineRule="auto"/>
        <w:ind w:firstLine="420" w:firstLineChars="200"/>
        <w:outlineLvl w:val="4"/>
        <w:rPr>
          <w:rFonts w:ascii="宋体" w:hAnsi="宋体" w:cs="宋体"/>
          <w:color w:val="auto"/>
          <w:szCs w:val="21"/>
          <w:highlight w:val="none"/>
        </w:rPr>
      </w:pPr>
      <w:bookmarkStart w:id="145" w:name="_17.1投标有效期应按“投标人须知中的前附表”规定的期限。"/>
      <w:bookmarkEnd w:id="145"/>
      <w:r>
        <w:rPr>
          <w:rFonts w:hint="eastAsia" w:ascii="宋体" w:hAnsi="宋体" w:cs="宋体"/>
          <w:color w:val="auto"/>
          <w:szCs w:val="21"/>
          <w:highlight w:val="none"/>
        </w:rPr>
        <w:t>17.1投标有效期是指为保证采购人有足够的时间在开标后完成评标、定标、合同签订等工作而要求投标人提交的投标文件在一定时间内保持有效的期限。</w:t>
      </w:r>
    </w:p>
    <w:p w14:paraId="18E1D7D6">
      <w:pPr>
        <w:numPr>
          <w:ilvl w:val="4"/>
          <w:numId w:val="4"/>
        </w:numPr>
        <w:spacing w:line="360" w:lineRule="auto"/>
        <w:ind w:left="420" w:leftChars="200"/>
        <w:outlineLvl w:val="4"/>
        <w:rPr>
          <w:rFonts w:ascii="宋体" w:hAnsi="宋体" w:cs="宋体"/>
          <w:color w:val="auto"/>
          <w:szCs w:val="21"/>
          <w:highlight w:val="none"/>
        </w:rPr>
      </w:pPr>
      <w:r>
        <w:rPr>
          <w:rFonts w:hint="eastAsia" w:ascii="宋体" w:hAnsi="宋体" w:cs="宋体"/>
          <w:color w:val="auto"/>
          <w:szCs w:val="21"/>
          <w:highlight w:val="none"/>
        </w:rPr>
        <w:t>17.2</w:t>
      </w:r>
      <w:bookmarkStart w:id="146" w:name="_Toc254970681"/>
      <w:bookmarkStart w:id="147" w:name="_Toc254970540"/>
      <w:r>
        <w:rPr>
          <w:rFonts w:hint="eastAsia" w:ascii="宋体" w:hAnsi="宋体" w:cs="宋体"/>
          <w:color w:val="auto"/>
          <w:szCs w:val="21"/>
          <w:highlight w:val="none"/>
        </w:rPr>
        <w:t xml:space="preserve"> 投标有效期应按规定的期限作出承诺，具体详见“投标人须知前附表”。</w:t>
      </w:r>
    </w:p>
    <w:p w14:paraId="43636269">
      <w:pPr>
        <w:numPr>
          <w:ilvl w:val="4"/>
          <w:numId w:val="4"/>
        </w:numPr>
        <w:spacing w:line="360" w:lineRule="auto"/>
        <w:ind w:left="420" w:leftChars="200"/>
        <w:outlineLvl w:val="4"/>
        <w:rPr>
          <w:rFonts w:ascii="宋体" w:hAnsi="宋体" w:cs="宋体"/>
          <w:color w:val="auto"/>
          <w:szCs w:val="21"/>
          <w:highlight w:val="none"/>
        </w:rPr>
      </w:pPr>
      <w:r>
        <w:rPr>
          <w:rFonts w:hint="eastAsia" w:ascii="宋体" w:hAnsi="宋体" w:cs="宋体"/>
          <w:color w:val="auto"/>
          <w:szCs w:val="21"/>
          <w:highlight w:val="none"/>
        </w:rPr>
        <w:t>17.3投标人的投标文件在投标有效期内均保持有效。</w:t>
      </w:r>
      <w:bookmarkEnd w:id="146"/>
      <w:bookmarkEnd w:id="147"/>
    </w:p>
    <w:p w14:paraId="24C0617F">
      <w:pPr>
        <w:numPr>
          <w:ilvl w:val="4"/>
          <w:numId w:val="4"/>
        </w:numPr>
        <w:spacing w:line="360" w:lineRule="auto"/>
        <w:ind w:left="420" w:leftChars="200"/>
        <w:outlineLvl w:val="4"/>
        <w:rPr>
          <w:rFonts w:ascii="宋体" w:hAnsi="宋体" w:cs="宋体"/>
          <w:b/>
          <w:color w:val="auto"/>
          <w:sz w:val="24"/>
          <w:highlight w:val="none"/>
        </w:rPr>
      </w:pPr>
      <w:bookmarkStart w:id="148" w:name="_18.投标保证金"/>
      <w:bookmarkEnd w:id="148"/>
      <w:bookmarkStart w:id="149" w:name="_Toc254970682"/>
      <w:bookmarkStart w:id="150" w:name="_Toc254970541"/>
      <w:r>
        <w:rPr>
          <w:rFonts w:hint="eastAsia" w:ascii="宋体" w:hAnsi="宋体" w:cs="宋体"/>
          <w:b/>
          <w:color w:val="auto"/>
          <w:sz w:val="24"/>
          <w:highlight w:val="none"/>
        </w:rPr>
        <w:t>18.投标保证金</w:t>
      </w:r>
      <w:bookmarkEnd w:id="149"/>
      <w:bookmarkEnd w:id="150"/>
    </w:p>
    <w:p w14:paraId="66B047B4">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投标保证金</w:t>
      </w:r>
      <w:bookmarkStart w:id="151" w:name="_Toc254970542"/>
      <w:bookmarkStart w:id="152" w:name="_Toc254970683"/>
      <w:r>
        <w:rPr>
          <w:rFonts w:hint="eastAsia" w:ascii="宋体" w:hAnsi="宋体" w:cs="宋体" w:eastAsiaTheme="minorEastAsia"/>
          <w:color w:val="auto"/>
          <w:szCs w:val="21"/>
          <w:highlight w:val="none"/>
        </w:rPr>
        <w:t>：无。</w:t>
      </w:r>
    </w:p>
    <w:p w14:paraId="23240EEC">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19.投标文件的</w:t>
      </w:r>
      <w:bookmarkEnd w:id="151"/>
      <w:bookmarkEnd w:id="152"/>
      <w:r>
        <w:rPr>
          <w:rFonts w:hint="eastAsia" w:ascii="宋体" w:hAnsi="宋体" w:cs="宋体"/>
          <w:b/>
          <w:color w:val="auto"/>
          <w:sz w:val="24"/>
          <w:highlight w:val="none"/>
        </w:rPr>
        <w:t>编制</w:t>
      </w:r>
    </w:p>
    <w:p w14:paraId="2628F1EA">
      <w:pPr>
        <w:numPr>
          <w:ilvl w:val="4"/>
          <w:numId w:val="4"/>
        </w:numPr>
        <w:spacing w:line="360" w:lineRule="auto"/>
        <w:ind w:firstLine="315" w:firstLineChars="150"/>
        <w:outlineLvl w:val="4"/>
        <w:rPr>
          <w:rFonts w:ascii="宋体" w:hAnsi="宋体" w:cs="宋体"/>
          <w:color w:val="auto"/>
          <w:szCs w:val="21"/>
          <w:highlight w:val="none"/>
        </w:rPr>
      </w:pPr>
      <w:r>
        <w:rPr>
          <w:rFonts w:hint="eastAsia" w:ascii="宋体" w:hAnsi="宋体" w:cs="宋体"/>
          <w:color w:val="auto"/>
          <w:szCs w:val="21"/>
          <w:highlight w:val="none"/>
        </w:rPr>
        <w:t xml:space="preserve"> 19.1投标人应按照本项目招标文件规定的格式和顺序和广西政府采购云平台的要求编制并加密。投标文件内容不完整、编排混乱导致投标文件被误读、漏读或者查找不到相关内容的，由此引发的后果由投标人承担。</w:t>
      </w:r>
    </w:p>
    <w:p w14:paraId="2E5899F7">
      <w:pPr>
        <w:numPr>
          <w:ilvl w:val="4"/>
          <w:numId w:val="4"/>
        </w:numPr>
        <w:spacing w:line="360" w:lineRule="auto"/>
        <w:ind w:firstLine="315" w:firstLineChars="150"/>
        <w:outlineLvl w:val="4"/>
        <w:rPr>
          <w:rFonts w:ascii="宋体" w:hAnsi="宋体" w:cs="宋体"/>
          <w:color w:val="auto"/>
          <w:szCs w:val="21"/>
          <w:highlight w:val="none"/>
        </w:rPr>
      </w:pPr>
      <w:bookmarkStart w:id="153" w:name="_19.2投标文件应按报价文件、资格证明文件、商务文件、技术文件分别编制"/>
      <w:bookmarkEnd w:id="153"/>
      <w:r>
        <w:rPr>
          <w:rFonts w:hint="eastAsia" w:ascii="宋体" w:hAnsi="宋体" w:cs="宋体"/>
          <w:color w:val="auto"/>
          <w:szCs w:val="21"/>
          <w:highlight w:val="none"/>
        </w:rPr>
        <w:t>19.2为确保网上操作合法、有效和安全，投标人应当在投标截止时间前完成在广西政府采购云平台的身份认证，确保在电子投标过程中能够对相关数据电文进行加密和使用电子签章。</w:t>
      </w:r>
    </w:p>
    <w:p w14:paraId="0A5FA222">
      <w:pPr>
        <w:numPr>
          <w:ilvl w:val="4"/>
          <w:numId w:val="4"/>
        </w:numPr>
        <w:spacing w:line="360" w:lineRule="auto"/>
        <w:outlineLvl w:val="4"/>
        <w:rPr>
          <w:rFonts w:ascii="宋体" w:hAnsi="宋体" w:cs="宋体"/>
          <w:color w:val="auto"/>
          <w:szCs w:val="21"/>
          <w:highlight w:val="none"/>
        </w:rPr>
      </w:pPr>
      <w:r>
        <w:rPr>
          <w:rFonts w:hint="eastAsia" w:ascii="宋体" w:hAnsi="宋体" w:cs="宋体"/>
          <w:color w:val="auto"/>
          <w:szCs w:val="21"/>
          <w:highlight w:val="none"/>
        </w:rPr>
        <w:t xml:space="preserve">  19.3投标文件须由投标人在规定位置签字（或者电子签名）、盖章（具体以投标人须知前附表或投标文件格式规定为准），</w:t>
      </w:r>
      <w:r>
        <w:rPr>
          <w:rFonts w:hint="eastAsia" w:ascii="宋体" w:hAnsi="宋体" w:cs="宋体"/>
          <w:b/>
          <w:bCs/>
          <w:color w:val="auto"/>
          <w:szCs w:val="21"/>
          <w:highlight w:val="none"/>
        </w:rPr>
        <w:t>否则按无效投标处理</w:t>
      </w:r>
      <w:r>
        <w:rPr>
          <w:rFonts w:hint="eastAsia" w:ascii="宋体" w:hAnsi="宋体" w:cs="宋体"/>
          <w:color w:val="auto"/>
          <w:szCs w:val="21"/>
          <w:highlight w:val="none"/>
        </w:rPr>
        <w:t>。</w:t>
      </w:r>
    </w:p>
    <w:p w14:paraId="6C41FC52">
      <w:pPr>
        <w:numPr>
          <w:ilvl w:val="4"/>
          <w:numId w:val="4"/>
        </w:numPr>
        <w:spacing w:line="360" w:lineRule="auto"/>
        <w:ind w:firstLine="315" w:firstLineChars="150"/>
        <w:outlineLvl w:val="4"/>
        <w:rPr>
          <w:rFonts w:ascii="宋体" w:hAnsi="宋体" w:cs="宋体"/>
          <w:color w:val="auto"/>
          <w:szCs w:val="21"/>
          <w:highlight w:val="none"/>
        </w:rPr>
      </w:pPr>
      <w:r>
        <w:rPr>
          <w:rFonts w:hint="eastAsia" w:ascii="宋体" w:hAnsi="宋体" w:cs="宋体"/>
          <w:color w:val="auto"/>
          <w:szCs w:val="21"/>
          <w:highlight w:val="none"/>
        </w:rPr>
        <w:t>19.4投标文件中标注的投标人名称应与主体资格证明（如营业执照或者事业单位法人证书或者执业许可证或者登记证书等）及公章一致，并与广西政府采购云平台中获取招标文件的投标人名称一致，投标人为自然人的，标注的投标人名称应与身份证姓名及签名一致，</w:t>
      </w:r>
      <w:r>
        <w:rPr>
          <w:rFonts w:hint="eastAsia" w:ascii="宋体" w:hAnsi="宋体" w:cs="宋体"/>
          <w:b/>
          <w:color w:val="auto"/>
          <w:szCs w:val="21"/>
          <w:highlight w:val="none"/>
        </w:rPr>
        <w:t>否则按无效投标处理</w:t>
      </w:r>
      <w:r>
        <w:rPr>
          <w:rFonts w:hint="eastAsia" w:ascii="宋体" w:hAnsi="宋体" w:cs="宋体"/>
          <w:color w:val="auto"/>
          <w:szCs w:val="21"/>
          <w:highlight w:val="none"/>
        </w:rPr>
        <w:t>。</w:t>
      </w:r>
    </w:p>
    <w:p w14:paraId="2B5B1611">
      <w:pPr>
        <w:numPr>
          <w:ilvl w:val="4"/>
          <w:numId w:val="4"/>
        </w:numPr>
        <w:spacing w:line="360" w:lineRule="auto"/>
        <w:ind w:firstLine="315" w:firstLineChars="150"/>
        <w:outlineLvl w:val="4"/>
        <w:rPr>
          <w:rFonts w:ascii="宋体" w:hAnsi="宋体" w:cs="宋体"/>
          <w:color w:val="auto"/>
          <w:szCs w:val="21"/>
          <w:highlight w:val="none"/>
        </w:rPr>
      </w:pPr>
      <w:r>
        <w:rPr>
          <w:rFonts w:hint="eastAsia" w:ascii="宋体" w:hAnsi="宋体" w:cs="宋体"/>
          <w:color w:val="auto"/>
          <w:szCs w:val="21"/>
          <w:highlight w:val="none"/>
        </w:rPr>
        <w:t xml:space="preserve"> 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6466B18B">
      <w:pPr>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20.电子备份投标文件</w:t>
      </w:r>
    </w:p>
    <w:p w14:paraId="56DF3283">
      <w:pPr>
        <w:spacing w:line="360" w:lineRule="auto"/>
        <w:ind w:firstLine="420" w:firstLineChars="200"/>
        <w:rPr>
          <w:rFonts w:ascii="宋体" w:hAnsi="宋体" w:cs="宋体" w:eastAsiaTheme="minorEastAsia"/>
          <w:color w:val="auto"/>
          <w:sz w:val="24"/>
          <w:highlight w:val="none"/>
        </w:rPr>
      </w:pPr>
      <w:r>
        <w:rPr>
          <w:rFonts w:hint="eastAsia" w:ascii="宋体" w:hAnsi="宋体" w:cs="宋体" w:eastAsiaTheme="minorEastAsia"/>
          <w:bCs/>
          <w:color w:val="auto"/>
          <w:szCs w:val="21"/>
          <w:highlight w:val="none"/>
        </w:rPr>
        <w:t>电子备份投标文件是指通过在线编制生成且后缀名为“bfbs”的文件，是否接受电子备份投标文件详见“投标人须知前附表”。</w:t>
      </w:r>
    </w:p>
    <w:p w14:paraId="6E23A0CB">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21.投标文件的提交</w:t>
      </w:r>
    </w:p>
    <w:p w14:paraId="0899571A">
      <w:pPr>
        <w:spacing w:line="360" w:lineRule="auto"/>
        <w:ind w:firstLine="420" w:firstLineChars="200"/>
        <w:rPr>
          <w:rFonts w:ascii="宋体" w:hAnsi="宋体" w:cs="宋体" w:eastAsiaTheme="minorEastAsia"/>
          <w:b/>
          <w:color w:val="auto"/>
          <w:highlight w:val="none"/>
        </w:rPr>
      </w:pPr>
      <w:bookmarkStart w:id="154" w:name="_21.1投标人必须在“投标人须知中的前附表”规定的投标文件接收时间和投"/>
      <w:bookmarkEnd w:id="154"/>
      <w:r>
        <w:rPr>
          <w:rFonts w:hint="eastAsia" w:ascii="宋体" w:hAnsi="宋体" w:cs="宋体" w:eastAsiaTheme="minorEastAsia"/>
          <w:bCs/>
          <w:color w:val="auto"/>
          <w:szCs w:val="21"/>
          <w:highlight w:val="none"/>
        </w:rPr>
        <w:t>21.1投标人必须在“投标人须知前附表”规定的</w:t>
      </w:r>
      <w:r>
        <w:rPr>
          <w:rFonts w:hint="eastAsia" w:ascii="宋体" w:hAnsi="宋体" w:cs="宋体" w:eastAsiaTheme="minorEastAsia"/>
          <w:color w:val="auto"/>
          <w:szCs w:val="21"/>
          <w:highlight w:val="none"/>
        </w:rPr>
        <w:t>投标文件提交截止时间前将</w:t>
      </w:r>
      <w:r>
        <w:rPr>
          <w:rFonts w:hint="eastAsia" w:ascii="宋体" w:hAnsi="宋体" w:cs="宋体" w:eastAsiaTheme="minorEastAsia"/>
          <w:bCs/>
          <w:color w:val="auto"/>
          <w:szCs w:val="21"/>
          <w:highlight w:val="none"/>
        </w:rPr>
        <w:t>电子投标文件提交至投标地点。电子投标文件应在制作完成后，在投标截止时间前通过有效数字证书（CA认证锁）进行电子签章、加密，然后通过网络将加密的电子投标文件递交至</w:t>
      </w:r>
      <w:r>
        <w:rPr>
          <w:rFonts w:hint="eastAsia" w:ascii="宋体" w:hAnsi="宋体" w:cs="宋体" w:eastAsiaTheme="minorEastAsia"/>
          <w:b/>
          <w:color w:val="auto"/>
          <w:szCs w:val="21"/>
          <w:highlight w:val="none"/>
        </w:rPr>
        <w:t>广西政府采购云平台</w:t>
      </w:r>
      <w:r>
        <w:rPr>
          <w:rFonts w:hint="eastAsia" w:ascii="宋体" w:hAnsi="宋体" w:cs="宋体" w:eastAsiaTheme="minorEastAsia"/>
          <w:bCs/>
          <w:color w:val="auto"/>
          <w:szCs w:val="21"/>
          <w:highlight w:val="none"/>
        </w:rPr>
        <w:t xml:space="preserve">。 </w:t>
      </w:r>
      <w:r>
        <w:rPr>
          <w:rFonts w:hint="eastAsia" w:ascii="宋体" w:hAnsi="宋体" w:cs="宋体" w:eastAsiaTheme="minorEastAsia"/>
          <w:b/>
          <w:color w:val="auto"/>
          <w:highlight w:val="none"/>
        </w:rPr>
        <w:t xml:space="preserve"> </w:t>
      </w:r>
    </w:p>
    <w:p w14:paraId="4FE5B337">
      <w:pPr>
        <w:spacing w:line="360" w:lineRule="auto"/>
        <w:ind w:firstLine="422" w:firstLineChars="200"/>
        <w:rPr>
          <w:rFonts w:ascii="宋体" w:hAnsi="宋体" w:cs="宋体" w:eastAsiaTheme="minorEastAsia"/>
          <w:b/>
          <w:color w:val="auto"/>
          <w:szCs w:val="20"/>
          <w:highlight w:val="none"/>
        </w:rPr>
      </w:pPr>
      <w:r>
        <w:rPr>
          <w:rFonts w:hint="eastAsia" w:ascii="宋体" w:hAnsi="宋体" w:cs="宋体" w:eastAsiaTheme="minorEastAsia"/>
          <w:b/>
          <w:color w:val="auto"/>
          <w:szCs w:val="21"/>
          <w:highlight w:val="none"/>
        </w:rPr>
        <w:t>21.2未在规定时间内提交或者未按照招标文件要求加密的电子投标文件，广西政府采购云平台将拒收。</w:t>
      </w:r>
    </w:p>
    <w:p w14:paraId="6707B41C">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22. 投标文件的补充、修改、撤回与退回</w:t>
      </w:r>
    </w:p>
    <w:p w14:paraId="268272BB">
      <w:pPr>
        <w:snapToGrid w:val="0"/>
        <w:spacing w:line="360" w:lineRule="auto"/>
        <w:ind w:firstLine="420"/>
        <w:jc w:val="left"/>
        <w:rPr>
          <w:rFonts w:ascii="宋体" w:hAnsi="宋体" w:cs="宋体" w:eastAsiaTheme="minorEastAsia"/>
          <w:color w:val="auto"/>
          <w:szCs w:val="21"/>
          <w:highlight w:val="none"/>
        </w:rPr>
      </w:pPr>
      <w:bookmarkStart w:id="155" w:name="_Toc254970543"/>
      <w:bookmarkStart w:id="156" w:name="_Toc254970684"/>
      <w:r>
        <w:rPr>
          <w:rFonts w:hint="eastAsia" w:ascii="宋体" w:hAnsi="宋体" w:cs="宋体" w:eastAsiaTheme="minorEastAsia"/>
          <w:color w:val="auto"/>
          <w:szCs w:val="21"/>
          <w:highlight w:val="none"/>
        </w:rPr>
        <w:t>22.1</w:t>
      </w:r>
      <w:r>
        <w:rPr>
          <w:rFonts w:hint="eastAsia" w:ascii="宋体" w:hAnsi="宋体" w:cs="宋体" w:eastAsiaTheme="minorEastAsia"/>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Pr>
          <w:rFonts w:hint="eastAsia" w:ascii="宋体" w:hAnsi="宋体" w:cs="宋体" w:eastAsiaTheme="minorEastAsia"/>
          <w:color w:val="auto"/>
          <w:szCs w:val="21"/>
          <w:highlight w:val="none"/>
        </w:rPr>
        <w:t>（补充、修改或者撤回方式可登录</w:t>
      </w:r>
      <w:r>
        <w:rPr>
          <w:rFonts w:hint="eastAsia" w:ascii="宋体" w:hAnsi="宋体" w:cs="宋体" w:eastAsiaTheme="minorEastAsia"/>
          <w:color w:val="auto"/>
          <w:kern w:val="0"/>
          <w:szCs w:val="21"/>
          <w:highlight w:val="none"/>
        </w:rPr>
        <w:t>广西政府采购云平台，</w:t>
      </w:r>
      <w:r>
        <w:rPr>
          <w:rFonts w:hint="eastAsia" w:ascii="宋体" w:hAnsi="宋体" w:cs="宋体" w:eastAsiaTheme="minorEastAsia"/>
          <w:color w:val="auto"/>
          <w:szCs w:val="21"/>
          <w:highlight w:val="none"/>
        </w:rPr>
        <w:t>依次进入“服务中心”中查看 “电子投标文件制作与投送教程”）</w:t>
      </w:r>
    </w:p>
    <w:bookmarkEnd w:id="155"/>
    <w:bookmarkEnd w:id="156"/>
    <w:p w14:paraId="4617CF49">
      <w:pPr>
        <w:adjustRightIn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22.2广西政府采购云平台收到投标文件后向供应商发出确认回执通知。在投标截止时间前，除供应商补充、修改或者撤回投标文件外，任何单位和个人不得解密或提取投标文件。</w:t>
      </w:r>
    </w:p>
    <w:p w14:paraId="2DCBF96A">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22.3在投标截止时间后，采购人和采购代理机构对已提交的投标文件概不退回。</w:t>
      </w:r>
    </w:p>
    <w:p w14:paraId="38C15352">
      <w:pPr>
        <w:snapToGrid w:val="0"/>
        <w:spacing w:line="360" w:lineRule="auto"/>
        <w:ind w:firstLine="739" w:firstLineChars="352"/>
        <w:rPr>
          <w:rFonts w:ascii="宋体" w:hAnsi="宋体" w:cs="宋体"/>
          <w:snapToGrid w:val="0"/>
          <w:color w:val="auto"/>
          <w:szCs w:val="21"/>
          <w:highlight w:val="none"/>
        </w:rPr>
      </w:pPr>
    </w:p>
    <w:p w14:paraId="507CD239">
      <w:pPr>
        <w:spacing w:before="260" w:after="260" w:line="413" w:lineRule="auto"/>
        <w:jc w:val="center"/>
        <w:outlineLvl w:val="2"/>
        <w:rPr>
          <w:rFonts w:ascii="宋体" w:hAnsi="宋体" w:cs="宋体"/>
          <w:b/>
          <w:bCs/>
          <w:color w:val="auto"/>
          <w:sz w:val="32"/>
          <w:szCs w:val="32"/>
          <w:highlight w:val="none"/>
        </w:rPr>
      </w:pPr>
      <w:bookmarkStart w:id="157" w:name="_Toc254970544"/>
      <w:bookmarkStart w:id="158" w:name="_Toc254970685"/>
      <w:r>
        <w:rPr>
          <w:rFonts w:hint="eastAsia" w:ascii="宋体" w:hAnsi="宋体" w:cs="宋体"/>
          <w:b/>
          <w:bCs/>
          <w:color w:val="auto"/>
          <w:sz w:val="32"/>
          <w:szCs w:val="32"/>
          <w:highlight w:val="none"/>
        </w:rPr>
        <w:t>四、开    标</w:t>
      </w:r>
      <w:bookmarkEnd w:id="157"/>
      <w:bookmarkEnd w:id="158"/>
    </w:p>
    <w:p w14:paraId="5B958CBB">
      <w:pPr>
        <w:numPr>
          <w:ilvl w:val="4"/>
          <w:numId w:val="4"/>
        </w:numPr>
        <w:spacing w:line="360" w:lineRule="auto"/>
        <w:ind w:left="420" w:leftChars="200"/>
        <w:outlineLvl w:val="4"/>
        <w:rPr>
          <w:rFonts w:ascii="宋体" w:hAnsi="宋体" w:cs="宋体"/>
          <w:b/>
          <w:color w:val="auto"/>
          <w:sz w:val="24"/>
          <w:highlight w:val="none"/>
        </w:rPr>
      </w:pPr>
      <w:bookmarkStart w:id="159" w:name="_23.开标时间和地点"/>
      <w:bookmarkEnd w:id="159"/>
      <w:r>
        <w:rPr>
          <w:rFonts w:hint="eastAsia" w:ascii="宋体" w:hAnsi="宋体" w:cs="宋体"/>
          <w:b/>
          <w:color w:val="auto"/>
          <w:sz w:val="24"/>
          <w:highlight w:val="none"/>
        </w:rPr>
        <w:t>23.开标时间和地点</w:t>
      </w:r>
    </w:p>
    <w:p w14:paraId="415BF865">
      <w:pPr>
        <w:spacing w:line="360" w:lineRule="auto"/>
        <w:ind w:firstLine="420" w:firstLineChars="200"/>
        <w:rPr>
          <w:rFonts w:ascii="宋体" w:hAnsi="宋体" w:cs="宋体" w:eastAsiaTheme="minorEastAsia"/>
          <w:bCs/>
          <w:color w:val="auto"/>
          <w:highlight w:val="none"/>
        </w:rPr>
      </w:pPr>
      <w:r>
        <w:rPr>
          <w:rFonts w:hint="eastAsia" w:ascii="宋体" w:hAnsi="宋体" w:cs="宋体" w:eastAsiaTheme="minorEastAsia"/>
          <w:bCs/>
          <w:color w:val="auto"/>
          <w:highlight w:val="none"/>
        </w:rPr>
        <w:t>开标时间及地点详见“投标人须知前附表”</w:t>
      </w:r>
    </w:p>
    <w:p w14:paraId="10859983">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24.开标程序</w:t>
      </w:r>
    </w:p>
    <w:p w14:paraId="16F5BE0E">
      <w:pPr>
        <w:spacing w:line="360" w:lineRule="auto"/>
        <w:ind w:firstLine="420"/>
        <w:rPr>
          <w:rFonts w:ascii="宋体" w:hAnsi="宋体" w:cs="宋体"/>
          <w:color w:val="auto"/>
          <w:szCs w:val="20"/>
          <w:highlight w:val="none"/>
        </w:rPr>
      </w:pPr>
      <w:r>
        <w:rPr>
          <w:rFonts w:hint="eastAsia" w:ascii="宋体" w:hAnsi="宋体" w:cs="宋体"/>
          <w:color w:val="auto"/>
          <w:szCs w:val="20"/>
          <w:highlight w:val="none"/>
        </w:rPr>
        <w:t>24.1提交投标文件截止时间止，投标人不足3家的，不得开标。</w:t>
      </w:r>
    </w:p>
    <w:p w14:paraId="20E2D75A">
      <w:pPr>
        <w:spacing w:line="360" w:lineRule="auto"/>
        <w:ind w:firstLine="420"/>
        <w:rPr>
          <w:rFonts w:ascii="宋体" w:hAnsi="宋体" w:cs="宋体"/>
          <w:color w:val="auto"/>
          <w:szCs w:val="20"/>
          <w:highlight w:val="none"/>
        </w:rPr>
      </w:pPr>
      <w:r>
        <w:rPr>
          <w:rFonts w:hint="eastAsia" w:ascii="宋体" w:hAnsi="宋体" w:cs="宋体"/>
          <w:color w:val="auto"/>
          <w:szCs w:val="20"/>
          <w:highlight w:val="none"/>
        </w:rPr>
        <w:t>24.2采购代理机构将按照招标文件规定的时间通过广西政府采购云平台组织线上开标活动，所有供应商均应当准时在线参加，投标人因未在线参加开标而导致投标文件无法按时解密等一切后果由投标人自己承担。</w:t>
      </w:r>
    </w:p>
    <w:p w14:paraId="79864D14">
      <w:pPr>
        <w:spacing w:line="360" w:lineRule="auto"/>
        <w:ind w:firstLine="420"/>
        <w:rPr>
          <w:rFonts w:ascii="宋体" w:hAnsi="宋体" w:cs="宋体"/>
          <w:color w:val="auto"/>
          <w:szCs w:val="20"/>
          <w:highlight w:val="none"/>
        </w:rPr>
      </w:pPr>
      <w:r>
        <w:rPr>
          <w:rFonts w:hint="eastAsia" w:ascii="宋体" w:hAnsi="宋体" w:cs="宋体"/>
          <w:color w:val="auto"/>
          <w:szCs w:val="20"/>
          <w:highlight w:val="none"/>
        </w:rPr>
        <w:t>24.3开标程序</w:t>
      </w:r>
    </w:p>
    <w:p w14:paraId="6EABB51B">
      <w:pPr>
        <w:spacing w:line="360" w:lineRule="auto"/>
        <w:ind w:firstLine="420"/>
        <w:rPr>
          <w:rFonts w:ascii="宋体" w:hAnsi="宋体" w:cs="宋体"/>
          <w:color w:val="auto"/>
          <w:szCs w:val="20"/>
          <w:highlight w:val="none"/>
        </w:rPr>
      </w:pPr>
      <w:r>
        <w:rPr>
          <w:rFonts w:hint="eastAsia" w:ascii="宋体" w:hAnsi="宋体" w:cs="宋体"/>
          <w:color w:val="auto"/>
          <w:szCs w:val="20"/>
          <w:highlight w:val="none"/>
        </w:rPr>
        <w:t>（1）解密电子投标文件。广西政府采购云平台按开标时间自动提取所有投标文件。采购代理机构依托广西政府采购云平台向各投标人发出电子加密投标文件【开始解密】通知，由投标人按</w:t>
      </w:r>
      <w:r>
        <w:rPr>
          <w:rFonts w:hint="eastAsia" w:ascii="宋体" w:hAnsi="宋体" w:cs="宋体"/>
          <w:bCs/>
          <w:color w:val="auto"/>
          <w:szCs w:val="21"/>
          <w:highlight w:val="none"/>
        </w:rPr>
        <w:t>“投标人须知前附表”</w:t>
      </w:r>
      <w:r>
        <w:rPr>
          <w:rFonts w:hint="eastAsia" w:ascii="宋体" w:hAnsi="宋体" w:cs="宋体"/>
          <w:color w:val="auto"/>
          <w:szCs w:val="20"/>
          <w:highlight w:val="none"/>
        </w:rPr>
        <w:t>规定的时间内自行进行投标文件解密。投标人的法定代表人或其委托代理人须凭加密时所用的CA锁准时登录到广西政府采购云平台电子开标大厅签到并对电子投标文件解密。</w:t>
      </w:r>
      <w:r>
        <w:rPr>
          <w:rFonts w:hint="eastAsia" w:ascii="宋体" w:hAnsi="宋体" w:cs="宋体"/>
          <w:b/>
          <w:color w:val="auto"/>
          <w:szCs w:val="20"/>
          <w:highlight w:val="none"/>
        </w:rPr>
        <w:t>投标人未在规定的时间内解密投标文件或者解密失败的，</w:t>
      </w:r>
      <w:r>
        <w:rPr>
          <w:rFonts w:hint="eastAsia" w:ascii="宋体" w:hAnsi="宋体" w:cs="宋体"/>
          <w:b/>
          <w:color w:val="auto"/>
          <w:szCs w:val="21"/>
          <w:highlight w:val="none"/>
        </w:rPr>
        <w:t>投标人的投标文件作无效处理</w:t>
      </w:r>
      <w:r>
        <w:rPr>
          <w:rFonts w:hint="eastAsia" w:ascii="宋体" w:hAnsi="宋体" w:cs="宋体"/>
          <w:b/>
          <w:color w:val="auto"/>
          <w:szCs w:val="20"/>
          <w:highlight w:val="none"/>
        </w:rPr>
        <w:t>。</w:t>
      </w:r>
    </w:p>
    <w:p w14:paraId="43A0B35A">
      <w:pPr>
        <w:spacing w:line="360" w:lineRule="auto"/>
        <w:ind w:firstLine="420"/>
        <w:rPr>
          <w:rFonts w:ascii="宋体" w:hAnsi="宋体" w:cs="宋体"/>
          <w:color w:val="auto"/>
          <w:szCs w:val="20"/>
          <w:highlight w:val="none"/>
        </w:rPr>
      </w:pPr>
      <w:r>
        <w:rPr>
          <w:rFonts w:hint="eastAsia" w:ascii="宋体" w:hAnsi="宋体" w:cs="宋体"/>
          <w:color w:val="auto"/>
          <w:szCs w:val="20"/>
          <w:highlight w:val="none"/>
        </w:rPr>
        <w:t>（2）电子唱标。投标文件解密结束，宣布的内容均在广西政府采购云平台远程开标大厅展示，具体详见</w:t>
      </w:r>
      <w:r>
        <w:rPr>
          <w:rFonts w:hint="eastAsia" w:ascii="宋体" w:hAnsi="宋体" w:cs="宋体"/>
          <w:bCs/>
          <w:color w:val="auto"/>
          <w:szCs w:val="20"/>
          <w:highlight w:val="none"/>
        </w:rPr>
        <w:t>“投标人须知前附表”</w:t>
      </w:r>
      <w:r>
        <w:rPr>
          <w:rFonts w:hint="eastAsia" w:ascii="宋体" w:hAnsi="宋体" w:cs="宋体"/>
          <w:color w:val="auto"/>
          <w:szCs w:val="20"/>
          <w:highlight w:val="none"/>
        </w:rPr>
        <w:t>；</w:t>
      </w:r>
    </w:p>
    <w:p w14:paraId="7C8DC869">
      <w:pPr>
        <w:spacing w:line="360" w:lineRule="auto"/>
        <w:ind w:firstLine="420"/>
        <w:rPr>
          <w:rFonts w:ascii="宋体" w:hAnsi="宋体" w:cs="宋体"/>
          <w:color w:val="auto"/>
          <w:szCs w:val="20"/>
          <w:highlight w:val="none"/>
        </w:rPr>
      </w:pPr>
      <w:r>
        <w:rPr>
          <w:rFonts w:hint="eastAsia" w:ascii="宋体" w:hAnsi="宋体" w:cs="宋体"/>
          <w:color w:val="auto"/>
          <w:szCs w:val="20"/>
          <w:highlight w:val="none"/>
        </w:rPr>
        <w:t>（3）开标过程由采购代理机构如实记录，并电子留痕，由参加电子开标的各投标人代表对电子开标记录在开标记录公布后15分钟内进行当场校核及勘误，并线上确认是否有异议，未确认的视同认可开标结果。</w:t>
      </w:r>
    </w:p>
    <w:p w14:paraId="4BCD55D0">
      <w:pPr>
        <w:spacing w:line="360" w:lineRule="auto"/>
        <w:ind w:firstLine="420"/>
        <w:rPr>
          <w:rFonts w:ascii="宋体" w:hAnsi="宋体" w:cs="宋体"/>
          <w:color w:val="auto"/>
          <w:szCs w:val="20"/>
          <w:highlight w:val="none"/>
        </w:rPr>
      </w:pPr>
      <w:r>
        <w:rPr>
          <w:rFonts w:hint="eastAsia" w:ascii="宋体" w:hAnsi="宋体" w:cs="宋体"/>
          <w:color w:val="auto"/>
          <w:szCs w:val="20"/>
          <w:highlight w:val="none"/>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6169E81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（5）开标结束。</w:t>
      </w:r>
    </w:p>
    <w:p w14:paraId="4E5A6A3A">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特别说明：如遇广西政府采购云平台电子化开标或评审程序调整的，按调整后执行。</w:t>
      </w:r>
    </w:p>
    <w:p w14:paraId="5B55C0D8">
      <w:pPr>
        <w:snapToGrid w:val="0"/>
        <w:spacing w:line="360" w:lineRule="auto"/>
        <w:ind w:left="689" w:leftChars="228" w:hanging="210" w:hangingChars="100"/>
        <w:rPr>
          <w:rFonts w:ascii="宋体" w:hAnsi="宋体" w:cs="宋体"/>
          <w:color w:val="auto"/>
          <w:szCs w:val="21"/>
          <w:highlight w:val="none"/>
        </w:rPr>
      </w:pPr>
    </w:p>
    <w:p w14:paraId="64339C81">
      <w:pPr>
        <w:spacing w:before="260" w:after="260" w:line="413" w:lineRule="auto"/>
        <w:jc w:val="center"/>
        <w:outlineLvl w:val="2"/>
        <w:rPr>
          <w:rFonts w:ascii="宋体" w:hAnsi="宋体" w:cs="宋体"/>
          <w:b/>
          <w:bCs/>
          <w:color w:val="auto"/>
          <w:sz w:val="32"/>
          <w:szCs w:val="32"/>
          <w:highlight w:val="none"/>
        </w:rPr>
      </w:pPr>
      <w:r>
        <w:rPr>
          <w:rFonts w:hint="eastAsia" w:ascii="宋体" w:hAnsi="宋体" w:cs="宋体"/>
          <w:b/>
          <w:bCs/>
          <w:color w:val="auto"/>
          <w:sz w:val="32"/>
          <w:szCs w:val="32"/>
          <w:highlight w:val="none"/>
        </w:rPr>
        <w:t>五、资格审查</w:t>
      </w:r>
    </w:p>
    <w:p w14:paraId="35BCF7A1">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25.资格审查</w:t>
      </w:r>
    </w:p>
    <w:p w14:paraId="628BD55F">
      <w:pPr>
        <w:numPr>
          <w:ilvl w:val="4"/>
          <w:numId w:val="4"/>
        </w:numPr>
        <w:spacing w:line="360" w:lineRule="auto"/>
        <w:ind w:firstLine="315" w:firstLineChars="150"/>
        <w:outlineLvl w:val="4"/>
        <w:rPr>
          <w:rFonts w:ascii="宋体" w:hAnsi="宋体" w:cs="宋体"/>
          <w:color w:val="auto"/>
          <w:szCs w:val="21"/>
          <w:highlight w:val="none"/>
        </w:rPr>
      </w:pPr>
      <w:r>
        <w:rPr>
          <w:rFonts w:hint="eastAsia" w:ascii="宋体" w:hAnsi="宋体" w:cs="宋体"/>
          <w:color w:val="auto"/>
          <w:szCs w:val="21"/>
          <w:highlight w:val="none"/>
        </w:rPr>
        <w:t xml:space="preserve"> 25.1开标结束后，采购人或者采购代理机构通过电子开评标系统依据招标文件对电子投标文件进行线上资格审查。</w:t>
      </w:r>
    </w:p>
    <w:p w14:paraId="4BE9CFC8">
      <w:pPr>
        <w:numPr>
          <w:ilvl w:val="4"/>
          <w:numId w:val="4"/>
        </w:numPr>
        <w:spacing w:line="360" w:lineRule="auto"/>
        <w:ind w:firstLine="315" w:firstLineChars="150"/>
        <w:outlineLvl w:val="4"/>
        <w:rPr>
          <w:rFonts w:ascii="宋体" w:hAnsi="宋体" w:cs="宋体"/>
          <w:color w:val="auto"/>
          <w:szCs w:val="21"/>
          <w:highlight w:val="none"/>
        </w:rPr>
      </w:pPr>
      <w:r>
        <w:rPr>
          <w:rFonts w:hint="eastAsia" w:ascii="宋体" w:hAnsi="宋体" w:cs="宋体"/>
          <w:color w:val="auto"/>
          <w:szCs w:val="21"/>
          <w:highlight w:val="none"/>
        </w:rPr>
        <w:t xml:space="preserve"> 25.2资格审查标准为本招标文件中载明对投标人资格要求的条件。本项目资格审查采用合格制，凡符合招标文件规定的投标人资格要求的投标人均通过资格审查。</w:t>
      </w:r>
    </w:p>
    <w:p w14:paraId="1EF9E841">
      <w:pPr>
        <w:spacing w:line="360" w:lineRule="auto"/>
        <w:ind w:firstLine="422" w:firstLineChars="200"/>
        <w:outlineLvl w:val="4"/>
        <w:rPr>
          <w:rFonts w:ascii="宋体" w:hAnsi="宋体" w:cs="宋体"/>
          <w:b/>
          <w:color w:val="auto"/>
          <w:szCs w:val="21"/>
          <w:highlight w:val="none"/>
        </w:rPr>
      </w:pPr>
      <w:bookmarkStart w:id="160" w:name="_25.3_投标人有下列情形之一的，资格审查不通过而导致其投标无效："/>
      <w:bookmarkEnd w:id="160"/>
      <w:r>
        <w:rPr>
          <w:rFonts w:hint="eastAsia" w:ascii="宋体" w:hAnsi="宋体" w:cs="宋体"/>
          <w:b/>
          <w:color w:val="auto"/>
          <w:szCs w:val="21"/>
          <w:highlight w:val="none"/>
        </w:rPr>
        <w:t>25.3 投标人有下列情形之一的，资格审查不通过，作无效投标处理：</w:t>
      </w:r>
    </w:p>
    <w:p w14:paraId="1621A3D1">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（1）不具备招标文件中规定的资格要求的；</w:t>
      </w:r>
    </w:p>
    <w:p w14:paraId="086CB84F">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在“信用中国”网站（www.creditchina.gov.cn）、中国政府采购网（www.ccgp.gov.cn）被列入失信被执行人、重大税收违法失信主体、政府采购严重违法失信行为记录名单及其他不符合《中华人民共和国政府采购法》第二十二条规定条件的；（注：其中信用查询规则见“投标人须知前附表”，广西政府采购云平台已与“信用中国”网站、中国政府采购网实现数据对接，可直接在线查询）</w:t>
      </w:r>
    </w:p>
    <w:p w14:paraId="0D0B1C3D">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（3）同一合同项下的不同投标人，单位负责人为同一人或者存在直接控股、管理关系的；为本项目提供过整体设计、规范编制或者项目管理、监理、检测等服务的供应商，再参加该采购项目的其他采购活动的；</w:t>
      </w:r>
    </w:p>
    <w:p w14:paraId="6901C9CF">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（4）投标文件中的资格证明文件缺少任一项“投标人须知前附表”资格证明文件规定“必须提供”的文件资料的；</w:t>
      </w:r>
    </w:p>
    <w:p w14:paraId="1F9AA19F">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（5）投标文件中的资格证明文件出现任一项不符合“投标人须知前附表”资格证明文件规定“必须提供”的文件资料要求或者无效的。</w:t>
      </w:r>
    </w:p>
    <w:p w14:paraId="68109528">
      <w:pPr>
        <w:numPr>
          <w:ilvl w:val="4"/>
          <w:numId w:val="4"/>
        </w:numPr>
        <w:spacing w:line="360" w:lineRule="auto"/>
        <w:ind w:left="420" w:leftChars="200"/>
        <w:outlineLvl w:val="4"/>
        <w:rPr>
          <w:rFonts w:ascii="宋体" w:hAnsi="宋体" w:cs="宋体"/>
          <w:color w:val="auto"/>
          <w:szCs w:val="21"/>
          <w:highlight w:val="none"/>
        </w:rPr>
      </w:pPr>
      <w:r>
        <w:rPr>
          <w:rFonts w:hint="eastAsia" w:ascii="宋体" w:hAnsi="宋体" w:cs="宋体"/>
          <w:b/>
          <w:color w:val="auto"/>
          <w:szCs w:val="21"/>
          <w:highlight w:val="none"/>
        </w:rPr>
        <w:t>25.4合格投标人不足3家的，不得评标。</w:t>
      </w:r>
    </w:p>
    <w:p w14:paraId="20691E17">
      <w:pPr>
        <w:snapToGrid w:val="0"/>
        <w:spacing w:line="360" w:lineRule="auto"/>
        <w:ind w:left="689" w:leftChars="228" w:hanging="210" w:hangingChars="100"/>
        <w:rPr>
          <w:rFonts w:ascii="宋体" w:hAnsi="宋体" w:cs="宋体"/>
          <w:color w:val="auto"/>
          <w:szCs w:val="21"/>
          <w:highlight w:val="none"/>
        </w:rPr>
      </w:pPr>
    </w:p>
    <w:p w14:paraId="78B49F7D">
      <w:pPr>
        <w:spacing w:before="260" w:after="260" w:line="413" w:lineRule="auto"/>
        <w:jc w:val="center"/>
        <w:outlineLvl w:val="2"/>
        <w:rPr>
          <w:rFonts w:ascii="宋体" w:hAnsi="宋体" w:cs="宋体"/>
          <w:b/>
          <w:bCs/>
          <w:color w:val="auto"/>
          <w:sz w:val="32"/>
          <w:szCs w:val="32"/>
          <w:highlight w:val="none"/>
        </w:rPr>
      </w:pPr>
      <w:r>
        <w:rPr>
          <w:rFonts w:hint="eastAsia" w:ascii="宋体" w:hAnsi="宋体" w:cs="宋体"/>
          <w:b/>
          <w:bCs/>
          <w:color w:val="auto"/>
          <w:sz w:val="32"/>
          <w:szCs w:val="32"/>
          <w:highlight w:val="none"/>
        </w:rPr>
        <w:t>六、评   标</w:t>
      </w:r>
    </w:p>
    <w:p w14:paraId="718F5F50">
      <w:pPr>
        <w:numPr>
          <w:ilvl w:val="4"/>
          <w:numId w:val="4"/>
        </w:numPr>
        <w:spacing w:line="360" w:lineRule="auto"/>
        <w:ind w:left="420" w:leftChars="200"/>
        <w:outlineLvl w:val="4"/>
        <w:rPr>
          <w:rFonts w:ascii="宋体" w:hAnsi="宋体" w:cs="宋体"/>
          <w:b/>
          <w:color w:val="auto"/>
          <w:sz w:val="24"/>
          <w:highlight w:val="none"/>
        </w:rPr>
      </w:pPr>
      <w:bookmarkStart w:id="161" w:name="_26.组建评标委员会"/>
      <w:bookmarkEnd w:id="161"/>
      <w:r>
        <w:rPr>
          <w:rFonts w:hint="eastAsia" w:ascii="宋体" w:hAnsi="宋体" w:cs="宋体"/>
          <w:b/>
          <w:color w:val="auto"/>
          <w:sz w:val="24"/>
          <w:highlight w:val="none"/>
        </w:rPr>
        <w:t>26.组建评标委员会</w:t>
      </w:r>
    </w:p>
    <w:p w14:paraId="46AE2795">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26.1评标委员会由采购人代表和评审专家组成，具体人数详见“投标人须知前附表”，其中评审专家不得少于成员总数的三分之二。</w:t>
      </w:r>
    </w:p>
    <w:p w14:paraId="460BF5E0">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26.2参加过采购项目前期咨询论证的专家，不得参加该采购项目的评审活动。</w:t>
      </w:r>
    </w:p>
    <w:p w14:paraId="45B13D29">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26.3</w:t>
      </w:r>
      <w:r>
        <w:rPr>
          <w:rFonts w:hint="eastAsia" w:ascii="宋体" w:hAnsi="宋体" w:cs="宋体"/>
          <w:bCs/>
          <w:color w:val="auto"/>
          <w:szCs w:val="21"/>
          <w:highlight w:val="none"/>
        </w:rPr>
        <w:t>采购代理机构应当基于广西政府采购云平台抽（选）取评审专家。</w:t>
      </w:r>
    </w:p>
    <w:p w14:paraId="775ECB02">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27.评标的依据</w:t>
      </w:r>
    </w:p>
    <w:p w14:paraId="12D55C9E">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评标委员会以“第四章 评标方法和评标标准”为依据对投标文件进行评审，没有规定的方法、评审因素和标准，不作为评标依据。</w:t>
      </w:r>
    </w:p>
    <w:p w14:paraId="0901422D">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28.评标原则</w:t>
      </w:r>
    </w:p>
    <w:p w14:paraId="105D4EC7">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0129B64A">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28.2</w:t>
      </w:r>
      <w:bookmarkStart w:id="162" w:name="_28.3评标方法。本项目将按须知前附表规定的评标办法进行评标，具体评标"/>
      <w:bookmarkEnd w:id="162"/>
      <w:r>
        <w:rPr>
          <w:rFonts w:hint="eastAsia" w:ascii="宋体" w:hAnsi="宋体" w:cs="宋体"/>
          <w:color w:val="auto"/>
          <w:szCs w:val="21"/>
          <w:highlight w:val="none"/>
        </w:rPr>
        <w:t>评委表决。评标委员会成员对需要共同认定的事项存在争议的，应当按照少数服从多数的原则作出结论。</w:t>
      </w:r>
    </w:p>
    <w:p w14:paraId="202E77B9">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28722DCF">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28.4评标过程的监控。本项目电子评标过程实行网上留痕、全程录音、录像监控，</w:t>
      </w:r>
      <w:r>
        <w:rPr>
          <w:rFonts w:hint="eastAsia" w:ascii="宋体" w:hAnsi="宋体" w:cs="宋体"/>
          <w:b/>
          <w:color w:val="auto"/>
          <w:szCs w:val="21"/>
          <w:highlight w:val="none"/>
        </w:rPr>
        <w:t>投标人在评标过程中所进行的试图影响评标结果的不公正活动，可能导致其投标按无效处理。</w:t>
      </w:r>
    </w:p>
    <w:p w14:paraId="0288510C">
      <w:pPr>
        <w:numPr>
          <w:ilvl w:val="4"/>
          <w:numId w:val="4"/>
        </w:numPr>
        <w:spacing w:line="360" w:lineRule="auto"/>
        <w:ind w:left="420" w:leftChars="200"/>
        <w:outlineLvl w:val="4"/>
        <w:rPr>
          <w:rFonts w:ascii="宋体" w:hAnsi="宋体" w:cs="宋体"/>
          <w:b/>
          <w:color w:val="auto"/>
          <w:szCs w:val="21"/>
          <w:highlight w:val="none"/>
        </w:rPr>
      </w:pPr>
      <w:r>
        <w:rPr>
          <w:rFonts w:hint="eastAsia" w:ascii="宋体" w:hAnsi="宋体" w:cs="宋体"/>
          <w:b/>
          <w:color w:val="auto"/>
          <w:szCs w:val="21"/>
          <w:highlight w:val="none"/>
        </w:rPr>
        <w:t>29.评标方法及中标候选人推荐</w:t>
      </w:r>
    </w:p>
    <w:p w14:paraId="370776FC">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29.1本项目的评标方法详见“投标人须知前附表”。</w:t>
      </w:r>
    </w:p>
    <w:p w14:paraId="7F559B20">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29.2 商务/技术要求允许负偏离的条款数详见“投标人须知前附表”。</w:t>
      </w:r>
    </w:p>
    <w:p w14:paraId="06BE3846">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29.3 中标候选人推荐数量详见“投标人须知前附表”。</w:t>
      </w:r>
    </w:p>
    <w:p w14:paraId="2F44F382">
      <w:pPr>
        <w:spacing w:line="360" w:lineRule="auto"/>
        <w:ind w:firstLine="420" w:firstLineChars="200"/>
        <w:rPr>
          <w:rFonts w:ascii="宋体" w:hAnsi="宋体" w:cs="宋体" w:eastAsiaTheme="minorEastAsia"/>
          <w:color w:val="auto"/>
          <w:highlight w:val="none"/>
        </w:rPr>
      </w:pPr>
      <w:r>
        <w:rPr>
          <w:rFonts w:hint="eastAsia" w:ascii="宋体" w:hAnsi="宋体" w:cs="宋体" w:eastAsiaTheme="minorEastAsia"/>
          <w:color w:val="auto"/>
          <w:szCs w:val="21"/>
          <w:highlight w:val="none"/>
        </w:rPr>
        <w:t>29.4 电子交易活动的中止。采购过程中出现以下情形，导致</w:t>
      </w:r>
      <w:r>
        <w:rPr>
          <w:rFonts w:hint="eastAsia" w:ascii="宋体" w:hAnsi="宋体" w:cs="宋体" w:eastAsiaTheme="minorEastAsia"/>
          <w:color w:val="auto"/>
          <w:highlight w:val="none"/>
        </w:rPr>
        <w:t>电子交易平台无法正常运行，或者无法保证电子交易的公平、公正和安全时，采购代理机构可以中止电子交易活动：</w:t>
      </w:r>
    </w:p>
    <w:p w14:paraId="1BBFF8DD">
      <w:pPr>
        <w:spacing w:line="360" w:lineRule="auto"/>
        <w:ind w:firstLine="420" w:firstLineChars="200"/>
        <w:rPr>
          <w:rFonts w:ascii="宋体" w:hAnsi="宋体" w:cs="宋体" w:eastAsiaTheme="minorEastAsia"/>
          <w:color w:val="auto"/>
          <w:highlight w:val="none"/>
        </w:rPr>
      </w:pPr>
      <w:r>
        <w:rPr>
          <w:rFonts w:hint="eastAsia" w:ascii="宋体" w:hAnsi="宋体" w:cs="宋体" w:eastAsiaTheme="minorEastAsia"/>
          <w:color w:val="auto"/>
          <w:highlight w:val="none"/>
        </w:rPr>
        <w:t xml:space="preserve">（1）电子交易平台发生故障而无法登录访问的； </w:t>
      </w:r>
    </w:p>
    <w:p w14:paraId="1C252599">
      <w:pPr>
        <w:spacing w:line="360" w:lineRule="auto"/>
        <w:ind w:firstLine="420" w:firstLineChars="200"/>
        <w:rPr>
          <w:rFonts w:ascii="宋体" w:hAnsi="宋体" w:cs="宋体" w:eastAsiaTheme="minorEastAsia"/>
          <w:color w:val="auto"/>
          <w:highlight w:val="none"/>
        </w:rPr>
      </w:pPr>
      <w:r>
        <w:rPr>
          <w:rFonts w:hint="eastAsia" w:ascii="宋体" w:hAnsi="宋体" w:cs="宋体" w:eastAsiaTheme="minorEastAsia"/>
          <w:color w:val="auto"/>
          <w:highlight w:val="none"/>
        </w:rPr>
        <w:t>（2）电子交易平台应用或数据库出现错误，不能进行正常操作的；</w:t>
      </w:r>
    </w:p>
    <w:p w14:paraId="65323B0B">
      <w:pPr>
        <w:spacing w:line="360" w:lineRule="auto"/>
        <w:ind w:firstLine="420" w:firstLineChars="200"/>
        <w:rPr>
          <w:rFonts w:ascii="宋体" w:hAnsi="宋体" w:cs="宋体" w:eastAsiaTheme="minorEastAsia"/>
          <w:color w:val="auto"/>
          <w:highlight w:val="none"/>
        </w:rPr>
      </w:pPr>
      <w:r>
        <w:rPr>
          <w:rFonts w:hint="eastAsia" w:ascii="宋体" w:hAnsi="宋体" w:cs="宋体" w:eastAsiaTheme="minorEastAsia"/>
          <w:color w:val="auto"/>
          <w:highlight w:val="none"/>
        </w:rPr>
        <w:t>（3）电子交易平台发现严重安全漏洞，有潜在泄密危险的；</w:t>
      </w:r>
    </w:p>
    <w:p w14:paraId="5D07D3F6">
      <w:pPr>
        <w:spacing w:line="360" w:lineRule="auto"/>
        <w:ind w:firstLine="420" w:firstLineChars="200"/>
        <w:rPr>
          <w:rFonts w:ascii="宋体" w:hAnsi="宋体" w:cs="宋体" w:eastAsiaTheme="minorEastAsia"/>
          <w:color w:val="auto"/>
          <w:highlight w:val="none"/>
        </w:rPr>
      </w:pPr>
      <w:r>
        <w:rPr>
          <w:rFonts w:hint="eastAsia" w:ascii="宋体" w:hAnsi="宋体" w:cs="宋体" w:eastAsiaTheme="minorEastAsia"/>
          <w:color w:val="auto"/>
          <w:highlight w:val="none"/>
        </w:rPr>
        <w:t xml:space="preserve">（4）病毒发作导致不能进行正常操作的； </w:t>
      </w:r>
    </w:p>
    <w:p w14:paraId="635A1C92">
      <w:pPr>
        <w:spacing w:line="360" w:lineRule="auto"/>
        <w:ind w:firstLine="420" w:firstLineChars="200"/>
        <w:rPr>
          <w:rFonts w:ascii="宋体" w:hAnsi="宋体" w:cs="宋体" w:eastAsiaTheme="minorEastAsia"/>
          <w:color w:val="auto"/>
          <w:highlight w:val="none"/>
        </w:rPr>
      </w:pPr>
      <w:r>
        <w:rPr>
          <w:rFonts w:hint="eastAsia" w:ascii="宋体" w:hAnsi="宋体" w:cs="宋体" w:eastAsiaTheme="minorEastAsia"/>
          <w:color w:val="auto"/>
          <w:highlight w:val="none"/>
        </w:rPr>
        <w:t>（5）其他无法保证电子交易的公平、公正和安全的情况。</w:t>
      </w:r>
    </w:p>
    <w:p w14:paraId="49AEE39E">
      <w:pPr>
        <w:spacing w:line="360" w:lineRule="auto"/>
        <w:ind w:firstLine="420" w:firstLineChars="200"/>
        <w:rPr>
          <w:rFonts w:ascii="宋体" w:hAnsi="宋体" w:cs="宋体" w:eastAsiaTheme="minorEastAsia"/>
          <w:color w:val="auto"/>
          <w:highlight w:val="none"/>
        </w:rPr>
      </w:pPr>
      <w:r>
        <w:rPr>
          <w:rFonts w:hint="eastAsia" w:ascii="宋体" w:hAnsi="宋体" w:cs="宋体" w:eastAsiaTheme="minorEastAsia"/>
          <w:color w:val="auto"/>
          <w:highlight w:val="none"/>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1134A814">
      <w:pPr>
        <w:snapToGrid w:val="0"/>
        <w:spacing w:line="360" w:lineRule="auto"/>
        <w:rPr>
          <w:rFonts w:ascii="宋体" w:hAnsi="宋体" w:cs="宋体"/>
          <w:color w:val="auto"/>
          <w:szCs w:val="21"/>
          <w:highlight w:val="none"/>
        </w:rPr>
      </w:pPr>
    </w:p>
    <w:p w14:paraId="710146AB">
      <w:pPr>
        <w:spacing w:before="260" w:after="260" w:line="413" w:lineRule="auto"/>
        <w:jc w:val="center"/>
        <w:outlineLvl w:val="2"/>
        <w:rPr>
          <w:rFonts w:ascii="宋体" w:hAnsi="宋体" w:cs="宋体"/>
          <w:b/>
          <w:bCs/>
          <w:color w:val="auto"/>
          <w:sz w:val="32"/>
          <w:szCs w:val="32"/>
          <w:highlight w:val="none"/>
        </w:rPr>
      </w:pPr>
      <w:bookmarkStart w:id="163" w:name="_Toc254970546"/>
      <w:bookmarkStart w:id="164" w:name="_Toc254970687"/>
      <w:r>
        <w:rPr>
          <w:rFonts w:hint="eastAsia" w:ascii="宋体" w:hAnsi="宋体" w:cs="宋体"/>
          <w:b/>
          <w:bCs/>
          <w:color w:val="auto"/>
          <w:sz w:val="32"/>
          <w:szCs w:val="32"/>
          <w:highlight w:val="none"/>
        </w:rPr>
        <w:t>七、</w:t>
      </w:r>
      <w:bookmarkEnd w:id="163"/>
      <w:bookmarkEnd w:id="164"/>
      <w:r>
        <w:rPr>
          <w:rFonts w:hint="eastAsia" w:ascii="宋体" w:hAnsi="宋体" w:cs="宋体"/>
          <w:b/>
          <w:bCs/>
          <w:color w:val="auto"/>
          <w:sz w:val="32"/>
          <w:szCs w:val="32"/>
          <w:highlight w:val="none"/>
        </w:rPr>
        <w:t>中标和合同</w:t>
      </w:r>
    </w:p>
    <w:p w14:paraId="05A37F29">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30 确定中标人</w:t>
      </w:r>
    </w:p>
    <w:p w14:paraId="6A3CAB44">
      <w:pPr>
        <w:numPr>
          <w:ilvl w:val="4"/>
          <w:numId w:val="4"/>
        </w:numPr>
        <w:spacing w:line="360" w:lineRule="auto"/>
        <w:ind w:firstLine="420" w:firstLineChars="200"/>
        <w:outlineLvl w:val="4"/>
        <w:rPr>
          <w:rFonts w:ascii="宋体" w:hAnsi="宋体" w:cs="宋体"/>
          <w:color w:val="auto"/>
          <w:szCs w:val="21"/>
          <w:highlight w:val="none"/>
        </w:rPr>
      </w:pPr>
      <w:bookmarkStart w:id="165" w:name="_八、其他事项"/>
      <w:bookmarkEnd w:id="165"/>
      <w:r>
        <w:rPr>
          <w:rFonts w:hint="eastAsia" w:ascii="宋体" w:hAnsi="宋体" w:cs="宋体"/>
          <w:color w:val="auto"/>
          <w:szCs w:val="21"/>
          <w:highlight w:val="none"/>
        </w:rPr>
        <w:t>30.1采购代理机构在评标结束之日起2个工作日内将评标报告送采购人，采购人在收到评标报告之日起2个工作日内，在评标报告确定的中标候选人名单中按顺序确定中标人。中标候选人并列的，按照“投标人须知前附表”规定的方式确定中标人。采购人也可以事先授权评标委员会直接确定中标人。</w:t>
      </w:r>
    </w:p>
    <w:p w14:paraId="15D75155">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30.2采购人在收到评标报告2个工作日内未按评标报告推荐的中标候选人顺序确定中标人，又不能说明合法理由的，视同按评标报告推荐的顺序确定排名第一的中标候选人为中标人。</w:t>
      </w:r>
    </w:p>
    <w:p w14:paraId="6B126283">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30.3出现下列情形之一的，应予废标：</w:t>
      </w:r>
    </w:p>
    <w:p w14:paraId="59B7B9B4">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（1）符合专业条件的供应商或者对招标文件作实质响应的供应商不足三家的；</w:t>
      </w:r>
    </w:p>
    <w:p w14:paraId="73A8B055">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（2）出现影响采购公正的违法、违规行为的；</w:t>
      </w:r>
    </w:p>
    <w:p w14:paraId="4E180610">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（3）投标人的报价均超过了采购预算，采购人不能支付的；</w:t>
      </w:r>
    </w:p>
    <w:p w14:paraId="3AF74BEB">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（4）因重大变故，采购任务取消的。</w:t>
      </w:r>
    </w:p>
    <w:p w14:paraId="0920375F">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废标后，采购人应当将废标理由通知所有投标人。</w:t>
      </w:r>
    </w:p>
    <w:p w14:paraId="122D2574">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31. 结果公告</w:t>
      </w:r>
    </w:p>
    <w:p w14:paraId="73BF7936">
      <w:pPr>
        <w:numPr>
          <w:ilvl w:val="4"/>
          <w:numId w:val="4"/>
        </w:numPr>
        <w:spacing w:line="360" w:lineRule="auto"/>
        <w:ind w:firstLine="420" w:firstLineChars="200"/>
        <w:outlineLvl w:val="4"/>
        <w:rPr>
          <w:rFonts w:ascii="宋体" w:hAnsi="宋体" w:cs="宋体"/>
          <w:color w:val="auto"/>
          <w:szCs w:val="21"/>
          <w:highlight w:val="none"/>
        </w:rPr>
      </w:pPr>
      <w:r>
        <w:rPr>
          <w:rFonts w:hint="eastAsia" w:ascii="宋体" w:hAnsi="宋体" w:cs="宋体"/>
          <w:color w:val="auto"/>
          <w:szCs w:val="21"/>
          <w:highlight w:val="none"/>
        </w:rPr>
        <w:t>31.1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14:paraId="59A8B700">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以上信息查询记录及相关证据与采购文件一并保存。</w:t>
      </w:r>
    </w:p>
    <w:p w14:paraId="068EA1B6">
      <w:pPr>
        <w:numPr>
          <w:ilvl w:val="4"/>
          <w:numId w:val="4"/>
        </w:numPr>
        <w:spacing w:line="360" w:lineRule="auto"/>
        <w:ind w:firstLine="420" w:firstLineChars="200"/>
        <w:outlineLvl w:val="4"/>
        <w:rPr>
          <w:rFonts w:ascii="宋体" w:hAnsi="宋体" w:cs="宋体"/>
          <w:color w:val="auto"/>
          <w:szCs w:val="21"/>
          <w:highlight w:val="none"/>
        </w:rPr>
      </w:pPr>
      <w:r>
        <w:rPr>
          <w:rFonts w:hint="eastAsia" w:ascii="宋体" w:hAnsi="宋体" w:cs="宋体"/>
          <w:color w:val="auto"/>
          <w:szCs w:val="21"/>
          <w:highlight w:val="none"/>
        </w:rPr>
        <w:t>31.2</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享受《政府采购促进中小企业发展管理办法》（财库〔2020〕46号）规定的中小企业扶持政策的，采购人、采购代理机构应当随中标结果公开</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的《中小企业声明函》。</w:t>
      </w:r>
    </w:p>
    <w:p w14:paraId="14EF703A">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32.发出中标通知书</w:t>
      </w:r>
    </w:p>
    <w:p w14:paraId="6F2DE738">
      <w:pPr>
        <w:numPr>
          <w:ilvl w:val="4"/>
          <w:numId w:val="4"/>
        </w:numPr>
        <w:spacing w:line="360" w:lineRule="auto"/>
        <w:outlineLvl w:val="4"/>
        <w:rPr>
          <w:rFonts w:ascii="宋体" w:hAnsi="宋体" w:cs="宋体"/>
          <w:color w:val="auto"/>
          <w:szCs w:val="21"/>
          <w:highlight w:val="none"/>
        </w:rPr>
      </w:pPr>
      <w:r>
        <w:rPr>
          <w:rFonts w:hint="eastAsia" w:ascii="宋体" w:hAnsi="宋体" w:cs="宋体"/>
          <w:color w:val="auto"/>
          <w:szCs w:val="21"/>
          <w:highlight w:val="none"/>
        </w:rPr>
        <w:t xml:space="preserve">    在发布中标公告的同时，采购代理机构向中标人通过广西政府采购云平台发出电子中标通知书。对未通过资格审查的投标人，应当告知其未通过的原因；采用综合评分办法评审的，还应当告知未中标人本人的评审得分与排序。</w:t>
      </w:r>
    </w:p>
    <w:p w14:paraId="50A369CA">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33. 无义务解释未中标原因</w:t>
      </w:r>
    </w:p>
    <w:p w14:paraId="66B6BFD1">
      <w:pPr>
        <w:numPr>
          <w:ilvl w:val="4"/>
          <w:numId w:val="4"/>
        </w:numPr>
        <w:spacing w:line="360" w:lineRule="auto"/>
        <w:ind w:left="420" w:leftChars="200"/>
        <w:outlineLvl w:val="4"/>
        <w:rPr>
          <w:rFonts w:ascii="宋体" w:hAnsi="宋体" w:cs="宋体"/>
          <w:color w:val="auto"/>
          <w:szCs w:val="21"/>
          <w:highlight w:val="none"/>
        </w:rPr>
      </w:pPr>
      <w:r>
        <w:rPr>
          <w:rFonts w:hint="eastAsia" w:ascii="宋体" w:hAnsi="宋体" w:cs="宋体"/>
          <w:color w:val="auto"/>
          <w:szCs w:val="21"/>
          <w:highlight w:val="none"/>
        </w:rPr>
        <w:t>采购代理机构无义务向未中标的投标人解释未中标原因。</w:t>
      </w:r>
    </w:p>
    <w:p w14:paraId="4B943F05">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34.合同授予标准</w:t>
      </w:r>
    </w:p>
    <w:p w14:paraId="60FD73DE">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合同将授予被确定实质上响应招标文件要求，具备履行合同能力的中标人。</w:t>
      </w:r>
    </w:p>
    <w:p w14:paraId="4FD53972">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35.履约保证金</w:t>
      </w:r>
    </w:p>
    <w:p w14:paraId="28A496C6">
      <w:pPr>
        <w:numPr>
          <w:ilvl w:val="4"/>
          <w:numId w:val="4"/>
        </w:numPr>
        <w:spacing w:line="360" w:lineRule="auto"/>
        <w:ind w:firstLine="315" w:firstLineChars="150"/>
        <w:outlineLvl w:val="4"/>
        <w:rPr>
          <w:rFonts w:ascii="宋体" w:hAnsi="宋体" w:cs="宋体"/>
          <w:b/>
          <w:color w:val="auto"/>
          <w:szCs w:val="21"/>
          <w:highlight w:val="none"/>
        </w:rPr>
      </w:pPr>
      <w:bookmarkStart w:id="166" w:name="_39.1中标人须于签订合同前按本须知前附表规定的金额转账或电汇到指定账"/>
      <w:bookmarkEnd w:id="166"/>
      <w:r>
        <w:rPr>
          <w:rFonts w:hint="eastAsia" w:ascii="宋体" w:hAnsi="宋体" w:cs="宋体"/>
          <w:color w:val="auto"/>
          <w:szCs w:val="21"/>
          <w:highlight w:val="none"/>
        </w:rPr>
        <w:t xml:space="preserve"> </w:t>
      </w:r>
      <w:r>
        <w:rPr>
          <w:rFonts w:hint="eastAsia" w:ascii="宋体" w:hAnsi="宋体" w:cs="宋体"/>
          <w:bCs/>
          <w:color w:val="auto"/>
          <w:szCs w:val="21"/>
          <w:highlight w:val="none"/>
        </w:rPr>
        <w:t>履约保证金：按投标人须知前附表中执行。</w:t>
      </w:r>
    </w:p>
    <w:p w14:paraId="494B931D">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36.签订合同</w:t>
      </w:r>
    </w:p>
    <w:p w14:paraId="7622F1EE">
      <w:pPr>
        <w:numPr>
          <w:ilvl w:val="4"/>
          <w:numId w:val="4"/>
        </w:numPr>
        <w:spacing w:line="360" w:lineRule="auto"/>
        <w:ind w:firstLine="315" w:firstLineChars="150"/>
        <w:outlineLvl w:val="4"/>
        <w:rPr>
          <w:rFonts w:ascii="宋体" w:hAnsi="宋体" w:cs="宋体"/>
          <w:color w:val="auto"/>
          <w:szCs w:val="21"/>
          <w:highlight w:val="none"/>
        </w:rPr>
      </w:pPr>
      <w:bookmarkStart w:id="167" w:name="_40.1投标人接到中标通知书后，按须知前附表规定向采购人出示相关资格证"/>
      <w:bookmarkEnd w:id="167"/>
      <w:r>
        <w:rPr>
          <w:rFonts w:hint="eastAsia" w:ascii="宋体" w:hAnsi="宋体" w:cs="宋体"/>
          <w:color w:val="auto"/>
          <w:szCs w:val="21"/>
          <w:highlight w:val="none"/>
        </w:rPr>
        <w:t xml:space="preserve"> </w:t>
      </w:r>
      <w:r>
        <w:rPr>
          <w:rFonts w:hint="eastAsia" w:ascii="宋体" w:hAnsi="宋体" w:cs="宋体"/>
          <w:b/>
          <w:color w:val="auto"/>
          <w:szCs w:val="21"/>
          <w:highlight w:val="none"/>
        </w:rPr>
        <w:t>36.1签订电子采购合同：中标人领取电子中标通知书后，</w:t>
      </w:r>
      <w:r>
        <w:rPr>
          <w:rFonts w:hint="eastAsia" w:ascii="宋体" w:hAnsi="宋体" w:cs="宋体"/>
          <w:b/>
          <w:color w:val="auto"/>
          <w:kern w:val="0"/>
          <w:szCs w:val="21"/>
          <w:highlight w:val="none"/>
        </w:rPr>
        <w:t>在</w:t>
      </w:r>
      <w:r>
        <w:rPr>
          <w:rFonts w:hint="eastAsia" w:ascii="宋体" w:hAnsi="宋体" w:cs="宋体"/>
          <w:b/>
          <w:color w:val="auto"/>
          <w:kern w:val="0"/>
          <w:szCs w:val="21"/>
          <w:highlight w:val="none"/>
          <w:lang w:val="zh-CN"/>
        </w:rPr>
        <w:t>规定的日期、时间、地点，由法定代表人或其授权代表与采购人代表签订电子采购合同。如中标人为联合体的，由联合体成员各方法定代表人或其授权代表与采购人代表签订合同。</w:t>
      </w:r>
    </w:p>
    <w:p w14:paraId="72427DD9">
      <w:pPr>
        <w:numPr>
          <w:ilvl w:val="4"/>
          <w:numId w:val="4"/>
        </w:numPr>
        <w:spacing w:line="360" w:lineRule="auto"/>
        <w:ind w:firstLine="315" w:firstLineChars="150"/>
        <w:outlineLvl w:val="4"/>
        <w:rPr>
          <w:rFonts w:ascii="宋体" w:hAnsi="宋体" w:cs="宋体"/>
          <w:color w:val="auto"/>
          <w:szCs w:val="21"/>
          <w:highlight w:val="none"/>
        </w:rPr>
      </w:pPr>
      <w:r>
        <w:rPr>
          <w:rFonts w:hint="eastAsia" w:ascii="宋体" w:hAnsi="宋体" w:cs="宋体"/>
          <w:color w:val="auto"/>
          <w:szCs w:val="21"/>
          <w:highlight w:val="none"/>
        </w:rPr>
        <w:t xml:space="preserve"> 线下签订纸质合同：投标人领取中标通知书后，按“投标人须知前附表”规定向采购人出示相关证明材料，经采购人核验合格后方可签订合同。</w:t>
      </w:r>
    </w:p>
    <w:p w14:paraId="6FCAAFF7">
      <w:pPr>
        <w:spacing w:line="360" w:lineRule="auto"/>
        <w:ind w:firstLine="420" w:firstLineChars="200"/>
        <w:outlineLvl w:val="4"/>
        <w:rPr>
          <w:rFonts w:ascii="宋体" w:hAnsi="宋体" w:cs="宋体"/>
          <w:color w:val="auto"/>
          <w:szCs w:val="21"/>
          <w:highlight w:val="none"/>
        </w:rPr>
      </w:pPr>
      <w:r>
        <w:rPr>
          <w:rFonts w:hint="eastAsia" w:ascii="宋体" w:hAnsi="宋体" w:cs="宋体"/>
          <w:color w:val="auto"/>
          <w:szCs w:val="21"/>
          <w:highlight w:val="none"/>
        </w:rPr>
        <w:t>36.2签订合同时间：中标通知书发出后</w:t>
      </w:r>
      <w:r>
        <w:rPr>
          <w:rFonts w:hint="eastAsia" w:ascii="宋体" w:hAnsi="宋体" w:cs="宋体"/>
          <w:color w:val="auto"/>
          <w:szCs w:val="21"/>
          <w:highlight w:val="none"/>
          <w:lang w:val="en-US" w:eastAsia="zh-CN"/>
        </w:rPr>
        <w:t>20</w:t>
      </w:r>
      <w:r>
        <w:rPr>
          <w:rFonts w:hint="eastAsia" w:ascii="宋体" w:hAnsi="宋体" w:cs="宋体"/>
          <w:color w:val="auto"/>
          <w:szCs w:val="21"/>
          <w:highlight w:val="none"/>
        </w:rPr>
        <w:t>个日历日内与采购人签订合同。</w:t>
      </w:r>
    </w:p>
    <w:p w14:paraId="5F96993E">
      <w:pPr>
        <w:numPr>
          <w:ilvl w:val="4"/>
          <w:numId w:val="4"/>
        </w:numPr>
        <w:spacing w:line="360" w:lineRule="auto"/>
        <w:outlineLvl w:val="4"/>
        <w:rPr>
          <w:rFonts w:ascii="宋体" w:hAnsi="宋体" w:cs="宋体"/>
          <w:color w:val="auto"/>
          <w:szCs w:val="21"/>
          <w:highlight w:val="none"/>
        </w:rPr>
      </w:pPr>
      <w:r>
        <w:rPr>
          <w:rFonts w:hint="eastAsia" w:ascii="宋体" w:hAnsi="宋体" w:cs="宋体"/>
          <w:color w:val="auto"/>
          <w:szCs w:val="21"/>
          <w:highlight w:val="none"/>
        </w:rPr>
        <w:t xml:space="preserve">    36.3中标人拒绝签订政府采购合同（包括但不限于放弃中标、因不可抗力不能履行合同而放弃签订合同），采购人可以按照评审报告推荐的中标候选人名单排序，确定下一候选人为</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，也可以重新开展政府采购活动。如采购人无正当理由拒签合同的，给</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造成损失的，</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可追究采购人承担相应的法律责任。</w:t>
      </w:r>
    </w:p>
    <w:p w14:paraId="56F5EF48">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36.4政府采购合同是政府采购项目验收的依据，</w:t>
      </w:r>
      <w:r>
        <w:rPr>
          <w:rFonts w:hint="eastAsia" w:ascii="宋体" w:hAnsi="宋体" w:cs="宋体" w:eastAsiaTheme="minorEastAsia"/>
          <w:color w:val="auto"/>
          <w:szCs w:val="21"/>
          <w:highlight w:val="none"/>
          <w:lang w:eastAsia="zh-CN"/>
        </w:rPr>
        <w:t>中标人</w:t>
      </w:r>
      <w:r>
        <w:rPr>
          <w:rFonts w:hint="eastAsia" w:ascii="宋体" w:hAnsi="宋体" w:cs="宋体" w:eastAsiaTheme="minorEastAsia"/>
          <w:color w:val="auto"/>
          <w:szCs w:val="21"/>
          <w:highlight w:val="none"/>
        </w:rPr>
        <w:t>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7D6349FE">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36.5采购人或</w:t>
      </w:r>
      <w:r>
        <w:rPr>
          <w:rFonts w:hint="eastAsia" w:ascii="宋体" w:hAnsi="宋体" w:cs="宋体" w:eastAsiaTheme="minorEastAsia"/>
          <w:color w:val="auto"/>
          <w:szCs w:val="21"/>
          <w:highlight w:val="none"/>
          <w:lang w:eastAsia="zh-CN"/>
        </w:rPr>
        <w:t>中标人</w:t>
      </w:r>
      <w:r>
        <w:rPr>
          <w:rFonts w:hint="eastAsia" w:ascii="宋体" w:hAnsi="宋体" w:cs="宋体" w:eastAsiaTheme="minorEastAsia"/>
          <w:color w:val="auto"/>
          <w:szCs w:val="21"/>
          <w:highlight w:val="none"/>
        </w:rPr>
        <w:t>不得单方面向合同另一方提出任何招标文件没有约定的条件或不合理的要求，作为签订合同的条件；也不得协商另行订立背离招标文件和合同实质性内容的协议。</w:t>
      </w:r>
    </w:p>
    <w:p w14:paraId="068731F3">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36.6如签订合同并生效后，供应商无故拒绝或延期，除按照合同条款处理外，将承担相应的法律责任。</w:t>
      </w:r>
    </w:p>
    <w:p w14:paraId="7688A22E">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36.7政府采购合同履行中，采购人需追加与合同标的相同的货物、工程或者服务的，在不改变合同其他条款的前提下，可以与供应商协商签订补充合同，但所有补充合同的采购金额不得超过原合同采购金额的10%。</w:t>
      </w:r>
    </w:p>
    <w:p w14:paraId="73C549A2">
      <w:pPr>
        <w:numPr>
          <w:ilvl w:val="4"/>
          <w:numId w:val="4"/>
        </w:numPr>
        <w:spacing w:line="360" w:lineRule="auto"/>
        <w:ind w:left="420" w:leftChars="200"/>
        <w:outlineLvl w:val="4"/>
        <w:rPr>
          <w:rFonts w:ascii="宋体" w:hAnsi="宋体" w:cs="宋体"/>
          <w:b/>
          <w:color w:val="auto"/>
          <w:sz w:val="24"/>
          <w:highlight w:val="none"/>
        </w:rPr>
      </w:pPr>
      <w:bookmarkStart w:id="168" w:name="_41.政府采购合同公告"/>
      <w:bookmarkEnd w:id="168"/>
      <w:r>
        <w:rPr>
          <w:rFonts w:hint="eastAsia" w:ascii="宋体" w:hAnsi="宋体" w:cs="宋体"/>
          <w:b/>
          <w:color w:val="auto"/>
          <w:sz w:val="24"/>
          <w:highlight w:val="none"/>
        </w:rPr>
        <w:t>37.政府采购合同公告</w:t>
      </w:r>
    </w:p>
    <w:p w14:paraId="7689A45B">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采购人或者受托采购代理机构应当自政府采购合同签订之日起2个工作日内，将政府采购合同在省级以上人民政府财政部门指定的媒体上公告，但政府采购合同中涉及国家秘密、商业秘密的内容除外。</w:t>
      </w:r>
    </w:p>
    <w:p w14:paraId="21FD21EC">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38. 询问、质疑和投诉</w:t>
      </w:r>
    </w:p>
    <w:p w14:paraId="552BDEB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38.1供应商对政府采购活动事项有疑问的，可以向采购人提出询问，采购人或者采购代理机构应当在3个工作日内对供应商依法提出的询问作出答复，但答复的内容不得涉及商业秘密。</w:t>
      </w:r>
    </w:p>
    <w:p w14:paraId="7E864B9A">
      <w:pPr>
        <w:numPr>
          <w:ilvl w:val="4"/>
          <w:numId w:val="4"/>
        </w:numPr>
        <w:spacing w:line="360" w:lineRule="auto"/>
        <w:ind w:firstLine="315" w:firstLineChars="150"/>
        <w:outlineLvl w:val="4"/>
        <w:rPr>
          <w:rFonts w:ascii="宋体" w:hAnsi="宋体" w:cs="宋体"/>
          <w:color w:val="auto"/>
          <w:szCs w:val="21"/>
          <w:highlight w:val="none"/>
        </w:rPr>
      </w:pPr>
      <w:r>
        <w:rPr>
          <w:rFonts w:hint="eastAsia" w:ascii="宋体" w:hAnsi="宋体" w:cs="宋体"/>
          <w:color w:val="auto"/>
          <w:szCs w:val="21"/>
          <w:highlight w:val="none"/>
        </w:rPr>
        <w:t xml:space="preserve"> 38.2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237464E5">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（1）对可以质疑的招标文件提出质疑的，为收到招标文件之日或者招标文件公告期限届满之日；</w:t>
      </w:r>
    </w:p>
    <w:p w14:paraId="35BF3EBF">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（2）对采购过程提出质疑的，为各采购程序环节结束之日；</w:t>
      </w:r>
    </w:p>
    <w:p w14:paraId="167E24AB">
      <w:pPr>
        <w:snapToGrid w:val="0"/>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（3）对中标结果提出质疑的，为中标结果公告期限届满之日。</w:t>
      </w:r>
    </w:p>
    <w:p w14:paraId="2975D771">
      <w:pPr>
        <w:numPr>
          <w:ilvl w:val="4"/>
          <w:numId w:val="4"/>
        </w:numPr>
        <w:spacing w:line="360" w:lineRule="auto"/>
        <w:ind w:firstLine="315" w:firstLineChars="150"/>
        <w:outlineLvl w:val="4"/>
        <w:rPr>
          <w:rFonts w:ascii="宋体" w:hAnsi="宋体" w:cs="宋体"/>
          <w:color w:val="auto"/>
          <w:szCs w:val="21"/>
          <w:highlight w:val="none"/>
        </w:rPr>
      </w:pPr>
      <w:bookmarkStart w:id="169" w:name="_9.2质疑、投诉应当采用书面形式，质疑函、投诉书均应明确阐述招标文件、"/>
      <w:bookmarkEnd w:id="169"/>
      <w:r>
        <w:rPr>
          <w:rFonts w:hint="eastAsia" w:ascii="宋体" w:hAnsi="宋体" w:cs="宋体"/>
          <w:color w:val="auto"/>
          <w:szCs w:val="21"/>
          <w:highlight w:val="none"/>
        </w:rPr>
        <w:t xml:space="preserve"> 38.3 </w:t>
      </w:r>
      <w:r>
        <w:rPr>
          <w:rFonts w:hint="eastAsia" w:ascii="宋体" w:hAnsi="宋体" w:cs="宋体"/>
          <w:bCs/>
          <w:color w:val="auto"/>
          <w:highlight w:val="none"/>
        </w:rPr>
        <w:t>供应商提出质疑应当提交质疑函和必要的证明材料，针对同一采购程序环节的质疑必须在法定质疑期内一次性提出。质疑函应当包括下列内容（质疑函格式后附）：</w:t>
      </w:r>
    </w:p>
    <w:p w14:paraId="2E8A699E">
      <w:pPr>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（1）供应商的姓名或者名称、地址、邮编、联系人及联系电话；</w:t>
      </w:r>
    </w:p>
    <w:p w14:paraId="7E3F9672">
      <w:pPr>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（2）质疑项目的名称、编号；</w:t>
      </w:r>
    </w:p>
    <w:p w14:paraId="5D8D5DE9">
      <w:pPr>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（3）具体、明确的质疑事项和与质疑事项相关的请求；</w:t>
      </w:r>
    </w:p>
    <w:p w14:paraId="750681F5">
      <w:pPr>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（4）事实依据；</w:t>
      </w:r>
    </w:p>
    <w:p w14:paraId="7189D7FE">
      <w:pPr>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（5）必要的法律依据；</w:t>
      </w:r>
    </w:p>
    <w:p w14:paraId="6045E3AF">
      <w:pPr>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（6）提出质疑的日期。</w:t>
      </w:r>
    </w:p>
    <w:p w14:paraId="66892054">
      <w:pPr>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供应商为自然人的，应当由本人签字；供应商为法人或者其他组织的，应当由法定代表人、主要负责人，或者其委托代理人签字或者盖章，并加盖公章。</w:t>
      </w:r>
    </w:p>
    <w:p w14:paraId="67737407">
      <w:pPr>
        <w:numPr>
          <w:ilvl w:val="4"/>
          <w:numId w:val="4"/>
        </w:numPr>
        <w:snapToGrid w:val="0"/>
        <w:spacing w:line="360" w:lineRule="auto"/>
        <w:ind w:firstLine="420" w:firstLineChars="200"/>
        <w:outlineLvl w:val="4"/>
        <w:rPr>
          <w:rFonts w:ascii="宋体" w:hAnsi="宋体" w:cs="宋体"/>
          <w:bCs/>
          <w:color w:val="auto"/>
          <w:szCs w:val="21"/>
          <w:highlight w:val="none"/>
        </w:rPr>
      </w:pPr>
      <w:r>
        <w:rPr>
          <w:rFonts w:hint="eastAsia" w:ascii="宋体" w:hAnsi="宋体" w:cs="宋体"/>
          <w:color w:val="auto"/>
          <w:szCs w:val="21"/>
          <w:highlight w:val="none"/>
        </w:rPr>
        <w:t>3</w:t>
      </w:r>
      <w:r>
        <w:rPr>
          <w:rFonts w:hint="eastAsia" w:ascii="宋体" w:hAnsi="宋体" w:cs="宋体"/>
          <w:bCs/>
          <w:color w:val="auto"/>
          <w:szCs w:val="21"/>
          <w:highlight w:val="none"/>
        </w:rPr>
        <w:t>8.4采购人、采购代理机构认为供应商质疑不成立，或者成立但未对中标结果构成影响的，继续开展采购活动；认为供应商质疑成立且影响或者可能影响中标结果的，按照下列情况处理：</w:t>
      </w:r>
    </w:p>
    <w:p w14:paraId="45A10B4F">
      <w:pPr>
        <w:snapToGrid w:val="0"/>
        <w:spacing w:line="360" w:lineRule="auto"/>
        <w:rPr>
          <w:rFonts w:ascii="宋体" w:hAnsi="宋体" w:cs="宋体"/>
          <w:bCs/>
          <w:color w:val="auto"/>
          <w:szCs w:val="21"/>
          <w:highlight w:val="none"/>
        </w:rPr>
      </w:pPr>
      <w:r>
        <w:rPr>
          <w:rFonts w:hint="eastAsia" w:ascii="宋体" w:hAnsi="宋体" w:cs="宋体"/>
          <w:bCs/>
          <w:color w:val="auto"/>
          <w:szCs w:val="21"/>
          <w:highlight w:val="none"/>
        </w:rPr>
        <w:t>　　（一）对招标文件提出的质疑，依法通过澄清或者修改可以继续开展采购活动的，澄清或者修改招标文件后继续开展采购活动；否则应当修改招标文件后重新开展采购活动。</w:t>
      </w:r>
    </w:p>
    <w:p w14:paraId="1FF9286C">
      <w:pPr>
        <w:snapToGrid w:val="0"/>
        <w:spacing w:line="360" w:lineRule="auto"/>
        <w:rPr>
          <w:rFonts w:ascii="宋体" w:hAnsi="宋体" w:cs="宋体"/>
          <w:bCs/>
          <w:color w:val="auto"/>
          <w:szCs w:val="21"/>
          <w:highlight w:val="none"/>
        </w:rPr>
      </w:pPr>
      <w:r>
        <w:rPr>
          <w:rFonts w:hint="eastAsia" w:ascii="宋体" w:hAnsi="宋体" w:cs="宋体"/>
          <w:bCs/>
          <w:color w:val="auto"/>
          <w:szCs w:val="21"/>
          <w:highlight w:val="none"/>
        </w:rPr>
        <w:t>　　（二）对采购过程、中标结果提出的质疑，合格供应商符合法定数量时，可以从合格的中标候选人中另行确定</w:t>
      </w:r>
      <w:r>
        <w:rPr>
          <w:rFonts w:hint="eastAsia" w:ascii="宋体" w:hAnsi="宋体" w:cs="宋体"/>
          <w:bCs/>
          <w:color w:val="auto"/>
          <w:szCs w:val="21"/>
          <w:highlight w:val="none"/>
          <w:lang w:eastAsia="zh-CN"/>
        </w:rPr>
        <w:t>中标人</w:t>
      </w:r>
      <w:r>
        <w:rPr>
          <w:rFonts w:hint="eastAsia" w:ascii="宋体" w:hAnsi="宋体" w:cs="宋体"/>
          <w:bCs/>
          <w:color w:val="auto"/>
          <w:szCs w:val="21"/>
          <w:highlight w:val="none"/>
        </w:rPr>
        <w:t>的，应当依法另行确定</w:t>
      </w:r>
      <w:r>
        <w:rPr>
          <w:rFonts w:hint="eastAsia" w:ascii="宋体" w:hAnsi="宋体" w:cs="宋体"/>
          <w:bCs/>
          <w:color w:val="auto"/>
          <w:szCs w:val="21"/>
          <w:highlight w:val="none"/>
          <w:lang w:eastAsia="zh-CN"/>
        </w:rPr>
        <w:t>中标人</w:t>
      </w:r>
      <w:r>
        <w:rPr>
          <w:rFonts w:hint="eastAsia" w:ascii="宋体" w:hAnsi="宋体" w:cs="宋体"/>
          <w:bCs/>
          <w:color w:val="auto"/>
          <w:szCs w:val="21"/>
          <w:highlight w:val="none"/>
        </w:rPr>
        <w:t>；否则应当重新开展采购活动。</w:t>
      </w:r>
    </w:p>
    <w:p w14:paraId="7034AF32">
      <w:pPr>
        <w:snapToGrid w:val="0"/>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质疑答复导致中标结果改变的，采购人或者采购代理机构应当将有关情况书面报告本级财政部门。</w:t>
      </w:r>
    </w:p>
    <w:p w14:paraId="184323D2">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38.5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4480A2A0">
      <w:pPr>
        <w:spacing w:before="240" w:after="240" w:line="415" w:lineRule="auto"/>
        <w:jc w:val="center"/>
        <w:outlineLvl w:val="2"/>
        <w:rPr>
          <w:rFonts w:ascii="宋体" w:hAnsi="宋体" w:cs="宋体"/>
          <w:b/>
          <w:bCs/>
          <w:color w:val="auto"/>
          <w:sz w:val="32"/>
          <w:szCs w:val="32"/>
          <w:highlight w:val="none"/>
        </w:rPr>
      </w:pPr>
      <w:r>
        <w:rPr>
          <w:rFonts w:hint="eastAsia" w:ascii="宋体" w:hAnsi="宋体" w:cs="宋体"/>
          <w:b/>
          <w:bCs/>
          <w:color w:val="auto"/>
          <w:sz w:val="32"/>
          <w:szCs w:val="32"/>
          <w:highlight w:val="none"/>
        </w:rPr>
        <w:t>八、其他事项</w:t>
      </w:r>
    </w:p>
    <w:p w14:paraId="2B6D48ED">
      <w:pPr>
        <w:numPr>
          <w:ilvl w:val="4"/>
          <w:numId w:val="4"/>
        </w:numPr>
        <w:spacing w:line="360" w:lineRule="auto"/>
        <w:ind w:left="420" w:leftChars="200"/>
        <w:outlineLvl w:val="4"/>
        <w:rPr>
          <w:rFonts w:ascii="宋体" w:hAnsi="宋体" w:cs="宋体"/>
          <w:b/>
          <w:color w:val="auto"/>
          <w:sz w:val="24"/>
          <w:highlight w:val="none"/>
        </w:rPr>
      </w:pPr>
      <w:bookmarkStart w:id="170" w:name="_42.代理服务费"/>
      <w:bookmarkEnd w:id="170"/>
      <w:r>
        <w:rPr>
          <w:rFonts w:hint="eastAsia" w:ascii="宋体" w:hAnsi="宋体" w:cs="宋体"/>
          <w:b/>
          <w:color w:val="auto"/>
          <w:sz w:val="24"/>
          <w:highlight w:val="none"/>
        </w:rPr>
        <w:t>39.代理服务费</w:t>
      </w:r>
    </w:p>
    <w:p w14:paraId="64A79327">
      <w:pPr>
        <w:numPr>
          <w:ilvl w:val="4"/>
          <w:numId w:val="4"/>
        </w:numPr>
        <w:spacing w:line="360" w:lineRule="auto"/>
        <w:ind w:left="420" w:leftChars="200"/>
        <w:outlineLvl w:val="4"/>
        <w:rPr>
          <w:rFonts w:ascii="宋体" w:hAnsi="宋体" w:cs="宋体"/>
          <w:color w:val="auto"/>
          <w:szCs w:val="21"/>
          <w:highlight w:val="none"/>
        </w:rPr>
      </w:pPr>
      <w:r>
        <w:rPr>
          <w:rFonts w:hint="eastAsia" w:ascii="宋体" w:hAnsi="宋体" w:cs="宋体"/>
          <w:color w:val="auto"/>
          <w:szCs w:val="21"/>
          <w:highlight w:val="none"/>
        </w:rPr>
        <w:t>39.1代理服务收费标准及缴费账户详见“投标人须知前附表”，投标人为联合体的，可以由联合体中的一方或者多方共同交纳代理服务费。</w:t>
      </w:r>
    </w:p>
    <w:p w14:paraId="138B7B74">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40. 需要补充的其他内容</w:t>
      </w:r>
    </w:p>
    <w:p w14:paraId="337822D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40.1本招标文件解释规则详见“投标人须知前附表”。</w:t>
      </w:r>
    </w:p>
    <w:p w14:paraId="5F003A9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40.2 其他事项详见“投标人须知前附表”。</w:t>
      </w:r>
    </w:p>
    <w:p w14:paraId="456C803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40.3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文件规定的中小企业扶持政策：</w:t>
      </w:r>
    </w:p>
    <w:p w14:paraId="6D7FDE5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（1）在货物采购项目中，货物由中小企业制造，即货物由中小企业生产且使用该中小企业商号或者注册商标，不对其中涉及的工程承建商和服务的承接商作出要求；</w:t>
      </w:r>
    </w:p>
    <w:p w14:paraId="671C137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（2）在工程采购项目中，工程由中小企业承建，即工程施工单位为中小企业，不对其中涉及的货物的制造商和服务的承接商作出要求；</w:t>
      </w:r>
    </w:p>
    <w:p w14:paraId="6A9E175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15B2D87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6FBA4A6F">
      <w:pPr>
        <w:snapToGrid w:val="0"/>
        <w:ind w:firstLine="420" w:firstLineChars="200"/>
        <w:rPr>
          <w:rFonts w:ascii="宋体" w:hAnsi="宋体" w:cs="宋体"/>
          <w:color w:val="auto"/>
          <w:szCs w:val="21"/>
          <w:highlight w:val="none"/>
        </w:rPr>
      </w:pPr>
      <w:r>
        <w:rPr>
          <w:rFonts w:hint="eastAsia" w:ascii="宋体" w:hAnsi="宋体" w:cs="宋体"/>
          <w:color w:val="auto"/>
          <w:szCs w:val="21"/>
          <w:highlight w:val="none"/>
        </w:rPr>
        <w:t>依据本文件规定享受扶持政策获得政府采购合同的，小微企业不得将合同分包给大中型企业，中型企业不得将合同分包给大型企业。</w:t>
      </w:r>
      <w:r>
        <w:rPr>
          <w:rFonts w:hint="eastAsia" w:ascii="宋体" w:hAnsi="宋体" w:cs="宋体"/>
          <w:color w:val="auto"/>
          <w:szCs w:val="21"/>
          <w:highlight w:val="none"/>
        </w:rPr>
        <w:br w:type="page"/>
      </w:r>
      <w:r>
        <w:rPr>
          <w:rFonts w:hint="eastAsia" w:ascii="宋体" w:hAnsi="宋体" w:cs="宋体"/>
          <w:color w:val="auto"/>
          <w:szCs w:val="21"/>
          <w:highlight w:val="none"/>
        </w:rPr>
        <w:t>附件1：</w:t>
      </w:r>
    </w:p>
    <w:p w14:paraId="2C3AA55E">
      <w:pPr>
        <w:widowControl/>
        <w:shd w:val="clear" w:color="auto" w:fill="FFFFFF"/>
        <w:spacing w:line="480" w:lineRule="atLeast"/>
        <w:jc w:val="center"/>
        <w:rPr>
          <w:rFonts w:ascii="宋体" w:hAnsi="宋体" w:cs="宋体" w:eastAsiaTheme="minorEastAsia"/>
          <w:color w:val="auto"/>
          <w:kern w:val="0"/>
          <w:sz w:val="32"/>
          <w:szCs w:val="32"/>
          <w:highlight w:val="none"/>
        </w:rPr>
      </w:pPr>
      <w:r>
        <w:rPr>
          <w:rFonts w:hint="eastAsia" w:ascii="宋体" w:hAnsi="宋体" w:cs="宋体" w:eastAsiaTheme="minorEastAsia"/>
          <w:color w:val="auto"/>
          <w:kern w:val="0"/>
          <w:sz w:val="32"/>
          <w:szCs w:val="32"/>
          <w:highlight w:val="none"/>
        </w:rPr>
        <w:t>广西壮族自治区政府采购项目合同验收书（格式）</w:t>
      </w:r>
    </w:p>
    <w:p w14:paraId="2412125E">
      <w:pPr>
        <w:widowControl/>
        <w:shd w:val="clear" w:color="auto" w:fill="FFFFFF"/>
        <w:spacing w:line="480" w:lineRule="atLeast"/>
        <w:jc w:val="center"/>
        <w:rPr>
          <w:rFonts w:ascii="宋体" w:hAnsi="宋体" w:cs="宋体" w:eastAsiaTheme="minorEastAsia"/>
          <w:color w:val="auto"/>
          <w:kern w:val="0"/>
          <w:sz w:val="32"/>
          <w:szCs w:val="32"/>
          <w:highlight w:val="none"/>
        </w:rPr>
      </w:pPr>
    </w:p>
    <w:p w14:paraId="580F0F0C">
      <w:pPr>
        <w:widowControl/>
        <w:shd w:val="clear" w:color="auto" w:fill="FFFFFF"/>
        <w:snapToGrid w:val="0"/>
        <w:spacing w:line="320" w:lineRule="atLeast"/>
        <w:ind w:firstLine="480"/>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根据政府采购项目（</w:t>
      </w:r>
      <w:r>
        <w:rPr>
          <w:rFonts w:hint="eastAsia" w:ascii="宋体" w:hAnsi="宋体" w:cs="宋体" w:eastAsiaTheme="minorEastAsia"/>
          <w:color w:val="auto"/>
          <w:kern w:val="0"/>
          <w:szCs w:val="21"/>
          <w:highlight w:val="none"/>
          <w:u w:val="single"/>
        </w:rPr>
        <w:t>采购合同编号：</w:t>
      </w:r>
      <w:r>
        <w:rPr>
          <w:rFonts w:hint="eastAsia" w:ascii="宋体" w:hAnsi="宋体" w:cs="宋体" w:eastAsiaTheme="minorEastAsia"/>
          <w:color w:val="auto"/>
          <w:kern w:val="0"/>
          <w:szCs w:val="21"/>
          <w:highlight w:val="none"/>
          <w:u w:val="single"/>
        </w:rPr>
        <w:softHyphen/>
      </w:r>
      <w:r>
        <w:rPr>
          <w:rFonts w:hint="eastAsia" w:ascii="宋体" w:hAnsi="宋体" w:cs="宋体" w:eastAsiaTheme="minorEastAsia"/>
          <w:color w:val="auto"/>
          <w:kern w:val="0"/>
          <w:szCs w:val="21"/>
          <w:highlight w:val="none"/>
          <w:u w:val="single"/>
        </w:rPr>
        <w:t xml:space="preserve"> </w:t>
      </w:r>
      <w:r>
        <w:rPr>
          <w:rFonts w:hint="eastAsia" w:ascii="宋体" w:hAnsi="宋体" w:cs="宋体" w:eastAsiaTheme="minorEastAsia"/>
          <w:color w:val="auto"/>
          <w:kern w:val="0"/>
          <w:szCs w:val="21"/>
          <w:highlight w:val="none"/>
        </w:rPr>
        <w:t>）的约定，我单位对（</w:t>
      </w:r>
      <w:r>
        <w:rPr>
          <w:rFonts w:hint="eastAsia" w:ascii="宋体" w:hAnsi="宋体" w:cs="宋体" w:eastAsiaTheme="minorEastAsia"/>
          <w:color w:val="auto"/>
          <w:kern w:val="0"/>
          <w:szCs w:val="21"/>
          <w:highlight w:val="none"/>
          <w:u w:val="single"/>
        </w:rPr>
        <w:t xml:space="preserve"> 项目名称 </w:t>
      </w:r>
      <w:r>
        <w:rPr>
          <w:rFonts w:hint="eastAsia" w:ascii="宋体" w:hAnsi="宋体" w:cs="宋体" w:eastAsiaTheme="minorEastAsia"/>
          <w:color w:val="auto"/>
          <w:kern w:val="0"/>
          <w:szCs w:val="21"/>
          <w:highlight w:val="none"/>
        </w:rPr>
        <w:t>） 政府采购项目</w:t>
      </w:r>
      <w:r>
        <w:rPr>
          <w:rFonts w:hint="eastAsia" w:ascii="宋体" w:hAnsi="宋体" w:cs="宋体" w:eastAsiaTheme="minorEastAsia"/>
          <w:color w:val="auto"/>
          <w:kern w:val="0"/>
          <w:szCs w:val="21"/>
          <w:highlight w:val="none"/>
          <w:lang w:eastAsia="zh-CN"/>
        </w:rPr>
        <w:t>中标人</w:t>
      </w:r>
      <w:r>
        <w:rPr>
          <w:rFonts w:hint="eastAsia" w:ascii="宋体" w:hAnsi="宋体" w:cs="宋体" w:eastAsiaTheme="minorEastAsia"/>
          <w:color w:val="auto"/>
          <w:kern w:val="0"/>
          <w:szCs w:val="21"/>
          <w:highlight w:val="none"/>
        </w:rPr>
        <w:t>（</w:t>
      </w:r>
      <w:r>
        <w:rPr>
          <w:rFonts w:hint="eastAsia" w:ascii="宋体" w:hAnsi="宋体" w:cs="宋体" w:eastAsiaTheme="minorEastAsia"/>
          <w:color w:val="auto"/>
          <w:kern w:val="0"/>
          <w:szCs w:val="21"/>
          <w:highlight w:val="none"/>
          <w:u w:val="single"/>
        </w:rPr>
        <w:t xml:space="preserve"> 公司名称 </w:t>
      </w:r>
      <w:r>
        <w:rPr>
          <w:rFonts w:hint="eastAsia" w:ascii="宋体" w:hAnsi="宋体" w:cs="宋体" w:eastAsiaTheme="minorEastAsia"/>
          <w:color w:val="auto"/>
          <w:kern w:val="0"/>
          <w:szCs w:val="21"/>
          <w:highlight w:val="none"/>
        </w:rPr>
        <w:t>） 提供的服务进行了验收，验收情况如下：</w:t>
      </w:r>
    </w:p>
    <w:tbl>
      <w:tblPr>
        <w:tblStyle w:val="56"/>
        <w:tblW w:w="0" w:type="auto"/>
        <w:jc w:val="center"/>
        <w:tblLayout w:type="fixed"/>
        <w:tblCellMar>
          <w:top w:w="0" w:type="dxa"/>
          <w:left w:w="0" w:type="dxa"/>
          <w:bottom w:w="0" w:type="dxa"/>
          <w:right w:w="0" w:type="dxa"/>
        </w:tblCellMar>
      </w:tblPr>
      <w:tblGrid>
        <w:gridCol w:w="1331"/>
        <w:gridCol w:w="1921"/>
        <w:gridCol w:w="798"/>
        <w:gridCol w:w="102"/>
        <w:gridCol w:w="2002"/>
        <w:gridCol w:w="178"/>
        <w:gridCol w:w="685"/>
        <w:gridCol w:w="2354"/>
      </w:tblGrid>
      <w:tr w14:paraId="002A0A45">
        <w:tblPrEx>
          <w:tblCellMar>
            <w:top w:w="0" w:type="dxa"/>
            <w:left w:w="0" w:type="dxa"/>
            <w:bottom w:w="0" w:type="dxa"/>
            <w:right w:w="0" w:type="dxa"/>
          </w:tblCellMar>
        </w:tblPrEx>
        <w:trPr>
          <w:trHeight w:val="497" w:hRule="atLeast"/>
          <w:jc w:val="center"/>
        </w:trPr>
        <w:tc>
          <w:tcPr>
            <w:tcW w:w="3252" w:type="dxa"/>
            <w:gridSpan w:val="2"/>
            <w:tcBorders>
              <w:top w:val="single" w:color="auto" w:sz="8" w:space="0"/>
              <w:left w:val="single" w:color="auto" w:sz="8" w:space="0"/>
              <w:bottom w:val="single" w:color="auto" w:sz="8" w:space="0"/>
              <w:right w:val="single" w:color="auto" w:sz="8" w:space="0"/>
            </w:tcBorders>
            <w:vAlign w:val="center"/>
          </w:tcPr>
          <w:p w14:paraId="2B8FAE8A">
            <w:pPr>
              <w:widowControl/>
              <w:snapToGrid w:val="0"/>
              <w:spacing w:before="100" w:beforeAutospacing="1" w:after="100" w:afterAutospacing="1" w:line="320" w:lineRule="atLeast"/>
              <w:ind w:firstLine="5"/>
              <w:jc w:val="center"/>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验收方式：</w:t>
            </w:r>
          </w:p>
        </w:tc>
        <w:tc>
          <w:tcPr>
            <w:tcW w:w="6119" w:type="dxa"/>
            <w:gridSpan w:val="6"/>
            <w:tcBorders>
              <w:top w:val="single" w:color="auto" w:sz="8" w:space="0"/>
              <w:left w:val="nil"/>
              <w:bottom w:val="single" w:color="auto" w:sz="8" w:space="0"/>
              <w:right w:val="single" w:color="auto" w:sz="8" w:space="0"/>
            </w:tcBorders>
            <w:vAlign w:val="center"/>
          </w:tcPr>
          <w:p w14:paraId="55EE9C0E">
            <w:pPr>
              <w:widowControl/>
              <w:snapToGrid w:val="0"/>
              <w:spacing w:before="100" w:beforeAutospacing="1" w:after="100" w:afterAutospacing="1" w:line="320" w:lineRule="atLeast"/>
              <w:ind w:firstLine="480"/>
              <w:jc w:val="center"/>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□自行验收 □委托验收</w:t>
            </w:r>
          </w:p>
        </w:tc>
      </w:tr>
      <w:tr w14:paraId="25F30DEF">
        <w:tblPrEx>
          <w:tblCellMar>
            <w:top w:w="0" w:type="dxa"/>
            <w:left w:w="0" w:type="dxa"/>
            <w:bottom w:w="0" w:type="dxa"/>
            <w:right w:w="0" w:type="dxa"/>
          </w:tblCellMar>
        </w:tblPrEx>
        <w:trPr>
          <w:trHeight w:val="622" w:hRule="atLeast"/>
          <w:jc w:val="center"/>
        </w:trPr>
        <w:tc>
          <w:tcPr>
            <w:tcW w:w="1331" w:type="dxa"/>
            <w:tcBorders>
              <w:top w:val="nil"/>
              <w:left w:val="single" w:color="auto" w:sz="8" w:space="0"/>
              <w:bottom w:val="single" w:color="auto" w:sz="8" w:space="0"/>
              <w:right w:val="single" w:color="auto" w:sz="8" w:space="0"/>
            </w:tcBorders>
            <w:vAlign w:val="center"/>
          </w:tcPr>
          <w:p w14:paraId="65767F43">
            <w:pPr>
              <w:widowControl/>
              <w:snapToGrid w:val="0"/>
              <w:spacing w:before="100" w:beforeAutospacing="1" w:after="100" w:afterAutospacing="1" w:line="320" w:lineRule="atLeast"/>
              <w:ind w:firstLine="2"/>
              <w:jc w:val="center"/>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序号</w:t>
            </w:r>
          </w:p>
        </w:tc>
        <w:tc>
          <w:tcPr>
            <w:tcW w:w="1921" w:type="dxa"/>
            <w:tcBorders>
              <w:top w:val="nil"/>
              <w:left w:val="nil"/>
              <w:bottom w:val="single" w:color="auto" w:sz="8" w:space="0"/>
              <w:right w:val="single" w:color="auto" w:sz="8" w:space="0"/>
            </w:tcBorders>
            <w:vAlign w:val="center"/>
          </w:tcPr>
          <w:p w14:paraId="107D2776">
            <w:pPr>
              <w:widowControl/>
              <w:snapToGrid w:val="0"/>
              <w:spacing w:before="100" w:beforeAutospacing="1" w:after="100" w:afterAutospacing="1" w:line="320" w:lineRule="atLeast"/>
              <w:ind w:firstLine="2"/>
              <w:jc w:val="center"/>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名 称</w:t>
            </w:r>
          </w:p>
        </w:tc>
        <w:tc>
          <w:tcPr>
            <w:tcW w:w="2902" w:type="dxa"/>
            <w:gridSpan w:val="3"/>
            <w:tcBorders>
              <w:top w:val="nil"/>
              <w:left w:val="nil"/>
              <w:bottom w:val="single" w:color="auto" w:sz="8" w:space="0"/>
              <w:right w:val="single" w:color="auto" w:sz="8" w:space="0"/>
            </w:tcBorders>
            <w:vAlign w:val="center"/>
          </w:tcPr>
          <w:p w14:paraId="563575B1">
            <w:pPr>
              <w:widowControl/>
              <w:snapToGrid w:val="0"/>
              <w:spacing w:before="100" w:beforeAutospacing="1" w:after="100" w:afterAutospacing="1" w:line="320" w:lineRule="atLeast"/>
              <w:ind w:firstLine="2"/>
              <w:jc w:val="center"/>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服务内容、行业标准</w:t>
            </w:r>
          </w:p>
        </w:tc>
        <w:tc>
          <w:tcPr>
            <w:tcW w:w="863" w:type="dxa"/>
            <w:gridSpan w:val="2"/>
            <w:tcBorders>
              <w:top w:val="nil"/>
              <w:left w:val="nil"/>
              <w:bottom w:val="single" w:color="auto" w:sz="8" w:space="0"/>
              <w:right w:val="single" w:color="auto" w:sz="8" w:space="0"/>
            </w:tcBorders>
            <w:vAlign w:val="center"/>
          </w:tcPr>
          <w:p w14:paraId="1A2B8990">
            <w:pPr>
              <w:widowControl/>
              <w:snapToGrid w:val="0"/>
              <w:spacing w:before="100" w:beforeAutospacing="1" w:after="100" w:afterAutospacing="1" w:line="320" w:lineRule="atLeast"/>
              <w:jc w:val="center"/>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数量</w:t>
            </w:r>
          </w:p>
        </w:tc>
        <w:tc>
          <w:tcPr>
            <w:tcW w:w="2354" w:type="dxa"/>
            <w:tcBorders>
              <w:top w:val="nil"/>
              <w:left w:val="nil"/>
              <w:bottom w:val="single" w:color="auto" w:sz="8" w:space="0"/>
              <w:right w:val="single" w:color="auto" w:sz="8" w:space="0"/>
            </w:tcBorders>
            <w:vAlign w:val="center"/>
          </w:tcPr>
          <w:p w14:paraId="6B7EE298">
            <w:pPr>
              <w:widowControl/>
              <w:snapToGrid w:val="0"/>
              <w:spacing w:before="100" w:beforeAutospacing="1" w:after="100" w:afterAutospacing="1" w:line="320" w:lineRule="atLeast"/>
              <w:ind w:firstLine="2"/>
              <w:jc w:val="center"/>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金 额</w:t>
            </w:r>
          </w:p>
        </w:tc>
      </w:tr>
      <w:tr w14:paraId="682855F4">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63F06B17">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1921" w:type="dxa"/>
            <w:tcBorders>
              <w:top w:val="nil"/>
              <w:left w:val="nil"/>
              <w:bottom w:val="single" w:color="auto" w:sz="8" w:space="0"/>
              <w:right w:val="single" w:color="auto" w:sz="8" w:space="0"/>
            </w:tcBorders>
            <w:vAlign w:val="center"/>
          </w:tcPr>
          <w:p w14:paraId="577DDC2B">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2902" w:type="dxa"/>
            <w:gridSpan w:val="3"/>
            <w:tcBorders>
              <w:top w:val="nil"/>
              <w:left w:val="nil"/>
              <w:bottom w:val="single" w:color="auto" w:sz="8" w:space="0"/>
              <w:right w:val="single" w:color="auto" w:sz="8" w:space="0"/>
            </w:tcBorders>
            <w:vAlign w:val="center"/>
          </w:tcPr>
          <w:p w14:paraId="0B702282">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863" w:type="dxa"/>
            <w:gridSpan w:val="2"/>
            <w:tcBorders>
              <w:top w:val="nil"/>
              <w:left w:val="nil"/>
              <w:bottom w:val="single" w:color="auto" w:sz="8" w:space="0"/>
              <w:right w:val="single" w:color="auto" w:sz="8" w:space="0"/>
            </w:tcBorders>
            <w:vAlign w:val="center"/>
          </w:tcPr>
          <w:p w14:paraId="3E31B9DE">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2354" w:type="dxa"/>
            <w:tcBorders>
              <w:top w:val="nil"/>
              <w:left w:val="nil"/>
              <w:bottom w:val="single" w:color="auto" w:sz="8" w:space="0"/>
              <w:right w:val="single" w:color="auto" w:sz="8" w:space="0"/>
            </w:tcBorders>
            <w:vAlign w:val="center"/>
          </w:tcPr>
          <w:p w14:paraId="249FAF9B">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r>
      <w:tr w14:paraId="7C293C82">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649AC772">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1921" w:type="dxa"/>
            <w:tcBorders>
              <w:top w:val="nil"/>
              <w:left w:val="nil"/>
              <w:bottom w:val="single" w:color="auto" w:sz="8" w:space="0"/>
              <w:right w:val="single" w:color="auto" w:sz="8" w:space="0"/>
            </w:tcBorders>
            <w:vAlign w:val="center"/>
          </w:tcPr>
          <w:p w14:paraId="20CDFFEE">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2902" w:type="dxa"/>
            <w:gridSpan w:val="3"/>
            <w:tcBorders>
              <w:top w:val="nil"/>
              <w:left w:val="nil"/>
              <w:bottom w:val="single" w:color="auto" w:sz="8" w:space="0"/>
              <w:right w:val="single" w:color="auto" w:sz="8" w:space="0"/>
            </w:tcBorders>
            <w:vAlign w:val="center"/>
          </w:tcPr>
          <w:p w14:paraId="1B576F4A">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863" w:type="dxa"/>
            <w:gridSpan w:val="2"/>
            <w:tcBorders>
              <w:top w:val="nil"/>
              <w:left w:val="nil"/>
              <w:bottom w:val="single" w:color="auto" w:sz="8" w:space="0"/>
              <w:right w:val="single" w:color="auto" w:sz="8" w:space="0"/>
            </w:tcBorders>
            <w:vAlign w:val="center"/>
          </w:tcPr>
          <w:p w14:paraId="0037046E">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2354" w:type="dxa"/>
            <w:tcBorders>
              <w:top w:val="nil"/>
              <w:left w:val="nil"/>
              <w:bottom w:val="single" w:color="auto" w:sz="8" w:space="0"/>
              <w:right w:val="single" w:color="auto" w:sz="8" w:space="0"/>
            </w:tcBorders>
            <w:vAlign w:val="center"/>
          </w:tcPr>
          <w:p w14:paraId="0D35058C">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r>
      <w:tr w14:paraId="693AC18D">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7B70FBA2">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1921" w:type="dxa"/>
            <w:tcBorders>
              <w:top w:val="nil"/>
              <w:left w:val="nil"/>
              <w:bottom w:val="single" w:color="auto" w:sz="8" w:space="0"/>
              <w:right w:val="single" w:color="auto" w:sz="8" w:space="0"/>
            </w:tcBorders>
            <w:vAlign w:val="center"/>
          </w:tcPr>
          <w:p w14:paraId="14AF381C">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2902" w:type="dxa"/>
            <w:gridSpan w:val="3"/>
            <w:tcBorders>
              <w:top w:val="nil"/>
              <w:left w:val="nil"/>
              <w:bottom w:val="single" w:color="auto" w:sz="8" w:space="0"/>
              <w:right w:val="single" w:color="auto" w:sz="8" w:space="0"/>
            </w:tcBorders>
            <w:vAlign w:val="center"/>
          </w:tcPr>
          <w:p w14:paraId="48AA799E">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863" w:type="dxa"/>
            <w:gridSpan w:val="2"/>
            <w:tcBorders>
              <w:top w:val="nil"/>
              <w:left w:val="nil"/>
              <w:bottom w:val="single" w:color="auto" w:sz="8" w:space="0"/>
              <w:right w:val="single" w:color="auto" w:sz="8" w:space="0"/>
            </w:tcBorders>
            <w:vAlign w:val="center"/>
          </w:tcPr>
          <w:p w14:paraId="692DCFE7">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2354" w:type="dxa"/>
            <w:tcBorders>
              <w:top w:val="nil"/>
              <w:left w:val="nil"/>
              <w:bottom w:val="single" w:color="auto" w:sz="8" w:space="0"/>
              <w:right w:val="single" w:color="auto" w:sz="8" w:space="0"/>
            </w:tcBorders>
            <w:vAlign w:val="center"/>
          </w:tcPr>
          <w:p w14:paraId="43E1401D">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r>
      <w:tr w14:paraId="6C276B2E">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vAlign w:val="center"/>
          </w:tcPr>
          <w:p w14:paraId="7B075BAC">
            <w:pPr>
              <w:widowControl/>
              <w:snapToGrid w:val="0"/>
              <w:spacing w:before="100" w:beforeAutospacing="1" w:after="100" w:afterAutospacing="1" w:line="320" w:lineRule="atLeast"/>
              <w:ind w:firstLine="5"/>
              <w:jc w:val="center"/>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合 计</w:t>
            </w:r>
          </w:p>
        </w:tc>
        <w:tc>
          <w:tcPr>
            <w:tcW w:w="863" w:type="dxa"/>
            <w:gridSpan w:val="2"/>
            <w:tcBorders>
              <w:top w:val="nil"/>
              <w:left w:val="nil"/>
              <w:bottom w:val="single" w:color="auto" w:sz="8" w:space="0"/>
              <w:right w:val="single" w:color="auto" w:sz="8" w:space="0"/>
            </w:tcBorders>
            <w:vAlign w:val="center"/>
          </w:tcPr>
          <w:p w14:paraId="1DBCEBB7">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2354" w:type="dxa"/>
            <w:tcBorders>
              <w:top w:val="nil"/>
              <w:left w:val="nil"/>
              <w:bottom w:val="single" w:color="auto" w:sz="8" w:space="0"/>
              <w:right w:val="single" w:color="auto" w:sz="8" w:space="0"/>
            </w:tcBorders>
            <w:vAlign w:val="center"/>
          </w:tcPr>
          <w:p w14:paraId="27A00342">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r>
      <w:tr w14:paraId="30363693">
        <w:tblPrEx>
          <w:tblCellMar>
            <w:top w:w="0" w:type="dxa"/>
            <w:left w:w="0" w:type="dxa"/>
            <w:bottom w:w="0" w:type="dxa"/>
            <w:right w:w="0" w:type="dxa"/>
          </w:tblCellMar>
        </w:tblPrEx>
        <w:trPr>
          <w:trHeight w:val="641" w:hRule="atLeast"/>
          <w:jc w:val="center"/>
        </w:trPr>
        <w:tc>
          <w:tcPr>
            <w:tcW w:w="9371" w:type="dxa"/>
            <w:gridSpan w:val="8"/>
            <w:tcBorders>
              <w:top w:val="nil"/>
              <w:left w:val="single" w:color="auto" w:sz="8" w:space="0"/>
              <w:bottom w:val="single" w:color="auto" w:sz="8" w:space="0"/>
              <w:right w:val="single" w:color="auto" w:sz="8" w:space="0"/>
            </w:tcBorders>
            <w:vAlign w:val="center"/>
          </w:tcPr>
          <w:p w14:paraId="33B4C758">
            <w:pPr>
              <w:widowControl/>
              <w:snapToGrid w:val="0"/>
              <w:spacing w:before="100" w:beforeAutospacing="1" w:after="100" w:afterAutospacing="1" w:line="320" w:lineRule="atLeast"/>
              <w:ind w:firstLine="2"/>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合计大写金额：  仟 佰 拾 万 仟 佰 拾 元</w:t>
            </w:r>
          </w:p>
        </w:tc>
      </w:tr>
      <w:tr w14:paraId="0CD186A6">
        <w:tblPrEx>
          <w:tblCellMar>
            <w:top w:w="0" w:type="dxa"/>
            <w:left w:w="0" w:type="dxa"/>
            <w:bottom w:w="0" w:type="dxa"/>
            <w:right w:w="0" w:type="dxa"/>
          </w:tblCellMar>
        </w:tblPrEx>
        <w:trPr>
          <w:trHeight w:val="641" w:hRule="atLeast"/>
          <w:jc w:val="center"/>
        </w:trPr>
        <w:tc>
          <w:tcPr>
            <w:tcW w:w="1331" w:type="dxa"/>
            <w:tcBorders>
              <w:top w:val="nil"/>
              <w:left w:val="single" w:color="auto" w:sz="8" w:space="0"/>
              <w:bottom w:val="single" w:color="auto" w:sz="8" w:space="0"/>
              <w:right w:val="single" w:color="auto" w:sz="8" w:space="0"/>
            </w:tcBorders>
            <w:vAlign w:val="center"/>
          </w:tcPr>
          <w:p w14:paraId="09117F96">
            <w:pPr>
              <w:widowControl/>
              <w:snapToGrid w:val="0"/>
              <w:spacing w:before="100" w:beforeAutospacing="1" w:after="100" w:afterAutospacing="1" w:line="320" w:lineRule="atLeast"/>
              <w:ind w:firstLine="2"/>
              <w:jc w:val="center"/>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实际实施的期限</w:t>
            </w:r>
          </w:p>
        </w:tc>
        <w:tc>
          <w:tcPr>
            <w:tcW w:w="2719" w:type="dxa"/>
            <w:gridSpan w:val="2"/>
            <w:tcBorders>
              <w:top w:val="nil"/>
              <w:left w:val="nil"/>
              <w:bottom w:val="single" w:color="auto" w:sz="8" w:space="0"/>
              <w:right w:val="single" w:color="auto" w:sz="8" w:space="0"/>
            </w:tcBorders>
            <w:vAlign w:val="center"/>
          </w:tcPr>
          <w:p w14:paraId="38CC95C8">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2282" w:type="dxa"/>
            <w:gridSpan w:val="3"/>
            <w:tcBorders>
              <w:top w:val="nil"/>
              <w:left w:val="nil"/>
              <w:bottom w:val="single" w:color="auto" w:sz="8" w:space="0"/>
              <w:right w:val="single" w:color="auto" w:sz="8" w:space="0"/>
            </w:tcBorders>
            <w:vAlign w:val="center"/>
          </w:tcPr>
          <w:p w14:paraId="0FFB6F76">
            <w:pPr>
              <w:widowControl/>
              <w:snapToGrid w:val="0"/>
              <w:spacing w:before="100" w:beforeAutospacing="1" w:after="100" w:afterAutospacing="1" w:line="320" w:lineRule="atLeast"/>
              <w:ind w:firstLine="46"/>
              <w:jc w:val="center"/>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合同服务验收日期</w:t>
            </w:r>
          </w:p>
        </w:tc>
        <w:tc>
          <w:tcPr>
            <w:tcW w:w="3039" w:type="dxa"/>
            <w:gridSpan w:val="2"/>
            <w:tcBorders>
              <w:top w:val="nil"/>
              <w:left w:val="nil"/>
              <w:bottom w:val="single" w:color="auto" w:sz="8" w:space="0"/>
              <w:right w:val="single" w:color="auto" w:sz="8" w:space="0"/>
            </w:tcBorders>
            <w:vAlign w:val="center"/>
          </w:tcPr>
          <w:p w14:paraId="7B2A4D9E">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r>
      <w:tr w14:paraId="5F9D571F">
        <w:tblPrEx>
          <w:tblCellMar>
            <w:top w:w="0" w:type="dxa"/>
            <w:left w:w="0" w:type="dxa"/>
            <w:bottom w:w="0" w:type="dxa"/>
            <w:right w:w="0" w:type="dxa"/>
          </w:tblCellMar>
        </w:tblPrEx>
        <w:trPr>
          <w:trHeight w:val="394" w:hRule="atLeast"/>
          <w:jc w:val="center"/>
        </w:trPr>
        <w:tc>
          <w:tcPr>
            <w:tcW w:w="1331" w:type="dxa"/>
            <w:tcBorders>
              <w:top w:val="nil"/>
              <w:left w:val="single" w:color="auto" w:sz="8" w:space="0"/>
              <w:bottom w:val="single" w:color="auto" w:sz="8" w:space="0"/>
              <w:right w:val="single" w:color="auto" w:sz="8" w:space="0"/>
            </w:tcBorders>
            <w:vAlign w:val="center"/>
          </w:tcPr>
          <w:p w14:paraId="071C0A4B">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2719" w:type="dxa"/>
            <w:gridSpan w:val="2"/>
            <w:tcBorders>
              <w:top w:val="nil"/>
              <w:left w:val="nil"/>
              <w:bottom w:val="single" w:color="auto" w:sz="8" w:space="0"/>
              <w:right w:val="single" w:color="auto" w:sz="8" w:space="0"/>
            </w:tcBorders>
            <w:vAlign w:val="center"/>
          </w:tcPr>
          <w:p w14:paraId="0B896651">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2282" w:type="dxa"/>
            <w:gridSpan w:val="3"/>
            <w:tcBorders>
              <w:top w:val="nil"/>
              <w:left w:val="nil"/>
              <w:bottom w:val="single" w:color="auto" w:sz="8" w:space="0"/>
              <w:right w:val="single" w:color="auto" w:sz="8" w:space="0"/>
            </w:tcBorders>
            <w:vAlign w:val="center"/>
          </w:tcPr>
          <w:p w14:paraId="458AC561">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3039" w:type="dxa"/>
            <w:gridSpan w:val="2"/>
            <w:tcBorders>
              <w:top w:val="nil"/>
              <w:left w:val="nil"/>
              <w:bottom w:val="single" w:color="auto" w:sz="8" w:space="0"/>
              <w:right w:val="single" w:color="auto" w:sz="8" w:space="0"/>
            </w:tcBorders>
            <w:vAlign w:val="center"/>
          </w:tcPr>
          <w:p w14:paraId="40470F60">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r>
      <w:tr w14:paraId="764BC3DE">
        <w:tblPrEx>
          <w:tblCellMar>
            <w:top w:w="0" w:type="dxa"/>
            <w:left w:w="0" w:type="dxa"/>
            <w:bottom w:w="0" w:type="dxa"/>
            <w:right w:w="0" w:type="dxa"/>
          </w:tblCellMar>
        </w:tblPrEx>
        <w:trPr>
          <w:trHeight w:val="693" w:hRule="atLeast"/>
          <w:jc w:val="center"/>
        </w:trPr>
        <w:tc>
          <w:tcPr>
            <w:tcW w:w="133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6747631">
            <w:pPr>
              <w:widowControl/>
              <w:snapToGrid w:val="0"/>
              <w:spacing w:before="100" w:beforeAutospacing="1" w:after="100" w:afterAutospacing="1" w:line="320" w:lineRule="atLeast"/>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验收具体内容</w:t>
            </w:r>
          </w:p>
        </w:tc>
        <w:tc>
          <w:tcPr>
            <w:tcW w:w="8040"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71373E9D">
            <w:pPr>
              <w:widowControl/>
              <w:snapToGrid w:val="0"/>
              <w:spacing w:before="100" w:beforeAutospacing="1" w:after="100" w:afterAutospacing="1" w:line="320" w:lineRule="atLeast"/>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（应按采购合同、采购文件、投标文件及验收方案等进行验收；并核对</w:t>
            </w:r>
            <w:r>
              <w:rPr>
                <w:rFonts w:hint="eastAsia" w:ascii="宋体" w:hAnsi="宋体" w:cs="宋体" w:eastAsiaTheme="minorEastAsia"/>
                <w:color w:val="auto"/>
                <w:kern w:val="0"/>
                <w:szCs w:val="21"/>
                <w:highlight w:val="none"/>
                <w:lang w:eastAsia="zh-CN"/>
              </w:rPr>
              <w:t>中标人</w:t>
            </w:r>
            <w:r>
              <w:rPr>
                <w:rFonts w:hint="eastAsia" w:ascii="宋体" w:hAnsi="宋体" w:cs="宋体" w:eastAsiaTheme="minorEastAsia"/>
                <w:color w:val="auto"/>
                <w:kern w:val="0"/>
                <w:szCs w:val="21"/>
                <w:highlight w:val="none"/>
              </w:rPr>
              <w:t>是否违反合同约定或服务规范要求）</w:t>
            </w:r>
          </w:p>
        </w:tc>
      </w:tr>
      <w:tr w14:paraId="2A1CF582">
        <w:tblPrEx>
          <w:tblCellMar>
            <w:top w:w="0" w:type="dxa"/>
            <w:left w:w="0" w:type="dxa"/>
            <w:bottom w:w="0" w:type="dxa"/>
            <w:right w:w="0" w:type="dxa"/>
          </w:tblCellMar>
        </w:tblPrEx>
        <w:trPr>
          <w:trHeight w:val="1281" w:hRule="atLeast"/>
          <w:jc w:val="center"/>
        </w:trPr>
        <w:tc>
          <w:tcPr>
            <w:tcW w:w="1331"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F9D08E4">
            <w:pPr>
              <w:widowControl/>
              <w:spacing w:before="100" w:beforeAutospacing="1" w:after="100" w:afterAutospacing="1" w:line="320" w:lineRule="atLeast"/>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验收小组意见</w:t>
            </w:r>
          </w:p>
        </w:tc>
        <w:tc>
          <w:tcPr>
            <w:tcW w:w="8040" w:type="dxa"/>
            <w:gridSpan w:val="7"/>
            <w:tcBorders>
              <w:top w:val="nil"/>
              <w:left w:val="nil"/>
              <w:bottom w:val="single" w:color="auto" w:sz="8" w:space="0"/>
              <w:right w:val="single" w:color="auto" w:sz="8" w:space="0"/>
            </w:tcBorders>
            <w:vAlign w:val="center"/>
          </w:tcPr>
          <w:p w14:paraId="136745A5">
            <w:pPr>
              <w:widowControl/>
              <w:spacing w:before="100" w:beforeAutospacing="1" w:after="100" w:afterAutospacing="1" w:line="320" w:lineRule="atLeast"/>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验收结论性意见：</w:t>
            </w:r>
          </w:p>
        </w:tc>
      </w:tr>
      <w:tr w14:paraId="2DF0B9ED">
        <w:tblPrEx>
          <w:tblCellMar>
            <w:top w:w="0" w:type="dxa"/>
            <w:left w:w="0" w:type="dxa"/>
            <w:bottom w:w="0" w:type="dxa"/>
            <w:right w:w="0" w:type="dxa"/>
          </w:tblCellMar>
        </w:tblPrEx>
        <w:trPr>
          <w:trHeight w:val="607" w:hRule="atLeast"/>
          <w:jc w:val="center"/>
        </w:trPr>
        <w:tc>
          <w:tcPr>
            <w:tcW w:w="1331" w:type="dxa"/>
            <w:vMerge w:val="continue"/>
            <w:tcBorders>
              <w:top w:val="nil"/>
              <w:left w:val="single" w:color="auto" w:sz="8" w:space="0"/>
              <w:bottom w:val="single" w:color="auto" w:sz="8" w:space="0"/>
              <w:right w:val="single" w:color="auto" w:sz="8" w:space="0"/>
            </w:tcBorders>
            <w:vAlign w:val="center"/>
          </w:tcPr>
          <w:p w14:paraId="6B6E3359">
            <w:pPr>
              <w:widowControl/>
              <w:jc w:val="left"/>
              <w:rPr>
                <w:rFonts w:ascii="宋体" w:hAnsi="宋体" w:cs="宋体" w:eastAsiaTheme="minorEastAsia"/>
                <w:color w:val="auto"/>
                <w:kern w:val="0"/>
                <w:szCs w:val="21"/>
                <w:highlight w:val="none"/>
              </w:rPr>
            </w:pPr>
          </w:p>
        </w:tc>
        <w:tc>
          <w:tcPr>
            <w:tcW w:w="8040" w:type="dxa"/>
            <w:gridSpan w:val="7"/>
            <w:tcBorders>
              <w:top w:val="nil"/>
              <w:left w:val="nil"/>
              <w:bottom w:val="single" w:color="auto" w:sz="8" w:space="0"/>
              <w:right w:val="single" w:color="auto" w:sz="8" w:space="0"/>
            </w:tcBorders>
            <w:vAlign w:val="center"/>
          </w:tcPr>
          <w:p w14:paraId="00237BC1">
            <w:pPr>
              <w:widowControl/>
              <w:spacing w:before="100" w:beforeAutospacing="1" w:after="100" w:afterAutospacing="1" w:line="320" w:lineRule="atLeast"/>
              <w:ind w:firstLine="96"/>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有异议的意见和说明理由：</w:t>
            </w:r>
          </w:p>
          <w:p w14:paraId="70B5EDAA">
            <w:pPr>
              <w:widowControl/>
              <w:spacing w:before="100" w:beforeAutospacing="1" w:after="100" w:afterAutospacing="1" w:line="320" w:lineRule="atLeast"/>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签字：</w:t>
            </w:r>
          </w:p>
        </w:tc>
      </w:tr>
      <w:tr w14:paraId="4A634E99">
        <w:tblPrEx>
          <w:tblCellMar>
            <w:top w:w="0" w:type="dxa"/>
            <w:left w:w="0" w:type="dxa"/>
            <w:bottom w:w="0" w:type="dxa"/>
            <w:right w:w="0" w:type="dxa"/>
          </w:tblCellMar>
        </w:tblPrEx>
        <w:trPr>
          <w:trHeight w:val="507" w:hRule="atLeast"/>
          <w:jc w:val="center"/>
        </w:trPr>
        <w:tc>
          <w:tcPr>
            <w:tcW w:w="9371"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78B835B">
            <w:pPr>
              <w:widowControl/>
              <w:spacing w:before="100" w:beforeAutospacing="1" w:after="100" w:afterAutospacing="1" w:line="320" w:lineRule="atLeast"/>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验收小组成员签字：</w:t>
            </w:r>
          </w:p>
        </w:tc>
      </w:tr>
      <w:tr w14:paraId="47777750">
        <w:tblPrEx>
          <w:tblCellMar>
            <w:top w:w="0" w:type="dxa"/>
            <w:left w:w="0" w:type="dxa"/>
            <w:bottom w:w="0" w:type="dxa"/>
            <w:right w:w="0" w:type="dxa"/>
          </w:tblCellMar>
        </w:tblPrEx>
        <w:trPr>
          <w:trHeight w:val="736" w:hRule="atLeast"/>
          <w:jc w:val="center"/>
        </w:trPr>
        <w:tc>
          <w:tcPr>
            <w:tcW w:w="9371"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D359959">
            <w:pPr>
              <w:widowControl/>
              <w:spacing w:before="100" w:beforeAutospacing="1" w:after="100" w:afterAutospacing="1" w:line="320" w:lineRule="atLeast"/>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监督人员或其他相关人员签字：</w:t>
            </w:r>
          </w:p>
          <w:p w14:paraId="689CE5ED">
            <w:pPr>
              <w:widowControl/>
              <w:spacing w:before="100" w:beforeAutospacing="1" w:after="100" w:afterAutospacing="1" w:line="320" w:lineRule="atLeast"/>
              <w:ind w:firstLine="74"/>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或受邀机构的意见（盖章）：</w:t>
            </w:r>
          </w:p>
        </w:tc>
      </w:tr>
      <w:tr w14:paraId="2CB6B1F0">
        <w:tblPrEx>
          <w:tblCellMar>
            <w:top w:w="0" w:type="dxa"/>
            <w:left w:w="0" w:type="dxa"/>
            <w:bottom w:w="0" w:type="dxa"/>
            <w:right w:w="0" w:type="dxa"/>
          </w:tblCellMar>
        </w:tblPrEx>
        <w:trPr>
          <w:trHeight w:val="758" w:hRule="atLeast"/>
          <w:jc w:val="center"/>
        </w:trPr>
        <w:tc>
          <w:tcPr>
            <w:tcW w:w="4152" w:type="dxa"/>
            <w:gridSpan w:val="4"/>
            <w:tcBorders>
              <w:top w:val="nil"/>
              <w:left w:val="single" w:color="auto" w:sz="8" w:space="0"/>
              <w:bottom w:val="single" w:color="auto" w:sz="8" w:space="0"/>
              <w:right w:val="nil"/>
            </w:tcBorders>
            <w:tcMar>
              <w:top w:w="0" w:type="dxa"/>
              <w:left w:w="108" w:type="dxa"/>
              <w:bottom w:w="0" w:type="dxa"/>
              <w:right w:w="108" w:type="dxa"/>
            </w:tcMar>
            <w:vAlign w:val="center"/>
          </w:tcPr>
          <w:p w14:paraId="0C753C2C">
            <w:pPr>
              <w:widowControl/>
              <w:spacing w:before="100" w:beforeAutospacing="1" w:after="100" w:afterAutospacing="1" w:line="320" w:lineRule="atLeast"/>
              <w:ind w:firstLine="74"/>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lang w:eastAsia="zh-CN"/>
              </w:rPr>
              <w:t>中标人</w:t>
            </w:r>
            <w:r>
              <w:rPr>
                <w:rFonts w:hint="eastAsia" w:ascii="宋体" w:hAnsi="宋体" w:cs="宋体" w:eastAsiaTheme="minorEastAsia"/>
                <w:color w:val="auto"/>
                <w:kern w:val="0"/>
                <w:szCs w:val="21"/>
                <w:highlight w:val="none"/>
              </w:rPr>
              <w:t>负责人签字或盖章：</w:t>
            </w:r>
          </w:p>
          <w:p w14:paraId="0D0FBFA2">
            <w:pPr>
              <w:widowControl/>
              <w:spacing w:before="100" w:beforeAutospacing="1" w:after="100" w:afterAutospacing="1" w:line="320" w:lineRule="atLeast"/>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联系电话： 年 月 日</w:t>
            </w:r>
          </w:p>
        </w:tc>
        <w:tc>
          <w:tcPr>
            <w:tcW w:w="5219" w:type="dxa"/>
            <w:gridSpan w:val="4"/>
            <w:tcBorders>
              <w:top w:val="nil"/>
              <w:left w:val="nil"/>
              <w:bottom w:val="single" w:color="auto" w:sz="8" w:space="0"/>
              <w:right w:val="single" w:color="auto" w:sz="8" w:space="0"/>
            </w:tcBorders>
            <w:vAlign w:val="center"/>
          </w:tcPr>
          <w:p w14:paraId="75A97836">
            <w:pPr>
              <w:widowControl/>
              <w:spacing w:before="100" w:beforeAutospacing="1" w:after="100" w:afterAutospacing="1" w:line="320" w:lineRule="atLeast"/>
              <w:jc w:val="left"/>
              <w:rPr>
                <w:rFonts w:ascii="宋体" w:hAnsi="宋体" w:cs="宋体" w:eastAsiaTheme="minorEastAsia"/>
                <w:color w:val="auto"/>
                <w:kern w:val="0"/>
                <w:szCs w:val="21"/>
                <w:highlight w:val="none"/>
              </w:rPr>
            </w:pPr>
            <w:r>
              <w:rPr>
                <w:rFonts w:hint="eastAsia" w:asciiTheme="minorHAnsi" w:hAnsiTheme="minorHAnsi" w:eastAsiaTheme="minorEastAsia" w:cstheme="minorBidi"/>
                <w:color w:val="auto"/>
                <w:highlight w:val="none"/>
              </w:rPr>
              <w:t>采购人或委托单位</w:t>
            </w:r>
            <w:r>
              <w:rPr>
                <w:rFonts w:hint="eastAsia" w:ascii="宋体" w:hAnsi="宋体" w:cs="宋体" w:eastAsiaTheme="minorEastAsia"/>
                <w:color w:val="auto"/>
                <w:kern w:val="0"/>
                <w:szCs w:val="21"/>
                <w:highlight w:val="none"/>
              </w:rPr>
              <w:t>的意见（盖章）：</w:t>
            </w:r>
          </w:p>
          <w:p w14:paraId="61DD1B3A">
            <w:pPr>
              <w:widowControl/>
              <w:spacing w:before="100" w:beforeAutospacing="1" w:after="100" w:afterAutospacing="1" w:line="320" w:lineRule="atLeast"/>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联系电话： 年 月 日</w:t>
            </w:r>
          </w:p>
        </w:tc>
      </w:tr>
    </w:tbl>
    <w:p w14:paraId="541ECD8A">
      <w:pPr>
        <w:snapToGrid w:val="0"/>
        <w:spacing w:before="120" w:after="120"/>
        <w:rPr>
          <w:rFonts w:ascii="宋体" w:hAnsi="宋体" w:cs="宋体"/>
          <w:color w:val="auto"/>
          <w:szCs w:val="21"/>
          <w:highlight w:val="none"/>
        </w:rPr>
      </w:pPr>
      <w:r>
        <w:rPr>
          <w:rFonts w:hint="eastAsia" w:ascii="宋体" w:hAnsi="宋体" w:cs="宋体"/>
          <w:b/>
          <w:bCs/>
          <w:color w:val="auto"/>
          <w:szCs w:val="21"/>
          <w:highlight w:val="none"/>
        </w:rPr>
        <w:t>备注：本表为参考格式及内容，验收时经双方协商，按照实际服务内容及验收标准进行填写。</w:t>
      </w:r>
    </w:p>
    <w:p w14:paraId="32DAE4E1">
      <w:pPr>
        <w:snapToGrid w:val="0"/>
        <w:spacing w:before="120" w:after="120"/>
        <w:rPr>
          <w:rFonts w:ascii="宋体" w:hAnsi="宋体" w:cs="宋体"/>
          <w:color w:val="auto"/>
          <w:szCs w:val="21"/>
          <w:highlight w:val="none"/>
        </w:rPr>
      </w:pPr>
    </w:p>
    <w:p w14:paraId="168778D5">
      <w:pPr>
        <w:keepNext/>
        <w:keepLines/>
        <w:spacing w:before="260" w:after="260" w:line="413" w:lineRule="auto"/>
        <w:jc w:val="center"/>
        <w:outlineLvl w:val="1"/>
        <w:rPr>
          <w:rFonts w:ascii="Arial" w:hAnsi="宋体" w:eastAsia="黑体" w:cs="宋体"/>
          <w:b/>
          <w:bCs/>
          <w:color w:val="auto"/>
          <w:sz w:val="24"/>
          <w:szCs w:val="32"/>
          <w:highlight w:val="none"/>
        </w:rPr>
      </w:pPr>
      <w:bookmarkStart w:id="171" w:name="_Toc330456896"/>
      <w:bookmarkStart w:id="172" w:name="_Toc254970689"/>
      <w:bookmarkStart w:id="173" w:name="_Toc254970548"/>
      <w:bookmarkStart w:id="174" w:name="_Toc28061"/>
      <w:r>
        <w:rPr>
          <w:rFonts w:hint="eastAsia" w:ascii="宋体" w:hAnsi="宋体" w:cs="宋体"/>
          <w:b/>
          <w:bCs/>
          <w:color w:val="auto"/>
          <w:sz w:val="32"/>
          <w:szCs w:val="32"/>
          <w:highlight w:val="none"/>
        </w:rPr>
        <w:t>第四章  评标方法及评标标准</w:t>
      </w:r>
      <w:bookmarkEnd w:id="171"/>
      <w:bookmarkEnd w:id="172"/>
      <w:bookmarkEnd w:id="173"/>
      <w:bookmarkEnd w:id="174"/>
    </w:p>
    <w:p w14:paraId="06EB4247">
      <w:pPr>
        <w:spacing w:before="260" w:after="260" w:line="413" w:lineRule="auto"/>
        <w:jc w:val="center"/>
        <w:outlineLvl w:val="2"/>
        <w:rPr>
          <w:rFonts w:ascii="宋体" w:hAnsi="宋体" w:cs="宋体"/>
          <w:b/>
          <w:bCs/>
          <w:color w:val="auto"/>
          <w:sz w:val="32"/>
          <w:szCs w:val="32"/>
          <w:highlight w:val="none"/>
        </w:rPr>
      </w:pPr>
      <w:r>
        <w:rPr>
          <w:rFonts w:hint="eastAsia" w:ascii="宋体" w:hAnsi="宋体" w:cs="宋体"/>
          <w:b/>
          <w:bCs/>
          <w:color w:val="auto"/>
          <w:sz w:val="32"/>
          <w:szCs w:val="32"/>
          <w:highlight w:val="none"/>
        </w:rPr>
        <w:t>一、评标方法</w:t>
      </w:r>
    </w:p>
    <w:p w14:paraId="70F38C50">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（一）综合评分法，是指投标文件满足招标文件全部实质性要求，且按照评审因素的量化指标评审得分最高的投标人为中标候选人的评标方法。</w:t>
      </w:r>
    </w:p>
    <w:p w14:paraId="5B56F70E">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（二）组建评标委员会</w:t>
      </w:r>
    </w:p>
    <w:p w14:paraId="6736F6BB">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评标委员会由采购人代表和评审专家组成，成员人数见“投标人须知前附表”，其中评审专家不得少于成员总数的三分之二。</w:t>
      </w:r>
    </w:p>
    <w:p w14:paraId="6F61CDE2">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参加过采购项目前期咨询论证的专家，不得参加该采购项目的评审活动。</w:t>
      </w:r>
    </w:p>
    <w:p w14:paraId="2B450370">
      <w:pPr>
        <w:spacing w:before="260" w:after="260" w:line="413" w:lineRule="auto"/>
        <w:jc w:val="center"/>
        <w:outlineLvl w:val="2"/>
        <w:rPr>
          <w:rFonts w:ascii="宋体" w:hAnsi="宋体" w:cs="宋体"/>
          <w:b/>
          <w:bCs/>
          <w:color w:val="auto"/>
          <w:sz w:val="32"/>
          <w:szCs w:val="32"/>
          <w:highlight w:val="none"/>
        </w:rPr>
      </w:pPr>
      <w:r>
        <w:rPr>
          <w:rFonts w:hint="eastAsia" w:ascii="宋体" w:hAnsi="宋体" w:cs="宋体"/>
          <w:b/>
          <w:bCs/>
          <w:color w:val="auto"/>
          <w:sz w:val="32"/>
          <w:szCs w:val="32"/>
          <w:highlight w:val="none"/>
        </w:rPr>
        <w:t>二、评标程序</w:t>
      </w:r>
    </w:p>
    <w:p w14:paraId="3E132104">
      <w:pPr>
        <w:numPr>
          <w:ilvl w:val="4"/>
          <w:numId w:val="4"/>
        </w:numPr>
        <w:spacing w:line="360" w:lineRule="auto"/>
        <w:ind w:left="420" w:leftChars="200"/>
        <w:outlineLvl w:val="4"/>
        <w:rPr>
          <w:rFonts w:ascii="宋体" w:hAnsi="宋体" w:cs="宋体"/>
          <w:b/>
          <w:color w:val="auto"/>
          <w:szCs w:val="21"/>
          <w:highlight w:val="none"/>
        </w:rPr>
      </w:pPr>
      <w:r>
        <w:rPr>
          <w:rFonts w:hint="eastAsia" w:ascii="宋体" w:hAnsi="宋体" w:cs="宋体"/>
          <w:b/>
          <w:color w:val="auto"/>
          <w:szCs w:val="21"/>
          <w:highlight w:val="none"/>
        </w:rPr>
        <w:t>1.符合性审查</w:t>
      </w:r>
    </w:p>
    <w:p w14:paraId="2CC1E480">
      <w:pPr>
        <w:snapToGrid w:val="0"/>
        <w:spacing w:line="360" w:lineRule="auto"/>
        <w:ind w:left="1" w:firstLine="420"/>
        <w:rPr>
          <w:rFonts w:ascii="宋体" w:hAnsi="宋体" w:cs="宋体"/>
          <w:b/>
          <w:color w:val="auto"/>
          <w:szCs w:val="21"/>
          <w:highlight w:val="none"/>
        </w:rPr>
      </w:pPr>
      <w:r>
        <w:rPr>
          <w:rFonts w:hint="eastAsia" w:ascii="宋体" w:hAnsi="宋体" w:cs="宋体"/>
          <w:b/>
          <w:color w:val="auto"/>
          <w:szCs w:val="21"/>
          <w:highlight w:val="none"/>
        </w:rPr>
        <w:t>评标委员会应当对符合资格的投标人的投标文件进行投标报价、商务、技术等实质性内容符合性审查，以确定其是否满足招标文件的实质性要求。</w:t>
      </w:r>
    </w:p>
    <w:p w14:paraId="7B801BD3">
      <w:pPr>
        <w:numPr>
          <w:ilvl w:val="4"/>
          <w:numId w:val="4"/>
        </w:numPr>
        <w:spacing w:line="360" w:lineRule="auto"/>
        <w:ind w:left="420" w:leftChars="200"/>
        <w:outlineLvl w:val="4"/>
        <w:rPr>
          <w:rFonts w:ascii="宋体" w:hAnsi="宋体" w:cs="宋体"/>
          <w:b/>
          <w:color w:val="auto"/>
          <w:szCs w:val="21"/>
          <w:highlight w:val="none"/>
        </w:rPr>
      </w:pPr>
      <w:r>
        <w:rPr>
          <w:rFonts w:hint="eastAsia" w:ascii="宋体" w:hAnsi="宋体" w:cs="宋体"/>
          <w:b/>
          <w:color w:val="auto"/>
          <w:szCs w:val="21"/>
          <w:highlight w:val="none"/>
        </w:rPr>
        <w:t>2.符合性审查不通过而导致投标无效的情形</w:t>
      </w:r>
    </w:p>
    <w:p w14:paraId="484246B3">
      <w:p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投标人的投标文件中存在对招标文件的任何实质性要求和条件的负偏离，将被视为投标无效。</w:t>
      </w:r>
    </w:p>
    <w:p w14:paraId="491EE424">
      <w:pPr>
        <w:numPr>
          <w:ilvl w:val="4"/>
          <w:numId w:val="4"/>
        </w:numPr>
        <w:spacing w:line="360" w:lineRule="auto"/>
        <w:ind w:left="420" w:leftChars="200"/>
        <w:outlineLvl w:val="4"/>
        <w:rPr>
          <w:rFonts w:ascii="宋体" w:hAnsi="宋体" w:cs="宋体"/>
          <w:b/>
          <w:color w:val="auto"/>
          <w:szCs w:val="21"/>
          <w:highlight w:val="none"/>
        </w:rPr>
      </w:pPr>
      <w:r>
        <w:rPr>
          <w:rFonts w:hint="eastAsia" w:ascii="宋体" w:hAnsi="宋体" w:cs="宋体"/>
          <w:b/>
          <w:color w:val="auto"/>
          <w:szCs w:val="21"/>
          <w:highlight w:val="none"/>
        </w:rPr>
        <w:t>2.1在报价评审时，如发现下列情形之一的，将被视为投标无效：</w:t>
      </w:r>
    </w:p>
    <w:p w14:paraId="059E1B27">
      <w:pPr>
        <w:numPr>
          <w:ilvl w:val="0"/>
          <w:numId w:val="5"/>
        </w:numPr>
        <w:spacing w:line="360" w:lineRule="auto"/>
        <w:ind w:firstLine="398" w:firstLineChars="200"/>
        <w:rPr>
          <w:rFonts w:ascii="宋体" w:hAnsi="宋体" w:cs="宋体"/>
          <w:b/>
          <w:color w:val="auto"/>
          <w:spacing w:val="-6"/>
          <w:szCs w:val="21"/>
          <w:highlight w:val="none"/>
        </w:rPr>
      </w:pPr>
      <w:r>
        <w:rPr>
          <w:rFonts w:hint="eastAsia" w:ascii="宋体" w:hAnsi="宋体" w:cs="宋体"/>
          <w:b/>
          <w:color w:val="auto"/>
          <w:spacing w:val="-6"/>
          <w:szCs w:val="21"/>
          <w:highlight w:val="none"/>
        </w:rPr>
        <w:t>报价文件未提供“投标人须知前附表”第13.1条规定中“必须提供”的文件资料的；</w:t>
      </w:r>
    </w:p>
    <w:p w14:paraId="449264A6">
      <w:pPr>
        <w:numPr>
          <w:ilvl w:val="0"/>
          <w:numId w:val="5"/>
        </w:num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未采用人民币报价或者未按照招标文件标明的币种报价的；</w:t>
      </w:r>
    </w:p>
    <w:p w14:paraId="52273435">
      <w:pPr>
        <w:numPr>
          <w:ilvl w:val="0"/>
          <w:numId w:val="5"/>
        </w:numPr>
        <w:spacing w:line="360" w:lineRule="auto"/>
        <w:ind w:left="-2" w:firstLine="422"/>
        <w:rPr>
          <w:rFonts w:ascii="宋体" w:hAnsi="宋体" w:cs="宋体"/>
          <w:b/>
          <w:color w:val="auto"/>
          <w:spacing w:val="-6"/>
          <w:szCs w:val="21"/>
          <w:highlight w:val="none"/>
        </w:rPr>
      </w:pPr>
      <w:r>
        <w:rPr>
          <w:rFonts w:hint="eastAsia" w:ascii="宋体" w:hAnsi="宋体" w:cs="宋体"/>
          <w:b/>
          <w:color w:val="auto"/>
          <w:spacing w:val="-6"/>
          <w:szCs w:val="21"/>
          <w:highlight w:val="none"/>
        </w:rPr>
        <w:t>报价超出招标文件规定最高限价，或者超出采购预算金额的；</w:t>
      </w:r>
    </w:p>
    <w:p w14:paraId="20139C34">
      <w:pPr>
        <w:numPr>
          <w:ilvl w:val="0"/>
          <w:numId w:val="5"/>
        </w:num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投标人未就所投项目进行报价或者存在漏项报价；投标人未就所投项目的单项内容作唯一报价；投标人未就所投项目的全部内容作</w:t>
      </w:r>
      <w:r>
        <w:rPr>
          <w:rFonts w:hint="eastAsia" w:ascii="宋体" w:hAnsi="宋体" w:cs="宋体"/>
          <w:b/>
          <w:color w:val="auto"/>
          <w:szCs w:val="21"/>
          <w:highlight w:val="none"/>
          <w:lang w:eastAsia="zh-CN"/>
        </w:rPr>
        <w:t>完整唯一折扣率报价</w:t>
      </w:r>
      <w:r>
        <w:rPr>
          <w:rFonts w:hint="eastAsia" w:ascii="宋体" w:hAnsi="宋体" w:cs="宋体"/>
          <w:b/>
          <w:color w:val="auto"/>
          <w:szCs w:val="21"/>
          <w:highlight w:val="none"/>
        </w:rPr>
        <w:t>；存在有选择、有条件报价的（招标文件允许有备选方案或者其他约定的除外）；</w:t>
      </w:r>
    </w:p>
    <w:p w14:paraId="7AA5FDA4">
      <w:pPr>
        <w:numPr>
          <w:ilvl w:val="0"/>
          <w:numId w:val="5"/>
        </w:num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修正后的报价，投标人不确认的；</w:t>
      </w:r>
    </w:p>
    <w:p w14:paraId="191861D0">
      <w:pPr>
        <w:numPr>
          <w:ilvl w:val="0"/>
          <w:numId w:val="5"/>
        </w:num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投标人属于本章第5.1条（2）或者第5.2条（2）项情形的。</w:t>
      </w:r>
    </w:p>
    <w:p w14:paraId="6CD03CD2">
      <w:pPr>
        <w:numPr>
          <w:ilvl w:val="0"/>
          <w:numId w:val="5"/>
        </w:numPr>
        <w:spacing w:line="360" w:lineRule="auto"/>
        <w:ind w:firstLine="398" w:firstLineChars="200"/>
        <w:rPr>
          <w:rFonts w:ascii="宋体" w:hAnsi="宋体" w:cs="宋体"/>
          <w:b/>
          <w:color w:val="auto"/>
          <w:szCs w:val="21"/>
          <w:highlight w:val="none"/>
        </w:rPr>
      </w:pPr>
      <w:r>
        <w:rPr>
          <w:rFonts w:hint="eastAsia" w:ascii="宋体" w:hAnsi="宋体" w:cs="宋体"/>
          <w:b/>
          <w:color w:val="auto"/>
          <w:spacing w:val="-6"/>
          <w:szCs w:val="21"/>
          <w:highlight w:val="none"/>
        </w:rPr>
        <w:t>报价文件</w:t>
      </w:r>
      <w:r>
        <w:rPr>
          <w:rFonts w:hint="eastAsia" w:ascii="宋体" w:hAnsi="宋体" w:cs="宋体"/>
          <w:b/>
          <w:color w:val="auto"/>
          <w:szCs w:val="21"/>
          <w:highlight w:val="none"/>
        </w:rPr>
        <w:t>响应的标的数量及单位与招标文件要求实质性不一致的。</w:t>
      </w:r>
    </w:p>
    <w:p w14:paraId="793104ED">
      <w:pPr>
        <w:numPr>
          <w:ilvl w:val="4"/>
          <w:numId w:val="4"/>
        </w:numPr>
        <w:spacing w:line="360" w:lineRule="auto"/>
        <w:ind w:left="420" w:leftChars="200"/>
        <w:outlineLvl w:val="4"/>
        <w:rPr>
          <w:rFonts w:ascii="宋体" w:hAnsi="宋体" w:cs="宋体"/>
          <w:b/>
          <w:color w:val="auto"/>
          <w:szCs w:val="21"/>
          <w:highlight w:val="none"/>
        </w:rPr>
      </w:pPr>
      <w:r>
        <w:rPr>
          <w:rFonts w:hint="eastAsia" w:ascii="宋体" w:hAnsi="宋体" w:cs="宋体"/>
          <w:b/>
          <w:color w:val="auto"/>
          <w:szCs w:val="21"/>
          <w:highlight w:val="none"/>
        </w:rPr>
        <w:t>2.2在商务评审时，如发现下列情形之一的，将被视为投标无效：</w:t>
      </w:r>
    </w:p>
    <w:p w14:paraId="2AB68FC6">
      <w:pPr>
        <w:numPr>
          <w:ilvl w:val="0"/>
          <w:numId w:val="6"/>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投标文件未按招标文件要求签署、盖章的；</w:t>
      </w:r>
    </w:p>
    <w:p w14:paraId="68F1E04D">
      <w:pPr>
        <w:numPr>
          <w:ilvl w:val="0"/>
          <w:numId w:val="6"/>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 xml:space="preserve">委托代理人未能出具有效身份证或者出具的身份证与授权委托书中的信息不符的； </w:t>
      </w:r>
    </w:p>
    <w:p w14:paraId="15A61079">
      <w:pPr>
        <w:numPr>
          <w:ilvl w:val="0"/>
          <w:numId w:val="6"/>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为无效投标保证金的或者未按照招标文件的规定提交投标保证金的；</w:t>
      </w:r>
    </w:p>
    <w:p w14:paraId="357C32F1">
      <w:pPr>
        <w:numPr>
          <w:ilvl w:val="0"/>
          <w:numId w:val="6"/>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投标文件未提供“投标人须知前附表”第13.1条规定中“必须提供”或者“委托时必须提供”的文件资料的；</w:t>
      </w:r>
    </w:p>
    <w:p w14:paraId="46245F08">
      <w:pPr>
        <w:numPr>
          <w:ilvl w:val="0"/>
          <w:numId w:val="6"/>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商务要求评审允许负偏离的条款数超过“投标人须知前附表”规定项数的；</w:t>
      </w:r>
    </w:p>
    <w:p w14:paraId="451CE2E7">
      <w:pPr>
        <w:numPr>
          <w:ilvl w:val="0"/>
          <w:numId w:val="6"/>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投标文件的实质性内容未使用中文表述、使用计量单位不符合招标文件要求的；</w:t>
      </w:r>
    </w:p>
    <w:p w14:paraId="510C74DE">
      <w:pPr>
        <w:numPr>
          <w:ilvl w:val="0"/>
          <w:numId w:val="6"/>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投标文件中的文件资料因填写不齐全或者内容虚假或者出现其他情形而导致被评标委员会认定无效的；</w:t>
      </w:r>
    </w:p>
    <w:p w14:paraId="755BAD5D">
      <w:pPr>
        <w:numPr>
          <w:ilvl w:val="0"/>
          <w:numId w:val="6"/>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投标文件含有采购人不能接受的附加条件的；</w:t>
      </w:r>
    </w:p>
    <w:p w14:paraId="27DE2972">
      <w:pPr>
        <w:numPr>
          <w:ilvl w:val="0"/>
          <w:numId w:val="6"/>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属于投标人须知正文第9.2条情形的；</w:t>
      </w:r>
    </w:p>
    <w:p w14:paraId="662A2C1E">
      <w:pPr>
        <w:numPr>
          <w:ilvl w:val="0"/>
          <w:numId w:val="6"/>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投标文件标注的项目名称或者项目编号与招标文件标注的项目名称或者项目编号不一致的；</w:t>
      </w:r>
    </w:p>
    <w:p w14:paraId="0C9A8D8D">
      <w:pPr>
        <w:numPr>
          <w:ilvl w:val="0"/>
          <w:numId w:val="6"/>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招标文件明确不允许分包，投标文件拟分包的；</w:t>
      </w:r>
    </w:p>
    <w:p w14:paraId="450E09D5">
      <w:pPr>
        <w:numPr>
          <w:ilvl w:val="0"/>
          <w:numId w:val="6"/>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未响应招标文件实质性要求的；</w:t>
      </w:r>
    </w:p>
    <w:p w14:paraId="032B2BEA">
      <w:pPr>
        <w:numPr>
          <w:ilvl w:val="0"/>
          <w:numId w:val="6"/>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法律、法规和招标文件规定的其他无效情形。</w:t>
      </w:r>
    </w:p>
    <w:p w14:paraId="2E3FC650">
      <w:pPr>
        <w:numPr>
          <w:ilvl w:val="4"/>
          <w:numId w:val="4"/>
        </w:numPr>
        <w:spacing w:line="360" w:lineRule="auto"/>
        <w:ind w:left="420" w:leftChars="200"/>
        <w:outlineLvl w:val="4"/>
        <w:rPr>
          <w:rFonts w:ascii="宋体" w:hAnsi="宋体" w:cs="宋体"/>
          <w:b/>
          <w:color w:val="auto"/>
          <w:szCs w:val="21"/>
          <w:highlight w:val="none"/>
        </w:rPr>
      </w:pPr>
      <w:r>
        <w:rPr>
          <w:rFonts w:hint="eastAsia" w:ascii="宋体" w:hAnsi="宋体" w:cs="宋体"/>
          <w:b/>
          <w:color w:val="auto"/>
          <w:szCs w:val="21"/>
          <w:highlight w:val="none"/>
        </w:rPr>
        <w:t>2.3在技术评审时，如发现下列情形之一的，将被视为投标无效：</w:t>
      </w:r>
    </w:p>
    <w:p w14:paraId="653511EE">
      <w:pPr>
        <w:snapToGrid w:val="0"/>
        <w:spacing w:line="360" w:lineRule="auto"/>
        <w:ind w:firstLine="413" w:firstLineChars="196"/>
        <w:rPr>
          <w:rFonts w:ascii="宋体" w:hAnsi="宋体" w:cs="宋体"/>
          <w:b/>
          <w:color w:val="auto"/>
          <w:szCs w:val="21"/>
          <w:highlight w:val="none"/>
        </w:rPr>
      </w:pPr>
      <w:r>
        <w:rPr>
          <w:rFonts w:hint="eastAsia" w:ascii="宋体" w:hAnsi="宋体" w:cs="宋体"/>
          <w:b/>
          <w:color w:val="auto"/>
          <w:szCs w:val="21"/>
          <w:highlight w:val="none"/>
        </w:rPr>
        <w:t>（1）技术要求评审允许负偏离的条款数超过“投标人须知前附表”规定项数的；</w:t>
      </w:r>
    </w:p>
    <w:p w14:paraId="57D8A0C7">
      <w:pPr>
        <w:snapToGrid w:val="0"/>
        <w:spacing w:line="360" w:lineRule="auto"/>
        <w:ind w:firstLine="413" w:firstLineChars="196"/>
        <w:rPr>
          <w:rFonts w:ascii="宋体" w:hAnsi="宋体" w:cs="宋体"/>
          <w:b/>
          <w:color w:val="auto"/>
          <w:szCs w:val="21"/>
          <w:highlight w:val="none"/>
        </w:rPr>
      </w:pPr>
      <w:r>
        <w:rPr>
          <w:rFonts w:hint="eastAsia" w:ascii="宋体" w:hAnsi="宋体" w:cs="宋体"/>
          <w:b/>
          <w:color w:val="auto"/>
          <w:szCs w:val="21"/>
          <w:highlight w:val="none"/>
        </w:rPr>
        <w:t>（2）投标文件未提供“投标人须知前附表”第13.1条规定中“必须提供”的文件资料的；</w:t>
      </w:r>
    </w:p>
    <w:p w14:paraId="515E5D4C">
      <w:pPr>
        <w:snapToGrid w:val="0"/>
        <w:spacing w:line="360" w:lineRule="auto"/>
        <w:ind w:firstLine="413" w:firstLineChars="196"/>
        <w:rPr>
          <w:rFonts w:ascii="宋体" w:hAnsi="宋体" w:cs="宋体"/>
          <w:b/>
          <w:color w:val="auto"/>
          <w:szCs w:val="21"/>
          <w:highlight w:val="none"/>
        </w:rPr>
      </w:pPr>
      <w:r>
        <w:rPr>
          <w:rFonts w:hint="eastAsia" w:ascii="宋体" w:hAnsi="宋体" w:cs="宋体"/>
          <w:b/>
          <w:color w:val="auto"/>
          <w:szCs w:val="21"/>
          <w:highlight w:val="none"/>
        </w:rPr>
        <w:t>（3）虚假投标，或者出现其他情形而导致被评标委员会认定无效的；</w:t>
      </w:r>
    </w:p>
    <w:p w14:paraId="079C7B6F">
      <w:pPr>
        <w:snapToGrid w:val="0"/>
        <w:spacing w:line="360" w:lineRule="auto"/>
        <w:ind w:firstLine="413" w:firstLineChars="196"/>
        <w:rPr>
          <w:rFonts w:ascii="宋体" w:hAnsi="宋体" w:cs="宋体"/>
          <w:b/>
          <w:color w:val="auto"/>
          <w:szCs w:val="21"/>
          <w:highlight w:val="none"/>
        </w:rPr>
      </w:pPr>
      <w:r>
        <w:rPr>
          <w:rFonts w:hint="eastAsia" w:ascii="宋体" w:hAnsi="宋体" w:cs="宋体"/>
          <w:b/>
          <w:color w:val="auto"/>
          <w:szCs w:val="21"/>
          <w:highlight w:val="none"/>
        </w:rPr>
        <w:t>（4）</w:t>
      </w:r>
      <w:bookmarkStart w:id="175" w:name="_Hlk71706244"/>
      <w:r>
        <w:rPr>
          <w:rFonts w:hint="eastAsia" w:ascii="宋体" w:hAnsi="宋体" w:cs="宋体"/>
          <w:b/>
          <w:color w:val="auto"/>
          <w:szCs w:val="21"/>
          <w:highlight w:val="none"/>
        </w:rPr>
        <w:t>招标文件未载明允许提供备选（替代）投标方案或明确不允许提供备选（替代）投标方案时，投标人提供了备选（替代）投标方案的；</w:t>
      </w:r>
      <w:bookmarkEnd w:id="175"/>
    </w:p>
    <w:p w14:paraId="5D1FAE1A">
      <w:pPr>
        <w:snapToGrid w:val="0"/>
        <w:spacing w:line="360" w:lineRule="auto"/>
        <w:ind w:firstLine="413" w:firstLineChars="196"/>
        <w:rPr>
          <w:rFonts w:ascii="宋体" w:hAnsi="宋体" w:cs="宋体"/>
          <w:b/>
          <w:color w:val="auto"/>
          <w:szCs w:val="21"/>
          <w:highlight w:val="none"/>
        </w:rPr>
      </w:pPr>
      <w:r>
        <w:rPr>
          <w:rFonts w:hint="eastAsia" w:ascii="宋体" w:hAnsi="宋体" w:cs="宋体"/>
          <w:b/>
          <w:color w:val="auto"/>
          <w:szCs w:val="21"/>
          <w:highlight w:val="none"/>
        </w:rPr>
        <w:t>（5）未响应招标文件实质性要求的。</w:t>
      </w:r>
    </w:p>
    <w:p w14:paraId="3DA57CBA">
      <w:pPr>
        <w:numPr>
          <w:ilvl w:val="4"/>
          <w:numId w:val="4"/>
        </w:numPr>
        <w:spacing w:line="360" w:lineRule="auto"/>
        <w:ind w:left="420" w:leftChars="200"/>
        <w:outlineLvl w:val="4"/>
        <w:rPr>
          <w:rFonts w:ascii="宋体" w:hAnsi="宋体" w:cs="宋体"/>
          <w:b/>
          <w:color w:val="auto"/>
          <w:szCs w:val="21"/>
          <w:highlight w:val="none"/>
        </w:rPr>
      </w:pPr>
      <w:r>
        <w:rPr>
          <w:rFonts w:hint="eastAsia" w:ascii="宋体" w:hAnsi="宋体" w:cs="宋体"/>
          <w:b/>
          <w:color w:val="auto"/>
          <w:szCs w:val="21"/>
          <w:highlight w:val="none"/>
        </w:rPr>
        <w:t>3.澄清补正</w:t>
      </w:r>
    </w:p>
    <w:p w14:paraId="2BA81C7D">
      <w:pPr>
        <w:spacing w:line="360" w:lineRule="auto"/>
        <w:ind w:firstLine="420" w:firstLineChars="200"/>
        <w:rPr>
          <w:rFonts w:ascii="宋体" w:hAnsi="宋体" w:cs="宋体" w:eastAsiaTheme="minorEastAsia"/>
          <w:b/>
          <w:color w:val="auto"/>
          <w:szCs w:val="21"/>
          <w:highlight w:val="none"/>
        </w:rPr>
      </w:pPr>
      <w:r>
        <w:rPr>
          <w:rFonts w:hint="eastAsia" w:ascii="宋体" w:hAnsi="宋体" w:cs="宋体" w:eastAsiaTheme="minorEastAsia"/>
          <w:color w:val="auto"/>
          <w:szCs w:val="21"/>
          <w:highlight w:val="none"/>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55344716">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348C4422">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未按评标委员会的要求作出明确澄清、说明或者更正的投标人的投标文件将按照有利于采购人的原则由评标委员会进行判定。</w:t>
      </w:r>
    </w:p>
    <w:p w14:paraId="7695DC57">
      <w:pPr>
        <w:numPr>
          <w:ilvl w:val="4"/>
          <w:numId w:val="4"/>
        </w:numPr>
        <w:spacing w:line="360" w:lineRule="auto"/>
        <w:ind w:left="420" w:leftChars="200"/>
        <w:outlineLvl w:val="4"/>
        <w:rPr>
          <w:rFonts w:ascii="宋体" w:hAnsi="宋体" w:cs="宋体"/>
          <w:b/>
          <w:color w:val="auto"/>
          <w:szCs w:val="21"/>
          <w:highlight w:val="none"/>
        </w:rPr>
      </w:pPr>
      <w:r>
        <w:rPr>
          <w:rFonts w:hint="eastAsia" w:ascii="宋体" w:hAnsi="宋体" w:cs="宋体"/>
          <w:b/>
          <w:color w:val="auto"/>
          <w:szCs w:val="21"/>
          <w:highlight w:val="none"/>
        </w:rPr>
        <w:t>4.投标文件修正</w:t>
      </w:r>
    </w:p>
    <w:p w14:paraId="6C31C9E9">
      <w:pPr>
        <w:numPr>
          <w:ilvl w:val="4"/>
          <w:numId w:val="4"/>
        </w:numPr>
        <w:spacing w:line="360" w:lineRule="auto"/>
        <w:ind w:left="420" w:leftChars="200"/>
        <w:outlineLvl w:val="4"/>
        <w:rPr>
          <w:rFonts w:ascii="宋体" w:hAnsi="宋体" w:cs="宋体"/>
          <w:color w:val="auto"/>
          <w:szCs w:val="21"/>
          <w:highlight w:val="none"/>
        </w:rPr>
      </w:pPr>
      <w:r>
        <w:rPr>
          <w:rFonts w:hint="eastAsia" w:ascii="宋体" w:hAnsi="宋体" w:cs="宋体"/>
          <w:color w:val="auto"/>
          <w:szCs w:val="21"/>
          <w:highlight w:val="none"/>
        </w:rPr>
        <w:t xml:space="preserve">4.1投标文件报价出现前后不一致的，按照下列规定修正： </w:t>
      </w:r>
    </w:p>
    <w:p w14:paraId="28F582B5">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（1）投标文件中开标一览表（报价表）内容与投标文件中相应内容不一致的，以开标一览表（报价表）为准；</w:t>
      </w:r>
    </w:p>
    <w:p w14:paraId="0ABA7CF6">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50E54141">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（3）单价金额小数点或者百分比有明显错位的，以开标一览表的总价为准，并修改单价；</w:t>
      </w:r>
    </w:p>
    <w:p w14:paraId="2471CA06">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57091AF8">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同时出现两种以上不一致的，按照以上（1）-（4）规定的顺序修正。修正后的报价经投标人确认后产生约束力，投标人不确认的，</w:t>
      </w:r>
      <w:r>
        <w:rPr>
          <w:rFonts w:hint="eastAsia" w:ascii="宋体" w:hAnsi="宋体" w:cs="宋体"/>
          <w:b/>
          <w:color w:val="auto"/>
          <w:szCs w:val="21"/>
          <w:highlight w:val="none"/>
        </w:rPr>
        <w:t>其投标无效</w:t>
      </w:r>
      <w:r>
        <w:rPr>
          <w:rFonts w:hint="eastAsia" w:ascii="宋体" w:hAnsi="宋体" w:cs="宋体"/>
          <w:color w:val="auto"/>
          <w:szCs w:val="21"/>
          <w:highlight w:val="none"/>
        </w:rPr>
        <w:t>。</w:t>
      </w:r>
    </w:p>
    <w:p w14:paraId="6A7285A3">
      <w:pPr>
        <w:numPr>
          <w:ilvl w:val="4"/>
          <w:numId w:val="4"/>
        </w:numPr>
        <w:spacing w:line="360" w:lineRule="auto"/>
        <w:outlineLvl w:val="4"/>
        <w:rPr>
          <w:rFonts w:ascii="宋体" w:hAnsi="宋体" w:cs="宋体"/>
          <w:color w:val="auto"/>
          <w:szCs w:val="21"/>
          <w:highlight w:val="none"/>
        </w:rPr>
      </w:pPr>
      <w:r>
        <w:rPr>
          <w:rFonts w:hint="eastAsia" w:ascii="宋体" w:hAnsi="宋体" w:cs="宋体"/>
          <w:color w:val="auto"/>
          <w:szCs w:val="21"/>
          <w:highlight w:val="none"/>
        </w:rPr>
        <w:t xml:space="preserve">    4.2经投标人确认修正后的报价若超过采购预算金额或者最高限价，</w:t>
      </w:r>
      <w:r>
        <w:rPr>
          <w:rFonts w:hint="eastAsia" w:ascii="宋体" w:hAnsi="宋体" w:cs="宋体"/>
          <w:b/>
          <w:color w:val="auto"/>
          <w:szCs w:val="21"/>
          <w:highlight w:val="none"/>
        </w:rPr>
        <w:t>投标人的投标文件作无效投标处理</w:t>
      </w:r>
      <w:r>
        <w:rPr>
          <w:rFonts w:hint="eastAsia" w:ascii="宋体" w:hAnsi="宋体" w:cs="宋体"/>
          <w:color w:val="auto"/>
          <w:szCs w:val="21"/>
          <w:highlight w:val="none"/>
        </w:rPr>
        <w:t>。</w:t>
      </w:r>
    </w:p>
    <w:p w14:paraId="617F4CDA">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4.3经投标人确认修正后的报价作为签订合同的依据，并以此报价计算价格分。</w:t>
      </w:r>
    </w:p>
    <w:p w14:paraId="3820B11D">
      <w:pPr>
        <w:numPr>
          <w:ilvl w:val="4"/>
          <w:numId w:val="4"/>
        </w:numPr>
        <w:spacing w:line="360" w:lineRule="auto"/>
        <w:ind w:left="420" w:leftChars="200"/>
        <w:outlineLvl w:val="4"/>
        <w:rPr>
          <w:rFonts w:ascii="宋体" w:hAnsi="宋体" w:cs="宋体"/>
          <w:b/>
          <w:color w:val="auto"/>
          <w:szCs w:val="21"/>
          <w:highlight w:val="none"/>
        </w:rPr>
      </w:pPr>
      <w:r>
        <w:rPr>
          <w:rFonts w:hint="eastAsia" w:ascii="宋体" w:hAnsi="宋体" w:cs="宋体"/>
          <w:b/>
          <w:color w:val="auto"/>
          <w:szCs w:val="21"/>
          <w:highlight w:val="none"/>
        </w:rPr>
        <w:t>5.比较与评价</w:t>
      </w:r>
    </w:p>
    <w:p w14:paraId="1ABA1D33">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5.1采用综合评分法的</w:t>
      </w:r>
    </w:p>
    <w:p w14:paraId="0F534B58">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（1）评标委员会按照招标文件中规定的评标方法及评标标准，对符合性审查合格的投标文件进行商务和技术评估，综合比较与评价。</w:t>
      </w:r>
    </w:p>
    <w:p w14:paraId="5C6D2DB0">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（2）评标委员会独立对每个投标人的投标文件进行评价，并汇总每个投标人的得分。</w:t>
      </w:r>
    </w:p>
    <w:p w14:paraId="51562C8A">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1）评标委员会在评审中发现下列情形之一的，应当启动异常低价投标审查程序：</w:t>
      </w:r>
    </w:p>
    <w:p w14:paraId="39874A2D">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①投标报价低于全部通过符合性审查供应商投标报价平均值65%的，即投标报价＜全部通过符合性审查供应商投标报价平均值×65%；（范围为50%-65%）</w:t>
      </w:r>
    </w:p>
    <w:p w14:paraId="73B378EA">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②投标报价低于通过符合性审查的次低报价供应商投标报价65%的，即投标报价＜通过符合性审查的次低报价供应商投标报价×65%；（范围为50%-65%）</w:t>
      </w:r>
    </w:p>
    <w:p w14:paraId="473CF9BB">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③投标报价低于采购项目最高限价65%的，即投标报价＜采购项目最高限价×65%；（范围为45%-65%）</w:t>
      </w:r>
    </w:p>
    <w:p w14:paraId="5CB12B65">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④评标委员会基于专业判断，认为供应商报价过低，有可能影响产品质量或者不能诚信履约的其他情形。</w:t>
      </w:r>
    </w:p>
    <w:p w14:paraId="58F27E8D">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5A50AD11">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评标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标委员会应当将其作为无效投标处理。</w:t>
      </w:r>
    </w:p>
    <w:p w14:paraId="466339E1">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301DE4A7">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异常低价投标审查的启动原因、审查意见和审查结果应当在评审报告中记录，并随供应商提供的相关书面说明及证明材料，以及评标委员会有关互联网浏览、查询历史一并归档。（3）评标委员会按照招标文件中规定的评标方法和标准计算各投标人的报价得分。在计算过程中，不得去掉最高报价或者最低报价。</w:t>
      </w:r>
    </w:p>
    <w:p w14:paraId="20A1FCC0">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（4）各投标人的得分为所有评委的有效评分的算术平均数。</w:t>
      </w:r>
    </w:p>
    <w:p w14:paraId="7522F8BB">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（5）评标委员会按照招标文件中的规定推荐中标候选人。</w:t>
      </w:r>
    </w:p>
    <w:p w14:paraId="2A13C4C2">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2796C9F6">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5.2采用</w:t>
      </w:r>
      <w:r>
        <w:rPr>
          <w:rFonts w:hint="eastAsia" w:ascii="宋体" w:hAnsi="宋体" w:cs="宋体" w:eastAsiaTheme="minorEastAsia"/>
          <w:color w:val="auto"/>
          <w:highlight w:val="none"/>
        </w:rPr>
        <w:t>最低评标价法</w:t>
      </w:r>
      <w:r>
        <w:rPr>
          <w:rFonts w:hint="eastAsia" w:ascii="宋体" w:hAnsi="宋体" w:cs="宋体" w:eastAsiaTheme="minorEastAsia"/>
          <w:color w:val="auto"/>
          <w:szCs w:val="21"/>
          <w:highlight w:val="none"/>
        </w:rPr>
        <w:t>的</w:t>
      </w:r>
    </w:p>
    <w:p w14:paraId="7AB1CEAF">
      <w:pPr>
        <w:snapToGrid w:val="0"/>
        <w:spacing w:line="360" w:lineRule="auto"/>
        <w:ind w:firstLine="424" w:firstLineChars="202"/>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（1）评标委员会按照招标文件中规定的评标方法及评标标准，对符合性审查合格的投标文件报价进行比较。</w:t>
      </w:r>
    </w:p>
    <w:p w14:paraId="32A77449">
      <w:pPr>
        <w:snapToGrid w:val="0"/>
        <w:spacing w:line="360" w:lineRule="auto"/>
        <w:ind w:firstLine="424" w:firstLineChars="202"/>
        <w:jc w:val="left"/>
        <w:rPr>
          <w:rFonts w:ascii="宋体" w:hAnsi="宋体" w:cs="宋体" w:eastAsiaTheme="minorEastAsia"/>
          <w:b/>
          <w:color w:val="auto"/>
          <w:szCs w:val="21"/>
          <w:highlight w:val="none"/>
        </w:rPr>
      </w:pPr>
      <w:r>
        <w:rPr>
          <w:rFonts w:hint="eastAsia" w:ascii="宋体" w:hAnsi="宋体" w:cs="宋体" w:eastAsiaTheme="minorEastAsia"/>
          <w:color w:val="auto"/>
          <w:szCs w:val="21"/>
          <w:highlight w:val="none"/>
        </w:rPr>
        <w:t>（2）评标委员会认为投标人的报价明显低于其他通过符合性审查投标人的报价，有可能影响产品质量或者不能诚信履约的，应当要求其在评标现场合理的时间内提供书面说明，必要时提交相关证明材料；</w:t>
      </w:r>
      <w:r>
        <w:rPr>
          <w:rFonts w:hint="eastAsia" w:ascii="宋体" w:hAnsi="宋体" w:cs="宋体" w:eastAsiaTheme="minorEastAsia"/>
          <w:b/>
          <w:color w:val="auto"/>
          <w:szCs w:val="21"/>
          <w:highlight w:val="none"/>
        </w:rPr>
        <w:t>投标人不能证明其报价合理性的，评标委员会将其作为无效投标处理。</w:t>
      </w:r>
    </w:p>
    <w:p w14:paraId="3522F8F7">
      <w:pPr>
        <w:snapToGrid w:val="0"/>
        <w:spacing w:line="360" w:lineRule="auto"/>
        <w:ind w:firstLine="424" w:firstLineChars="202"/>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（3）评标委员会按照招标文件中的规定推荐中标候选人。</w:t>
      </w:r>
    </w:p>
    <w:p w14:paraId="5A4358C7">
      <w:pPr>
        <w:snapToGrid w:val="0"/>
        <w:spacing w:line="360" w:lineRule="auto"/>
        <w:ind w:firstLine="424" w:firstLineChars="202"/>
        <w:jc w:val="left"/>
        <w:rPr>
          <w:rFonts w:ascii="宋体" w:hAnsi="宋体" w:cs="宋体" w:eastAsiaTheme="minorEastAsia"/>
          <w:color w:val="auto"/>
          <w:highlight w:val="none"/>
        </w:rPr>
      </w:pPr>
      <w:r>
        <w:rPr>
          <w:rFonts w:hint="eastAsia" w:ascii="宋体" w:hAnsi="宋体" w:cs="宋体" w:eastAsiaTheme="minorEastAsia"/>
          <w:color w:val="auto"/>
          <w:szCs w:val="21"/>
          <w:highlight w:val="none"/>
        </w:rPr>
        <w:t>（4）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1BF04946">
      <w:pPr>
        <w:spacing w:line="420" w:lineRule="exact"/>
        <w:ind w:firstLine="420"/>
        <w:jc w:val="left"/>
        <w:rPr>
          <w:rFonts w:hint="eastAsia" w:ascii="宋体" w:hAnsi="宋体" w:cs="宋体"/>
          <w:b/>
          <w:bCs/>
          <w:color w:val="auto"/>
          <w:sz w:val="24"/>
          <w:highlight w:val="none"/>
        </w:rPr>
      </w:pPr>
      <w:r>
        <w:rPr>
          <w:rFonts w:hint="eastAsia" w:ascii="宋体" w:hAnsi="宋体" w:cs="宋体"/>
          <w:b/>
          <w:bCs/>
          <w:color w:val="auto"/>
          <w:sz w:val="24"/>
          <w:highlight w:val="none"/>
        </w:rPr>
        <w:t>二、评标标准</w:t>
      </w:r>
    </w:p>
    <w:tbl>
      <w:tblPr>
        <w:tblStyle w:val="56"/>
        <w:tblpPr w:leftFromText="180" w:rightFromText="180" w:vertAnchor="text" w:horzAnchor="page" w:tblpX="1812" w:tblpY="293"/>
        <w:tblOverlap w:val="never"/>
        <w:tblW w:w="87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0"/>
        <w:gridCol w:w="1134"/>
        <w:gridCol w:w="954"/>
        <w:gridCol w:w="6224"/>
      </w:tblGrid>
      <w:tr w14:paraId="22E4A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dxa"/>
            <w:noWrap/>
            <w:vAlign w:val="center"/>
          </w:tcPr>
          <w:p w14:paraId="196A428B">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序号</w:t>
            </w:r>
          </w:p>
        </w:tc>
        <w:tc>
          <w:tcPr>
            <w:tcW w:w="1134" w:type="dxa"/>
            <w:noWrap/>
            <w:vAlign w:val="center"/>
          </w:tcPr>
          <w:p w14:paraId="16E386FF">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评审因素及分值</w:t>
            </w:r>
          </w:p>
        </w:tc>
        <w:tc>
          <w:tcPr>
            <w:tcW w:w="954" w:type="dxa"/>
            <w:noWrap/>
            <w:vAlign w:val="center"/>
          </w:tcPr>
          <w:p w14:paraId="3DF28081">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分项分值</w:t>
            </w:r>
          </w:p>
        </w:tc>
        <w:tc>
          <w:tcPr>
            <w:tcW w:w="6224" w:type="dxa"/>
            <w:noWrap/>
            <w:vAlign w:val="center"/>
          </w:tcPr>
          <w:p w14:paraId="484D1FEE">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评审标准</w:t>
            </w:r>
          </w:p>
        </w:tc>
      </w:tr>
      <w:tr w14:paraId="7EB15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0" w:type="dxa"/>
            <w:noWrap/>
            <w:vAlign w:val="center"/>
          </w:tcPr>
          <w:p w14:paraId="63DF420B">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w:t>
            </w:r>
          </w:p>
        </w:tc>
        <w:tc>
          <w:tcPr>
            <w:tcW w:w="1134" w:type="dxa"/>
            <w:noWrap/>
            <w:vAlign w:val="center"/>
          </w:tcPr>
          <w:p w14:paraId="493C5110">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投标报价</w:t>
            </w:r>
          </w:p>
          <w:p w14:paraId="42C242C9">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（满分</w:t>
            </w:r>
            <w:r>
              <w:rPr>
                <w:rFonts w:hint="eastAsia" w:ascii="宋体" w:hAnsi="宋体" w:eastAsia="宋体" w:cs="宋体"/>
                <w:b/>
                <w:color w:val="auto"/>
                <w:sz w:val="21"/>
                <w:szCs w:val="21"/>
                <w:highlight w:val="none"/>
                <w:lang w:val="en-US" w:eastAsia="zh-CN"/>
              </w:rPr>
              <w:t>30</w:t>
            </w:r>
            <w:r>
              <w:rPr>
                <w:rFonts w:hint="eastAsia" w:ascii="宋体" w:hAnsi="宋体" w:eastAsia="宋体" w:cs="宋体"/>
                <w:b/>
                <w:color w:val="auto"/>
                <w:sz w:val="21"/>
                <w:szCs w:val="21"/>
                <w:highlight w:val="none"/>
              </w:rPr>
              <w:t>分）</w:t>
            </w:r>
          </w:p>
        </w:tc>
        <w:tc>
          <w:tcPr>
            <w:tcW w:w="954" w:type="dxa"/>
            <w:noWrap/>
            <w:vAlign w:val="center"/>
          </w:tcPr>
          <w:p w14:paraId="332DA2EC">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
                <w:bCs w:val="0"/>
                <w:color w:val="auto"/>
                <w:sz w:val="21"/>
                <w:szCs w:val="21"/>
                <w:highlight w:val="none"/>
                <w:lang w:val="en-US" w:eastAsia="zh-CN"/>
              </w:rPr>
              <w:t>30</w:t>
            </w:r>
            <w:r>
              <w:rPr>
                <w:rFonts w:hint="eastAsia" w:ascii="宋体" w:hAnsi="宋体" w:eastAsia="宋体" w:cs="宋体"/>
                <w:b/>
                <w:bCs w:val="0"/>
                <w:color w:val="auto"/>
                <w:sz w:val="21"/>
                <w:szCs w:val="21"/>
                <w:highlight w:val="none"/>
              </w:rPr>
              <w:t>分</w:t>
            </w:r>
          </w:p>
        </w:tc>
        <w:tc>
          <w:tcPr>
            <w:tcW w:w="6224" w:type="dxa"/>
            <w:noWrap/>
            <w:vAlign w:val="center"/>
          </w:tcPr>
          <w:p w14:paraId="7A8AD4F7">
            <w:pPr>
              <w:snapToGrid w:val="0"/>
              <w:spacing w:line="360" w:lineRule="auto"/>
              <w:ind w:firstLine="233" w:firstLineChars="111"/>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（1）评标报价为投标人的</w:t>
            </w:r>
            <w:r>
              <w:rPr>
                <w:rFonts w:hint="eastAsia" w:ascii="宋体" w:hAnsi="宋体" w:eastAsia="宋体" w:cs="宋体"/>
                <w:color w:val="auto"/>
                <w:sz w:val="21"/>
                <w:szCs w:val="21"/>
                <w:highlight w:val="none"/>
              </w:rPr>
              <w:t>投标折扣率报价</w:t>
            </w:r>
            <w:r>
              <w:rPr>
                <w:rFonts w:hint="eastAsia" w:ascii="宋体" w:hAnsi="宋体" w:eastAsia="宋体" w:cs="宋体"/>
                <w:bCs/>
                <w:color w:val="auto"/>
                <w:sz w:val="21"/>
                <w:szCs w:val="21"/>
                <w:highlight w:val="none"/>
              </w:rPr>
              <w:t>进行政策性扣除后的价格，评标报价只是作为评标时使用。最终中标人的中标</w:t>
            </w:r>
            <w:r>
              <w:rPr>
                <w:rFonts w:hint="eastAsia" w:ascii="宋体" w:hAnsi="宋体" w:eastAsia="宋体" w:cs="宋体"/>
                <w:color w:val="auto"/>
                <w:sz w:val="21"/>
                <w:szCs w:val="21"/>
                <w:highlight w:val="none"/>
              </w:rPr>
              <w:t>折扣率</w:t>
            </w:r>
            <w:r>
              <w:rPr>
                <w:rFonts w:hint="eastAsia" w:ascii="宋体" w:hAnsi="宋体" w:eastAsia="宋体" w:cs="宋体"/>
                <w:bCs/>
                <w:color w:val="auto"/>
                <w:sz w:val="21"/>
                <w:szCs w:val="21"/>
                <w:highlight w:val="none"/>
              </w:rPr>
              <w:t>等于投标</w:t>
            </w:r>
            <w:r>
              <w:rPr>
                <w:rFonts w:hint="eastAsia" w:ascii="宋体" w:hAnsi="宋体" w:eastAsia="宋体" w:cs="宋体"/>
                <w:color w:val="auto"/>
                <w:sz w:val="21"/>
                <w:szCs w:val="21"/>
                <w:highlight w:val="none"/>
              </w:rPr>
              <w:t>折扣率</w:t>
            </w:r>
            <w:r>
              <w:rPr>
                <w:rFonts w:hint="eastAsia" w:ascii="宋体" w:hAnsi="宋体" w:eastAsia="宋体" w:cs="宋体"/>
                <w:bCs/>
                <w:color w:val="auto"/>
                <w:sz w:val="21"/>
                <w:szCs w:val="21"/>
                <w:highlight w:val="none"/>
              </w:rPr>
              <w:t>。</w:t>
            </w:r>
          </w:p>
          <w:p w14:paraId="2111D1F1">
            <w:pPr>
              <w:snapToGrid w:val="0"/>
              <w:spacing w:line="360" w:lineRule="auto"/>
              <w:ind w:firstLine="233" w:firstLineChars="111"/>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（2）政策性扣除计算方法。</w:t>
            </w:r>
          </w:p>
          <w:p w14:paraId="5CBFA5D2">
            <w:pPr>
              <w:snapToGrid w:val="0"/>
              <w:spacing w:line="360" w:lineRule="auto"/>
              <w:ind w:firstLine="443" w:firstLineChars="211"/>
              <w:rPr>
                <w:rFonts w:hint="eastAsia" w:ascii="宋体" w:hAnsi="宋体" w:eastAsia="宋体" w:cs="宋体"/>
                <w:color w:val="auto"/>
                <w:sz w:val="21"/>
                <w:szCs w:val="21"/>
                <w:highlight w:val="none"/>
              </w:rPr>
            </w:pPr>
            <w:bookmarkStart w:id="176" w:name="_Hlk65858438"/>
            <w:r>
              <w:rPr>
                <w:rFonts w:hint="eastAsia" w:ascii="宋体" w:hAnsi="宋体" w:eastAsia="宋体" w:cs="宋体"/>
                <w:bCs/>
                <w:color w:val="auto"/>
                <w:sz w:val="21"/>
                <w:szCs w:val="21"/>
                <w:highlight w:val="none"/>
              </w:rPr>
              <w:t>根据《政府采购促进中小企业发展管理办法》（财库〔2020〕46号）及《广西壮族自治区财政厅关于持续优化政府采购营商环境推动高质量发展的通知》（桂财采〔2024〕55号）的规定，投标人在其投标文件中提供《中小企业声明函》</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且</w:t>
            </w:r>
            <w:r>
              <w:rPr>
                <w:rFonts w:hint="eastAsia" w:ascii="宋体" w:hAnsi="宋体" w:eastAsia="宋体" w:cs="宋体"/>
                <w:bCs/>
                <w:color w:val="auto"/>
                <w:sz w:val="21"/>
                <w:szCs w:val="21"/>
                <w:highlight w:val="none"/>
                <w:lang w:eastAsia="zh-CN"/>
              </w:rPr>
              <w:t>服务</w:t>
            </w:r>
            <w:r>
              <w:rPr>
                <w:rFonts w:hint="eastAsia" w:ascii="宋体" w:hAnsi="宋体" w:eastAsia="宋体" w:cs="宋体"/>
                <w:bCs/>
                <w:color w:val="auto"/>
                <w:sz w:val="21"/>
                <w:szCs w:val="21"/>
                <w:highlight w:val="none"/>
              </w:rPr>
              <w:t>由小微企业</w:t>
            </w:r>
            <w:r>
              <w:rPr>
                <w:rFonts w:hint="eastAsia" w:ascii="宋体" w:hAnsi="宋体" w:eastAsia="宋体" w:cs="宋体"/>
                <w:bCs/>
                <w:color w:val="auto"/>
                <w:sz w:val="21"/>
                <w:szCs w:val="21"/>
                <w:highlight w:val="none"/>
                <w:lang w:eastAsia="zh-CN"/>
              </w:rPr>
              <w:t>承接</w:t>
            </w:r>
            <w:r>
              <w:rPr>
                <w:rFonts w:hint="eastAsia" w:ascii="宋体" w:hAnsi="宋体" w:eastAsia="宋体" w:cs="宋体"/>
                <w:bCs/>
                <w:color w:val="auto"/>
                <w:sz w:val="21"/>
                <w:szCs w:val="21"/>
                <w:highlight w:val="none"/>
              </w:rPr>
              <w:t>的，对其投标报价给予</w:t>
            </w:r>
            <w:r>
              <w:rPr>
                <w:rFonts w:hint="eastAsia" w:ascii="宋体" w:hAnsi="宋体" w:eastAsia="宋体" w:cs="宋体"/>
                <w:bCs/>
                <w:color w:val="auto"/>
                <w:sz w:val="21"/>
                <w:szCs w:val="21"/>
                <w:highlight w:val="none"/>
                <w:u w:val="single"/>
              </w:rPr>
              <w:t xml:space="preserve"> 10%  </w:t>
            </w:r>
            <w:r>
              <w:rPr>
                <w:rFonts w:hint="eastAsia" w:ascii="宋体" w:hAnsi="宋体" w:eastAsia="宋体" w:cs="宋体"/>
                <w:bCs/>
                <w:color w:val="auto"/>
                <w:sz w:val="21"/>
                <w:szCs w:val="21"/>
                <w:highlight w:val="none"/>
              </w:rPr>
              <w:t>的扣除，扣除后的价格为评标报价，即评标报价=投标报价×（1-</w:t>
            </w:r>
            <w:r>
              <w:rPr>
                <w:rFonts w:hint="eastAsia" w:ascii="宋体" w:hAnsi="宋体" w:eastAsia="宋体" w:cs="宋体"/>
                <w:bCs/>
                <w:color w:val="auto"/>
                <w:sz w:val="21"/>
                <w:szCs w:val="21"/>
                <w:highlight w:val="none"/>
                <w:u w:val="single"/>
              </w:rPr>
              <w:t xml:space="preserve"> 10 </w:t>
            </w:r>
            <w:r>
              <w:rPr>
                <w:rFonts w:hint="eastAsia" w:ascii="宋体" w:hAnsi="宋体" w:eastAsia="宋体" w:cs="宋体"/>
                <w:bCs/>
                <w:color w:val="auto"/>
                <w:sz w:val="21"/>
                <w:szCs w:val="21"/>
                <w:highlight w:val="none"/>
              </w:rPr>
              <w:t>%）。除上述情况外，评标报价=投标报价。</w:t>
            </w:r>
          </w:p>
          <w:bookmarkEnd w:id="176"/>
          <w:p w14:paraId="44A1495A">
            <w:pPr>
              <w:snapToGrid w:val="0"/>
              <w:spacing w:line="360" w:lineRule="auto"/>
              <w:ind w:firstLine="233" w:firstLineChars="111"/>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eastAsia="宋体" w:cs="宋体"/>
                <w:color w:val="auto"/>
                <w:sz w:val="21"/>
                <w:szCs w:val="21"/>
                <w:highlight w:val="none"/>
              </w:rPr>
              <w:t>监狱企业参加政府采购活动时，应当提供由省级以上监狱管理局、戒毒管理局（含新疆生产建设兵团）出具的属于监狱企业的证明文件。</w:t>
            </w:r>
            <w:r>
              <w:rPr>
                <w:rFonts w:hint="eastAsia" w:ascii="宋体" w:hAnsi="宋体" w:eastAsia="宋体" w:cs="宋体"/>
                <w:bCs/>
                <w:color w:val="auto"/>
                <w:sz w:val="21"/>
                <w:szCs w:val="21"/>
                <w:highlight w:val="none"/>
              </w:rPr>
              <w:t>监狱企业属于小型、微型企业的，不重复享受政策。</w:t>
            </w:r>
          </w:p>
          <w:p w14:paraId="1C36CA0D">
            <w:pPr>
              <w:snapToGrid w:val="0"/>
              <w:spacing w:line="360" w:lineRule="auto"/>
              <w:ind w:firstLine="233" w:firstLineChars="111"/>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（4）按照</w:t>
            </w:r>
            <w:r>
              <w:rPr>
                <w:rFonts w:hint="eastAsia" w:ascii="宋体" w:hAnsi="宋体" w:eastAsia="宋体" w:cs="宋体"/>
                <w:bCs/>
                <w:color w:val="auto"/>
                <w:sz w:val="21"/>
                <w:szCs w:val="21"/>
                <w:highlight w:val="none"/>
              </w:rPr>
              <w:t>《关于促进残疾人就业政府采购政策的通知》（财库〔2017〕141号）的规定，残疾人福利性单位视同小型、微型企业，享受预留份额、评审中价格扣除等促进中小企业发展的政府采购政策。</w:t>
            </w:r>
            <w:r>
              <w:rPr>
                <w:rFonts w:hint="eastAsia" w:ascii="宋体" w:hAnsi="宋体" w:eastAsia="宋体" w:cs="宋体"/>
                <w:color w:val="auto"/>
                <w:sz w:val="21"/>
                <w:szCs w:val="21"/>
                <w:highlight w:val="none"/>
              </w:rPr>
              <w:t>残疾人福利性单位参加政府采购活动时，应当提供该通知规定的《残疾人福利性单位声明函》，并对声明的真实性负责。</w:t>
            </w:r>
            <w:r>
              <w:rPr>
                <w:rFonts w:hint="eastAsia" w:ascii="宋体" w:hAnsi="宋体" w:eastAsia="宋体" w:cs="宋体"/>
                <w:bCs/>
                <w:color w:val="auto"/>
                <w:sz w:val="21"/>
                <w:szCs w:val="21"/>
                <w:highlight w:val="none"/>
              </w:rPr>
              <w:t>残疾人福利性单位属于小型、微型企业的，不重复享受政策。</w:t>
            </w:r>
          </w:p>
          <w:p w14:paraId="13D3467A">
            <w:pPr>
              <w:spacing w:line="360" w:lineRule="auto"/>
              <w:ind w:firstLine="420" w:firstLineChars="200"/>
              <w:rPr>
                <w:rFonts w:ascii="宋体" w:hAnsi="宋体" w:cs="宋体"/>
                <w:color w:val="auto"/>
                <w:szCs w:val="21"/>
                <w:highlight w:val="none"/>
              </w:rPr>
            </w:pPr>
            <w:r>
              <w:rPr>
                <w:rFonts w:hint="eastAsia" w:ascii="宋体" w:hAnsi="宋体" w:eastAsia="宋体" w:cs="宋体"/>
                <w:bCs/>
                <w:color w:val="auto"/>
                <w:sz w:val="21"/>
                <w:szCs w:val="21"/>
                <w:highlight w:val="none"/>
              </w:rPr>
              <w:t>（5）</w:t>
            </w:r>
            <w:r>
              <w:rPr>
                <w:rFonts w:hint="eastAsia" w:ascii="宋体" w:hAnsi="宋体" w:cs="宋体"/>
                <w:color w:val="auto"/>
                <w:szCs w:val="21"/>
                <w:highlight w:val="none"/>
              </w:rPr>
              <w:t>本国产品政策性扣除计算方法。</w:t>
            </w:r>
          </w:p>
          <w:p w14:paraId="7C632FC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76C7957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441F912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供应商在其投标文件中提供《关于符合本国产品标准的声明函》或财政部会同有关部门规定的有关证明文件，出具符合要求的《声明函》或有关证明文件的，该产品视为本国产品。</w:t>
            </w:r>
          </w:p>
          <w:p w14:paraId="535032C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如果所有参与竞争的供应商均可享受本国产品价格评审优惠，则统一不进行价格扣除。</w:t>
            </w:r>
          </w:p>
          <w:p w14:paraId="5DE2E212">
            <w:pPr>
              <w:pStyle w:val="26"/>
              <w:spacing w:line="360" w:lineRule="auto"/>
              <w:rPr>
                <w:rFonts w:hAnsi="宋体"/>
                <w:color w:val="auto"/>
                <w:kern w:val="2"/>
                <w:sz w:val="21"/>
                <w:highlight w:val="none"/>
                <w:lang w:val="en-US" w:eastAsia="zh-CN"/>
              </w:rPr>
            </w:pPr>
            <w:r>
              <w:rPr>
                <w:rFonts w:hint="eastAsia" w:ascii="宋体" w:hAnsi="宋体" w:eastAsia="宋体" w:cs="宋体"/>
                <w:bCs/>
                <w:color w:val="auto"/>
                <w:sz w:val="21"/>
                <w:szCs w:val="21"/>
                <w:highlight w:val="none"/>
              </w:rPr>
              <w:t>（6）</w:t>
            </w:r>
            <w:r>
              <w:rPr>
                <w:rFonts w:hint="eastAsia" w:hAnsi="宋体"/>
                <w:color w:val="auto"/>
                <w:kern w:val="2"/>
                <w:sz w:val="21"/>
                <w:highlight w:val="none"/>
                <w:lang w:val="en-US" w:eastAsia="zh-CN"/>
              </w:rPr>
              <w:t>中小企业折扣与本国产品折扣进行叠加计算，用扣除后的价格参加评审。即评审价=投标报价-中小企业折扣-本国产品折扣，除上述情况外，评审价=投标报价。</w:t>
            </w:r>
          </w:p>
          <w:p w14:paraId="12DC4EB3">
            <w:pPr>
              <w:snapToGrid w:val="0"/>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7</w:t>
            </w:r>
            <w:r>
              <w:rPr>
                <w:rFonts w:hint="eastAsia" w:ascii="宋体" w:hAnsi="宋体" w:eastAsia="宋体" w:cs="宋体"/>
                <w:bCs/>
                <w:color w:val="auto"/>
                <w:sz w:val="21"/>
                <w:szCs w:val="21"/>
                <w:highlight w:val="none"/>
              </w:rPr>
              <w:t>）满足招标文件要求且评标报价最低的评标报价为评标基准价，其价格分为满分。</w:t>
            </w:r>
          </w:p>
          <w:p w14:paraId="734CB07D">
            <w:pPr>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8</w:t>
            </w:r>
            <w:r>
              <w:rPr>
                <w:rFonts w:hint="eastAsia" w:ascii="宋体" w:hAnsi="宋体" w:eastAsia="宋体" w:cs="宋体"/>
                <w:bCs/>
                <w:color w:val="auto"/>
                <w:sz w:val="21"/>
                <w:szCs w:val="21"/>
                <w:highlight w:val="none"/>
              </w:rPr>
              <w:t xml:space="preserve">）价格分计算公式：        </w:t>
            </w:r>
          </w:p>
          <w:p w14:paraId="38362E3A">
            <w:pPr>
              <w:pStyle w:val="26"/>
              <w:spacing w:line="360" w:lineRule="auto"/>
              <w:ind w:firstLine="233" w:firstLineChars="111"/>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价格分</w:t>
            </w:r>
            <w:r>
              <w:rPr>
                <w:rFonts w:hint="eastAsia" w:ascii="宋体" w:hAnsi="宋体" w:eastAsia="宋体" w:cs="宋体"/>
                <w:bCs/>
                <w:color w:val="auto"/>
                <w:kern w:val="2"/>
                <w:sz w:val="21"/>
                <w:szCs w:val="21"/>
                <w:highlight w:val="none"/>
                <w:lang w:val="en-US" w:eastAsia="zh-CN"/>
              </w:rPr>
              <w:t>=（评标基准价／评标折扣率报价）×</w:t>
            </w:r>
            <w:r>
              <w:rPr>
                <w:rFonts w:hint="eastAsia" w:ascii="宋体" w:hAnsi="宋体" w:eastAsia="宋体" w:cs="宋体"/>
                <w:bCs/>
                <w:color w:val="auto"/>
                <w:sz w:val="21"/>
                <w:szCs w:val="21"/>
                <w:highlight w:val="none"/>
                <w:u w:val="single"/>
                <w:lang w:val="en-US" w:eastAsia="zh-CN"/>
              </w:rPr>
              <w:t xml:space="preserve"> 30  </w:t>
            </w:r>
            <w:r>
              <w:rPr>
                <w:rFonts w:hint="eastAsia" w:ascii="宋体" w:hAnsi="宋体" w:eastAsia="宋体" w:cs="宋体"/>
                <w:bCs/>
                <w:color w:val="auto"/>
                <w:kern w:val="2"/>
                <w:sz w:val="21"/>
                <w:szCs w:val="21"/>
                <w:highlight w:val="none"/>
                <w:lang w:val="en-US" w:eastAsia="zh-CN"/>
              </w:rPr>
              <w:t>分</w:t>
            </w:r>
          </w:p>
        </w:tc>
      </w:tr>
      <w:tr w14:paraId="7ACE4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0" w:type="dxa"/>
            <w:noWrap/>
            <w:vAlign w:val="center"/>
          </w:tcPr>
          <w:p w14:paraId="5B026582">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2</w:t>
            </w:r>
          </w:p>
        </w:tc>
        <w:tc>
          <w:tcPr>
            <w:tcW w:w="1134" w:type="dxa"/>
            <w:noWrap/>
            <w:vAlign w:val="center"/>
          </w:tcPr>
          <w:p w14:paraId="389A1183">
            <w:pPr>
              <w:spacing w:line="36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bCs/>
                <w:color w:val="auto"/>
                <w:sz w:val="21"/>
                <w:szCs w:val="21"/>
                <w:highlight w:val="none"/>
              </w:rPr>
              <w:t>技术方案</w:t>
            </w:r>
          </w:p>
        </w:tc>
        <w:tc>
          <w:tcPr>
            <w:tcW w:w="954" w:type="dxa"/>
            <w:noWrap/>
            <w:vAlign w:val="center"/>
          </w:tcPr>
          <w:p w14:paraId="7DF3E3FE">
            <w:pPr>
              <w:spacing w:line="360" w:lineRule="auto"/>
              <w:jc w:val="center"/>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54分</w:t>
            </w:r>
          </w:p>
        </w:tc>
        <w:tc>
          <w:tcPr>
            <w:tcW w:w="6224" w:type="dxa"/>
            <w:noWrap/>
            <w:vAlign w:val="center"/>
          </w:tcPr>
          <w:p w14:paraId="3C0DDE35">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（1）实施方案（满分</w:t>
            </w:r>
            <w:r>
              <w:rPr>
                <w:rFonts w:hint="eastAsia" w:ascii="宋体" w:hAnsi="宋体" w:eastAsia="宋体" w:cs="宋体"/>
                <w:b/>
                <w:bCs/>
                <w:color w:val="auto"/>
                <w:sz w:val="21"/>
                <w:szCs w:val="21"/>
                <w:highlight w:val="none"/>
                <w:lang w:val="en-US" w:eastAsia="zh-CN"/>
              </w:rPr>
              <w:t>12</w:t>
            </w:r>
            <w:r>
              <w:rPr>
                <w:rFonts w:hint="eastAsia" w:ascii="宋体" w:hAnsi="宋体" w:eastAsia="宋体" w:cs="宋体"/>
                <w:b/>
                <w:bCs/>
                <w:color w:val="auto"/>
                <w:sz w:val="21"/>
                <w:szCs w:val="21"/>
                <w:highlight w:val="none"/>
              </w:rPr>
              <w:t>分）</w:t>
            </w:r>
          </w:p>
          <w:p w14:paraId="7370D7D6">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rPr>
              <w:t>①对项目背景、</w:t>
            </w:r>
            <w:r>
              <w:rPr>
                <w:rFonts w:hint="eastAsia" w:ascii="宋体" w:hAnsi="宋体" w:eastAsia="宋体" w:cs="宋体"/>
                <w:b/>
                <w:color w:val="auto"/>
                <w:sz w:val="21"/>
                <w:szCs w:val="21"/>
                <w:highlight w:val="none"/>
                <w:lang w:eastAsia="zh-CN"/>
              </w:rPr>
              <w:t>配送</w:t>
            </w:r>
            <w:r>
              <w:rPr>
                <w:rFonts w:hint="eastAsia" w:ascii="宋体" w:hAnsi="宋体" w:eastAsia="宋体" w:cs="宋体"/>
                <w:b/>
                <w:color w:val="auto"/>
                <w:sz w:val="21"/>
                <w:szCs w:val="21"/>
                <w:highlight w:val="none"/>
              </w:rPr>
              <w:t>要求等的理解（</w:t>
            </w:r>
            <w:r>
              <w:rPr>
                <w:rFonts w:hint="eastAsia" w:ascii="宋体" w:hAnsi="宋体" w:eastAsia="宋体" w:cs="宋体"/>
                <w:b/>
                <w:color w:val="auto"/>
                <w:sz w:val="21"/>
                <w:szCs w:val="21"/>
                <w:highlight w:val="none"/>
                <w:lang w:val="en-US" w:eastAsia="zh-CN"/>
              </w:rPr>
              <w:t>6</w:t>
            </w:r>
            <w:r>
              <w:rPr>
                <w:rFonts w:hint="eastAsia" w:ascii="宋体" w:hAnsi="宋体" w:eastAsia="宋体" w:cs="宋体"/>
                <w:b/>
                <w:color w:val="auto"/>
                <w:sz w:val="21"/>
                <w:szCs w:val="21"/>
                <w:highlight w:val="none"/>
              </w:rPr>
              <w:t>分）：</w:t>
            </w:r>
            <w:r>
              <w:rPr>
                <w:rFonts w:hint="eastAsia" w:ascii="宋体" w:hAnsi="宋体" w:eastAsia="宋体" w:cs="宋体"/>
                <w:bCs/>
                <w:color w:val="auto"/>
                <w:sz w:val="21"/>
                <w:szCs w:val="21"/>
                <w:highlight w:val="none"/>
              </w:rPr>
              <w:t>对本项目</w:t>
            </w:r>
            <w:r>
              <w:rPr>
                <w:rFonts w:hint="eastAsia" w:ascii="宋体" w:hAnsi="宋体" w:eastAsia="宋体" w:cs="宋体"/>
                <w:bCs/>
                <w:color w:val="auto"/>
                <w:sz w:val="21"/>
                <w:szCs w:val="21"/>
                <w:highlight w:val="none"/>
                <w:lang w:eastAsia="zh-CN"/>
              </w:rPr>
              <w:t>学生食堂食材配送</w:t>
            </w:r>
            <w:r>
              <w:rPr>
                <w:rFonts w:hint="eastAsia" w:ascii="宋体" w:hAnsi="宋体" w:eastAsia="宋体" w:cs="宋体"/>
                <w:bCs/>
                <w:color w:val="auto"/>
                <w:sz w:val="21"/>
                <w:szCs w:val="21"/>
                <w:highlight w:val="none"/>
              </w:rPr>
              <w:t>背景及目的有说明的得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分；对本项目</w:t>
            </w:r>
            <w:r>
              <w:rPr>
                <w:rFonts w:hint="eastAsia" w:ascii="宋体" w:hAnsi="宋体" w:eastAsia="宋体" w:cs="宋体"/>
                <w:bCs/>
                <w:color w:val="auto"/>
                <w:sz w:val="21"/>
                <w:szCs w:val="21"/>
                <w:highlight w:val="none"/>
                <w:lang w:eastAsia="zh-CN"/>
              </w:rPr>
              <w:t>学生食堂食材配送</w:t>
            </w:r>
            <w:r>
              <w:rPr>
                <w:rFonts w:hint="eastAsia" w:ascii="宋体" w:hAnsi="宋体" w:eastAsia="宋体" w:cs="宋体"/>
                <w:bCs/>
                <w:color w:val="auto"/>
                <w:sz w:val="21"/>
                <w:szCs w:val="21"/>
                <w:highlight w:val="none"/>
              </w:rPr>
              <w:t>背景及目的有说明，且能结合</w:t>
            </w:r>
            <w:r>
              <w:rPr>
                <w:rFonts w:hint="eastAsia" w:ascii="宋体" w:hAnsi="宋体" w:eastAsia="宋体" w:cs="宋体"/>
                <w:bCs/>
                <w:color w:val="auto"/>
                <w:sz w:val="21"/>
                <w:szCs w:val="21"/>
                <w:highlight w:val="none"/>
                <w:lang w:eastAsia="zh-CN"/>
              </w:rPr>
              <w:t>学校</w:t>
            </w:r>
            <w:r>
              <w:rPr>
                <w:rFonts w:hint="eastAsia" w:ascii="宋体" w:hAnsi="宋体" w:eastAsia="宋体" w:cs="宋体"/>
                <w:bCs/>
                <w:color w:val="auto"/>
                <w:sz w:val="21"/>
                <w:szCs w:val="21"/>
                <w:highlight w:val="none"/>
              </w:rPr>
              <w:t>要求对</w:t>
            </w:r>
            <w:r>
              <w:rPr>
                <w:rFonts w:hint="eastAsia" w:ascii="宋体" w:hAnsi="宋体" w:eastAsia="宋体" w:cs="宋体"/>
                <w:bCs/>
                <w:color w:val="auto"/>
                <w:sz w:val="21"/>
                <w:szCs w:val="21"/>
                <w:highlight w:val="none"/>
                <w:lang w:eastAsia="zh-CN"/>
              </w:rPr>
              <w:t>食材配送</w:t>
            </w:r>
            <w:r>
              <w:rPr>
                <w:rFonts w:hint="eastAsia" w:ascii="宋体" w:hAnsi="宋体" w:eastAsia="宋体" w:cs="宋体"/>
                <w:bCs/>
                <w:color w:val="auto"/>
                <w:sz w:val="21"/>
                <w:szCs w:val="21"/>
                <w:highlight w:val="none"/>
              </w:rPr>
              <w:t>要求进行分析的得</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分；对本项目</w:t>
            </w:r>
            <w:r>
              <w:rPr>
                <w:rFonts w:hint="eastAsia" w:ascii="宋体" w:hAnsi="宋体" w:eastAsia="宋体" w:cs="宋体"/>
                <w:bCs/>
                <w:color w:val="auto"/>
                <w:sz w:val="21"/>
                <w:szCs w:val="21"/>
                <w:highlight w:val="none"/>
                <w:lang w:eastAsia="zh-CN"/>
              </w:rPr>
              <w:t>学生食堂食材配送</w:t>
            </w:r>
            <w:r>
              <w:rPr>
                <w:rFonts w:hint="eastAsia" w:ascii="宋体" w:hAnsi="宋体" w:eastAsia="宋体" w:cs="宋体"/>
                <w:bCs/>
                <w:color w:val="auto"/>
                <w:sz w:val="21"/>
                <w:szCs w:val="21"/>
                <w:highlight w:val="none"/>
              </w:rPr>
              <w:t>背景及目的有说明，对</w:t>
            </w:r>
            <w:r>
              <w:rPr>
                <w:rFonts w:hint="eastAsia" w:ascii="宋体" w:hAnsi="宋体" w:eastAsia="宋体" w:cs="宋体"/>
                <w:bCs/>
                <w:color w:val="auto"/>
                <w:sz w:val="21"/>
                <w:szCs w:val="21"/>
                <w:highlight w:val="none"/>
                <w:lang w:eastAsia="zh-CN"/>
              </w:rPr>
              <w:t>食材配送</w:t>
            </w:r>
            <w:r>
              <w:rPr>
                <w:rFonts w:hint="eastAsia" w:ascii="宋体" w:hAnsi="宋体" w:eastAsia="宋体" w:cs="宋体"/>
                <w:bCs/>
                <w:color w:val="auto"/>
                <w:sz w:val="21"/>
                <w:szCs w:val="21"/>
                <w:highlight w:val="none"/>
              </w:rPr>
              <w:t>要求能结合</w:t>
            </w:r>
            <w:r>
              <w:rPr>
                <w:rFonts w:hint="eastAsia" w:ascii="宋体" w:hAnsi="宋体" w:eastAsia="宋体" w:cs="宋体"/>
                <w:bCs/>
                <w:color w:val="auto"/>
                <w:sz w:val="21"/>
                <w:szCs w:val="21"/>
                <w:highlight w:val="none"/>
                <w:lang w:eastAsia="zh-CN"/>
              </w:rPr>
              <w:t>学校</w:t>
            </w:r>
            <w:r>
              <w:rPr>
                <w:rFonts w:hint="eastAsia" w:ascii="宋体" w:hAnsi="宋体" w:eastAsia="宋体" w:cs="宋体"/>
                <w:bCs/>
                <w:color w:val="auto"/>
                <w:sz w:val="21"/>
                <w:szCs w:val="21"/>
                <w:highlight w:val="none"/>
              </w:rPr>
              <w:t>要求进行分析，能结合实际分析项目重难点</w:t>
            </w:r>
            <w:r>
              <w:rPr>
                <w:rFonts w:hint="eastAsia" w:ascii="宋体" w:hAnsi="宋体" w:eastAsia="宋体" w:cs="宋体"/>
                <w:bCs/>
                <w:color w:val="auto"/>
                <w:sz w:val="21"/>
                <w:szCs w:val="21"/>
                <w:highlight w:val="none"/>
                <w:lang w:eastAsia="zh-CN"/>
              </w:rPr>
              <w:t>且给出具体解决措施</w:t>
            </w:r>
            <w:r>
              <w:rPr>
                <w:rFonts w:hint="eastAsia" w:ascii="宋体" w:hAnsi="宋体" w:eastAsia="宋体" w:cs="宋体"/>
                <w:bCs/>
                <w:color w:val="auto"/>
                <w:sz w:val="21"/>
                <w:szCs w:val="21"/>
                <w:highlight w:val="none"/>
              </w:rPr>
              <w:t>的得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p w14:paraId="7D82F8C4">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rPr>
              <w:t>②</w:t>
            </w:r>
            <w:r>
              <w:rPr>
                <w:rFonts w:hint="eastAsia" w:ascii="宋体" w:hAnsi="宋体" w:eastAsia="宋体" w:cs="宋体"/>
                <w:b/>
                <w:color w:val="auto"/>
                <w:kern w:val="1"/>
                <w:sz w:val="21"/>
                <w:szCs w:val="21"/>
                <w:highlight w:val="none"/>
              </w:rPr>
              <w:t>管理制度</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6</w:t>
            </w:r>
            <w:r>
              <w:rPr>
                <w:rFonts w:hint="eastAsia" w:ascii="宋体" w:hAnsi="宋体" w:eastAsia="宋体" w:cs="宋体"/>
                <w:b/>
                <w:color w:val="auto"/>
                <w:sz w:val="21"/>
                <w:szCs w:val="21"/>
                <w:highlight w:val="none"/>
              </w:rPr>
              <w:t>分）：</w:t>
            </w:r>
            <w:r>
              <w:rPr>
                <w:rFonts w:hint="eastAsia" w:ascii="宋体" w:hAnsi="宋体" w:eastAsia="宋体" w:cs="宋体"/>
                <w:bCs/>
                <w:color w:val="auto"/>
                <w:sz w:val="21"/>
                <w:szCs w:val="21"/>
                <w:highlight w:val="none"/>
              </w:rPr>
              <w:t>能提供</w:t>
            </w:r>
            <w:r>
              <w:rPr>
                <w:rFonts w:hint="eastAsia" w:ascii="宋体" w:hAnsi="宋体" w:eastAsia="宋体" w:cs="宋体"/>
                <w:bCs/>
                <w:color w:val="auto"/>
                <w:sz w:val="21"/>
                <w:szCs w:val="21"/>
                <w:highlight w:val="none"/>
                <w:lang w:eastAsia="zh-CN"/>
              </w:rPr>
              <w:t>食堂食材配送</w:t>
            </w:r>
            <w:r>
              <w:rPr>
                <w:rFonts w:hint="eastAsia" w:ascii="宋体" w:hAnsi="宋体" w:eastAsia="宋体" w:cs="宋体"/>
                <w:bCs/>
                <w:color w:val="auto"/>
                <w:sz w:val="21"/>
                <w:szCs w:val="21"/>
                <w:highlight w:val="none"/>
              </w:rPr>
              <w:t>的</w:t>
            </w:r>
            <w:r>
              <w:rPr>
                <w:rFonts w:hint="eastAsia" w:ascii="宋体" w:hAnsi="宋体" w:eastAsia="宋体" w:cs="宋体"/>
                <w:bCs/>
                <w:color w:val="auto"/>
                <w:sz w:val="21"/>
                <w:szCs w:val="21"/>
                <w:highlight w:val="none"/>
                <w:lang w:eastAsia="zh-CN"/>
              </w:rPr>
              <w:t>管理制度</w:t>
            </w:r>
            <w:r>
              <w:rPr>
                <w:rFonts w:hint="eastAsia" w:ascii="宋体" w:hAnsi="宋体" w:eastAsia="宋体" w:cs="宋体"/>
                <w:bCs/>
                <w:color w:val="auto"/>
                <w:sz w:val="21"/>
                <w:szCs w:val="21"/>
                <w:highlight w:val="none"/>
              </w:rPr>
              <w:t>的得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分；管理制度包含采购管理、验收管理、存储管理的得</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分；管理制度包含采购管理、验收管理、存储管理</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食品安全自查、台账记录的得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p w14:paraId="1EE157AC">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w:t>
            </w:r>
            <w:r>
              <w:rPr>
                <w:rFonts w:hint="eastAsia" w:ascii="宋体" w:hAnsi="宋体" w:eastAsia="宋体" w:cs="宋体"/>
                <w:b/>
                <w:bCs/>
                <w:color w:val="auto"/>
                <w:sz w:val="21"/>
                <w:szCs w:val="21"/>
                <w:highlight w:val="none"/>
                <w:lang w:eastAsia="zh-CN"/>
              </w:rPr>
              <w:t>配送</w:t>
            </w:r>
            <w:r>
              <w:rPr>
                <w:rFonts w:hint="eastAsia" w:ascii="宋体" w:hAnsi="宋体" w:eastAsia="宋体" w:cs="宋体"/>
                <w:b/>
                <w:bCs/>
                <w:color w:val="auto"/>
                <w:sz w:val="21"/>
                <w:szCs w:val="21"/>
                <w:highlight w:val="none"/>
              </w:rPr>
              <w:t>方案（满分</w:t>
            </w:r>
            <w:r>
              <w:rPr>
                <w:rFonts w:hint="eastAsia" w:ascii="宋体" w:hAnsi="宋体" w:eastAsia="宋体" w:cs="宋体"/>
                <w:b/>
                <w:bCs/>
                <w:color w:val="auto"/>
                <w:sz w:val="21"/>
                <w:szCs w:val="21"/>
                <w:highlight w:val="none"/>
                <w:lang w:val="en-US" w:eastAsia="zh-CN"/>
              </w:rPr>
              <w:t>12</w:t>
            </w:r>
            <w:r>
              <w:rPr>
                <w:rFonts w:hint="eastAsia" w:ascii="宋体" w:hAnsi="宋体" w:eastAsia="宋体" w:cs="宋体"/>
                <w:b/>
                <w:bCs/>
                <w:color w:val="auto"/>
                <w:sz w:val="21"/>
                <w:szCs w:val="21"/>
                <w:highlight w:val="none"/>
              </w:rPr>
              <w:t>分）</w:t>
            </w:r>
          </w:p>
          <w:p w14:paraId="4DD22E62">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①配送方案（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提供有配送方案、包装及运输方案的得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分；提供的配送方案包含供应配送组织程序、流程要点、配送计划的配送方案的得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分；提供的配送方案包含供应配送组织程序、</w:t>
            </w:r>
            <w:r>
              <w:rPr>
                <w:rFonts w:hint="eastAsia" w:ascii="宋体" w:hAnsi="宋体" w:eastAsia="宋体" w:cs="宋体"/>
                <w:color w:val="auto"/>
                <w:sz w:val="21"/>
                <w:szCs w:val="21"/>
                <w:highlight w:val="none"/>
                <w:lang w:eastAsia="zh-CN"/>
              </w:rPr>
              <w:t>人员配置、</w:t>
            </w:r>
            <w:r>
              <w:rPr>
                <w:rFonts w:hint="eastAsia" w:ascii="宋体" w:hAnsi="宋体" w:eastAsia="宋体" w:cs="宋体"/>
                <w:color w:val="auto"/>
                <w:sz w:val="21"/>
                <w:szCs w:val="21"/>
                <w:highlight w:val="none"/>
              </w:rPr>
              <w:t>流程要点、配送计划方案，且结合本项目学校实际情况进行编制，包装及运输方案包含</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包装、保管、</w:t>
            </w:r>
            <w:r>
              <w:rPr>
                <w:rFonts w:hint="eastAsia" w:ascii="宋体" w:hAnsi="宋体" w:eastAsia="宋体" w:cs="宋体"/>
                <w:color w:val="auto"/>
                <w:sz w:val="21"/>
                <w:szCs w:val="21"/>
                <w:highlight w:val="none"/>
                <w:lang w:eastAsia="zh-CN"/>
              </w:rPr>
              <w:t>车辆</w:t>
            </w:r>
            <w:r>
              <w:rPr>
                <w:rFonts w:hint="eastAsia" w:ascii="宋体" w:hAnsi="宋体" w:eastAsia="宋体" w:cs="宋体"/>
                <w:color w:val="auto"/>
                <w:sz w:val="21"/>
                <w:szCs w:val="21"/>
                <w:highlight w:val="none"/>
              </w:rPr>
              <w:t>运输、装卸方案</w:t>
            </w:r>
            <w:r>
              <w:rPr>
                <w:rFonts w:hint="eastAsia" w:ascii="宋体" w:hAnsi="宋体" w:eastAsia="宋体" w:cs="宋体"/>
                <w:bCs/>
                <w:color w:val="auto"/>
                <w:sz w:val="21"/>
                <w:szCs w:val="21"/>
                <w:highlight w:val="none"/>
              </w:rPr>
              <w:t>，有安全保障措施的</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18A9718E">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②</w:t>
            </w:r>
            <w:r>
              <w:rPr>
                <w:rFonts w:hint="eastAsia" w:ascii="宋体" w:hAnsi="宋体" w:eastAsia="宋体" w:cs="宋体"/>
                <w:b/>
                <w:color w:val="auto"/>
                <w:sz w:val="21"/>
                <w:szCs w:val="21"/>
                <w:highlight w:val="none"/>
                <w:lang w:eastAsia="zh-CN"/>
              </w:rPr>
              <w:t>售后服务</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6</w:t>
            </w:r>
            <w:r>
              <w:rPr>
                <w:rFonts w:hint="eastAsia" w:ascii="宋体" w:hAnsi="宋体" w:eastAsia="宋体" w:cs="宋体"/>
                <w:b/>
                <w:color w:val="auto"/>
                <w:sz w:val="21"/>
                <w:szCs w:val="21"/>
                <w:highlight w:val="none"/>
              </w:rPr>
              <w:t>分）：</w:t>
            </w:r>
            <w:r>
              <w:rPr>
                <w:rFonts w:hint="eastAsia" w:ascii="宋体" w:hAnsi="宋体" w:eastAsia="宋体" w:cs="宋体"/>
                <w:color w:val="auto"/>
                <w:sz w:val="21"/>
                <w:szCs w:val="21"/>
                <w:highlight w:val="none"/>
              </w:rPr>
              <w:t>提供有</w:t>
            </w:r>
            <w:r>
              <w:rPr>
                <w:rFonts w:hint="eastAsia" w:ascii="宋体" w:hAnsi="宋体" w:eastAsia="宋体" w:cs="宋体"/>
                <w:color w:val="auto"/>
                <w:sz w:val="21"/>
                <w:szCs w:val="21"/>
                <w:highlight w:val="none"/>
                <w:lang w:eastAsia="zh-CN"/>
              </w:rPr>
              <w:t>售后服务</w:t>
            </w:r>
            <w:r>
              <w:rPr>
                <w:rFonts w:hint="eastAsia" w:ascii="宋体" w:hAnsi="宋体" w:eastAsia="宋体" w:cs="宋体"/>
                <w:color w:val="auto"/>
                <w:sz w:val="21"/>
                <w:szCs w:val="21"/>
                <w:highlight w:val="none"/>
              </w:rPr>
              <w:t>方案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承诺接到采购人紧急通知后</w:t>
            </w:r>
            <w:r>
              <w:rPr>
                <w:rFonts w:hint="eastAsia" w:ascii="宋体" w:hAnsi="宋体" w:cs="宋体"/>
                <w:color w:val="auto"/>
                <w:sz w:val="21"/>
                <w:szCs w:val="21"/>
                <w:highlight w:val="none"/>
                <w:lang w:val="en-US" w:eastAsia="zh-CN"/>
              </w:rPr>
              <w:t>10分钟内</w:t>
            </w:r>
            <w:r>
              <w:rPr>
                <w:rFonts w:hint="eastAsia" w:ascii="宋体" w:hAnsi="宋体" w:eastAsia="宋体" w:cs="宋体"/>
                <w:color w:val="auto"/>
                <w:sz w:val="21"/>
                <w:szCs w:val="21"/>
                <w:highlight w:val="none"/>
              </w:rPr>
              <w:t>响应，</w:t>
            </w:r>
            <w:r>
              <w:rPr>
                <w:rFonts w:hint="eastAsia" w:ascii="宋体" w:hAnsi="宋体" w:cs="宋体"/>
                <w:color w:val="auto"/>
                <w:sz w:val="21"/>
                <w:szCs w:val="21"/>
                <w:highlight w:val="none"/>
                <w:lang w:val="en-US" w:eastAsia="zh-CN"/>
              </w:rPr>
              <w:t>30分钟</w:t>
            </w:r>
            <w:r>
              <w:rPr>
                <w:rFonts w:hint="eastAsia" w:ascii="宋体" w:hAnsi="宋体" w:eastAsia="宋体" w:cs="宋体"/>
                <w:color w:val="auto"/>
                <w:sz w:val="21"/>
                <w:szCs w:val="21"/>
                <w:highlight w:val="none"/>
              </w:rPr>
              <w:t>内完成</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配送的</w:t>
            </w:r>
            <w:r>
              <w:rPr>
                <w:rFonts w:hint="eastAsia" w:ascii="宋体" w:hAnsi="宋体" w:eastAsia="宋体" w:cs="宋体"/>
                <w:bCs/>
                <w:color w:val="auto"/>
                <w:sz w:val="21"/>
                <w:szCs w:val="21"/>
                <w:highlight w:val="none"/>
              </w:rPr>
              <w:t>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w:t>
            </w:r>
            <w:r>
              <w:rPr>
                <w:rFonts w:hint="eastAsia" w:ascii="宋体" w:hAnsi="宋体" w:eastAsia="宋体" w:cs="宋体"/>
                <w:color w:val="auto"/>
                <w:sz w:val="21"/>
                <w:szCs w:val="21"/>
                <w:highlight w:val="none"/>
              </w:rPr>
              <w:t>提供有</w:t>
            </w:r>
            <w:r>
              <w:rPr>
                <w:rFonts w:hint="eastAsia" w:ascii="宋体" w:hAnsi="宋体" w:eastAsia="宋体" w:cs="宋体"/>
                <w:color w:val="auto"/>
                <w:kern w:val="1"/>
                <w:sz w:val="21"/>
                <w:szCs w:val="21"/>
                <w:highlight w:val="none"/>
              </w:rPr>
              <w:t>包含退换货组织、保障措施的</w:t>
            </w:r>
            <w:r>
              <w:rPr>
                <w:rFonts w:hint="eastAsia" w:ascii="宋体" w:hAnsi="宋体" w:eastAsia="宋体" w:cs="宋体"/>
                <w:color w:val="auto"/>
                <w:sz w:val="21"/>
                <w:szCs w:val="21"/>
                <w:highlight w:val="none"/>
                <w:lang w:eastAsia="zh-CN"/>
              </w:rPr>
              <w:t>售后服务</w:t>
            </w:r>
            <w:r>
              <w:rPr>
                <w:rFonts w:hint="eastAsia" w:ascii="宋体" w:hAnsi="宋体" w:eastAsia="宋体" w:cs="宋体"/>
                <w:color w:val="auto"/>
                <w:sz w:val="21"/>
                <w:szCs w:val="21"/>
                <w:highlight w:val="none"/>
              </w:rPr>
              <w:t>方案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承诺接到采购人紧急通知后</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分钟内响应，</w:t>
            </w:r>
            <w:r>
              <w:rPr>
                <w:rFonts w:hint="eastAsia" w:ascii="宋体" w:hAnsi="宋体" w:cs="宋体"/>
                <w:color w:val="auto"/>
                <w:sz w:val="21"/>
                <w:szCs w:val="21"/>
                <w:highlight w:val="none"/>
                <w:lang w:val="en-US" w:eastAsia="zh-CN"/>
              </w:rPr>
              <w:t>30分钟</w:t>
            </w:r>
            <w:r>
              <w:rPr>
                <w:rFonts w:hint="eastAsia" w:ascii="宋体" w:hAnsi="宋体" w:eastAsia="宋体" w:cs="宋体"/>
                <w:color w:val="auto"/>
                <w:sz w:val="21"/>
                <w:szCs w:val="21"/>
                <w:highlight w:val="none"/>
              </w:rPr>
              <w:t>内完成</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配送的得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分；提供有</w:t>
            </w:r>
            <w:r>
              <w:rPr>
                <w:rFonts w:hint="eastAsia" w:ascii="宋体" w:hAnsi="宋体" w:eastAsia="宋体" w:cs="宋体"/>
                <w:color w:val="auto"/>
                <w:kern w:val="1"/>
                <w:sz w:val="21"/>
                <w:szCs w:val="21"/>
                <w:highlight w:val="none"/>
              </w:rPr>
              <w:t>包含退换货组织、保障措施的</w:t>
            </w:r>
            <w:r>
              <w:rPr>
                <w:rFonts w:hint="eastAsia" w:ascii="宋体" w:hAnsi="宋体" w:eastAsia="宋体" w:cs="宋体"/>
                <w:color w:val="auto"/>
                <w:sz w:val="21"/>
                <w:szCs w:val="21"/>
                <w:highlight w:val="none"/>
                <w:lang w:eastAsia="zh-CN"/>
              </w:rPr>
              <w:t>售后服务</w:t>
            </w:r>
            <w:r>
              <w:rPr>
                <w:rFonts w:hint="eastAsia" w:ascii="宋体" w:hAnsi="宋体" w:eastAsia="宋体" w:cs="宋体"/>
                <w:color w:val="auto"/>
                <w:sz w:val="21"/>
                <w:szCs w:val="21"/>
                <w:highlight w:val="none"/>
              </w:rPr>
              <w:t>方案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拟投入的售后服务人员职责明确</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承诺接到采购人紧急通知后立即响应，</w:t>
            </w:r>
            <w:r>
              <w:rPr>
                <w:rFonts w:hint="eastAsia" w:ascii="宋体" w:hAnsi="宋体" w:cs="宋体"/>
                <w:color w:val="auto"/>
                <w:sz w:val="21"/>
                <w:szCs w:val="21"/>
                <w:highlight w:val="none"/>
                <w:lang w:val="en-US" w:eastAsia="zh-CN"/>
              </w:rPr>
              <w:t>30分钟</w:t>
            </w:r>
            <w:r>
              <w:rPr>
                <w:rFonts w:hint="eastAsia" w:ascii="宋体" w:hAnsi="宋体" w:eastAsia="宋体" w:cs="宋体"/>
                <w:color w:val="auto"/>
                <w:sz w:val="21"/>
                <w:szCs w:val="21"/>
                <w:highlight w:val="none"/>
              </w:rPr>
              <w:t>内完成</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配送且有详细的响应时间、响应机制的得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59DC6811">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w:t>
            </w:r>
            <w:r>
              <w:rPr>
                <w:rFonts w:hint="eastAsia" w:ascii="宋体" w:hAnsi="宋体" w:eastAsia="宋体" w:cs="宋体"/>
                <w:b/>
                <w:bCs/>
                <w:color w:val="auto"/>
                <w:sz w:val="21"/>
                <w:szCs w:val="21"/>
                <w:highlight w:val="none"/>
                <w:lang w:eastAsia="zh-CN"/>
              </w:rPr>
              <w:t>食品安全与质量保障能力</w:t>
            </w:r>
            <w:r>
              <w:rPr>
                <w:rFonts w:hint="eastAsia" w:ascii="宋体" w:hAnsi="宋体" w:eastAsia="宋体" w:cs="宋体"/>
                <w:b/>
                <w:bCs/>
                <w:color w:val="auto"/>
                <w:sz w:val="21"/>
                <w:szCs w:val="21"/>
                <w:highlight w:val="none"/>
              </w:rPr>
              <w:t>（满分</w:t>
            </w:r>
            <w:r>
              <w:rPr>
                <w:rFonts w:hint="eastAsia" w:ascii="宋体" w:hAnsi="宋体" w:eastAsia="宋体" w:cs="宋体"/>
                <w:b/>
                <w:bCs/>
                <w:color w:val="auto"/>
                <w:sz w:val="21"/>
                <w:szCs w:val="21"/>
                <w:highlight w:val="none"/>
                <w:lang w:val="en-US" w:eastAsia="zh-CN"/>
              </w:rPr>
              <w:t>18</w:t>
            </w:r>
            <w:r>
              <w:rPr>
                <w:rFonts w:hint="eastAsia" w:ascii="宋体" w:hAnsi="宋体" w:eastAsia="宋体" w:cs="宋体"/>
                <w:b/>
                <w:bCs/>
                <w:color w:val="auto"/>
                <w:sz w:val="21"/>
                <w:szCs w:val="21"/>
                <w:highlight w:val="none"/>
              </w:rPr>
              <w:t>分）</w:t>
            </w:r>
          </w:p>
          <w:p w14:paraId="14EE1CFA">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①</w:t>
            </w:r>
            <w:r>
              <w:rPr>
                <w:rFonts w:hint="eastAsia" w:ascii="宋体" w:hAnsi="宋体" w:eastAsia="宋体" w:cs="宋体"/>
                <w:b/>
                <w:bCs/>
                <w:color w:val="auto"/>
                <w:sz w:val="21"/>
                <w:szCs w:val="21"/>
                <w:highlight w:val="none"/>
                <w:lang w:eastAsia="zh-CN"/>
              </w:rPr>
              <w:t>食材安全</w:t>
            </w:r>
            <w:r>
              <w:rPr>
                <w:rFonts w:hint="eastAsia" w:ascii="宋体" w:hAnsi="宋体" w:eastAsia="宋体" w:cs="宋体"/>
                <w:b/>
                <w:bCs/>
                <w:color w:val="auto"/>
                <w:sz w:val="21"/>
                <w:szCs w:val="21"/>
                <w:highlight w:val="none"/>
              </w:rPr>
              <w:t>保障方案（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有固定的</w:t>
            </w:r>
            <w:r>
              <w:rPr>
                <w:rFonts w:hint="eastAsia" w:ascii="宋体" w:hAnsi="宋体" w:eastAsia="宋体" w:cs="宋体"/>
                <w:color w:val="auto"/>
                <w:kern w:val="1"/>
                <w:sz w:val="21"/>
                <w:szCs w:val="21"/>
                <w:highlight w:val="none"/>
              </w:rPr>
              <w:t>进货采购渠道</w:t>
            </w:r>
            <w:r>
              <w:rPr>
                <w:rFonts w:hint="eastAsia" w:ascii="宋体" w:hAnsi="宋体" w:eastAsia="宋体" w:cs="宋体"/>
                <w:color w:val="auto"/>
                <w:sz w:val="21"/>
                <w:szCs w:val="21"/>
                <w:highlight w:val="none"/>
              </w:rPr>
              <w:t>，有</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采购流程、存储方案的得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分；有稳定</w:t>
            </w:r>
            <w:r>
              <w:rPr>
                <w:rFonts w:hint="eastAsia" w:ascii="宋体" w:hAnsi="宋体" w:eastAsia="宋体" w:cs="宋体"/>
                <w:bCs/>
                <w:color w:val="auto"/>
                <w:sz w:val="21"/>
                <w:szCs w:val="21"/>
                <w:highlight w:val="none"/>
              </w:rPr>
              <w:t>合作货源，货源质量保障，有</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采购流程、存储方案，库存有保障</w:t>
            </w:r>
            <w:r>
              <w:rPr>
                <w:rFonts w:hint="eastAsia" w:ascii="宋体" w:hAnsi="宋体" w:eastAsia="宋体" w:cs="宋体"/>
                <w:bCs/>
                <w:color w:val="auto"/>
                <w:sz w:val="21"/>
                <w:szCs w:val="21"/>
                <w:highlight w:val="none"/>
              </w:rPr>
              <w:t>的得</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分；有</w:t>
            </w:r>
            <w:r>
              <w:rPr>
                <w:rFonts w:hint="eastAsia" w:ascii="宋体" w:hAnsi="宋体" w:eastAsia="宋体" w:cs="宋体"/>
                <w:bCs/>
                <w:color w:val="auto"/>
                <w:sz w:val="21"/>
                <w:szCs w:val="21"/>
                <w:highlight w:val="none"/>
                <w:lang w:eastAsia="zh-CN"/>
              </w:rPr>
              <w:t>食材</w:t>
            </w:r>
            <w:r>
              <w:rPr>
                <w:rFonts w:hint="eastAsia" w:ascii="宋体" w:hAnsi="宋体" w:eastAsia="宋体" w:cs="宋体"/>
                <w:bCs/>
                <w:color w:val="auto"/>
                <w:sz w:val="21"/>
                <w:szCs w:val="21"/>
                <w:highlight w:val="none"/>
              </w:rPr>
              <w:t>采购流程，包含采购计划、采购标准、</w:t>
            </w:r>
            <w:r>
              <w:rPr>
                <w:rFonts w:hint="eastAsia" w:ascii="宋体" w:hAnsi="宋体" w:eastAsia="宋体" w:cs="宋体"/>
                <w:color w:val="auto"/>
                <w:sz w:val="21"/>
                <w:szCs w:val="21"/>
                <w:highlight w:val="none"/>
              </w:rPr>
              <w:t>到货检验方式及流程、</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存储方法及保障措施等</w:t>
            </w:r>
            <w:r>
              <w:rPr>
                <w:rFonts w:hint="eastAsia" w:ascii="宋体" w:hAnsi="宋体" w:eastAsia="宋体" w:cs="宋体"/>
                <w:bCs/>
                <w:color w:val="auto"/>
                <w:sz w:val="21"/>
                <w:szCs w:val="21"/>
                <w:highlight w:val="none"/>
              </w:rPr>
              <w:t>，货源稳定、</w:t>
            </w:r>
            <w:r>
              <w:rPr>
                <w:rFonts w:hint="eastAsia" w:ascii="宋体" w:hAnsi="宋体" w:eastAsia="宋体" w:cs="宋体"/>
                <w:bCs/>
                <w:color w:val="auto"/>
                <w:sz w:val="21"/>
                <w:szCs w:val="21"/>
                <w:highlight w:val="none"/>
                <w:lang w:eastAsia="zh-CN"/>
              </w:rPr>
              <w:t>食材</w:t>
            </w:r>
            <w:r>
              <w:rPr>
                <w:rFonts w:hint="eastAsia" w:ascii="宋体" w:hAnsi="宋体" w:eastAsia="宋体" w:cs="宋体"/>
                <w:bCs/>
                <w:color w:val="auto"/>
                <w:sz w:val="21"/>
                <w:szCs w:val="21"/>
                <w:highlight w:val="none"/>
              </w:rPr>
              <w:t>库存有保障，有</w:t>
            </w:r>
            <w:r>
              <w:rPr>
                <w:rFonts w:hint="eastAsia" w:ascii="宋体" w:hAnsi="宋体" w:eastAsia="宋体" w:cs="宋体"/>
                <w:color w:val="auto"/>
                <w:sz w:val="21"/>
                <w:szCs w:val="21"/>
                <w:highlight w:val="none"/>
              </w:rPr>
              <w:t>临时调货保障能力</w:t>
            </w:r>
            <w:r>
              <w:rPr>
                <w:rFonts w:hint="eastAsia" w:ascii="宋体" w:hAnsi="宋体" w:eastAsia="宋体" w:cs="宋体"/>
                <w:bCs/>
                <w:color w:val="auto"/>
                <w:sz w:val="21"/>
                <w:szCs w:val="21"/>
                <w:highlight w:val="none"/>
              </w:rPr>
              <w:t>，能保障</w:t>
            </w:r>
            <w:r>
              <w:rPr>
                <w:rFonts w:hint="eastAsia" w:ascii="宋体" w:hAnsi="宋体" w:eastAsia="宋体" w:cs="宋体"/>
                <w:bCs/>
                <w:color w:val="auto"/>
                <w:sz w:val="21"/>
                <w:szCs w:val="21"/>
                <w:highlight w:val="none"/>
                <w:lang w:eastAsia="zh-CN"/>
              </w:rPr>
              <w:t>食材</w:t>
            </w:r>
            <w:r>
              <w:rPr>
                <w:rFonts w:hint="eastAsia" w:ascii="宋体" w:hAnsi="宋体" w:eastAsia="宋体" w:cs="宋体"/>
                <w:bCs/>
                <w:color w:val="auto"/>
                <w:sz w:val="21"/>
                <w:szCs w:val="21"/>
                <w:highlight w:val="none"/>
              </w:rPr>
              <w:t>质量的得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p w14:paraId="21B01B96">
            <w:pPr>
              <w:spacing w:line="360" w:lineRule="auto"/>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②食材保障</w:t>
            </w:r>
            <w:r>
              <w:rPr>
                <w:rFonts w:hint="eastAsia" w:ascii="宋体" w:hAnsi="宋体" w:eastAsia="宋体" w:cs="宋体"/>
                <w:b/>
                <w:bCs/>
                <w:color w:val="auto"/>
                <w:sz w:val="21"/>
                <w:szCs w:val="21"/>
                <w:highlight w:val="none"/>
              </w:rPr>
              <w:t>控制方案（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能严格按照规范的制定质量控制方案的得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分；严格按照规范的制定质量控制方案，方案对控制流程、质量管理体系有分析论述的得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分；严格按照规范的制定质量控制方案，有控制流程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管理措施、保障措施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质检方案包含质检标准、质检流程，对质量控制关键节点有论述得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3567105D">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eastAsia="zh-CN"/>
              </w:rPr>
              <w:t>③</w:t>
            </w:r>
            <w:r>
              <w:rPr>
                <w:rFonts w:hint="eastAsia" w:ascii="宋体" w:hAnsi="宋体" w:eastAsia="宋体" w:cs="宋体"/>
                <w:b/>
                <w:bCs/>
                <w:color w:val="auto"/>
                <w:sz w:val="21"/>
                <w:szCs w:val="21"/>
                <w:highlight w:val="none"/>
              </w:rPr>
              <w:t>追溯方式（</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建立的追溯系统覆盖生产、供应全过程的得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分；建立有切合项目实际的追溯系统，能覆盖生产、供应全过程</w:t>
            </w:r>
            <w:r>
              <w:rPr>
                <w:rFonts w:hint="eastAsia" w:ascii="宋体" w:hAnsi="宋体" w:eastAsia="宋体" w:cs="宋体"/>
                <w:color w:val="auto"/>
                <w:sz w:val="21"/>
                <w:szCs w:val="21"/>
                <w:highlight w:val="none"/>
                <w:lang w:eastAsia="zh-CN"/>
              </w:rPr>
              <w:t>，并</w:t>
            </w:r>
            <w:r>
              <w:rPr>
                <w:rFonts w:hint="eastAsia" w:ascii="宋体" w:hAnsi="宋体" w:eastAsia="宋体" w:cs="宋体"/>
                <w:color w:val="auto"/>
                <w:sz w:val="21"/>
                <w:szCs w:val="21"/>
                <w:highlight w:val="none"/>
              </w:rPr>
              <w:t>对实现</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召回、追责</w:t>
            </w:r>
            <w:r>
              <w:rPr>
                <w:rFonts w:hint="eastAsia" w:ascii="宋体" w:hAnsi="宋体" w:eastAsia="宋体" w:cs="宋体"/>
                <w:color w:val="auto"/>
                <w:sz w:val="21"/>
                <w:szCs w:val="21"/>
                <w:highlight w:val="none"/>
                <w:lang w:eastAsia="zh-CN"/>
              </w:rPr>
              <w:t>的得</w:t>
            </w:r>
            <w:r>
              <w:rPr>
                <w:rFonts w:hint="eastAsia" w:ascii="宋体" w:hAnsi="宋体" w:eastAsia="宋体" w:cs="宋体"/>
                <w:color w:val="auto"/>
                <w:sz w:val="21"/>
                <w:szCs w:val="21"/>
                <w:highlight w:val="none"/>
                <w:lang w:val="en-US" w:eastAsia="zh-CN"/>
              </w:rPr>
              <w:t>4分；</w:t>
            </w:r>
            <w:r>
              <w:rPr>
                <w:rFonts w:hint="eastAsia" w:ascii="宋体" w:hAnsi="宋体" w:eastAsia="宋体" w:cs="宋体"/>
                <w:color w:val="auto"/>
                <w:sz w:val="21"/>
                <w:szCs w:val="21"/>
                <w:highlight w:val="none"/>
              </w:rPr>
              <w:t>建立有切合项目实际的追溯系统，能覆盖生产、供应全过程</w:t>
            </w:r>
            <w:r>
              <w:rPr>
                <w:rFonts w:hint="eastAsia" w:ascii="宋体" w:hAnsi="宋体" w:eastAsia="宋体" w:cs="宋体"/>
                <w:color w:val="auto"/>
                <w:sz w:val="21"/>
                <w:szCs w:val="21"/>
                <w:highlight w:val="none"/>
                <w:lang w:eastAsia="zh-CN"/>
              </w:rPr>
              <w:t>并</w:t>
            </w:r>
            <w:r>
              <w:rPr>
                <w:rFonts w:hint="eastAsia" w:ascii="宋体" w:hAnsi="宋体" w:eastAsia="宋体" w:cs="宋体"/>
                <w:color w:val="auto"/>
                <w:sz w:val="21"/>
                <w:szCs w:val="21"/>
                <w:highlight w:val="none"/>
              </w:rPr>
              <w:t>对实现</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召回、追责，</w:t>
            </w:r>
            <w:r>
              <w:rPr>
                <w:rFonts w:hint="eastAsia" w:ascii="宋体" w:hAnsi="宋体" w:eastAsia="宋体" w:cs="宋体"/>
                <w:bCs/>
                <w:color w:val="auto"/>
                <w:kern w:val="1"/>
                <w:sz w:val="21"/>
                <w:szCs w:val="21"/>
                <w:highlight w:val="none"/>
              </w:rPr>
              <w:t>承诺主动开展检验工作,并能每月提供食品安监部门或国家承认的检测机构检测报告</w:t>
            </w:r>
            <w:r>
              <w:rPr>
                <w:rFonts w:hint="eastAsia" w:ascii="宋体" w:hAnsi="宋体" w:eastAsia="宋体" w:cs="宋体"/>
                <w:bCs/>
                <w:color w:val="auto"/>
                <w:kern w:val="1"/>
                <w:sz w:val="21"/>
                <w:szCs w:val="21"/>
                <w:highlight w:val="none"/>
                <w:lang w:eastAsia="zh-CN"/>
              </w:rPr>
              <w:t>，</w:t>
            </w:r>
            <w:r>
              <w:rPr>
                <w:rFonts w:hint="eastAsia" w:ascii="宋体" w:hAnsi="宋体" w:eastAsia="宋体" w:cs="宋体"/>
                <w:color w:val="auto"/>
                <w:sz w:val="21"/>
                <w:szCs w:val="21"/>
                <w:highlight w:val="none"/>
              </w:rPr>
              <w:t>有效把控安全风险的得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7411DB65">
            <w:pPr>
              <w:spacing w:line="360" w:lineRule="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（4）应急方案（满分</w:t>
            </w:r>
            <w:r>
              <w:rPr>
                <w:rFonts w:hint="eastAsia" w:ascii="宋体" w:hAnsi="宋体" w:eastAsia="宋体" w:cs="宋体"/>
                <w:b/>
                <w:bCs/>
                <w:color w:val="auto"/>
                <w:sz w:val="21"/>
                <w:szCs w:val="21"/>
                <w:highlight w:val="none"/>
                <w:lang w:val="en-US" w:eastAsia="zh-CN"/>
              </w:rPr>
              <w:t>12</w:t>
            </w:r>
            <w:r>
              <w:rPr>
                <w:rFonts w:hint="eastAsia" w:ascii="宋体" w:hAnsi="宋体" w:eastAsia="宋体" w:cs="宋体"/>
                <w:b/>
                <w:bCs/>
                <w:color w:val="auto"/>
                <w:sz w:val="21"/>
                <w:szCs w:val="21"/>
                <w:highlight w:val="none"/>
              </w:rPr>
              <w:t>分）</w:t>
            </w:r>
          </w:p>
          <w:p w14:paraId="360FD0D6">
            <w:pPr>
              <w:pStyle w:val="17"/>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①</w:t>
            </w:r>
            <w:r>
              <w:rPr>
                <w:rFonts w:hint="eastAsia" w:ascii="宋体" w:hAnsi="宋体" w:eastAsia="宋体" w:cs="宋体"/>
                <w:b/>
                <w:bCs/>
                <w:color w:val="auto"/>
                <w:sz w:val="21"/>
                <w:szCs w:val="21"/>
                <w:highlight w:val="none"/>
                <w:lang w:eastAsia="zh-CN"/>
              </w:rPr>
              <w:t>食材</w:t>
            </w:r>
            <w:r>
              <w:rPr>
                <w:rFonts w:hint="eastAsia" w:ascii="宋体" w:hAnsi="宋体" w:eastAsia="宋体" w:cs="宋体"/>
                <w:b/>
                <w:bCs/>
                <w:color w:val="auto"/>
                <w:sz w:val="21"/>
                <w:szCs w:val="21"/>
                <w:highlight w:val="none"/>
              </w:rPr>
              <w:t>加量供应方案（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提供有</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加量供应方案得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分；提供包含应急组织、应急原则的</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加量供应方案得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分；提供包含应急组织、应急原则、应急保障措施、人员保障且符合</w:t>
            </w:r>
            <w:r>
              <w:rPr>
                <w:rFonts w:hint="eastAsia" w:ascii="宋体" w:hAnsi="宋体" w:eastAsia="宋体" w:cs="宋体"/>
                <w:color w:val="auto"/>
                <w:sz w:val="21"/>
                <w:szCs w:val="21"/>
                <w:highlight w:val="none"/>
                <w:lang w:eastAsia="zh-CN"/>
              </w:rPr>
              <w:t>项目学校</w:t>
            </w:r>
            <w:r>
              <w:rPr>
                <w:rFonts w:hint="eastAsia" w:ascii="宋体" w:hAnsi="宋体" w:eastAsia="宋体" w:cs="宋体"/>
                <w:color w:val="auto"/>
                <w:sz w:val="21"/>
                <w:szCs w:val="21"/>
                <w:highlight w:val="none"/>
              </w:rPr>
              <w:t>实际的加量供应方案得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04754975">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②</w:t>
            </w:r>
            <w:r>
              <w:rPr>
                <w:rFonts w:hint="eastAsia" w:ascii="宋体" w:hAnsi="宋体" w:eastAsia="宋体" w:cs="宋体"/>
                <w:b/>
                <w:bCs/>
                <w:color w:val="auto"/>
                <w:sz w:val="21"/>
                <w:szCs w:val="21"/>
                <w:highlight w:val="none"/>
                <w:lang w:eastAsia="zh-CN"/>
              </w:rPr>
              <w:t>食材意外</w:t>
            </w:r>
            <w:r>
              <w:rPr>
                <w:rFonts w:hint="eastAsia" w:ascii="宋体" w:hAnsi="宋体" w:eastAsia="宋体" w:cs="宋体"/>
                <w:b/>
                <w:bCs/>
                <w:color w:val="auto"/>
                <w:sz w:val="21"/>
                <w:szCs w:val="21"/>
                <w:highlight w:val="none"/>
              </w:rPr>
              <w:t>事故的处理方案（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提供有</w:t>
            </w:r>
            <w:r>
              <w:rPr>
                <w:rFonts w:hint="eastAsia" w:ascii="宋体" w:hAnsi="宋体" w:eastAsia="宋体" w:cs="宋体"/>
                <w:b w:val="0"/>
                <w:bCs w:val="0"/>
                <w:color w:val="auto"/>
                <w:sz w:val="21"/>
                <w:szCs w:val="21"/>
                <w:highlight w:val="none"/>
                <w:lang w:eastAsia="zh-CN"/>
              </w:rPr>
              <w:t>食材意外事故</w:t>
            </w:r>
            <w:r>
              <w:rPr>
                <w:rFonts w:hint="eastAsia" w:ascii="宋体" w:hAnsi="宋体" w:eastAsia="宋体" w:cs="宋体"/>
                <w:b w:val="0"/>
                <w:bCs w:val="0"/>
                <w:color w:val="auto"/>
                <w:sz w:val="21"/>
                <w:szCs w:val="21"/>
                <w:highlight w:val="none"/>
              </w:rPr>
              <w:t>处理方案得</w:t>
            </w: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分；提供包含</w:t>
            </w:r>
            <w:r>
              <w:rPr>
                <w:rFonts w:hint="eastAsia" w:ascii="宋体" w:hAnsi="宋体" w:eastAsia="宋体" w:cs="宋体"/>
                <w:b w:val="0"/>
                <w:bCs w:val="0"/>
                <w:color w:val="auto"/>
                <w:sz w:val="21"/>
                <w:szCs w:val="21"/>
                <w:highlight w:val="none"/>
                <w:lang w:eastAsia="zh-CN"/>
              </w:rPr>
              <w:t>食材意外事故</w:t>
            </w:r>
            <w:r>
              <w:rPr>
                <w:rFonts w:hint="eastAsia" w:ascii="宋体" w:hAnsi="宋体" w:eastAsia="宋体" w:cs="宋体"/>
                <w:b w:val="0"/>
                <w:bCs w:val="0"/>
                <w:color w:val="auto"/>
                <w:sz w:val="21"/>
                <w:szCs w:val="21"/>
                <w:highlight w:val="none"/>
              </w:rPr>
              <w:t>种类分析、处置原则</w:t>
            </w:r>
            <w:r>
              <w:rPr>
                <w:rFonts w:hint="eastAsia" w:ascii="宋体" w:hAnsi="宋体" w:eastAsia="宋体" w:cs="宋体"/>
                <w:color w:val="auto"/>
                <w:sz w:val="21"/>
                <w:szCs w:val="21"/>
                <w:highlight w:val="none"/>
              </w:rPr>
              <w:t>的处理方案得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分；提供包含</w:t>
            </w:r>
            <w:r>
              <w:rPr>
                <w:rFonts w:hint="eastAsia" w:ascii="宋体" w:hAnsi="宋体" w:eastAsia="宋体" w:cs="宋体"/>
                <w:b w:val="0"/>
                <w:bCs w:val="0"/>
                <w:color w:val="auto"/>
                <w:sz w:val="21"/>
                <w:szCs w:val="21"/>
                <w:highlight w:val="none"/>
                <w:lang w:eastAsia="zh-CN"/>
              </w:rPr>
              <w:t>食材意外事故</w:t>
            </w:r>
            <w:r>
              <w:rPr>
                <w:rFonts w:hint="eastAsia" w:ascii="宋体" w:hAnsi="宋体" w:eastAsia="宋体" w:cs="宋体"/>
                <w:color w:val="auto"/>
                <w:sz w:val="21"/>
                <w:szCs w:val="21"/>
                <w:highlight w:val="none"/>
              </w:rPr>
              <w:t>种类分析、处置原则的医疗事故的处理方案，方案中结合项目学校实际制定</w:t>
            </w:r>
            <w:r>
              <w:rPr>
                <w:rFonts w:hint="eastAsia" w:ascii="宋体" w:hAnsi="宋体" w:eastAsia="宋体" w:cs="宋体"/>
                <w:color w:val="auto"/>
                <w:sz w:val="21"/>
                <w:szCs w:val="21"/>
                <w:highlight w:val="none"/>
                <w:lang w:eastAsia="zh-CN"/>
              </w:rPr>
              <w:t>有</w:t>
            </w:r>
            <w:r>
              <w:rPr>
                <w:rFonts w:hint="eastAsia" w:ascii="宋体" w:hAnsi="宋体" w:eastAsia="宋体" w:cs="宋体"/>
                <w:color w:val="auto"/>
                <w:sz w:val="21"/>
                <w:szCs w:val="21"/>
                <w:highlight w:val="none"/>
              </w:rPr>
              <w:t>防止事故发生预案的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1"/>
                <w:sz w:val="21"/>
                <w:szCs w:val="21"/>
                <w:highlight w:val="none"/>
              </w:rPr>
              <w:t>对意外事故处理的响应</w:t>
            </w:r>
            <w:r>
              <w:rPr>
                <w:rFonts w:hint="eastAsia" w:ascii="宋体" w:hAnsi="宋体" w:eastAsia="宋体" w:cs="宋体"/>
                <w:color w:val="auto"/>
                <w:kern w:val="1"/>
                <w:sz w:val="21"/>
                <w:szCs w:val="21"/>
                <w:highlight w:val="none"/>
                <w:lang w:eastAsia="zh-CN"/>
              </w:rPr>
              <w:t>在</w:t>
            </w:r>
            <w:r>
              <w:rPr>
                <w:rFonts w:hint="eastAsia" w:ascii="宋体" w:hAnsi="宋体" w:eastAsia="宋体" w:cs="宋体"/>
                <w:color w:val="auto"/>
                <w:kern w:val="1"/>
                <w:sz w:val="21"/>
                <w:szCs w:val="21"/>
                <w:highlight w:val="none"/>
              </w:rPr>
              <w:t>5分钟</w:t>
            </w:r>
            <w:r>
              <w:rPr>
                <w:rFonts w:hint="eastAsia" w:ascii="宋体" w:hAnsi="宋体" w:eastAsia="宋体" w:cs="宋体"/>
                <w:color w:val="auto"/>
                <w:kern w:val="1"/>
                <w:sz w:val="21"/>
                <w:szCs w:val="21"/>
                <w:highlight w:val="none"/>
                <w:lang w:eastAsia="zh-CN"/>
              </w:rPr>
              <w:t>内，</w:t>
            </w:r>
            <w:r>
              <w:rPr>
                <w:rFonts w:hint="eastAsia" w:ascii="宋体" w:hAnsi="宋体" w:eastAsia="宋体" w:cs="宋体"/>
                <w:color w:val="auto"/>
                <w:kern w:val="1"/>
                <w:sz w:val="21"/>
                <w:szCs w:val="21"/>
                <w:highlight w:val="none"/>
              </w:rPr>
              <w:t>处理紧急意外事故，能在30分钟内到达现场</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tc>
      </w:tr>
      <w:tr w14:paraId="1545C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0" w:type="dxa"/>
            <w:noWrap/>
            <w:vAlign w:val="center"/>
          </w:tcPr>
          <w:p w14:paraId="3B7DFE8A">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3</w:t>
            </w:r>
          </w:p>
        </w:tc>
        <w:tc>
          <w:tcPr>
            <w:tcW w:w="1134" w:type="dxa"/>
            <w:noWrap/>
            <w:vAlign w:val="center"/>
          </w:tcPr>
          <w:p w14:paraId="47DCAA41">
            <w:pPr>
              <w:spacing w:line="36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kern w:val="1"/>
                <w:sz w:val="21"/>
                <w:szCs w:val="21"/>
                <w:highlight w:val="none"/>
              </w:rPr>
              <w:t>配送能力</w:t>
            </w:r>
          </w:p>
        </w:tc>
        <w:tc>
          <w:tcPr>
            <w:tcW w:w="954" w:type="dxa"/>
            <w:noWrap/>
            <w:vAlign w:val="center"/>
          </w:tcPr>
          <w:p w14:paraId="380B0EAF">
            <w:pPr>
              <w:spacing w:line="360" w:lineRule="auto"/>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color w:val="auto"/>
                <w:kern w:val="1"/>
                <w:sz w:val="21"/>
                <w:szCs w:val="21"/>
                <w:highlight w:val="none"/>
                <w:lang w:val="en-US" w:eastAsia="zh-CN"/>
              </w:rPr>
              <w:t>4</w:t>
            </w:r>
            <w:r>
              <w:rPr>
                <w:rFonts w:hint="eastAsia" w:ascii="宋体" w:hAnsi="宋体" w:eastAsia="宋体" w:cs="宋体"/>
                <w:b/>
                <w:color w:val="auto"/>
                <w:kern w:val="1"/>
                <w:sz w:val="21"/>
                <w:szCs w:val="21"/>
                <w:highlight w:val="none"/>
              </w:rPr>
              <w:t>分</w:t>
            </w:r>
          </w:p>
        </w:tc>
        <w:tc>
          <w:tcPr>
            <w:tcW w:w="6224" w:type="dxa"/>
            <w:noWrap/>
            <w:vAlign w:val="center"/>
          </w:tcPr>
          <w:p w14:paraId="3749CC94">
            <w:pPr>
              <w:spacing w:line="360" w:lineRule="auto"/>
              <w:ind w:firstLine="420"/>
              <w:jc w:val="left"/>
              <w:rPr>
                <w:rFonts w:hint="eastAsia" w:ascii="宋体" w:hAnsi="宋体" w:eastAsia="宋体" w:cs="宋体"/>
                <w:color w:val="auto"/>
                <w:kern w:val="1"/>
                <w:sz w:val="21"/>
                <w:szCs w:val="21"/>
                <w:highlight w:val="none"/>
                <w:lang w:val="en-US" w:eastAsia="zh-CN"/>
              </w:rPr>
            </w:pPr>
            <w:r>
              <w:rPr>
                <w:rFonts w:hint="eastAsia" w:ascii="宋体" w:hAnsi="宋体" w:eastAsia="宋体" w:cs="宋体"/>
                <w:color w:val="auto"/>
                <w:kern w:val="1"/>
                <w:sz w:val="21"/>
                <w:szCs w:val="21"/>
                <w:highlight w:val="none"/>
                <w:lang w:val="en-US" w:eastAsia="zh-CN"/>
              </w:rPr>
              <w:t>投标人拟</w:t>
            </w:r>
            <w:r>
              <w:rPr>
                <w:rFonts w:hint="eastAsia" w:ascii="宋体" w:hAnsi="宋体" w:eastAsia="宋体" w:cs="宋体"/>
                <w:color w:val="auto"/>
                <w:kern w:val="1"/>
                <w:sz w:val="21"/>
                <w:szCs w:val="21"/>
                <w:highlight w:val="none"/>
                <w:lang w:eastAsia="zh-CN"/>
              </w:rPr>
              <w:t>投入</w:t>
            </w:r>
            <w:r>
              <w:rPr>
                <w:rFonts w:hint="eastAsia" w:ascii="宋体" w:hAnsi="宋体" w:eastAsia="宋体" w:cs="宋体"/>
                <w:color w:val="auto"/>
                <w:kern w:val="1"/>
                <w:sz w:val="21"/>
                <w:szCs w:val="21"/>
                <w:highlight w:val="none"/>
              </w:rPr>
              <w:t>本项目自有或租赁配送</w:t>
            </w:r>
            <w:r>
              <w:rPr>
                <w:rFonts w:hint="eastAsia" w:ascii="宋体" w:hAnsi="宋体" w:eastAsia="宋体" w:cs="宋体"/>
                <w:color w:val="auto"/>
                <w:kern w:val="1"/>
                <w:sz w:val="21"/>
                <w:szCs w:val="21"/>
                <w:highlight w:val="none"/>
                <w:lang w:eastAsia="zh-CN"/>
              </w:rPr>
              <w:t>厢</w:t>
            </w:r>
            <w:r>
              <w:rPr>
                <w:rFonts w:hint="eastAsia" w:ascii="宋体" w:hAnsi="宋体" w:eastAsia="宋体" w:cs="宋体"/>
                <w:color w:val="auto"/>
                <w:kern w:val="1"/>
                <w:sz w:val="21"/>
                <w:szCs w:val="21"/>
                <w:highlight w:val="none"/>
              </w:rPr>
              <w:t>式冷藏专用车至少</w:t>
            </w:r>
            <w:r>
              <w:rPr>
                <w:rFonts w:hint="eastAsia" w:ascii="宋体" w:hAnsi="宋体" w:cs="宋体"/>
                <w:color w:val="auto"/>
                <w:kern w:val="1"/>
                <w:sz w:val="21"/>
                <w:szCs w:val="21"/>
                <w:highlight w:val="none"/>
                <w:lang w:val="en-US" w:eastAsia="zh-CN"/>
              </w:rPr>
              <w:t>3</w:t>
            </w:r>
            <w:r>
              <w:rPr>
                <w:rFonts w:hint="eastAsia" w:ascii="宋体" w:hAnsi="宋体" w:eastAsia="宋体" w:cs="宋体"/>
                <w:color w:val="auto"/>
                <w:kern w:val="1"/>
                <w:sz w:val="21"/>
                <w:szCs w:val="21"/>
                <w:highlight w:val="none"/>
              </w:rPr>
              <w:t>辆，</w:t>
            </w:r>
            <w:r>
              <w:rPr>
                <w:rFonts w:hint="eastAsia" w:ascii="宋体" w:hAnsi="宋体" w:eastAsia="宋体" w:cs="宋体"/>
                <w:color w:val="auto"/>
                <w:kern w:val="1"/>
                <w:sz w:val="21"/>
                <w:szCs w:val="21"/>
                <w:highlight w:val="none"/>
                <w:lang w:eastAsia="zh-CN"/>
              </w:rPr>
              <w:t>提供</w:t>
            </w:r>
            <w:r>
              <w:rPr>
                <w:rFonts w:hint="eastAsia" w:ascii="宋体" w:hAnsi="宋体" w:cs="宋体"/>
                <w:color w:val="auto"/>
                <w:kern w:val="1"/>
                <w:sz w:val="21"/>
                <w:szCs w:val="21"/>
                <w:highlight w:val="none"/>
                <w:lang w:val="en-US" w:eastAsia="zh-CN"/>
              </w:rPr>
              <w:t>3</w:t>
            </w:r>
            <w:r>
              <w:rPr>
                <w:rFonts w:hint="eastAsia" w:ascii="宋体" w:hAnsi="宋体" w:eastAsia="宋体" w:cs="宋体"/>
                <w:color w:val="auto"/>
                <w:kern w:val="1"/>
                <w:sz w:val="21"/>
                <w:szCs w:val="21"/>
                <w:highlight w:val="none"/>
                <w:lang w:eastAsia="zh-CN"/>
              </w:rPr>
              <w:t>辆</w:t>
            </w:r>
            <w:r>
              <w:rPr>
                <w:rFonts w:hint="eastAsia" w:ascii="宋体" w:hAnsi="宋体" w:eastAsia="宋体" w:cs="宋体"/>
                <w:color w:val="auto"/>
                <w:kern w:val="1"/>
                <w:sz w:val="21"/>
                <w:szCs w:val="21"/>
                <w:highlight w:val="none"/>
              </w:rPr>
              <w:t>得</w:t>
            </w:r>
            <w:r>
              <w:rPr>
                <w:rFonts w:hint="eastAsia" w:ascii="宋体" w:hAnsi="宋体" w:eastAsia="宋体" w:cs="宋体"/>
                <w:color w:val="auto"/>
                <w:kern w:val="1"/>
                <w:sz w:val="21"/>
                <w:szCs w:val="21"/>
                <w:highlight w:val="none"/>
                <w:lang w:val="en-US" w:eastAsia="zh-CN"/>
              </w:rPr>
              <w:t>2</w:t>
            </w:r>
            <w:r>
              <w:rPr>
                <w:rFonts w:hint="eastAsia" w:ascii="宋体" w:hAnsi="宋体" w:eastAsia="宋体" w:cs="宋体"/>
                <w:color w:val="auto"/>
                <w:kern w:val="1"/>
                <w:sz w:val="21"/>
                <w:szCs w:val="21"/>
                <w:highlight w:val="none"/>
              </w:rPr>
              <w:t>分，</w:t>
            </w:r>
            <w:r>
              <w:rPr>
                <w:rFonts w:hint="eastAsia" w:ascii="宋体" w:hAnsi="宋体" w:eastAsia="宋体" w:cs="宋体"/>
                <w:color w:val="auto"/>
                <w:kern w:val="1"/>
                <w:sz w:val="21"/>
                <w:szCs w:val="21"/>
                <w:highlight w:val="none"/>
                <w:lang w:eastAsia="zh-CN"/>
              </w:rPr>
              <w:t>投标人</w:t>
            </w:r>
            <w:r>
              <w:rPr>
                <w:rFonts w:hint="eastAsia" w:ascii="宋体" w:hAnsi="宋体" w:eastAsia="宋体" w:cs="宋体"/>
                <w:color w:val="auto"/>
                <w:kern w:val="1"/>
                <w:sz w:val="21"/>
                <w:szCs w:val="21"/>
                <w:highlight w:val="none"/>
              </w:rPr>
              <w:t>每增加投入1辆加</w:t>
            </w:r>
            <w:r>
              <w:rPr>
                <w:rFonts w:hint="eastAsia" w:ascii="宋体" w:hAnsi="宋体" w:eastAsia="宋体" w:cs="宋体"/>
                <w:color w:val="auto"/>
                <w:kern w:val="1"/>
                <w:sz w:val="21"/>
                <w:szCs w:val="21"/>
                <w:highlight w:val="none"/>
                <w:lang w:val="en-US" w:eastAsia="zh-CN"/>
              </w:rPr>
              <w:t>2</w:t>
            </w:r>
            <w:r>
              <w:rPr>
                <w:rFonts w:hint="eastAsia" w:ascii="宋体" w:hAnsi="宋体" w:eastAsia="宋体" w:cs="宋体"/>
                <w:color w:val="auto"/>
                <w:kern w:val="1"/>
                <w:sz w:val="21"/>
                <w:szCs w:val="21"/>
                <w:highlight w:val="none"/>
              </w:rPr>
              <w:t>分，满分</w:t>
            </w:r>
            <w:r>
              <w:rPr>
                <w:rFonts w:hint="eastAsia" w:ascii="宋体" w:hAnsi="宋体" w:eastAsia="宋体" w:cs="宋体"/>
                <w:color w:val="auto"/>
                <w:kern w:val="1"/>
                <w:sz w:val="21"/>
                <w:szCs w:val="21"/>
                <w:highlight w:val="none"/>
                <w:lang w:val="en-US" w:eastAsia="zh-CN"/>
              </w:rPr>
              <w:t>4</w:t>
            </w:r>
            <w:r>
              <w:rPr>
                <w:rFonts w:hint="eastAsia" w:ascii="宋体" w:hAnsi="宋体" w:eastAsia="宋体" w:cs="宋体"/>
                <w:color w:val="auto"/>
                <w:kern w:val="1"/>
                <w:sz w:val="21"/>
                <w:szCs w:val="21"/>
                <w:highlight w:val="none"/>
              </w:rPr>
              <w:t>分</w:t>
            </w:r>
            <w:r>
              <w:rPr>
                <w:rFonts w:hint="eastAsia" w:ascii="宋体" w:hAnsi="宋体" w:eastAsia="宋体" w:cs="宋体"/>
                <w:color w:val="auto"/>
                <w:kern w:val="1"/>
                <w:sz w:val="21"/>
                <w:szCs w:val="21"/>
                <w:highlight w:val="none"/>
                <w:lang w:val="en-US" w:eastAsia="zh-CN"/>
              </w:rPr>
              <w:t>。</w:t>
            </w:r>
          </w:p>
          <w:p w14:paraId="67772AF6">
            <w:pPr>
              <w:wordWrap w:val="0"/>
              <w:spacing w:line="360" w:lineRule="auto"/>
              <w:ind w:firstLine="422" w:firstLineChars="200"/>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注：投入的车辆必须为检验合格期内，【自有车辆必须提供车辆行驶证或购买车辆发票（车辆所有人为法定代表人名字或投标单位名字）扫描件，并提供车辆正面、侧面、后面实拍照片且清晰可辨等证明文件】；</w:t>
            </w:r>
            <w:r>
              <w:rPr>
                <w:rFonts w:hint="eastAsia" w:ascii="宋体" w:hAnsi="宋体" w:cs="宋体"/>
                <w:b/>
                <w:bCs/>
                <w:color w:val="auto"/>
                <w:sz w:val="21"/>
                <w:szCs w:val="21"/>
                <w:highlight w:val="none"/>
                <w:lang w:val="en-US" w:eastAsia="zh-CN"/>
              </w:rPr>
              <w:t>或</w:t>
            </w:r>
            <w:r>
              <w:rPr>
                <w:rFonts w:hint="eastAsia" w:ascii="宋体" w:hAnsi="宋体" w:eastAsia="宋体" w:cs="宋体"/>
                <w:b/>
                <w:bCs/>
                <w:color w:val="auto"/>
                <w:sz w:val="21"/>
                <w:szCs w:val="21"/>
                <w:highlight w:val="none"/>
              </w:rPr>
              <w:t>【租赁车辆必须提供行驶证或购买发票（所有人为出租方），及租赁合同扫描件（租车时必须提供，租赁期须包含本项目服务期），并提供车辆正面、侧面、后面车辆实拍照片且清晰可辨等证明文件】，所提供的扫描件须</w:t>
            </w:r>
            <w:r>
              <w:rPr>
                <w:rFonts w:hint="eastAsia" w:ascii="宋体" w:hAnsi="宋体" w:cs="宋体"/>
                <w:b/>
                <w:bCs/>
                <w:color w:val="auto"/>
                <w:sz w:val="21"/>
                <w:szCs w:val="21"/>
                <w:highlight w:val="none"/>
                <w:lang w:eastAsia="zh-CN"/>
              </w:rPr>
              <w:t>加盖投标人电子公章</w:t>
            </w:r>
            <w:r>
              <w:rPr>
                <w:rFonts w:hint="eastAsia" w:ascii="宋体" w:hAnsi="宋体" w:eastAsia="宋体" w:cs="宋体"/>
                <w:b/>
                <w:bCs/>
                <w:color w:val="auto"/>
                <w:sz w:val="21"/>
                <w:szCs w:val="21"/>
                <w:highlight w:val="none"/>
              </w:rPr>
              <w:t>，未按要求提供相关材料或扫描不清晰导致无法识别的不计得分</w:t>
            </w: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或承诺中标后投入符合相应要求车辆的承诺函并加盖投标人电子公章</w:t>
            </w:r>
            <w:r>
              <w:rPr>
                <w:rFonts w:hint="eastAsia" w:ascii="宋体" w:hAnsi="宋体" w:eastAsia="宋体" w:cs="宋体"/>
                <w:b/>
                <w:bCs/>
                <w:color w:val="auto"/>
                <w:sz w:val="21"/>
                <w:szCs w:val="21"/>
                <w:highlight w:val="none"/>
              </w:rPr>
              <w:t>。</w:t>
            </w:r>
          </w:p>
          <w:p w14:paraId="7E64CD57">
            <w:pPr>
              <w:spacing w:line="360" w:lineRule="auto"/>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签订合同</w:t>
            </w:r>
            <w:r>
              <w:rPr>
                <w:rFonts w:hint="eastAsia" w:ascii="宋体" w:hAnsi="宋体" w:eastAsia="宋体" w:cs="宋体"/>
                <w:b/>
                <w:bCs/>
                <w:color w:val="auto"/>
                <w:sz w:val="21"/>
                <w:szCs w:val="21"/>
                <w:highlight w:val="none"/>
              </w:rPr>
              <w:t>后核查行驶证、发票及租赁合同原件，如发现虚假应标报监督管理部门处理。</w:t>
            </w:r>
          </w:p>
        </w:tc>
      </w:tr>
      <w:tr w14:paraId="32B43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0" w:type="dxa"/>
            <w:noWrap/>
            <w:vAlign w:val="center"/>
          </w:tcPr>
          <w:p w14:paraId="4F57FF67">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4</w:t>
            </w:r>
          </w:p>
        </w:tc>
        <w:tc>
          <w:tcPr>
            <w:tcW w:w="1134" w:type="dxa"/>
            <w:noWrap/>
            <w:vAlign w:val="center"/>
          </w:tcPr>
          <w:p w14:paraId="771DDDFB">
            <w:pPr>
              <w:spacing w:line="360" w:lineRule="auto"/>
              <w:jc w:val="center"/>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rPr>
              <w:t>拟投入人员</w:t>
            </w:r>
          </w:p>
        </w:tc>
        <w:tc>
          <w:tcPr>
            <w:tcW w:w="954" w:type="dxa"/>
            <w:noWrap/>
            <w:vAlign w:val="center"/>
          </w:tcPr>
          <w:p w14:paraId="535652D2">
            <w:pPr>
              <w:spacing w:line="360" w:lineRule="auto"/>
              <w:jc w:val="center"/>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lang w:val="en-US" w:eastAsia="zh-CN"/>
              </w:rPr>
              <w:t>4</w:t>
            </w:r>
            <w:r>
              <w:rPr>
                <w:rFonts w:hint="eastAsia" w:ascii="宋体" w:hAnsi="宋体" w:eastAsia="宋体" w:cs="宋体"/>
                <w:b/>
                <w:color w:val="auto"/>
                <w:kern w:val="1"/>
                <w:sz w:val="21"/>
                <w:szCs w:val="21"/>
                <w:highlight w:val="none"/>
              </w:rPr>
              <w:t>分</w:t>
            </w:r>
          </w:p>
        </w:tc>
        <w:tc>
          <w:tcPr>
            <w:tcW w:w="6224" w:type="dxa"/>
            <w:noWrap/>
            <w:vAlign w:val="center"/>
          </w:tcPr>
          <w:p w14:paraId="247B5A25">
            <w:pPr>
              <w:spacing w:line="360" w:lineRule="auto"/>
              <w:ind w:firstLine="420"/>
              <w:jc w:val="left"/>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投标人拟投入本项目的项目实施人员</w:t>
            </w:r>
            <w:r>
              <w:rPr>
                <w:rFonts w:hint="eastAsia" w:ascii="宋体" w:hAnsi="宋体" w:eastAsia="宋体" w:cs="宋体"/>
                <w:color w:val="auto"/>
                <w:kern w:val="1"/>
                <w:sz w:val="21"/>
                <w:szCs w:val="21"/>
                <w:highlight w:val="none"/>
                <w:lang w:eastAsia="zh-CN"/>
              </w:rPr>
              <w:t>至少</w:t>
            </w:r>
            <w:r>
              <w:rPr>
                <w:rFonts w:hint="eastAsia" w:ascii="宋体" w:hAnsi="宋体" w:cs="宋体"/>
                <w:color w:val="auto"/>
                <w:kern w:val="1"/>
                <w:sz w:val="21"/>
                <w:szCs w:val="21"/>
                <w:highlight w:val="none"/>
                <w:lang w:val="en-US" w:eastAsia="zh-CN"/>
              </w:rPr>
              <w:t>6</w:t>
            </w:r>
            <w:r>
              <w:rPr>
                <w:rFonts w:hint="eastAsia" w:ascii="宋体" w:hAnsi="宋体" w:eastAsia="宋体" w:cs="宋体"/>
                <w:color w:val="auto"/>
                <w:kern w:val="1"/>
                <w:sz w:val="21"/>
                <w:szCs w:val="21"/>
                <w:highlight w:val="none"/>
              </w:rPr>
              <w:t>人</w:t>
            </w:r>
            <w:r>
              <w:rPr>
                <w:rFonts w:hint="eastAsia" w:ascii="宋体" w:hAnsi="宋体" w:eastAsia="宋体" w:cs="宋体"/>
                <w:color w:val="auto"/>
                <w:kern w:val="1"/>
                <w:sz w:val="21"/>
                <w:szCs w:val="21"/>
                <w:highlight w:val="none"/>
                <w:lang w:eastAsia="zh-CN"/>
              </w:rPr>
              <w:t>（含项目负责人、配送司机），拟投入</w:t>
            </w:r>
            <w:r>
              <w:rPr>
                <w:rFonts w:hint="eastAsia" w:ascii="宋体" w:hAnsi="宋体" w:cs="宋体"/>
                <w:color w:val="auto"/>
                <w:kern w:val="1"/>
                <w:sz w:val="21"/>
                <w:szCs w:val="21"/>
                <w:highlight w:val="none"/>
                <w:lang w:val="en-US" w:eastAsia="zh-CN"/>
              </w:rPr>
              <w:t>6</w:t>
            </w:r>
            <w:r>
              <w:rPr>
                <w:rFonts w:hint="eastAsia" w:ascii="宋体" w:hAnsi="宋体" w:eastAsia="宋体" w:cs="宋体"/>
                <w:color w:val="auto"/>
                <w:kern w:val="1"/>
                <w:sz w:val="21"/>
                <w:szCs w:val="21"/>
                <w:highlight w:val="none"/>
                <w:lang w:val="en-US" w:eastAsia="zh-CN"/>
              </w:rPr>
              <w:t>人的</w:t>
            </w:r>
            <w:r>
              <w:rPr>
                <w:rFonts w:hint="eastAsia" w:ascii="宋体" w:hAnsi="宋体" w:eastAsia="宋体" w:cs="宋体"/>
                <w:color w:val="auto"/>
                <w:kern w:val="1"/>
                <w:sz w:val="21"/>
                <w:szCs w:val="21"/>
                <w:highlight w:val="none"/>
              </w:rPr>
              <w:t>得</w:t>
            </w:r>
            <w:r>
              <w:rPr>
                <w:rFonts w:hint="eastAsia" w:ascii="宋体" w:hAnsi="宋体" w:eastAsia="宋体" w:cs="宋体"/>
                <w:color w:val="auto"/>
                <w:kern w:val="1"/>
                <w:sz w:val="21"/>
                <w:szCs w:val="21"/>
                <w:highlight w:val="none"/>
                <w:lang w:val="en-US" w:eastAsia="zh-CN"/>
              </w:rPr>
              <w:t>2</w:t>
            </w:r>
            <w:r>
              <w:rPr>
                <w:rFonts w:hint="eastAsia" w:ascii="宋体" w:hAnsi="宋体" w:eastAsia="宋体" w:cs="宋体"/>
                <w:color w:val="auto"/>
                <w:kern w:val="1"/>
                <w:sz w:val="21"/>
                <w:szCs w:val="21"/>
                <w:highlight w:val="none"/>
              </w:rPr>
              <w:t>分，每增加1人得</w:t>
            </w:r>
            <w:r>
              <w:rPr>
                <w:rFonts w:hint="eastAsia" w:ascii="宋体" w:hAnsi="宋体" w:eastAsia="宋体" w:cs="宋体"/>
                <w:color w:val="auto"/>
                <w:kern w:val="1"/>
                <w:sz w:val="21"/>
                <w:szCs w:val="21"/>
                <w:highlight w:val="none"/>
                <w:lang w:val="en-US" w:eastAsia="zh-CN"/>
              </w:rPr>
              <w:t>1</w:t>
            </w:r>
            <w:r>
              <w:rPr>
                <w:rFonts w:hint="eastAsia" w:ascii="宋体" w:hAnsi="宋体" w:eastAsia="宋体" w:cs="宋体"/>
                <w:color w:val="auto"/>
                <w:kern w:val="1"/>
                <w:sz w:val="21"/>
                <w:szCs w:val="21"/>
                <w:highlight w:val="none"/>
              </w:rPr>
              <w:t>分，满分</w:t>
            </w:r>
            <w:r>
              <w:rPr>
                <w:rFonts w:hint="eastAsia" w:ascii="宋体" w:hAnsi="宋体" w:eastAsia="宋体" w:cs="宋体"/>
                <w:color w:val="auto"/>
                <w:kern w:val="1"/>
                <w:sz w:val="21"/>
                <w:szCs w:val="21"/>
                <w:highlight w:val="none"/>
                <w:lang w:val="en-US" w:eastAsia="zh-CN"/>
              </w:rPr>
              <w:t>4</w:t>
            </w:r>
            <w:r>
              <w:rPr>
                <w:rFonts w:hint="eastAsia" w:ascii="宋体" w:hAnsi="宋体" w:eastAsia="宋体" w:cs="宋体"/>
                <w:color w:val="auto"/>
                <w:kern w:val="1"/>
                <w:sz w:val="21"/>
                <w:szCs w:val="21"/>
                <w:highlight w:val="none"/>
              </w:rPr>
              <w:t>分。</w:t>
            </w:r>
          </w:p>
          <w:p w14:paraId="778CDBF7">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注：投标文件须附企业与拟投入人员签订的劳动合同扫描件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或其他证明其为供应商单位员工证明材料</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、身份证</w:t>
            </w:r>
            <w:r>
              <w:rPr>
                <w:rFonts w:hint="eastAsia" w:ascii="宋体" w:hAnsi="宋体" w:eastAsia="宋体" w:cs="宋体"/>
                <w:color w:val="auto"/>
                <w:sz w:val="21"/>
                <w:szCs w:val="21"/>
                <w:highlight w:val="none"/>
                <w:lang w:val="en-US" w:eastAsia="zh-CN"/>
              </w:rPr>
              <w:t>扫描件</w:t>
            </w:r>
            <w:r>
              <w:rPr>
                <w:rFonts w:hint="eastAsia" w:ascii="宋体" w:hAnsi="宋体" w:eastAsia="宋体" w:cs="宋体"/>
                <w:color w:val="auto"/>
                <w:sz w:val="21"/>
                <w:szCs w:val="21"/>
                <w:highlight w:val="none"/>
              </w:rPr>
              <w:t>、有效的健康证扫描件；拟投入配送司机有效的健康证</w:t>
            </w:r>
            <w:r>
              <w:rPr>
                <w:rFonts w:hint="eastAsia" w:ascii="宋体" w:hAnsi="宋体" w:eastAsia="宋体" w:cs="宋体"/>
                <w:color w:val="auto"/>
                <w:sz w:val="21"/>
                <w:szCs w:val="21"/>
                <w:highlight w:val="none"/>
                <w:lang w:val="en-US" w:eastAsia="zh-CN"/>
              </w:rPr>
              <w:t>扫描件</w:t>
            </w:r>
            <w:r>
              <w:rPr>
                <w:rFonts w:hint="eastAsia" w:ascii="宋体" w:hAnsi="宋体" w:eastAsia="宋体" w:cs="宋体"/>
                <w:color w:val="auto"/>
                <w:sz w:val="21"/>
                <w:szCs w:val="21"/>
                <w:highlight w:val="none"/>
              </w:rPr>
              <w:t>、身份证</w:t>
            </w:r>
            <w:r>
              <w:rPr>
                <w:rFonts w:hint="eastAsia" w:ascii="宋体" w:hAnsi="宋体" w:eastAsia="宋体" w:cs="宋体"/>
                <w:color w:val="auto"/>
                <w:sz w:val="21"/>
                <w:szCs w:val="21"/>
                <w:highlight w:val="none"/>
                <w:lang w:val="en-US" w:eastAsia="zh-CN"/>
              </w:rPr>
              <w:t>扫描件</w:t>
            </w:r>
            <w:r>
              <w:rPr>
                <w:rFonts w:hint="eastAsia" w:ascii="宋体" w:hAnsi="宋体" w:eastAsia="宋体" w:cs="宋体"/>
                <w:color w:val="auto"/>
                <w:sz w:val="21"/>
                <w:szCs w:val="21"/>
                <w:highlight w:val="none"/>
              </w:rPr>
              <w:t>、驾驶证</w:t>
            </w:r>
            <w:r>
              <w:rPr>
                <w:rFonts w:hint="eastAsia" w:ascii="宋体" w:hAnsi="宋体" w:eastAsia="宋体" w:cs="宋体"/>
                <w:color w:val="auto"/>
                <w:sz w:val="21"/>
                <w:szCs w:val="21"/>
                <w:highlight w:val="none"/>
                <w:lang w:val="en-US" w:eastAsia="zh-CN"/>
              </w:rPr>
              <w:t>扫描件</w:t>
            </w:r>
            <w:r>
              <w:rPr>
                <w:rFonts w:hint="eastAsia" w:ascii="宋体" w:hAnsi="宋体" w:eastAsia="宋体" w:cs="宋体"/>
                <w:color w:val="auto"/>
                <w:sz w:val="21"/>
                <w:szCs w:val="21"/>
                <w:highlight w:val="none"/>
              </w:rPr>
              <w:t>及劳动合同扫描件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或其他证明其为供应商单位员工证明材料</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eastAsia="zh-CN"/>
              </w:rPr>
              <w:t>；或承诺中标后投入符合相应</w:t>
            </w:r>
            <w:r>
              <w:rPr>
                <w:rFonts w:hint="eastAsia" w:ascii="宋体" w:hAnsi="宋体" w:cs="宋体"/>
                <w:color w:val="auto"/>
                <w:sz w:val="21"/>
                <w:szCs w:val="21"/>
                <w:highlight w:val="none"/>
                <w:lang w:val="en-US" w:eastAsia="zh-CN"/>
              </w:rPr>
              <w:t>人员</w:t>
            </w:r>
            <w:r>
              <w:rPr>
                <w:rFonts w:hint="eastAsia" w:ascii="宋体" w:hAnsi="宋体" w:cs="宋体"/>
                <w:color w:val="auto"/>
                <w:sz w:val="21"/>
                <w:szCs w:val="21"/>
                <w:highlight w:val="none"/>
                <w:lang w:eastAsia="zh-CN"/>
              </w:rPr>
              <w:t>要求的承诺函并加盖投标人电子公章</w:t>
            </w:r>
            <w:r>
              <w:rPr>
                <w:rFonts w:hint="eastAsia" w:ascii="宋体" w:hAnsi="宋体" w:eastAsia="宋体" w:cs="宋体"/>
                <w:color w:val="auto"/>
                <w:sz w:val="21"/>
                <w:szCs w:val="21"/>
                <w:highlight w:val="none"/>
              </w:rPr>
              <w:t>。</w:t>
            </w:r>
          </w:p>
        </w:tc>
      </w:tr>
      <w:tr w14:paraId="53A40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0" w:type="dxa"/>
            <w:noWrap/>
            <w:vAlign w:val="center"/>
          </w:tcPr>
          <w:p w14:paraId="5102A506">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5</w:t>
            </w:r>
          </w:p>
        </w:tc>
        <w:tc>
          <w:tcPr>
            <w:tcW w:w="1134" w:type="dxa"/>
            <w:noWrap/>
            <w:vAlign w:val="center"/>
          </w:tcPr>
          <w:p w14:paraId="51625CC3">
            <w:pPr>
              <w:spacing w:line="36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kern w:val="1"/>
                <w:sz w:val="21"/>
                <w:szCs w:val="21"/>
                <w:highlight w:val="none"/>
              </w:rPr>
              <w:t>经营场所</w:t>
            </w:r>
          </w:p>
        </w:tc>
        <w:tc>
          <w:tcPr>
            <w:tcW w:w="954" w:type="dxa"/>
            <w:noWrap/>
            <w:vAlign w:val="center"/>
          </w:tcPr>
          <w:p w14:paraId="0BCC219D">
            <w:pPr>
              <w:spacing w:line="360" w:lineRule="auto"/>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4分</w:t>
            </w:r>
          </w:p>
        </w:tc>
        <w:tc>
          <w:tcPr>
            <w:tcW w:w="6224" w:type="dxa"/>
            <w:noWrap/>
            <w:vAlign w:val="top"/>
          </w:tcPr>
          <w:p w14:paraId="35FAF683">
            <w:pPr>
              <w:widowControl/>
              <w:kinsoku w:val="0"/>
              <w:autoSpaceDE w:val="0"/>
              <w:autoSpaceDN w:val="0"/>
              <w:adjustRightInd w:val="0"/>
              <w:snapToGrid w:val="0"/>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投入本项目配送场所满足招标文件配送场所功能要求，且符合卫生标准，有</w:t>
            </w:r>
            <w:r>
              <w:rPr>
                <w:rFonts w:hint="eastAsia" w:ascii="宋体" w:hAnsi="宋体" w:eastAsia="宋体" w:cs="宋体"/>
                <w:color w:val="auto"/>
                <w:sz w:val="21"/>
                <w:szCs w:val="21"/>
                <w:highlight w:val="none"/>
                <w:lang w:eastAsia="zh-CN"/>
              </w:rPr>
              <w:t>独立</w:t>
            </w:r>
            <w:r>
              <w:rPr>
                <w:rFonts w:hint="eastAsia" w:ascii="宋体" w:hAnsi="宋体" w:eastAsia="宋体" w:cs="宋体"/>
                <w:color w:val="auto"/>
                <w:sz w:val="21"/>
                <w:szCs w:val="21"/>
                <w:highlight w:val="none"/>
              </w:rPr>
              <w:t>快检室</w:t>
            </w:r>
            <w:r>
              <w:rPr>
                <w:rFonts w:hint="eastAsia" w:ascii="宋体" w:hAnsi="宋体" w:eastAsia="宋体" w:cs="宋体"/>
                <w:color w:val="auto"/>
                <w:sz w:val="21"/>
                <w:szCs w:val="21"/>
                <w:highlight w:val="none"/>
                <w:lang w:eastAsia="zh-CN"/>
              </w:rPr>
              <w:t>（要求具备检测农残、肉类药物残留等功能的检测仪器）</w:t>
            </w:r>
            <w:r>
              <w:rPr>
                <w:rFonts w:hint="eastAsia" w:ascii="宋体" w:hAnsi="宋体" w:eastAsia="宋体" w:cs="宋体"/>
                <w:color w:val="auto"/>
                <w:sz w:val="21"/>
                <w:szCs w:val="21"/>
                <w:highlight w:val="none"/>
              </w:rPr>
              <w:t>、食品仓库</w:t>
            </w:r>
            <w:r>
              <w:rPr>
                <w:rFonts w:hint="eastAsia" w:ascii="宋体" w:hAnsi="宋体" w:eastAsia="宋体" w:cs="宋体"/>
                <w:color w:val="auto"/>
                <w:sz w:val="21"/>
                <w:szCs w:val="21"/>
                <w:highlight w:val="none"/>
                <w:lang w:eastAsia="zh-CN"/>
              </w:rPr>
              <w:t>及</w:t>
            </w:r>
            <w:r>
              <w:rPr>
                <w:rFonts w:hint="eastAsia" w:ascii="宋体" w:hAnsi="宋体" w:eastAsia="宋体" w:cs="宋体"/>
                <w:color w:val="auto"/>
                <w:sz w:val="21"/>
                <w:szCs w:val="21"/>
                <w:highlight w:val="none"/>
              </w:rPr>
              <w:t>加工生产车间</w:t>
            </w:r>
            <w:r>
              <w:rPr>
                <w:rFonts w:hint="eastAsia" w:ascii="宋体" w:hAnsi="宋体" w:eastAsia="宋体" w:cs="宋体"/>
                <w:color w:val="auto"/>
                <w:sz w:val="21"/>
                <w:szCs w:val="21"/>
                <w:highlight w:val="none"/>
                <w:lang w:eastAsia="zh-CN"/>
              </w:rPr>
              <w:t>（要求仓库及车间顶棚密闭、防蚊防虫防尘、库房地面硬化、门口有挡鼠板、应制度上墙、分区划线合理）</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冷藏室</w:t>
            </w:r>
            <w:r>
              <w:rPr>
                <w:rFonts w:hint="eastAsia" w:ascii="宋体" w:hAnsi="宋体" w:eastAsia="宋体" w:cs="宋体"/>
                <w:color w:val="auto"/>
                <w:sz w:val="21"/>
                <w:szCs w:val="21"/>
                <w:highlight w:val="none"/>
              </w:rPr>
              <w:t>和其他办公用房，得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w:t>
            </w:r>
          </w:p>
          <w:p w14:paraId="1C9A253C">
            <w:pPr>
              <w:spacing w:line="360" w:lineRule="auto"/>
              <w:ind w:firstLine="422"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【注：涉及到场地的证明材料，投标文件需提供“</w:t>
            </w:r>
            <w:r>
              <w:rPr>
                <w:rFonts w:hint="eastAsia" w:ascii="宋体" w:hAnsi="宋体" w:eastAsia="宋体" w:cs="宋体"/>
                <w:b/>
                <w:bCs/>
                <w:color w:val="auto"/>
                <w:sz w:val="21"/>
                <w:szCs w:val="21"/>
                <w:highlight w:val="none"/>
              </w:rPr>
              <w:t>（一）</w:t>
            </w:r>
            <w:r>
              <w:rPr>
                <w:rFonts w:hint="eastAsia" w:ascii="宋体" w:hAnsi="宋体" w:eastAsia="宋体" w:cs="宋体"/>
                <w:color w:val="auto"/>
                <w:sz w:val="21"/>
                <w:szCs w:val="21"/>
                <w:highlight w:val="none"/>
              </w:rPr>
              <w:t>投标人从现有场地中投入本项目使用的提供：</w:t>
            </w:r>
            <w:r>
              <w:rPr>
                <w:rFonts w:hint="eastAsia" w:ascii="宋体" w:hAnsi="宋体" w:eastAsia="宋体" w:cs="宋体"/>
                <w:b/>
                <w:bCs/>
                <w:color w:val="auto"/>
                <w:sz w:val="21"/>
                <w:szCs w:val="21"/>
                <w:highlight w:val="none"/>
              </w:rPr>
              <w:t>①</w:t>
            </w:r>
            <w:r>
              <w:rPr>
                <w:rFonts w:hint="eastAsia" w:ascii="宋体" w:hAnsi="宋体" w:eastAsia="宋体" w:cs="宋体"/>
                <w:color w:val="auto"/>
                <w:sz w:val="21"/>
                <w:szCs w:val="21"/>
                <w:highlight w:val="none"/>
              </w:rPr>
              <w:t>配送场所可自有或租赁：属自有的需提供土地权属证</w:t>
            </w:r>
            <w:r>
              <w:rPr>
                <w:rFonts w:hint="eastAsia" w:ascii="宋体" w:hAnsi="宋体" w:eastAsia="宋体" w:cs="宋体"/>
                <w:color w:val="auto"/>
                <w:kern w:val="0"/>
                <w:sz w:val="21"/>
                <w:szCs w:val="21"/>
                <w:highlight w:val="none"/>
              </w:rPr>
              <w:t>明或不动产权证明材料</w:t>
            </w:r>
            <w:r>
              <w:rPr>
                <w:rFonts w:hint="eastAsia" w:ascii="宋体" w:hAnsi="宋体" w:eastAsia="宋体" w:cs="宋体"/>
                <w:color w:val="auto"/>
                <w:sz w:val="21"/>
                <w:szCs w:val="21"/>
                <w:highlight w:val="none"/>
              </w:rPr>
              <w:t>扫描件</w:t>
            </w:r>
            <w:r>
              <w:rPr>
                <w:rFonts w:hint="eastAsia" w:ascii="宋体" w:hAnsi="宋体" w:eastAsia="宋体" w:cs="宋体"/>
                <w:color w:val="auto"/>
                <w:kern w:val="0"/>
                <w:sz w:val="21"/>
                <w:szCs w:val="21"/>
                <w:highlight w:val="none"/>
              </w:rPr>
              <w:t>及配送</w:t>
            </w:r>
            <w:r>
              <w:rPr>
                <w:rFonts w:hint="eastAsia" w:ascii="宋体" w:hAnsi="宋体" w:eastAsia="宋体" w:cs="宋体"/>
                <w:color w:val="auto"/>
                <w:sz w:val="21"/>
                <w:szCs w:val="21"/>
                <w:highlight w:val="none"/>
              </w:rPr>
              <w:t>场所</w:t>
            </w:r>
            <w:r>
              <w:rPr>
                <w:rFonts w:hint="eastAsia" w:ascii="宋体" w:hAnsi="宋体" w:eastAsia="宋体" w:cs="宋体"/>
                <w:color w:val="auto"/>
                <w:kern w:val="0"/>
                <w:sz w:val="21"/>
                <w:szCs w:val="21"/>
                <w:highlight w:val="none"/>
              </w:rPr>
              <w:t>平面图；属租赁的，除提供土地权属证明或不动</w:t>
            </w:r>
            <w:r>
              <w:rPr>
                <w:rFonts w:hint="eastAsia" w:ascii="宋体" w:hAnsi="宋体" w:eastAsia="宋体" w:cs="宋体"/>
                <w:color w:val="auto"/>
                <w:sz w:val="21"/>
                <w:szCs w:val="21"/>
                <w:highlight w:val="none"/>
              </w:rPr>
              <w:t>产权证明材料复印件及配送场所平面图外，还需提供租赁合同扫描件。</w:t>
            </w:r>
            <w:r>
              <w:rPr>
                <w:rFonts w:hint="eastAsia" w:ascii="宋体" w:hAnsi="宋体" w:eastAsia="宋体" w:cs="宋体"/>
                <w:b/>
                <w:bCs/>
                <w:color w:val="auto"/>
                <w:sz w:val="21"/>
                <w:szCs w:val="21"/>
                <w:highlight w:val="none"/>
              </w:rPr>
              <w:t>②</w:t>
            </w:r>
            <w:r>
              <w:rPr>
                <w:rFonts w:hint="eastAsia" w:ascii="宋体" w:hAnsi="宋体" w:eastAsia="宋体" w:cs="宋体"/>
                <w:color w:val="auto"/>
                <w:sz w:val="21"/>
                <w:szCs w:val="21"/>
                <w:highlight w:val="none"/>
              </w:rPr>
              <w:t>配送场所至少包含</w:t>
            </w:r>
            <w:r>
              <w:rPr>
                <w:rFonts w:hint="eastAsia" w:ascii="宋体" w:hAnsi="宋体" w:eastAsia="宋体" w:cs="宋体"/>
                <w:color w:val="auto"/>
                <w:sz w:val="21"/>
                <w:szCs w:val="21"/>
                <w:highlight w:val="none"/>
                <w:lang w:eastAsia="zh-CN"/>
              </w:rPr>
              <w:t>独立</w:t>
            </w:r>
            <w:r>
              <w:rPr>
                <w:rFonts w:hint="eastAsia" w:ascii="宋体" w:hAnsi="宋体" w:eastAsia="宋体" w:cs="宋体"/>
                <w:color w:val="auto"/>
                <w:sz w:val="21"/>
                <w:szCs w:val="21"/>
                <w:highlight w:val="none"/>
              </w:rPr>
              <w:t>检测室、食品仓库、加工生产车间、</w:t>
            </w:r>
            <w:r>
              <w:rPr>
                <w:rFonts w:hint="eastAsia" w:ascii="宋体" w:hAnsi="宋体" w:eastAsia="宋体" w:cs="宋体"/>
                <w:color w:val="auto"/>
                <w:sz w:val="21"/>
                <w:szCs w:val="21"/>
                <w:highlight w:val="none"/>
                <w:lang w:eastAsia="zh-CN"/>
              </w:rPr>
              <w:t>冷藏室</w:t>
            </w:r>
            <w:r>
              <w:rPr>
                <w:rFonts w:hint="eastAsia" w:ascii="宋体" w:hAnsi="宋体" w:eastAsia="宋体" w:cs="宋体"/>
                <w:color w:val="auto"/>
                <w:sz w:val="21"/>
                <w:szCs w:val="21"/>
                <w:highlight w:val="none"/>
              </w:rPr>
              <w:t>和其他办公用房等（提供各个区域现场照片）。</w:t>
            </w:r>
            <w:r>
              <w:rPr>
                <w:rFonts w:hint="eastAsia" w:ascii="宋体" w:hAnsi="宋体" w:eastAsia="宋体" w:cs="宋体"/>
                <w:b/>
                <w:bCs/>
                <w:color w:val="auto"/>
                <w:sz w:val="21"/>
                <w:szCs w:val="21"/>
                <w:highlight w:val="none"/>
              </w:rPr>
              <w:t>③</w:t>
            </w:r>
            <w:r>
              <w:rPr>
                <w:rFonts w:hint="eastAsia" w:ascii="宋体" w:hAnsi="宋体" w:eastAsia="宋体" w:cs="宋体"/>
                <w:color w:val="auto"/>
                <w:sz w:val="21"/>
                <w:szCs w:val="21"/>
                <w:highlight w:val="none"/>
                <w:lang w:eastAsia="zh-CN"/>
              </w:rPr>
              <w:t>冷藏室</w:t>
            </w:r>
            <w:r>
              <w:rPr>
                <w:rFonts w:hint="eastAsia" w:ascii="宋体" w:hAnsi="宋体" w:eastAsia="宋体" w:cs="宋体"/>
                <w:color w:val="auto"/>
                <w:sz w:val="21"/>
                <w:szCs w:val="21"/>
                <w:highlight w:val="none"/>
              </w:rPr>
              <w:t>制冷设备采购发票（或冷库建设安装合同）扫描件”</w:t>
            </w:r>
            <w:r>
              <w:rPr>
                <w:rFonts w:hint="eastAsia" w:ascii="宋体" w:hAnsi="宋体" w:eastAsia="宋体" w:cs="宋体"/>
                <w:b/>
                <w:bCs/>
                <w:color w:val="auto"/>
                <w:sz w:val="21"/>
                <w:szCs w:val="21"/>
                <w:highlight w:val="none"/>
              </w:rPr>
              <w:t>或（二）</w:t>
            </w:r>
            <w:r>
              <w:rPr>
                <w:rFonts w:hint="eastAsia" w:ascii="宋体" w:hAnsi="宋体" w:eastAsia="宋体" w:cs="宋体"/>
                <w:color w:val="auto"/>
                <w:sz w:val="21"/>
                <w:szCs w:val="21"/>
                <w:highlight w:val="none"/>
              </w:rPr>
              <w:t>“投标人承诺在中标前或中标后建立</w:t>
            </w:r>
            <w:r>
              <w:rPr>
                <w:rFonts w:hint="eastAsia" w:ascii="宋体" w:hAnsi="宋体" w:eastAsia="宋体" w:cs="宋体"/>
                <w:color w:val="auto"/>
                <w:sz w:val="21"/>
                <w:szCs w:val="21"/>
                <w:highlight w:val="none"/>
                <w:lang w:eastAsia="zh-CN"/>
              </w:rPr>
              <w:t>符合评分标准功能要求</w:t>
            </w:r>
            <w:r>
              <w:rPr>
                <w:rFonts w:hint="eastAsia" w:ascii="宋体" w:hAnsi="宋体" w:eastAsia="宋体" w:cs="宋体"/>
                <w:color w:val="auto"/>
                <w:sz w:val="21"/>
                <w:szCs w:val="21"/>
                <w:highlight w:val="none"/>
              </w:rPr>
              <w:t>相应配送场所的，投标文件中提供相应承诺函”。</w:t>
            </w:r>
            <w:r>
              <w:rPr>
                <w:rFonts w:hint="eastAsia" w:ascii="宋体" w:hAnsi="宋体" w:cs="宋体"/>
                <w:color w:val="auto"/>
                <w:sz w:val="21"/>
                <w:szCs w:val="21"/>
                <w:highlight w:val="none"/>
                <w:lang w:val="en-US" w:eastAsia="zh-CN"/>
              </w:rPr>
              <w:t>供货前</w:t>
            </w:r>
            <w:r>
              <w:rPr>
                <w:rFonts w:hint="eastAsia" w:ascii="宋体" w:hAnsi="宋体" w:eastAsia="宋体" w:cs="宋体"/>
                <w:color w:val="auto"/>
                <w:sz w:val="21"/>
                <w:szCs w:val="21"/>
                <w:highlight w:val="none"/>
              </w:rPr>
              <w:t>由</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组织进行考察核实投入场地情况，未能按承诺建立的将</w:t>
            </w:r>
            <w:r>
              <w:rPr>
                <w:rFonts w:hint="eastAsia" w:ascii="宋体" w:hAnsi="宋体" w:cs="宋体"/>
                <w:color w:val="auto"/>
                <w:sz w:val="21"/>
                <w:szCs w:val="21"/>
                <w:highlight w:val="none"/>
                <w:lang w:val="en-US" w:eastAsia="zh-CN"/>
              </w:rPr>
              <w:t>上报监管部门，</w:t>
            </w:r>
            <w:r>
              <w:rPr>
                <w:rFonts w:hint="eastAsia" w:ascii="宋体" w:hAnsi="宋体" w:eastAsia="宋体" w:cs="宋体"/>
                <w:color w:val="auto"/>
                <w:sz w:val="21"/>
                <w:szCs w:val="21"/>
                <w:highlight w:val="none"/>
              </w:rPr>
              <w:t>取消其</w:t>
            </w:r>
            <w:r>
              <w:rPr>
                <w:rFonts w:hint="eastAsia" w:ascii="宋体" w:hAnsi="宋体" w:cs="宋体"/>
                <w:color w:val="auto"/>
                <w:sz w:val="21"/>
                <w:szCs w:val="21"/>
                <w:highlight w:val="none"/>
                <w:lang w:eastAsia="zh-CN"/>
              </w:rPr>
              <w:t>供货</w:t>
            </w:r>
            <w:r>
              <w:rPr>
                <w:rFonts w:hint="eastAsia" w:ascii="宋体" w:hAnsi="宋体" w:eastAsia="宋体" w:cs="宋体"/>
                <w:color w:val="auto"/>
                <w:sz w:val="21"/>
                <w:szCs w:val="21"/>
                <w:highlight w:val="none"/>
              </w:rPr>
              <w:t>资格。】</w:t>
            </w:r>
          </w:p>
          <w:p w14:paraId="583642D9">
            <w:pPr>
              <w:spacing w:line="360" w:lineRule="auto"/>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注：</w:t>
            </w:r>
            <w:r>
              <w:rPr>
                <w:rFonts w:hint="eastAsia" w:ascii="宋体" w:hAnsi="宋体" w:eastAsia="宋体" w:cs="宋体"/>
                <w:b/>
                <w:bCs/>
                <w:color w:val="auto"/>
                <w:sz w:val="21"/>
                <w:szCs w:val="21"/>
                <w:highlight w:val="none"/>
              </w:rPr>
              <w:t>配送场所未按评分要求提供</w:t>
            </w:r>
            <w:r>
              <w:rPr>
                <w:rFonts w:hint="eastAsia" w:ascii="宋体" w:hAnsi="宋体" w:eastAsia="宋体" w:cs="宋体"/>
                <w:b/>
                <w:bCs/>
                <w:color w:val="auto"/>
                <w:sz w:val="21"/>
                <w:szCs w:val="21"/>
                <w:highlight w:val="none"/>
                <w:lang w:eastAsia="zh-CN"/>
              </w:rPr>
              <w:t>相应材料</w:t>
            </w:r>
            <w:r>
              <w:rPr>
                <w:rFonts w:hint="eastAsia" w:ascii="宋体" w:hAnsi="宋体" w:eastAsia="宋体" w:cs="宋体"/>
                <w:b/>
                <w:bCs/>
                <w:color w:val="auto"/>
                <w:sz w:val="21"/>
                <w:szCs w:val="21"/>
                <w:highlight w:val="none"/>
              </w:rPr>
              <w:t>的</w:t>
            </w:r>
            <w:r>
              <w:rPr>
                <w:rFonts w:hint="eastAsia" w:ascii="宋体" w:hAnsi="宋体" w:cs="宋体"/>
                <w:b/>
                <w:bCs/>
                <w:color w:val="auto"/>
                <w:sz w:val="21"/>
                <w:szCs w:val="21"/>
                <w:highlight w:val="none"/>
                <w:lang w:eastAsia="zh-CN"/>
              </w:rPr>
              <w:t>不得分</w:t>
            </w:r>
            <w:r>
              <w:rPr>
                <w:rFonts w:hint="eastAsia" w:ascii="宋体" w:hAnsi="宋体" w:eastAsia="宋体" w:cs="宋体"/>
                <w:b/>
                <w:bCs/>
                <w:color w:val="auto"/>
                <w:sz w:val="21"/>
                <w:szCs w:val="21"/>
                <w:highlight w:val="none"/>
              </w:rPr>
              <w:t>。</w:t>
            </w:r>
          </w:p>
        </w:tc>
      </w:tr>
      <w:tr w14:paraId="29C52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0" w:type="dxa"/>
            <w:noWrap/>
            <w:vAlign w:val="center"/>
          </w:tcPr>
          <w:p w14:paraId="0CAABFB0">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6</w:t>
            </w:r>
          </w:p>
        </w:tc>
        <w:tc>
          <w:tcPr>
            <w:tcW w:w="1134" w:type="dxa"/>
            <w:noWrap/>
            <w:vAlign w:val="center"/>
          </w:tcPr>
          <w:p w14:paraId="3CC7BC4C">
            <w:pPr>
              <w:spacing w:line="360" w:lineRule="auto"/>
              <w:jc w:val="center"/>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rPr>
              <w:t>业绩</w:t>
            </w:r>
          </w:p>
        </w:tc>
        <w:tc>
          <w:tcPr>
            <w:tcW w:w="954" w:type="dxa"/>
            <w:noWrap/>
            <w:vAlign w:val="center"/>
          </w:tcPr>
          <w:p w14:paraId="3DF72DD7">
            <w:pPr>
              <w:spacing w:line="360" w:lineRule="auto"/>
              <w:jc w:val="center"/>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4分</w:t>
            </w:r>
          </w:p>
        </w:tc>
        <w:tc>
          <w:tcPr>
            <w:tcW w:w="6224" w:type="dxa"/>
            <w:noWrap/>
            <w:vAlign w:val="top"/>
          </w:tcPr>
          <w:p w14:paraId="7531E18F">
            <w:pPr>
              <w:spacing w:line="360" w:lineRule="auto"/>
              <w:jc w:val="left"/>
              <w:rPr>
                <w:rFonts w:hint="eastAsia" w:ascii="宋体" w:hAnsi="宋体" w:eastAsia="宋体" w:cs="宋体"/>
                <w:b/>
                <w:bCs/>
                <w:color w:val="auto"/>
                <w:sz w:val="21"/>
                <w:szCs w:val="21"/>
                <w:highlight w:val="none"/>
                <w:lang w:eastAsia="zh-CN"/>
              </w:rPr>
            </w:pPr>
            <w:r>
              <w:rPr>
                <w:rFonts w:hint="eastAsia" w:ascii="宋体" w:hAnsi="宋体" w:eastAsia="宋体" w:cs="宋体"/>
                <w:color w:val="auto"/>
                <w:kern w:val="1"/>
                <w:sz w:val="21"/>
                <w:szCs w:val="21"/>
                <w:highlight w:val="none"/>
              </w:rPr>
              <w:t>投标人202</w:t>
            </w:r>
            <w:r>
              <w:rPr>
                <w:rFonts w:hint="eastAsia" w:ascii="宋体" w:hAnsi="宋体" w:cs="宋体"/>
                <w:color w:val="auto"/>
                <w:kern w:val="1"/>
                <w:sz w:val="21"/>
                <w:szCs w:val="21"/>
                <w:highlight w:val="none"/>
                <w:lang w:val="en-US" w:eastAsia="zh-CN"/>
              </w:rPr>
              <w:t>3</w:t>
            </w:r>
            <w:r>
              <w:rPr>
                <w:rFonts w:hint="eastAsia" w:ascii="宋体" w:hAnsi="宋体" w:eastAsia="宋体" w:cs="宋体"/>
                <w:color w:val="auto"/>
                <w:kern w:val="1"/>
                <w:sz w:val="21"/>
                <w:szCs w:val="21"/>
                <w:highlight w:val="none"/>
              </w:rPr>
              <w:t>年1月1日以来类似食品供应服务的业绩【无不良记录，须在投标文件中提供①中标（成交）通知书扫描件或签订的合同扫描件；②对应业绩项目供货</w:t>
            </w:r>
            <w:r>
              <w:rPr>
                <w:rFonts w:hint="eastAsia" w:ascii="宋体" w:hAnsi="宋体" w:cs="宋体"/>
                <w:color w:val="auto"/>
                <w:kern w:val="1"/>
                <w:sz w:val="21"/>
                <w:szCs w:val="21"/>
                <w:highlight w:val="none"/>
                <w:lang w:eastAsia="zh-CN"/>
              </w:rPr>
              <w:t>发票复印件或扫描件</w:t>
            </w:r>
            <w:r>
              <w:rPr>
                <w:rFonts w:hint="eastAsia" w:ascii="宋体" w:hAnsi="宋体" w:eastAsia="宋体" w:cs="宋体"/>
                <w:color w:val="auto"/>
                <w:kern w:val="1"/>
                <w:sz w:val="21"/>
                <w:szCs w:val="21"/>
                <w:highlight w:val="none"/>
              </w:rPr>
              <w:t>，否则将不予评审】，每个得</w:t>
            </w:r>
            <w:r>
              <w:rPr>
                <w:rFonts w:hint="eastAsia" w:ascii="宋体" w:hAnsi="宋体" w:eastAsia="宋体" w:cs="宋体"/>
                <w:color w:val="auto"/>
                <w:kern w:val="1"/>
                <w:sz w:val="21"/>
                <w:szCs w:val="21"/>
                <w:highlight w:val="none"/>
                <w:lang w:val="en-US" w:eastAsia="zh-CN"/>
              </w:rPr>
              <w:t>2</w:t>
            </w:r>
            <w:r>
              <w:rPr>
                <w:rFonts w:hint="eastAsia" w:ascii="宋体" w:hAnsi="宋体" w:eastAsia="宋体" w:cs="宋体"/>
                <w:color w:val="auto"/>
                <w:kern w:val="1"/>
                <w:sz w:val="21"/>
                <w:szCs w:val="21"/>
                <w:highlight w:val="none"/>
              </w:rPr>
              <w:t>分，最多得</w:t>
            </w:r>
            <w:r>
              <w:rPr>
                <w:rFonts w:hint="eastAsia" w:ascii="宋体" w:hAnsi="宋体" w:eastAsia="宋体" w:cs="宋体"/>
                <w:color w:val="auto"/>
                <w:kern w:val="1"/>
                <w:sz w:val="21"/>
                <w:szCs w:val="21"/>
                <w:highlight w:val="none"/>
                <w:lang w:val="en-US" w:eastAsia="zh-CN"/>
              </w:rPr>
              <w:t>4</w:t>
            </w:r>
            <w:r>
              <w:rPr>
                <w:rFonts w:hint="eastAsia" w:ascii="宋体" w:hAnsi="宋体" w:eastAsia="宋体" w:cs="宋体"/>
                <w:color w:val="auto"/>
                <w:kern w:val="1"/>
                <w:sz w:val="21"/>
                <w:szCs w:val="21"/>
                <w:highlight w:val="none"/>
              </w:rPr>
              <w:t>分。</w:t>
            </w:r>
          </w:p>
        </w:tc>
      </w:tr>
      <w:tr w14:paraId="4673C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02" w:type="dxa"/>
            <w:gridSpan w:val="4"/>
            <w:noWrap/>
            <w:vAlign w:val="center"/>
          </w:tcPr>
          <w:p w14:paraId="59439F4C">
            <w:pPr>
              <w:spacing w:line="360" w:lineRule="auto"/>
              <w:jc w:val="left"/>
              <w:rPr>
                <w:rFonts w:hint="default" w:ascii="宋体" w:hAnsi="宋体" w:eastAsia="宋体" w:cs="宋体"/>
                <w:color w:val="auto"/>
                <w:kern w:val="1"/>
                <w:sz w:val="21"/>
                <w:szCs w:val="21"/>
                <w:highlight w:val="none"/>
                <w:lang w:val="en-US" w:eastAsia="zh-CN"/>
              </w:rPr>
            </w:pPr>
            <w:r>
              <w:rPr>
                <w:rFonts w:hint="eastAsia" w:ascii="宋体" w:hAnsi="宋体" w:cs="宋体"/>
                <w:color w:val="auto"/>
                <w:kern w:val="1"/>
                <w:sz w:val="21"/>
                <w:szCs w:val="21"/>
                <w:highlight w:val="none"/>
                <w:lang w:val="en-US" w:eastAsia="zh-CN"/>
              </w:rPr>
              <w:t>总得分=1+2+3+4+5+6</w:t>
            </w:r>
          </w:p>
        </w:tc>
      </w:tr>
    </w:tbl>
    <w:p w14:paraId="13726EF9">
      <w:pPr>
        <w:rPr>
          <w:color w:val="auto"/>
          <w:highlight w:val="none"/>
        </w:rPr>
      </w:pPr>
    </w:p>
    <w:p w14:paraId="18F34FC1">
      <w:pPr>
        <w:spacing w:line="420" w:lineRule="exact"/>
        <w:ind w:firstLine="420"/>
        <w:rPr>
          <w:rFonts w:ascii="宋体" w:hAnsi="宋体" w:cs="宋体"/>
          <w:b/>
          <w:color w:val="auto"/>
          <w:szCs w:val="21"/>
          <w:highlight w:val="none"/>
        </w:rPr>
      </w:pPr>
      <w:r>
        <w:rPr>
          <w:rFonts w:hint="eastAsia" w:ascii="宋体" w:hAnsi="宋体" w:cs="宋体"/>
          <w:b/>
          <w:color w:val="auto"/>
          <w:szCs w:val="21"/>
          <w:highlight w:val="none"/>
        </w:rPr>
        <w:t>三、中标候选人推荐原则</w:t>
      </w:r>
    </w:p>
    <w:p w14:paraId="6B6901FB">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1.评标委员会根据原始评标记录和评标结果编写评标报告，并通过电子交易平台向采购人、采购代理机构提交。</w:t>
      </w:r>
    </w:p>
    <w:p w14:paraId="6051EB7D">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Courier New"/>
          <w:color w:val="auto"/>
          <w:szCs w:val="21"/>
          <w:highlight w:val="none"/>
        </w:rPr>
        <w:t>评标委员会将根据总得分由高到低排列次序并推荐中标候选人。得分相同的，以投标报价由低到高顺序排列。得分相同且投标报价相同的并列，投标文件满足招标文件全部实质性要求，且按照评审因素的量化指标评审得分最高的投标人为排名第一的中标候选人</w:t>
      </w:r>
      <w:r>
        <w:rPr>
          <w:rFonts w:hint="eastAsia" w:ascii="宋体" w:hAnsi="宋体" w:cs="宋体"/>
          <w:color w:val="auto"/>
          <w:szCs w:val="21"/>
          <w:highlight w:val="none"/>
        </w:rPr>
        <w:t>。</w:t>
      </w:r>
    </w:p>
    <w:p w14:paraId="3012F89B">
      <w:pPr>
        <w:spacing w:before="120" w:beforeLines="50" w:after="120" w:afterLines="50" w:line="400" w:lineRule="exact"/>
        <w:ind w:firstLine="420" w:firstLineChars="200"/>
        <w:rPr>
          <w:rFonts w:ascii="宋体" w:hAnsi="宋体" w:cs="宋体" w:eastAsiaTheme="minorEastAsia"/>
          <w:b/>
          <w:color w:val="auto"/>
          <w:sz w:val="24"/>
          <w:highlight w:val="none"/>
        </w:rPr>
      </w:pPr>
      <w:r>
        <w:rPr>
          <w:rFonts w:hint="eastAsia" w:ascii="宋体" w:hAnsi="宋体" w:cs="宋体" w:eastAsiaTheme="minorEastAsia"/>
          <w:color w:val="auto"/>
          <w:szCs w:val="21"/>
          <w:highlight w:val="none"/>
        </w:rPr>
        <w:br w:type="page"/>
      </w:r>
    </w:p>
    <w:p w14:paraId="3FF57B48">
      <w:pPr>
        <w:keepNext/>
        <w:keepLines/>
        <w:numPr>
          <w:ilvl w:val="0"/>
          <w:numId w:val="7"/>
        </w:numPr>
        <w:spacing w:before="260" w:after="260" w:line="413" w:lineRule="auto"/>
        <w:jc w:val="center"/>
        <w:outlineLvl w:val="1"/>
        <w:rPr>
          <w:rFonts w:ascii="宋体" w:hAnsi="宋体" w:cs="宋体"/>
          <w:b/>
          <w:bCs/>
          <w:color w:val="auto"/>
          <w:sz w:val="32"/>
          <w:szCs w:val="32"/>
          <w:highlight w:val="none"/>
        </w:rPr>
      </w:pPr>
      <w:r>
        <w:rPr>
          <w:rFonts w:hint="eastAsia" w:ascii="宋体" w:hAnsi="宋体" w:cs="宋体"/>
          <w:b/>
          <w:bCs/>
          <w:color w:val="auto"/>
          <w:sz w:val="32"/>
          <w:szCs w:val="32"/>
          <w:highlight w:val="none"/>
        </w:rPr>
        <w:t xml:space="preserve"> </w:t>
      </w:r>
      <w:bookmarkStart w:id="177" w:name="_Toc1331"/>
      <w:r>
        <w:rPr>
          <w:rFonts w:hint="eastAsia" w:ascii="宋体" w:hAnsi="宋体" w:cs="宋体"/>
          <w:b/>
          <w:bCs/>
          <w:color w:val="auto"/>
          <w:sz w:val="32"/>
          <w:szCs w:val="32"/>
          <w:highlight w:val="none"/>
        </w:rPr>
        <w:t>拟签订的合同文本</w:t>
      </w:r>
      <w:bookmarkEnd w:id="177"/>
      <w:bookmarkStart w:id="178" w:name="_Toc3520"/>
      <w:bookmarkStart w:id="179" w:name="_Toc254970697"/>
      <w:bookmarkStart w:id="180" w:name="_Toc254970556"/>
    </w:p>
    <w:p w14:paraId="35FD317A">
      <w:pPr>
        <w:snapToGrid w:val="0"/>
        <w:spacing w:line="380" w:lineRule="exact"/>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广西壮族自治区政府采购合同（格式）</w:t>
      </w:r>
    </w:p>
    <w:p w14:paraId="6FAE1160">
      <w:pPr>
        <w:pStyle w:val="117"/>
        <w:rPr>
          <w:rFonts w:hint="eastAsia" w:cs="宋体"/>
          <w:color w:val="auto"/>
          <w:highlight w:val="none"/>
        </w:rPr>
      </w:pPr>
    </w:p>
    <w:p w14:paraId="677FB899">
      <w:pPr>
        <w:spacing w:line="360" w:lineRule="auto"/>
        <w:ind w:right="800"/>
        <w:rPr>
          <w:rFonts w:hint="eastAsia" w:ascii="宋体" w:hAnsi="宋体" w:cs="宋体"/>
          <w:bCs/>
          <w:color w:val="auto"/>
          <w:szCs w:val="21"/>
          <w:highlight w:val="none"/>
          <w:u w:val="single"/>
        </w:rPr>
      </w:pPr>
      <w:r>
        <w:rPr>
          <w:rFonts w:hint="eastAsia" w:ascii="宋体" w:hAnsi="宋体" w:cs="宋体"/>
          <w:color w:val="auto"/>
          <w:szCs w:val="21"/>
          <w:highlight w:val="none"/>
        </w:rPr>
        <w:t>采购计划号：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bCs/>
          <w:color w:val="auto"/>
          <w:szCs w:val="21"/>
          <w:highlight w:val="none"/>
        </w:rPr>
        <w:t>合同编号：</w:t>
      </w:r>
      <w:r>
        <w:rPr>
          <w:rFonts w:hint="eastAsia" w:ascii="宋体" w:hAnsi="宋体" w:cs="宋体"/>
          <w:color w:val="auto"/>
          <w:szCs w:val="21"/>
          <w:highlight w:val="none"/>
          <w:u w:val="single"/>
        </w:rPr>
        <w:t xml:space="preserve">                  </w:t>
      </w:r>
    </w:p>
    <w:p w14:paraId="723829F1">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采购人（甲方）：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供应商（乙方）：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7E79D177">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项目编号：</w:t>
      </w:r>
      <w:r>
        <w:rPr>
          <w:rFonts w:hint="eastAsia" w:ascii="宋体" w:hAnsi="宋体" w:cs="宋体"/>
          <w:color w:val="auto"/>
          <w:szCs w:val="21"/>
          <w:highlight w:val="none"/>
          <w:u w:val="single"/>
        </w:rPr>
        <w:t xml:space="preserve">                          </w:t>
      </w:r>
    </w:p>
    <w:p w14:paraId="6D6D3762">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签订地点：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签订时间：</w:t>
      </w:r>
      <w:r>
        <w:rPr>
          <w:rFonts w:hint="eastAsia" w:ascii="宋体" w:hAnsi="宋体" w:cs="宋体"/>
          <w:color w:val="auto"/>
          <w:szCs w:val="21"/>
          <w:highlight w:val="none"/>
          <w:u w:val="single"/>
        </w:rPr>
        <w:t xml:space="preserve">                        </w:t>
      </w:r>
    </w:p>
    <w:p w14:paraId="483AA7A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本合同为中小企业预留合同：</w:t>
      </w:r>
      <w:r>
        <w:rPr>
          <w:rFonts w:hint="eastAsia" w:ascii="宋体" w:hAnsi="宋体" w:cs="宋体"/>
          <w:color w:val="auto"/>
          <w:szCs w:val="21"/>
          <w:highlight w:val="none"/>
          <w:u w:val="single"/>
        </w:rPr>
        <w:t>（是/否）</w:t>
      </w:r>
      <w:r>
        <w:rPr>
          <w:rFonts w:hint="eastAsia" w:ascii="宋体" w:hAnsi="宋体" w:cs="宋体"/>
          <w:color w:val="auto"/>
          <w:szCs w:val="21"/>
          <w:highlight w:val="none"/>
        </w:rPr>
        <w:t>。</w:t>
      </w:r>
    </w:p>
    <w:p w14:paraId="202B6AA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根据《中华人民共和国政府采购法》、《中华人民共和国民法典》等法律、法规规定，按照</w:t>
      </w:r>
      <w:r>
        <w:rPr>
          <w:rFonts w:hint="eastAsia" w:ascii="宋体" w:hAnsi="宋体"/>
          <w:color w:val="auto"/>
          <w:szCs w:val="21"/>
          <w:highlight w:val="none"/>
        </w:rPr>
        <w:t>招标文件规定条款和乙方投标文件及其承诺，甲乙双方签订本合同。</w:t>
      </w:r>
    </w:p>
    <w:p w14:paraId="0B4F97B9">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第一条　合同标的</w:t>
      </w:r>
    </w:p>
    <w:p w14:paraId="0892A7A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1.项目一览表</w:t>
      </w:r>
    </w:p>
    <w:tbl>
      <w:tblPr>
        <w:tblStyle w:val="56"/>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13"/>
        <w:gridCol w:w="2400"/>
        <w:gridCol w:w="1320"/>
        <w:gridCol w:w="1200"/>
        <w:gridCol w:w="2507"/>
      </w:tblGrid>
      <w:tr w14:paraId="0DDB1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3BB1ABC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213" w:type="dxa"/>
            <w:tcBorders>
              <w:top w:val="single" w:color="auto" w:sz="4" w:space="0"/>
              <w:left w:val="single" w:color="auto" w:sz="4" w:space="0"/>
              <w:bottom w:val="single" w:color="auto" w:sz="4" w:space="0"/>
              <w:right w:val="single" w:color="auto" w:sz="4" w:space="0"/>
            </w:tcBorders>
            <w:noWrap w:val="0"/>
            <w:vAlign w:val="center"/>
          </w:tcPr>
          <w:p w14:paraId="63DECC5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名称</w:t>
            </w:r>
          </w:p>
        </w:tc>
        <w:tc>
          <w:tcPr>
            <w:tcW w:w="2400" w:type="dxa"/>
            <w:tcBorders>
              <w:top w:val="single" w:color="auto" w:sz="4" w:space="0"/>
              <w:left w:val="single" w:color="auto" w:sz="4" w:space="0"/>
              <w:bottom w:val="single" w:color="auto" w:sz="4" w:space="0"/>
              <w:right w:val="single" w:color="auto" w:sz="4" w:space="0"/>
            </w:tcBorders>
            <w:noWrap w:val="0"/>
            <w:vAlign w:val="center"/>
          </w:tcPr>
          <w:p w14:paraId="683C020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服务内容</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3F30D71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数  量</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47197DB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单位</w:t>
            </w:r>
          </w:p>
        </w:tc>
        <w:tc>
          <w:tcPr>
            <w:tcW w:w="2507" w:type="dxa"/>
            <w:tcBorders>
              <w:top w:val="single" w:color="auto" w:sz="4" w:space="0"/>
              <w:left w:val="single" w:color="auto" w:sz="4" w:space="0"/>
              <w:bottom w:val="single" w:color="auto" w:sz="4" w:space="0"/>
              <w:right w:val="single" w:color="auto" w:sz="4" w:space="0"/>
            </w:tcBorders>
            <w:noWrap w:val="0"/>
            <w:vAlign w:val="center"/>
          </w:tcPr>
          <w:p w14:paraId="6C2B2850">
            <w:pPr>
              <w:spacing w:line="360" w:lineRule="auto"/>
              <w:jc w:val="center"/>
              <w:rPr>
                <w:rFonts w:ascii="宋体" w:hAnsi="宋体" w:cs="宋体"/>
                <w:color w:val="auto"/>
                <w:szCs w:val="21"/>
                <w:highlight w:val="none"/>
              </w:rPr>
            </w:pPr>
            <w:r>
              <w:rPr>
                <w:rFonts w:ascii="宋体" w:hAnsi="宋体" w:cs="宋体"/>
                <w:color w:val="auto"/>
                <w:szCs w:val="21"/>
                <w:highlight w:val="none"/>
              </w:rPr>
              <w:t>折扣率</w:t>
            </w:r>
          </w:p>
        </w:tc>
      </w:tr>
      <w:tr w14:paraId="0EEE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77BF38A3">
            <w:pPr>
              <w:spacing w:line="360" w:lineRule="auto"/>
              <w:jc w:val="center"/>
              <w:rPr>
                <w:rFonts w:ascii="宋体" w:hAnsi="宋体" w:cs="宋体"/>
                <w:color w:val="auto"/>
                <w:szCs w:val="21"/>
                <w:highlight w:val="none"/>
              </w:rPr>
            </w:pPr>
          </w:p>
        </w:tc>
        <w:tc>
          <w:tcPr>
            <w:tcW w:w="1213" w:type="dxa"/>
            <w:tcBorders>
              <w:top w:val="single" w:color="auto" w:sz="4" w:space="0"/>
              <w:left w:val="single" w:color="auto" w:sz="4" w:space="0"/>
              <w:bottom w:val="single" w:color="auto" w:sz="4" w:space="0"/>
              <w:right w:val="single" w:color="auto" w:sz="4" w:space="0"/>
            </w:tcBorders>
            <w:noWrap w:val="0"/>
            <w:vAlign w:val="center"/>
          </w:tcPr>
          <w:p w14:paraId="555E9C54">
            <w:pPr>
              <w:spacing w:line="360" w:lineRule="auto"/>
              <w:jc w:val="center"/>
              <w:rPr>
                <w:rFonts w:ascii="宋体" w:hAnsi="宋体" w:cs="宋体"/>
                <w:color w:val="auto"/>
                <w:szCs w:val="21"/>
                <w:highlight w:val="none"/>
              </w:rPr>
            </w:pPr>
          </w:p>
        </w:tc>
        <w:tc>
          <w:tcPr>
            <w:tcW w:w="2400" w:type="dxa"/>
            <w:tcBorders>
              <w:top w:val="single" w:color="auto" w:sz="4" w:space="0"/>
              <w:left w:val="single" w:color="auto" w:sz="4" w:space="0"/>
              <w:bottom w:val="single" w:color="auto" w:sz="4" w:space="0"/>
              <w:right w:val="single" w:color="auto" w:sz="4" w:space="0"/>
            </w:tcBorders>
            <w:noWrap w:val="0"/>
            <w:vAlign w:val="center"/>
          </w:tcPr>
          <w:p w14:paraId="4D968505">
            <w:pPr>
              <w:spacing w:line="360" w:lineRule="auto"/>
              <w:jc w:val="center"/>
              <w:rPr>
                <w:rFonts w:ascii="宋体" w:hAnsi="宋体" w:cs="宋体"/>
                <w:color w:val="auto"/>
                <w:szCs w:val="21"/>
                <w:highlight w:val="none"/>
              </w:rPr>
            </w:pPr>
          </w:p>
        </w:tc>
        <w:tc>
          <w:tcPr>
            <w:tcW w:w="1320" w:type="dxa"/>
            <w:tcBorders>
              <w:top w:val="single" w:color="auto" w:sz="4" w:space="0"/>
              <w:left w:val="single" w:color="auto" w:sz="4" w:space="0"/>
              <w:bottom w:val="single" w:color="auto" w:sz="4" w:space="0"/>
              <w:right w:val="single" w:color="auto" w:sz="4" w:space="0"/>
            </w:tcBorders>
            <w:noWrap w:val="0"/>
            <w:vAlign w:val="center"/>
          </w:tcPr>
          <w:p w14:paraId="3732B3B4">
            <w:pPr>
              <w:spacing w:line="360" w:lineRule="auto"/>
              <w:jc w:val="center"/>
              <w:rPr>
                <w:rFonts w:ascii="宋体" w:hAnsi="宋体" w:cs="宋体"/>
                <w:color w:val="auto"/>
                <w:szCs w:val="21"/>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1EA5E1ED">
            <w:pPr>
              <w:spacing w:line="360" w:lineRule="auto"/>
              <w:jc w:val="center"/>
              <w:rPr>
                <w:rFonts w:ascii="宋体" w:hAnsi="宋体" w:cs="宋体"/>
                <w:color w:val="auto"/>
                <w:szCs w:val="21"/>
                <w:highlight w:val="none"/>
              </w:rPr>
            </w:pPr>
          </w:p>
        </w:tc>
        <w:tc>
          <w:tcPr>
            <w:tcW w:w="2507" w:type="dxa"/>
            <w:tcBorders>
              <w:top w:val="single" w:color="auto" w:sz="4" w:space="0"/>
              <w:left w:val="single" w:color="auto" w:sz="4" w:space="0"/>
              <w:bottom w:val="single" w:color="auto" w:sz="4" w:space="0"/>
              <w:right w:val="single" w:color="auto" w:sz="4" w:space="0"/>
            </w:tcBorders>
            <w:noWrap w:val="0"/>
            <w:vAlign w:val="center"/>
          </w:tcPr>
          <w:p w14:paraId="668CD906">
            <w:pPr>
              <w:spacing w:line="360" w:lineRule="auto"/>
              <w:jc w:val="center"/>
              <w:rPr>
                <w:rFonts w:ascii="宋体" w:hAnsi="宋体" w:cs="宋体"/>
                <w:color w:val="auto"/>
                <w:szCs w:val="21"/>
                <w:highlight w:val="none"/>
              </w:rPr>
            </w:pPr>
          </w:p>
        </w:tc>
      </w:tr>
      <w:tr w14:paraId="7B9C8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360" w:type="dxa"/>
            <w:gridSpan w:val="6"/>
            <w:tcBorders>
              <w:top w:val="single" w:color="auto" w:sz="4" w:space="0"/>
              <w:left w:val="single" w:color="auto" w:sz="4" w:space="0"/>
              <w:bottom w:val="single" w:color="auto" w:sz="4" w:space="0"/>
              <w:right w:val="single" w:color="auto" w:sz="4" w:space="0"/>
            </w:tcBorders>
            <w:noWrap w:val="0"/>
            <w:vAlign w:val="center"/>
          </w:tcPr>
          <w:p w14:paraId="4DFB670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详见开标一览表</w:t>
            </w:r>
          </w:p>
        </w:tc>
      </w:tr>
    </w:tbl>
    <w:p w14:paraId="4543783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2.投标折扣率将作为食材或货物实际结算的合同折扣率，结算时以</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实际采购量进行结算。</w:t>
      </w:r>
    </w:p>
    <w:p w14:paraId="001F81FF">
      <w:pPr>
        <w:spacing w:line="360" w:lineRule="auto"/>
        <w:ind w:firstLine="420" w:firstLineChars="200"/>
        <w:jc w:val="left"/>
        <w:rPr>
          <w:rFonts w:hint="eastAsia" w:ascii="宋体" w:hAnsi="宋体" w:eastAsia="宋体" w:cs="宋体"/>
          <w:color w:val="auto"/>
          <w:highlight w:val="none"/>
          <w:lang w:eastAsia="zh-CN"/>
        </w:rPr>
      </w:pPr>
      <w:r>
        <w:rPr>
          <w:rFonts w:hint="eastAsia" w:ascii="宋体" w:hAnsi="宋体" w:cs="宋体"/>
          <w:color w:val="auto"/>
          <w:szCs w:val="21"/>
          <w:highlight w:val="none"/>
          <w:lang w:eastAsia="zh-CN"/>
        </w:rPr>
        <w:t>3.</w:t>
      </w:r>
      <w:r>
        <w:rPr>
          <w:rFonts w:hint="eastAsia" w:ascii="宋体" w:hAnsi="宋体" w:cs="宋体"/>
          <w:color w:val="auto"/>
          <w:highlight w:val="none"/>
        </w:rPr>
        <w:t>供货结算价格要随着市场的价格变化而变化，食品原料市场价格调查时间安排按照以下流程：</w:t>
      </w:r>
      <w:r>
        <w:rPr>
          <w:rFonts w:hint="eastAsia" w:ascii="宋体" w:hAnsi="宋体" w:eastAsia="宋体" w:cs="宋体"/>
          <w:color w:val="auto"/>
          <w:highlight w:val="none"/>
        </w:rPr>
        <w:t>以平南县物价部门每月发布的监测价格和平南县城大型超市、农贸市场同品质价格为参照依据</w:t>
      </w:r>
      <w:r>
        <w:rPr>
          <w:rFonts w:hint="eastAsia" w:ascii="宋体" w:hAnsi="宋体" w:eastAsia="宋体" w:cs="宋体"/>
          <w:color w:val="auto"/>
          <w:highlight w:val="none"/>
          <w:lang w:eastAsia="zh-CN"/>
        </w:rPr>
        <w:t>。</w:t>
      </w:r>
    </w:p>
    <w:p w14:paraId="3EA6E729">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)平南县物价部门每月发布的监测价格表上有对应品种价格的，</w:t>
      </w:r>
      <w:r>
        <w:rPr>
          <w:rFonts w:hint="eastAsia" w:ascii="宋体" w:hAnsi="宋体" w:cs="宋体"/>
          <w:color w:val="auto"/>
          <w:highlight w:val="none"/>
          <w:lang w:eastAsia="zh-CN"/>
        </w:rPr>
        <w:t>甲方</w:t>
      </w:r>
      <w:r>
        <w:rPr>
          <w:rFonts w:hint="eastAsia" w:ascii="宋体" w:hAnsi="宋体" w:eastAsia="宋体" w:cs="宋体"/>
          <w:color w:val="auto"/>
          <w:highlight w:val="none"/>
        </w:rPr>
        <w:t>与</w:t>
      </w:r>
      <w:r>
        <w:rPr>
          <w:rFonts w:hint="eastAsia" w:ascii="宋体" w:hAnsi="宋体" w:cs="宋体"/>
          <w:color w:val="auto"/>
          <w:highlight w:val="none"/>
          <w:lang w:eastAsia="zh-CN"/>
        </w:rPr>
        <w:t>乙方</w:t>
      </w:r>
      <w:r>
        <w:rPr>
          <w:rFonts w:hint="eastAsia" w:ascii="宋体" w:hAnsi="宋体" w:eastAsia="宋体" w:cs="宋体"/>
          <w:color w:val="auto"/>
          <w:highlight w:val="none"/>
        </w:rPr>
        <w:t>当月对应品种采购价格的结算按照县物价部门上一个月发布的监测价格表执行，结算时</w:t>
      </w:r>
      <w:r>
        <w:rPr>
          <w:rFonts w:hint="eastAsia" w:ascii="宋体" w:hAnsi="宋体" w:cs="宋体"/>
          <w:color w:val="auto"/>
          <w:highlight w:val="none"/>
          <w:lang w:eastAsia="zh-CN"/>
        </w:rPr>
        <w:t>乙方</w:t>
      </w:r>
      <w:r>
        <w:rPr>
          <w:rFonts w:hint="eastAsia" w:ascii="宋体" w:hAnsi="宋体" w:eastAsia="宋体" w:cs="宋体"/>
          <w:color w:val="auto"/>
          <w:highlight w:val="none"/>
        </w:rPr>
        <w:t>附上县物价部门上一个月发布的监测价格表给</w:t>
      </w:r>
      <w:r>
        <w:rPr>
          <w:rFonts w:hint="eastAsia" w:ascii="宋体" w:hAnsi="宋体" w:cs="宋体"/>
          <w:color w:val="auto"/>
          <w:highlight w:val="none"/>
          <w:lang w:eastAsia="zh-CN"/>
        </w:rPr>
        <w:t>甲方</w:t>
      </w:r>
      <w:r>
        <w:rPr>
          <w:rFonts w:hint="eastAsia" w:ascii="宋体" w:hAnsi="宋体" w:eastAsia="宋体" w:cs="宋体"/>
          <w:color w:val="auto"/>
          <w:highlight w:val="none"/>
        </w:rPr>
        <w:t>存档。</w:t>
      </w:r>
    </w:p>
    <w:p w14:paraId="6995D95C">
      <w:pPr>
        <w:spacing w:line="360" w:lineRule="auto"/>
        <w:ind w:firstLine="420" w:firstLineChars="200"/>
        <w:jc w:val="left"/>
        <w:rPr>
          <w:rFonts w:hint="eastAsia"/>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)平南县物价部门每月发布的监测价格表没有公布的食品和食材实行多方询价小组询价。教育局组织由教育局、市监局、配送企业代表、学校代表(每次</w:t>
      </w:r>
      <w:r>
        <w:rPr>
          <w:rFonts w:hint="eastAsia" w:ascii="宋体" w:hAnsi="宋体" w:cs="宋体"/>
          <w:color w:val="auto"/>
          <w:highlight w:val="none"/>
          <w:lang w:eastAsia="zh-CN"/>
        </w:rPr>
        <w:t>有三所以上</w:t>
      </w:r>
      <w:r>
        <w:rPr>
          <w:rFonts w:hint="eastAsia" w:ascii="宋体" w:hAnsi="宋体" w:eastAsia="宋体" w:cs="宋体"/>
          <w:color w:val="auto"/>
          <w:highlight w:val="none"/>
        </w:rPr>
        <w:t>学校派出的代表)、学校膳食安全委员会代表(每次不少于3人)组成的多方询价小组，可不定期邀请人大代表和政协委员代表监督到城区内大型</w:t>
      </w:r>
      <w:r>
        <w:rPr>
          <w:rFonts w:hint="eastAsia" w:ascii="宋体" w:hAnsi="宋体" w:cs="宋体"/>
          <w:color w:val="auto"/>
          <w:highlight w:val="none"/>
        </w:rPr>
        <w:t>超市对重要商品的价格进行采价，特价及促销价除外</w:t>
      </w:r>
      <w:r>
        <w:rPr>
          <w:rFonts w:hint="eastAsia" w:ascii="宋体" w:hAnsi="宋体" w:cs="宋体"/>
          <w:color w:val="auto"/>
          <w:highlight w:val="none"/>
          <w:lang w:eastAsia="zh-CN"/>
        </w:rPr>
        <w:t>，</w:t>
      </w:r>
      <w:r>
        <w:rPr>
          <w:rFonts w:hint="eastAsia" w:ascii="宋体" w:hAnsi="宋体" w:cs="宋体"/>
          <w:color w:val="auto"/>
          <w:highlight w:val="none"/>
        </w:rPr>
        <w:t>如大型超市没有配送的商品，则到城区的大型农贸市场采价。每月询价二次，上下半月不定期各询一次取二次询价的平均值作为</w:t>
      </w:r>
      <w:r>
        <w:rPr>
          <w:rFonts w:hint="eastAsia" w:ascii="宋体" w:hAnsi="宋体" w:cs="宋体"/>
          <w:color w:val="auto"/>
          <w:highlight w:val="none"/>
          <w:lang w:eastAsia="zh-CN"/>
        </w:rPr>
        <w:t>甲方</w:t>
      </w:r>
      <w:r>
        <w:rPr>
          <w:rFonts w:hint="eastAsia" w:ascii="宋体" w:hAnsi="宋体" w:cs="宋体"/>
          <w:color w:val="auto"/>
          <w:highlight w:val="none"/>
        </w:rPr>
        <w:t>和</w:t>
      </w:r>
      <w:r>
        <w:rPr>
          <w:rFonts w:hint="eastAsia" w:ascii="宋体" w:hAnsi="宋体" w:cs="宋体"/>
          <w:color w:val="auto"/>
          <w:highlight w:val="none"/>
          <w:lang w:eastAsia="zh-CN"/>
        </w:rPr>
        <w:t>乙方</w:t>
      </w:r>
      <w:r>
        <w:rPr>
          <w:rFonts w:hint="eastAsia" w:ascii="宋体" w:hAnsi="宋体" w:cs="宋体"/>
          <w:color w:val="auto"/>
          <w:highlight w:val="none"/>
        </w:rPr>
        <w:t>确定下一个月食材结算价格且实行全县统一价格。</w:t>
      </w:r>
    </w:p>
    <w:p w14:paraId="60497C81">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3</w:t>
      </w:r>
      <w:r>
        <w:rPr>
          <w:rFonts w:hint="eastAsia" w:ascii="宋体" w:hAnsi="宋体" w:cs="宋体"/>
          <w:color w:val="auto"/>
          <w:highlight w:val="none"/>
          <w:lang w:eastAsia="zh-CN"/>
        </w:rPr>
        <w:t>）乙方以</w:t>
      </w:r>
      <w:r>
        <w:rPr>
          <w:rFonts w:hint="eastAsia" w:ascii="宋体" w:hAnsi="宋体" w:eastAsia="宋体" w:cs="宋体"/>
          <w:color w:val="auto"/>
          <w:highlight w:val="none"/>
        </w:rPr>
        <w:t>平南县物价部门每月发布的监测价格和平南县城大型超市、农贸市场同品质价格为参照依据</w:t>
      </w:r>
      <w:r>
        <w:rPr>
          <w:rFonts w:hint="eastAsia" w:ascii="宋体" w:hAnsi="宋体" w:cs="宋体"/>
          <w:color w:val="auto"/>
          <w:highlight w:val="none"/>
        </w:rPr>
        <w:t>，并根据规定在参考价格的基础上进行</w:t>
      </w:r>
      <w:r>
        <w:rPr>
          <w:rFonts w:hint="eastAsia" w:ascii="宋体" w:hAnsi="宋体" w:cs="宋体"/>
          <w:b/>
          <w:bCs/>
          <w:color w:val="auto"/>
          <w:highlight w:val="none"/>
          <w:lang w:eastAsia="zh-CN"/>
        </w:rPr>
        <w:t>“价格90%以下折扣”（按实际中标折扣率为准</w:t>
      </w:r>
      <w:r>
        <w:rPr>
          <w:rFonts w:hint="eastAsia" w:ascii="宋体" w:hAnsi="宋体" w:cs="宋体"/>
          <w:color w:val="auto"/>
          <w:highlight w:val="none"/>
          <w:lang w:eastAsia="zh-CN"/>
        </w:rPr>
        <w:t>）</w:t>
      </w:r>
      <w:r>
        <w:rPr>
          <w:rFonts w:hint="eastAsia" w:ascii="宋体" w:hAnsi="宋体" w:cs="宋体"/>
          <w:color w:val="auto"/>
          <w:highlight w:val="none"/>
        </w:rPr>
        <w:t>，在</w:t>
      </w:r>
      <w:r>
        <w:rPr>
          <w:rFonts w:hint="eastAsia" w:ascii="宋体" w:hAnsi="宋体" w:cs="宋体"/>
          <w:color w:val="auto"/>
          <w:highlight w:val="none"/>
          <w:lang w:eastAsia="zh-CN"/>
        </w:rPr>
        <w:t>每</w:t>
      </w:r>
      <w:r>
        <w:rPr>
          <w:rFonts w:hint="eastAsia" w:ascii="宋体" w:hAnsi="宋体" w:cs="宋体"/>
          <w:color w:val="auto"/>
          <w:highlight w:val="none"/>
        </w:rPr>
        <w:t>月30</w:t>
      </w:r>
      <w:r>
        <w:rPr>
          <w:rFonts w:hint="eastAsia" w:ascii="宋体" w:hAnsi="宋体" w:cs="宋体"/>
          <w:color w:val="auto"/>
          <w:highlight w:val="none"/>
          <w:lang w:eastAsia="zh-CN"/>
        </w:rPr>
        <w:t>日前形成下一个月甲方学生食</w:t>
      </w:r>
      <w:r>
        <w:rPr>
          <w:rFonts w:hint="eastAsia" w:ascii="宋体" w:hAnsi="宋体" w:cs="宋体"/>
          <w:color w:val="auto"/>
          <w:highlight w:val="none"/>
        </w:rPr>
        <w:t>堂食品及食材结算价格表。基准价不能高于市场上的最高价，如果价格不能协商确定的，供应商暂停供应该食材，对不按时、不按质、不按量、不按单配送到位的，</w:t>
      </w:r>
      <w:r>
        <w:rPr>
          <w:rFonts w:hint="eastAsia" w:ascii="宋体" w:hAnsi="宋体" w:cs="宋体"/>
          <w:color w:val="auto"/>
          <w:highlight w:val="none"/>
          <w:lang w:eastAsia="zh-CN"/>
        </w:rPr>
        <w:t>采购人有启动应急预案的权利（遇不可抗力除外</w:t>
      </w:r>
      <w:r>
        <w:rPr>
          <w:rFonts w:hint="eastAsia" w:ascii="宋体" w:hAnsi="宋体" w:cs="宋体"/>
          <w:color w:val="auto"/>
          <w:highlight w:val="none"/>
        </w:rPr>
        <w:t>），从其他</w:t>
      </w:r>
      <w:r>
        <w:rPr>
          <w:rFonts w:hint="eastAsia" w:ascii="宋体" w:hAnsi="宋体" w:cs="宋体"/>
          <w:color w:val="auto"/>
          <w:highlight w:val="none"/>
          <w:lang w:eastAsia="zh-CN"/>
        </w:rPr>
        <w:t>中标人</w:t>
      </w:r>
      <w:r>
        <w:rPr>
          <w:rFonts w:hint="eastAsia" w:ascii="宋体" w:hAnsi="宋体" w:cs="宋体"/>
          <w:color w:val="auto"/>
          <w:highlight w:val="none"/>
        </w:rPr>
        <w:t>或具有保证食品安全的供应商采购。</w:t>
      </w:r>
    </w:p>
    <w:p w14:paraId="0D2292D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合同合计金额包括但不限于满足本次投标全部采购需求所应提供的服务，以及伴随的货物和工程（如有）的价格；包含投标服务、货物、工程的成本、运输（含保险）、安装（如有）、调试、检验、技术服务、培训、税费等所有费用。如招标文件对其另有规定的，从其规定。</w:t>
      </w:r>
    </w:p>
    <w:p w14:paraId="286AAED5">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第二条　质量保证</w:t>
      </w:r>
    </w:p>
    <w:p w14:paraId="5EA798C1">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1.乙方供应的食材或货物必须达到国家标准；乙方提供食材或货物样本，同时对每批次食品原料进行检测，具有食品安监部门或国家承认的检测机构出具的检测报告（同批次），供货时提供。</w:t>
      </w:r>
    </w:p>
    <w:p w14:paraId="606B8388">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2.乙方中标前未购买食品安全责任保险的，在签订合同后一个月内必须到相关的保险公司进行投保，投保险种为食品安全责任保险，否则甲方有权</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合同。服务期间保险到期的，应按照不低于原投标承诺保额进行续保至服务期满。</w:t>
      </w:r>
    </w:p>
    <w:p w14:paraId="32977A91">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3.甲方负责定期或不定期组织市场监管、卫健委等部门进行食品质量卫生监督检查，以确保所供食材或货物质量。</w:t>
      </w:r>
    </w:p>
    <w:p w14:paraId="6D7AD85B">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第三条　权利保证</w:t>
      </w:r>
    </w:p>
    <w:p w14:paraId="6AD25384">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1.乙方应保证所提供服务在使用时不会侵犯任何第三方的专利权、商标权、工业设计权等知识产权及其他合法权利，且所有权、处分权等没有受到任何限制。</w:t>
      </w:r>
    </w:p>
    <w:p w14:paraId="3C4660AF">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628402DD">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第四条　交付和验收</w:t>
      </w:r>
    </w:p>
    <w:p w14:paraId="62A1CEF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1.服务期限：</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；服务地点：</w:t>
      </w:r>
      <w:r>
        <w:rPr>
          <w:rFonts w:hint="eastAsia" w:ascii="宋体" w:hAnsi="宋体" w:cs="宋体"/>
          <w:color w:val="auto"/>
          <w:szCs w:val="21"/>
          <w:highlight w:val="none"/>
          <w:u w:val="single"/>
        </w:rPr>
        <w:t xml:space="preserve"> 甲方指定地点</w:t>
      </w:r>
      <w:r>
        <w:rPr>
          <w:rFonts w:ascii="宋体" w:hAnsi="宋体" w:cs="宋体"/>
          <w:color w:val="auto"/>
          <w:szCs w:val="21"/>
          <w:highlight w:val="none"/>
          <w:u w:val="single"/>
        </w:rPr>
        <w:t xml:space="preserve"> </w:t>
      </w:r>
      <w:r>
        <w:rPr>
          <w:rFonts w:hint="eastAsia" w:ascii="宋体" w:hAnsi="宋体" w:cs="宋体"/>
          <w:color w:val="auto"/>
          <w:szCs w:val="21"/>
          <w:highlight w:val="none"/>
        </w:rPr>
        <w:t>；交货方式：一般供货要求：</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420A40A">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2.乙方应按投标文件的承诺向甲方提供相应的服务，并提供所服务内容的相关技术资料。</w:t>
      </w:r>
    </w:p>
    <w:p w14:paraId="09949BB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3.乙方提供不符合投标文件和本合同规定的服务成果，甲方有权拒绝接受。</w:t>
      </w:r>
    </w:p>
    <w:p w14:paraId="45367CC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乙方完成配送服务后应及时书面通知甲方进行最终验收，甲方应在收到通知后七个工作日内进行合同最终验收，逾期不开始验收的，乙方可视同验收合格。最终验收合格后由甲乙双方签署验收单并加盖甲方公章，甲乙双方各执一份。</w:t>
      </w:r>
    </w:p>
    <w:p w14:paraId="2114C75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5.甲乙双方应按照《广西壮族自治区政府采购项目履约验收管理办法》、双方合同、投标文件进行最终验收。</w:t>
      </w:r>
    </w:p>
    <w:p w14:paraId="55D8C1E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甲方在当批次验收或者初步验收或者最终验收过程中如发现乙方提供的服务成果不满足投标文件及本合同规定的，可暂缓向乙方付款，直到乙方及时完善并提交相应的服务成果且经甲方验收合格后，方可办理付款。</w:t>
      </w:r>
    </w:p>
    <w:p w14:paraId="33852EC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7.甲方最终验收时以书面形式提出异议的，乙方应自收到甲方书面异议后五个工作日内及时予以解决，否则甲方有权不出具服务最终验收合格单。</w:t>
      </w:r>
    </w:p>
    <w:p w14:paraId="6CAE2C8C">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第五条  售后服务及培训</w:t>
      </w:r>
    </w:p>
    <w:p w14:paraId="79EB107E">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1.乙方应按照国家有关法律法规和本合同所附的《商务要求偏离表》要求为甲方提供相应的售后服务。</w:t>
      </w:r>
    </w:p>
    <w:p w14:paraId="3BDA279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2.甲方应提供必要测试条件（如场地、电源、水源等）。</w:t>
      </w:r>
    </w:p>
    <w:p w14:paraId="52CD522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3.乙方负责甲方有关人员的培训。培训时间、地点：</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w:t>
      </w:r>
    </w:p>
    <w:p w14:paraId="30AD17F6">
      <w:pPr>
        <w:snapToGrid w:val="0"/>
        <w:spacing w:line="360" w:lineRule="auto"/>
        <w:ind w:firstLine="422" w:firstLineChars="200"/>
        <w:rPr>
          <w:rFonts w:ascii="宋体" w:hAnsi="宋体" w:cs="宋体"/>
          <w:color w:val="auto"/>
          <w:szCs w:val="21"/>
          <w:highlight w:val="none"/>
          <w:u w:val="single"/>
        </w:rPr>
      </w:pPr>
      <w:r>
        <w:rPr>
          <w:rFonts w:hint="eastAsia" w:ascii="宋体" w:hAnsi="宋体" w:cs="宋体"/>
          <w:b/>
          <w:color w:val="auto"/>
          <w:szCs w:val="21"/>
          <w:highlight w:val="none"/>
        </w:rPr>
        <w:t>第六条　付款方式</w:t>
      </w:r>
    </w:p>
    <w:p w14:paraId="601A7A4C">
      <w:pPr>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甲乙双方同意本合同金额的支付按以下第</w:t>
      </w:r>
      <w:r>
        <w:rPr>
          <w:rFonts w:hint="eastAsia" w:ascii="宋体" w:hAnsi="宋体"/>
          <w:color w:val="auto"/>
          <w:szCs w:val="21"/>
          <w:highlight w:val="none"/>
          <w:u w:val="single"/>
        </w:rPr>
        <w:t>2</w:t>
      </w:r>
      <w:r>
        <w:rPr>
          <w:rFonts w:hint="eastAsia" w:ascii="宋体" w:hAnsi="宋体"/>
          <w:color w:val="auto"/>
          <w:szCs w:val="21"/>
          <w:highlight w:val="none"/>
        </w:rPr>
        <w:t>项约定执行：</w:t>
      </w:r>
    </w:p>
    <w:p w14:paraId="67D59CA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1.一次性支付</w:t>
      </w:r>
    </w:p>
    <w:p w14:paraId="70FBC94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2.分期支付</w:t>
      </w:r>
    </w:p>
    <w:p w14:paraId="2E106D24">
      <w:pPr>
        <w:spacing w:line="360" w:lineRule="auto"/>
        <w:ind w:firstLine="420" w:firstLineChars="200"/>
        <w:rPr>
          <w:rFonts w:ascii="宋体" w:hAnsi="宋体"/>
          <w:color w:val="auto"/>
          <w:szCs w:val="21"/>
          <w:highlight w:val="none"/>
        </w:rPr>
      </w:pPr>
      <w:r>
        <w:rPr>
          <w:rFonts w:hint="eastAsia"/>
          <w:bCs/>
          <w:color w:val="auto"/>
          <w:highlight w:val="none"/>
        </w:rPr>
        <w:t>一般情况下甲方按月进行结算，采购资金由甲方财务账户转入乙方账户。每月25日前，乙方向甲方开具上一月份月度供货相应数额的发票（农副产品免税的开具免税发票），甲方收到发票后15个工作日内支付。特殊情况，需临时改变结算方式，双方可通过协商解决</w:t>
      </w:r>
      <w:r>
        <w:rPr>
          <w:rFonts w:hint="eastAsia" w:ascii="宋体" w:hAnsi="宋体"/>
          <w:color w:val="auto"/>
          <w:szCs w:val="21"/>
          <w:highlight w:val="none"/>
        </w:rPr>
        <w:t>。</w:t>
      </w:r>
    </w:p>
    <w:p w14:paraId="104F3D3A">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第七条　履约保证金</w:t>
      </w:r>
    </w:p>
    <w:p w14:paraId="330DEEB9">
      <w:pPr>
        <w:spacing w:line="360" w:lineRule="auto"/>
        <w:rPr>
          <w:rFonts w:hint="eastAsia" w:ascii="宋体" w:hAnsi="宋体" w:cs="宋体"/>
          <w:color w:val="auto"/>
          <w:highlight w:val="none"/>
        </w:rPr>
      </w:pPr>
      <w:r>
        <w:rPr>
          <w:rFonts w:hint="eastAsia" w:ascii="宋体" w:hAnsi="宋体" w:cs="宋体"/>
          <w:color w:val="auto"/>
          <w:highlight w:val="none"/>
        </w:rPr>
        <w:t>履约保证金金额：人民币</w:t>
      </w:r>
      <w:r>
        <w:rPr>
          <w:rFonts w:hint="eastAsia" w:ascii="宋体" w:hAnsi="宋体" w:cs="宋体"/>
          <w:color w:val="auto"/>
          <w:highlight w:val="none"/>
          <w:lang w:val="en-US" w:eastAsia="zh-CN"/>
        </w:rPr>
        <w:t>捌万元整(¥80000.00）</w:t>
      </w:r>
      <w:r>
        <w:rPr>
          <w:rFonts w:hint="eastAsia" w:ascii="宋体" w:hAnsi="宋体" w:cs="宋体"/>
          <w:color w:val="auto"/>
          <w:highlight w:val="none"/>
        </w:rPr>
        <w:t>。</w:t>
      </w:r>
    </w:p>
    <w:p w14:paraId="0F3FA58C">
      <w:pPr>
        <w:spacing w:line="360" w:lineRule="auto"/>
        <w:rPr>
          <w:rFonts w:hint="eastAsia" w:ascii="宋体" w:hAnsi="宋体" w:cs="宋体"/>
          <w:color w:val="auto"/>
          <w:highlight w:val="none"/>
        </w:rPr>
      </w:pPr>
      <w:r>
        <w:rPr>
          <w:rFonts w:hint="eastAsia" w:ascii="宋体" w:hAnsi="宋体" w:cs="宋体"/>
          <w:color w:val="auto"/>
          <w:highlight w:val="none"/>
        </w:rPr>
        <w:t>履约保证金递交方式：转账或电汇等非现金形式。</w:t>
      </w:r>
    </w:p>
    <w:p w14:paraId="6F317CCE">
      <w:pPr>
        <w:spacing w:line="360" w:lineRule="auto"/>
        <w:rPr>
          <w:rFonts w:hint="eastAsia" w:ascii="宋体" w:hAnsi="宋体" w:cs="宋体"/>
          <w:color w:val="auto"/>
          <w:highlight w:val="none"/>
        </w:rPr>
      </w:pPr>
      <w:r>
        <w:rPr>
          <w:rFonts w:hint="eastAsia" w:ascii="宋体" w:hAnsi="宋体" w:cs="宋体"/>
          <w:color w:val="auto"/>
          <w:highlight w:val="none"/>
        </w:rPr>
        <w:t>履约保证金退付方式、时间及条件：</w:t>
      </w:r>
    </w:p>
    <w:p w14:paraId="337B1C2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合同签订前，乙方按</w:t>
      </w:r>
      <w:r>
        <w:rPr>
          <w:rFonts w:hint="eastAsia" w:ascii="宋体" w:hAnsi="宋体" w:cs="宋体"/>
          <w:color w:val="auto"/>
          <w:highlight w:val="none"/>
          <w:lang w:eastAsia="zh-CN"/>
        </w:rPr>
        <w:t>要求</w:t>
      </w:r>
      <w:r>
        <w:rPr>
          <w:rFonts w:hint="eastAsia" w:ascii="宋体" w:hAnsi="宋体" w:cs="宋体"/>
          <w:color w:val="auto"/>
          <w:highlight w:val="none"/>
        </w:rPr>
        <w:t>向甲方指定账户交纳履约保证金。乙方按照合同要求完成服务工作，合同期满，经甲方验收合格后，履约保证金全额退回（不计利息）。</w:t>
      </w:r>
    </w:p>
    <w:p w14:paraId="3B7BE4F3">
      <w:pPr>
        <w:pStyle w:val="26"/>
        <w:spacing w:line="360" w:lineRule="auto"/>
        <w:ind w:firstLine="420" w:firstLineChars="200"/>
        <w:contextualSpacing/>
        <w:rPr>
          <w:rFonts w:hint="eastAsia" w:hAnsi="宋体" w:cs="宋体"/>
          <w:color w:val="auto"/>
          <w:sz w:val="21"/>
          <w:highlight w:val="none"/>
        </w:rPr>
      </w:pPr>
      <w:r>
        <w:rPr>
          <w:rFonts w:hint="eastAsia" w:hAnsi="宋体" w:cs="宋体"/>
          <w:color w:val="auto"/>
          <w:sz w:val="21"/>
          <w:highlight w:val="none"/>
        </w:rPr>
        <w:t>履约保证金指定账户：</w:t>
      </w:r>
    </w:p>
    <w:p w14:paraId="5D4E5396">
      <w:pPr>
        <w:pStyle w:val="26"/>
        <w:spacing w:line="360" w:lineRule="auto"/>
        <w:ind w:firstLine="420" w:firstLineChars="200"/>
        <w:contextualSpacing/>
        <w:rPr>
          <w:rFonts w:hint="eastAsia" w:hAnsi="宋体" w:cs="宋体"/>
          <w:color w:val="auto"/>
          <w:sz w:val="21"/>
          <w:highlight w:val="none"/>
        </w:rPr>
      </w:pPr>
      <w:r>
        <w:rPr>
          <w:rFonts w:hint="eastAsia" w:hAnsi="宋体" w:cs="宋体"/>
          <w:color w:val="auto"/>
          <w:sz w:val="21"/>
          <w:highlight w:val="none"/>
        </w:rPr>
        <w:t xml:space="preserve">账户全称： </w:t>
      </w:r>
    </w:p>
    <w:p w14:paraId="0C9D5C8F">
      <w:pPr>
        <w:pStyle w:val="26"/>
        <w:spacing w:line="360" w:lineRule="auto"/>
        <w:ind w:firstLine="420" w:firstLineChars="200"/>
        <w:contextualSpacing/>
        <w:rPr>
          <w:rFonts w:hint="eastAsia" w:hAnsi="宋体" w:cs="宋体"/>
          <w:color w:val="auto"/>
          <w:sz w:val="21"/>
          <w:highlight w:val="none"/>
        </w:rPr>
      </w:pPr>
      <w:r>
        <w:rPr>
          <w:rFonts w:hint="eastAsia" w:hAnsi="宋体" w:cs="宋体"/>
          <w:color w:val="auto"/>
          <w:sz w:val="21"/>
          <w:highlight w:val="none"/>
        </w:rPr>
        <w:t xml:space="preserve">账  号： </w:t>
      </w:r>
    </w:p>
    <w:p w14:paraId="2ECA1DCE">
      <w:pPr>
        <w:pStyle w:val="26"/>
        <w:spacing w:line="360" w:lineRule="auto"/>
        <w:ind w:firstLine="420" w:firstLineChars="200"/>
        <w:contextualSpacing/>
        <w:rPr>
          <w:color w:val="auto"/>
          <w:highlight w:val="none"/>
        </w:rPr>
      </w:pPr>
      <w:r>
        <w:rPr>
          <w:rFonts w:hint="eastAsia" w:hAnsi="宋体" w:cs="宋体"/>
          <w:color w:val="auto"/>
          <w:sz w:val="21"/>
          <w:highlight w:val="none"/>
        </w:rPr>
        <w:t xml:space="preserve">开户行： </w:t>
      </w:r>
    </w:p>
    <w:p w14:paraId="1DC2E0AB">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第八条  税费</w:t>
      </w:r>
    </w:p>
    <w:p w14:paraId="169C237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本合同执行中相关的一切税费均由乙方负担，合同另有约定的除外。</w:t>
      </w:r>
    </w:p>
    <w:p w14:paraId="41AABDF6">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第九条　违约责任</w:t>
      </w:r>
    </w:p>
    <w:p w14:paraId="2EC299DD">
      <w:pPr>
        <w:snapToGrid w:val="0"/>
        <w:spacing w:line="360" w:lineRule="auto"/>
        <w:ind w:firstLine="420" w:firstLineChars="200"/>
        <w:jc w:val="left"/>
        <w:rPr>
          <w:rFonts w:hint="eastAsia" w:ascii="宋体" w:hAnsi="宋体" w:cs="Arial"/>
          <w:bCs/>
          <w:color w:val="auto"/>
          <w:szCs w:val="21"/>
          <w:highlight w:val="none"/>
        </w:rPr>
      </w:pPr>
      <w:r>
        <w:rPr>
          <w:rFonts w:hint="eastAsia" w:ascii="宋体" w:hAnsi="宋体" w:cs="宋体"/>
          <w:color w:val="auto"/>
          <w:szCs w:val="21"/>
          <w:highlight w:val="none"/>
        </w:rPr>
        <w:t>1.</w:t>
      </w:r>
      <w:r>
        <w:rPr>
          <w:rFonts w:hint="eastAsia"/>
          <w:color w:val="auto"/>
          <w:highlight w:val="none"/>
        </w:rPr>
        <w:t>乙</w:t>
      </w:r>
      <w:r>
        <w:rPr>
          <w:rFonts w:hint="eastAsia" w:ascii="宋体" w:hAnsi="宋体" w:cs="Arial"/>
          <w:bCs/>
          <w:color w:val="auto"/>
          <w:szCs w:val="21"/>
          <w:highlight w:val="none"/>
        </w:rPr>
        <w:t>方提供假冒伪劣、过期、变质食品的，甲方有权要求无条件退货并及时换货，首次发现违约行为的乙方按违约货款额 5% 收取违约金并赔偿经济损失；第二次发现违约行为的乙方按违约货款额 10% 收取违约金并赔偿经济损失，由甲方在履约保证金扣除，履约保证金不足的可以从乙方货款中扣除，同时甲方可以解除合同。乙方累计发生3次违约行为或乙方因重大过错给甲方造成损失的，甲方有权解除合同，履约保证金不予退还，且乙方应赔偿甲方损失。甲方因合同解除需重新组织采购的，在采购人确定新的供应商前，甲方有权向第三方临时采购货物，期间采购货物所增加的费用（高于原中标单价的）由乙方承担。</w:t>
      </w:r>
    </w:p>
    <w:p w14:paraId="0934F400">
      <w:pPr>
        <w:snapToGrid w:val="0"/>
        <w:spacing w:line="360" w:lineRule="auto"/>
        <w:ind w:firstLine="210" w:firstLineChars="100"/>
        <w:rPr>
          <w:rFonts w:hint="eastAsia" w:ascii="宋体" w:hAnsi="宋体" w:cs="Arial"/>
          <w:bCs/>
          <w:color w:val="auto"/>
          <w:szCs w:val="21"/>
          <w:highlight w:val="none"/>
        </w:rPr>
      </w:pPr>
      <w:r>
        <w:rPr>
          <w:rFonts w:hint="eastAsia" w:ascii="宋体" w:hAnsi="宋体" w:cs="Arial"/>
          <w:bCs/>
          <w:color w:val="auto"/>
          <w:szCs w:val="21"/>
          <w:highlight w:val="none"/>
        </w:rPr>
        <w:t>2.乙方若提供有毒有害食品，造成食品安全事故的，经有关单位鉴定原因后，如确实为乙方提供的食品问题，乙方须负担全额的住院费、医药费、护理费、护工费等全部费用，甲方将取消乙方的供货资格，没收其履约保证金，乙方同时承担相应的民事及刑事法律责任及放弃先诉抗辩权。甲方可以扣留乙方的货款用于支付乙方负担的住院费、医药费、护理费、护工费等费用。</w:t>
      </w:r>
    </w:p>
    <w:p w14:paraId="3AE18452">
      <w:pPr>
        <w:snapToGrid w:val="0"/>
        <w:spacing w:line="360" w:lineRule="auto"/>
        <w:ind w:firstLine="210" w:firstLineChars="100"/>
        <w:rPr>
          <w:rFonts w:hint="eastAsia" w:ascii="宋体" w:hAnsi="宋体" w:cs="Arial"/>
          <w:bCs/>
          <w:color w:val="auto"/>
          <w:szCs w:val="21"/>
          <w:highlight w:val="none"/>
        </w:rPr>
      </w:pPr>
      <w:r>
        <w:rPr>
          <w:rFonts w:hint="eastAsia" w:ascii="宋体" w:hAnsi="宋体" w:cs="Arial"/>
          <w:bCs/>
          <w:color w:val="auto"/>
          <w:szCs w:val="21"/>
          <w:highlight w:val="none"/>
        </w:rPr>
        <w:t>3.乙方故意提供假冒伪劣、过期、变质产品的，采购人可以拒付未付的所有货款，并没收所有履约保证金，同时甲方有权</w:t>
      </w:r>
      <w:r>
        <w:rPr>
          <w:rFonts w:hint="eastAsia" w:ascii="宋体" w:hAnsi="宋体" w:cs="Arial"/>
          <w:bCs/>
          <w:color w:val="auto"/>
          <w:szCs w:val="21"/>
          <w:highlight w:val="none"/>
          <w:lang w:eastAsia="zh-CN"/>
        </w:rPr>
        <w:t>依法终止</w:t>
      </w:r>
      <w:r>
        <w:rPr>
          <w:rFonts w:hint="eastAsia" w:ascii="宋体" w:hAnsi="宋体" w:cs="Arial"/>
          <w:bCs/>
          <w:color w:val="auto"/>
          <w:szCs w:val="21"/>
          <w:highlight w:val="none"/>
        </w:rPr>
        <w:t>合同。</w:t>
      </w:r>
    </w:p>
    <w:p w14:paraId="1115435E">
      <w:pPr>
        <w:snapToGrid w:val="0"/>
        <w:spacing w:line="360" w:lineRule="auto"/>
        <w:ind w:firstLine="420" w:firstLineChars="200"/>
        <w:rPr>
          <w:rFonts w:hint="eastAsia" w:ascii="宋体" w:hAnsi="宋体" w:cs="宋体"/>
          <w:bCs/>
          <w:color w:val="auto"/>
          <w:szCs w:val="21"/>
          <w:highlight w:val="none"/>
        </w:rPr>
      </w:pPr>
      <w:r>
        <w:rPr>
          <w:rFonts w:hint="eastAsia" w:ascii="宋体" w:hAnsi="宋体" w:cs="Arial"/>
          <w:bCs/>
          <w:color w:val="auto"/>
          <w:szCs w:val="21"/>
          <w:highlight w:val="none"/>
        </w:rPr>
        <w:t>4.</w:t>
      </w:r>
      <w:r>
        <w:rPr>
          <w:rFonts w:hint="eastAsia" w:ascii="宋体" w:hAnsi="宋体" w:cs="宋体"/>
          <w:bCs/>
          <w:color w:val="auto"/>
          <w:szCs w:val="21"/>
          <w:highlight w:val="none"/>
        </w:rPr>
        <w:t>乙方涉及违约的违约金和损失赔偿由甲方从履约保证金中扣减，乙方在15个工作日内补足履约保证金。乙方未按要求补足履约保证金的，甲方有权取消合同并按合同金额10% 收取乙方违约金。</w:t>
      </w:r>
    </w:p>
    <w:p w14:paraId="27C3807E">
      <w:pPr>
        <w:snapToGrid w:val="0"/>
        <w:spacing w:line="360" w:lineRule="auto"/>
        <w:ind w:firstLine="420" w:firstLineChars="200"/>
        <w:rPr>
          <w:rFonts w:hint="eastAsia"/>
          <w:color w:val="auto"/>
          <w:highlight w:val="none"/>
        </w:rPr>
      </w:pPr>
      <w:r>
        <w:rPr>
          <w:rFonts w:hint="eastAsia" w:ascii="宋体" w:hAnsi="宋体" w:cs="宋体"/>
          <w:color w:val="auto"/>
          <w:szCs w:val="21"/>
          <w:highlight w:val="none"/>
        </w:rPr>
        <w:t>5.因政策变动或其他人力不可抗拒原因导致合同无法履行的，任何一方不负违约责任。</w:t>
      </w:r>
    </w:p>
    <w:p w14:paraId="0AED6269">
      <w:pPr>
        <w:spacing w:line="360" w:lineRule="auto"/>
        <w:ind w:firstLine="422" w:firstLineChars="200"/>
        <w:rPr>
          <w:rFonts w:hint="eastAsia" w:ascii="宋体" w:hAnsi="宋体"/>
          <w:color w:val="auto"/>
          <w:szCs w:val="21"/>
          <w:highlight w:val="none"/>
        </w:rPr>
      </w:pPr>
      <w:r>
        <w:rPr>
          <w:rFonts w:hint="eastAsia" w:ascii="宋体" w:hAnsi="宋体" w:cs="宋体"/>
          <w:b/>
          <w:color w:val="auto"/>
          <w:szCs w:val="21"/>
          <w:highlight w:val="none"/>
        </w:rPr>
        <w:t>第十条　</w:t>
      </w:r>
      <w:r>
        <w:rPr>
          <w:rFonts w:hint="eastAsia" w:ascii="宋体" w:hAnsi="宋体"/>
          <w:b/>
          <w:color w:val="auto"/>
          <w:szCs w:val="21"/>
          <w:highlight w:val="none"/>
        </w:rPr>
        <w:t>监督办法与退出机制</w:t>
      </w:r>
    </w:p>
    <w:p w14:paraId="39F83C19">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有下列第（</w:t>
      </w:r>
      <w:r>
        <w:rPr>
          <w:rFonts w:hint="eastAsia" w:ascii="宋体" w:hAnsi="宋体" w:cs="宋体"/>
          <w:color w:val="auto"/>
          <w:szCs w:val="21"/>
          <w:highlight w:val="none"/>
          <w:lang w:eastAsia="zh-CN"/>
        </w:rPr>
        <w:t>1）、（2）、（3）、（12）、（13）、（14）</w:t>
      </w:r>
      <w:r>
        <w:rPr>
          <w:rFonts w:hint="eastAsia" w:ascii="宋体" w:hAnsi="宋体" w:cs="宋体"/>
          <w:color w:val="auto"/>
          <w:szCs w:val="21"/>
          <w:highlight w:val="none"/>
        </w:rPr>
        <w:t>情况之一的，</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停止</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供应资格，有除上述序号以外其他下列情况之一的，</w:t>
      </w:r>
      <w:r>
        <w:rPr>
          <w:rFonts w:hint="eastAsia" w:ascii="宋体" w:hAnsi="宋体" w:eastAsia="宋体" w:cs="宋体"/>
          <w:color w:val="auto"/>
          <w:szCs w:val="21"/>
          <w:highlight w:val="none"/>
        </w:rPr>
        <w:t>经核查属实，</w:t>
      </w:r>
      <w:r>
        <w:rPr>
          <w:rFonts w:hint="eastAsia" w:ascii="宋体" w:hAnsi="宋体" w:cs="宋体"/>
          <w:color w:val="auto"/>
          <w:szCs w:val="21"/>
          <w:highlight w:val="none"/>
          <w:lang w:eastAsia="zh-CN"/>
        </w:rPr>
        <w:t>甲方</w:t>
      </w:r>
      <w:r>
        <w:rPr>
          <w:rFonts w:hint="eastAsia" w:ascii="宋体" w:hAnsi="宋体" w:eastAsia="宋体" w:cs="宋体"/>
          <w:color w:val="auto"/>
          <w:szCs w:val="21"/>
          <w:highlight w:val="none"/>
        </w:rPr>
        <w:t>约谈</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，责令整改，整改不到位或一个学期同一问题发生达二次（含二次）以上的，</w:t>
      </w:r>
      <w:r>
        <w:rPr>
          <w:rFonts w:hint="eastAsia" w:ascii="宋体" w:hAnsi="宋体" w:cs="宋体"/>
          <w:color w:val="auto"/>
          <w:szCs w:val="21"/>
          <w:highlight w:val="none"/>
          <w:lang w:eastAsia="zh-CN"/>
        </w:rPr>
        <w:t>甲方</w:t>
      </w:r>
      <w:r>
        <w:rPr>
          <w:rFonts w:hint="eastAsia" w:ascii="宋体" w:hAnsi="宋体" w:eastAsia="宋体" w:cs="宋体"/>
          <w:color w:val="auto"/>
          <w:szCs w:val="21"/>
          <w:highlight w:val="none"/>
        </w:rPr>
        <w:t>有权单方面解除与</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签订的采购协议并由</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承担由此造成</w:t>
      </w:r>
      <w:r>
        <w:rPr>
          <w:rFonts w:hint="eastAsia" w:ascii="宋体" w:hAnsi="宋体" w:eastAsia="宋体" w:cs="宋体"/>
          <w:color w:val="auto"/>
          <w:szCs w:val="21"/>
          <w:highlight w:val="none"/>
          <w:lang w:val="en-US" w:eastAsia="zh-CN"/>
        </w:rPr>
        <w:t>的</w:t>
      </w:r>
      <w:r>
        <w:rPr>
          <w:rFonts w:hint="eastAsia" w:ascii="宋体" w:hAnsi="宋体" w:eastAsia="宋体" w:cs="宋体"/>
          <w:color w:val="auto"/>
          <w:szCs w:val="21"/>
          <w:highlight w:val="none"/>
        </w:rPr>
        <w:t>一切损失，</w:t>
      </w:r>
      <w:r>
        <w:rPr>
          <w:rFonts w:hint="eastAsia" w:ascii="宋体" w:hAnsi="宋体" w:cs="宋体"/>
          <w:color w:val="auto"/>
          <w:szCs w:val="21"/>
          <w:highlight w:val="none"/>
          <w:lang w:eastAsia="zh-CN"/>
        </w:rPr>
        <w:t>甲方</w:t>
      </w:r>
      <w:r>
        <w:rPr>
          <w:rFonts w:hint="eastAsia" w:ascii="宋体" w:hAnsi="宋体" w:eastAsia="宋体" w:cs="宋体"/>
          <w:color w:val="auto"/>
          <w:szCs w:val="21"/>
          <w:highlight w:val="none"/>
        </w:rPr>
        <w:t>启动应急预案。</w:t>
      </w:r>
    </w:p>
    <w:p w14:paraId="4A627C23">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（1）违反食品安全法律法规，被市场监管部门吊销或注销食品生产或食品经营许可证的</w:t>
      </w:r>
      <w:r>
        <w:rPr>
          <w:rFonts w:hint="eastAsia" w:ascii="宋体" w:hAnsi="宋体" w:cs="宋体"/>
          <w:color w:val="auto"/>
          <w:szCs w:val="21"/>
          <w:highlight w:val="none"/>
          <w:lang w:eastAsia="zh-CN"/>
        </w:rPr>
        <w:t>停止供应资格</w:t>
      </w:r>
      <w:r>
        <w:rPr>
          <w:rFonts w:hint="eastAsia" w:ascii="宋体" w:hAnsi="宋体" w:cs="宋体"/>
          <w:color w:val="auto"/>
          <w:szCs w:val="21"/>
          <w:highlight w:val="none"/>
        </w:rPr>
        <w:t>；违反相关法律法规，被登记机构吊销营业执照的。</w:t>
      </w:r>
    </w:p>
    <w:p w14:paraId="37B1C345">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（2）供货期内因食品安全质量问题引发食品安全事故的。</w:t>
      </w:r>
    </w:p>
    <w:p w14:paraId="57C0B9B7">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（3）给</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配送《</w:t>
      </w:r>
      <w:r>
        <w:rPr>
          <w:rFonts w:hint="eastAsia" w:ascii="宋体" w:hAnsi="宋体" w:eastAsia="宋体" w:cs="宋体"/>
          <w:color w:val="auto"/>
          <w:kern w:val="1"/>
          <w:szCs w:val="21"/>
          <w:highlight w:val="none"/>
        </w:rPr>
        <w:t>中华人民共和国食品安全法</w:t>
      </w:r>
      <w:r>
        <w:rPr>
          <w:rFonts w:hint="eastAsia" w:ascii="宋体" w:hAnsi="宋体" w:cs="宋体"/>
          <w:color w:val="auto"/>
          <w:szCs w:val="21"/>
          <w:highlight w:val="none"/>
        </w:rPr>
        <w:t>》规定禁止生产经营食品的。</w:t>
      </w:r>
    </w:p>
    <w:p w14:paraId="0CD74EA2">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（4）生产、经营者的生产经营条件发生变化，不符合生产经营要求，有发生食品安全事故潜在风险，所配送产品不符合食品安全标准的。</w:t>
      </w:r>
    </w:p>
    <w:p w14:paraId="00309688">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（5）出现降低供货质量标准，擅自更换履约人等其他违反法律法规或合同的行为的。</w:t>
      </w:r>
    </w:p>
    <w:p w14:paraId="7CC2D765">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（6）配送的食材价格高于县(市、区)及周边地区的同期市场价格(市场实际交易价)并拒绝调整的；擅自更换采购合同约定的品牌、型号、规格的；擅自更换和</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约定的食谱所需食材品种的；供货时无正当理由拒绝供货或不按约定时间、地点送货的。</w:t>
      </w:r>
    </w:p>
    <w:p w14:paraId="4E6BBA8E">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（7）供货期间存在克扣、减量、延时、拒绝供货或服务态度恶劣等行为，情节较为严重的。</w:t>
      </w:r>
    </w:p>
    <w:p w14:paraId="3B3C9B9A">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（8）未按照供货合同规定按时向</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提供相关证件、食材抽检报告、分批次自检报告、检疫证明、销售凭证等资料的。</w:t>
      </w:r>
    </w:p>
    <w:p w14:paraId="64EA3FDD">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（9）在供货期间除不可抗力因素外不能按时交货，且给</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造成损失的。</w:t>
      </w:r>
    </w:p>
    <w:p w14:paraId="65EAAA5C">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（10）未按供货合同规定按时缴纳履约保证金，未按时提供发票、未履行服务承诺和食品安全保证书的。</w:t>
      </w:r>
    </w:p>
    <w:p w14:paraId="36AA8BF7">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（11）拒绝接受</w:t>
      </w:r>
      <w:r>
        <w:rPr>
          <w:rFonts w:hint="eastAsia" w:ascii="宋体" w:hAnsi="宋体" w:cs="宋体"/>
          <w:color w:val="auto"/>
          <w:szCs w:val="21"/>
          <w:highlight w:val="none"/>
          <w:lang w:eastAsia="zh-CN"/>
        </w:rPr>
        <w:t>政府相关职能部门监督检查要</w:t>
      </w:r>
      <w:r>
        <w:rPr>
          <w:rFonts w:hint="eastAsia" w:ascii="宋体" w:hAnsi="宋体" w:cs="宋体"/>
          <w:color w:val="auto"/>
          <w:szCs w:val="21"/>
          <w:highlight w:val="none"/>
        </w:rPr>
        <w:t>求的；向</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虚开销售凭证、发票的。</w:t>
      </w:r>
    </w:p>
    <w:p w14:paraId="230C88D7">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（12）因供货商自身原因不能继续履行合同的或在每一个合同期内二次评议不合格的。</w:t>
      </w:r>
    </w:p>
    <w:p w14:paraId="4C59606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食品价格不执行中标时约定的折扣。</w:t>
      </w:r>
    </w:p>
    <w:p w14:paraId="2F54BCD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（14）</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配送的食材</w:t>
      </w:r>
      <w:r>
        <w:rPr>
          <w:rFonts w:hint="eastAsia" w:ascii="宋体" w:hAnsi="宋体" w:cs="宋体"/>
          <w:color w:val="auto"/>
          <w:kern w:val="0"/>
          <w:szCs w:val="21"/>
          <w:highlight w:val="none"/>
        </w:rPr>
        <w:t>不经教育局同意就向</w:t>
      </w:r>
      <w:r>
        <w:rPr>
          <w:rFonts w:hint="eastAsia" w:ascii="宋体" w:hAnsi="宋体" w:cs="宋体"/>
          <w:color w:val="auto"/>
          <w:kern w:val="0"/>
          <w:szCs w:val="21"/>
          <w:highlight w:val="none"/>
          <w:lang w:eastAsia="zh-CN"/>
        </w:rPr>
        <w:t>甲方供应</w:t>
      </w:r>
      <w:r>
        <w:rPr>
          <w:rFonts w:hint="eastAsia" w:ascii="宋体" w:hAnsi="宋体" w:cs="宋体"/>
          <w:color w:val="auto"/>
          <w:kern w:val="0"/>
          <w:szCs w:val="21"/>
          <w:highlight w:val="none"/>
        </w:rPr>
        <w:t>，</w:t>
      </w:r>
      <w:r>
        <w:rPr>
          <w:rFonts w:hint="eastAsia" w:ascii="宋体" w:hAnsi="宋体" w:cs="宋体"/>
          <w:color w:val="auto"/>
          <w:szCs w:val="21"/>
          <w:highlight w:val="none"/>
        </w:rPr>
        <w:t>或不服从教育局、市监局等相关部门常规管理，影响</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食材采购工作的。</w:t>
      </w:r>
    </w:p>
    <w:p w14:paraId="0D54262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配送超过保质期、腐败变质、不经检验检疫的食品。</w:t>
      </w:r>
    </w:p>
    <w:p w14:paraId="217DD9B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存在严重食品安全隐患，被相关管理部门责令整改。</w:t>
      </w:r>
    </w:p>
    <w:p w14:paraId="36029C7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17）</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不按时按质按量配送或拒绝配送，以次充好，短斤缺两，服务态度恶劣。</w:t>
      </w:r>
    </w:p>
    <w:p w14:paraId="3FF72E3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不经</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同意，擅自改变</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采购清单的种类、品牌、质量和数量。</w:t>
      </w:r>
    </w:p>
    <w:p w14:paraId="2563517F">
      <w:pPr>
        <w:spacing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2.条件运用(条件运用适用于日常管理，已满足退出条件的，不适用条件运用</w:t>
      </w:r>
      <w:r>
        <w:rPr>
          <w:rFonts w:hint="eastAsia" w:ascii="宋体" w:hAnsi="宋体" w:cs="宋体"/>
          <w:color w:val="auto"/>
          <w:szCs w:val="21"/>
          <w:highlight w:val="none"/>
          <w:lang w:eastAsia="zh-CN"/>
        </w:rPr>
        <w:t>）</w:t>
      </w:r>
    </w:p>
    <w:p w14:paraId="715EDC30">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（1）定期测评。</w:t>
      </w:r>
      <w:r>
        <w:rPr>
          <w:rFonts w:hint="eastAsia" w:ascii="宋体" w:hAnsi="宋体" w:cs="宋体"/>
          <w:color w:val="auto"/>
          <w:szCs w:val="21"/>
          <w:highlight w:val="none"/>
          <w:lang w:eastAsia="zh-CN"/>
        </w:rPr>
        <w:t>每月甲方</w:t>
      </w:r>
      <w:r>
        <w:rPr>
          <w:rFonts w:hint="eastAsia" w:ascii="宋体" w:hAnsi="宋体" w:cs="宋体"/>
          <w:color w:val="auto"/>
          <w:szCs w:val="21"/>
          <w:highlight w:val="none"/>
        </w:rPr>
        <w:t>根据《供应商测评体系》</w:t>
      </w:r>
      <w:r>
        <w:rPr>
          <w:rFonts w:hint="eastAsia" w:ascii="宋体" w:hAnsi="宋体" w:eastAsia="宋体" w:cs="宋体"/>
          <w:color w:val="auto"/>
          <w:szCs w:val="21"/>
          <w:highlight w:val="none"/>
        </w:rPr>
        <w:t>对供应商进行综合测评</w:t>
      </w:r>
      <w:r>
        <w:rPr>
          <w:rFonts w:hint="eastAsia" w:ascii="宋体" w:hAnsi="宋体" w:cs="宋体"/>
          <w:color w:val="auto"/>
          <w:szCs w:val="21"/>
          <w:highlight w:val="none"/>
          <w:lang w:val="en-US" w:eastAsia="zh-CN"/>
        </w:rPr>
        <w:t>，《供应商测评体系》包括</w:t>
      </w:r>
      <w:r>
        <w:rPr>
          <w:rFonts w:hint="eastAsia" w:ascii="宋体" w:hAnsi="宋体" w:eastAsia="宋体" w:cs="宋体"/>
          <w:color w:val="auto"/>
          <w:szCs w:val="21"/>
          <w:highlight w:val="none"/>
        </w:rPr>
        <w:t>食材质量、服务水平、价格、协议执行情况、承诺兑现等方面因素</w:t>
      </w:r>
      <w:r>
        <w:rPr>
          <w:rFonts w:hint="eastAsia" w:ascii="宋体" w:hAnsi="宋体" w:cs="宋体"/>
          <w:color w:val="auto"/>
          <w:szCs w:val="21"/>
          <w:highlight w:val="none"/>
        </w:rPr>
        <w:t>，对测评分数低于95分的供应商进行约谈整改，测评分数低于90分的供应商暂停供货一个月，测评分数低于85分的供应商</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其供货合同。违反食品安全法律法规、发生食品安全事故的供应商，</w:t>
      </w:r>
      <w:r>
        <w:rPr>
          <w:rFonts w:hint="eastAsia" w:ascii="宋体" w:hAnsi="宋体" w:cs="宋体"/>
          <w:color w:val="auto"/>
          <w:szCs w:val="21"/>
          <w:highlight w:val="none"/>
          <w:lang w:eastAsia="zh-CN"/>
        </w:rPr>
        <w:t>要报监管部门列入“黑名单”</w:t>
      </w:r>
      <w:r>
        <w:rPr>
          <w:rFonts w:hint="eastAsia" w:ascii="宋体" w:hAnsi="宋体" w:cs="宋体"/>
          <w:color w:val="auto"/>
          <w:szCs w:val="21"/>
          <w:highlight w:val="none"/>
        </w:rPr>
        <w:t>，</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有权单方面解除与</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签订的采购协议。</w:t>
      </w:r>
    </w:p>
    <w:p w14:paraId="3101A6B0">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（2）投诉运用。供应商经营过程中，在国务院互联网+督查平台被投诉举报(核查属实)1次的停止其供货一个月，2次的</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其供货合同；供应商在12345政务服务便民热线平台被投诉举报(核查属实)1次的进行约谈整改，2次的停止其供货一个月，3次的</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其供货合同；供应商被</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师生投诉举报(核查属实)1次的进行提醒教育，2次的进行约谈，3次的停止其供货一个月，4次的</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其供货合同。</w:t>
      </w:r>
    </w:p>
    <w:p w14:paraId="3600422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利用不正当手段拉拢</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管理人员、</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员或验收人员的，发现一次，当月</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货款按50%结算，发现两次的，扣除当月</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货款并</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合同。</w:t>
      </w:r>
    </w:p>
    <w:p w14:paraId="2FFC5D62">
      <w:pPr>
        <w:spacing w:line="360" w:lineRule="auto"/>
        <w:ind w:firstLine="308" w:firstLineChars="147"/>
        <w:jc w:val="left"/>
        <w:rPr>
          <w:rFonts w:hint="eastAsia" w:ascii="宋体" w:hAnsi="宋体" w:cs="宋体"/>
          <w:bCs/>
          <w:color w:val="auto"/>
          <w:szCs w:val="21"/>
          <w:highlight w:val="none"/>
          <w:u w:val="singl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在履约期间，</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及其法人，被相关部门列入失信被执行人、列为重大税收违法失信主体和政府采购严重违法失信行为记录名单，或者被有关部门列为黑名单，</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有权单方面解除与</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 xml:space="preserve">签订的采购协议。  </w:t>
      </w:r>
    </w:p>
    <w:p w14:paraId="1ED51121">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第十一条  不可抗力事件处理</w:t>
      </w:r>
    </w:p>
    <w:p w14:paraId="770B746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1.在合同有效期内，任何一方因不可抗力事件导致不能履行合同，则合同履行期可延长，其延长期与不可抗力影响期相同。</w:t>
      </w:r>
    </w:p>
    <w:p w14:paraId="604112F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2.不可抗力事件发生后，应立即通知对方，并寄送有关权威机构出具的证明。</w:t>
      </w:r>
    </w:p>
    <w:p w14:paraId="564B7AA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3.不可抗力事件延续一百二十天以上，双方应通过友好协商，确定是否继续履行合同。</w:t>
      </w:r>
    </w:p>
    <w:p w14:paraId="78D714CA">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第十二条  合同争议解决</w:t>
      </w:r>
    </w:p>
    <w:p w14:paraId="3C550F7C">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1.因服务质量问题发生争议的，应邀请国家认可的质量检测机构进行鉴定。服务符合标准的，鉴定费由甲方承担；服务不符合标准的，鉴定费由乙方承担。</w:t>
      </w:r>
    </w:p>
    <w:p w14:paraId="3EDB9DEF">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2.因履行本合同引起的或者与本合同有关的争议，甲乙双方应首先通过友好协商解决，如果协商不能解决，可向甲方所在地有管辖权</w:t>
      </w:r>
      <w:r>
        <w:rPr>
          <w:rFonts w:hint="eastAsia" w:ascii="宋体" w:hAnsi="宋体" w:cs="宋体"/>
          <w:color w:val="auto"/>
          <w:szCs w:val="21"/>
          <w:highlight w:val="none"/>
          <w:lang w:val="en-US" w:eastAsia="zh-CN"/>
        </w:rPr>
        <w:t>的</w:t>
      </w:r>
      <w:r>
        <w:rPr>
          <w:rFonts w:hint="eastAsia" w:ascii="宋体" w:hAnsi="宋体" w:cs="宋体"/>
          <w:color w:val="auto"/>
          <w:szCs w:val="21"/>
          <w:highlight w:val="none"/>
        </w:rPr>
        <w:t>人民法院提起诉讼。</w:t>
      </w:r>
    </w:p>
    <w:p w14:paraId="30EA7AE4">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3.诉讼期间，本合同继续履行。</w:t>
      </w:r>
    </w:p>
    <w:p w14:paraId="6108703D">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第十二条  合同生效及其它</w:t>
      </w:r>
    </w:p>
    <w:p w14:paraId="1F513DA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1.合同经双方法定代表人或者授权代表签字并加盖单位公章后生效（委托代理人签字的需后附授权委托书，格式自拟）。</w:t>
      </w:r>
    </w:p>
    <w:p w14:paraId="4423EB6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2.合同执行中涉及采购资金和采购内容修改或者补充的，须经监督部门审批，并签书面补充协议报监督部门备案，方可作为主合同不可分割的一部分。</w:t>
      </w:r>
    </w:p>
    <w:p w14:paraId="6492039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3.本合同未尽事宜，遵照《中华人民共和国民法典》有关条文执行。</w:t>
      </w:r>
    </w:p>
    <w:p w14:paraId="0D3EF68A">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第十三条　合同的变更、终止与转让</w:t>
      </w:r>
    </w:p>
    <w:p w14:paraId="01FB38D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1.除《中华人民共和国政府采购法》第五十条规定的情形外，本合同一经签订，甲乙双方不得擅自变更、中止或者终止。</w:t>
      </w:r>
    </w:p>
    <w:p w14:paraId="41BF7F4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2.乙方不得擅自转让其应履行的合同义务。</w:t>
      </w:r>
    </w:p>
    <w:p w14:paraId="29FBD042">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第十四条　签订本合同依据</w:t>
      </w:r>
    </w:p>
    <w:p w14:paraId="25BA341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olor w:val="auto"/>
          <w:szCs w:val="21"/>
          <w:highlight w:val="none"/>
        </w:rPr>
        <w:t>中标通知书</w:t>
      </w:r>
      <w:r>
        <w:rPr>
          <w:rFonts w:hint="eastAsia" w:ascii="宋体" w:hAnsi="宋体" w:cs="宋体"/>
          <w:color w:val="auto"/>
          <w:szCs w:val="21"/>
          <w:highlight w:val="none"/>
        </w:rPr>
        <w:t>；</w:t>
      </w:r>
    </w:p>
    <w:p w14:paraId="29DA4A3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2.开标一览表；</w:t>
      </w:r>
    </w:p>
    <w:p w14:paraId="6560CC8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3.商务要求偏离表和技术要求偏离表；</w:t>
      </w:r>
    </w:p>
    <w:p w14:paraId="4E41ED78">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w:t>
      </w:r>
      <w:r>
        <w:rPr>
          <w:rFonts w:hint="eastAsia" w:ascii="宋体" w:hAnsi="宋体" w:cs="宋体"/>
          <w:color w:val="auto"/>
          <w:szCs w:val="21"/>
          <w:highlight w:val="none"/>
        </w:rPr>
        <w:t>服务实施方案；</w:t>
      </w:r>
    </w:p>
    <w:p w14:paraId="0C9DC12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5.投标文件中的其他相关文件。</w:t>
      </w:r>
    </w:p>
    <w:p w14:paraId="3F62E077">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上述合同文件互相补充和解释。如果合同文件之间存在矛盾或者不一致之处，以上述文件的排列顺序在先者为准。</w:t>
      </w:r>
    </w:p>
    <w:p w14:paraId="6A567DE7">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第十五条　</w:t>
      </w:r>
      <w:r>
        <w:rPr>
          <w:rFonts w:hint="eastAsia" w:ascii="宋体" w:hAnsi="宋体" w:cs="宋体"/>
          <w:color w:val="auto"/>
          <w:szCs w:val="21"/>
          <w:highlight w:val="none"/>
        </w:rPr>
        <w:t>本合同一式四份，具有同等法律效力，甲方两份，采购代理机构一份，乙</w:t>
      </w:r>
      <w:r>
        <w:rPr>
          <w:rFonts w:hint="eastAsia" w:ascii="宋体" w:hAnsi="宋体" w:cs="宋体"/>
          <w:color w:val="auto"/>
          <w:szCs w:val="21"/>
          <w:highlight w:val="none"/>
          <w:lang w:eastAsia="zh-CN"/>
        </w:rPr>
        <w:t>方</w:t>
      </w:r>
      <w:r>
        <w:rPr>
          <w:rFonts w:hint="eastAsia" w:ascii="宋体" w:hAnsi="宋体" w:cs="宋体"/>
          <w:color w:val="auto"/>
          <w:szCs w:val="21"/>
          <w:highlight w:val="none"/>
        </w:rPr>
        <w:t>一份（可根据需要另增加）。</w:t>
      </w:r>
    </w:p>
    <w:p w14:paraId="340A20D4">
      <w:pPr>
        <w:spacing w:line="360" w:lineRule="auto"/>
        <w:ind w:firstLine="420" w:firstLineChars="200"/>
        <w:rPr>
          <w:rFonts w:ascii="宋体" w:hAnsi="宋体" w:cs="宋体"/>
          <w:color w:val="auto"/>
          <w:szCs w:val="21"/>
          <w:highlight w:val="none"/>
        </w:rPr>
      </w:pPr>
    </w:p>
    <w:tbl>
      <w:tblPr>
        <w:tblStyle w:val="5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42831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noWrap w:val="0"/>
            <w:vAlign w:val="center"/>
          </w:tcPr>
          <w:p w14:paraId="7D738982">
            <w:pPr>
              <w:snapToGrid w:val="0"/>
              <w:spacing w:line="360" w:lineRule="auto"/>
              <w:rPr>
                <w:rFonts w:ascii="宋体" w:hAnsi="宋体"/>
                <w:color w:val="auto"/>
                <w:szCs w:val="21"/>
                <w:highlight w:val="none"/>
              </w:rPr>
            </w:pPr>
            <w:r>
              <w:rPr>
                <w:rFonts w:hint="eastAsia" w:ascii="宋体" w:hAnsi="宋体"/>
                <w:color w:val="auto"/>
                <w:szCs w:val="21"/>
                <w:highlight w:val="none"/>
              </w:rPr>
              <w:t xml:space="preserve">甲方（章）           </w:t>
            </w:r>
          </w:p>
          <w:p w14:paraId="5DEBF6D6">
            <w:pPr>
              <w:snapToGrid w:val="0"/>
              <w:spacing w:line="360" w:lineRule="auto"/>
              <w:rPr>
                <w:rFonts w:ascii="宋体" w:hAnsi="宋体"/>
                <w:color w:val="auto"/>
                <w:szCs w:val="21"/>
                <w:highlight w:val="none"/>
              </w:rPr>
            </w:pPr>
          </w:p>
          <w:p w14:paraId="02C1380F">
            <w:pPr>
              <w:snapToGrid w:val="0"/>
              <w:spacing w:line="360" w:lineRule="auto"/>
              <w:ind w:firstLine="945" w:firstLineChars="450"/>
              <w:jc w:val="right"/>
              <w:rPr>
                <w:rFonts w:ascii="宋体" w:hAnsi="宋体"/>
                <w:color w:val="auto"/>
                <w:szCs w:val="21"/>
                <w:highlight w:val="none"/>
              </w:rPr>
            </w:pPr>
            <w:r>
              <w:rPr>
                <w:rFonts w:hint="eastAsia" w:ascii="宋体" w:hAnsi="宋体"/>
                <w:color w:val="auto"/>
                <w:szCs w:val="21"/>
                <w:highlight w:val="none"/>
              </w:rPr>
              <w:t>年   月   日</w:t>
            </w:r>
          </w:p>
        </w:tc>
        <w:tc>
          <w:tcPr>
            <w:tcW w:w="4517" w:type="dxa"/>
            <w:noWrap w:val="0"/>
            <w:vAlign w:val="center"/>
          </w:tcPr>
          <w:p w14:paraId="2349ED08">
            <w:pPr>
              <w:snapToGrid w:val="0"/>
              <w:spacing w:line="360" w:lineRule="auto"/>
              <w:rPr>
                <w:rFonts w:ascii="宋体" w:hAnsi="宋体"/>
                <w:color w:val="auto"/>
                <w:szCs w:val="21"/>
                <w:highlight w:val="none"/>
              </w:rPr>
            </w:pPr>
            <w:r>
              <w:rPr>
                <w:rFonts w:hint="eastAsia" w:ascii="宋体" w:hAnsi="宋体"/>
                <w:color w:val="auto"/>
                <w:szCs w:val="21"/>
                <w:highlight w:val="none"/>
              </w:rPr>
              <w:t xml:space="preserve">乙方（章）              </w:t>
            </w:r>
          </w:p>
          <w:p w14:paraId="613B5297">
            <w:pPr>
              <w:snapToGrid w:val="0"/>
              <w:spacing w:line="360" w:lineRule="auto"/>
              <w:rPr>
                <w:rFonts w:ascii="宋体" w:hAnsi="宋体"/>
                <w:color w:val="auto"/>
                <w:szCs w:val="21"/>
                <w:highlight w:val="none"/>
              </w:rPr>
            </w:pPr>
          </w:p>
          <w:p w14:paraId="6E87614A">
            <w:pPr>
              <w:snapToGrid w:val="0"/>
              <w:spacing w:line="360" w:lineRule="auto"/>
              <w:jc w:val="right"/>
              <w:rPr>
                <w:rFonts w:ascii="宋体" w:hAnsi="宋体"/>
                <w:color w:val="auto"/>
                <w:szCs w:val="21"/>
                <w:highlight w:val="none"/>
              </w:rPr>
            </w:pPr>
            <w:r>
              <w:rPr>
                <w:rFonts w:hint="eastAsia" w:ascii="宋体" w:hAnsi="宋体"/>
                <w:color w:val="auto"/>
                <w:szCs w:val="21"/>
                <w:highlight w:val="none"/>
              </w:rPr>
              <w:t xml:space="preserve"> 年   月   日</w:t>
            </w:r>
          </w:p>
        </w:tc>
      </w:tr>
      <w:tr w14:paraId="367BF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4516" w:type="dxa"/>
            <w:noWrap w:val="0"/>
            <w:vAlign w:val="center"/>
          </w:tcPr>
          <w:p w14:paraId="0509A61C">
            <w:pPr>
              <w:snapToGrid w:val="0"/>
              <w:spacing w:line="360" w:lineRule="auto"/>
              <w:rPr>
                <w:rFonts w:ascii="宋体" w:hAnsi="宋体"/>
                <w:color w:val="auto"/>
                <w:szCs w:val="21"/>
                <w:highlight w:val="none"/>
              </w:rPr>
            </w:pPr>
            <w:r>
              <w:rPr>
                <w:rFonts w:hint="eastAsia" w:ascii="宋体" w:hAnsi="宋体"/>
                <w:color w:val="auto"/>
                <w:szCs w:val="21"/>
                <w:highlight w:val="none"/>
              </w:rPr>
              <w:t>单位地址：</w:t>
            </w:r>
          </w:p>
        </w:tc>
        <w:tc>
          <w:tcPr>
            <w:tcW w:w="4517" w:type="dxa"/>
            <w:noWrap w:val="0"/>
            <w:vAlign w:val="center"/>
          </w:tcPr>
          <w:p w14:paraId="5FB8D380">
            <w:pPr>
              <w:snapToGrid w:val="0"/>
              <w:spacing w:line="360" w:lineRule="auto"/>
              <w:rPr>
                <w:rFonts w:ascii="宋体" w:hAnsi="宋体"/>
                <w:color w:val="auto"/>
                <w:szCs w:val="21"/>
                <w:highlight w:val="none"/>
              </w:rPr>
            </w:pPr>
            <w:r>
              <w:rPr>
                <w:rFonts w:hint="eastAsia" w:ascii="宋体" w:hAnsi="宋体"/>
                <w:color w:val="auto"/>
                <w:szCs w:val="21"/>
                <w:highlight w:val="none"/>
              </w:rPr>
              <w:t>单位地址：</w:t>
            </w:r>
          </w:p>
        </w:tc>
      </w:tr>
      <w:tr w14:paraId="3897F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4516" w:type="dxa"/>
            <w:noWrap w:val="0"/>
            <w:vAlign w:val="top"/>
          </w:tcPr>
          <w:p w14:paraId="5BEBDD56">
            <w:pPr>
              <w:snapToGrid w:val="0"/>
              <w:spacing w:line="360" w:lineRule="auto"/>
              <w:rPr>
                <w:rFonts w:ascii="宋体" w:hAnsi="宋体"/>
                <w:color w:val="auto"/>
                <w:szCs w:val="21"/>
                <w:highlight w:val="none"/>
              </w:rPr>
            </w:pPr>
            <w:r>
              <w:rPr>
                <w:rFonts w:hint="eastAsia" w:ascii="宋体" w:hAnsi="宋体"/>
                <w:color w:val="auto"/>
                <w:szCs w:val="21"/>
                <w:highlight w:val="none"/>
              </w:rPr>
              <w:t>法定代表人或者委托代理人：</w:t>
            </w:r>
          </w:p>
        </w:tc>
        <w:tc>
          <w:tcPr>
            <w:tcW w:w="4517" w:type="dxa"/>
            <w:noWrap w:val="0"/>
            <w:vAlign w:val="top"/>
          </w:tcPr>
          <w:p w14:paraId="2783C41F">
            <w:pPr>
              <w:snapToGrid w:val="0"/>
              <w:spacing w:line="360" w:lineRule="auto"/>
              <w:rPr>
                <w:rFonts w:ascii="宋体" w:hAnsi="宋体"/>
                <w:color w:val="auto"/>
                <w:szCs w:val="21"/>
                <w:highlight w:val="none"/>
              </w:rPr>
            </w:pPr>
            <w:r>
              <w:rPr>
                <w:rFonts w:hint="eastAsia" w:ascii="宋体" w:hAnsi="宋体"/>
                <w:color w:val="auto"/>
                <w:szCs w:val="21"/>
                <w:highlight w:val="none"/>
              </w:rPr>
              <w:t>法定代表人或者委托代理人：</w:t>
            </w:r>
          </w:p>
        </w:tc>
      </w:tr>
      <w:tr w14:paraId="25C76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jc w:val="center"/>
        </w:trPr>
        <w:tc>
          <w:tcPr>
            <w:tcW w:w="4516" w:type="dxa"/>
            <w:noWrap w:val="0"/>
            <w:vAlign w:val="center"/>
          </w:tcPr>
          <w:p w14:paraId="356D5DAD">
            <w:pPr>
              <w:snapToGrid w:val="0"/>
              <w:spacing w:line="360" w:lineRule="auto"/>
              <w:rPr>
                <w:rFonts w:ascii="宋体" w:hAnsi="宋体"/>
                <w:color w:val="auto"/>
                <w:szCs w:val="21"/>
                <w:highlight w:val="none"/>
              </w:rPr>
            </w:pPr>
            <w:r>
              <w:rPr>
                <w:rFonts w:hint="eastAsia" w:ascii="宋体" w:hAnsi="宋体"/>
                <w:color w:val="auto"/>
                <w:szCs w:val="21"/>
                <w:highlight w:val="none"/>
              </w:rPr>
              <w:t>电话：</w:t>
            </w:r>
          </w:p>
        </w:tc>
        <w:tc>
          <w:tcPr>
            <w:tcW w:w="4517" w:type="dxa"/>
            <w:noWrap w:val="0"/>
            <w:vAlign w:val="center"/>
          </w:tcPr>
          <w:p w14:paraId="41A7FB0C">
            <w:pPr>
              <w:snapToGrid w:val="0"/>
              <w:spacing w:line="360" w:lineRule="auto"/>
              <w:rPr>
                <w:rFonts w:ascii="宋体" w:hAnsi="宋体"/>
                <w:color w:val="auto"/>
                <w:szCs w:val="21"/>
                <w:highlight w:val="none"/>
              </w:rPr>
            </w:pPr>
            <w:r>
              <w:rPr>
                <w:rFonts w:hint="eastAsia" w:ascii="宋体" w:hAnsi="宋体"/>
                <w:color w:val="auto"/>
                <w:szCs w:val="21"/>
                <w:highlight w:val="none"/>
              </w:rPr>
              <w:t>电话：</w:t>
            </w:r>
          </w:p>
        </w:tc>
      </w:tr>
      <w:tr w14:paraId="28E7E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4516" w:type="dxa"/>
            <w:noWrap w:val="0"/>
            <w:vAlign w:val="center"/>
          </w:tcPr>
          <w:p w14:paraId="615C5496">
            <w:pPr>
              <w:snapToGrid w:val="0"/>
              <w:spacing w:line="360" w:lineRule="auto"/>
              <w:rPr>
                <w:rFonts w:ascii="宋体" w:hAnsi="宋体"/>
                <w:color w:val="auto"/>
                <w:szCs w:val="21"/>
                <w:highlight w:val="none"/>
              </w:rPr>
            </w:pPr>
            <w:r>
              <w:rPr>
                <w:rFonts w:hint="eastAsia" w:ascii="宋体" w:hAnsi="宋体"/>
                <w:color w:val="auto"/>
                <w:szCs w:val="21"/>
                <w:highlight w:val="none"/>
              </w:rPr>
              <w:t>电子邮箱：</w:t>
            </w:r>
          </w:p>
        </w:tc>
        <w:tc>
          <w:tcPr>
            <w:tcW w:w="4517" w:type="dxa"/>
            <w:noWrap w:val="0"/>
            <w:vAlign w:val="center"/>
          </w:tcPr>
          <w:p w14:paraId="1BF5CFC5">
            <w:pPr>
              <w:snapToGrid w:val="0"/>
              <w:spacing w:line="360" w:lineRule="auto"/>
              <w:rPr>
                <w:rFonts w:ascii="宋体" w:hAnsi="宋体"/>
                <w:color w:val="auto"/>
                <w:szCs w:val="21"/>
                <w:highlight w:val="none"/>
              </w:rPr>
            </w:pPr>
            <w:r>
              <w:rPr>
                <w:rFonts w:hint="eastAsia" w:ascii="宋体" w:hAnsi="宋体"/>
                <w:color w:val="auto"/>
                <w:szCs w:val="21"/>
                <w:highlight w:val="none"/>
              </w:rPr>
              <w:t>电子邮箱：</w:t>
            </w:r>
          </w:p>
        </w:tc>
      </w:tr>
      <w:tr w14:paraId="015FC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noWrap w:val="0"/>
            <w:vAlign w:val="center"/>
          </w:tcPr>
          <w:p w14:paraId="4DF3457A">
            <w:pPr>
              <w:snapToGrid w:val="0"/>
              <w:spacing w:line="360" w:lineRule="auto"/>
              <w:rPr>
                <w:rFonts w:ascii="宋体" w:hAnsi="宋体"/>
                <w:color w:val="auto"/>
                <w:szCs w:val="21"/>
                <w:highlight w:val="none"/>
              </w:rPr>
            </w:pPr>
            <w:r>
              <w:rPr>
                <w:rFonts w:hint="eastAsia" w:ascii="宋体" w:hAnsi="宋体"/>
                <w:color w:val="auto"/>
                <w:szCs w:val="21"/>
                <w:highlight w:val="none"/>
              </w:rPr>
              <w:t>开户银行：</w:t>
            </w:r>
          </w:p>
        </w:tc>
        <w:tc>
          <w:tcPr>
            <w:tcW w:w="4517" w:type="dxa"/>
            <w:noWrap w:val="0"/>
            <w:vAlign w:val="center"/>
          </w:tcPr>
          <w:p w14:paraId="071EE8B2">
            <w:pPr>
              <w:snapToGrid w:val="0"/>
              <w:spacing w:line="360" w:lineRule="auto"/>
              <w:rPr>
                <w:rFonts w:ascii="宋体" w:hAnsi="宋体"/>
                <w:color w:val="auto"/>
                <w:szCs w:val="21"/>
                <w:highlight w:val="none"/>
              </w:rPr>
            </w:pPr>
            <w:r>
              <w:rPr>
                <w:rFonts w:hint="eastAsia" w:ascii="宋体" w:hAnsi="宋体"/>
                <w:color w:val="auto"/>
                <w:szCs w:val="21"/>
                <w:highlight w:val="none"/>
              </w:rPr>
              <w:t>开户银行：</w:t>
            </w:r>
          </w:p>
        </w:tc>
      </w:tr>
      <w:tr w14:paraId="7DFEC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4516" w:type="dxa"/>
            <w:noWrap w:val="0"/>
            <w:vAlign w:val="center"/>
          </w:tcPr>
          <w:p w14:paraId="0BF7B4DC">
            <w:pPr>
              <w:snapToGrid w:val="0"/>
              <w:spacing w:line="360" w:lineRule="auto"/>
              <w:rPr>
                <w:rFonts w:ascii="宋体" w:hAnsi="宋体"/>
                <w:color w:val="auto"/>
                <w:szCs w:val="21"/>
                <w:highlight w:val="none"/>
              </w:rPr>
            </w:pPr>
            <w:r>
              <w:rPr>
                <w:rFonts w:hint="eastAsia" w:ascii="宋体" w:hAnsi="宋体"/>
                <w:color w:val="auto"/>
                <w:szCs w:val="21"/>
                <w:highlight w:val="none"/>
              </w:rPr>
              <w:t>账号：</w:t>
            </w:r>
          </w:p>
        </w:tc>
        <w:tc>
          <w:tcPr>
            <w:tcW w:w="4517" w:type="dxa"/>
            <w:noWrap w:val="0"/>
            <w:vAlign w:val="center"/>
          </w:tcPr>
          <w:p w14:paraId="341F1365">
            <w:pPr>
              <w:snapToGrid w:val="0"/>
              <w:spacing w:line="360" w:lineRule="auto"/>
              <w:rPr>
                <w:rFonts w:ascii="宋体" w:hAnsi="宋体"/>
                <w:color w:val="auto"/>
                <w:szCs w:val="21"/>
                <w:highlight w:val="none"/>
              </w:rPr>
            </w:pPr>
            <w:r>
              <w:rPr>
                <w:rFonts w:hint="eastAsia" w:ascii="宋体" w:hAnsi="宋体"/>
                <w:color w:val="auto"/>
                <w:szCs w:val="21"/>
                <w:highlight w:val="none"/>
              </w:rPr>
              <w:t>账号：</w:t>
            </w:r>
          </w:p>
        </w:tc>
      </w:tr>
      <w:tr w14:paraId="1F4BA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516" w:type="dxa"/>
            <w:noWrap w:val="0"/>
            <w:vAlign w:val="center"/>
          </w:tcPr>
          <w:p w14:paraId="0AD3011D">
            <w:pPr>
              <w:snapToGrid w:val="0"/>
              <w:spacing w:line="360" w:lineRule="auto"/>
              <w:rPr>
                <w:rFonts w:ascii="宋体" w:hAnsi="宋体"/>
                <w:color w:val="auto"/>
                <w:szCs w:val="21"/>
                <w:highlight w:val="none"/>
              </w:rPr>
            </w:pPr>
            <w:r>
              <w:rPr>
                <w:rFonts w:hint="eastAsia" w:ascii="宋体" w:hAnsi="宋体"/>
                <w:color w:val="auto"/>
                <w:szCs w:val="21"/>
                <w:highlight w:val="none"/>
              </w:rPr>
              <w:t>邮政编码：</w:t>
            </w:r>
          </w:p>
        </w:tc>
        <w:tc>
          <w:tcPr>
            <w:tcW w:w="4517" w:type="dxa"/>
            <w:noWrap w:val="0"/>
            <w:vAlign w:val="center"/>
          </w:tcPr>
          <w:p w14:paraId="5C1084C6">
            <w:pPr>
              <w:snapToGrid w:val="0"/>
              <w:spacing w:line="360" w:lineRule="auto"/>
              <w:rPr>
                <w:rFonts w:ascii="宋体" w:hAnsi="宋体"/>
                <w:color w:val="auto"/>
                <w:szCs w:val="21"/>
                <w:highlight w:val="none"/>
              </w:rPr>
            </w:pPr>
            <w:r>
              <w:rPr>
                <w:rFonts w:hint="eastAsia" w:ascii="宋体" w:hAnsi="宋体"/>
                <w:color w:val="auto"/>
                <w:szCs w:val="21"/>
                <w:highlight w:val="none"/>
              </w:rPr>
              <w:t>邮政编码：</w:t>
            </w:r>
          </w:p>
        </w:tc>
      </w:tr>
    </w:tbl>
    <w:p w14:paraId="4580DAD5">
      <w:pPr>
        <w:snapToGrid w:val="0"/>
        <w:spacing w:line="360" w:lineRule="auto"/>
        <w:rPr>
          <w:rFonts w:ascii="宋体" w:hAnsi="宋体" w:cstheme="minorBidi"/>
          <w:b/>
          <w:color w:val="auto"/>
          <w:position w:val="-2"/>
          <w:sz w:val="24"/>
          <w:highlight w:val="none"/>
        </w:rPr>
      </w:pPr>
    </w:p>
    <w:p w14:paraId="139C2501">
      <w:pPr>
        <w:rPr>
          <w:rFonts w:ascii="宋体" w:hAnsi="宋体" w:cs="宋体"/>
          <w:color w:val="auto"/>
          <w:highlight w:val="none"/>
        </w:rPr>
      </w:pPr>
    </w:p>
    <w:p w14:paraId="2CF65423">
      <w:pPr>
        <w:rPr>
          <w:rFonts w:ascii="宋体" w:hAnsi="宋体" w:cs="宋体"/>
          <w:color w:val="auto"/>
          <w:highlight w:val="none"/>
        </w:rPr>
      </w:pPr>
    </w:p>
    <w:bookmarkEnd w:id="178"/>
    <w:p w14:paraId="353B99F2">
      <w:pPr>
        <w:snapToGrid w:val="0"/>
        <w:jc w:val="center"/>
        <w:rPr>
          <w:rFonts w:ascii="宋体" w:hAnsi="宋体" w:eastAsiaTheme="minorEastAsia" w:cstheme="minorBidi"/>
          <w:bCs/>
          <w:color w:val="auto"/>
          <w:sz w:val="32"/>
          <w:szCs w:val="32"/>
          <w:highlight w:val="none"/>
        </w:rPr>
      </w:pPr>
    </w:p>
    <w:p w14:paraId="5965F193">
      <w:pPr>
        <w:tabs>
          <w:tab w:val="center" w:pos="4153"/>
          <w:tab w:val="right" w:pos="8306"/>
        </w:tabs>
        <w:snapToGrid w:val="0"/>
        <w:jc w:val="left"/>
        <w:rPr>
          <w:rFonts w:ascii="宋体" w:hAnsi="宋体" w:cs="宋体" w:eastAsiaTheme="minorEastAsia"/>
          <w:b/>
          <w:bCs/>
          <w:color w:val="auto"/>
          <w:sz w:val="24"/>
          <w:szCs w:val="18"/>
          <w:highlight w:val="none"/>
        </w:rPr>
      </w:pPr>
    </w:p>
    <w:p w14:paraId="012D725D">
      <w:pPr>
        <w:tabs>
          <w:tab w:val="center" w:pos="4153"/>
          <w:tab w:val="right" w:pos="8306"/>
        </w:tabs>
        <w:snapToGrid w:val="0"/>
        <w:jc w:val="left"/>
        <w:rPr>
          <w:rFonts w:ascii="宋体" w:hAnsi="宋体" w:cs="宋体" w:eastAsiaTheme="minorEastAsia"/>
          <w:b/>
          <w:bCs/>
          <w:color w:val="auto"/>
          <w:sz w:val="24"/>
          <w:szCs w:val="18"/>
          <w:highlight w:val="none"/>
        </w:rPr>
      </w:pPr>
    </w:p>
    <w:p w14:paraId="64019219">
      <w:pPr>
        <w:tabs>
          <w:tab w:val="center" w:pos="4153"/>
          <w:tab w:val="right" w:pos="8306"/>
        </w:tabs>
        <w:snapToGrid w:val="0"/>
        <w:jc w:val="left"/>
        <w:rPr>
          <w:rFonts w:ascii="宋体" w:hAnsi="宋体" w:cs="宋体" w:eastAsiaTheme="minorEastAsia"/>
          <w:b/>
          <w:bCs/>
          <w:color w:val="auto"/>
          <w:sz w:val="24"/>
          <w:szCs w:val="18"/>
          <w:highlight w:val="none"/>
        </w:rPr>
      </w:pPr>
    </w:p>
    <w:p w14:paraId="1E25D501">
      <w:pPr>
        <w:tabs>
          <w:tab w:val="center" w:pos="4153"/>
          <w:tab w:val="right" w:pos="8306"/>
        </w:tabs>
        <w:snapToGrid w:val="0"/>
        <w:jc w:val="left"/>
        <w:rPr>
          <w:rFonts w:ascii="宋体" w:hAnsi="宋体" w:cs="宋体" w:eastAsiaTheme="minorEastAsia"/>
          <w:b/>
          <w:bCs/>
          <w:color w:val="auto"/>
          <w:sz w:val="24"/>
          <w:szCs w:val="18"/>
          <w:highlight w:val="none"/>
        </w:rPr>
      </w:pPr>
    </w:p>
    <w:p w14:paraId="6E2409FF">
      <w:pPr>
        <w:tabs>
          <w:tab w:val="center" w:pos="4153"/>
          <w:tab w:val="right" w:pos="8306"/>
        </w:tabs>
        <w:snapToGrid w:val="0"/>
        <w:jc w:val="left"/>
        <w:rPr>
          <w:rFonts w:ascii="宋体" w:hAnsi="宋体" w:cs="宋体" w:eastAsiaTheme="minorEastAsia"/>
          <w:b/>
          <w:bCs/>
          <w:color w:val="auto"/>
          <w:sz w:val="24"/>
          <w:szCs w:val="18"/>
          <w:highlight w:val="none"/>
        </w:rPr>
      </w:pPr>
    </w:p>
    <w:p w14:paraId="1D52D40D">
      <w:pPr>
        <w:tabs>
          <w:tab w:val="center" w:pos="4153"/>
          <w:tab w:val="right" w:pos="8306"/>
        </w:tabs>
        <w:snapToGrid w:val="0"/>
        <w:jc w:val="left"/>
        <w:rPr>
          <w:rFonts w:ascii="宋体" w:hAnsi="宋体" w:cs="宋体" w:eastAsiaTheme="minorEastAsia"/>
          <w:b/>
          <w:bCs/>
          <w:color w:val="auto"/>
          <w:sz w:val="24"/>
          <w:szCs w:val="18"/>
          <w:highlight w:val="none"/>
        </w:rPr>
      </w:pPr>
    </w:p>
    <w:p w14:paraId="65425FE6">
      <w:pPr>
        <w:tabs>
          <w:tab w:val="center" w:pos="4153"/>
          <w:tab w:val="right" w:pos="8306"/>
        </w:tabs>
        <w:snapToGrid w:val="0"/>
        <w:jc w:val="left"/>
        <w:rPr>
          <w:rFonts w:ascii="宋体" w:hAnsi="宋体" w:cs="宋体" w:eastAsiaTheme="minorEastAsia"/>
          <w:b/>
          <w:bCs/>
          <w:color w:val="auto"/>
          <w:sz w:val="24"/>
          <w:szCs w:val="18"/>
          <w:highlight w:val="none"/>
        </w:rPr>
      </w:pPr>
    </w:p>
    <w:p w14:paraId="25197C0D">
      <w:pPr>
        <w:tabs>
          <w:tab w:val="center" w:pos="4153"/>
          <w:tab w:val="right" w:pos="8306"/>
        </w:tabs>
        <w:snapToGrid w:val="0"/>
        <w:jc w:val="left"/>
        <w:rPr>
          <w:rFonts w:ascii="宋体" w:hAnsi="宋体" w:cs="宋体" w:eastAsiaTheme="minorEastAsia"/>
          <w:b/>
          <w:bCs/>
          <w:color w:val="auto"/>
          <w:sz w:val="24"/>
          <w:szCs w:val="18"/>
          <w:highlight w:val="none"/>
        </w:rPr>
      </w:pPr>
    </w:p>
    <w:p w14:paraId="4C2DB464">
      <w:pPr>
        <w:tabs>
          <w:tab w:val="center" w:pos="4153"/>
          <w:tab w:val="right" w:pos="8306"/>
        </w:tabs>
        <w:snapToGrid w:val="0"/>
        <w:jc w:val="left"/>
        <w:rPr>
          <w:rFonts w:ascii="宋体" w:hAnsi="宋体" w:cs="宋体" w:eastAsiaTheme="minorEastAsia"/>
          <w:b/>
          <w:bCs/>
          <w:color w:val="auto"/>
          <w:sz w:val="24"/>
          <w:szCs w:val="18"/>
          <w:highlight w:val="none"/>
        </w:rPr>
      </w:pPr>
    </w:p>
    <w:p w14:paraId="5B498C35">
      <w:pPr>
        <w:tabs>
          <w:tab w:val="center" w:pos="4153"/>
          <w:tab w:val="right" w:pos="8306"/>
        </w:tabs>
        <w:snapToGrid w:val="0"/>
        <w:jc w:val="left"/>
        <w:rPr>
          <w:rFonts w:ascii="宋体" w:hAnsi="宋体" w:cs="宋体" w:eastAsiaTheme="minorEastAsia"/>
          <w:b/>
          <w:bCs/>
          <w:color w:val="auto"/>
          <w:sz w:val="24"/>
          <w:szCs w:val="18"/>
          <w:highlight w:val="none"/>
        </w:rPr>
      </w:pPr>
    </w:p>
    <w:p w14:paraId="76A05F86">
      <w:pPr>
        <w:tabs>
          <w:tab w:val="center" w:pos="4153"/>
          <w:tab w:val="right" w:pos="8306"/>
        </w:tabs>
        <w:snapToGrid w:val="0"/>
        <w:jc w:val="left"/>
        <w:rPr>
          <w:rFonts w:ascii="宋体" w:hAnsi="宋体" w:cs="宋体" w:eastAsiaTheme="minorEastAsia"/>
          <w:b/>
          <w:bCs/>
          <w:color w:val="auto"/>
          <w:sz w:val="24"/>
          <w:szCs w:val="18"/>
          <w:highlight w:val="none"/>
        </w:rPr>
      </w:pPr>
    </w:p>
    <w:p w14:paraId="0849A1C5">
      <w:pPr>
        <w:tabs>
          <w:tab w:val="center" w:pos="4153"/>
          <w:tab w:val="right" w:pos="8306"/>
        </w:tabs>
        <w:snapToGrid w:val="0"/>
        <w:jc w:val="left"/>
        <w:rPr>
          <w:rFonts w:ascii="宋体" w:hAnsi="宋体" w:cs="宋体" w:eastAsiaTheme="minorEastAsia"/>
          <w:b/>
          <w:bCs/>
          <w:color w:val="auto"/>
          <w:sz w:val="24"/>
          <w:szCs w:val="18"/>
          <w:highlight w:val="none"/>
        </w:rPr>
      </w:pPr>
    </w:p>
    <w:p w14:paraId="462BE827">
      <w:pPr>
        <w:tabs>
          <w:tab w:val="center" w:pos="4153"/>
          <w:tab w:val="right" w:pos="8306"/>
        </w:tabs>
        <w:snapToGrid w:val="0"/>
        <w:jc w:val="left"/>
        <w:rPr>
          <w:rFonts w:ascii="宋体" w:hAnsi="宋体" w:cs="宋体" w:eastAsiaTheme="minorEastAsia"/>
          <w:b/>
          <w:bCs/>
          <w:color w:val="auto"/>
          <w:sz w:val="24"/>
          <w:szCs w:val="18"/>
          <w:highlight w:val="none"/>
        </w:rPr>
      </w:pPr>
    </w:p>
    <w:p w14:paraId="1DBF078B">
      <w:pPr>
        <w:pStyle w:val="3"/>
        <w:rPr>
          <w:rFonts w:ascii="宋体" w:hAnsi="宋体" w:cs="宋体" w:eastAsiaTheme="minorEastAsia"/>
          <w:b/>
          <w:bCs/>
          <w:color w:val="auto"/>
          <w:sz w:val="24"/>
          <w:szCs w:val="18"/>
          <w:highlight w:val="none"/>
        </w:rPr>
      </w:pPr>
    </w:p>
    <w:p w14:paraId="63431718">
      <w:pPr>
        <w:rPr>
          <w:rFonts w:ascii="宋体" w:hAnsi="宋体" w:cs="宋体" w:eastAsiaTheme="minorEastAsia"/>
          <w:b/>
          <w:bCs/>
          <w:color w:val="auto"/>
          <w:sz w:val="24"/>
          <w:szCs w:val="18"/>
          <w:highlight w:val="none"/>
        </w:rPr>
      </w:pPr>
    </w:p>
    <w:p w14:paraId="62B79020">
      <w:pPr>
        <w:pStyle w:val="3"/>
        <w:rPr>
          <w:rFonts w:ascii="宋体" w:hAnsi="宋体" w:cs="宋体" w:eastAsiaTheme="minorEastAsia"/>
          <w:b/>
          <w:bCs/>
          <w:color w:val="auto"/>
          <w:sz w:val="24"/>
          <w:szCs w:val="18"/>
          <w:highlight w:val="none"/>
        </w:rPr>
      </w:pPr>
    </w:p>
    <w:p w14:paraId="473BD774">
      <w:pPr>
        <w:rPr>
          <w:rFonts w:ascii="宋体" w:hAnsi="宋体" w:cs="宋体" w:eastAsiaTheme="minorEastAsia"/>
          <w:b/>
          <w:bCs/>
          <w:color w:val="auto"/>
          <w:sz w:val="24"/>
          <w:szCs w:val="18"/>
          <w:highlight w:val="none"/>
        </w:rPr>
      </w:pPr>
    </w:p>
    <w:p w14:paraId="64E06E3A">
      <w:pPr>
        <w:pStyle w:val="3"/>
        <w:rPr>
          <w:rFonts w:ascii="宋体" w:hAnsi="宋体" w:cs="宋体" w:eastAsiaTheme="minorEastAsia"/>
          <w:b/>
          <w:bCs/>
          <w:color w:val="auto"/>
          <w:sz w:val="24"/>
          <w:szCs w:val="18"/>
          <w:highlight w:val="none"/>
        </w:rPr>
      </w:pPr>
    </w:p>
    <w:p w14:paraId="3C69BBA3">
      <w:pPr>
        <w:rPr>
          <w:rFonts w:ascii="宋体" w:hAnsi="宋体" w:cs="宋体" w:eastAsiaTheme="minorEastAsia"/>
          <w:b/>
          <w:bCs/>
          <w:color w:val="auto"/>
          <w:sz w:val="24"/>
          <w:szCs w:val="18"/>
          <w:highlight w:val="none"/>
        </w:rPr>
      </w:pPr>
    </w:p>
    <w:p w14:paraId="75B2B878">
      <w:pPr>
        <w:pStyle w:val="3"/>
        <w:rPr>
          <w:rFonts w:ascii="宋体" w:hAnsi="宋体" w:cs="宋体" w:eastAsiaTheme="minorEastAsia"/>
          <w:b/>
          <w:bCs/>
          <w:color w:val="auto"/>
          <w:sz w:val="24"/>
          <w:szCs w:val="18"/>
          <w:highlight w:val="none"/>
        </w:rPr>
      </w:pPr>
    </w:p>
    <w:p w14:paraId="72F88CC5">
      <w:pPr>
        <w:rPr>
          <w:rFonts w:ascii="宋体" w:hAnsi="宋体" w:cs="宋体" w:eastAsiaTheme="minorEastAsia"/>
          <w:b/>
          <w:bCs/>
          <w:color w:val="auto"/>
          <w:sz w:val="24"/>
          <w:szCs w:val="18"/>
          <w:highlight w:val="none"/>
        </w:rPr>
      </w:pPr>
    </w:p>
    <w:p w14:paraId="0F462069">
      <w:pPr>
        <w:pStyle w:val="3"/>
        <w:rPr>
          <w:rFonts w:ascii="宋体" w:hAnsi="宋体" w:cs="宋体" w:eastAsiaTheme="minorEastAsia"/>
          <w:b/>
          <w:bCs/>
          <w:color w:val="auto"/>
          <w:sz w:val="24"/>
          <w:szCs w:val="18"/>
          <w:highlight w:val="none"/>
        </w:rPr>
      </w:pPr>
    </w:p>
    <w:p w14:paraId="08EAC889">
      <w:pPr>
        <w:rPr>
          <w:color w:val="auto"/>
          <w:highlight w:val="none"/>
        </w:rPr>
      </w:pPr>
    </w:p>
    <w:p w14:paraId="7C5BF27B">
      <w:pPr>
        <w:tabs>
          <w:tab w:val="center" w:pos="4153"/>
          <w:tab w:val="right" w:pos="8306"/>
        </w:tabs>
        <w:snapToGrid w:val="0"/>
        <w:jc w:val="left"/>
        <w:rPr>
          <w:rFonts w:ascii="宋体" w:hAnsi="宋体" w:cs="宋体" w:eastAsiaTheme="minorEastAsia"/>
          <w:b/>
          <w:bCs/>
          <w:color w:val="auto"/>
          <w:sz w:val="24"/>
          <w:szCs w:val="18"/>
          <w:highlight w:val="none"/>
        </w:rPr>
      </w:pPr>
    </w:p>
    <w:p w14:paraId="31628599">
      <w:pPr>
        <w:tabs>
          <w:tab w:val="center" w:pos="4153"/>
          <w:tab w:val="right" w:pos="8306"/>
        </w:tabs>
        <w:snapToGrid w:val="0"/>
        <w:jc w:val="left"/>
        <w:rPr>
          <w:rFonts w:ascii="宋体" w:hAnsi="宋体" w:cs="宋体" w:eastAsiaTheme="minorEastAsia"/>
          <w:b/>
          <w:bCs/>
          <w:color w:val="auto"/>
          <w:sz w:val="24"/>
          <w:szCs w:val="18"/>
          <w:highlight w:val="none"/>
        </w:rPr>
      </w:pPr>
    </w:p>
    <w:p w14:paraId="503EC642">
      <w:pPr>
        <w:snapToGrid w:val="0"/>
        <w:spacing w:before="50" w:after="50"/>
        <w:jc w:val="center"/>
        <w:outlineLvl w:val="1"/>
        <w:rPr>
          <w:rFonts w:asciiTheme="minorHAnsi" w:hAnsiTheme="minorHAnsi" w:eastAsiaTheme="minorEastAsia" w:cstheme="minorBidi"/>
          <w:b/>
          <w:color w:val="auto"/>
          <w:highlight w:val="none"/>
        </w:rPr>
      </w:pPr>
      <w:bookmarkStart w:id="181" w:name="_Toc22355"/>
      <w:r>
        <w:rPr>
          <w:rFonts w:hint="eastAsia" w:ascii="宋体" w:hAnsi="宋体" w:cs="宋体" w:eastAsiaTheme="minorEastAsia"/>
          <w:b/>
          <w:bCs/>
          <w:color w:val="auto"/>
          <w:sz w:val="24"/>
          <w:highlight w:val="none"/>
        </w:rPr>
        <w:t>第六章  投标文件格式</w:t>
      </w:r>
      <w:bookmarkEnd w:id="179"/>
      <w:bookmarkEnd w:id="180"/>
      <w:bookmarkEnd w:id="181"/>
    </w:p>
    <w:p w14:paraId="79EC168C">
      <w:pPr>
        <w:snapToGrid w:val="0"/>
        <w:spacing w:before="120" w:beforeLines="50" w:after="50" w:line="360" w:lineRule="auto"/>
        <w:jc w:val="left"/>
        <w:rPr>
          <w:rFonts w:ascii="宋体" w:hAnsi="宋体" w:cs="宋体" w:eastAsiaTheme="minorEastAsia"/>
          <w:b/>
          <w:color w:val="auto"/>
          <w:sz w:val="24"/>
          <w:highlight w:val="none"/>
        </w:rPr>
      </w:pPr>
    </w:p>
    <w:p w14:paraId="6110CAC1">
      <w:pPr>
        <w:snapToGrid w:val="0"/>
        <w:spacing w:before="120" w:beforeLines="50" w:after="50" w:line="360" w:lineRule="auto"/>
        <w:ind w:left="142"/>
        <w:jc w:val="left"/>
        <w:rPr>
          <w:rFonts w:ascii="宋体" w:hAnsi="宋体" w:cs="宋体" w:eastAsiaTheme="minorEastAsia"/>
          <w:color w:val="auto"/>
          <w:sz w:val="24"/>
          <w:szCs w:val="20"/>
          <w:highlight w:val="none"/>
        </w:rPr>
      </w:pPr>
      <w:r>
        <w:rPr>
          <w:rFonts w:hint="eastAsia" w:ascii="宋体" w:hAnsi="宋体" w:cs="宋体" w:eastAsiaTheme="minorEastAsia"/>
          <w:b/>
          <w:color w:val="auto"/>
          <w:sz w:val="24"/>
          <w:highlight w:val="none"/>
        </w:rPr>
        <w:t xml:space="preserve">1. 报价文件封面格式： </w:t>
      </w:r>
    </w:p>
    <w:p w14:paraId="2F57E248">
      <w:pPr>
        <w:snapToGrid w:val="0"/>
        <w:spacing w:before="120" w:beforeLines="50" w:after="50" w:line="360" w:lineRule="auto"/>
        <w:ind w:left="142"/>
        <w:jc w:val="center"/>
        <w:rPr>
          <w:rFonts w:ascii="宋体" w:hAnsi="宋体" w:cs="宋体" w:eastAsiaTheme="minorEastAsia"/>
          <w:bCs/>
          <w:color w:val="auto"/>
          <w:sz w:val="48"/>
          <w:szCs w:val="48"/>
          <w:highlight w:val="none"/>
        </w:rPr>
      </w:pPr>
      <w:r>
        <w:rPr>
          <w:rFonts w:hint="eastAsia" w:ascii="宋体" w:hAnsi="宋体" w:cs="宋体" w:eastAsiaTheme="minorEastAsia"/>
          <w:bCs/>
          <w:color w:val="auto"/>
          <w:sz w:val="48"/>
          <w:szCs w:val="48"/>
          <w:highlight w:val="none"/>
        </w:rPr>
        <w:t>电子投标文件</w:t>
      </w:r>
    </w:p>
    <w:p w14:paraId="7D965A93">
      <w:pPr>
        <w:snapToGrid w:val="0"/>
        <w:spacing w:before="120" w:beforeLines="50" w:after="50" w:line="400" w:lineRule="exact"/>
        <w:rPr>
          <w:rFonts w:ascii="宋体" w:hAnsi="宋体" w:cs="宋体" w:eastAsiaTheme="minorEastAsia"/>
          <w:bCs/>
          <w:color w:val="auto"/>
          <w:sz w:val="32"/>
          <w:szCs w:val="20"/>
          <w:highlight w:val="none"/>
        </w:rPr>
      </w:pPr>
      <w:r>
        <w:rPr>
          <w:rFonts w:hint="eastAsia" w:ascii="宋体" w:hAnsi="宋体" w:cs="宋体" w:eastAsiaTheme="minorEastAsia"/>
          <w:color w:val="auto"/>
          <w:sz w:val="24"/>
          <w:highlight w:val="none"/>
        </w:rPr>
        <w:t xml:space="preserve">                 </w:t>
      </w:r>
    </w:p>
    <w:p w14:paraId="784AEC68">
      <w:pPr>
        <w:snapToGrid w:val="0"/>
        <w:spacing w:before="120" w:beforeLines="50" w:after="50" w:line="400" w:lineRule="exact"/>
        <w:jc w:val="center"/>
        <w:rPr>
          <w:rFonts w:ascii="宋体" w:hAnsi="宋体" w:cs="宋体" w:eastAsiaTheme="minorEastAsia"/>
          <w:bCs/>
          <w:color w:val="auto"/>
          <w:sz w:val="24"/>
          <w:szCs w:val="20"/>
          <w:highlight w:val="none"/>
        </w:rPr>
      </w:pPr>
    </w:p>
    <w:p w14:paraId="30541188">
      <w:pPr>
        <w:snapToGrid w:val="0"/>
        <w:spacing w:before="120" w:beforeLines="50" w:after="50" w:line="400" w:lineRule="exact"/>
        <w:jc w:val="center"/>
        <w:rPr>
          <w:rFonts w:ascii="宋体" w:hAnsi="宋体" w:cs="宋体" w:eastAsiaTheme="minorEastAsia"/>
          <w:b/>
          <w:bCs/>
          <w:color w:val="auto"/>
          <w:sz w:val="32"/>
          <w:szCs w:val="32"/>
          <w:highlight w:val="none"/>
        </w:rPr>
      </w:pPr>
      <w:r>
        <w:rPr>
          <w:rFonts w:hint="eastAsia" w:ascii="宋体" w:hAnsi="宋体" w:cs="宋体" w:eastAsiaTheme="minorEastAsia"/>
          <w:b/>
          <w:bCs/>
          <w:color w:val="auto"/>
          <w:sz w:val="32"/>
          <w:szCs w:val="32"/>
          <w:highlight w:val="none"/>
        </w:rPr>
        <w:t>报价文件</w:t>
      </w:r>
    </w:p>
    <w:p w14:paraId="69A9E555">
      <w:pPr>
        <w:snapToGrid w:val="0"/>
        <w:spacing w:before="120" w:beforeLines="50" w:after="50" w:line="400" w:lineRule="exact"/>
        <w:rPr>
          <w:rFonts w:ascii="宋体" w:hAnsi="宋体" w:cs="宋体" w:eastAsiaTheme="minorEastAsia"/>
          <w:bCs/>
          <w:color w:val="auto"/>
          <w:sz w:val="24"/>
          <w:szCs w:val="20"/>
          <w:highlight w:val="none"/>
        </w:rPr>
      </w:pPr>
    </w:p>
    <w:p w14:paraId="1FB897E6">
      <w:pPr>
        <w:snapToGrid w:val="0"/>
        <w:spacing w:before="120" w:beforeLines="50" w:after="50" w:line="400" w:lineRule="exact"/>
        <w:rPr>
          <w:rFonts w:ascii="宋体" w:hAnsi="宋体" w:cs="宋体" w:eastAsiaTheme="minorEastAsia"/>
          <w:bCs/>
          <w:color w:val="auto"/>
          <w:sz w:val="24"/>
          <w:szCs w:val="20"/>
          <w:highlight w:val="none"/>
        </w:rPr>
      </w:pPr>
    </w:p>
    <w:p w14:paraId="4DBA7F6A">
      <w:pPr>
        <w:snapToGrid w:val="0"/>
        <w:spacing w:before="120" w:beforeLines="50" w:after="50" w:line="400" w:lineRule="exact"/>
        <w:rPr>
          <w:rFonts w:ascii="宋体" w:hAnsi="宋体" w:cs="宋体" w:eastAsiaTheme="minorEastAsia"/>
          <w:bCs/>
          <w:color w:val="auto"/>
          <w:sz w:val="24"/>
          <w:szCs w:val="20"/>
          <w:highlight w:val="none"/>
        </w:rPr>
      </w:pPr>
    </w:p>
    <w:p w14:paraId="3E679510">
      <w:pPr>
        <w:snapToGrid w:val="0"/>
        <w:spacing w:before="120" w:beforeLines="50" w:after="50" w:line="400" w:lineRule="exact"/>
        <w:rPr>
          <w:rFonts w:ascii="宋体" w:hAnsi="宋体" w:cs="宋体" w:eastAsiaTheme="minorEastAsia"/>
          <w:bCs/>
          <w:color w:val="auto"/>
          <w:sz w:val="24"/>
          <w:szCs w:val="20"/>
          <w:highlight w:val="none"/>
        </w:rPr>
      </w:pPr>
    </w:p>
    <w:p w14:paraId="30C51F6E">
      <w:pPr>
        <w:snapToGrid w:val="0"/>
        <w:spacing w:before="120" w:beforeLines="50" w:after="50" w:line="400" w:lineRule="exact"/>
        <w:ind w:firstLine="360" w:firstLineChars="150"/>
        <w:rPr>
          <w:rFonts w:ascii="宋体" w:hAnsi="宋体" w:cs="宋体" w:eastAsiaTheme="minorEastAsia"/>
          <w:bCs/>
          <w:color w:val="auto"/>
          <w:sz w:val="24"/>
          <w:highlight w:val="none"/>
        </w:rPr>
      </w:pPr>
      <w:r>
        <w:rPr>
          <w:rFonts w:hint="eastAsia" w:ascii="宋体" w:hAnsi="宋体" w:cs="宋体" w:eastAsiaTheme="minorEastAsia"/>
          <w:bCs/>
          <w:color w:val="auto"/>
          <w:sz w:val="24"/>
          <w:highlight w:val="none"/>
        </w:rPr>
        <w:t xml:space="preserve">项目名称： </w:t>
      </w:r>
    </w:p>
    <w:p w14:paraId="06A03247">
      <w:pPr>
        <w:snapToGrid w:val="0"/>
        <w:spacing w:before="120" w:beforeLines="50" w:after="50" w:line="400" w:lineRule="exact"/>
        <w:ind w:firstLine="360" w:firstLineChars="150"/>
        <w:rPr>
          <w:rFonts w:ascii="宋体" w:hAnsi="宋体" w:cs="宋体" w:eastAsiaTheme="minorEastAsia"/>
          <w:bCs/>
          <w:color w:val="auto"/>
          <w:sz w:val="24"/>
          <w:highlight w:val="none"/>
        </w:rPr>
      </w:pPr>
    </w:p>
    <w:p w14:paraId="4EF9115E">
      <w:pPr>
        <w:snapToGrid w:val="0"/>
        <w:spacing w:before="120" w:beforeLines="50" w:after="50" w:line="400" w:lineRule="exact"/>
        <w:ind w:firstLine="360" w:firstLineChars="150"/>
        <w:rPr>
          <w:rFonts w:ascii="宋体" w:hAnsi="宋体" w:cs="宋体" w:eastAsiaTheme="minorEastAsia"/>
          <w:color w:val="auto"/>
          <w:highlight w:val="none"/>
        </w:rPr>
      </w:pPr>
      <w:r>
        <w:rPr>
          <w:rFonts w:hint="eastAsia" w:ascii="宋体" w:hAnsi="宋体" w:cs="宋体" w:eastAsiaTheme="minorEastAsia"/>
          <w:bCs/>
          <w:color w:val="auto"/>
          <w:sz w:val="24"/>
          <w:highlight w:val="none"/>
        </w:rPr>
        <w:t xml:space="preserve">项目编号： </w:t>
      </w:r>
    </w:p>
    <w:p w14:paraId="44592751">
      <w:pPr>
        <w:snapToGrid w:val="0"/>
        <w:spacing w:before="120" w:beforeLines="50" w:after="50"/>
        <w:ind w:firstLine="360" w:firstLineChars="150"/>
        <w:rPr>
          <w:rFonts w:ascii="宋体" w:hAnsi="宋体" w:cs="宋体" w:eastAsiaTheme="minorEastAsia"/>
          <w:bCs/>
          <w:color w:val="auto"/>
          <w:sz w:val="24"/>
          <w:highlight w:val="none"/>
        </w:rPr>
      </w:pPr>
    </w:p>
    <w:p w14:paraId="30333067">
      <w:pPr>
        <w:keepNext/>
        <w:keepLines/>
        <w:widowControl/>
        <w:spacing w:before="120" w:after="120" w:line="360" w:lineRule="auto"/>
        <w:jc w:val="center"/>
        <w:outlineLvl w:val="3"/>
        <w:rPr>
          <w:rFonts w:ascii="宋体" w:hAnsi="宋体" w:cs="宋体"/>
          <w:color w:val="auto"/>
          <w:kern w:val="0"/>
          <w:sz w:val="28"/>
          <w:szCs w:val="20"/>
          <w:highlight w:val="none"/>
        </w:rPr>
      </w:pPr>
    </w:p>
    <w:p w14:paraId="6D6ACE98">
      <w:pPr>
        <w:snapToGrid w:val="0"/>
        <w:spacing w:before="120" w:beforeLines="50" w:after="50" w:line="400" w:lineRule="exact"/>
        <w:ind w:firstLine="360" w:firstLineChars="150"/>
        <w:rPr>
          <w:rFonts w:ascii="宋体" w:hAnsi="宋体" w:cs="宋体" w:eastAsiaTheme="minorEastAsia"/>
          <w:bCs/>
          <w:color w:val="auto"/>
          <w:sz w:val="24"/>
          <w:highlight w:val="none"/>
        </w:rPr>
      </w:pPr>
      <w:r>
        <w:rPr>
          <w:rFonts w:hint="eastAsia" w:ascii="宋体" w:hAnsi="宋体" w:cs="宋体" w:eastAsiaTheme="minorEastAsia"/>
          <w:bCs/>
          <w:color w:val="auto"/>
          <w:sz w:val="24"/>
          <w:highlight w:val="none"/>
        </w:rPr>
        <w:t>投标人名称：</w:t>
      </w:r>
    </w:p>
    <w:p w14:paraId="3FB80017">
      <w:pPr>
        <w:snapToGrid w:val="0"/>
        <w:spacing w:before="120" w:beforeLines="50" w:after="50" w:line="400" w:lineRule="exact"/>
        <w:ind w:firstLine="360" w:firstLineChars="150"/>
        <w:rPr>
          <w:rFonts w:ascii="宋体" w:hAnsi="宋体" w:cs="宋体" w:eastAsiaTheme="minorEastAsia"/>
          <w:bCs/>
          <w:color w:val="auto"/>
          <w:sz w:val="24"/>
          <w:highlight w:val="none"/>
        </w:rPr>
      </w:pPr>
    </w:p>
    <w:p w14:paraId="5068D13C">
      <w:pPr>
        <w:snapToGrid w:val="0"/>
        <w:spacing w:before="120" w:beforeLines="50" w:after="50" w:line="400" w:lineRule="exact"/>
        <w:ind w:firstLine="360" w:firstLineChars="150"/>
        <w:rPr>
          <w:rFonts w:ascii="宋体" w:hAnsi="宋体" w:cs="宋体" w:eastAsiaTheme="minorEastAsia"/>
          <w:bCs/>
          <w:color w:val="auto"/>
          <w:sz w:val="24"/>
          <w:highlight w:val="none"/>
        </w:rPr>
      </w:pPr>
      <w:r>
        <w:rPr>
          <w:rFonts w:hint="eastAsia" w:ascii="宋体" w:hAnsi="宋体" w:cs="宋体" w:eastAsiaTheme="minorEastAsia"/>
          <w:bCs/>
          <w:color w:val="auto"/>
          <w:sz w:val="24"/>
          <w:highlight w:val="none"/>
        </w:rPr>
        <w:t>投标人地址：</w:t>
      </w:r>
    </w:p>
    <w:p w14:paraId="696353CE">
      <w:pPr>
        <w:snapToGrid w:val="0"/>
        <w:spacing w:before="50" w:after="50" w:line="400" w:lineRule="exact"/>
        <w:ind w:firstLine="960" w:firstLineChars="400"/>
        <w:rPr>
          <w:rFonts w:ascii="宋体" w:hAnsi="宋体" w:cs="宋体"/>
          <w:bCs/>
          <w:color w:val="auto"/>
          <w:sz w:val="24"/>
          <w:highlight w:val="none"/>
        </w:rPr>
      </w:pPr>
    </w:p>
    <w:p w14:paraId="73804A16">
      <w:pPr>
        <w:snapToGrid w:val="0"/>
        <w:spacing w:before="120" w:beforeLines="50" w:after="50" w:line="400" w:lineRule="exact"/>
        <w:rPr>
          <w:rFonts w:ascii="宋体" w:hAnsi="宋体" w:cs="宋体" w:eastAsiaTheme="minorEastAsia"/>
          <w:color w:val="auto"/>
          <w:sz w:val="30"/>
          <w:szCs w:val="20"/>
          <w:highlight w:val="none"/>
        </w:rPr>
      </w:pPr>
      <w:r>
        <w:rPr>
          <w:rFonts w:hint="eastAsia" w:ascii="宋体" w:hAnsi="宋体" w:cs="宋体" w:eastAsiaTheme="minorEastAsia"/>
          <w:color w:val="auto"/>
          <w:sz w:val="24"/>
          <w:highlight w:val="none"/>
        </w:rPr>
        <w:t xml:space="preserve">                                   年  月  日</w:t>
      </w:r>
    </w:p>
    <w:p w14:paraId="5951E67D">
      <w:pPr>
        <w:snapToGrid w:val="0"/>
        <w:spacing w:before="120" w:beforeLines="50" w:after="50" w:line="360" w:lineRule="auto"/>
        <w:jc w:val="left"/>
        <w:rPr>
          <w:rFonts w:ascii="宋体" w:hAnsi="宋体" w:cs="宋体" w:eastAsiaTheme="minorEastAsia"/>
          <w:color w:val="auto"/>
          <w:sz w:val="24"/>
          <w:szCs w:val="20"/>
          <w:highlight w:val="none"/>
        </w:rPr>
      </w:pPr>
      <w:r>
        <w:rPr>
          <w:rFonts w:hint="eastAsia" w:ascii="宋体" w:hAnsi="宋体" w:cs="宋体" w:eastAsiaTheme="minorEastAsia"/>
          <w:b/>
          <w:color w:val="auto"/>
          <w:sz w:val="24"/>
          <w:highlight w:val="none"/>
        </w:rPr>
        <w:br w:type="page"/>
      </w:r>
      <w:r>
        <w:rPr>
          <w:rFonts w:hint="eastAsia" w:ascii="宋体" w:hAnsi="宋体" w:cs="宋体" w:eastAsiaTheme="minorEastAsia"/>
          <w:b/>
          <w:color w:val="auto"/>
          <w:sz w:val="24"/>
          <w:highlight w:val="none"/>
        </w:rPr>
        <w:t>2.</w:t>
      </w:r>
      <w:r>
        <w:rPr>
          <w:rFonts w:hint="eastAsia" w:ascii="宋体" w:hAnsi="宋体" w:cs="宋体" w:eastAsiaTheme="minorEastAsia"/>
          <w:b/>
          <w:bCs/>
          <w:color w:val="auto"/>
          <w:sz w:val="24"/>
          <w:highlight w:val="none"/>
        </w:rPr>
        <w:t>报价文件目录</w:t>
      </w:r>
    </w:p>
    <w:p w14:paraId="454F2B3D">
      <w:pPr>
        <w:snapToGrid w:val="0"/>
        <w:spacing w:before="50" w:after="120" w:afterLines="50" w:line="360" w:lineRule="auto"/>
        <w:jc w:val="left"/>
        <w:rPr>
          <w:rFonts w:ascii="宋体" w:hAnsi="宋体" w:cs="宋体" w:eastAsiaTheme="minorEastAsia"/>
          <w:b/>
          <w:color w:val="auto"/>
          <w:sz w:val="24"/>
          <w:highlight w:val="none"/>
        </w:rPr>
      </w:pPr>
      <w:r>
        <w:rPr>
          <w:rFonts w:hint="eastAsia" w:ascii="宋体" w:hAnsi="宋体" w:cs="宋体" w:eastAsiaTheme="minorEastAsia"/>
          <w:color w:val="auto"/>
          <w:szCs w:val="21"/>
          <w:highlight w:val="none"/>
        </w:rPr>
        <w:t>根据招标文件规定及投标人提供的材料自行编写目录。</w:t>
      </w:r>
      <w:r>
        <w:rPr>
          <w:rFonts w:hint="eastAsia" w:ascii="宋体" w:hAnsi="宋体" w:cs="宋体" w:eastAsiaTheme="minorEastAsia"/>
          <w:b/>
          <w:color w:val="auto"/>
          <w:sz w:val="24"/>
          <w:highlight w:val="none"/>
        </w:rPr>
        <w:br w:type="page"/>
      </w:r>
      <w:r>
        <w:rPr>
          <w:rFonts w:hint="eastAsia" w:ascii="宋体" w:hAnsi="宋体" w:cs="宋体" w:eastAsiaTheme="minorEastAsia"/>
          <w:b/>
          <w:color w:val="auto"/>
          <w:sz w:val="24"/>
          <w:highlight w:val="none"/>
        </w:rPr>
        <w:t>3. 投标函格式：</w:t>
      </w:r>
    </w:p>
    <w:p w14:paraId="7AB24378">
      <w:pPr>
        <w:snapToGrid w:val="0"/>
        <w:spacing w:before="120" w:beforeLines="50" w:after="50" w:line="320" w:lineRule="exact"/>
        <w:jc w:val="center"/>
        <w:rPr>
          <w:rFonts w:ascii="宋体" w:hAnsi="宋体" w:cs="宋体" w:eastAsiaTheme="minorEastAsia"/>
          <w:b/>
          <w:color w:val="auto"/>
          <w:sz w:val="32"/>
          <w:szCs w:val="32"/>
          <w:highlight w:val="none"/>
        </w:rPr>
      </w:pPr>
      <w:r>
        <w:rPr>
          <w:rFonts w:hint="eastAsia" w:ascii="宋体" w:hAnsi="宋体" w:cs="宋体" w:eastAsiaTheme="minorEastAsia"/>
          <w:b/>
          <w:color w:val="auto"/>
          <w:sz w:val="32"/>
          <w:szCs w:val="32"/>
          <w:highlight w:val="none"/>
        </w:rPr>
        <w:t>投 标 函</w:t>
      </w:r>
    </w:p>
    <w:p w14:paraId="31992E21">
      <w:pPr>
        <w:snapToGrid w:val="0"/>
        <w:spacing w:before="120" w:beforeLines="50" w:after="50" w:line="320" w:lineRule="exact"/>
        <w:jc w:val="center"/>
        <w:rPr>
          <w:rFonts w:ascii="宋体" w:hAnsi="宋体" w:cs="宋体" w:eastAsiaTheme="minorEastAsia"/>
          <w:b/>
          <w:color w:val="auto"/>
          <w:sz w:val="24"/>
          <w:szCs w:val="20"/>
          <w:highlight w:val="none"/>
        </w:rPr>
      </w:pPr>
    </w:p>
    <w:p w14:paraId="595C9EB0">
      <w:pPr>
        <w:snapToGrid w:val="0"/>
        <w:spacing w:before="120" w:beforeLines="50" w:after="50" w:line="320" w:lineRule="exact"/>
        <w:jc w:val="center"/>
        <w:rPr>
          <w:rFonts w:ascii="宋体" w:hAnsi="宋体" w:cs="宋体" w:eastAsiaTheme="minorEastAsia"/>
          <w:b/>
          <w:color w:val="auto"/>
          <w:sz w:val="24"/>
          <w:szCs w:val="20"/>
          <w:highlight w:val="none"/>
        </w:rPr>
      </w:pPr>
    </w:p>
    <w:p w14:paraId="7A027C43">
      <w:pPr>
        <w:snapToGrid w:val="0"/>
        <w:spacing w:before="120" w:beforeLines="50" w:after="50" w:line="320" w:lineRule="exact"/>
        <w:jc w:val="center"/>
        <w:rPr>
          <w:rFonts w:ascii="宋体" w:hAnsi="宋体" w:cs="宋体" w:eastAsiaTheme="minorEastAsia"/>
          <w:b/>
          <w:color w:val="auto"/>
          <w:sz w:val="24"/>
          <w:szCs w:val="20"/>
          <w:highlight w:val="none"/>
        </w:rPr>
      </w:pPr>
    </w:p>
    <w:p w14:paraId="5D44E8F7">
      <w:pPr>
        <w:snapToGrid w:val="0"/>
        <w:spacing w:line="360" w:lineRule="auto"/>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致：</w:t>
      </w:r>
      <w:r>
        <w:rPr>
          <w:rFonts w:hint="eastAsia" w:ascii="宋体" w:hAnsi="宋体" w:cs="宋体" w:eastAsiaTheme="minorEastAsia"/>
          <w:color w:val="auto"/>
          <w:sz w:val="24"/>
          <w:highlight w:val="none"/>
          <w:u w:val="single"/>
        </w:rPr>
        <w:t>采购人名称</w:t>
      </w:r>
      <w:r>
        <w:rPr>
          <w:rFonts w:hint="eastAsia" w:ascii="宋体" w:hAnsi="宋体" w:cs="宋体" w:eastAsiaTheme="minorEastAsia"/>
          <w:color w:val="auto"/>
          <w:sz w:val="24"/>
          <w:highlight w:val="none"/>
        </w:rPr>
        <w:t>：</w:t>
      </w:r>
    </w:p>
    <w:p w14:paraId="2D793ACC">
      <w:pPr>
        <w:snapToGrid w:val="0"/>
        <w:spacing w:line="360" w:lineRule="auto"/>
        <w:ind w:firstLine="48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根据贵方</w:t>
      </w:r>
      <w:r>
        <w:rPr>
          <w:rFonts w:hint="eastAsia" w:ascii="宋体" w:hAnsi="宋体" w:cs="宋体" w:eastAsiaTheme="minorEastAsia"/>
          <w:color w:val="auto"/>
          <w:sz w:val="24"/>
          <w:highlight w:val="none"/>
          <w:u w:val="single"/>
        </w:rPr>
        <w:t xml:space="preserve"> 项目名称</w:t>
      </w:r>
      <w:r>
        <w:rPr>
          <w:rFonts w:hint="eastAsia" w:ascii="宋体" w:hAnsi="宋体" w:cs="宋体" w:eastAsiaTheme="minorEastAsia"/>
          <w:color w:val="auto"/>
          <w:sz w:val="24"/>
          <w:highlight w:val="none"/>
        </w:rPr>
        <w:t>（项目编号：</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）的招标公告，签字代表______</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（姓名）经正式授权并代表投标人</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（投标人名称）提交投标文件。</w:t>
      </w:r>
    </w:p>
    <w:p w14:paraId="59F6C638">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据此函，我方宣布同意如下：</w:t>
      </w:r>
    </w:p>
    <w:p w14:paraId="76357B66">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1.我方已详细审查全部“招标文件”，包括修改文件（如有的话）以及全部参考资料和有关附件，已经了解我方对于招标文件、采购过程、采购结果有依法进行询问、质疑、投诉的权利及相关渠道和要求。</w:t>
      </w:r>
    </w:p>
    <w:p w14:paraId="28E0E127">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2.我方在投标之前已经完全理解并接受招标文件的各项规定和要求，对招标文件的合理性、合法性不再有异议。</w:t>
      </w:r>
    </w:p>
    <w:p w14:paraId="2C7A5B0F">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3.本投标有效期自投标截止之日起</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日。</w:t>
      </w:r>
    </w:p>
    <w:p w14:paraId="7BDEBE08">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4.如中标，本投标文件至本项目合同履行完毕止均保持有效，我方将按“招标文件”及政府采购法律、法规的规定履行合同责任和义务。</w:t>
      </w:r>
    </w:p>
    <w:p w14:paraId="4403957A">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5.我方同意按照贵方要求提供与投标有关的一切数据或者资料。</w:t>
      </w:r>
    </w:p>
    <w:p w14:paraId="25C755C0">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6.我方向贵方提交的所有投标文件、资料都是准确的和真实的。</w:t>
      </w:r>
    </w:p>
    <w:p w14:paraId="673FF2CA">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7.以上事项如有虚假或者隐瞒，我方愿意承担一切后果，并不再寻求任何旨在减轻或者免除法律责任的辩解。</w:t>
      </w:r>
    </w:p>
    <w:p w14:paraId="18239B7A">
      <w:pPr>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8.根据《中华人民共和国政府采购法实施条例》第五十条要求对政府采购合同进行公告，但政府采购合同中涉及国家秘密、商业秘密的内容除外。我方就对本次投标文件进行注明如下：（两项内容中必须选择一项）</w:t>
      </w:r>
    </w:p>
    <w:p w14:paraId="6037AFDE">
      <w:pPr>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□我方本次投标文件</w:t>
      </w:r>
      <w:r>
        <w:rPr>
          <w:rFonts w:hint="eastAsia" w:ascii="宋体" w:hAnsi="宋体" w:cs="宋体" w:eastAsiaTheme="minorEastAsia"/>
          <w:color w:val="auto"/>
          <w:kern w:val="0"/>
          <w:sz w:val="24"/>
          <w:highlight w:val="none"/>
        </w:rPr>
        <w:t>内容中</w:t>
      </w:r>
      <w:r>
        <w:rPr>
          <w:rFonts w:hint="eastAsia" w:ascii="宋体" w:hAnsi="宋体" w:cs="宋体" w:eastAsiaTheme="minorEastAsia"/>
          <w:color w:val="auto"/>
          <w:sz w:val="24"/>
          <w:highlight w:val="none"/>
        </w:rPr>
        <w:t>未</w:t>
      </w:r>
      <w:r>
        <w:rPr>
          <w:rFonts w:hint="eastAsia" w:ascii="宋体" w:hAnsi="宋体" w:cs="宋体" w:eastAsiaTheme="minorEastAsia"/>
          <w:color w:val="auto"/>
          <w:kern w:val="0"/>
          <w:sz w:val="24"/>
          <w:highlight w:val="none"/>
        </w:rPr>
        <w:t>涉及商业秘密；</w:t>
      </w:r>
    </w:p>
    <w:p w14:paraId="46F216F7">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□我方本次投标文件</w:t>
      </w:r>
      <w:r>
        <w:rPr>
          <w:rFonts w:hint="eastAsia" w:ascii="宋体" w:hAnsi="宋体" w:cs="宋体" w:eastAsiaTheme="minorEastAsia"/>
          <w:color w:val="auto"/>
          <w:kern w:val="0"/>
          <w:sz w:val="24"/>
          <w:highlight w:val="none"/>
        </w:rPr>
        <w:t>涉及商业秘密的内容有：</w:t>
      </w:r>
      <w:r>
        <w:rPr>
          <w:rFonts w:hint="eastAsia" w:ascii="宋体" w:hAnsi="宋体" w:cs="宋体" w:eastAsiaTheme="minorEastAsia"/>
          <w:color w:val="auto"/>
          <w:kern w:val="0"/>
          <w:sz w:val="24"/>
          <w:highlight w:val="none"/>
          <w:u w:val="single"/>
        </w:rPr>
        <w:t xml:space="preserve">                         </w:t>
      </w:r>
      <w:r>
        <w:rPr>
          <w:rFonts w:hint="eastAsia" w:ascii="宋体" w:hAnsi="宋体" w:cs="宋体" w:eastAsiaTheme="minorEastAsia"/>
          <w:color w:val="auto"/>
          <w:kern w:val="0"/>
          <w:sz w:val="24"/>
          <w:highlight w:val="none"/>
        </w:rPr>
        <w:t>；</w:t>
      </w:r>
    </w:p>
    <w:p w14:paraId="0C0A4D58">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9.与本投标有关的一切正式往来信函请寄：</w:t>
      </w:r>
    </w:p>
    <w:p w14:paraId="6E500E6E">
      <w:pPr>
        <w:snapToGrid w:val="0"/>
        <w:spacing w:line="360" w:lineRule="auto"/>
        <w:ind w:firstLine="480" w:firstLineChars="200"/>
        <w:rPr>
          <w:rFonts w:ascii="宋体" w:hAnsi="宋体" w:cs="宋体" w:eastAsiaTheme="minorEastAsia"/>
          <w:color w:val="auto"/>
          <w:sz w:val="24"/>
          <w:highlight w:val="none"/>
          <w:u w:val="single"/>
        </w:rPr>
      </w:pPr>
      <w:r>
        <w:rPr>
          <w:rFonts w:hint="eastAsia" w:ascii="宋体" w:hAnsi="宋体" w:cs="宋体" w:eastAsiaTheme="minorEastAsia"/>
          <w:color w:val="auto"/>
          <w:sz w:val="24"/>
          <w:highlight w:val="none"/>
        </w:rPr>
        <w:t>地址：</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邮编：</w:t>
      </w:r>
      <w:r>
        <w:rPr>
          <w:rFonts w:hint="eastAsia" w:ascii="宋体" w:hAnsi="宋体" w:cs="宋体" w:eastAsiaTheme="minorEastAsia"/>
          <w:color w:val="auto"/>
          <w:sz w:val="24"/>
          <w:highlight w:val="none"/>
          <w:u w:val="single"/>
        </w:rPr>
        <w:t xml:space="preserve">            </w:t>
      </w:r>
    </w:p>
    <w:p w14:paraId="569248B8">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电话：</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传真：</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电子邮箱：</w:t>
      </w:r>
      <w:r>
        <w:rPr>
          <w:rFonts w:hint="eastAsia" w:ascii="宋体" w:hAnsi="宋体" w:cs="宋体" w:eastAsiaTheme="minorEastAsia"/>
          <w:color w:val="auto"/>
          <w:sz w:val="24"/>
          <w:highlight w:val="none"/>
          <w:u w:val="single"/>
        </w:rPr>
        <w:t xml:space="preserve">         </w:t>
      </w:r>
    </w:p>
    <w:p w14:paraId="28EE5F6D">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投标人名称：</w:t>
      </w:r>
      <w:r>
        <w:rPr>
          <w:rFonts w:hint="eastAsia" w:ascii="宋体" w:hAnsi="宋体" w:cs="宋体" w:eastAsiaTheme="minorEastAsia"/>
          <w:color w:val="auto"/>
          <w:sz w:val="24"/>
          <w:highlight w:val="none"/>
          <w:u w:val="single"/>
        </w:rPr>
        <w:t xml:space="preserve">                </w:t>
      </w:r>
    </w:p>
    <w:p w14:paraId="20777F4E">
      <w:pPr>
        <w:snapToGrid w:val="0"/>
        <w:spacing w:line="360" w:lineRule="auto"/>
        <w:ind w:firstLine="480" w:firstLineChars="200"/>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开户银行：</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 xml:space="preserve">   银行账号：</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 xml:space="preserve"> </w:t>
      </w:r>
    </w:p>
    <w:p w14:paraId="126771BA">
      <w:pPr>
        <w:snapToGrid w:val="0"/>
        <w:spacing w:line="360" w:lineRule="auto"/>
        <w:ind w:firstLine="480" w:firstLineChars="200"/>
        <w:jc w:val="left"/>
        <w:rPr>
          <w:rFonts w:ascii="宋体" w:hAnsi="宋体" w:cs="宋体" w:eastAsiaTheme="minorEastAsia"/>
          <w:color w:val="auto"/>
          <w:sz w:val="24"/>
          <w:highlight w:val="none"/>
        </w:rPr>
      </w:pPr>
    </w:p>
    <w:p w14:paraId="78DABF4D">
      <w:pPr>
        <w:snapToGrid w:val="0"/>
        <w:spacing w:line="360" w:lineRule="auto"/>
        <w:ind w:firstLine="480" w:firstLineChars="200"/>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法定代表人（或负责人）或者委托代理人（签字或者电子签名）：_______ </w:t>
      </w:r>
    </w:p>
    <w:p w14:paraId="13DE080C">
      <w:pPr>
        <w:snapToGrid w:val="0"/>
        <w:spacing w:before="295" w:after="295" w:line="360" w:lineRule="auto"/>
        <w:jc w:val="center"/>
        <w:rPr>
          <w:rFonts w:ascii="宋体" w:hAnsi="宋体" w:cs="宋体"/>
          <w:color w:val="auto"/>
          <w:sz w:val="24"/>
          <w:highlight w:val="none"/>
          <w:u w:val="single"/>
        </w:rPr>
      </w:pPr>
      <w:r>
        <w:rPr>
          <w:rFonts w:hint="eastAsia" w:ascii="宋体" w:hAnsi="宋体" w:cs="宋体"/>
          <w:color w:val="auto"/>
          <w:sz w:val="24"/>
          <w:szCs w:val="21"/>
          <w:highlight w:val="none"/>
        </w:rPr>
        <w:t xml:space="preserve">                                     投标人名称（电子签章）：</w:t>
      </w:r>
    </w:p>
    <w:p w14:paraId="42F054AB">
      <w:pPr>
        <w:snapToGrid w:val="0"/>
        <w:spacing w:before="295" w:after="295" w:line="360" w:lineRule="auto"/>
        <w:rPr>
          <w:rFonts w:ascii="宋体" w:hAnsi="宋体" w:cs="宋体"/>
          <w:color w:val="auto"/>
          <w:sz w:val="24"/>
          <w:szCs w:val="21"/>
          <w:highlight w:val="none"/>
        </w:rPr>
      </w:pPr>
      <w:r>
        <w:rPr>
          <w:rFonts w:hint="eastAsia" w:ascii="宋体" w:hAnsi="宋体" w:cs="宋体"/>
          <w:color w:val="auto"/>
          <w:sz w:val="24"/>
          <w:highlight w:val="none"/>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032E9D14">
      <w:pPr>
        <w:snapToGrid w:val="0"/>
        <w:spacing w:before="120" w:beforeLines="50" w:after="50"/>
        <w:jc w:val="left"/>
        <w:rPr>
          <w:rFonts w:ascii="宋体" w:hAnsi="宋体" w:cs="宋体" w:eastAsiaTheme="minorEastAsia"/>
          <w:b/>
          <w:color w:val="auto"/>
          <w:sz w:val="24"/>
          <w:szCs w:val="20"/>
          <w:highlight w:val="none"/>
        </w:rPr>
      </w:pPr>
      <w:r>
        <w:rPr>
          <w:rFonts w:hint="eastAsia" w:ascii="宋体" w:hAnsi="宋体" w:cs="宋体" w:eastAsiaTheme="minorEastAsia"/>
          <w:color w:val="auto"/>
          <w:highlight w:val="none"/>
          <w:u w:val="single"/>
        </w:rPr>
        <w:br w:type="page"/>
      </w:r>
      <w:r>
        <w:rPr>
          <w:rFonts w:hint="eastAsia" w:ascii="宋体" w:hAnsi="宋体" w:cs="宋体" w:eastAsiaTheme="minorEastAsia"/>
          <w:b/>
          <w:color w:val="auto"/>
          <w:sz w:val="24"/>
          <w:highlight w:val="none"/>
        </w:rPr>
        <w:t>4. 开标一览表</w:t>
      </w:r>
    </w:p>
    <w:p w14:paraId="44F213D9">
      <w:pPr>
        <w:snapToGrid w:val="0"/>
        <w:spacing w:before="50" w:after="50"/>
        <w:jc w:val="center"/>
        <w:rPr>
          <w:rFonts w:ascii="宋体" w:hAnsi="宋体" w:cs="宋体" w:eastAsiaTheme="minorEastAsia"/>
          <w:b/>
          <w:color w:val="auto"/>
          <w:sz w:val="30"/>
          <w:highlight w:val="none"/>
        </w:rPr>
      </w:pPr>
      <w:r>
        <w:rPr>
          <w:rFonts w:hint="eastAsia" w:ascii="宋体" w:hAnsi="宋体" w:cs="宋体" w:eastAsiaTheme="minorEastAsia"/>
          <w:b/>
          <w:color w:val="auto"/>
          <w:sz w:val="30"/>
          <w:highlight w:val="none"/>
        </w:rPr>
        <w:t>开标一览表</w:t>
      </w:r>
    </w:p>
    <w:p w14:paraId="71E3E1D0">
      <w:pPr>
        <w:snapToGrid w:val="0"/>
        <w:spacing w:before="50" w:after="50"/>
        <w:jc w:val="center"/>
        <w:rPr>
          <w:rFonts w:ascii="宋体" w:hAnsi="宋体" w:cs="宋体" w:eastAsiaTheme="minorEastAsia"/>
          <w:b/>
          <w:color w:val="auto"/>
          <w:sz w:val="30"/>
          <w:szCs w:val="20"/>
          <w:highlight w:val="none"/>
        </w:rPr>
      </w:pPr>
    </w:p>
    <w:p w14:paraId="51A5E1E9">
      <w:pPr>
        <w:snapToGrid w:val="0"/>
        <w:spacing w:before="50" w:after="50" w:line="360" w:lineRule="auto"/>
        <w:rPr>
          <w:rFonts w:ascii="宋体" w:hAnsi="宋体" w:cs="宋体" w:eastAsiaTheme="minorEastAsia"/>
          <w:color w:val="auto"/>
          <w:sz w:val="24"/>
          <w:highlight w:val="none"/>
          <w:u w:val="single"/>
        </w:rPr>
      </w:pPr>
      <w:r>
        <w:rPr>
          <w:rFonts w:hint="eastAsia" w:ascii="宋体" w:hAnsi="宋体" w:cs="宋体" w:eastAsiaTheme="minorEastAsia"/>
          <w:color w:val="auto"/>
          <w:sz w:val="24"/>
          <w:highlight w:val="none"/>
        </w:rPr>
        <w:t>项目名称：</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 xml:space="preserve">       项目编号：</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 xml:space="preserve">       </w:t>
      </w:r>
    </w:p>
    <w:p w14:paraId="1E948902">
      <w:pPr>
        <w:snapToGrid w:val="0"/>
        <w:spacing w:before="50" w:after="50" w:line="360" w:lineRule="auto"/>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投标人名称：</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 xml:space="preserve">            </w:t>
      </w:r>
    </w:p>
    <w:tbl>
      <w:tblPr>
        <w:tblStyle w:val="56"/>
        <w:tblW w:w="92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740"/>
        <w:gridCol w:w="1167"/>
        <w:gridCol w:w="3163"/>
        <w:gridCol w:w="2461"/>
      </w:tblGrid>
      <w:tr w14:paraId="4B3B5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35" w:type="dxa"/>
            <w:noWrap w:val="0"/>
            <w:vAlign w:val="center"/>
          </w:tcPr>
          <w:p w14:paraId="1C20ECA3">
            <w:pPr>
              <w:pStyle w:val="26"/>
              <w:jc w:val="center"/>
              <w:rPr>
                <w:rFonts w:hAnsi="宋体" w:cs="Courier New"/>
                <w:color w:val="auto"/>
                <w:kern w:val="2"/>
                <w:sz w:val="21"/>
                <w:highlight w:val="none"/>
                <w:lang w:val="en-US" w:eastAsia="zh-CN"/>
              </w:rPr>
            </w:pPr>
            <w:r>
              <w:rPr>
                <w:rFonts w:hint="eastAsia" w:hAnsi="宋体" w:cs="Courier New"/>
                <w:color w:val="auto"/>
                <w:kern w:val="2"/>
                <w:sz w:val="21"/>
                <w:highlight w:val="none"/>
                <w:lang w:val="en-US" w:eastAsia="zh-CN"/>
              </w:rPr>
              <w:t>序号</w:t>
            </w:r>
          </w:p>
        </w:tc>
        <w:tc>
          <w:tcPr>
            <w:tcW w:w="1740" w:type="dxa"/>
            <w:noWrap w:val="0"/>
            <w:vAlign w:val="center"/>
          </w:tcPr>
          <w:p w14:paraId="5DF83A42">
            <w:pPr>
              <w:pStyle w:val="26"/>
              <w:jc w:val="center"/>
              <w:rPr>
                <w:rFonts w:hAnsi="宋体" w:cs="Courier New"/>
                <w:color w:val="auto"/>
                <w:kern w:val="2"/>
                <w:sz w:val="21"/>
                <w:highlight w:val="none"/>
                <w:lang w:val="en-US" w:eastAsia="zh-CN"/>
              </w:rPr>
            </w:pPr>
            <w:r>
              <w:rPr>
                <w:rFonts w:hint="eastAsia" w:hAnsi="宋体" w:cs="宋体"/>
                <w:color w:val="auto"/>
                <w:sz w:val="22"/>
                <w:highlight w:val="none"/>
                <w:lang w:val="en-US" w:eastAsia="zh-CN"/>
              </w:rPr>
              <w:t>标的名称</w:t>
            </w:r>
          </w:p>
        </w:tc>
        <w:tc>
          <w:tcPr>
            <w:tcW w:w="1167" w:type="dxa"/>
            <w:noWrap w:val="0"/>
            <w:vAlign w:val="center"/>
          </w:tcPr>
          <w:p w14:paraId="02914FB8">
            <w:pPr>
              <w:pStyle w:val="26"/>
              <w:jc w:val="center"/>
              <w:rPr>
                <w:rFonts w:hint="eastAsia" w:hAnsi="宋体" w:cs="Courier New"/>
                <w:color w:val="auto"/>
                <w:kern w:val="2"/>
                <w:sz w:val="21"/>
                <w:highlight w:val="none"/>
                <w:lang w:val="en-US" w:eastAsia="zh-CN"/>
              </w:rPr>
            </w:pPr>
            <w:r>
              <w:rPr>
                <w:rFonts w:hint="eastAsia" w:hAnsi="宋体" w:cs="Courier New"/>
                <w:color w:val="auto"/>
                <w:kern w:val="2"/>
                <w:sz w:val="21"/>
                <w:highlight w:val="none"/>
                <w:lang w:val="en-US" w:eastAsia="zh-CN"/>
              </w:rPr>
              <w:t>数量</w:t>
            </w:r>
          </w:p>
        </w:tc>
        <w:tc>
          <w:tcPr>
            <w:tcW w:w="3163" w:type="dxa"/>
            <w:noWrap w:val="0"/>
            <w:vAlign w:val="center"/>
          </w:tcPr>
          <w:p w14:paraId="5C7ED486">
            <w:pPr>
              <w:pStyle w:val="26"/>
              <w:jc w:val="center"/>
              <w:rPr>
                <w:rFonts w:hint="eastAsia" w:hAnsi="宋体" w:cs="Courier New"/>
                <w:color w:val="auto"/>
                <w:kern w:val="2"/>
                <w:sz w:val="21"/>
                <w:highlight w:val="none"/>
                <w:lang w:val="en-US" w:eastAsia="zh-CN"/>
              </w:rPr>
            </w:pPr>
            <w:r>
              <w:rPr>
                <w:rFonts w:hint="eastAsia" w:hAnsi="宋体" w:cs="Courier New"/>
                <w:color w:val="auto"/>
                <w:kern w:val="2"/>
                <w:sz w:val="21"/>
                <w:highlight w:val="none"/>
                <w:lang w:val="en-US" w:eastAsia="zh-CN"/>
              </w:rPr>
              <w:t>投标折扣率</w:t>
            </w:r>
          </w:p>
        </w:tc>
        <w:tc>
          <w:tcPr>
            <w:tcW w:w="2461" w:type="dxa"/>
            <w:noWrap w:val="0"/>
            <w:vAlign w:val="center"/>
          </w:tcPr>
          <w:p w14:paraId="0A21D585">
            <w:pPr>
              <w:pStyle w:val="26"/>
              <w:jc w:val="center"/>
              <w:rPr>
                <w:rFonts w:hAnsi="宋体" w:cs="Courier New"/>
                <w:color w:val="auto"/>
                <w:kern w:val="2"/>
                <w:sz w:val="21"/>
                <w:highlight w:val="none"/>
                <w:lang w:val="en-US" w:eastAsia="zh-CN"/>
              </w:rPr>
            </w:pPr>
            <w:r>
              <w:rPr>
                <w:rFonts w:hint="eastAsia" w:hAnsi="宋体" w:cs="Courier New"/>
                <w:color w:val="auto"/>
                <w:kern w:val="2"/>
                <w:sz w:val="21"/>
                <w:highlight w:val="none"/>
                <w:lang w:val="en-US" w:eastAsia="zh-CN"/>
              </w:rPr>
              <w:t>备注</w:t>
            </w:r>
          </w:p>
        </w:tc>
      </w:tr>
      <w:tr w14:paraId="5771B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6" w:hRule="atLeast"/>
          <w:jc w:val="center"/>
        </w:trPr>
        <w:tc>
          <w:tcPr>
            <w:tcW w:w="735" w:type="dxa"/>
            <w:noWrap w:val="0"/>
            <w:vAlign w:val="center"/>
          </w:tcPr>
          <w:p w14:paraId="0A061E62">
            <w:pPr>
              <w:pStyle w:val="26"/>
              <w:jc w:val="center"/>
              <w:rPr>
                <w:rFonts w:hAnsi="宋体" w:cs="Courier New"/>
                <w:color w:val="auto"/>
                <w:kern w:val="2"/>
                <w:sz w:val="21"/>
                <w:highlight w:val="none"/>
                <w:lang w:val="en-US" w:eastAsia="zh-CN"/>
              </w:rPr>
            </w:pPr>
            <w:r>
              <w:rPr>
                <w:rFonts w:hint="eastAsia" w:hAnsi="宋体" w:cs="Courier New"/>
                <w:color w:val="auto"/>
                <w:kern w:val="2"/>
                <w:sz w:val="21"/>
                <w:highlight w:val="none"/>
                <w:lang w:val="en-US" w:eastAsia="zh-CN"/>
              </w:rPr>
              <w:t>1</w:t>
            </w:r>
          </w:p>
        </w:tc>
        <w:tc>
          <w:tcPr>
            <w:tcW w:w="1740" w:type="dxa"/>
            <w:noWrap w:val="0"/>
            <w:vAlign w:val="center"/>
          </w:tcPr>
          <w:p w14:paraId="028B0C7B">
            <w:pPr>
              <w:pStyle w:val="26"/>
              <w:spacing w:line="360" w:lineRule="auto"/>
              <w:jc w:val="center"/>
              <w:rPr>
                <w:rFonts w:hint="eastAsia" w:hAnsi="宋体" w:cs="Courier New"/>
                <w:color w:val="auto"/>
                <w:kern w:val="2"/>
                <w:sz w:val="21"/>
                <w:highlight w:val="none"/>
                <w:lang w:val="en-US" w:eastAsia="zh-CN"/>
              </w:rPr>
            </w:pPr>
          </w:p>
        </w:tc>
        <w:tc>
          <w:tcPr>
            <w:tcW w:w="1167" w:type="dxa"/>
            <w:noWrap w:val="0"/>
            <w:vAlign w:val="center"/>
          </w:tcPr>
          <w:p w14:paraId="77E2DCD7">
            <w:pPr>
              <w:pStyle w:val="26"/>
              <w:jc w:val="center"/>
              <w:rPr>
                <w:rFonts w:hint="eastAsia" w:hAnsi="宋体" w:cs="Courier New"/>
                <w:color w:val="auto"/>
                <w:kern w:val="2"/>
                <w:sz w:val="21"/>
                <w:highlight w:val="none"/>
                <w:lang w:val="en-US" w:eastAsia="zh-CN"/>
              </w:rPr>
            </w:pPr>
          </w:p>
        </w:tc>
        <w:tc>
          <w:tcPr>
            <w:tcW w:w="3163" w:type="dxa"/>
            <w:noWrap w:val="0"/>
            <w:vAlign w:val="top"/>
          </w:tcPr>
          <w:p w14:paraId="416583C9">
            <w:pPr>
              <w:pStyle w:val="26"/>
              <w:jc w:val="center"/>
              <w:rPr>
                <w:rFonts w:hint="eastAsia" w:hAnsi="宋体" w:cs="宋体"/>
                <w:color w:val="auto"/>
                <w:spacing w:val="9"/>
                <w:position w:val="20"/>
                <w:sz w:val="21"/>
                <w:highlight w:val="none"/>
                <w:lang w:val="en-US" w:eastAsia="zh-CN"/>
              </w:rPr>
            </w:pPr>
            <w:r>
              <w:rPr>
                <w:rFonts w:hint="eastAsia" w:hAnsi="宋体" w:cs="宋体"/>
                <w:color w:val="auto"/>
                <w:spacing w:val="9"/>
                <w:position w:val="20"/>
                <w:sz w:val="21"/>
                <w:highlight w:val="none"/>
                <w:lang w:val="en-US" w:eastAsia="zh-CN"/>
              </w:rPr>
              <w:t xml:space="preserve">  </w:t>
            </w:r>
          </w:p>
          <w:p w14:paraId="558F014B">
            <w:pPr>
              <w:pStyle w:val="26"/>
              <w:jc w:val="center"/>
              <w:rPr>
                <w:rFonts w:hint="eastAsia" w:hAnsi="宋体" w:cs="宋体"/>
                <w:color w:val="auto"/>
                <w:spacing w:val="9"/>
                <w:position w:val="20"/>
                <w:sz w:val="21"/>
                <w:highlight w:val="none"/>
                <w:lang w:val="en-US" w:eastAsia="zh-CN"/>
              </w:rPr>
            </w:pPr>
          </w:p>
          <w:p w14:paraId="1222DD36">
            <w:pPr>
              <w:pStyle w:val="26"/>
              <w:jc w:val="center"/>
              <w:rPr>
                <w:rFonts w:hAnsi="宋体" w:cs="Courier New"/>
                <w:color w:val="auto"/>
                <w:kern w:val="2"/>
                <w:sz w:val="21"/>
                <w:highlight w:val="none"/>
                <w:lang w:val="en-US" w:eastAsia="zh-CN"/>
              </w:rPr>
            </w:pPr>
          </w:p>
          <w:p w14:paraId="30F4A890">
            <w:pPr>
              <w:pStyle w:val="26"/>
              <w:jc w:val="center"/>
              <w:rPr>
                <w:rFonts w:hint="eastAsia" w:hAnsi="宋体" w:cs="Courier New"/>
                <w:color w:val="auto"/>
                <w:kern w:val="2"/>
                <w:sz w:val="21"/>
                <w:highlight w:val="none"/>
                <w:lang w:val="en-US" w:eastAsia="zh-CN"/>
              </w:rPr>
            </w:pPr>
            <w:r>
              <w:rPr>
                <w:rFonts w:hint="eastAsia" w:hAnsi="宋体" w:cs="宋体"/>
                <w:color w:val="auto"/>
                <w:spacing w:val="9"/>
                <w:position w:val="20"/>
                <w:sz w:val="21"/>
                <w:highlight w:val="none"/>
                <w:lang w:val="en-US" w:eastAsia="zh-CN"/>
              </w:rPr>
              <w:t xml:space="preserve"> </w:t>
            </w:r>
            <w:r>
              <w:rPr>
                <w:rFonts w:hint="eastAsia" w:hAnsi="宋体" w:cs="宋体"/>
                <w:color w:val="auto"/>
                <w:spacing w:val="9"/>
                <w:position w:val="20"/>
                <w:sz w:val="21"/>
                <w:highlight w:val="none"/>
                <w:u w:val="single"/>
                <w:lang w:val="en-US" w:eastAsia="zh-CN"/>
              </w:rPr>
              <w:t xml:space="preserve">       </w:t>
            </w:r>
            <w:r>
              <w:rPr>
                <w:rFonts w:hint="eastAsia" w:hAnsi="宋体" w:cs="宋体"/>
                <w:color w:val="auto"/>
                <w:spacing w:val="9"/>
                <w:position w:val="20"/>
                <w:sz w:val="21"/>
                <w:highlight w:val="none"/>
                <w:lang w:val="en-US" w:eastAsia="zh-CN"/>
              </w:rPr>
              <w:t>%</w:t>
            </w:r>
            <w:r>
              <w:rPr>
                <w:rFonts w:hint="eastAsia" w:hAnsi="宋体" w:cs="Courier New"/>
                <w:color w:val="auto"/>
                <w:kern w:val="2"/>
                <w:sz w:val="21"/>
                <w:highlight w:val="none"/>
                <w:lang w:val="en-US" w:eastAsia="zh-CN"/>
              </w:rPr>
              <w:t xml:space="preserve">  </w:t>
            </w:r>
          </w:p>
        </w:tc>
        <w:tc>
          <w:tcPr>
            <w:tcW w:w="2461" w:type="dxa"/>
            <w:noWrap w:val="0"/>
            <w:vAlign w:val="center"/>
          </w:tcPr>
          <w:p w14:paraId="4A577363">
            <w:pPr>
              <w:pStyle w:val="26"/>
              <w:jc w:val="center"/>
              <w:rPr>
                <w:rFonts w:hAnsi="宋体" w:cs="Courier New"/>
                <w:color w:val="auto"/>
                <w:kern w:val="2"/>
                <w:sz w:val="21"/>
                <w:highlight w:val="none"/>
                <w:lang w:val="en-US" w:eastAsia="zh-CN"/>
              </w:rPr>
            </w:pPr>
          </w:p>
        </w:tc>
      </w:tr>
      <w:tr w14:paraId="55183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5" w:hRule="atLeast"/>
          <w:jc w:val="center"/>
        </w:trPr>
        <w:tc>
          <w:tcPr>
            <w:tcW w:w="9266" w:type="dxa"/>
            <w:gridSpan w:val="5"/>
            <w:noWrap w:val="0"/>
            <w:vAlign w:val="center"/>
          </w:tcPr>
          <w:p w14:paraId="77FB7B1B">
            <w:pPr>
              <w:rPr>
                <w:rFonts w:hint="eastAsia"/>
                <w:b/>
                <w:bCs/>
                <w:color w:val="auto"/>
                <w:highlight w:val="none"/>
                <w:u w:val="single"/>
              </w:rPr>
            </w:pPr>
            <w:r>
              <w:rPr>
                <w:rFonts w:hint="eastAsia"/>
                <w:b/>
                <w:bCs/>
                <w:color w:val="auto"/>
                <w:highlight w:val="none"/>
                <w:u w:val="single"/>
              </w:rPr>
              <w:t xml:space="preserve">投标折扣率：（大写）百分之         </w:t>
            </w:r>
          </w:p>
          <w:p w14:paraId="6A9B34F8">
            <w:pPr>
              <w:rPr>
                <w:rFonts w:hint="eastAsia"/>
                <w:color w:val="auto"/>
                <w:highlight w:val="none"/>
              </w:rPr>
            </w:pPr>
            <w:r>
              <w:rPr>
                <w:rFonts w:hint="eastAsia" w:ascii="宋体" w:hAnsi="宋体" w:cs="Courier New"/>
                <w:b/>
                <w:color w:val="auto"/>
                <w:spacing w:val="-6"/>
                <w:szCs w:val="21"/>
                <w:highlight w:val="none"/>
              </w:rPr>
              <w:t>合同履行期限：</w:t>
            </w:r>
          </w:p>
        </w:tc>
      </w:tr>
      <w:tr w14:paraId="089D4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5" w:hRule="atLeast"/>
          <w:jc w:val="center"/>
        </w:trPr>
        <w:tc>
          <w:tcPr>
            <w:tcW w:w="9266" w:type="dxa"/>
            <w:gridSpan w:val="5"/>
            <w:noWrap w:val="0"/>
            <w:vAlign w:val="center"/>
          </w:tcPr>
          <w:p w14:paraId="49CC9870">
            <w:pPr>
              <w:snapToGrid w:val="0"/>
              <w:spacing w:line="360" w:lineRule="auto"/>
              <w:jc w:val="left"/>
              <w:rPr>
                <w:rFonts w:hint="eastAsia" w:ascii="宋体" w:hAnsi="宋体" w:cs="宋体"/>
                <w:b/>
                <w:bCs/>
                <w:color w:val="auto"/>
                <w:szCs w:val="21"/>
                <w:highlight w:val="none"/>
              </w:rPr>
            </w:pPr>
            <w:r>
              <w:rPr>
                <w:rFonts w:hint="eastAsia" w:ascii="宋体" w:hAnsi="宋体" w:cs="宋体"/>
                <w:color w:val="auto"/>
                <w:szCs w:val="21"/>
                <w:highlight w:val="none"/>
              </w:rPr>
              <w:t>1.本项目投标应以价格折扣率报价（以%表示，折扣率报价精确到个位数）。</w:t>
            </w:r>
            <w:r>
              <w:rPr>
                <w:rFonts w:hint="eastAsia" w:ascii="宋体" w:hAnsi="宋体" w:cs="宋体"/>
                <w:b/>
                <w:bCs/>
                <w:color w:val="auto"/>
                <w:szCs w:val="21"/>
                <w:highlight w:val="none"/>
              </w:rPr>
              <w:t>投标报价范围：≤</w:t>
            </w:r>
            <w:r>
              <w:rPr>
                <w:rFonts w:hint="eastAsia" w:ascii="宋体" w:hAnsi="宋体" w:cs="宋体"/>
                <w:b/>
                <w:bCs/>
                <w:color w:val="auto"/>
                <w:szCs w:val="21"/>
                <w:highlight w:val="none"/>
                <w:lang w:eastAsia="zh-CN"/>
              </w:rPr>
              <w:t>90%</w:t>
            </w:r>
            <w:r>
              <w:rPr>
                <w:rFonts w:hint="eastAsia" w:ascii="宋体" w:hAnsi="宋体" w:cs="宋体"/>
                <w:b/>
                <w:bCs/>
                <w:color w:val="auto"/>
                <w:szCs w:val="21"/>
                <w:highlight w:val="none"/>
              </w:rPr>
              <w:t xml:space="preserve">（如：供货产品打九折即投标折扣率为90%，以此类推），否则，作无效报价处理。 </w:t>
            </w:r>
          </w:p>
          <w:p w14:paraId="09BE3E59">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2.实际采购时，上述数量仅作投标报价使用，结算时按实际采购数量结算。基准价设定为X，签订的合同折扣率设定为 Y%，则该原料供货单价为 X× Y%（例如：市场零售价 X=100 元，合同折扣率 Y%=90%，该原料供货单价=100× 0.90=90元）。</w:t>
            </w:r>
          </w:p>
          <w:p w14:paraId="62634871">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投标人必须就《采购需求》中的全部内容作完整唯一报价。否则，其报价将被拒绝。如果投标人所填报的内容与招标文件相比较有存在漏项的状况且在评审时被接受，则将被认为该遗漏项目已包含在报价中，中标人在服务时应严格按投标文件要求的内容完整提供，不得要求</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 xml:space="preserve">对其漏报的款项追加支付货款。 </w:t>
            </w:r>
          </w:p>
          <w:p w14:paraId="613E4EC9">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 xml:space="preserve">4.投标人的报价大写折扣率和小写折扣率不一致的，以大写折扣率为准；对不同文字文本投标文件的解释发生异议的，以中文文本为准。如果因投标人原因引起的报价失误，并在评审时被接受，其后果由投标人自负。 </w:t>
            </w:r>
          </w:p>
          <w:p w14:paraId="147DC5B6">
            <w:pPr>
              <w:snapToGrid w:val="0"/>
              <w:spacing w:line="360" w:lineRule="auto"/>
              <w:jc w:val="left"/>
              <w:rPr>
                <w:rFonts w:hint="eastAsia" w:ascii="宋体" w:hAnsi="宋体" w:cs="宋体"/>
                <w:color w:val="auto"/>
                <w:spacing w:val="-6"/>
                <w:kern w:val="2"/>
                <w:sz w:val="21"/>
                <w:szCs w:val="21"/>
                <w:highlight w:val="none"/>
                <w:lang w:val="en-US" w:eastAsia="zh-CN" w:bidi="ar-SA"/>
              </w:rPr>
            </w:pPr>
            <w:r>
              <w:rPr>
                <w:rFonts w:hint="eastAsia" w:ascii="宋体" w:hAnsi="宋体" w:cs="宋体"/>
                <w:color w:val="auto"/>
                <w:szCs w:val="21"/>
                <w:highlight w:val="none"/>
              </w:rPr>
              <w:t>5.不论投标结果如何，投标人均应自行承担所有与投标有关的全部费用。</w:t>
            </w:r>
          </w:p>
        </w:tc>
      </w:tr>
    </w:tbl>
    <w:p w14:paraId="368C0D9C">
      <w:pPr>
        <w:snapToGrid w:val="0"/>
        <w:spacing w:line="360" w:lineRule="auto"/>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注： </w:t>
      </w:r>
    </w:p>
    <w:p w14:paraId="4CAC1899">
      <w:pPr>
        <w:snapToGrid w:val="0"/>
        <w:spacing w:line="360" w:lineRule="auto"/>
        <w:ind w:firstLine="480" w:firstLineChars="200"/>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1.投标人的开标一览表必须加盖投标人电子签章并由法定代表人（或负责人）或者委托代理人签字或者电子签名，</w:t>
      </w:r>
      <w:r>
        <w:rPr>
          <w:rFonts w:hint="eastAsia" w:ascii="宋体" w:hAnsi="宋体" w:cs="宋体" w:eastAsiaTheme="minorEastAsia"/>
          <w:b/>
          <w:color w:val="auto"/>
          <w:sz w:val="24"/>
          <w:highlight w:val="none"/>
        </w:rPr>
        <w:t>否则其投标作无效标处理</w:t>
      </w:r>
      <w:r>
        <w:rPr>
          <w:rFonts w:hint="eastAsia" w:ascii="宋体" w:hAnsi="宋体" w:cs="宋体" w:eastAsiaTheme="minorEastAsia"/>
          <w:color w:val="auto"/>
          <w:sz w:val="24"/>
          <w:highlight w:val="none"/>
        </w:rPr>
        <w:t>。</w:t>
      </w:r>
    </w:p>
    <w:p w14:paraId="4CED82CA">
      <w:pPr>
        <w:snapToGrid w:val="0"/>
        <w:spacing w:line="360" w:lineRule="auto"/>
        <w:ind w:firstLine="480" w:firstLineChars="200"/>
        <w:jc w:val="left"/>
        <w:rPr>
          <w:rFonts w:ascii="宋体" w:hAnsi="宋体" w:cs="宋体" w:eastAsiaTheme="minorEastAsia"/>
          <w:b/>
          <w:color w:val="auto"/>
          <w:sz w:val="24"/>
          <w:highlight w:val="none"/>
        </w:rPr>
      </w:pPr>
      <w:r>
        <w:rPr>
          <w:rFonts w:hint="eastAsia" w:ascii="宋体" w:hAnsi="宋体" w:cs="宋体" w:eastAsiaTheme="minorEastAsia"/>
          <w:bCs/>
          <w:color w:val="auto"/>
          <w:sz w:val="24"/>
          <w:highlight w:val="none"/>
        </w:rPr>
        <w:t>2.</w:t>
      </w:r>
      <w:r>
        <w:rPr>
          <w:rFonts w:hint="eastAsia" w:ascii="宋体" w:hAnsi="宋体" w:cs="宋体" w:eastAsiaTheme="minorEastAsia"/>
          <w:color w:val="auto"/>
          <w:sz w:val="24"/>
          <w:highlight w:val="none"/>
        </w:rPr>
        <w:t>报价一经涂改，应在涂改处</w:t>
      </w:r>
      <w:r>
        <w:rPr>
          <w:rFonts w:hint="eastAsia" w:ascii="宋体" w:hAnsi="宋体" w:cs="宋体" w:eastAsiaTheme="minorEastAsia"/>
          <w:color w:val="auto"/>
          <w:sz w:val="24"/>
          <w:highlight w:val="none"/>
          <w:lang w:eastAsia="zh-CN"/>
        </w:rPr>
        <w:t>加盖投标人电子公章</w:t>
      </w:r>
      <w:r>
        <w:rPr>
          <w:rFonts w:hint="eastAsia" w:ascii="宋体" w:hAnsi="宋体" w:cs="宋体" w:eastAsiaTheme="minorEastAsia"/>
          <w:color w:val="auto"/>
          <w:sz w:val="24"/>
          <w:highlight w:val="none"/>
        </w:rPr>
        <w:t>或者加盖电子签章或者由法定代表人（或负责人）或者委托代理人签字（或者电子签名）</w:t>
      </w:r>
      <w:r>
        <w:rPr>
          <w:rFonts w:hint="eastAsia" w:ascii="宋体" w:hAnsi="宋体" w:cs="宋体" w:eastAsiaTheme="minorEastAsia"/>
          <w:b/>
          <w:color w:val="auto"/>
          <w:sz w:val="24"/>
          <w:highlight w:val="none"/>
        </w:rPr>
        <w:t>，否则其投标作无效标处理。</w:t>
      </w:r>
    </w:p>
    <w:p w14:paraId="619DB277">
      <w:pPr>
        <w:snapToGrid w:val="0"/>
        <w:spacing w:line="360" w:lineRule="auto"/>
        <w:rPr>
          <w:rFonts w:ascii="宋体" w:hAnsi="宋体" w:cs="宋体" w:eastAsiaTheme="minorEastAsia"/>
          <w:b/>
          <w:color w:val="auto"/>
          <w:sz w:val="24"/>
          <w:highlight w:val="none"/>
        </w:rPr>
      </w:pPr>
    </w:p>
    <w:p w14:paraId="1FA5A780">
      <w:pPr>
        <w:snapToGrid w:val="0"/>
        <w:spacing w:line="360" w:lineRule="auto"/>
        <w:rPr>
          <w:rFonts w:ascii="宋体" w:hAnsi="宋体" w:cs="宋体" w:eastAsiaTheme="minorEastAsia"/>
          <w:b/>
          <w:color w:val="auto"/>
          <w:sz w:val="24"/>
          <w:highlight w:val="none"/>
        </w:rPr>
      </w:pPr>
    </w:p>
    <w:p w14:paraId="316E338C">
      <w:pPr>
        <w:snapToGrid w:val="0"/>
        <w:spacing w:line="360" w:lineRule="auto"/>
        <w:rPr>
          <w:rFonts w:ascii="宋体" w:hAnsi="宋体" w:cs="宋体" w:eastAsiaTheme="minorEastAsia"/>
          <w:b/>
          <w:color w:val="auto"/>
          <w:sz w:val="24"/>
          <w:highlight w:val="none"/>
        </w:rPr>
      </w:pPr>
    </w:p>
    <w:p w14:paraId="73DA3662">
      <w:pPr>
        <w:snapToGrid w:val="0"/>
        <w:spacing w:line="360" w:lineRule="auto"/>
        <w:rPr>
          <w:rFonts w:ascii="宋体" w:hAnsi="宋体" w:cs="宋体" w:eastAsiaTheme="minorEastAsia"/>
          <w:b/>
          <w:color w:val="auto"/>
          <w:sz w:val="24"/>
          <w:highlight w:val="none"/>
        </w:rPr>
      </w:pPr>
    </w:p>
    <w:p w14:paraId="671102D1">
      <w:pPr>
        <w:snapToGrid w:val="0"/>
        <w:spacing w:line="360" w:lineRule="auto"/>
        <w:ind w:left="-2" w:leftChars="-1" w:right="-817" w:rightChars="-389"/>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法定代表人（或负责人）或者委托代理人（签字或者电子签名）： </w:t>
      </w:r>
    </w:p>
    <w:p w14:paraId="748B83E7">
      <w:pPr>
        <w:snapToGrid w:val="0"/>
        <w:spacing w:line="360" w:lineRule="auto"/>
        <w:ind w:left="-3" w:leftChars="-15" w:right="-817" w:rightChars="-389" w:hanging="28" w:hangingChars="12"/>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投标人名称（电子签章）：</w:t>
      </w:r>
    </w:p>
    <w:p w14:paraId="33FBEA3A">
      <w:pPr>
        <w:snapToGrid w:val="0"/>
        <w:spacing w:line="360" w:lineRule="auto"/>
        <w:ind w:left="-3" w:leftChars="-15" w:right="-817" w:rightChars="-389" w:hanging="28" w:hangingChars="12"/>
        <w:rPr>
          <w:rFonts w:ascii="宋体" w:hAnsi="宋体" w:cs="宋体" w:eastAsiaTheme="minorEastAsia"/>
          <w:color w:val="auto"/>
          <w:szCs w:val="21"/>
          <w:highlight w:val="none"/>
        </w:rPr>
      </w:pPr>
      <w:r>
        <w:rPr>
          <w:rFonts w:hint="eastAsia" w:ascii="宋体" w:hAnsi="宋体" w:cs="宋体" w:eastAsiaTheme="minorEastAsia"/>
          <w:color w:val="auto"/>
          <w:sz w:val="24"/>
          <w:highlight w:val="none"/>
        </w:rPr>
        <w:t xml:space="preserve">                                  日期：    年   月   日</w:t>
      </w:r>
    </w:p>
    <w:p w14:paraId="27757794">
      <w:pPr>
        <w:rPr>
          <w:rFonts w:ascii="宋体" w:hAnsi="宋体" w:cs="宋体" w:eastAsiaTheme="minorEastAsia"/>
          <w:b/>
          <w:color w:val="auto"/>
          <w:sz w:val="28"/>
          <w:szCs w:val="28"/>
          <w:highlight w:val="none"/>
        </w:rPr>
      </w:pPr>
      <w:r>
        <w:rPr>
          <w:rFonts w:hint="eastAsia" w:ascii="宋体" w:hAnsi="宋体" w:cs="宋体" w:eastAsiaTheme="minorEastAsia"/>
          <w:b/>
          <w:bCs/>
          <w:color w:val="auto"/>
          <w:sz w:val="24"/>
          <w:highlight w:val="none"/>
        </w:rPr>
        <w:br w:type="page"/>
      </w:r>
      <w:bookmarkStart w:id="182" w:name="_Toc19686837"/>
      <w:r>
        <w:rPr>
          <w:rFonts w:hint="eastAsia" w:ascii="宋体" w:hAnsi="宋体" w:cs="宋体" w:eastAsiaTheme="minorEastAsia"/>
          <w:b/>
          <w:color w:val="auto"/>
          <w:sz w:val="28"/>
          <w:szCs w:val="28"/>
          <w:highlight w:val="none"/>
        </w:rPr>
        <w:t>二、资格证明文件格式</w:t>
      </w:r>
      <w:bookmarkEnd w:id="182"/>
    </w:p>
    <w:p w14:paraId="6B2FF2A8">
      <w:pPr>
        <w:numPr>
          <w:ilvl w:val="2"/>
          <w:numId w:val="8"/>
        </w:numPr>
        <w:snapToGrid w:val="0"/>
        <w:spacing w:before="120" w:beforeLines="50" w:after="50" w:line="360" w:lineRule="auto"/>
        <w:ind w:left="0" w:firstLine="0"/>
        <w:jc w:val="left"/>
        <w:rPr>
          <w:rFonts w:ascii="宋体" w:hAnsi="宋体" w:cs="宋体" w:eastAsiaTheme="minorEastAsia"/>
          <w:b/>
          <w:color w:val="auto"/>
          <w:sz w:val="24"/>
          <w:highlight w:val="none"/>
        </w:rPr>
      </w:pPr>
      <w:r>
        <w:rPr>
          <w:rFonts w:hint="eastAsia" w:ascii="宋体" w:hAnsi="宋体" w:cs="宋体" w:eastAsiaTheme="minorEastAsia"/>
          <w:b/>
          <w:color w:val="auto"/>
          <w:sz w:val="24"/>
          <w:highlight w:val="none"/>
        </w:rPr>
        <w:t xml:space="preserve">资格证明文件封面格式： </w:t>
      </w:r>
    </w:p>
    <w:p w14:paraId="0D4BDB1C">
      <w:pPr>
        <w:snapToGrid w:val="0"/>
        <w:spacing w:before="120" w:beforeLines="50" w:after="50"/>
        <w:jc w:val="center"/>
        <w:rPr>
          <w:rFonts w:ascii="宋体" w:hAnsi="宋体" w:cs="宋体" w:eastAsiaTheme="minorEastAsia"/>
          <w:bCs/>
          <w:color w:val="auto"/>
          <w:sz w:val="48"/>
          <w:szCs w:val="48"/>
          <w:highlight w:val="none"/>
        </w:rPr>
      </w:pPr>
      <w:r>
        <w:rPr>
          <w:rFonts w:hint="eastAsia" w:ascii="宋体" w:hAnsi="宋体" w:cs="宋体" w:eastAsiaTheme="minorEastAsia"/>
          <w:bCs/>
          <w:color w:val="auto"/>
          <w:sz w:val="48"/>
          <w:szCs w:val="48"/>
          <w:highlight w:val="none"/>
        </w:rPr>
        <w:t>电子投标文件</w:t>
      </w:r>
    </w:p>
    <w:p w14:paraId="3CA39328">
      <w:pPr>
        <w:snapToGrid w:val="0"/>
        <w:spacing w:before="120" w:beforeLines="50" w:after="50"/>
        <w:rPr>
          <w:rFonts w:ascii="宋体" w:hAnsi="宋体" w:cs="宋体" w:eastAsiaTheme="minorEastAsia"/>
          <w:color w:val="auto"/>
          <w:sz w:val="24"/>
          <w:szCs w:val="20"/>
          <w:highlight w:val="none"/>
        </w:rPr>
      </w:pPr>
      <w:r>
        <w:rPr>
          <w:rFonts w:hint="eastAsia" w:ascii="宋体" w:hAnsi="宋体" w:cs="宋体" w:eastAsiaTheme="minorEastAsia"/>
          <w:color w:val="auto"/>
          <w:sz w:val="24"/>
          <w:highlight w:val="none"/>
        </w:rPr>
        <w:t xml:space="preserve">                 </w:t>
      </w:r>
    </w:p>
    <w:p w14:paraId="1F9F2F28">
      <w:pPr>
        <w:snapToGrid w:val="0"/>
        <w:spacing w:before="120" w:beforeLines="50" w:after="50"/>
        <w:jc w:val="center"/>
        <w:rPr>
          <w:rFonts w:ascii="宋体" w:hAnsi="宋体" w:cs="宋体" w:eastAsiaTheme="minorEastAsia"/>
          <w:b/>
          <w:color w:val="auto"/>
          <w:sz w:val="24"/>
          <w:szCs w:val="20"/>
          <w:highlight w:val="none"/>
        </w:rPr>
      </w:pPr>
      <w:r>
        <w:rPr>
          <w:rFonts w:hint="eastAsia" w:ascii="宋体" w:hAnsi="宋体" w:cs="宋体" w:eastAsiaTheme="minorEastAsia"/>
          <w:b/>
          <w:color w:val="auto"/>
          <w:sz w:val="32"/>
          <w:szCs w:val="32"/>
          <w:highlight w:val="none"/>
        </w:rPr>
        <w:t>资格证明文件</w:t>
      </w:r>
    </w:p>
    <w:p w14:paraId="0407F352">
      <w:pPr>
        <w:snapToGrid w:val="0"/>
        <w:spacing w:before="120" w:beforeLines="50" w:after="50"/>
        <w:rPr>
          <w:rFonts w:ascii="宋体" w:hAnsi="宋体" w:cs="宋体" w:eastAsiaTheme="minorEastAsia"/>
          <w:bCs/>
          <w:color w:val="auto"/>
          <w:sz w:val="24"/>
          <w:szCs w:val="20"/>
          <w:highlight w:val="none"/>
        </w:rPr>
      </w:pPr>
    </w:p>
    <w:p w14:paraId="1FC11530">
      <w:pPr>
        <w:snapToGrid w:val="0"/>
        <w:spacing w:before="120" w:beforeLines="50" w:after="50"/>
        <w:rPr>
          <w:rFonts w:ascii="宋体" w:hAnsi="宋体" w:cs="宋体" w:eastAsiaTheme="minorEastAsia"/>
          <w:bCs/>
          <w:color w:val="auto"/>
          <w:sz w:val="24"/>
          <w:szCs w:val="20"/>
          <w:highlight w:val="none"/>
        </w:rPr>
      </w:pPr>
    </w:p>
    <w:p w14:paraId="13F809BF">
      <w:pPr>
        <w:snapToGrid w:val="0"/>
        <w:spacing w:before="120" w:beforeLines="50" w:after="50"/>
        <w:rPr>
          <w:rFonts w:ascii="宋体" w:hAnsi="宋体" w:cs="宋体" w:eastAsiaTheme="minorEastAsia"/>
          <w:bCs/>
          <w:color w:val="auto"/>
          <w:sz w:val="24"/>
          <w:szCs w:val="20"/>
          <w:highlight w:val="none"/>
        </w:rPr>
      </w:pPr>
    </w:p>
    <w:p w14:paraId="2A1E7F74">
      <w:pPr>
        <w:snapToGrid w:val="0"/>
        <w:spacing w:before="120" w:beforeLines="50" w:after="50"/>
        <w:rPr>
          <w:rFonts w:ascii="宋体" w:hAnsi="宋体" w:cs="宋体" w:eastAsiaTheme="minorEastAsia"/>
          <w:bCs/>
          <w:color w:val="auto"/>
          <w:sz w:val="24"/>
          <w:szCs w:val="20"/>
          <w:highlight w:val="none"/>
        </w:rPr>
      </w:pPr>
    </w:p>
    <w:p w14:paraId="7E1CA546">
      <w:pPr>
        <w:snapToGrid w:val="0"/>
        <w:spacing w:before="120" w:beforeLines="50" w:after="50"/>
        <w:rPr>
          <w:rFonts w:ascii="宋体" w:hAnsi="宋体" w:cs="宋体" w:eastAsiaTheme="minorEastAsia"/>
          <w:bCs/>
          <w:color w:val="auto"/>
          <w:sz w:val="24"/>
          <w:szCs w:val="20"/>
          <w:highlight w:val="none"/>
        </w:rPr>
      </w:pPr>
    </w:p>
    <w:p w14:paraId="48B68F2C">
      <w:pPr>
        <w:snapToGrid w:val="0"/>
        <w:spacing w:before="120" w:beforeLines="50" w:after="50"/>
        <w:rPr>
          <w:rFonts w:ascii="宋体" w:hAnsi="宋体" w:cs="宋体" w:eastAsiaTheme="minorEastAsia"/>
          <w:bCs/>
          <w:color w:val="auto"/>
          <w:sz w:val="24"/>
          <w:szCs w:val="20"/>
          <w:highlight w:val="none"/>
        </w:rPr>
      </w:pPr>
    </w:p>
    <w:p w14:paraId="729339BB">
      <w:pPr>
        <w:snapToGrid w:val="0"/>
        <w:spacing w:before="120" w:beforeLines="50" w:after="50"/>
        <w:rPr>
          <w:rFonts w:ascii="宋体" w:hAnsi="宋体" w:cs="宋体" w:eastAsiaTheme="minorEastAsia"/>
          <w:bCs/>
          <w:color w:val="auto"/>
          <w:sz w:val="24"/>
          <w:szCs w:val="20"/>
          <w:highlight w:val="none"/>
        </w:rPr>
      </w:pPr>
    </w:p>
    <w:p w14:paraId="1EDCD347">
      <w:pPr>
        <w:snapToGrid w:val="0"/>
        <w:spacing w:before="120" w:beforeLines="50" w:after="50"/>
        <w:ind w:firstLine="540" w:firstLineChars="225"/>
        <w:rPr>
          <w:rFonts w:ascii="宋体" w:hAnsi="宋体" w:cs="宋体" w:eastAsiaTheme="minorEastAsia"/>
          <w:bCs/>
          <w:color w:val="auto"/>
          <w:sz w:val="24"/>
          <w:highlight w:val="none"/>
        </w:rPr>
      </w:pPr>
      <w:r>
        <w:rPr>
          <w:rFonts w:hint="eastAsia" w:ascii="宋体" w:hAnsi="宋体" w:cs="宋体" w:eastAsiaTheme="minorEastAsia"/>
          <w:bCs/>
          <w:color w:val="auto"/>
          <w:sz w:val="24"/>
          <w:highlight w:val="none"/>
        </w:rPr>
        <w:t>项目名称：</w:t>
      </w:r>
    </w:p>
    <w:p w14:paraId="10F79BF0">
      <w:pPr>
        <w:snapToGrid w:val="0"/>
        <w:spacing w:before="120" w:beforeLines="50" w:after="50"/>
        <w:ind w:firstLine="540" w:firstLineChars="225"/>
        <w:rPr>
          <w:rFonts w:ascii="宋体" w:hAnsi="宋体" w:cs="宋体" w:eastAsiaTheme="minorEastAsia"/>
          <w:bCs/>
          <w:color w:val="auto"/>
          <w:sz w:val="24"/>
          <w:szCs w:val="20"/>
          <w:highlight w:val="none"/>
        </w:rPr>
      </w:pPr>
    </w:p>
    <w:p w14:paraId="7646B8C5">
      <w:pPr>
        <w:snapToGrid w:val="0"/>
        <w:spacing w:before="120" w:beforeLines="50" w:after="50"/>
        <w:ind w:firstLine="540" w:firstLineChars="225"/>
        <w:rPr>
          <w:rFonts w:ascii="宋体" w:hAnsi="宋体" w:cs="宋体" w:eastAsiaTheme="minorEastAsia"/>
          <w:bCs/>
          <w:color w:val="auto"/>
          <w:sz w:val="24"/>
          <w:highlight w:val="none"/>
        </w:rPr>
      </w:pPr>
      <w:r>
        <w:rPr>
          <w:rFonts w:hint="eastAsia" w:ascii="宋体" w:hAnsi="宋体" w:cs="宋体" w:eastAsiaTheme="minorEastAsia"/>
          <w:bCs/>
          <w:color w:val="auto"/>
          <w:sz w:val="24"/>
          <w:highlight w:val="none"/>
        </w:rPr>
        <w:t>项目编号：</w:t>
      </w:r>
    </w:p>
    <w:p w14:paraId="2CF66C52">
      <w:pPr>
        <w:snapToGrid w:val="0"/>
        <w:spacing w:before="50" w:after="50"/>
        <w:ind w:firstLine="540" w:firstLineChars="225"/>
        <w:rPr>
          <w:rFonts w:ascii="宋体" w:hAnsi="宋体" w:cs="宋体"/>
          <w:bCs/>
          <w:color w:val="auto"/>
          <w:sz w:val="24"/>
          <w:highlight w:val="none"/>
        </w:rPr>
      </w:pPr>
    </w:p>
    <w:p w14:paraId="30A00A0D">
      <w:pPr>
        <w:snapToGrid w:val="0"/>
        <w:spacing w:before="50" w:after="50"/>
        <w:ind w:firstLine="540" w:firstLineChars="225"/>
        <w:rPr>
          <w:rFonts w:ascii="宋体" w:hAnsi="宋体" w:cs="宋体"/>
          <w:bCs/>
          <w:color w:val="auto"/>
          <w:sz w:val="24"/>
          <w:highlight w:val="none"/>
        </w:rPr>
      </w:pPr>
    </w:p>
    <w:p w14:paraId="7C1834CA">
      <w:pPr>
        <w:snapToGrid w:val="0"/>
        <w:spacing w:before="50" w:after="50"/>
        <w:ind w:firstLine="540" w:firstLineChars="225"/>
        <w:rPr>
          <w:rFonts w:ascii="宋体" w:hAnsi="宋体" w:cs="宋体"/>
          <w:bCs/>
          <w:color w:val="auto"/>
          <w:sz w:val="24"/>
          <w:highlight w:val="none"/>
        </w:rPr>
      </w:pPr>
      <w:r>
        <w:rPr>
          <w:rFonts w:hint="eastAsia" w:ascii="宋体" w:hAnsi="宋体" w:cs="宋体"/>
          <w:bCs/>
          <w:color w:val="auto"/>
          <w:sz w:val="24"/>
          <w:highlight w:val="none"/>
        </w:rPr>
        <w:t>投标人名称：</w:t>
      </w:r>
    </w:p>
    <w:p w14:paraId="01AF3C21">
      <w:pPr>
        <w:snapToGrid w:val="0"/>
        <w:spacing w:before="50" w:after="50"/>
        <w:ind w:firstLine="540" w:firstLineChars="225"/>
        <w:rPr>
          <w:rFonts w:ascii="宋体" w:hAnsi="宋体" w:cs="宋体"/>
          <w:bCs/>
          <w:color w:val="auto"/>
          <w:sz w:val="24"/>
          <w:highlight w:val="none"/>
        </w:rPr>
      </w:pPr>
    </w:p>
    <w:p w14:paraId="3EA01F45">
      <w:pPr>
        <w:snapToGrid w:val="0"/>
        <w:spacing w:before="50" w:after="50"/>
        <w:ind w:firstLine="960" w:firstLineChars="400"/>
        <w:rPr>
          <w:rFonts w:ascii="宋体" w:hAnsi="宋体" w:cs="宋体"/>
          <w:bCs/>
          <w:color w:val="auto"/>
          <w:sz w:val="24"/>
          <w:highlight w:val="none"/>
        </w:rPr>
      </w:pPr>
    </w:p>
    <w:p w14:paraId="72EB89ED">
      <w:pPr>
        <w:snapToGrid w:val="0"/>
        <w:spacing w:before="120" w:beforeLines="50" w:after="50"/>
        <w:ind w:firstLine="645"/>
        <w:jc w:val="center"/>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年  月  日</w:t>
      </w:r>
    </w:p>
    <w:p w14:paraId="4B933DC0">
      <w:pPr>
        <w:snapToGrid w:val="0"/>
        <w:spacing w:before="120" w:beforeLines="50" w:after="50"/>
        <w:rPr>
          <w:rFonts w:ascii="宋体" w:hAnsi="宋体" w:cs="宋体" w:eastAsiaTheme="minorEastAsia"/>
          <w:color w:val="auto"/>
          <w:sz w:val="24"/>
          <w:szCs w:val="20"/>
          <w:highlight w:val="none"/>
        </w:rPr>
      </w:pPr>
      <w:r>
        <w:rPr>
          <w:rFonts w:hint="eastAsia" w:ascii="宋体" w:hAnsi="宋体" w:cs="宋体" w:eastAsiaTheme="minorEastAsia"/>
          <w:color w:val="auto"/>
          <w:sz w:val="24"/>
          <w:szCs w:val="20"/>
          <w:highlight w:val="none"/>
        </w:rPr>
        <w:t xml:space="preserve"> </w:t>
      </w:r>
    </w:p>
    <w:p w14:paraId="157D7215">
      <w:pPr>
        <w:snapToGrid w:val="0"/>
        <w:spacing w:before="120" w:beforeLines="50" w:after="50"/>
        <w:rPr>
          <w:rFonts w:ascii="宋体" w:hAnsi="宋体" w:cs="宋体" w:eastAsiaTheme="minorEastAsia"/>
          <w:color w:val="auto"/>
          <w:sz w:val="24"/>
          <w:szCs w:val="20"/>
          <w:highlight w:val="none"/>
        </w:rPr>
      </w:pPr>
    </w:p>
    <w:p w14:paraId="4AC73E23">
      <w:pPr>
        <w:numPr>
          <w:ilvl w:val="2"/>
          <w:numId w:val="8"/>
        </w:numPr>
        <w:snapToGrid w:val="0"/>
        <w:spacing w:before="120" w:beforeLines="50" w:after="50" w:line="360" w:lineRule="auto"/>
        <w:ind w:left="0" w:firstLine="0"/>
        <w:jc w:val="left"/>
        <w:rPr>
          <w:rFonts w:ascii="宋体" w:hAnsi="宋体" w:cs="宋体" w:eastAsiaTheme="minorEastAsia"/>
          <w:color w:val="auto"/>
          <w:sz w:val="24"/>
          <w:szCs w:val="20"/>
          <w:highlight w:val="none"/>
        </w:rPr>
      </w:pPr>
      <w:r>
        <w:rPr>
          <w:rFonts w:hint="eastAsia" w:ascii="宋体" w:hAnsi="宋体" w:cs="宋体" w:eastAsiaTheme="minorEastAsia"/>
          <w:b/>
          <w:bCs/>
          <w:color w:val="auto"/>
          <w:sz w:val="24"/>
          <w:highlight w:val="none"/>
        </w:rPr>
        <w:br w:type="page"/>
      </w:r>
      <w:r>
        <w:rPr>
          <w:rFonts w:hint="eastAsia" w:ascii="宋体" w:hAnsi="宋体" w:cs="宋体" w:eastAsiaTheme="minorEastAsia"/>
          <w:b/>
          <w:bCs/>
          <w:color w:val="auto"/>
          <w:sz w:val="24"/>
          <w:highlight w:val="none"/>
        </w:rPr>
        <w:t>资格证明文件目录</w:t>
      </w:r>
    </w:p>
    <w:p w14:paraId="5C8E8714">
      <w:pPr>
        <w:snapToGrid w:val="0"/>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根据招标文件规定及投标人提供的材料自行编写目录。</w:t>
      </w:r>
    </w:p>
    <w:p w14:paraId="37494735">
      <w:pPr>
        <w:snapToGrid w:val="0"/>
        <w:spacing w:before="50" w:after="120" w:afterLines="50"/>
        <w:jc w:val="left"/>
        <w:rPr>
          <w:rFonts w:ascii="宋体" w:hAnsi="宋体" w:cs="宋体" w:eastAsiaTheme="minorEastAsia"/>
          <w:color w:val="auto"/>
          <w:sz w:val="24"/>
          <w:highlight w:val="none"/>
        </w:rPr>
      </w:pPr>
    </w:p>
    <w:p w14:paraId="4FE36CAB">
      <w:pPr>
        <w:snapToGrid w:val="0"/>
        <w:spacing w:before="50" w:after="120" w:afterLines="50"/>
        <w:jc w:val="left"/>
        <w:rPr>
          <w:rFonts w:ascii="宋体" w:hAnsi="宋体" w:cs="宋体" w:eastAsiaTheme="minorEastAsia"/>
          <w:color w:val="auto"/>
          <w:sz w:val="24"/>
          <w:highlight w:val="none"/>
        </w:rPr>
      </w:pPr>
    </w:p>
    <w:p w14:paraId="772D91BE">
      <w:pPr>
        <w:numPr>
          <w:ilvl w:val="2"/>
          <w:numId w:val="8"/>
        </w:numPr>
        <w:snapToGrid w:val="0"/>
        <w:spacing w:before="120" w:beforeLines="50" w:after="50"/>
        <w:ind w:left="0" w:firstLine="0"/>
        <w:jc w:val="left"/>
        <w:rPr>
          <w:rFonts w:ascii="宋体" w:hAnsi="宋体" w:cs="宋体" w:eastAsiaTheme="minorEastAsia"/>
          <w:b/>
          <w:color w:val="auto"/>
          <w:sz w:val="24"/>
          <w:highlight w:val="none"/>
        </w:rPr>
      </w:pPr>
      <w:r>
        <w:rPr>
          <w:rFonts w:hint="eastAsia" w:ascii="宋体" w:hAnsi="宋体" w:cs="宋体" w:eastAsiaTheme="minorEastAsia"/>
          <w:b/>
          <w:color w:val="auto"/>
          <w:sz w:val="24"/>
          <w:highlight w:val="none"/>
        </w:rPr>
        <w:br w:type="page"/>
      </w:r>
      <w:r>
        <w:rPr>
          <w:rFonts w:hint="eastAsia" w:ascii="宋体" w:hAnsi="宋体" w:cs="宋体" w:eastAsiaTheme="minorEastAsia"/>
          <w:b/>
          <w:color w:val="auto"/>
          <w:sz w:val="28"/>
          <w:szCs w:val="28"/>
          <w:highlight w:val="none"/>
        </w:rPr>
        <w:t>投标人直接控股、管理关系信息表</w:t>
      </w:r>
    </w:p>
    <w:p w14:paraId="3FD8FDFA">
      <w:pPr>
        <w:snapToGrid w:val="0"/>
        <w:spacing w:before="50" w:after="120" w:afterLines="50"/>
        <w:jc w:val="center"/>
        <w:rPr>
          <w:rFonts w:ascii="宋体" w:hAnsi="宋体" w:cs="宋体" w:eastAsiaTheme="minorEastAsia"/>
          <w:b/>
          <w:color w:val="auto"/>
          <w:sz w:val="28"/>
          <w:szCs w:val="28"/>
          <w:highlight w:val="none"/>
        </w:rPr>
      </w:pPr>
    </w:p>
    <w:p w14:paraId="664EEC5E">
      <w:pPr>
        <w:snapToGrid w:val="0"/>
        <w:spacing w:before="50" w:after="120" w:afterLines="50" w:line="360" w:lineRule="auto"/>
        <w:jc w:val="center"/>
        <w:rPr>
          <w:rFonts w:ascii="宋体" w:hAnsi="宋体" w:cs="宋体" w:eastAsiaTheme="minorEastAsia"/>
          <w:b/>
          <w:color w:val="auto"/>
          <w:sz w:val="32"/>
          <w:szCs w:val="32"/>
          <w:highlight w:val="none"/>
        </w:rPr>
      </w:pPr>
      <w:r>
        <w:rPr>
          <w:rFonts w:hint="eastAsia" w:ascii="宋体" w:hAnsi="宋体" w:cs="宋体" w:eastAsiaTheme="minorEastAsia"/>
          <w:b/>
          <w:color w:val="auto"/>
          <w:sz w:val="32"/>
          <w:szCs w:val="32"/>
          <w:highlight w:val="none"/>
        </w:rPr>
        <w:t>投标人直接控股股东信息表</w:t>
      </w:r>
    </w:p>
    <w:tbl>
      <w:tblPr>
        <w:tblStyle w:val="56"/>
        <w:tblW w:w="0" w:type="auto"/>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06A25790">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BD39932">
            <w:pPr>
              <w:spacing w:line="360" w:lineRule="auto"/>
              <w:jc w:val="center"/>
              <w:rPr>
                <w:rFonts w:ascii="宋体" w:hAnsi="宋体" w:cs="宋体" w:eastAsiaTheme="minorEastAsia"/>
                <w:b/>
                <w:bCs/>
                <w:color w:val="auto"/>
                <w:kern w:val="0"/>
                <w:sz w:val="24"/>
                <w:highlight w:val="none"/>
              </w:rPr>
            </w:pPr>
            <w:r>
              <w:rPr>
                <w:rFonts w:hint="eastAsia" w:ascii="宋体" w:hAnsi="宋体" w:cs="宋体" w:eastAsiaTheme="minorEastAsia"/>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B4130A3">
            <w:pPr>
              <w:spacing w:line="360" w:lineRule="auto"/>
              <w:jc w:val="center"/>
              <w:rPr>
                <w:rFonts w:ascii="宋体" w:hAnsi="宋体" w:cs="宋体" w:eastAsiaTheme="minorEastAsia"/>
                <w:b/>
                <w:bCs/>
                <w:color w:val="auto"/>
                <w:kern w:val="0"/>
                <w:sz w:val="24"/>
                <w:highlight w:val="none"/>
              </w:rPr>
            </w:pPr>
            <w:r>
              <w:rPr>
                <w:rFonts w:hint="eastAsia" w:ascii="宋体" w:hAnsi="宋体" w:cs="宋体" w:eastAsiaTheme="minorEastAsia"/>
                <w:b/>
                <w:bCs/>
                <w:color w:val="auto"/>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6FB0B45">
            <w:pPr>
              <w:spacing w:line="360" w:lineRule="auto"/>
              <w:jc w:val="center"/>
              <w:rPr>
                <w:rFonts w:ascii="宋体" w:hAnsi="宋体" w:cs="宋体" w:eastAsiaTheme="minorEastAsia"/>
                <w:b/>
                <w:bCs/>
                <w:color w:val="auto"/>
                <w:kern w:val="0"/>
                <w:sz w:val="24"/>
                <w:highlight w:val="none"/>
              </w:rPr>
            </w:pPr>
            <w:r>
              <w:rPr>
                <w:rFonts w:hint="eastAsia" w:ascii="宋体" w:hAnsi="宋体" w:cs="宋体" w:eastAsiaTheme="minorEastAsia"/>
                <w:b/>
                <w:bCs/>
                <w:color w:val="auto"/>
                <w:kern w:val="0"/>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7597B9D">
            <w:pPr>
              <w:spacing w:line="360" w:lineRule="auto"/>
              <w:jc w:val="center"/>
              <w:rPr>
                <w:rFonts w:ascii="宋体" w:hAnsi="宋体" w:cs="宋体" w:eastAsiaTheme="minorEastAsia"/>
                <w:b/>
                <w:bCs/>
                <w:color w:val="auto"/>
                <w:kern w:val="0"/>
                <w:sz w:val="24"/>
                <w:highlight w:val="none"/>
              </w:rPr>
            </w:pPr>
            <w:r>
              <w:rPr>
                <w:rFonts w:hint="eastAsia" w:ascii="宋体" w:hAnsi="宋体" w:cs="宋体" w:eastAsiaTheme="minorEastAsia"/>
                <w:b/>
                <w:bCs/>
                <w:color w:val="auto"/>
                <w:kern w:val="0"/>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27811CC">
            <w:pPr>
              <w:spacing w:line="360" w:lineRule="auto"/>
              <w:jc w:val="center"/>
              <w:rPr>
                <w:rFonts w:ascii="宋体" w:hAnsi="宋体" w:cs="宋体" w:eastAsiaTheme="minorEastAsia"/>
                <w:b/>
                <w:bCs/>
                <w:color w:val="auto"/>
                <w:kern w:val="0"/>
                <w:sz w:val="24"/>
                <w:highlight w:val="none"/>
              </w:rPr>
            </w:pPr>
            <w:r>
              <w:rPr>
                <w:rFonts w:hint="eastAsia" w:ascii="宋体" w:hAnsi="宋体" w:cs="宋体" w:eastAsiaTheme="minorEastAsia"/>
                <w:b/>
                <w:bCs/>
                <w:color w:val="auto"/>
                <w:kern w:val="0"/>
                <w:sz w:val="24"/>
                <w:highlight w:val="none"/>
              </w:rPr>
              <w:t>备注</w:t>
            </w:r>
          </w:p>
        </w:tc>
      </w:tr>
      <w:tr w14:paraId="0E9524C7">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BE907DA">
            <w:pPr>
              <w:spacing w:line="360" w:lineRule="auto"/>
              <w:jc w:val="center"/>
              <w:rPr>
                <w:rFonts w:ascii="宋体" w:hAnsi="宋体" w:cs="宋体" w:eastAsiaTheme="minorEastAsia"/>
                <w:color w:val="auto"/>
                <w:kern w:val="0"/>
                <w:sz w:val="24"/>
                <w:highlight w:val="none"/>
              </w:rPr>
            </w:pPr>
            <w:r>
              <w:rPr>
                <w:rFonts w:hint="eastAsia" w:ascii="宋体" w:hAnsi="宋体" w:cs="宋体" w:eastAsiaTheme="minorEastAsia"/>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A4F6058">
            <w:pPr>
              <w:spacing w:line="360" w:lineRule="auto"/>
              <w:jc w:val="center"/>
              <w:rPr>
                <w:rFonts w:ascii="宋体" w:hAnsi="宋体" w:cs="宋体" w:eastAsiaTheme="minorEastAsia"/>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D575178">
            <w:pPr>
              <w:spacing w:line="360" w:lineRule="auto"/>
              <w:jc w:val="center"/>
              <w:rPr>
                <w:rFonts w:ascii="宋体" w:hAnsi="宋体" w:cs="宋体" w:eastAsiaTheme="minorEastAsia"/>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7F504EE">
            <w:pPr>
              <w:spacing w:line="360" w:lineRule="auto"/>
              <w:jc w:val="center"/>
              <w:rPr>
                <w:rFonts w:ascii="宋体" w:hAnsi="宋体" w:cs="宋体" w:eastAsiaTheme="minorEastAsia"/>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A476549">
            <w:pPr>
              <w:spacing w:line="360" w:lineRule="auto"/>
              <w:jc w:val="center"/>
              <w:rPr>
                <w:rFonts w:ascii="宋体" w:hAnsi="宋体" w:cs="宋体" w:eastAsiaTheme="minorEastAsia"/>
                <w:color w:val="auto"/>
                <w:kern w:val="0"/>
                <w:sz w:val="24"/>
                <w:highlight w:val="none"/>
              </w:rPr>
            </w:pPr>
          </w:p>
        </w:tc>
      </w:tr>
      <w:tr w14:paraId="345E0934">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4CB70B3">
            <w:pPr>
              <w:spacing w:line="360" w:lineRule="auto"/>
              <w:jc w:val="center"/>
              <w:rPr>
                <w:rFonts w:ascii="宋体" w:hAnsi="宋体" w:cs="宋体" w:eastAsiaTheme="minorEastAsia"/>
                <w:color w:val="auto"/>
                <w:kern w:val="0"/>
                <w:sz w:val="24"/>
                <w:highlight w:val="none"/>
              </w:rPr>
            </w:pPr>
            <w:r>
              <w:rPr>
                <w:rFonts w:hint="eastAsia" w:ascii="宋体" w:hAnsi="宋体" w:cs="宋体" w:eastAsiaTheme="minorEastAsia"/>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32857F9">
            <w:pPr>
              <w:spacing w:line="360" w:lineRule="auto"/>
              <w:jc w:val="center"/>
              <w:rPr>
                <w:rFonts w:ascii="宋体" w:hAnsi="宋体" w:cs="宋体" w:eastAsiaTheme="minorEastAsia"/>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57C3963">
            <w:pPr>
              <w:spacing w:line="360" w:lineRule="auto"/>
              <w:jc w:val="center"/>
              <w:rPr>
                <w:rFonts w:ascii="宋体" w:hAnsi="宋体" w:cs="宋体" w:eastAsiaTheme="minorEastAsia"/>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A9DB385">
            <w:pPr>
              <w:spacing w:line="360" w:lineRule="auto"/>
              <w:jc w:val="center"/>
              <w:rPr>
                <w:rFonts w:ascii="宋体" w:hAnsi="宋体" w:cs="宋体" w:eastAsiaTheme="minorEastAsia"/>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DED0243">
            <w:pPr>
              <w:spacing w:line="360" w:lineRule="auto"/>
              <w:jc w:val="center"/>
              <w:rPr>
                <w:rFonts w:ascii="宋体" w:hAnsi="宋体" w:cs="宋体" w:eastAsiaTheme="minorEastAsia"/>
                <w:color w:val="auto"/>
                <w:kern w:val="0"/>
                <w:sz w:val="24"/>
                <w:highlight w:val="none"/>
              </w:rPr>
            </w:pPr>
          </w:p>
        </w:tc>
      </w:tr>
      <w:tr w14:paraId="6F910120">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4108D09">
            <w:pPr>
              <w:spacing w:line="360" w:lineRule="auto"/>
              <w:jc w:val="center"/>
              <w:rPr>
                <w:rFonts w:ascii="宋体" w:hAnsi="宋体" w:cs="宋体" w:eastAsiaTheme="minorEastAsia"/>
                <w:color w:val="auto"/>
                <w:kern w:val="0"/>
                <w:sz w:val="24"/>
                <w:highlight w:val="none"/>
              </w:rPr>
            </w:pPr>
            <w:r>
              <w:rPr>
                <w:rFonts w:hint="eastAsia" w:ascii="宋体" w:hAnsi="宋体" w:cs="宋体" w:eastAsiaTheme="minorEastAsia"/>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BD45132">
            <w:pPr>
              <w:spacing w:line="360" w:lineRule="auto"/>
              <w:jc w:val="center"/>
              <w:rPr>
                <w:rFonts w:ascii="宋体" w:hAnsi="宋体" w:cs="宋体" w:eastAsiaTheme="minorEastAsia"/>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F0CCD18">
            <w:pPr>
              <w:spacing w:line="360" w:lineRule="auto"/>
              <w:jc w:val="center"/>
              <w:rPr>
                <w:rFonts w:ascii="宋体" w:hAnsi="宋体" w:cs="宋体" w:eastAsiaTheme="minorEastAsia"/>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FF3E8D4">
            <w:pPr>
              <w:spacing w:line="360" w:lineRule="auto"/>
              <w:jc w:val="center"/>
              <w:rPr>
                <w:rFonts w:ascii="宋体" w:hAnsi="宋体" w:cs="宋体" w:eastAsiaTheme="minorEastAsia"/>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FCE3E6E">
            <w:pPr>
              <w:spacing w:line="360" w:lineRule="auto"/>
              <w:jc w:val="center"/>
              <w:rPr>
                <w:rFonts w:ascii="宋体" w:hAnsi="宋体" w:cs="宋体" w:eastAsiaTheme="minorEastAsia"/>
                <w:color w:val="auto"/>
                <w:kern w:val="0"/>
                <w:sz w:val="24"/>
                <w:highlight w:val="none"/>
              </w:rPr>
            </w:pPr>
          </w:p>
        </w:tc>
      </w:tr>
      <w:tr w14:paraId="53CE5A09">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994008D">
            <w:pPr>
              <w:spacing w:line="360" w:lineRule="auto"/>
              <w:jc w:val="center"/>
              <w:rPr>
                <w:rFonts w:ascii="宋体" w:hAnsi="宋体" w:cs="宋体" w:eastAsiaTheme="minorEastAsia"/>
                <w:color w:val="auto"/>
                <w:kern w:val="0"/>
                <w:sz w:val="24"/>
                <w:highlight w:val="none"/>
              </w:rPr>
            </w:pPr>
            <w:r>
              <w:rPr>
                <w:rFonts w:hint="eastAsia" w:ascii="宋体" w:hAnsi="宋体" w:cs="宋体" w:eastAsiaTheme="minorEastAsia"/>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DF1AA54">
            <w:pPr>
              <w:spacing w:line="360" w:lineRule="auto"/>
              <w:jc w:val="center"/>
              <w:rPr>
                <w:rFonts w:ascii="宋体" w:hAnsi="宋体" w:cs="宋体" w:eastAsiaTheme="minorEastAsia"/>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A2F3CA9">
            <w:pPr>
              <w:spacing w:line="360" w:lineRule="auto"/>
              <w:jc w:val="center"/>
              <w:rPr>
                <w:rFonts w:ascii="宋体" w:hAnsi="宋体" w:cs="宋体" w:eastAsiaTheme="minorEastAsia"/>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4220555">
            <w:pPr>
              <w:spacing w:line="360" w:lineRule="auto"/>
              <w:jc w:val="center"/>
              <w:rPr>
                <w:rFonts w:ascii="宋体" w:hAnsi="宋体" w:cs="宋体" w:eastAsiaTheme="minorEastAsia"/>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C4E0056">
            <w:pPr>
              <w:spacing w:line="360" w:lineRule="auto"/>
              <w:jc w:val="center"/>
              <w:rPr>
                <w:rFonts w:ascii="宋体" w:hAnsi="宋体" w:cs="宋体" w:eastAsiaTheme="minorEastAsia"/>
                <w:color w:val="auto"/>
                <w:kern w:val="0"/>
                <w:sz w:val="24"/>
                <w:highlight w:val="none"/>
              </w:rPr>
            </w:pPr>
          </w:p>
        </w:tc>
      </w:tr>
    </w:tbl>
    <w:p w14:paraId="27D1C3B2">
      <w:pPr>
        <w:snapToGrid w:val="0"/>
        <w:spacing w:line="360" w:lineRule="auto"/>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注：</w:t>
      </w:r>
    </w:p>
    <w:p w14:paraId="14229A78">
      <w:pPr>
        <w:snapToGrid w:val="0"/>
        <w:spacing w:line="360" w:lineRule="auto"/>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0E1D6AB">
      <w:pPr>
        <w:snapToGrid w:val="0"/>
        <w:spacing w:line="360" w:lineRule="auto"/>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2.本表所指的控股关系仅限于直接控股关系，不包括间接的控股关系。公司实际控制人与公司之间的关系不属于本表所指的直接控股关系。</w:t>
      </w:r>
    </w:p>
    <w:p w14:paraId="31AA25D7">
      <w:pPr>
        <w:snapToGrid w:val="0"/>
        <w:spacing w:line="360" w:lineRule="auto"/>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3.供应商不存在直接控股股东的，则在“</w:t>
      </w:r>
      <w:r>
        <w:rPr>
          <w:rFonts w:hint="eastAsia" w:ascii="宋体" w:hAnsi="宋体" w:cs="宋体" w:eastAsiaTheme="minorEastAsia"/>
          <w:b/>
          <w:bCs/>
          <w:color w:val="auto"/>
          <w:kern w:val="0"/>
          <w:sz w:val="24"/>
          <w:highlight w:val="none"/>
        </w:rPr>
        <w:t>直接控股股东名称</w:t>
      </w:r>
      <w:r>
        <w:rPr>
          <w:rFonts w:hint="eastAsia" w:ascii="宋体" w:hAnsi="宋体" w:cs="宋体" w:eastAsiaTheme="minorEastAsia"/>
          <w:color w:val="auto"/>
          <w:sz w:val="24"/>
          <w:highlight w:val="none"/>
        </w:rPr>
        <w:t>”中填“无”。</w:t>
      </w:r>
    </w:p>
    <w:p w14:paraId="6A315D6E">
      <w:pPr>
        <w:snapToGrid w:val="0"/>
        <w:spacing w:line="360" w:lineRule="auto"/>
        <w:jc w:val="left"/>
        <w:rPr>
          <w:rFonts w:ascii="宋体" w:hAnsi="宋体" w:cs="宋体" w:eastAsiaTheme="minorEastAsia"/>
          <w:color w:val="auto"/>
          <w:sz w:val="24"/>
          <w:highlight w:val="none"/>
        </w:rPr>
      </w:pPr>
    </w:p>
    <w:p w14:paraId="7DB29C9A">
      <w:pPr>
        <w:snapToGrid w:val="0"/>
        <w:spacing w:line="360" w:lineRule="auto"/>
        <w:jc w:val="left"/>
        <w:rPr>
          <w:rFonts w:ascii="宋体" w:hAnsi="宋体" w:cs="宋体" w:eastAsiaTheme="minorEastAsia"/>
          <w:color w:val="auto"/>
          <w:sz w:val="24"/>
          <w:highlight w:val="none"/>
        </w:rPr>
      </w:pPr>
    </w:p>
    <w:p w14:paraId="41E59696">
      <w:pPr>
        <w:snapToGrid w:val="0"/>
        <w:spacing w:line="360" w:lineRule="auto"/>
        <w:jc w:val="left"/>
        <w:rPr>
          <w:rFonts w:ascii="宋体" w:hAnsi="宋体" w:cs="宋体" w:eastAsiaTheme="minorEastAsia"/>
          <w:color w:val="auto"/>
          <w:sz w:val="24"/>
          <w:highlight w:val="none"/>
        </w:rPr>
      </w:pPr>
    </w:p>
    <w:p w14:paraId="6523B269">
      <w:pPr>
        <w:snapToGrid w:val="0"/>
        <w:spacing w:line="360" w:lineRule="auto"/>
        <w:jc w:val="left"/>
        <w:rPr>
          <w:rFonts w:ascii="宋体" w:hAnsi="宋体" w:cs="宋体" w:eastAsiaTheme="minorEastAsia"/>
          <w:color w:val="auto"/>
          <w:sz w:val="24"/>
          <w:highlight w:val="none"/>
        </w:rPr>
      </w:pPr>
    </w:p>
    <w:p w14:paraId="7E1B3ED2">
      <w:pPr>
        <w:snapToGrid w:val="0"/>
        <w:spacing w:line="360" w:lineRule="auto"/>
        <w:jc w:val="left"/>
        <w:rPr>
          <w:rFonts w:ascii="宋体" w:hAnsi="宋体" w:cs="宋体" w:eastAsiaTheme="minorEastAsia"/>
          <w:color w:val="auto"/>
          <w:sz w:val="24"/>
          <w:highlight w:val="none"/>
        </w:rPr>
      </w:pPr>
    </w:p>
    <w:p w14:paraId="701BD551">
      <w:pPr>
        <w:snapToGrid w:val="0"/>
        <w:spacing w:line="360" w:lineRule="auto"/>
        <w:ind w:left="-2" w:leftChars="-1" w:right="-817" w:rightChars="-389" w:firstLine="1920" w:firstLineChars="8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法定代表人（或负责人）或者委托代理人（签字或者电子签名）： </w:t>
      </w:r>
    </w:p>
    <w:p w14:paraId="7A2614EB">
      <w:pPr>
        <w:snapToGrid w:val="0"/>
        <w:spacing w:line="360" w:lineRule="auto"/>
        <w:ind w:left="-3" w:leftChars="-15" w:right="-817" w:rightChars="-389" w:hanging="28" w:hangingChars="12"/>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投标人名称（电子签章）：</w:t>
      </w:r>
    </w:p>
    <w:p w14:paraId="4142AB48">
      <w:pPr>
        <w:snapToGrid w:val="0"/>
        <w:spacing w:line="360" w:lineRule="auto"/>
        <w:jc w:val="left"/>
        <w:rPr>
          <w:rFonts w:ascii="宋体" w:hAnsi="宋体" w:cs="宋体" w:eastAsiaTheme="minorEastAsia"/>
          <w:color w:val="auto"/>
          <w:szCs w:val="21"/>
          <w:highlight w:val="none"/>
        </w:rPr>
      </w:pPr>
      <w:r>
        <w:rPr>
          <w:rFonts w:hint="eastAsia" w:ascii="宋体" w:hAnsi="宋体" w:cs="宋体" w:eastAsiaTheme="minorEastAsia"/>
          <w:color w:val="auto"/>
          <w:sz w:val="24"/>
          <w:highlight w:val="none"/>
        </w:rPr>
        <w:t xml:space="preserve">                                    日期：    年   月   日</w:t>
      </w:r>
    </w:p>
    <w:p w14:paraId="3073E7D7">
      <w:pPr>
        <w:snapToGrid w:val="0"/>
        <w:spacing w:before="120" w:beforeLines="50" w:after="50" w:line="360" w:lineRule="auto"/>
        <w:ind w:right="480" w:firstLine="6465" w:firstLineChars="2300"/>
        <w:rPr>
          <w:rFonts w:ascii="宋体" w:hAnsi="宋体" w:cs="宋体" w:eastAsiaTheme="minorEastAsia"/>
          <w:b/>
          <w:color w:val="auto"/>
          <w:sz w:val="28"/>
          <w:szCs w:val="28"/>
          <w:highlight w:val="none"/>
        </w:rPr>
      </w:pPr>
      <w:r>
        <w:rPr>
          <w:rFonts w:hint="eastAsia" w:ascii="宋体" w:hAnsi="宋体" w:cs="宋体" w:eastAsiaTheme="minorEastAsia"/>
          <w:b/>
          <w:color w:val="auto"/>
          <w:sz w:val="28"/>
          <w:szCs w:val="28"/>
          <w:highlight w:val="none"/>
        </w:rPr>
        <w:br w:type="page"/>
      </w:r>
    </w:p>
    <w:p w14:paraId="2598472D">
      <w:pPr>
        <w:snapToGrid w:val="0"/>
        <w:spacing w:line="360" w:lineRule="auto"/>
        <w:jc w:val="center"/>
        <w:rPr>
          <w:rFonts w:ascii="宋体" w:hAnsi="宋体" w:cs="宋体" w:eastAsiaTheme="minorEastAsia"/>
          <w:color w:val="auto"/>
          <w:sz w:val="32"/>
          <w:szCs w:val="32"/>
          <w:highlight w:val="none"/>
        </w:rPr>
      </w:pPr>
      <w:r>
        <w:rPr>
          <w:rFonts w:hint="eastAsia" w:ascii="宋体" w:hAnsi="宋体" w:cs="宋体" w:eastAsiaTheme="minorEastAsia"/>
          <w:b/>
          <w:color w:val="auto"/>
          <w:sz w:val="32"/>
          <w:szCs w:val="32"/>
          <w:highlight w:val="none"/>
        </w:rPr>
        <w:t>投标人直接管理关系信息表</w:t>
      </w:r>
    </w:p>
    <w:tbl>
      <w:tblPr>
        <w:tblStyle w:val="56"/>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308F9EA0">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EFE79C0">
            <w:pPr>
              <w:spacing w:line="360" w:lineRule="auto"/>
              <w:jc w:val="center"/>
              <w:rPr>
                <w:rFonts w:ascii="宋体" w:hAnsi="宋体" w:cs="宋体" w:eastAsiaTheme="minorEastAsia"/>
                <w:b/>
                <w:bCs/>
                <w:color w:val="auto"/>
                <w:kern w:val="0"/>
                <w:sz w:val="24"/>
                <w:highlight w:val="none"/>
              </w:rPr>
            </w:pPr>
            <w:r>
              <w:rPr>
                <w:rFonts w:hint="eastAsia" w:ascii="宋体" w:hAnsi="宋体" w:cs="宋体" w:eastAsiaTheme="minorEastAsia"/>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3BE7424">
            <w:pPr>
              <w:spacing w:line="360" w:lineRule="auto"/>
              <w:jc w:val="center"/>
              <w:rPr>
                <w:rFonts w:ascii="宋体" w:hAnsi="宋体" w:cs="宋体" w:eastAsiaTheme="minorEastAsia"/>
                <w:b/>
                <w:bCs/>
                <w:color w:val="auto"/>
                <w:kern w:val="0"/>
                <w:sz w:val="24"/>
                <w:highlight w:val="none"/>
              </w:rPr>
            </w:pPr>
            <w:r>
              <w:rPr>
                <w:rFonts w:hint="eastAsia" w:ascii="宋体" w:hAnsi="宋体" w:cs="宋体" w:eastAsiaTheme="minorEastAsia"/>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BDBF044">
            <w:pPr>
              <w:spacing w:line="360" w:lineRule="auto"/>
              <w:jc w:val="center"/>
              <w:rPr>
                <w:rFonts w:ascii="宋体" w:hAnsi="宋体" w:cs="宋体" w:eastAsiaTheme="minorEastAsia"/>
                <w:b/>
                <w:bCs/>
                <w:color w:val="auto"/>
                <w:kern w:val="0"/>
                <w:sz w:val="24"/>
                <w:highlight w:val="none"/>
              </w:rPr>
            </w:pPr>
            <w:r>
              <w:rPr>
                <w:rFonts w:hint="eastAsia" w:ascii="宋体" w:hAnsi="宋体" w:cs="宋体" w:eastAsiaTheme="minorEastAsia"/>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2B47D9F">
            <w:pPr>
              <w:spacing w:line="360" w:lineRule="auto"/>
              <w:jc w:val="center"/>
              <w:rPr>
                <w:rFonts w:ascii="宋体" w:hAnsi="宋体" w:cs="宋体" w:eastAsiaTheme="minorEastAsia"/>
                <w:b/>
                <w:bCs/>
                <w:color w:val="auto"/>
                <w:kern w:val="0"/>
                <w:sz w:val="24"/>
                <w:highlight w:val="none"/>
              </w:rPr>
            </w:pPr>
            <w:r>
              <w:rPr>
                <w:rFonts w:hint="eastAsia" w:ascii="宋体" w:hAnsi="宋体" w:cs="宋体" w:eastAsiaTheme="minorEastAsia"/>
                <w:b/>
                <w:bCs/>
                <w:color w:val="auto"/>
                <w:kern w:val="0"/>
                <w:sz w:val="24"/>
                <w:highlight w:val="none"/>
              </w:rPr>
              <w:t>相互关系</w:t>
            </w:r>
          </w:p>
        </w:tc>
      </w:tr>
      <w:tr w14:paraId="3033FB2D">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30CFB51">
            <w:pPr>
              <w:spacing w:line="360" w:lineRule="auto"/>
              <w:jc w:val="center"/>
              <w:rPr>
                <w:rFonts w:ascii="宋体" w:hAnsi="宋体" w:cs="宋体" w:eastAsiaTheme="minorEastAsia"/>
                <w:color w:val="auto"/>
                <w:kern w:val="0"/>
                <w:sz w:val="24"/>
                <w:highlight w:val="none"/>
              </w:rPr>
            </w:pPr>
            <w:r>
              <w:rPr>
                <w:rFonts w:hint="eastAsia" w:ascii="宋体" w:hAnsi="宋体" w:cs="宋体" w:eastAsiaTheme="minorEastAsia"/>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32D06F9">
            <w:pPr>
              <w:spacing w:line="360" w:lineRule="auto"/>
              <w:jc w:val="center"/>
              <w:rPr>
                <w:rFonts w:ascii="宋体" w:hAnsi="宋体" w:cs="宋体" w:eastAsiaTheme="minorEastAsia"/>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5063DD1">
            <w:pPr>
              <w:spacing w:line="360" w:lineRule="auto"/>
              <w:jc w:val="center"/>
              <w:rPr>
                <w:rFonts w:ascii="宋体" w:hAnsi="宋体" w:cs="宋体" w:eastAsiaTheme="minorEastAsia"/>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AD66837">
            <w:pPr>
              <w:spacing w:line="360" w:lineRule="auto"/>
              <w:jc w:val="center"/>
              <w:rPr>
                <w:rFonts w:ascii="宋体" w:hAnsi="宋体" w:cs="宋体" w:eastAsiaTheme="minorEastAsia"/>
                <w:color w:val="auto"/>
                <w:kern w:val="0"/>
                <w:sz w:val="24"/>
                <w:highlight w:val="none"/>
              </w:rPr>
            </w:pPr>
          </w:p>
        </w:tc>
      </w:tr>
      <w:tr w14:paraId="533C8774">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D46A287">
            <w:pPr>
              <w:spacing w:line="360" w:lineRule="auto"/>
              <w:jc w:val="center"/>
              <w:rPr>
                <w:rFonts w:ascii="宋体" w:hAnsi="宋体" w:cs="宋体" w:eastAsiaTheme="minorEastAsia"/>
                <w:color w:val="auto"/>
                <w:kern w:val="0"/>
                <w:sz w:val="24"/>
                <w:highlight w:val="none"/>
              </w:rPr>
            </w:pPr>
            <w:r>
              <w:rPr>
                <w:rFonts w:hint="eastAsia" w:ascii="宋体" w:hAnsi="宋体" w:cs="宋体" w:eastAsiaTheme="minorEastAsia"/>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B63BF93">
            <w:pPr>
              <w:spacing w:line="360" w:lineRule="auto"/>
              <w:jc w:val="center"/>
              <w:rPr>
                <w:rFonts w:ascii="宋体" w:hAnsi="宋体" w:cs="宋体" w:eastAsiaTheme="minorEastAsia"/>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6FD73E0">
            <w:pPr>
              <w:spacing w:line="360" w:lineRule="auto"/>
              <w:jc w:val="center"/>
              <w:rPr>
                <w:rFonts w:ascii="宋体" w:hAnsi="宋体" w:cs="宋体" w:eastAsiaTheme="minorEastAsia"/>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075901E">
            <w:pPr>
              <w:spacing w:line="360" w:lineRule="auto"/>
              <w:jc w:val="center"/>
              <w:rPr>
                <w:rFonts w:ascii="宋体" w:hAnsi="宋体" w:cs="宋体" w:eastAsiaTheme="minorEastAsia"/>
                <w:color w:val="auto"/>
                <w:kern w:val="0"/>
                <w:sz w:val="24"/>
                <w:highlight w:val="none"/>
              </w:rPr>
            </w:pPr>
          </w:p>
        </w:tc>
      </w:tr>
      <w:tr w14:paraId="2A2D03D4">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8969E12">
            <w:pPr>
              <w:spacing w:line="360" w:lineRule="auto"/>
              <w:jc w:val="center"/>
              <w:rPr>
                <w:rFonts w:ascii="宋体" w:hAnsi="宋体" w:cs="宋体" w:eastAsiaTheme="minorEastAsia"/>
                <w:color w:val="auto"/>
                <w:kern w:val="0"/>
                <w:sz w:val="24"/>
                <w:highlight w:val="none"/>
              </w:rPr>
            </w:pPr>
            <w:r>
              <w:rPr>
                <w:rFonts w:hint="eastAsia" w:ascii="宋体" w:hAnsi="宋体" w:cs="宋体" w:eastAsiaTheme="minorEastAsia"/>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609F7DD">
            <w:pPr>
              <w:spacing w:line="360" w:lineRule="auto"/>
              <w:jc w:val="center"/>
              <w:rPr>
                <w:rFonts w:ascii="宋体" w:hAnsi="宋体" w:cs="宋体" w:eastAsiaTheme="minorEastAsia"/>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C74F07A">
            <w:pPr>
              <w:spacing w:line="360" w:lineRule="auto"/>
              <w:jc w:val="center"/>
              <w:rPr>
                <w:rFonts w:ascii="宋体" w:hAnsi="宋体" w:cs="宋体" w:eastAsiaTheme="minorEastAsia"/>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EC7238C">
            <w:pPr>
              <w:spacing w:line="360" w:lineRule="auto"/>
              <w:jc w:val="center"/>
              <w:rPr>
                <w:rFonts w:ascii="宋体" w:hAnsi="宋体" w:cs="宋体" w:eastAsiaTheme="minorEastAsia"/>
                <w:color w:val="auto"/>
                <w:kern w:val="0"/>
                <w:sz w:val="24"/>
                <w:highlight w:val="none"/>
              </w:rPr>
            </w:pPr>
          </w:p>
        </w:tc>
      </w:tr>
      <w:tr w14:paraId="53ACA7CB">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BD66F4F">
            <w:pPr>
              <w:spacing w:line="360" w:lineRule="auto"/>
              <w:jc w:val="center"/>
              <w:rPr>
                <w:rFonts w:ascii="宋体" w:hAnsi="宋体" w:cs="宋体" w:eastAsiaTheme="minorEastAsia"/>
                <w:color w:val="auto"/>
                <w:kern w:val="0"/>
                <w:sz w:val="24"/>
                <w:highlight w:val="none"/>
              </w:rPr>
            </w:pPr>
            <w:r>
              <w:rPr>
                <w:rFonts w:hint="eastAsia" w:ascii="宋体" w:hAnsi="宋体" w:cs="宋体" w:eastAsiaTheme="minorEastAsia"/>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0F6D3B0">
            <w:pPr>
              <w:spacing w:line="360" w:lineRule="auto"/>
              <w:jc w:val="center"/>
              <w:rPr>
                <w:rFonts w:ascii="宋体" w:hAnsi="宋体" w:cs="宋体" w:eastAsiaTheme="minorEastAsia"/>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5E238DD">
            <w:pPr>
              <w:spacing w:line="360" w:lineRule="auto"/>
              <w:jc w:val="center"/>
              <w:rPr>
                <w:rFonts w:ascii="宋体" w:hAnsi="宋体" w:cs="宋体" w:eastAsiaTheme="minorEastAsia"/>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FC97A2B">
            <w:pPr>
              <w:spacing w:line="360" w:lineRule="auto"/>
              <w:jc w:val="center"/>
              <w:rPr>
                <w:rFonts w:ascii="宋体" w:hAnsi="宋体" w:cs="宋体" w:eastAsiaTheme="minorEastAsia"/>
                <w:color w:val="auto"/>
                <w:kern w:val="0"/>
                <w:sz w:val="24"/>
                <w:highlight w:val="none"/>
              </w:rPr>
            </w:pPr>
          </w:p>
        </w:tc>
      </w:tr>
    </w:tbl>
    <w:p w14:paraId="40D2E78E">
      <w:pPr>
        <w:snapToGrid w:val="0"/>
        <w:spacing w:line="360" w:lineRule="auto"/>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注：</w:t>
      </w:r>
    </w:p>
    <w:p w14:paraId="7B699175">
      <w:pPr>
        <w:snapToGrid w:val="0"/>
        <w:spacing w:line="360" w:lineRule="auto"/>
        <w:ind w:firstLine="480" w:firstLineChars="200"/>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1.管理关系：是指不具有出资持股关系的其他单位之间存在的管理与被管理关系，如一些上下级关系的事业单位和团体组织。</w:t>
      </w:r>
    </w:p>
    <w:p w14:paraId="756D1BE5">
      <w:pPr>
        <w:snapToGrid w:val="0"/>
        <w:spacing w:line="360" w:lineRule="auto"/>
        <w:ind w:firstLine="480" w:firstLineChars="200"/>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2.</w:t>
      </w:r>
      <w:r>
        <w:rPr>
          <w:rFonts w:hint="eastAsia" w:ascii="宋体" w:hAnsi="宋体" w:cs="宋体" w:eastAsiaTheme="minorEastAsia"/>
          <w:color w:val="auto"/>
          <w:spacing w:val="-6"/>
          <w:sz w:val="24"/>
          <w:highlight w:val="none"/>
        </w:rPr>
        <w:t>本表所指的管理关系仅限于直接管理关系，不包括间接的管理关系。</w:t>
      </w:r>
    </w:p>
    <w:p w14:paraId="00DDC26B">
      <w:pPr>
        <w:snapToGrid w:val="0"/>
        <w:spacing w:line="360" w:lineRule="auto"/>
        <w:ind w:firstLine="480" w:firstLineChars="200"/>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3.供应商不存在直接管理关系的，则在“</w:t>
      </w:r>
      <w:r>
        <w:rPr>
          <w:rFonts w:hint="eastAsia" w:ascii="宋体" w:hAnsi="宋体" w:cs="宋体" w:eastAsiaTheme="minorEastAsia"/>
          <w:b/>
          <w:bCs/>
          <w:color w:val="auto"/>
          <w:kern w:val="0"/>
          <w:sz w:val="24"/>
          <w:highlight w:val="none"/>
        </w:rPr>
        <w:t>直接管理关系单位名称</w:t>
      </w:r>
      <w:r>
        <w:rPr>
          <w:rFonts w:hint="eastAsia" w:ascii="宋体" w:hAnsi="宋体" w:cs="宋体" w:eastAsiaTheme="minorEastAsia"/>
          <w:color w:val="auto"/>
          <w:sz w:val="24"/>
          <w:highlight w:val="none"/>
        </w:rPr>
        <w:t>”中填“无”。</w:t>
      </w:r>
    </w:p>
    <w:p w14:paraId="44C1BAEE">
      <w:pPr>
        <w:snapToGrid w:val="0"/>
        <w:spacing w:line="360" w:lineRule="auto"/>
        <w:ind w:firstLine="480" w:firstLineChars="200"/>
        <w:jc w:val="left"/>
        <w:rPr>
          <w:rFonts w:ascii="宋体" w:hAnsi="宋体" w:cs="宋体" w:eastAsiaTheme="minorEastAsia"/>
          <w:color w:val="auto"/>
          <w:sz w:val="24"/>
          <w:highlight w:val="none"/>
        </w:rPr>
      </w:pPr>
    </w:p>
    <w:p w14:paraId="3E8BC773">
      <w:pPr>
        <w:snapToGrid w:val="0"/>
        <w:spacing w:line="360" w:lineRule="auto"/>
        <w:jc w:val="left"/>
        <w:rPr>
          <w:rFonts w:ascii="宋体" w:hAnsi="宋体" w:cs="宋体" w:eastAsiaTheme="minorEastAsia"/>
          <w:color w:val="auto"/>
          <w:sz w:val="24"/>
          <w:highlight w:val="none"/>
        </w:rPr>
      </w:pPr>
    </w:p>
    <w:p w14:paraId="133C3D08">
      <w:pPr>
        <w:snapToGrid w:val="0"/>
        <w:spacing w:line="360" w:lineRule="auto"/>
        <w:jc w:val="left"/>
        <w:rPr>
          <w:rFonts w:ascii="宋体" w:hAnsi="宋体" w:cs="宋体" w:eastAsiaTheme="minorEastAsia"/>
          <w:color w:val="auto"/>
          <w:sz w:val="24"/>
          <w:highlight w:val="none"/>
        </w:rPr>
      </w:pPr>
    </w:p>
    <w:p w14:paraId="4266AACF">
      <w:pPr>
        <w:snapToGrid w:val="0"/>
        <w:spacing w:line="360" w:lineRule="auto"/>
        <w:jc w:val="left"/>
        <w:rPr>
          <w:rFonts w:ascii="宋体" w:hAnsi="宋体" w:cs="宋体" w:eastAsiaTheme="minorEastAsia"/>
          <w:color w:val="auto"/>
          <w:sz w:val="24"/>
          <w:highlight w:val="none"/>
        </w:rPr>
      </w:pPr>
    </w:p>
    <w:p w14:paraId="02AD01E6">
      <w:pPr>
        <w:snapToGrid w:val="0"/>
        <w:spacing w:line="360" w:lineRule="auto"/>
        <w:jc w:val="left"/>
        <w:rPr>
          <w:rFonts w:ascii="宋体" w:hAnsi="宋体" w:cs="宋体" w:eastAsiaTheme="minorEastAsia"/>
          <w:color w:val="auto"/>
          <w:sz w:val="24"/>
          <w:highlight w:val="none"/>
        </w:rPr>
      </w:pPr>
    </w:p>
    <w:p w14:paraId="3558F9EB">
      <w:pPr>
        <w:snapToGrid w:val="0"/>
        <w:spacing w:line="360" w:lineRule="auto"/>
        <w:jc w:val="left"/>
        <w:rPr>
          <w:rFonts w:ascii="宋体" w:hAnsi="宋体" w:cs="宋体" w:eastAsiaTheme="minorEastAsia"/>
          <w:color w:val="auto"/>
          <w:sz w:val="24"/>
          <w:highlight w:val="none"/>
        </w:rPr>
      </w:pPr>
    </w:p>
    <w:p w14:paraId="3E02D495">
      <w:pPr>
        <w:snapToGrid w:val="0"/>
        <w:spacing w:line="360" w:lineRule="auto"/>
        <w:jc w:val="left"/>
        <w:rPr>
          <w:rFonts w:ascii="宋体" w:hAnsi="宋体" w:cs="宋体" w:eastAsiaTheme="minorEastAsia"/>
          <w:color w:val="auto"/>
          <w:sz w:val="24"/>
          <w:highlight w:val="none"/>
        </w:rPr>
      </w:pPr>
    </w:p>
    <w:p w14:paraId="5F03A146">
      <w:pPr>
        <w:snapToGrid w:val="0"/>
        <w:spacing w:line="360" w:lineRule="auto"/>
        <w:jc w:val="left"/>
        <w:rPr>
          <w:rFonts w:ascii="宋体" w:hAnsi="宋体" w:cs="宋体" w:eastAsiaTheme="minorEastAsia"/>
          <w:color w:val="auto"/>
          <w:sz w:val="24"/>
          <w:highlight w:val="none"/>
        </w:rPr>
      </w:pPr>
    </w:p>
    <w:p w14:paraId="07C0CB0F">
      <w:pPr>
        <w:snapToGrid w:val="0"/>
        <w:spacing w:line="360" w:lineRule="auto"/>
        <w:ind w:left="-2" w:leftChars="-1" w:right="-817" w:rightChars="-389" w:firstLine="1920" w:firstLineChars="8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法定代表人（或负责人）或者委托代理人（签字或者电子签名）： </w:t>
      </w:r>
    </w:p>
    <w:p w14:paraId="74528A48">
      <w:pPr>
        <w:snapToGrid w:val="0"/>
        <w:spacing w:line="360" w:lineRule="auto"/>
        <w:ind w:left="-3" w:leftChars="-15" w:right="-817" w:rightChars="-389" w:hanging="28" w:hangingChars="12"/>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投标人名称（电子签章）：</w:t>
      </w:r>
    </w:p>
    <w:p w14:paraId="0D6D33BD">
      <w:pPr>
        <w:snapToGrid w:val="0"/>
        <w:spacing w:line="360" w:lineRule="auto"/>
        <w:ind w:right="480" w:firstLine="240" w:firstLineChars="100"/>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日期：    年   月   日</w:t>
      </w:r>
    </w:p>
    <w:p w14:paraId="7DE69060">
      <w:pPr>
        <w:snapToGrid w:val="0"/>
        <w:spacing w:line="360" w:lineRule="auto"/>
        <w:ind w:right="480" w:firstLine="240" w:firstLineChars="100"/>
        <w:jc w:val="left"/>
        <w:rPr>
          <w:rFonts w:ascii="宋体" w:hAnsi="宋体" w:cs="宋体" w:eastAsiaTheme="minorEastAsia"/>
          <w:color w:val="auto"/>
          <w:sz w:val="24"/>
          <w:highlight w:val="none"/>
        </w:rPr>
      </w:pPr>
    </w:p>
    <w:p w14:paraId="67CFB70D">
      <w:pPr>
        <w:snapToGrid w:val="0"/>
        <w:spacing w:line="360" w:lineRule="auto"/>
        <w:ind w:right="480" w:firstLine="240" w:firstLineChars="100"/>
        <w:jc w:val="left"/>
        <w:rPr>
          <w:rFonts w:ascii="宋体" w:hAnsi="宋体" w:cs="宋体" w:eastAsiaTheme="minorEastAsia"/>
          <w:color w:val="auto"/>
          <w:sz w:val="24"/>
          <w:highlight w:val="none"/>
        </w:rPr>
      </w:pPr>
    </w:p>
    <w:p w14:paraId="6E0A7A00">
      <w:pPr>
        <w:snapToGrid w:val="0"/>
        <w:spacing w:before="120" w:beforeLines="50" w:after="50" w:line="360" w:lineRule="auto"/>
        <w:ind w:right="480" w:firstLine="240" w:firstLineChars="100"/>
        <w:jc w:val="right"/>
        <w:rPr>
          <w:rFonts w:ascii="宋体" w:hAnsi="宋体" w:cs="宋体" w:eastAsiaTheme="minorEastAsia"/>
          <w:color w:val="auto"/>
          <w:sz w:val="24"/>
          <w:highlight w:val="none"/>
        </w:rPr>
      </w:pPr>
    </w:p>
    <w:p w14:paraId="78A5AAC4">
      <w:pPr>
        <w:snapToGrid w:val="0"/>
        <w:spacing w:before="50" w:after="120" w:afterLines="50"/>
        <w:jc w:val="left"/>
        <w:rPr>
          <w:rFonts w:ascii="宋体" w:hAnsi="宋体" w:cs="宋体" w:eastAsiaTheme="minorEastAsia"/>
          <w:color w:val="auto"/>
          <w:szCs w:val="21"/>
          <w:highlight w:val="none"/>
        </w:rPr>
      </w:pPr>
    </w:p>
    <w:p w14:paraId="35485E6C">
      <w:pPr>
        <w:snapToGrid w:val="0"/>
        <w:spacing w:before="120" w:beforeLines="50" w:after="50"/>
        <w:jc w:val="left"/>
        <w:rPr>
          <w:rFonts w:ascii="宋体" w:hAnsi="宋体" w:cs="宋体" w:eastAsiaTheme="minorEastAsia"/>
          <w:b/>
          <w:color w:val="auto"/>
          <w:sz w:val="24"/>
          <w:szCs w:val="20"/>
          <w:highlight w:val="none"/>
        </w:rPr>
      </w:pPr>
    </w:p>
    <w:p w14:paraId="59DC03DF">
      <w:pPr>
        <w:numPr>
          <w:ilvl w:val="2"/>
          <w:numId w:val="8"/>
        </w:numPr>
        <w:snapToGrid w:val="0"/>
        <w:spacing w:before="120" w:beforeLines="50" w:after="50"/>
        <w:ind w:left="0" w:firstLine="0"/>
        <w:jc w:val="left"/>
        <w:rPr>
          <w:rFonts w:ascii="宋体" w:hAnsi="宋体" w:cs="宋体" w:eastAsiaTheme="minorEastAsia"/>
          <w:b/>
          <w:color w:val="auto"/>
          <w:sz w:val="24"/>
          <w:szCs w:val="20"/>
          <w:highlight w:val="none"/>
        </w:rPr>
      </w:pPr>
      <w:r>
        <w:rPr>
          <w:rFonts w:hint="eastAsia" w:ascii="宋体" w:hAnsi="宋体" w:cs="宋体" w:eastAsiaTheme="minorEastAsia"/>
          <w:b/>
          <w:color w:val="auto"/>
          <w:sz w:val="24"/>
          <w:highlight w:val="none"/>
        </w:rPr>
        <w:t>投标声明</w:t>
      </w:r>
    </w:p>
    <w:p w14:paraId="1E95EDCE">
      <w:pPr>
        <w:snapToGrid w:val="0"/>
        <w:spacing w:before="50" w:after="120" w:afterLines="50"/>
        <w:jc w:val="left"/>
        <w:rPr>
          <w:rFonts w:ascii="宋体" w:hAnsi="宋体" w:cs="宋体" w:eastAsiaTheme="minorEastAsia"/>
          <w:color w:val="auto"/>
          <w:highlight w:val="none"/>
        </w:rPr>
      </w:pPr>
    </w:p>
    <w:p w14:paraId="25393CE2">
      <w:pPr>
        <w:snapToGrid w:val="0"/>
        <w:spacing w:before="50" w:after="120" w:afterLines="50"/>
        <w:jc w:val="center"/>
        <w:rPr>
          <w:rFonts w:ascii="宋体" w:hAnsi="宋体" w:cs="宋体" w:eastAsiaTheme="minorEastAsia"/>
          <w:b/>
          <w:color w:val="auto"/>
          <w:sz w:val="32"/>
          <w:szCs w:val="32"/>
          <w:highlight w:val="none"/>
        </w:rPr>
      </w:pPr>
      <w:r>
        <w:rPr>
          <w:rFonts w:hint="eastAsia" w:ascii="宋体" w:hAnsi="宋体" w:cs="宋体" w:eastAsiaTheme="minorEastAsia"/>
          <w:b/>
          <w:color w:val="auto"/>
          <w:sz w:val="32"/>
          <w:szCs w:val="32"/>
          <w:highlight w:val="none"/>
        </w:rPr>
        <w:t>投标声明</w:t>
      </w:r>
    </w:p>
    <w:p w14:paraId="3F2F8D17">
      <w:pPr>
        <w:spacing w:line="400" w:lineRule="exact"/>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（采购人名称）：</w:t>
      </w:r>
    </w:p>
    <w:p w14:paraId="3D9BF776">
      <w:pPr>
        <w:spacing w:line="400" w:lineRule="exact"/>
        <w:ind w:firstLine="523" w:firstLineChars="218"/>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我方参加贵单位组织</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项目（项目编号：</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）的政府采购活动。我方在此郑重声明：</w:t>
      </w:r>
    </w:p>
    <w:p w14:paraId="17BB36CE">
      <w:pPr>
        <w:spacing w:line="400" w:lineRule="exact"/>
        <w:ind w:firstLine="480" w:firstLineChars="200"/>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20D72A14">
      <w:pPr>
        <w:spacing w:line="400" w:lineRule="exact"/>
        <w:ind w:firstLine="480" w:firstLineChars="200"/>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2.我方不是为本次采购项目提供整体设计、规范编制或者项目管理、监理、检测等服务的供应商。</w:t>
      </w:r>
    </w:p>
    <w:p w14:paraId="2DA2D463">
      <w:pPr>
        <w:spacing w:line="400" w:lineRule="exact"/>
        <w:ind w:firstLine="480" w:firstLineChars="200"/>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3. 我方承诺符合《中华人民共和国政府采购法》第二十二条规定：</w:t>
      </w:r>
    </w:p>
    <w:p w14:paraId="777EC989">
      <w:pPr>
        <w:spacing w:line="400" w:lineRule="exact"/>
        <w:ind w:firstLine="480" w:firstLineChars="200"/>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（一）具有独立承担民事责任的能力；</w:t>
      </w:r>
    </w:p>
    <w:p w14:paraId="52A4B8A8">
      <w:pPr>
        <w:spacing w:line="400" w:lineRule="exact"/>
        <w:ind w:firstLine="480" w:firstLineChars="200"/>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（二）具有良好的商业信誉和健全的财务会计制度；</w:t>
      </w:r>
    </w:p>
    <w:p w14:paraId="58485E8E">
      <w:pPr>
        <w:spacing w:line="400" w:lineRule="exact"/>
        <w:ind w:firstLine="480" w:firstLineChars="200"/>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（三）具有履行合同所必需的设备和专业技术能力；</w:t>
      </w:r>
    </w:p>
    <w:p w14:paraId="13262A29">
      <w:pPr>
        <w:spacing w:line="400" w:lineRule="exact"/>
        <w:ind w:firstLine="480" w:firstLineChars="200"/>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（四）有依法缴纳税收和社会保障资金的良好记录；</w:t>
      </w:r>
    </w:p>
    <w:p w14:paraId="001583B1">
      <w:pPr>
        <w:spacing w:line="400" w:lineRule="exact"/>
        <w:ind w:firstLine="480" w:firstLineChars="200"/>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（五）参加政府采购活动前三年内，在经营活动中没有重大违法记录；</w:t>
      </w:r>
    </w:p>
    <w:p w14:paraId="0BA8584C">
      <w:pPr>
        <w:spacing w:line="400" w:lineRule="exact"/>
        <w:ind w:firstLine="480" w:firstLineChars="200"/>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（六）法律、行政法规规定的其他条件。</w:t>
      </w:r>
    </w:p>
    <w:p w14:paraId="0997B6C7">
      <w:pPr>
        <w:spacing w:line="400" w:lineRule="exact"/>
        <w:ind w:firstLine="480" w:firstLineChars="200"/>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4.以上事项如有虚假或者隐瞒，我方愿意承担一切后果，并不再寻求任何旨在减轻或者免除法律责任的辩解。</w:t>
      </w:r>
    </w:p>
    <w:p w14:paraId="0B8CD71C">
      <w:pPr>
        <w:spacing w:line="400" w:lineRule="exact"/>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特此承诺。</w:t>
      </w:r>
    </w:p>
    <w:p w14:paraId="7B0F56F7">
      <w:pPr>
        <w:spacing w:line="400" w:lineRule="exact"/>
        <w:contextualSpacing/>
        <w:jc w:val="left"/>
        <w:rPr>
          <w:rFonts w:ascii="宋体" w:hAnsi="宋体" w:cs="宋体" w:eastAsiaTheme="minorEastAsia"/>
          <w:color w:val="auto"/>
          <w:sz w:val="24"/>
          <w:highlight w:val="none"/>
        </w:rPr>
      </w:pPr>
      <w:r>
        <w:rPr>
          <w:rFonts w:hint="eastAsia" w:ascii="宋体" w:hAnsi="宋体" w:cs="宋体" w:eastAsiaTheme="minorEastAsia"/>
          <w:b/>
          <w:color w:val="auto"/>
          <w:sz w:val="24"/>
          <w:highlight w:val="none"/>
        </w:rPr>
        <w:t xml:space="preserve">                  </w:t>
      </w:r>
      <w:r>
        <w:rPr>
          <w:rFonts w:hint="eastAsia" w:ascii="宋体" w:hAnsi="宋体" w:cs="宋体" w:eastAsiaTheme="minorEastAsia"/>
          <w:color w:val="auto"/>
          <w:sz w:val="24"/>
          <w:highlight w:val="none"/>
        </w:rPr>
        <w:t>法定代表人（或负责人）（签字或者盖章或者电子签名）：</w:t>
      </w:r>
      <w:r>
        <w:rPr>
          <w:rFonts w:hint="eastAsia" w:ascii="宋体" w:hAnsi="宋体" w:cs="宋体" w:eastAsiaTheme="minorEastAsia"/>
          <w:color w:val="auto"/>
          <w:sz w:val="24"/>
          <w:highlight w:val="none"/>
          <w:u w:val="single"/>
        </w:rPr>
        <w:t xml:space="preserve">             </w:t>
      </w:r>
    </w:p>
    <w:p w14:paraId="1DE56BA0">
      <w:pPr>
        <w:spacing w:line="400" w:lineRule="exact"/>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投标人名称（电子签章）：</w:t>
      </w:r>
      <w:r>
        <w:rPr>
          <w:rFonts w:hint="eastAsia" w:ascii="宋体" w:hAnsi="宋体" w:cs="宋体" w:eastAsiaTheme="minorEastAsia"/>
          <w:color w:val="auto"/>
          <w:sz w:val="24"/>
          <w:highlight w:val="none"/>
          <w:u w:val="single"/>
        </w:rPr>
        <w:t xml:space="preserve">                 </w:t>
      </w:r>
    </w:p>
    <w:p w14:paraId="6C6784B2">
      <w:pPr>
        <w:spacing w:line="400" w:lineRule="exact"/>
        <w:contextualSpacing/>
        <w:jc w:val="left"/>
        <w:rPr>
          <w:rFonts w:ascii="宋体" w:hAnsi="宋体" w:cs="宋体" w:eastAsiaTheme="minorEastAsia"/>
          <w:color w:val="auto"/>
          <w:highlight w:val="none"/>
        </w:rPr>
      </w:pPr>
      <w:r>
        <w:rPr>
          <w:rFonts w:hint="eastAsia" w:ascii="宋体" w:hAnsi="宋体" w:cs="宋体" w:eastAsiaTheme="minorEastAsia"/>
          <w:color w:val="auto"/>
          <w:sz w:val="24"/>
          <w:highlight w:val="none"/>
        </w:rPr>
        <w:t xml:space="preserve">                                                  年    月    日</w:t>
      </w:r>
    </w:p>
    <w:p w14:paraId="0A8D1209">
      <w:pPr>
        <w:spacing w:line="440" w:lineRule="exact"/>
        <w:contextualSpacing/>
        <w:rPr>
          <w:rFonts w:ascii="宋体" w:hAnsi="宋体" w:cs="宋体" w:eastAsiaTheme="minorEastAsia"/>
          <w:b/>
          <w:color w:val="auto"/>
          <w:sz w:val="24"/>
          <w:highlight w:val="none"/>
        </w:rPr>
      </w:pPr>
      <w:r>
        <w:rPr>
          <w:rFonts w:hint="eastAsia" w:ascii="宋体" w:hAnsi="宋体" w:cs="宋体" w:eastAsiaTheme="minorEastAsia"/>
          <w:b/>
          <w:color w:val="auto"/>
          <w:sz w:val="24"/>
          <w:highlight w:val="none"/>
        </w:rPr>
        <w:t>注：如为联合体投标，盖章处须加盖联合体牵头人电子签章并由联合体牵头人法定代表人（或负责人）分别签字或者盖章或者电子签名，否则投标无效。</w:t>
      </w:r>
    </w:p>
    <w:p w14:paraId="1DC21CE1">
      <w:pPr>
        <w:spacing w:line="400" w:lineRule="exact"/>
        <w:contextualSpacing/>
        <w:jc w:val="left"/>
        <w:rPr>
          <w:rFonts w:ascii="宋体" w:hAnsi="宋体" w:cs="宋体" w:eastAsiaTheme="minorEastAsia"/>
          <w:color w:val="auto"/>
          <w:sz w:val="24"/>
          <w:highlight w:val="none"/>
        </w:rPr>
      </w:pPr>
    </w:p>
    <w:p w14:paraId="1CCA26B9">
      <w:pPr>
        <w:spacing w:line="400" w:lineRule="exact"/>
        <w:contextualSpacing/>
        <w:jc w:val="left"/>
        <w:rPr>
          <w:rFonts w:ascii="宋体" w:hAnsi="宋体" w:cs="宋体" w:eastAsiaTheme="minorEastAsia"/>
          <w:color w:val="auto"/>
          <w:sz w:val="24"/>
          <w:highlight w:val="none"/>
        </w:rPr>
      </w:pPr>
    </w:p>
    <w:p w14:paraId="522CA707">
      <w:pPr>
        <w:spacing w:line="400" w:lineRule="exact"/>
        <w:contextualSpacing/>
        <w:jc w:val="left"/>
        <w:rPr>
          <w:rFonts w:ascii="宋体" w:hAnsi="宋体" w:cs="宋体" w:eastAsiaTheme="minorEastAsia"/>
          <w:color w:val="auto"/>
          <w:sz w:val="24"/>
          <w:highlight w:val="none"/>
        </w:rPr>
      </w:pPr>
    </w:p>
    <w:p w14:paraId="0C22EB54">
      <w:pPr>
        <w:spacing w:after="120" w:line="380" w:lineRule="exact"/>
        <w:rPr>
          <w:rFonts w:ascii="宋体" w:hAnsi="宋体" w:cs="宋体"/>
          <w:color w:val="auto"/>
          <w:sz w:val="24"/>
          <w:highlight w:val="none"/>
        </w:rPr>
      </w:pPr>
    </w:p>
    <w:p w14:paraId="6B0F7A95">
      <w:pPr>
        <w:spacing w:after="120" w:line="380" w:lineRule="exact"/>
        <w:rPr>
          <w:rFonts w:ascii="宋体" w:hAnsi="宋体" w:cs="宋体"/>
          <w:color w:val="auto"/>
          <w:sz w:val="24"/>
          <w:highlight w:val="none"/>
        </w:rPr>
      </w:pPr>
    </w:p>
    <w:p w14:paraId="4CB5BDAF">
      <w:pPr>
        <w:rPr>
          <w:rFonts w:ascii="宋体" w:hAnsi="宋体" w:cs="宋体" w:eastAsiaTheme="minorEastAsia"/>
          <w:b/>
          <w:color w:val="auto"/>
          <w:sz w:val="28"/>
          <w:szCs w:val="28"/>
          <w:highlight w:val="none"/>
        </w:rPr>
      </w:pPr>
      <w:bookmarkStart w:id="183" w:name="_Toc19686838"/>
      <w:r>
        <w:rPr>
          <w:rFonts w:hint="eastAsia" w:ascii="宋体" w:hAnsi="宋体" w:cs="宋体" w:eastAsiaTheme="minorEastAsia"/>
          <w:b/>
          <w:color w:val="auto"/>
          <w:sz w:val="28"/>
          <w:szCs w:val="28"/>
          <w:highlight w:val="none"/>
        </w:rPr>
        <w:t>三、商务文件格式</w:t>
      </w:r>
      <w:bookmarkEnd w:id="183"/>
    </w:p>
    <w:p w14:paraId="7C11BC9F">
      <w:pPr>
        <w:snapToGrid w:val="0"/>
        <w:spacing w:before="120" w:beforeLines="50" w:after="50" w:line="360" w:lineRule="auto"/>
        <w:jc w:val="left"/>
        <w:rPr>
          <w:rFonts w:ascii="宋体" w:hAnsi="宋体" w:cs="宋体" w:eastAsiaTheme="minorEastAsia"/>
          <w:b/>
          <w:color w:val="auto"/>
          <w:sz w:val="24"/>
          <w:highlight w:val="none"/>
        </w:rPr>
      </w:pPr>
      <w:r>
        <w:rPr>
          <w:rFonts w:hint="eastAsia" w:ascii="宋体" w:hAnsi="宋体" w:cs="宋体" w:eastAsiaTheme="minorEastAsia"/>
          <w:b/>
          <w:color w:val="auto"/>
          <w:sz w:val="24"/>
          <w:highlight w:val="none"/>
        </w:rPr>
        <w:t xml:space="preserve">1.商务文件封面格式： </w:t>
      </w:r>
    </w:p>
    <w:p w14:paraId="58E6988E">
      <w:pPr>
        <w:snapToGrid w:val="0"/>
        <w:spacing w:before="120" w:beforeLines="50" w:after="50"/>
        <w:jc w:val="center"/>
        <w:rPr>
          <w:rFonts w:ascii="宋体" w:hAnsi="宋体" w:cs="宋体" w:eastAsiaTheme="minorEastAsia"/>
          <w:color w:val="auto"/>
          <w:sz w:val="24"/>
          <w:highlight w:val="none"/>
        </w:rPr>
      </w:pPr>
      <w:r>
        <w:rPr>
          <w:rFonts w:hint="eastAsia" w:ascii="宋体" w:hAnsi="宋体" w:cs="宋体" w:eastAsiaTheme="minorEastAsia"/>
          <w:bCs/>
          <w:color w:val="auto"/>
          <w:sz w:val="48"/>
          <w:szCs w:val="48"/>
          <w:highlight w:val="none"/>
        </w:rPr>
        <w:t>电子投标文件</w:t>
      </w:r>
    </w:p>
    <w:p w14:paraId="22198850">
      <w:pPr>
        <w:snapToGrid w:val="0"/>
        <w:spacing w:before="120" w:beforeLines="50" w:after="50"/>
        <w:rPr>
          <w:rFonts w:ascii="宋体" w:hAnsi="宋体" w:cs="宋体" w:eastAsiaTheme="minorEastAsia"/>
          <w:color w:val="auto"/>
          <w:sz w:val="24"/>
          <w:szCs w:val="20"/>
          <w:highlight w:val="none"/>
        </w:rPr>
      </w:pPr>
      <w:r>
        <w:rPr>
          <w:rFonts w:hint="eastAsia" w:ascii="宋体" w:hAnsi="宋体" w:cs="宋体" w:eastAsiaTheme="minorEastAsia"/>
          <w:color w:val="auto"/>
          <w:sz w:val="24"/>
          <w:highlight w:val="none"/>
        </w:rPr>
        <w:t xml:space="preserve">                </w:t>
      </w:r>
    </w:p>
    <w:p w14:paraId="25A218F9">
      <w:pPr>
        <w:snapToGrid w:val="0"/>
        <w:spacing w:before="120" w:beforeLines="50" w:after="50"/>
        <w:jc w:val="center"/>
        <w:rPr>
          <w:rFonts w:ascii="宋体" w:hAnsi="宋体" w:cs="宋体" w:eastAsiaTheme="minorEastAsia"/>
          <w:b/>
          <w:color w:val="auto"/>
          <w:sz w:val="24"/>
          <w:szCs w:val="20"/>
          <w:highlight w:val="none"/>
        </w:rPr>
      </w:pPr>
      <w:r>
        <w:rPr>
          <w:rFonts w:hint="eastAsia" w:ascii="宋体" w:hAnsi="宋体" w:cs="宋体" w:eastAsiaTheme="minorEastAsia"/>
          <w:b/>
          <w:color w:val="auto"/>
          <w:sz w:val="32"/>
          <w:szCs w:val="32"/>
          <w:highlight w:val="none"/>
        </w:rPr>
        <w:t>商务文件</w:t>
      </w:r>
    </w:p>
    <w:p w14:paraId="53F51B9B">
      <w:pPr>
        <w:snapToGrid w:val="0"/>
        <w:spacing w:before="120" w:beforeLines="50" w:after="50"/>
        <w:rPr>
          <w:rFonts w:ascii="宋体" w:hAnsi="宋体" w:cs="宋体" w:eastAsiaTheme="minorEastAsia"/>
          <w:bCs/>
          <w:color w:val="auto"/>
          <w:sz w:val="24"/>
          <w:szCs w:val="20"/>
          <w:highlight w:val="none"/>
        </w:rPr>
      </w:pPr>
    </w:p>
    <w:p w14:paraId="7BBB24D4">
      <w:pPr>
        <w:snapToGrid w:val="0"/>
        <w:spacing w:before="120" w:beforeLines="50" w:after="50"/>
        <w:ind w:firstLine="540" w:firstLineChars="225"/>
        <w:rPr>
          <w:rFonts w:ascii="宋体" w:hAnsi="宋体" w:cs="宋体" w:eastAsiaTheme="minorEastAsia"/>
          <w:bCs/>
          <w:color w:val="auto"/>
          <w:sz w:val="24"/>
          <w:highlight w:val="none"/>
        </w:rPr>
      </w:pPr>
      <w:r>
        <w:rPr>
          <w:rFonts w:hint="eastAsia" w:ascii="宋体" w:hAnsi="宋体" w:cs="宋体" w:eastAsiaTheme="minorEastAsia"/>
          <w:bCs/>
          <w:color w:val="auto"/>
          <w:sz w:val="24"/>
          <w:highlight w:val="none"/>
        </w:rPr>
        <w:t>项目名称：</w:t>
      </w:r>
    </w:p>
    <w:p w14:paraId="271C3513">
      <w:pPr>
        <w:snapToGrid w:val="0"/>
        <w:spacing w:before="120" w:beforeLines="50" w:after="50"/>
        <w:ind w:firstLine="540" w:firstLineChars="225"/>
        <w:rPr>
          <w:rFonts w:ascii="宋体" w:hAnsi="宋体" w:cs="宋体" w:eastAsiaTheme="minorEastAsia"/>
          <w:bCs/>
          <w:color w:val="auto"/>
          <w:sz w:val="24"/>
          <w:szCs w:val="20"/>
          <w:highlight w:val="none"/>
        </w:rPr>
      </w:pPr>
    </w:p>
    <w:p w14:paraId="4C470A13">
      <w:pPr>
        <w:snapToGrid w:val="0"/>
        <w:spacing w:before="120" w:beforeLines="50" w:after="50"/>
        <w:ind w:firstLine="540" w:firstLineChars="225"/>
        <w:rPr>
          <w:rFonts w:ascii="宋体" w:hAnsi="宋体" w:cs="宋体" w:eastAsiaTheme="minorEastAsia"/>
          <w:bCs/>
          <w:color w:val="auto"/>
          <w:sz w:val="24"/>
          <w:highlight w:val="none"/>
        </w:rPr>
      </w:pPr>
      <w:r>
        <w:rPr>
          <w:rFonts w:hint="eastAsia" w:ascii="宋体" w:hAnsi="宋体" w:cs="宋体" w:eastAsiaTheme="minorEastAsia"/>
          <w:bCs/>
          <w:color w:val="auto"/>
          <w:sz w:val="24"/>
          <w:highlight w:val="none"/>
        </w:rPr>
        <w:t>项目编号：</w:t>
      </w:r>
    </w:p>
    <w:p w14:paraId="6A56595F">
      <w:pPr>
        <w:snapToGrid w:val="0"/>
        <w:spacing w:before="120" w:beforeLines="50" w:after="50"/>
        <w:ind w:firstLine="540" w:firstLineChars="225"/>
        <w:rPr>
          <w:rFonts w:ascii="宋体" w:hAnsi="宋体" w:cs="宋体" w:eastAsiaTheme="minorEastAsia"/>
          <w:bCs/>
          <w:color w:val="auto"/>
          <w:sz w:val="24"/>
          <w:szCs w:val="20"/>
          <w:highlight w:val="none"/>
        </w:rPr>
      </w:pPr>
    </w:p>
    <w:p w14:paraId="47E4C9ED">
      <w:pPr>
        <w:keepNext/>
        <w:keepLines/>
        <w:widowControl/>
        <w:spacing w:before="120" w:after="120" w:line="360" w:lineRule="auto"/>
        <w:jc w:val="center"/>
        <w:outlineLvl w:val="3"/>
        <w:rPr>
          <w:rFonts w:ascii="宋体" w:hAnsi="宋体" w:cs="宋体"/>
          <w:color w:val="auto"/>
          <w:kern w:val="0"/>
          <w:sz w:val="28"/>
          <w:szCs w:val="20"/>
          <w:highlight w:val="none"/>
        </w:rPr>
      </w:pPr>
    </w:p>
    <w:p w14:paraId="19A4B8D2">
      <w:pPr>
        <w:snapToGrid w:val="0"/>
        <w:spacing w:before="50" w:after="50"/>
        <w:ind w:firstLine="540" w:firstLineChars="225"/>
        <w:rPr>
          <w:rFonts w:ascii="宋体" w:hAnsi="宋体" w:cs="宋体"/>
          <w:bCs/>
          <w:color w:val="auto"/>
          <w:sz w:val="24"/>
          <w:highlight w:val="none"/>
        </w:rPr>
      </w:pPr>
      <w:r>
        <w:rPr>
          <w:rFonts w:hint="eastAsia" w:ascii="宋体" w:hAnsi="宋体" w:cs="宋体"/>
          <w:bCs/>
          <w:color w:val="auto"/>
          <w:sz w:val="24"/>
          <w:highlight w:val="none"/>
        </w:rPr>
        <w:t>投标人名称：</w:t>
      </w:r>
    </w:p>
    <w:p w14:paraId="1A8FBAC2">
      <w:pPr>
        <w:snapToGrid w:val="0"/>
        <w:spacing w:before="50" w:after="50"/>
        <w:ind w:firstLine="540" w:firstLineChars="225"/>
        <w:rPr>
          <w:rFonts w:ascii="宋体" w:hAnsi="宋体" w:cs="宋体"/>
          <w:bCs/>
          <w:color w:val="auto"/>
          <w:sz w:val="24"/>
          <w:highlight w:val="none"/>
        </w:rPr>
      </w:pPr>
    </w:p>
    <w:p w14:paraId="20F7A93D">
      <w:pPr>
        <w:snapToGrid w:val="0"/>
        <w:spacing w:before="50" w:after="50"/>
        <w:ind w:firstLine="540" w:firstLineChars="225"/>
        <w:rPr>
          <w:rFonts w:ascii="宋体" w:hAnsi="宋体" w:cs="宋体"/>
          <w:bCs/>
          <w:color w:val="auto"/>
          <w:sz w:val="24"/>
          <w:highlight w:val="none"/>
        </w:rPr>
      </w:pPr>
      <w:r>
        <w:rPr>
          <w:rFonts w:hint="eastAsia" w:ascii="宋体" w:hAnsi="宋体" w:cs="宋体"/>
          <w:bCs/>
          <w:color w:val="auto"/>
          <w:sz w:val="24"/>
          <w:highlight w:val="none"/>
        </w:rPr>
        <w:t>投标人地址：</w:t>
      </w:r>
    </w:p>
    <w:p w14:paraId="0F971F79">
      <w:pPr>
        <w:snapToGrid w:val="0"/>
        <w:spacing w:before="50" w:after="50"/>
        <w:ind w:firstLine="960" w:firstLineChars="400"/>
        <w:rPr>
          <w:rFonts w:ascii="宋体" w:hAnsi="宋体" w:cs="宋体"/>
          <w:bCs/>
          <w:color w:val="auto"/>
          <w:sz w:val="24"/>
          <w:highlight w:val="none"/>
        </w:rPr>
      </w:pPr>
    </w:p>
    <w:p w14:paraId="6F36F0D3">
      <w:pPr>
        <w:snapToGrid w:val="0"/>
        <w:spacing w:before="120" w:beforeLines="50" w:after="50"/>
        <w:ind w:firstLine="645"/>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年  月  日</w:t>
      </w:r>
    </w:p>
    <w:p w14:paraId="6B91C53B">
      <w:pPr>
        <w:snapToGrid w:val="0"/>
        <w:spacing w:before="120" w:beforeLines="50" w:after="50"/>
        <w:rPr>
          <w:rFonts w:ascii="宋体" w:hAnsi="宋体" w:cs="宋体" w:eastAsiaTheme="minorEastAsia"/>
          <w:color w:val="auto"/>
          <w:sz w:val="24"/>
          <w:szCs w:val="20"/>
          <w:highlight w:val="none"/>
        </w:rPr>
      </w:pPr>
      <w:r>
        <w:rPr>
          <w:rFonts w:hint="eastAsia" w:ascii="宋体" w:hAnsi="宋体" w:cs="宋体" w:eastAsiaTheme="minorEastAsia"/>
          <w:color w:val="auto"/>
          <w:sz w:val="24"/>
          <w:szCs w:val="20"/>
          <w:highlight w:val="none"/>
        </w:rPr>
        <w:t xml:space="preserve"> </w:t>
      </w:r>
    </w:p>
    <w:p w14:paraId="05F87283">
      <w:pPr>
        <w:snapToGrid w:val="0"/>
        <w:spacing w:line="360" w:lineRule="auto"/>
        <w:jc w:val="left"/>
        <w:rPr>
          <w:rFonts w:ascii="宋体" w:hAnsi="宋体" w:cs="宋体" w:eastAsiaTheme="minorEastAsia"/>
          <w:b/>
          <w:bCs/>
          <w:color w:val="auto"/>
          <w:sz w:val="28"/>
          <w:szCs w:val="28"/>
          <w:highlight w:val="none"/>
        </w:rPr>
      </w:pPr>
      <w:r>
        <w:rPr>
          <w:rFonts w:hint="eastAsia" w:ascii="宋体" w:hAnsi="宋体" w:cs="宋体" w:eastAsiaTheme="minorEastAsia"/>
          <w:color w:val="auto"/>
          <w:sz w:val="24"/>
          <w:szCs w:val="20"/>
          <w:highlight w:val="none"/>
        </w:rPr>
        <w:br w:type="page"/>
      </w:r>
      <w:r>
        <w:rPr>
          <w:rFonts w:hint="eastAsia" w:ascii="宋体" w:hAnsi="宋体" w:cs="宋体" w:eastAsiaTheme="minorEastAsia"/>
          <w:b/>
          <w:bCs/>
          <w:color w:val="auto"/>
          <w:sz w:val="28"/>
          <w:szCs w:val="28"/>
          <w:highlight w:val="none"/>
        </w:rPr>
        <w:t>2.商务文件目录</w:t>
      </w:r>
    </w:p>
    <w:p w14:paraId="56B5CC2B">
      <w:pPr>
        <w:snapToGrid w:val="0"/>
        <w:spacing w:before="50" w:after="120" w:afterLines="50" w:line="360" w:lineRule="auto"/>
        <w:jc w:val="left"/>
        <w:rPr>
          <w:rFonts w:ascii="宋体" w:hAnsi="宋体" w:cs="宋体" w:eastAsiaTheme="minorEastAsia"/>
          <w:b/>
          <w:bCs/>
          <w:color w:val="auto"/>
          <w:sz w:val="24"/>
          <w:highlight w:val="none"/>
        </w:rPr>
      </w:pPr>
      <w:r>
        <w:rPr>
          <w:rFonts w:hint="eastAsia" w:ascii="宋体" w:hAnsi="宋体" w:cs="宋体" w:eastAsiaTheme="minorEastAsia"/>
          <w:color w:val="auto"/>
          <w:szCs w:val="21"/>
          <w:highlight w:val="none"/>
        </w:rPr>
        <w:t>根据招标文件规定及投标人提供的材料自行编写目录。</w:t>
      </w:r>
    </w:p>
    <w:p w14:paraId="19F2145F">
      <w:pPr>
        <w:snapToGrid w:val="0"/>
        <w:spacing w:before="50" w:after="120" w:afterLines="50"/>
        <w:jc w:val="left"/>
        <w:rPr>
          <w:rFonts w:ascii="宋体" w:hAnsi="宋体" w:cs="宋体" w:eastAsiaTheme="minorEastAsia"/>
          <w:color w:val="auto"/>
          <w:highlight w:val="none"/>
        </w:rPr>
      </w:pPr>
    </w:p>
    <w:p w14:paraId="6147DABE">
      <w:pPr>
        <w:snapToGrid w:val="0"/>
        <w:spacing w:before="120" w:beforeLines="50" w:after="50"/>
        <w:jc w:val="left"/>
        <w:rPr>
          <w:rFonts w:ascii="宋体" w:hAnsi="宋体" w:cs="宋体" w:eastAsiaTheme="minorEastAsia"/>
          <w:b/>
          <w:color w:val="auto"/>
          <w:sz w:val="24"/>
          <w:highlight w:val="none"/>
        </w:rPr>
      </w:pPr>
      <w:r>
        <w:rPr>
          <w:rFonts w:hint="eastAsia" w:ascii="宋体" w:hAnsi="宋体" w:cs="宋体" w:eastAsiaTheme="minorEastAsia"/>
          <w:b/>
          <w:color w:val="auto"/>
          <w:sz w:val="24"/>
          <w:highlight w:val="none"/>
        </w:rPr>
        <w:br w:type="page"/>
      </w:r>
      <w:r>
        <w:rPr>
          <w:rFonts w:hint="eastAsia" w:ascii="宋体" w:hAnsi="宋体" w:cs="宋体" w:eastAsiaTheme="minorEastAsia"/>
          <w:b/>
          <w:color w:val="auto"/>
          <w:sz w:val="24"/>
          <w:highlight w:val="none"/>
        </w:rPr>
        <w:t>3.投标人参加本项目无围标串标行为的承诺</w:t>
      </w:r>
    </w:p>
    <w:p w14:paraId="79BE4711">
      <w:pPr>
        <w:snapToGrid w:val="0"/>
        <w:spacing w:before="120" w:beforeLines="50" w:after="50"/>
        <w:jc w:val="left"/>
        <w:rPr>
          <w:rFonts w:ascii="宋体" w:hAnsi="宋体" w:cs="宋体" w:eastAsiaTheme="minorEastAsia"/>
          <w:b/>
          <w:color w:val="auto"/>
          <w:sz w:val="24"/>
          <w:highlight w:val="none"/>
        </w:rPr>
      </w:pPr>
    </w:p>
    <w:p w14:paraId="58FAD32F">
      <w:pPr>
        <w:snapToGrid w:val="0"/>
        <w:spacing w:before="120" w:beforeLines="50" w:after="50"/>
        <w:ind w:left="420"/>
        <w:jc w:val="center"/>
        <w:rPr>
          <w:rFonts w:ascii="宋体" w:hAnsi="宋体" w:cs="宋体" w:eastAsiaTheme="minorEastAsia"/>
          <w:b/>
          <w:color w:val="auto"/>
          <w:spacing w:val="-17"/>
          <w:sz w:val="32"/>
          <w:szCs w:val="32"/>
          <w:highlight w:val="none"/>
        </w:rPr>
      </w:pPr>
      <w:r>
        <w:rPr>
          <w:rFonts w:hint="eastAsia" w:ascii="宋体" w:hAnsi="宋体" w:cs="宋体" w:eastAsiaTheme="minorEastAsia"/>
          <w:bCs/>
          <w:color w:val="auto"/>
          <w:spacing w:val="-17"/>
          <w:sz w:val="44"/>
          <w:szCs w:val="44"/>
          <w:highlight w:val="none"/>
        </w:rPr>
        <w:t>投标人参加本项目无围标串标行为的承诺函</w:t>
      </w:r>
    </w:p>
    <w:p w14:paraId="16EF3F82">
      <w:pPr>
        <w:snapToGrid w:val="0"/>
        <w:spacing w:before="120" w:beforeLines="50" w:after="50"/>
        <w:rPr>
          <w:rFonts w:ascii="宋体" w:hAnsi="宋体" w:cs="宋体" w:eastAsiaTheme="minorEastAsia"/>
          <w:b/>
          <w:color w:val="auto"/>
          <w:sz w:val="24"/>
          <w:highlight w:val="none"/>
        </w:rPr>
      </w:pPr>
    </w:p>
    <w:p w14:paraId="3AB6A6DB">
      <w:pPr>
        <w:spacing w:line="400" w:lineRule="exact"/>
        <w:contextualSpacing/>
        <w:jc w:val="left"/>
        <w:rPr>
          <w:rFonts w:ascii="宋体" w:hAnsi="宋体" w:cs="宋体" w:eastAsiaTheme="minorEastAsia"/>
          <w:b/>
          <w:color w:val="auto"/>
          <w:sz w:val="24"/>
          <w:highlight w:val="none"/>
        </w:rPr>
      </w:pPr>
      <w:r>
        <w:rPr>
          <w:rFonts w:hint="eastAsia" w:ascii="宋体" w:hAnsi="宋体" w:cs="宋体" w:eastAsiaTheme="minorEastAsia"/>
          <w:b/>
          <w:color w:val="auto"/>
          <w:sz w:val="24"/>
          <w:highlight w:val="none"/>
        </w:rPr>
        <w:t>一、我方承诺无下列相互串通投标的情形：</w:t>
      </w:r>
    </w:p>
    <w:p w14:paraId="46705566">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1.不同投标人的投标文件由同一单位或者个人编制； </w:t>
      </w:r>
    </w:p>
    <w:p w14:paraId="2023FB5F">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2.不同投标人委托同一单位或者个人办理投标事宜；</w:t>
      </w:r>
    </w:p>
    <w:p w14:paraId="27654252">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3.不同的投标人的投标文件载明的项目管理员为同一个人；</w:t>
      </w:r>
    </w:p>
    <w:p w14:paraId="6921BC0D">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4.不同投标人的投标文件异常一致或者投标报价呈规律性差异；</w:t>
      </w:r>
    </w:p>
    <w:p w14:paraId="055FF14C">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5.不同投标人的投标文件相互混装；</w:t>
      </w:r>
    </w:p>
    <w:p w14:paraId="04FE6A7C">
      <w:pPr>
        <w:spacing w:line="400" w:lineRule="exact"/>
        <w:contextualSpacing/>
        <w:jc w:val="left"/>
        <w:rPr>
          <w:rFonts w:ascii="宋体" w:hAnsi="宋体" w:cs="宋体" w:eastAsiaTheme="minorEastAsia"/>
          <w:color w:val="auto"/>
          <w:sz w:val="24"/>
          <w:highlight w:val="none"/>
        </w:rPr>
      </w:pPr>
      <w:r>
        <w:rPr>
          <w:rFonts w:hint="eastAsia" w:ascii="宋体" w:hAnsi="宋体" w:cs="宋体" w:eastAsiaTheme="minorEastAsia"/>
          <w:b/>
          <w:color w:val="auto"/>
          <w:sz w:val="24"/>
          <w:highlight w:val="none"/>
        </w:rPr>
        <w:t>二、我方承诺无下列恶意串通的情形：</w:t>
      </w:r>
    </w:p>
    <w:p w14:paraId="0885D8FE">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1.投标人直接或者间接从采购人或者采购代理机构处获得其他投标人的相关信息并修改其投标文件；</w:t>
      </w:r>
    </w:p>
    <w:p w14:paraId="7F8C1881">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2.投标人按照采购人或者采购代理机构的授意撤换、修改投标文件；</w:t>
      </w:r>
    </w:p>
    <w:p w14:paraId="58775B2C">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3.投标人之间协商报价、技术方案等投标文件的实质性内容；</w:t>
      </w:r>
    </w:p>
    <w:p w14:paraId="5FC0447D">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4.属于同一集团、协会、商会等组织成员的投标人按照该组织要求协同参加政府采购活动；</w:t>
      </w:r>
    </w:p>
    <w:p w14:paraId="479C737E">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5.投标人之间事先约定一致抬高或者压低投标报价，或者在招标项目中事先约定轮流以高价位或者低价位中标，或者事先约定由某一特定投标人中标，然后再参加投标；</w:t>
      </w:r>
    </w:p>
    <w:p w14:paraId="3E91A103">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6.投标人之间商定部分投标人放弃参加政府采购活动或者放弃中标；</w:t>
      </w:r>
    </w:p>
    <w:p w14:paraId="6DDCF511">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7.投标人与采购人或者采购代理机构之间、投标人相互之间，为谋求特定投标人中标或者排斥其他投标人的其他串通行为。</w:t>
      </w:r>
    </w:p>
    <w:p w14:paraId="3089BD84">
      <w:pPr>
        <w:spacing w:line="400" w:lineRule="exact"/>
        <w:ind w:firstLine="472" w:firstLineChars="196"/>
        <w:contextualSpacing/>
        <w:jc w:val="left"/>
        <w:rPr>
          <w:rFonts w:ascii="宋体" w:hAnsi="宋体" w:cs="宋体" w:eastAsiaTheme="minorEastAsia"/>
          <w:b/>
          <w:color w:val="auto"/>
          <w:sz w:val="24"/>
          <w:highlight w:val="none"/>
        </w:rPr>
      </w:pPr>
      <w:r>
        <w:rPr>
          <w:rFonts w:hint="eastAsia" w:ascii="宋体" w:hAnsi="宋体" w:cs="宋体" w:eastAsiaTheme="minorEastAsia"/>
          <w:b/>
          <w:color w:val="auto"/>
          <w:sz w:val="24"/>
          <w:highlight w:val="none"/>
        </w:rPr>
        <w:t>以上情形一经核查属实，我方愿意承担一切后果，并不再寻求任何旨在减轻或者免除法律责任的辩解。</w:t>
      </w:r>
    </w:p>
    <w:p w14:paraId="1F5EE08A">
      <w:pPr>
        <w:spacing w:line="400" w:lineRule="exact"/>
        <w:ind w:firstLine="6840" w:firstLineChars="2850"/>
        <w:contextualSpacing/>
        <w:rPr>
          <w:rFonts w:ascii="宋体" w:hAnsi="宋体" w:cs="宋体"/>
          <w:color w:val="auto"/>
          <w:sz w:val="24"/>
          <w:highlight w:val="none"/>
        </w:rPr>
      </w:pPr>
    </w:p>
    <w:p w14:paraId="39A69A6F">
      <w:pPr>
        <w:spacing w:line="400" w:lineRule="exact"/>
        <w:contextualSpacing/>
        <w:jc w:val="center"/>
        <w:rPr>
          <w:rFonts w:ascii="宋体" w:hAnsi="宋体" w:cs="宋体"/>
          <w:color w:val="auto"/>
          <w:sz w:val="24"/>
          <w:highlight w:val="none"/>
        </w:rPr>
      </w:pPr>
      <w:r>
        <w:rPr>
          <w:rFonts w:hint="eastAsia" w:ascii="宋体" w:hAnsi="宋体" w:cs="宋体"/>
          <w:color w:val="auto"/>
          <w:sz w:val="24"/>
          <w:highlight w:val="none"/>
        </w:rPr>
        <w:t xml:space="preserve">                                    投标人名称（电子签章）</w:t>
      </w:r>
    </w:p>
    <w:p w14:paraId="634E7DB8">
      <w:pPr>
        <w:spacing w:line="400" w:lineRule="exact"/>
        <w:contextualSpacing/>
        <w:rPr>
          <w:rFonts w:ascii="宋体" w:hAnsi="宋体" w:cs="宋体"/>
          <w:color w:val="auto"/>
          <w:sz w:val="24"/>
          <w:szCs w:val="21"/>
          <w:highlight w:val="none"/>
        </w:rPr>
      </w:pPr>
      <w:r>
        <w:rPr>
          <w:rFonts w:hint="eastAsia" w:ascii="宋体" w:hAnsi="宋体" w:cs="宋体"/>
          <w:color w:val="auto"/>
          <w:sz w:val="24"/>
          <w:szCs w:val="21"/>
          <w:highlight w:val="none"/>
        </w:rPr>
        <w:t xml:space="preserve">                                                </w:t>
      </w:r>
      <w:r>
        <w:rPr>
          <w:rFonts w:hint="eastAsia" w:ascii="宋体" w:hAnsi="宋体" w:cs="宋体"/>
          <w:color w:val="auto"/>
          <w:sz w:val="24"/>
          <w:szCs w:val="21"/>
          <w:highlight w:val="none"/>
          <w:u w:val="single"/>
        </w:rPr>
        <w:t xml:space="preserve">      </w:t>
      </w:r>
      <w:r>
        <w:rPr>
          <w:rFonts w:hint="eastAsia" w:ascii="宋体" w:hAnsi="宋体" w:cs="宋体"/>
          <w:color w:val="auto"/>
          <w:sz w:val="24"/>
          <w:szCs w:val="21"/>
          <w:highlight w:val="none"/>
        </w:rPr>
        <w:t>年</w:t>
      </w:r>
      <w:r>
        <w:rPr>
          <w:rFonts w:hint="eastAsia" w:ascii="宋体" w:hAnsi="宋体" w:cs="宋体"/>
          <w:color w:val="auto"/>
          <w:sz w:val="24"/>
          <w:szCs w:val="21"/>
          <w:highlight w:val="none"/>
          <w:u w:val="single"/>
        </w:rPr>
        <w:t xml:space="preserve">    </w:t>
      </w:r>
      <w:r>
        <w:rPr>
          <w:rFonts w:hint="eastAsia" w:ascii="宋体" w:hAnsi="宋体" w:cs="宋体"/>
          <w:color w:val="auto"/>
          <w:sz w:val="24"/>
          <w:szCs w:val="21"/>
          <w:highlight w:val="none"/>
        </w:rPr>
        <w:t>月</w:t>
      </w:r>
      <w:r>
        <w:rPr>
          <w:rFonts w:hint="eastAsia" w:ascii="宋体" w:hAnsi="宋体" w:cs="宋体"/>
          <w:color w:val="auto"/>
          <w:sz w:val="24"/>
          <w:szCs w:val="21"/>
          <w:highlight w:val="none"/>
          <w:u w:val="single"/>
        </w:rPr>
        <w:t xml:space="preserve">     </w:t>
      </w:r>
      <w:r>
        <w:rPr>
          <w:rFonts w:hint="eastAsia" w:ascii="宋体" w:hAnsi="宋体" w:cs="宋体"/>
          <w:color w:val="auto"/>
          <w:sz w:val="24"/>
          <w:szCs w:val="21"/>
          <w:highlight w:val="none"/>
        </w:rPr>
        <w:t>日</w:t>
      </w:r>
    </w:p>
    <w:p w14:paraId="746B9A28">
      <w:pPr>
        <w:snapToGrid w:val="0"/>
        <w:spacing w:before="120" w:beforeLines="50" w:after="50"/>
        <w:ind w:firstLine="472" w:firstLineChars="196"/>
        <w:jc w:val="left"/>
        <w:rPr>
          <w:rFonts w:ascii="宋体" w:hAnsi="宋体" w:cs="宋体" w:eastAsiaTheme="minorEastAsia"/>
          <w:b/>
          <w:color w:val="auto"/>
          <w:sz w:val="24"/>
          <w:szCs w:val="20"/>
          <w:highlight w:val="none"/>
        </w:rPr>
      </w:pPr>
      <w:r>
        <w:rPr>
          <w:rFonts w:hint="eastAsia" w:ascii="宋体" w:hAnsi="宋体" w:cs="宋体" w:eastAsiaTheme="minorEastAsia"/>
          <w:b/>
          <w:color w:val="auto"/>
          <w:sz w:val="24"/>
          <w:highlight w:val="none"/>
        </w:rPr>
        <w:br w:type="page"/>
      </w:r>
      <w:r>
        <w:rPr>
          <w:rFonts w:hint="eastAsia" w:ascii="宋体" w:hAnsi="宋体" w:cs="宋体" w:eastAsiaTheme="minorEastAsia"/>
          <w:b/>
          <w:color w:val="auto"/>
          <w:sz w:val="24"/>
          <w:highlight w:val="none"/>
        </w:rPr>
        <w:t>4.法定代表人（或负责人）身份证明</w:t>
      </w:r>
    </w:p>
    <w:p w14:paraId="3069432E">
      <w:pPr>
        <w:spacing w:before="240" w:beforeLines="100" w:after="120" w:afterLines="50"/>
        <w:ind w:left="540"/>
        <w:jc w:val="center"/>
        <w:rPr>
          <w:rFonts w:ascii="宋体" w:hAnsi="宋体" w:cs="宋体" w:eastAsiaTheme="minorEastAsia"/>
          <w:b/>
          <w:color w:val="auto"/>
          <w:sz w:val="32"/>
          <w:szCs w:val="32"/>
          <w:highlight w:val="none"/>
        </w:rPr>
      </w:pPr>
    </w:p>
    <w:p w14:paraId="7D22CF46">
      <w:pPr>
        <w:spacing w:before="240" w:beforeLines="100" w:after="120" w:afterLines="50"/>
        <w:ind w:left="540"/>
        <w:jc w:val="center"/>
        <w:rPr>
          <w:rFonts w:ascii="宋体" w:hAnsi="宋体" w:cs="宋体" w:eastAsiaTheme="minorEastAsia"/>
          <w:bCs/>
          <w:color w:val="auto"/>
          <w:sz w:val="44"/>
          <w:szCs w:val="44"/>
          <w:highlight w:val="none"/>
        </w:rPr>
      </w:pPr>
      <w:r>
        <w:rPr>
          <w:rFonts w:hint="eastAsia" w:ascii="宋体" w:hAnsi="宋体" w:cs="宋体" w:eastAsiaTheme="minorEastAsia"/>
          <w:bCs/>
          <w:color w:val="auto"/>
          <w:sz w:val="44"/>
          <w:szCs w:val="44"/>
          <w:highlight w:val="none"/>
        </w:rPr>
        <w:t>法定代表人（或负责人）身份证明</w:t>
      </w:r>
    </w:p>
    <w:p w14:paraId="4D5C3B42">
      <w:pPr>
        <w:spacing w:line="500" w:lineRule="exact"/>
        <w:ind w:left="54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投 标 人：</w:t>
      </w:r>
      <w:r>
        <w:rPr>
          <w:rFonts w:hint="eastAsia" w:ascii="宋体" w:hAnsi="宋体" w:cs="宋体" w:eastAsiaTheme="minorEastAsia"/>
          <w:color w:val="auto"/>
          <w:sz w:val="24"/>
          <w:highlight w:val="none"/>
          <w:u w:val="single"/>
        </w:rPr>
        <w:t xml:space="preserve">                                                        </w:t>
      </w:r>
    </w:p>
    <w:p w14:paraId="1C1FD17D">
      <w:pPr>
        <w:spacing w:line="500" w:lineRule="exact"/>
        <w:ind w:left="54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地    址：</w:t>
      </w:r>
      <w:r>
        <w:rPr>
          <w:rFonts w:hint="eastAsia" w:ascii="宋体" w:hAnsi="宋体" w:cs="宋体" w:eastAsiaTheme="minorEastAsia"/>
          <w:color w:val="auto"/>
          <w:sz w:val="24"/>
          <w:highlight w:val="none"/>
          <w:u w:val="single"/>
        </w:rPr>
        <w:t xml:space="preserve">                                                        </w:t>
      </w:r>
    </w:p>
    <w:p w14:paraId="0A191BB8">
      <w:pPr>
        <w:spacing w:line="500" w:lineRule="exact"/>
        <w:ind w:left="54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姓    名：</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性      别：</w:t>
      </w:r>
      <w:r>
        <w:rPr>
          <w:rFonts w:hint="eastAsia" w:ascii="宋体" w:hAnsi="宋体" w:cs="宋体" w:eastAsiaTheme="minorEastAsia"/>
          <w:color w:val="auto"/>
          <w:sz w:val="24"/>
          <w:highlight w:val="none"/>
          <w:u w:val="single"/>
        </w:rPr>
        <w:t xml:space="preserve">                </w:t>
      </w:r>
    </w:p>
    <w:p w14:paraId="4378B9E5">
      <w:pPr>
        <w:spacing w:line="500" w:lineRule="exact"/>
        <w:ind w:left="540"/>
        <w:rPr>
          <w:rFonts w:ascii="宋体" w:hAnsi="宋体" w:cs="宋体" w:eastAsiaTheme="minorEastAsia"/>
          <w:color w:val="auto"/>
          <w:sz w:val="24"/>
          <w:highlight w:val="none"/>
          <w:u w:val="single"/>
        </w:rPr>
      </w:pPr>
      <w:r>
        <w:rPr>
          <w:rFonts w:hint="eastAsia" w:ascii="宋体" w:hAnsi="宋体" w:cs="宋体" w:eastAsiaTheme="minorEastAsia"/>
          <w:color w:val="auto"/>
          <w:sz w:val="24"/>
          <w:highlight w:val="none"/>
        </w:rPr>
        <w:t>年    龄：</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职      务：</w:t>
      </w:r>
      <w:r>
        <w:rPr>
          <w:rFonts w:hint="eastAsia" w:ascii="宋体" w:hAnsi="宋体" w:cs="宋体" w:eastAsiaTheme="minorEastAsia"/>
          <w:color w:val="auto"/>
          <w:sz w:val="24"/>
          <w:highlight w:val="none"/>
          <w:u w:val="single"/>
        </w:rPr>
        <w:t xml:space="preserve">                </w:t>
      </w:r>
    </w:p>
    <w:p w14:paraId="0CF217F4">
      <w:pPr>
        <w:spacing w:line="500" w:lineRule="exact"/>
        <w:ind w:left="54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身份证号码：</w:t>
      </w:r>
      <w:r>
        <w:rPr>
          <w:rFonts w:hint="eastAsia" w:ascii="宋体" w:hAnsi="宋体" w:cs="宋体" w:eastAsiaTheme="minorEastAsia"/>
          <w:color w:val="auto"/>
          <w:sz w:val="24"/>
          <w:highlight w:val="none"/>
          <w:u w:val="single"/>
        </w:rPr>
        <w:t xml:space="preserve">                                 </w:t>
      </w:r>
    </w:p>
    <w:p w14:paraId="307A1D4F">
      <w:pPr>
        <w:spacing w:line="500" w:lineRule="exact"/>
        <w:ind w:left="54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系</w:t>
      </w:r>
      <w:r>
        <w:rPr>
          <w:rFonts w:hint="eastAsia" w:ascii="宋体" w:hAnsi="宋体" w:cs="宋体" w:eastAsiaTheme="minorEastAsia"/>
          <w:color w:val="auto"/>
          <w:sz w:val="24"/>
          <w:highlight w:val="none"/>
          <w:u w:val="single"/>
        </w:rPr>
        <w:t xml:space="preserve">            （投标人名称）              </w:t>
      </w:r>
      <w:r>
        <w:rPr>
          <w:rFonts w:hint="eastAsia" w:ascii="宋体" w:hAnsi="宋体" w:cs="宋体" w:eastAsiaTheme="minorEastAsia"/>
          <w:color w:val="auto"/>
          <w:sz w:val="24"/>
          <w:highlight w:val="none"/>
        </w:rPr>
        <w:t>的法定代表人（或负责人）。</w:t>
      </w:r>
    </w:p>
    <w:p w14:paraId="4CCD105E">
      <w:pPr>
        <w:spacing w:line="500" w:lineRule="exact"/>
        <w:ind w:left="54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特此证明。</w:t>
      </w:r>
    </w:p>
    <w:p w14:paraId="537B8D0B">
      <w:pPr>
        <w:spacing w:line="500" w:lineRule="exact"/>
        <w:ind w:left="540"/>
        <w:rPr>
          <w:rFonts w:ascii="宋体" w:hAnsi="宋体" w:cs="宋体" w:eastAsiaTheme="minorEastAsia"/>
          <w:color w:val="auto"/>
          <w:sz w:val="24"/>
          <w:highlight w:val="none"/>
        </w:rPr>
      </w:pPr>
    </w:p>
    <w:p w14:paraId="0EA529D3">
      <w:pPr>
        <w:spacing w:line="500" w:lineRule="exact"/>
        <w:ind w:left="540"/>
        <w:rPr>
          <w:rFonts w:ascii="宋体" w:hAnsi="宋体" w:cs="宋体" w:eastAsiaTheme="minorEastAsia"/>
          <w:color w:val="auto"/>
          <w:sz w:val="24"/>
          <w:highlight w:val="none"/>
        </w:rPr>
      </w:pPr>
    </w:p>
    <w:p w14:paraId="6706D4DA">
      <w:pPr>
        <w:spacing w:line="500" w:lineRule="exact"/>
        <w:ind w:left="54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附件：法定代表人（或负责人）有效身份证正反面复印件或扫描件</w:t>
      </w:r>
    </w:p>
    <w:p w14:paraId="14B858C3">
      <w:pPr>
        <w:spacing w:line="500" w:lineRule="exact"/>
        <w:ind w:left="540"/>
        <w:rPr>
          <w:rFonts w:ascii="宋体" w:hAnsi="宋体" w:cs="宋体" w:eastAsiaTheme="minorEastAsia"/>
          <w:color w:val="auto"/>
          <w:sz w:val="24"/>
          <w:highlight w:val="none"/>
        </w:rPr>
      </w:pPr>
    </w:p>
    <w:p w14:paraId="12323549">
      <w:pPr>
        <w:spacing w:line="500" w:lineRule="exact"/>
        <w:ind w:left="540"/>
        <w:jc w:val="righ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投标人名称（电子签章）</w:t>
      </w:r>
    </w:p>
    <w:p w14:paraId="00B96D3E">
      <w:pPr>
        <w:snapToGrid w:val="0"/>
        <w:spacing w:before="120" w:beforeLines="50" w:after="50"/>
        <w:ind w:left="540"/>
        <w:jc w:val="right"/>
        <w:rPr>
          <w:rFonts w:ascii="宋体" w:hAnsi="宋体" w:cs="宋体" w:eastAsiaTheme="minorEastAsia"/>
          <w:color w:val="auto"/>
          <w:sz w:val="24"/>
          <w:highlight w:val="none"/>
        </w:rPr>
      </w:pP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年</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月</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日</w:t>
      </w:r>
    </w:p>
    <w:p w14:paraId="3A9375BC">
      <w:pPr>
        <w:snapToGrid w:val="0"/>
        <w:spacing w:before="120" w:beforeLines="50" w:after="50"/>
        <w:jc w:val="center"/>
        <w:rPr>
          <w:rFonts w:ascii="宋体" w:hAnsi="宋体" w:cs="宋体" w:eastAsiaTheme="minorEastAsia"/>
          <w:b/>
          <w:color w:val="auto"/>
          <w:sz w:val="24"/>
          <w:highlight w:val="none"/>
        </w:rPr>
      </w:pPr>
    </w:p>
    <w:p w14:paraId="4DFE8FA2">
      <w:pPr>
        <w:snapToGrid w:val="0"/>
        <w:spacing w:before="120" w:beforeLines="50" w:after="50"/>
        <w:jc w:val="left"/>
        <w:rPr>
          <w:rFonts w:ascii="宋体" w:hAnsi="宋体" w:cs="宋体" w:eastAsiaTheme="minorEastAsia"/>
          <w:b/>
          <w:color w:val="auto"/>
          <w:sz w:val="24"/>
          <w:szCs w:val="20"/>
          <w:highlight w:val="none"/>
        </w:rPr>
      </w:pPr>
      <w:r>
        <w:rPr>
          <w:rFonts w:hint="eastAsia" w:ascii="宋体" w:hAnsi="宋体" w:cs="宋体" w:eastAsiaTheme="minorEastAsia"/>
          <w:color w:val="auto"/>
          <w:sz w:val="24"/>
          <w:highlight w:val="none"/>
        </w:rPr>
        <w:t>注：自然人投标的无需提供</w:t>
      </w:r>
    </w:p>
    <w:p w14:paraId="53455A9E">
      <w:pPr>
        <w:snapToGrid w:val="0"/>
        <w:spacing w:before="120" w:beforeLines="50" w:after="50"/>
        <w:jc w:val="left"/>
        <w:rPr>
          <w:rFonts w:ascii="宋体" w:hAnsi="宋体" w:cs="宋体" w:eastAsiaTheme="minorEastAsia"/>
          <w:b/>
          <w:color w:val="auto"/>
          <w:sz w:val="24"/>
          <w:szCs w:val="20"/>
          <w:highlight w:val="none"/>
        </w:rPr>
      </w:pPr>
      <w:r>
        <w:rPr>
          <w:rFonts w:hint="eastAsia" w:ascii="宋体" w:hAnsi="宋体" w:cs="宋体" w:eastAsiaTheme="minorEastAsia"/>
          <w:b/>
          <w:color w:val="auto"/>
          <w:sz w:val="24"/>
          <w:highlight w:val="none"/>
        </w:rPr>
        <w:br w:type="page"/>
      </w:r>
      <w:r>
        <w:rPr>
          <w:rFonts w:hint="eastAsia" w:ascii="宋体" w:hAnsi="宋体" w:cs="宋体" w:eastAsiaTheme="minorEastAsia"/>
          <w:b/>
          <w:color w:val="auto"/>
          <w:sz w:val="24"/>
          <w:highlight w:val="none"/>
        </w:rPr>
        <w:t>5.授权委托书格式</w:t>
      </w:r>
    </w:p>
    <w:p w14:paraId="2FCB62F9">
      <w:pPr>
        <w:snapToGrid w:val="0"/>
        <w:spacing w:before="120" w:beforeLines="50" w:after="50"/>
        <w:jc w:val="center"/>
        <w:rPr>
          <w:rFonts w:ascii="宋体" w:hAnsi="宋体" w:cs="宋体" w:eastAsiaTheme="minorEastAsia"/>
          <w:b/>
          <w:color w:val="auto"/>
          <w:sz w:val="44"/>
          <w:szCs w:val="44"/>
          <w:highlight w:val="none"/>
        </w:rPr>
      </w:pPr>
    </w:p>
    <w:p w14:paraId="1A446D66">
      <w:pPr>
        <w:snapToGrid w:val="0"/>
        <w:spacing w:before="120" w:beforeLines="50" w:after="50"/>
        <w:jc w:val="center"/>
        <w:rPr>
          <w:rFonts w:ascii="宋体" w:hAnsi="宋体" w:cs="宋体" w:eastAsiaTheme="minorEastAsia"/>
          <w:bCs/>
          <w:color w:val="auto"/>
          <w:sz w:val="44"/>
          <w:szCs w:val="44"/>
          <w:highlight w:val="none"/>
        </w:rPr>
      </w:pPr>
      <w:r>
        <w:rPr>
          <w:rFonts w:hint="eastAsia" w:ascii="宋体" w:hAnsi="宋体" w:cs="宋体" w:eastAsiaTheme="minorEastAsia"/>
          <w:bCs/>
          <w:color w:val="auto"/>
          <w:sz w:val="44"/>
          <w:szCs w:val="44"/>
          <w:highlight w:val="none"/>
        </w:rPr>
        <w:t>授权委托书</w:t>
      </w:r>
    </w:p>
    <w:p w14:paraId="37FAE9D6">
      <w:pPr>
        <w:snapToGrid w:val="0"/>
        <w:spacing w:before="120" w:beforeLines="50" w:after="50"/>
        <w:jc w:val="center"/>
        <w:rPr>
          <w:rFonts w:ascii="宋体" w:hAnsi="宋体" w:cs="宋体" w:eastAsiaTheme="minorEastAsia"/>
          <w:b/>
          <w:color w:val="auto"/>
          <w:sz w:val="32"/>
          <w:szCs w:val="32"/>
          <w:highlight w:val="none"/>
        </w:rPr>
      </w:pPr>
      <w:r>
        <w:rPr>
          <w:rFonts w:hint="eastAsia" w:ascii="宋体" w:hAnsi="宋体" w:cs="宋体" w:eastAsiaTheme="minorEastAsia"/>
          <w:b/>
          <w:color w:val="auto"/>
          <w:sz w:val="32"/>
          <w:szCs w:val="32"/>
          <w:highlight w:val="none"/>
        </w:rPr>
        <w:t>（非联合体投标格式）</w:t>
      </w:r>
    </w:p>
    <w:p w14:paraId="7631BE48">
      <w:pPr>
        <w:snapToGrid w:val="0"/>
        <w:spacing w:before="120" w:beforeLines="50" w:after="50"/>
        <w:jc w:val="center"/>
        <w:rPr>
          <w:rFonts w:ascii="宋体" w:hAnsi="宋体" w:cs="宋体" w:eastAsiaTheme="minorEastAsia"/>
          <w:b/>
          <w:color w:val="auto"/>
          <w:sz w:val="24"/>
          <w:highlight w:val="none"/>
        </w:rPr>
      </w:pPr>
      <w:r>
        <w:rPr>
          <w:rFonts w:hint="eastAsia" w:ascii="宋体" w:hAnsi="宋体" w:cs="宋体" w:eastAsiaTheme="minorEastAsia"/>
          <w:b/>
          <w:color w:val="auto"/>
          <w:sz w:val="32"/>
          <w:szCs w:val="32"/>
          <w:highlight w:val="none"/>
        </w:rPr>
        <w:t>（如有委托时）</w:t>
      </w:r>
    </w:p>
    <w:p w14:paraId="4E16946F">
      <w:pPr>
        <w:snapToGrid w:val="0"/>
        <w:spacing w:before="120" w:beforeLines="50" w:after="50"/>
        <w:jc w:val="center"/>
        <w:rPr>
          <w:rFonts w:ascii="宋体" w:hAnsi="宋体" w:cs="宋体" w:eastAsiaTheme="minorEastAsia"/>
          <w:b/>
          <w:color w:val="auto"/>
          <w:sz w:val="24"/>
          <w:highlight w:val="none"/>
        </w:rPr>
      </w:pPr>
    </w:p>
    <w:p w14:paraId="219CB80A">
      <w:pPr>
        <w:spacing w:line="360" w:lineRule="auto"/>
        <w:contextualSpacing/>
        <w:rPr>
          <w:rFonts w:ascii="宋体" w:hAnsi="宋体" w:cs="宋体" w:eastAsiaTheme="minorEastAsia"/>
          <w:b/>
          <w:bCs/>
          <w:color w:val="auto"/>
          <w:sz w:val="24"/>
          <w:highlight w:val="none"/>
        </w:rPr>
      </w:pPr>
      <w:r>
        <w:rPr>
          <w:rFonts w:hint="eastAsia" w:ascii="宋体" w:hAnsi="宋体" w:cs="宋体" w:eastAsiaTheme="minorEastAsia"/>
          <w:bCs/>
          <w:color w:val="auto"/>
          <w:sz w:val="24"/>
          <w:highlight w:val="none"/>
        </w:rPr>
        <w:t>致：</w:t>
      </w:r>
      <w:r>
        <w:rPr>
          <w:rFonts w:hint="eastAsia" w:ascii="宋体" w:hAnsi="宋体" w:cs="宋体" w:eastAsiaTheme="minorEastAsia"/>
          <w:color w:val="auto"/>
          <w:sz w:val="24"/>
          <w:highlight w:val="none"/>
          <w:u w:val="single"/>
        </w:rPr>
        <w:t>采购人名称</w:t>
      </w:r>
      <w:r>
        <w:rPr>
          <w:rFonts w:hint="eastAsia" w:ascii="宋体" w:hAnsi="宋体" w:cs="宋体" w:eastAsiaTheme="minorEastAsia"/>
          <w:color w:val="auto"/>
          <w:sz w:val="24"/>
          <w:highlight w:val="none"/>
        </w:rPr>
        <w:t>：</w:t>
      </w:r>
    </w:p>
    <w:p w14:paraId="4166B3EB">
      <w:pPr>
        <w:spacing w:line="360" w:lineRule="auto"/>
        <w:ind w:firstLine="566" w:firstLineChars="236"/>
        <w:contextualSpacing/>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我</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（姓名）系</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（投标人名称）的法定代表人（或负责人），现授权委托</w:t>
      </w:r>
      <w:r>
        <w:rPr>
          <w:rFonts w:hint="eastAsia" w:ascii="宋体" w:hAnsi="宋体" w:cs="宋体" w:eastAsiaTheme="minorEastAsia"/>
          <w:color w:val="auto"/>
          <w:sz w:val="24"/>
          <w:highlight w:val="none"/>
          <w:u w:val="single"/>
        </w:rPr>
        <w:t xml:space="preserve">              （姓名）</w:t>
      </w:r>
      <w:r>
        <w:rPr>
          <w:rFonts w:hint="eastAsia" w:ascii="宋体" w:hAnsi="宋体" w:cs="宋体" w:eastAsiaTheme="minorEastAsia"/>
          <w:color w:val="auto"/>
          <w:sz w:val="24"/>
          <w:highlight w:val="none"/>
        </w:rPr>
        <w:t>以我方的名义参加</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项目的投标活动，并代表我方全权办理针对上述项目的所有采购程序和环节的具体事务和签署相关文件。</w:t>
      </w:r>
    </w:p>
    <w:p w14:paraId="512419FB">
      <w:pPr>
        <w:spacing w:line="360" w:lineRule="auto"/>
        <w:contextualSpacing/>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我方对委托代理人的签字或者电子签名事项负全部责任。</w:t>
      </w:r>
    </w:p>
    <w:p w14:paraId="0760213E">
      <w:pPr>
        <w:spacing w:line="360" w:lineRule="auto"/>
        <w:ind w:firstLine="480"/>
        <w:contextualSpacing/>
        <w:rPr>
          <w:rFonts w:ascii="宋体" w:hAnsi="宋体" w:cs="宋体" w:eastAsiaTheme="minorEastAsia"/>
          <w:color w:val="auto"/>
          <w:sz w:val="24"/>
          <w:highlight w:val="none"/>
        </w:rPr>
      </w:pPr>
      <w:r>
        <w:rPr>
          <w:rFonts w:hint="eastAsia" w:ascii="宋体" w:hAnsi="宋体" w:cs="宋体" w:eastAsiaTheme="minorEastAsia"/>
          <w:color w:val="auto"/>
          <w:sz w:val="24"/>
          <w:highlight w:val="none"/>
          <w:u w:val="single"/>
        </w:rPr>
        <w:t>本授权书自签署之日起生效，在撤销授权的书面通知以前，本授权书一直有效。委托代理人在授权书有效期内签署的所有文件不因授权的撤销而失效。</w:t>
      </w:r>
    </w:p>
    <w:p w14:paraId="101F2DA7">
      <w:pPr>
        <w:spacing w:line="360" w:lineRule="auto"/>
        <w:ind w:firstLine="480"/>
        <w:contextualSpacing/>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委托代理人无转委托权，特此委托。</w:t>
      </w:r>
    </w:p>
    <w:p w14:paraId="4A0E0704">
      <w:pPr>
        <w:spacing w:line="360" w:lineRule="auto"/>
        <w:ind w:firstLine="480"/>
        <w:contextualSpacing/>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附：法定代表人（或负责人）身份证明及委托代理人有效身份证正反面复印件或扫描件</w:t>
      </w:r>
    </w:p>
    <w:p w14:paraId="1073F5CA">
      <w:pPr>
        <w:spacing w:line="360" w:lineRule="auto"/>
        <w:contextualSpacing/>
        <w:rPr>
          <w:rFonts w:ascii="宋体" w:hAnsi="宋体" w:cs="宋体" w:eastAsiaTheme="minorEastAsia"/>
          <w:color w:val="auto"/>
          <w:sz w:val="24"/>
          <w:highlight w:val="none"/>
        </w:rPr>
      </w:pPr>
    </w:p>
    <w:p w14:paraId="4DAA81F6">
      <w:pPr>
        <w:spacing w:line="440" w:lineRule="exact"/>
        <w:contextualSpacing/>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委托代理人（签字或者电子签名）：</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 xml:space="preserve">            </w:t>
      </w:r>
    </w:p>
    <w:p w14:paraId="49E18426">
      <w:pPr>
        <w:spacing w:line="440" w:lineRule="exact"/>
        <w:contextualSpacing/>
        <w:rPr>
          <w:rFonts w:ascii="宋体" w:hAnsi="宋体" w:cs="宋体" w:eastAsiaTheme="minorEastAsia"/>
          <w:color w:val="auto"/>
          <w:sz w:val="24"/>
          <w:highlight w:val="none"/>
          <w:u w:val="single"/>
        </w:rPr>
      </w:pPr>
      <w:r>
        <w:rPr>
          <w:rFonts w:hint="eastAsia" w:ascii="宋体" w:hAnsi="宋体" w:cs="宋体" w:eastAsiaTheme="minorEastAsia"/>
          <w:color w:val="auto"/>
          <w:sz w:val="24"/>
          <w:highlight w:val="none"/>
        </w:rPr>
        <w:t>委托代理人身份证号码：</w:t>
      </w:r>
      <w:r>
        <w:rPr>
          <w:rFonts w:hint="eastAsia" w:ascii="宋体" w:hAnsi="宋体" w:cs="宋体" w:eastAsiaTheme="minorEastAsia"/>
          <w:color w:val="auto"/>
          <w:sz w:val="24"/>
          <w:highlight w:val="none"/>
          <w:u w:val="single"/>
        </w:rPr>
        <w:t xml:space="preserve">                             </w:t>
      </w:r>
    </w:p>
    <w:p w14:paraId="2E465577">
      <w:pPr>
        <w:spacing w:line="440" w:lineRule="exact"/>
        <w:contextualSpacing/>
        <w:rPr>
          <w:rFonts w:ascii="宋体" w:hAnsi="宋体" w:cs="宋体" w:eastAsiaTheme="minorEastAsia"/>
          <w:color w:val="auto"/>
          <w:sz w:val="24"/>
          <w:highlight w:val="none"/>
          <w:u w:val="single"/>
        </w:rPr>
      </w:pPr>
      <w:r>
        <w:rPr>
          <w:rFonts w:hint="eastAsia" w:ascii="宋体" w:hAnsi="宋体" w:cs="宋体" w:eastAsiaTheme="minorEastAsia"/>
          <w:color w:val="auto"/>
          <w:sz w:val="24"/>
          <w:highlight w:val="none"/>
        </w:rPr>
        <w:t>法定代表人（或负责人）（签字或者盖章或者电子签名）：</w:t>
      </w:r>
      <w:r>
        <w:rPr>
          <w:rFonts w:hint="eastAsia" w:ascii="宋体" w:hAnsi="宋体" w:cs="宋体" w:eastAsiaTheme="minorEastAsia"/>
          <w:color w:val="auto"/>
          <w:sz w:val="24"/>
          <w:highlight w:val="none"/>
          <w:u w:val="single"/>
        </w:rPr>
        <w:t xml:space="preserve">              </w:t>
      </w:r>
    </w:p>
    <w:p w14:paraId="403F76FD">
      <w:pPr>
        <w:spacing w:line="440" w:lineRule="exact"/>
        <w:contextualSpacing/>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w:t>
      </w:r>
    </w:p>
    <w:p w14:paraId="41514A58">
      <w:pPr>
        <w:spacing w:line="440" w:lineRule="exact"/>
        <w:contextualSpacing/>
        <w:jc w:val="center"/>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投标人名称（电子签章）：</w:t>
      </w:r>
    </w:p>
    <w:p w14:paraId="580D2542">
      <w:pPr>
        <w:spacing w:line="440" w:lineRule="exact"/>
        <w:contextualSpacing/>
        <w:jc w:val="center"/>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年    月    日</w:t>
      </w:r>
    </w:p>
    <w:p w14:paraId="45E3E24A">
      <w:pPr>
        <w:spacing w:line="440" w:lineRule="exact"/>
        <w:contextualSpacing/>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注：1.</w:t>
      </w:r>
      <w:bookmarkStart w:id="184" w:name="_Hlk65851555"/>
      <w:bookmarkStart w:id="185" w:name="_Hlk65851620"/>
      <w:r>
        <w:rPr>
          <w:rFonts w:hint="eastAsia" w:ascii="宋体" w:hAnsi="宋体" w:cs="宋体" w:eastAsiaTheme="minorEastAsia"/>
          <w:color w:val="auto"/>
          <w:sz w:val="24"/>
          <w:highlight w:val="none"/>
        </w:rPr>
        <w:t>法定代表人（或负责人）必须在授权委托书上签字或者盖章或者电子签名，</w:t>
      </w:r>
      <w:bookmarkEnd w:id="184"/>
      <w:r>
        <w:rPr>
          <w:rFonts w:hint="eastAsia" w:ascii="宋体" w:hAnsi="宋体" w:cs="宋体" w:eastAsiaTheme="minorEastAsia"/>
          <w:color w:val="auto"/>
          <w:sz w:val="24"/>
          <w:highlight w:val="none"/>
        </w:rPr>
        <w:t>委托代理人必须在授权委托书上签字或者电子签名，</w:t>
      </w:r>
      <w:r>
        <w:rPr>
          <w:rFonts w:hint="eastAsia" w:ascii="宋体" w:hAnsi="宋体" w:cs="宋体" w:eastAsiaTheme="minorEastAsia"/>
          <w:b/>
          <w:bCs/>
          <w:color w:val="auto"/>
          <w:sz w:val="24"/>
          <w:highlight w:val="none"/>
        </w:rPr>
        <w:t>否则按无效投标处理</w:t>
      </w:r>
      <w:r>
        <w:rPr>
          <w:rFonts w:hint="eastAsia" w:ascii="宋体" w:hAnsi="宋体" w:cs="宋体" w:eastAsiaTheme="minorEastAsia"/>
          <w:color w:val="auto"/>
          <w:sz w:val="24"/>
          <w:highlight w:val="none"/>
        </w:rPr>
        <w:t>；</w:t>
      </w:r>
      <w:bookmarkEnd w:id="185"/>
    </w:p>
    <w:p w14:paraId="2BBA9169">
      <w:pPr>
        <w:spacing w:line="440" w:lineRule="exact"/>
        <w:ind w:firstLine="480" w:firstLineChars="200"/>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2.法人、其他组织投标时“我方”是指“我单位”，自然人投标时“我方”是指“本人”。</w:t>
      </w:r>
    </w:p>
    <w:p w14:paraId="658EE933">
      <w:pPr>
        <w:keepNext/>
        <w:keepLines/>
        <w:widowControl/>
        <w:spacing w:before="120" w:after="120" w:line="360" w:lineRule="auto"/>
        <w:jc w:val="center"/>
        <w:outlineLvl w:val="3"/>
        <w:rPr>
          <w:rFonts w:ascii="宋体" w:hAnsi="宋体" w:cs="宋体"/>
          <w:color w:val="auto"/>
          <w:kern w:val="0"/>
          <w:sz w:val="28"/>
          <w:szCs w:val="20"/>
          <w:highlight w:val="none"/>
        </w:rPr>
      </w:pPr>
    </w:p>
    <w:p w14:paraId="24B18F2B">
      <w:pPr>
        <w:rPr>
          <w:rFonts w:ascii="宋体" w:hAnsi="宋体" w:cs="宋体" w:eastAsiaTheme="minorEastAsia"/>
          <w:color w:val="auto"/>
          <w:highlight w:val="none"/>
        </w:rPr>
      </w:pPr>
    </w:p>
    <w:p w14:paraId="61BD66C7">
      <w:pPr>
        <w:rPr>
          <w:rFonts w:ascii="宋体" w:hAnsi="宋体" w:cs="宋体" w:eastAsiaTheme="minorEastAsia"/>
          <w:color w:val="auto"/>
          <w:sz w:val="24"/>
          <w:highlight w:val="none"/>
        </w:rPr>
      </w:pPr>
      <w:r>
        <w:rPr>
          <w:rFonts w:hint="eastAsia" w:ascii="宋体" w:hAnsi="宋体" w:cs="宋体" w:eastAsiaTheme="minorEastAsia"/>
          <w:b/>
          <w:color w:val="auto"/>
          <w:sz w:val="24"/>
          <w:highlight w:val="none"/>
        </w:rPr>
        <w:t>6.</w:t>
      </w:r>
      <w:r>
        <w:rPr>
          <w:rFonts w:hint="eastAsia" w:ascii="宋体" w:hAnsi="宋体" w:eastAsiaTheme="minorEastAsia" w:cstheme="minorBidi"/>
          <w:b/>
          <w:color w:val="auto"/>
          <w:sz w:val="24"/>
          <w:highlight w:val="none"/>
        </w:rPr>
        <w:t>商务要求偏离表格式(注：按项目需求表具体项目修改)</w:t>
      </w:r>
    </w:p>
    <w:p w14:paraId="448E5DFB">
      <w:pPr>
        <w:rPr>
          <w:rFonts w:ascii="宋体" w:hAnsi="宋体" w:cs="宋体"/>
          <w:color w:val="auto"/>
          <w:sz w:val="24"/>
          <w:highlight w:val="none"/>
        </w:rPr>
      </w:pPr>
    </w:p>
    <w:p w14:paraId="68EACA94">
      <w:pPr>
        <w:snapToGrid w:val="0"/>
        <w:spacing w:before="50"/>
        <w:jc w:val="left"/>
        <w:rPr>
          <w:rFonts w:ascii="宋体" w:hAnsi="宋体" w:cs="宋体" w:eastAsiaTheme="minorEastAsia"/>
          <w:color w:val="auto"/>
          <w:sz w:val="24"/>
          <w:highlight w:val="none"/>
          <w:u w:val="single"/>
        </w:rPr>
      </w:pPr>
    </w:p>
    <w:tbl>
      <w:tblPr>
        <w:tblStyle w:val="56"/>
        <w:tblW w:w="0" w:type="auto"/>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3336"/>
        <w:gridCol w:w="1144"/>
        <w:gridCol w:w="2651"/>
      </w:tblGrid>
      <w:tr w14:paraId="25DB57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10" w:type="dxa"/>
            <w:tcBorders>
              <w:top w:val="single" w:color="auto" w:sz="4" w:space="0"/>
              <w:left w:val="single" w:color="auto" w:sz="4" w:space="0"/>
              <w:bottom w:val="single" w:color="auto" w:sz="4" w:space="0"/>
              <w:right w:val="single" w:color="auto" w:sz="4" w:space="0"/>
            </w:tcBorders>
          </w:tcPr>
          <w:p w14:paraId="5BE92A2B">
            <w:pPr>
              <w:snapToGrid w:val="0"/>
              <w:spacing w:before="120" w:beforeLines="50"/>
              <w:jc w:val="center"/>
              <w:rPr>
                <w:rFonts w:ascii="宋体" w:hAnsi="宋体" w:eastAsiaTheme="minorEastAsia" w:cstheme="minorBidi"/>
                <w:color w:val="auto"/>
                <w:sz w:val="24"/>
                <w:highlight w:val="none"/>
              </w:rPr>
            </w:pPr>
            <w:r>
              <w:rPr>
                <w:rFonts w:hint="eastAsia" w:ascii="宋体" w:hAnsi="宋体" w:eastAsiaTheme="minorEastAsia" w:cstheme="minorBidi"/>
                <w:color w:val="auto"/>
                <w:sz w:val="24"/>
                <w:highlight w:val="none"/>
              </w:rPr>
              <w:t>项目</w:t>
            </w:r>
          </w:p>
        </w:tc>
        <w:tc>
          <w:tcPr>
            <w:tcW w:w="3336" w:type="dxa"/>
            <w:tcBorders>
              <w:top w:val="single" w:color="auto" w:sz="4" w:space="0"/>
              <w:left w:val="single" w:color="auto" w:sz="4" w:space="0"/>
              <w:bottom w:val="single" w:color="auto" w:sz="4" w:space="0"/>
              <w:right w:val="single" w:color="auto" w:sz="4" w:space="0"/>
            </w:tcBorders>
          </w:tcPr>
          <w:p w14:paraId="7DE18845">
            <w:pPr>
              <w:snapToGrid w:val="0"/>
              <w:spacing w:before="120" w:beforeLines="50"/>
              <w:jc w:val="center"/>
              <w:rPr>
                <w:rFonts w:ascii="宋体" w:hAnsi="宋体" w:eastAsiaTheme="minorEastAsia" w:cstheme="minorBidi"/>
                <w:color w:val="auto"/>
                <w:sz w:val="24"/>
                <w:highlight w:val="none"/>
              </w:rPr>
            </w:pPr>
            <w:r>
              <w:rPr>
                <w:rFonts w:hint="eastAsia" w:ascii="宋体" w:hAnsi="宋体" w:eastAsiaTheme="minorEastAsia" w:cstheme="minorBidi"/>
                <w:color w:val="auto"/>
                <w:sz w:val="24"/>
                <w:highlight w:val="none"/>
              </w:rPr>
              <w:t>招标文件商务条款要求</w:t>
            </w:r>
          </w:p>
        </w:tc>
        <w:tc>
          <w:tcPr>
            <w:tcW w:w="1144" w:type="dxa"/>
            <w:tcBorders>
              <w:top w:val="single" w:color="auto" w:sz="4" w:space="0"/>
              <w:left w:val="single" w:color="auto" w:sz="4" w:space="0"/>
              <w:bottom w:val="single" w:color="auto" w:sz="4" w:space="0"/>
              <w:right w:val="single" w:color="auto" w:sz="4" w:space="0"/>
            </w:tcBorders>
          </w:tcPr>
          <w:p w14:paraId="254E4169">
            <w:pPr>
              <w:snapToGrid w:val="0"/>
              <w:spacing w:before="120" w:beforeLines="50"/>
              <w:jc w:val="center"/>
              <w:rPr>
                <w:rFonts w:ascii="宋体" w:hAnsi="宋体" w:eastAsiaTheme="minorEastAsia" w:cstheme="minorBidi"/>
                <w:color w:val="auto"/>
                <w:sz w:val="24"/>
                <w:highlight w:val="none"/>
              </w:rPr>
            </w:pPr>
            <w:r>
              <w:rPr>
                <w:rFonts w:hint="eastAsia" w:ascii="宋体" w:hAnsi="宋体" w:eastAsiaTheme="minorEastAsia" w:cstheme="minorBidi"/>
                <w:color w:val="auto"/>
                <w:sz w:val="24"/>
                <w:highlight w:val="none"/>
              </w:rPr>
              <w:t>是否偏离</w:t>
            </w:r>
          </w:p>
        </w:tc>
        <w:tc>
          <w:tcPr>
            <w:tcW w:w="2651" w:type="dxa"/>
            <w:tcBorders>
              <w:top w:val="single" w:color="auto" w:sz="4" w:space="0"/>
              <w:left w:val="single" w:color="auto" w:sz="4" w:space="0"/>
              <w:bottom w:val="single" w:color="auto" w:sz="4" w:space="0"/>
              <w:right w:val="single" w:color="auto" w:sz="4" w:space="0"/>
            </w:tcBorders>
          </w:tcPr>
          <w:p w14:paraId="7120E468">
            <w:pPr>
              <w:snapToGrid w:val="0"/>
              <w:spacing w:before="120" w:beforeLines="50"/>
              <w:jc w:val="center"/>
              <w:rPr>
                <w:rFonts w:ascii="宋体" w:hAnsi="宋体" w:eastAsiaTheme="minorEastAsia" w:cstheme="minorBidi"/>
                <w:color w:val="auto"/>
                <w:sz w:val="24"/>
                <w:highlight w:val="none"/>
              </w:rPr>
            </w:pPr>
            <w:r>
              <w:rPr>
                <w:rFonts w:hint="eastAsia" w:ascii="宋体" w:hAnsi="宋体" w:eastAsiaTheme="minorEastAsia" w:cstheme="minorBidi"/>
                <w:color w:val="auto"/>
                <w:sz w:val="24"/>
                <w:highlight w:val="none"/>
              </w:rPr>
              <w:t>投标人的承诺或说明</w:t>
            </w:r>
          </w:p>
        </w:tc>
      </w:tr>
      <w:tr w14:paraId="6E4810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510" w:type="dxa"/>
            <w:tcBorders>
              <w:top w:val="single" w:color="auto" w:sz="4" w:space="0"/>
              <w:left w:val="single" w:color="auto" w:sz="4" w:space="0"/>
              <w:bottom w:val="single" w:color="auto" w:sz="4" w:space="0"/>
              <w:right w:val="single" w:color="auto" w:sz="4" w:space="0"/>
            </w:tcBorders>
            <w:vAlign w:val="center"/>
          </w:tcPr>
          <w:p w14:paraId="21A27857">
            <w:pPr>
              <w:rPr>
                <w:rFonts w:ascii="宋体" w:hAnsi="宋体" w:eastAsiaTheme="minorEastAsia" w:cstheme="minorBidi"/>
                <w:color w:val="auto"/>
                <w:sz w:val="24"/>
                <w:highlight w:val="none"/>
              </w:rPr>
            </w:pPr>
          </w:p>
          <w:p w14:paraId="61E91FA1">
            <w:pPr>
              <w:rPr>
                <w:rFonts w:ascii="宋体" w:hAnsi="宋体" w:eastAsiaTheme="minorEastAsia" w:cstheme="minorBidi"/>
                <w:color w:val="auto"/>
                <w:sz w:val="24"/>
                <w:highlight w:val="none"/>
              </w:rPr>
            </w:pPr>
          </w:p>
        </w:tc>
        <w:tc>
          <w:tcPr>
            <w:tcW w:w="3336" w:type="dxa"/>
            <w:tcBorders>
              <w:top w:val="single" w:color="auto" w:sz="4" w:space="0"/>
              <w:left w:val="single" w:color="auto" w:sz="4" w:space="0"/>
              <w:bottom w:val="single" w:color="auto" w:sz="4" w:space="0"/>
              <w:right w:val="single" w:color="auto" w:sz="4" w:space="0"/>
            </w:tcBorders>
          </w:tcPr>
          <w:p w14:paraId="6F85AB48">
            <w:pPr>
              <w:snapToGrid w:val="0"/>
              <w:spacing w:before="120" w:beforeLines="50"/>
              <w:jc w:val="center"/>
              <w:rPr>
                <w:rFonts w:ascii="宋体" w:hAnsi="宋体" w:eastAsiaTheme="minorEastAsia" w:cstheme="minorBidi"/>
                <w:color w:val="auto"/>
                <w:sz w:val="24"/>
                <w:highlight w:val="none"/>
              </w:rPr>
            </w:pPr>
          </w:p>
        </w:tc>
        <w:tc>
          <w:tcPr>
            <w:tcW w:w="1144" w:type="dxa"/>
            <w:tcBorders>
              <w:top w:val="single" w:color="auto" w:sz="4" w:space="0"/>
              <w:left w:val="single" w:color="auto" w:sz="4" w:space="0"/>
              <w:bottom w:val="single" w:color="auto" w:sz="4" w:space="0"/>
              <w:right w:val="single" w:color="auto" w:sz="4" w:space="0"/>
            </w:tcBorders>
          </w:tcPr>
          <w:p w14:paraId="4F6366D0">
            <w:pPr>
              <w:snapToGrid w:val="0"/>
              <w:spacing w:before="120" w:beforeLines="50"/>
              <w:jc w:val="center"/>
              <w:rPr>
                <w:rFonts w:ascii="宋体" w:hAnsi="宋体" w:eastAsiaTheme="minorEastAsia" w:cstheme="minorBidi"/>
                <w:color w:val="auto"/>
                <w:sz w:val="24"/>
                <w:highlight w:val="none"/>
              </w:rPr>
            </w:pPr>
          </w:p>
        </w:tc>
        <w:tc>
          <w:tcPr>
            <w:tcW w:w="2651" w:type="dxa"/>
            <w:tcBorders>
              <w:top w:val="single" w:color="auto" w:sz="4" w:space="0"/>
              <w:left w:val="single" w:color="auto" w:sz="4" w:space="0"/>
              <w:bottom w:val="single" w:color="auto" w:sz="4" w:space="0"/>
              <w:right w:val="single" w:color="auto" w:sz="4" w:space="0"/>
            </w:tcBorders>
          </w:tcPr>
          <w:p w14:paraId="0CA91C49">
            <w:pPr>
              <w:snapToGrid w:val="0"/>
              <w:spacing w:before="120" w:beforeLines="50"/>
              <w:jc w:val="center"/>
              <w:rPr>
                <w:rFonts w:ascii="宋体" w:hAnsi="宋体" w:eastAsiaTheme="minorEastAsia" w:cstheme="minorBidi"/>
                <w:color w:val="auto"/>
                <w:sz w:val="24"/>
                <w:highlight w:val="none"/>
              </w:rPr>
            </w:pPr>
          </w:p>
        </w:tc>
      </w:tr>
      <w:tr w14:paraId="1C73EB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510" w:type="dxa"/>
            <w:tcBorders>
              <w:top w:val="single" w:color="auto" w:sz="4" w:space="0"/>
              <w:left w:val="single" w:color="auto" w:sz="4" w:space="0"/>
              <w:bottom w:val="single" w:color="auto" w:sz="4" w:space="0"/>
              <w:right w:val="single" w:color="auto" w:sz="4" w:space="0"/>
            </w:tcBorders>
            <w:vAlign w:val="center"/>
          </w:tcPr>
          <w:p w14:paraId="047D514A">
            <w:pPr>
              <w:rPr>
                <w:rFonts w:ascii="宋体" w:hAnsi="宋体" w:eastAsiaTheme="minorEastAsia" w:cstheme="minorBidi"/>
                <w:color w:val="auto"/>
                <w:sz w:val="24"/>
                <w:highlight w:val="none"/>
              </w:rPr>
            </w:pPr>
          </w:p>
        </w:tc>
        <w:tc>
          <w:tcPr>
            <w:tcW w:w="3336" w:type="dxa"/>
            <w:tcBorders>
              <w:top w:val="single" w:color="auto" w:sz="4" w:space="0"/>
              <w:left w:val="single" w:color="auto" w:sz="4" w:space="0"/>
              <w:bottom w:val="single" w:color="auto" w:sz="4" w:space="0"/>
              <w:right w:val="single" w:color="auto" w:sz="4" w:space="0"/>
            </w:tcBorders>
          </w:tcPr>
          <w:p w14:paraId="12AA5B53">
            <w:pPr>
              <w:snapToGrid w:val="0"/>
              <w:spacing w:before="120" w:beforeLines="50"/>
              <w:rPr>
                <w:rFonts w:ascii="宋体" w:hAnsi="宋体" w:eastAsiaTheme="minorEastAsia" w:cstheme="minorBidi"/>
                <w:color w:val="auto"/>
                <w:sz w:val="24"/>
                <w:highlight w:val="none"/>
                <w:u w:val="single"/>
              </w:rPr>
            </w:pPr>
          </w:p>
        </w:tc>
        <w:tc>
          <w:tcPr>
            <w:tcW w:w="1144" w:type="dxa"/>
            <w:tcBorders>
              <w:top w:val="single" w:color="auto" w:sz="4" w:space="0"/>
              <w:left w:val="single" w:color="auto" w:sz="4" w:space="0"/>
              <w:bottom w:val="single" w:color="auto" w:sz="4" w:space="0"/>
              <w:right w:val="single" w:color="auto" w:sz="4" w:space="0"/>
            </w:tcBorders>
          </w:tcPr>
          <w:p w14:paraId="7F289DFA">
            <w:pPr>
              <w:snapToGrid w:val="0"/>
              <w:spacing w:before="120" w:beforeLines="50"/>
              <w:ind w:left="43"/>
              <w:jc w:val="center"/>
              <w:rPr>
                <w:rFonts w:ascii="宋体" w:hAnsi="宋体" w:eastAsiaTheme="minorEastAsia" w:cstheme="minorBidi"/>
                <w:color w:val="auto"/>
                <w:sz w:val="24"/>
                <w:highlight w:val="none"/>
              </w:rPr>
            </w:pPr>
          </w:p>
        </w:tc>
        <w:tc>
          <w:tcPr>
            <w:tcW w:w="2651" w:type="dxa"/>
            <w:tcBorders>
              <w:top w:val="single" w:color="auto" w:sz="4" w:space="0"/>
              <w:left w:val="single" w:color="auto" w:sz="4" w:space="0"/>
              <w:bottom w:val="single" w:color="auto" w:sz="4" w:space="0"/>
              <w:right w:val="single" w:color="auto" w:sz="4" w:space="0"/>
            </w:tcBorders>
          </w:tcPr>
          <w:p w14:paraId="042AD0EC">
            <w:pPr>
              <w:snapToGrid w:val="0"/>
              <w:spacing w:before="120" w:beforeLines="50"/>
              <w:ind w:left="43"/>
              <w:jc w:val="center"/>
              <w:rPr>
                <w:rFonts w:ascii="宋体" w:hAnsi="宋体" w:eastAsiaTheme="minorEastAsia" w:cstheme="minorBidi"/>
                <w:color w:val="auto"/>
                <w:sz w:val="24"/>
                <w:highlight w:val="none"/>
              </w:rPr>
            </w:pPr>
          </w:p>
        </w:tc>
      </w:tr>
      <w:tr w14:paraId="417A92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510" w:type="dxa"/>
            <w:tcBorders>
              <w:top w:val="single" w:color="auto" w:sz="4" w:space="0"/>
              <w:left w:val="single" w:color="auto" w:sz="4" w:space="0"/>
              <w:bottom w:val="single" w:color="auto" w:sz="4" w:space="0"/>
              <w:right w:val="single" w:color="auto" w:sz="4" w:space="0"/>
            </w:tcBorders>
            <w:vAlign w:val="center"/>
          </w:tcPr>
          <w:p w14:paraId="46DC1E4B">
            <w:pPr>
              <w:rPr>
                <w:rFonts w:ascii="宋体" w:hAnsi="宋体" w:eastAsiaTheme="minorEastAsia" w:cstheme="minorBidi"/>
                <w:color w:val="auto"/>
                <w:sz w:val="24"/>
                <w:highlight w:val="none"/>
              </w:rPr>
            </w:pPr>
          </w:p>
        </w:tc>
        <w:tc>
          <w:tcPr>
            <w:tcW w:w="3336" w:type="dxa"/>
            <w:tcBorders>
              <w:top w:val="single" w:color="auto" w:sz="4" w:space="0"/>
              <w:left w:val="single" w:color="auto" w:sz="4" w:space="0"/>
              <w:bottom w:val="single" w:color="auto" w:sz="4" w:space="0"/>
              <w:right w:val="single" w:color="auto" w:sz="4" w:space="0"/>
            </w:tcBorders>
          </w:tcPr>
          <w:p w14:paraId="1AB167F1">
            <w:pPr>
              <w:snapToGrid w:val="0"/>
              <w:spacing w:before="120" w:beforeLines="50"/>
              <w:rPr>
                <w:rFonts w:ascii="宋体" w:hAnsi="宋体" w:eastAsiaTheme="minorEastAsia" w:cstheme="minorBidi"/>
                <w:color w:val="auto"/>
                <w:sz w:val="24"/>
                <w:highlight w:val="none"/>
              </w:rPr>
            </w:pPr>
          </w:p>
        </w:tc>
        <w:tc>
          <w:tcPr>
            <w:tcW w:w="1144" w:type="dxa"/>
            <w:tcBorders>
              <w:top w:val="single" w:color="auto" w:sz="4" w:space="0"/>
              <w:left w:val="single" w:color="auto" w:sz="4" w:space="0"/>
              <w:bottom w:val="single" w:color="auto" w:sz="4" w:space="0"/>
              <w:right w:val="single" w:color="auto" w:sz="4" w:space="0"/>
            </w:tcBorders>
          </w:tcPr>
          <w:p w14:paraId="58B00737">
            <w:pPr>
              <w:snapToGrid w:val="0"/>
              <w:spacing w:before="120" w:beforeLines="50"/>
              <w:jc w:val="center"/>
              <w:rPr>
                <w:rFonts w:ascii="宋体" w:hAnsi="宋体" w:eastAsiaTheme="minorEastAsia" w:cstheme="minorBidi"/>
                <w:color w:val="auto"/>
                <w:sz w:val="24"/>
                <w:highlight w:val="none"/>
              </w:rPr>
            </w:pPr>
          </w:p>
        </w:tc>
        <w:tc>
          <w:tcPr>
            <w:tcW w:w="2651" w:type="dxa"/>
            <w:tcBorders>
              <w:top w:val="single" w:color="auto" w:sz="4" w:space="0"/>
              <w:left w:val="single" w:color="auto" w:sz="4" w:space="0"/>
              <w:bottom w:val="single" w:color="auto" w:sz="4" w:space="0"/>
              <w:right w:val="single" w:color="auto" w:sz="4" w:space="0"/>
            </w:tcBorders>
          </w:tcPr>
          <w:p w14:paraId="6A298AA0">
            <w:pPr>
              <w:snapToGrid w:val="0"/>
              <w:spacing w:before="120" w:beforeLines="50"/>
              <w:jc w:val="center"/>
              <w:rPr>
                <w:rFonts w:ascii="宋体" w:hAnsi="宋体" w:eastAsiaTheme="minorEastAsia" w:cstheme="minorBidi"/>
                <w:color w:val="auto"/>
                <w:sz w:val="24"/>
                <w:highlight w:val="none"/>
              </w:rPr>
            </w:pPr>
          </w:p>
        </w:tc>
      </w:tr>
      <w:tr w14:paraId="701ED7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510" w:type="dxa"/>
            <w:tcBorders>
              <w:top w:val="single" w:color="auto" w:sz="4" w:space="0"/>
              <w:left w:val="single" w:color="auto" w:sz="4" w:space="0"/>
              <w:bottom w:val="single" w:color="auto" w:sz="4" w:space="0"/>
              <w:right w:val="single" w:color="auto" w:sz="4" w:space="0"/>
            </w:tcBorders>
            <w:vAlign w:val="center"/>
          </w:tcPr>
          <w:p w14:paraId="63A17FC6">
            <w:pPr>
              <w:rPr>
                <w:rFonts w:ascii="宋体" w:hAnsi="宋体" w:eastAsiaTheme="minorEastAsia" w:cstheme="minorBidi"/>
                <w:color w:val="auto"/>
                <w:sz w:val="24"/>
                <w:highlight w:val="none"/>
              </w:rPr>
            </w:pPr>
          </w:p>
        </w:tc>
        <w:tc>
          <w:tcPr>
            <w:tcW w:w="3336" w:type="dxa"/>
            <w:tcBorders>
              <w:top w:val="single" w:color="auto" w:sz="4" w:space="0"/>
              <w:left w:val="single" w:color="auto" w:sz="4" w:space="0"/>
              <w:bottom w:val="single" w:color="auto" w:sz="4" w:space="0"/>
              <w:right w:val="single" w:color="auto" w:sz="4" w:space="0"/>
            </w:tcBorders>
          </w:tcPr>
          <w:p w14:paraId="0ECD3E3D">
            <w:pPr>
              <w:snapToGrid w:val="0"/>
              <w:spacing w:before="120" w:beforeLines="50"/>
              <w:rPr>
                <w:rFonts w:ascii="宋体" w:hAnsi="宋体" w:eastAsiaTheme="minorEastAsia" w:cstheme="minorBidi"/>
                <w:color w:val="auto"/>
                <w:sz w:val="24"/>
                <w:highlight w:val="none"/>
              </w:rPr>
            </w:pPr>
          </w:p>
        </w:tc>
        <w:tc>
          <w:tcPr>
            <w:tcW w:w="1144" w:type="dxa"/>
            <w:tcBorders>
              <w:top w:val="single" w:color="auto" w:sz="4" w:space="0"/>
              <w:left w:val="single" w:color="auto" w:sz="4" w:space="0"/>
              <w:bottom w:val="single" w:color="auto" w:sz="4" w:space="0"/>
              <w:right w:val="single" w:color="auto" w:sz="4" w:space="0"/>
            </w:tcBorders>
          </w:tcPr>
          <w:p w14:paraId="16AC1138">
            <w:pPr>
              <w:snapToGrid w:val="0"/>
              <w:spacing w:before="120" w:beforeLines="50"/>
              <w:jc w:val="center"/>
              <w:rPr>
                <w:rFonts w:ascii="宋体" w:hAnsi="宋体" w:eastAsiaTheme="minorEastAsia" w:cstheme="minorBidi"/>
                <w:color w:val="auto"/>
                <w:sz w:val="24"/>
                <w:highlight w:val="none"/>
              </w:rPr>
            </w:pPr>
          </w:p>
        </w:tc>
        <w:tc>
          <w:tcPr>
            <w:tcW w:w="2651" w:type="dxa"/>
            <w:tcBorders>
              <w:top w:val="single" w:color="auto" w:sz="4" w:space="0"/>
              <w:left w:val="single" w:color="auto" w:sz="4" w:space="0"/>
              <w:bottom w:val="single" w:color="auto" w:sz="4" w:space="0"/>
              <w:right w:val="single" w:color="auto" w:sz="4" w:space="0"/>
            </w:tcBorders>
          </w:tcPr>
          <w:p w14:paraId="5CF1CA79">
            <w:pPr>
              <w:snapToGrid w:val="0"/>
              <w:spacing w:before="120" w:beforeLines="50"/>
              <w:jc w:val="center"/>
              <w:rPr>
                <w:rFonts w:ascii="宋体" w:hAnsi="宋体" w:eastAsiaTheme="minorEastAsia" w:cstheme="minorBidi"/>
                <w:color w:val="auto"/>
                <w:sz w:val="24"/>
                <w:highlight w:val="none"/>
              </w:rPr>
            </w:pPr>
          </w:p>
        </w:tc>
      </w:tr>
      <w:tr w14:paraId="19CA3C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510" w:type="dxa"/>
            <w:tcBorders>
              <w:top w:val="single" w:color="auto" w:sz="4" w:space="0"/>
              <w:left w:val="single" w:color="auto" w:sz="4" w:space="0"/>
              <w:bottom w:val="single" w:color="auto" w:sz="4" w:space="0"/>
              <w:right w:val="single" w:color="auto" w:sz="4" w:space="0"/>
            </w:tcBorders>
            <w:vAlign w:val="center"/>
          </w:tcPr>
          <w:p w14:paraId="202EACBF">
            <w:pPr>
              <w:rPr>
                <w:rFonts w:ascii="宋体" w:hAnsi="宋体" w:eastAsiaTheme="minorEastAsia" w:cstheme="minorBidi"/>
                <w:color w:val="auto"/>
                <w:sz w:val="24"/>
                <w:highlight w:val="none"/>
              </w:rPr>
            </w:pPr>
          </w:p>
        </w:tc>
        <w:tc>
          <w:tcPr>
            <w:tcW w:w="3336" w:type="dxa"/>
            <w:tcBorders>
              <w:top w:val="single" w:color="auto" w:sz="4" w:space="0"/>
              <w:left w:val="single" w:color="auto" w:sz="4" w:space="0"/>
              <w:bottom w:val="single" w:color="auto" w:sz="4" w:space="0"/>
              <w:right w:val="single" w:color="auto" w:sz="4" w:space="0"/>
            </w:tcBorders>
          </w:tcPr>
          <w:p w14:paraId="4A43B0AB">
            <w:pPr>
              <w:snapToGrid w:val="0"/>
              <w:spacing w:before="120" w:beforeLines="50"/>
              <w:rPr>
                <w:rFonts w:ascii="宋体" w:hAnsi="宋体" w:eastAsiaTheme="minorEastAsia" w:cstheme="minorBidi"/>
                <w:color w:val="auto"/>
                <w:sz w:val="24"/>
                <w:highlight w:val="none"/>
              </w:rPr>
            </w:pPr>
          </w:p>
        </w:tc>
        <w:tc>
          <w:tcPr>
            <w:tcW w:w="1144" w:type="dxa"/>
            <w:tcBorders>
              <w:top w:val="single" w:color="auto" w:sz="4" w:space="0"/>
              <w:left w:val="single" w:color="auto" w:sz="4" w:space="0"/>
              <w:bottom w:val="single" w:color="auto" w:sz="4" w:space="0"/>
              <w:right w:val="single" w:color="auto" w:sz="4" w:space="0"/>
            </w:tcBorders>
          </w:tcPr>
          <w:p w14:paraId="2498777D">
            <w:pPr>
              <w:snapToGrid w:val="0"/>
              <w:spacing w:before="120" w:beforeLines="50"/>
              <w:jc w:val="center"/>
              <w:rPr>
                <w:rFonts w:ascii="宋体" w:hAnsi="宋体" w:eastAsiaTheme="minorEastAsia" w:cstheme="minorBidi"/>
                <w:color w:val="auto"/>
                <w:sz w:val="24"/>
                <w:highlight w:val="none"/>
              </w:rPr>
            </w:pPr>
          </w:p>
        </w:tc>
        <w:tc>
          <w:tcPr>
            <w:tcW w:w="2651" w:type="dxa"/>
            <w:tcBorders>
              <w:top w:val="single" w:color="auto" w:sz="4" w:space="0"/>
              <w:left w:val="single" w:color="auto" w:sz="4" w:space="0"/>
              <w:bottom w:val="single" w:color="auto" w:sz="4" w:space="0"/>
              <w:right w:val="single" w:color="auto" w:sz="4" w:space="0"/>
            </w:tcBorders>
          </w:tcPr>
          <w:p w14:paraId="6E19534C">
            <w:pPr>
              <w:snapToGrid w:val="0"/>
              <w:spacing w:before="120" w:beforeLines="50"/>
              <w:jc w:val="center"/>
              <w:rPr>
                <w:rFonts w:ascii="宋体" w:hAnsi="宋体" w:eastAsiaTheme="minorEastAsia" w:cstheme="minorBidi"/>
                <w:color w:val="auto"/>
                <w:sz w:val="24"/>
                <w:highlight w:val="none"/>
              </w:rPr>
            </w:pPr>
          </w:p>
        </w:tc>
      </w:tr>
      <w:tr w14:paraId="4FA3D3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10" w:type="dxa"/>
            <w:tcBorders>
              <w:top w:val="single" w:color="auto" w:sz="4" w:space="0"/>
              <w:left w:val="single" w:color="auto" w:sz="4" w:space="0"/>
              <w:bottom w:val="single" w:color="auto" w:sz="4" w:space="0"/>
              <w:right w:val="single" w:color="auto" w:sz="4" w:space="0"/>
            </w:tcBorders>
          </w:tcPr>
          <w:p w14:paraId="5559CF7D">
            <w:pPr>
              <w:snapToGrid w:val="0"/>
              <w:spacing w:before="120" w:beforeLines="50"/>
              <w:jc w:val="center"/>
              <w:rPr>
                <w:rFonts w:ascii="宋体" w:hAnsi="宋体" w:eastAsiaTheme="minorEastAsia" w:cstheme="minorBidi"/>
                <w:color w:val="auto"/>
                <w:sz w:val="24"/>
                <w:highlight w:val="none"/>
              </w:rPr>
            </w:pPr>
            <w:r>
              <w:rPr>
                <w:rFonts w:hint="eastAsia" w:ascii="宋体" w:hAnsi="宋体" w:eastAsiaTheme="minorEastAsia" w:cstheme="minorBidi"/>
                <w:color w:val="auto"/>
                <w:sz w:val="24"/>
                <w:highlight w:val="none"/>
              </w:rPr>
              <w:t>…</w:t>
            </w:r>
          </w:p>
        </w:tc>
        <w:tc>
          <w:tcPr>
            <w:tcW w:w="3336" w:type="dxa"/>
            <w:tcBorders>
              <w:top w:val="single" w:color="auto" w:sz="4" w:space="0"/>
              <w:left w:val="single" w:color="auto" w:sz="4" w:space="0"/>
              <w:bottom w:val="single" w:color="auto" w:sz="4" w:space="0"/>
              <w:right w:val="single" w:color="auto" w:sz="4" w:space="0"/>
            </w:tcBorders>
          </w:tcPr>
          <w:p w14:paraId="0E39E266">
            <w:pPr>
              <w:snapToGrid w:val="0"/>
              <w:spacing w:before="120" w:beforeLines="50"/>
              <w:jc w:val="center"/>
              <w:rPr>
                <w:rFonts w:ascii="宋体" w:hAnsi="宋体" w:eastAsiaTheme="minorEastAsia" w:cstheme="minorBidi"/>
                <w:color w:val="auto"/>
                <w:sz w:val="24"/>
                <w:highlight w:val="none"/>
              </w:rPr>
            </w:pPr>
          </w:p>
        </w:tc>
        <w:tc>
          <w:tcPr>
            <w:tcW w:w="1144" w:type="dxa"/>
            <w:tcBorders>
              <w:top w:val="single" w:color="auto" w:sz="4" w:space="0"/>
              <w:left w:val="single" w:color="auto" w:sz="4" w:space="0"/>
              <w:bottom w:val="single" w:color="auto" w:sz="4" w:space="0"/>
              <w:right w:val="single" w:color="auto" w:sz="4" w:space="0"/>
            </w:tcBorders>
          </w:tcPr>
          <w:p w14:paraId="594CC156">
            <w:pPr>
              <w:snapToGrid w:val="0"/>
              <w:spacing w:before="120" w:beforeLines="50"/>
              <w:jc w:val="center"/>
              <w:rPr>
                <w:rFonts w:ascii="宋体" w:hAnsi="宋体" w:eastAsiaTheme="minorEastAsia" w:cstheme="minorBidi"/>
                <w:color w:val="auto"/>
                <w:sz w:val="24"/>
                <w:highlight w:val="none"/>
              </w:rPr>
            </w:pPr>
          </w:p>
        </w:tc>
        <w:tc>
          <w:tcPr>
            <w:tcW w:w="2651" w:type="dxa"/>
            <w:tcBorders>
              <w:top w:val="single" w:color="auto" w:sz="4" w:space="0"/>
              <w:left w:val="single" w:color="auto" w:sz="4" w:space="0"/>
              <w:bottom w:val="single" w:color="auto" w:sz="4" w:space="0"/>
              <w:right w:val="single" w:color="auto" w:sz="4" w:space="0"/>
            </w:tcBorders>
          </w:tcPr>
          <w:p w14:paraId="58F7A471">
            <w:pPr>
              <w:snapToGrid w:val="0"/>
              <w:spacing w:before="120" w:beforeLines="50"/>
              <w:jc w:val="center"/>
              <w:rPr>
                <w:rFonts w:ascii="宋体" w:hAnsi="宋体" w:eastAsiaTheme="minorEastAsia" w:cstheme="minorBidi"/>
                <w:color w:val="auto"/>
                <w:sz w:val="24"/>
                <w:highlight w:val="none"/>
              </w:rPr>
            </w:pPr>
          </w:p>
        </w:tc>
      </w:tr>
    </w:tbl>
    <w:p w14:paraId="2495658D">
      <w:pPr>
        <w:spacing w:line="500" w:lineRule="exact"/>
        <w:ind w:left="1260" w:hanging="420"/>
        <w:rPr>
          <w:rFonts w:ascii="宋体" w:hAnsi="宋体" w:cs="宋体"/>
          <w:b/>
          <w:bCs/>
          <w:color w:val="auto"/>
          <w:sz w:val="24"/>
          <w:highlight w:val="none"/>
        </w:rPr>
      </w:pPr>
      <w:r>
        <w:rPr>
          <w:rFonts w:hint="eastAsia" w:ascii="宋体" w:hAnsi="宋体" w:cs="宋体"/>
          <w:b/>
          <w:bCs/>
          <w:color w:val="auto"/>
          <w:sz w:val="24"/>
          <w:highlight w:val="none"/>
        </w:rPr>
        <w:t>注：</w:t>
      </w:r>
    </w:p>
    <w:p w14:paraId="4B07B463">
      <w:pPr>
        <w:spacing w:line="520" w:lineRule="exact"/>
        <w:rPr>
          <w:rFonts w:ascii="宋体" w:hAnsi="宋体" w:cs="宋体"/>
          <w:color w:val="auto"/>
          <w:sz w:val="32"/>
          <w:szCs w:val="32"/>
          <w:highlight w:val="none"/>
        </w:rPr>
      </w:pPr>
      <w:r>
        <w:rPr>
          <w:rFonts w:hint="eastAsia" w:ascii="宋体" w:hAnsi="宋体" w:cs="宋体"/>
          <w:color w:val="auto"/>
          <w:sz w:val="24"/>
          <w:highlight w:val="none"/>
        </w:rPr>
        <w:t>1. 说明：应对照招标文件“第二章 采购需求”中的商务要求逐条作明确的投标响应，并作出偏离说明。</w:t>
      </w:r>
    </w:p>
    <w:p w14:paraId="20707DF7">
      <w:pPr>
        <w:spacing w:line="500" w:lineRule="exact"/>
        <w:ind w:left="1262" w:hanging="422"/>
        <w:rPr>
          <w:rFonts w:ascii="宋体" w:hAnsi="宋体" w:cs="宋体"/>
          <w:color w:val="auto"/>
          <w:sz w:val="24"/>
          <w:highlight w:val="none"/>
        </w:rPr>
      </w:pPr>
      <w:r>
        <w:rPr>
          <w:rFonts w:hint="eastAsia" w:ascii="宋体" w:hAnsi="宋体" w:cs="宋体"/>
          <w:color w:val="auto"/>
          <w:sz w:val="24"/>
          <w:highlight w:val="none"/>
        </w:rPr>
        <w:t>2.投标人应根据自身的承诺，对照招标文件要求在“偏离说明”中注明“</w:t>
      </w:r>
      <w:r>
        <w:rPr>
          <w:rFonts w:hint="eastAsia" w:ascii="宋体" w:hAnsi="宋体" w:cs="宋体"/>
          <w:b/>
          <w:bCs/>
          <w:color w:val="auto"/>
          <w:sz w:val="24"/>
          <w:highlight w:val="none"/>
        </w:rPr>
        <w:t>正偏离</w:t>
      </w:r>
      <w:r>
        <w:rPr>
          <w:rFonts w:hint="eastAsia" w:ascii="宋体" w:hAnsi="宋体" w:cs="宋体"/>
          <w:color w:val="auto"/>
          <w:sz w:val="24"/>
          <w:highlight w:val="none"/>
        </w:rPr>
        <w:t>”、“</w:t>
      </w:r>
      <w:r>
        <w:rPr>
          <w:rFonts w:hint="eastAsia" w:ascii="宋体" w:hAnsi="宋体" w:cs="宋体"/>
          <w:b/>
          <w:bCs/>
          <w:color w:val="auto"/>
          <w:sz w:val="24"/>
          <w:highlight w:val="none"/>
        </w:rPr>
        <w:t>负偏离</w:t>
      </w:r>
      <w:r>
        <w:rPr>
          <w:rFonts w:hint="eastAsia" w:ascii="宋体" w:hAnsi="宋体" w:cs="宋体"/>
          <w:color w:val="auto"/>
          <w:sz w:val="24"/>
          <w:highlight w:val="none"/>
        </w:rPr>
        <w:t>”或者“</w:t>
      </w:r>
      <w:r>
        <w:rPr>
          <w:rFonts w:hint="eastAsia" w:ascii="宋体" w:hAnsi="宋体" w:cs="宋体"/>
          <w:b/>
          <w:bCs/>
          <w:color w:val="auto"/>
          <w:sz w:val="24"/>
          <w:highlight w:val="none"/>
        </w:rPr>
        <w:t>无偏离</w:t>
      </w:r>
      <w:r>
        <w:rPr>
          <w:rFonts w:hint="eastAsia" w:ascii="宋体" w:hAnsi="宋体" w:cs="宋体"/>
          <w:color w:val="auto"/>
          <w:sz w:val="24"/>
          <w:highlight w:val="none"/>
        </w:rPr>
        <w:t>”。既不属于“</w:t>
      </w:r>
      <w:r>
        <w:rPr>
          <w:rFonts w:hint="eastAsia" w:ascii="宋体" w:hAnsi="宋体" w:cs="宋体"/>
          <w:b/>
          <w:bCs/>
          <w:color w:val="auto"/>
          <w:sz w:val="24"/>
          <w:highlight w:val="none"/>
        </w:rPr>
        <w:t>正偏离</w:t>
      </w:r>
      <w:r>
        <w:rPr>
          <w:rFonts w:hint="eastAsia" w:ascii="宋体" w:hAnsi="宋体" w:cs="宋体"/>
          <w:color w:val="auto"/>
          <w:sz w:val="24"/>
          <w:highlight w:val="none"/>
        </w:rPr>
        <w:t>”也不属于“</w:t>
      </w:r>
      <w:r>
        <w:rPr>
          <w:rFonts w:hint="eastAsia" w:ascii="宋体" w:hAnsi="宋体" w:cs="宋体"/>
          <w:b/>
          <w:bCs/>
          <w:color w:val="auto"/>
          <w:sz w:val="24"/>
          <w:highlight w:val="none"/>
        </w:rPr>
        <w:t>负偏离</w:t>
      </w:r>
      <w:r>
        <w:rPr>
          <w:rFonts w:hint="eastAsia" w:ascii="宋体" w:hAnsi="宋体" w:cs="宋体"/>
          <w:color w:val="auto"/>
          <w:sz w:val="24"/>
          <w:highlight w:val="none"/>
        </w:rPr>
        <w:t>”即为“</w:t>
      </w:r>
      <w:r>
        <w:rPr>
          <w:rFonts w:hint="eastAsia" w:ascii="宋体" w:hAnsi="宋体" w:cs="宋体"/>
          <w:b/>
          <w:bCs/>
          <w:color w:val="auto"/>
          <w:sz w:val="24"/>
          <w:highlight w:val="none"/>
        </w:rPr>
        <w:t>无偏离</w:t>
      </w:r>
      <w:r>
        <w:rPr>
          <w:rFonts w:hint="eastAsia" w:ascii="宋体" w:hAnsi="宋体" w:cs="宋体"/>
          <w:color w:val="auto"/>
          <w:sz w:val="24"/>
          <w:highlight w:val="none"/>
        </w:rPr>
        <w:t>”。</w:t>
      </w:r>
    </w:p>
    <w:p w14:paraId="7589187F">
      <w:pPr>
        <w:snapToGrid w:val="0"/>
        <w:spacing w:before="50" w:after="50"/>
        <w:rPr>
          <w:rFonts w:ascii="宋体" w:hAnsi="宋体" w:cs="宋体" w:eastAsiaTheme="minorEastAsia"/>
          <w:color w:val="auto"/>
          <w:sz w:val="24"/>
          <w:highlight w:val="none"/>
        </w:rPr>
      </w:pPr>
    </w:p>
    <w:p w14:paraId="61AC76A7">
      <w:pPr>
        <w:snapToGrid w:val="0"/>
        <w:spacing w:before="50" w:after="50"/>
        <w:rPr>
          <w:rFonts w:ascii="宋体" w:hAnsi="宋体" w:cs="宋体" w:eastAsiaTheme="minorEastAsia"/>
          <w:color w:val="auto"/>
          <w:sz w:val="24"/>
          <w:highlight w:val="none"/>
        </w:rPr>
      </w:pPr>
    </w:p>
    <w:p w14:paraId="0FDDE402">
      <w:pPr>
        <w:snapToGrid w:val="0"/>
        <w:spacing w:before="50" w:after="50"/>
        <w:rPr>
          <w:rFonts w:ascii="宋体" w:hAnsi="宋体" w:cs="宋体" w:eastAsiaTheme="minorEastAsia"/>
          <w:color w:val="auto"/>
          <w:spacing w:val="20"/>
          <w:sz w:val="24"/>
          <w:highlight w:val="none"/>
          <w:u w:val="single"/>
        </w:rPr>
      </w:pPr>
      <w:r>
        <w:rPr>
          <w:rFonts w:hint="eastAsia" w:ascii="宋体" w:hAnsi="宋体" w:cs="宋体" w:eastAsiaTheme="minorEastAsia"/>
          <w:color w:val="auto"/>
          <w:sz w:val="24"/>
          <w:highlight w:val="none"/>
        </w:rPr>
        <w:t>法定代表人（或负责人）或者委托代理人</w:t>
      </w:r>
      <w:r>
        <w:rPr>
          <w:rFonts w:hint="eastAsia" w:ascii="宋体" w:hAnsi="宋体" w:cs="宋体" w:eastAsiaTheme="minorEastAsia"/>
          <w:color w:val="auto"/>
          <w:spacing w:val="20"/>
          <w:sz w:val="24"/>
          <w:highlight w:val="none"/>
        </w:rPr>
        <w:t>（签字或者电子签名）：</w:t>
      </w:r>
      <w:r>
        <w:rPr>
          <w:rFonts w:hint="eastAsia" w:ascii="宋体" w:hAnsi="宋体" w:cs="宋体" w:eastAsiaTheme="minorEastAsia"/>
          <w:color w:val="auto"/>
          <w:spacing w:val="20"/>
          <w:sz w:val="24"/>
          <w:highlight w:val="none"/>
          <w:u w:val="single"/>
        </w:rPr>
        <w:t xml:space="preserve">        </w:t>
      </w:r>
    </w:p>
    <w:p w14:paraId="2BE0F58A">
      <w:pPr>
        <w:snapToGrid w:val="0"/>
        <w:spacing w:before="120" w:beforeLines="50"/>
        <w:rPr>
          <w:rFonts w:ascii="宋体" w:hAnsi="宋体" w:cs="宋体" w:eastAsiaTheme="minorEastAsia"/>
          <w:color w:val="auto"/>
          <w:spacing w:val="20"/>
          <w:sz w:val="24"/>
          <w:highlight w:val="none"/>
        </w:rPr>
      </w:pPr>
      <w:r>
        <w:rPr>
          <w:rFonts w:hint="eastAsia" w:ascii="宋体" w:hAnsi="宋体" w:cs="宋体" w:eastAsiaTheme="minorEastAsia"/>
          <w:color w:val="auto"/>
          <w:spacing w:val="20"/>
          <w:sz w:val="24"/>
          <w:highlight w:val="none"/>
        </w:rPr>
        <w:t>投标人名称（电子签章）：</w:t>
      </w:r>
      <w:r>
        <w:rPr>
          <w:rFonts w:hint="eastAsia" w:ascii="宋体" w:hAnsi="宋体" w:cs="宋体" w:eastAsiaTheme="minorEastAsia"/>
          <w:color w:val="auto"/>
          <w:spacing w:val="20"/>
          <w:sz w:val="24"/>
          <w:highlight w:val="none"/>
          <w:u w:val="single"/>
        </w:rPr>
        <w:t xml:space="preserve">            </w:t>
      </w:r>
      <w:r>
        <w:rPr>
          <w:rFonts w:hint="eastAsia" w:ascii="宋体" w:hAnsi="宋体" w:cs="宋体" w:eastAsiaTheme="minorEastAsia"/>
          <w:color w:val="auto"/>
          <w:spacing w:val="20"/>
          <w:sz w:val="24"/>
          <w:highlight w:val="none"/>
        </w:rPr>
        <w:t xml:space="preserve">   </w:t>
      </w:r>
    </w:p>
    <w:p w14:paraId="3D725B26">
      <w:pPr>
        <w:snapToGrid w:val="0"/>
        <w:spacing w:before="120" w:beforeLines="50"/>
        <w:rPr>
          <w:rFonts w:ascii="宋体" w:hAnsi="宋体" w:cs="宋体" w:eastAsiaTheme="minorEastAsia"/>
          <w:color w:val="auto"/>
          <w:sz w:val="24"/>
          <w:szCs w:val="20"/>
          <w:highlight w:val="none"/>
        </w:rPr>
      </w:pPr>
      <w:r>
        <w:rPr>
          <w:rFonts w:hint="eastAsia" w:ascii="宋体" w:hAnsi="宋体" w:cs="宋体" w:eastAsiaTheme="minorEastAsia"/>
          <w:color w:val="auto"/>
          <w:spacing w:val="20"/>
          <w:sz w:val="24"/>
          <w:highlight w:val="none"/>
        </w:rPr>
        <w:t>日  期：</w:t>
      </w:r>
      <w:r>
        <w:rPr>
          <w:rFonts w:hint="eastAsia" w:ascii="宋体" w:hAnsi="宋体" w:cs="宋体" w:eastAsiaTheme="minorEastAsia"/>
          <w:color w:val="auto"/>
          <w:spacing w:val="20"/>
          <w:sz w:val="24"/>
          <w:highlight w:val="none"/>
          <w:u w:val="single"/>
        </w:rPr>
        <w:t xml:space="preserve">         </w:t>
      </w:r>
    </w:p>
    <w:p w14:paraId="276CE875">
      <w:pPr>
        <w:snapToGrid w:val="0"/>
        <w:spacing w:before="120" w:beforeLines="50"/>
        <w:rPr>
          <w:rFonts w:ascii="宋体" w:hAnsi="宋体" w:cs="宋体" w:eastAsiaTheme="minorEastAsia"/>
          <w:color w:val="auto"/>
          <w:sz w:val="24"/>
          <w:szCs w:val="20"/>
          <w:highlight w:val="none"/>
        </w:rPr>
      </w:pPr>
    </w:p>
    <w:p w14:paraId="78766ECE">
      <w:pPr>
        <w:snapToGrid w:val="0"/>
        <w:spacing w:before="120" w:beforeLines="50" w:after="50"/>
        <w:jc w:val="left"/>
        <w:rPr>
          <w:rFonts w:ascii="宋体" w:hAnsi="宋体" w:cs="宋体" w:eastAsiaTheme="minorEastAsia"/>
          <w:color w:val="auto"/>
          <w:sz w:val="24"/>
          <w:szCs w:val="20"/>
          <w:highlight w:val="none"/>
        </w:rPr>
        <w:sectPr>
          <w:footerReference r:id="rId8" w:type="default"/>
          <w:pgSz w:w="11906" w:h="16838"/>
          <w:pgMar w:top="1440" w:right="1797" w:bottom="1440" w:left="1797" w:header="851" w:footer="992" w:gutter="0"/>
          <w:pgNumType w:fmt="decimal" w:start="1"/>
          <w:cols w:space="720" w:num="1"/>
          <w:docGrid w:linePitch="312" w:charSpace="0"/>
        </w:sectPr>
      </w:pPr>
    </w:p>
    <w:p w14:paraId="5882B190">
      <w:pPr>
        <w:rPr>
          <w:rFonts w:ascii="宋体" w:hAnsi="宋体" w:cs="宋体" w:eastAsiaTheme="minorEastAsia"/>
          <w:b/>
          <w:color w:val="auto"/>
          <w:sz w:val="28"/>
          <w:szCs w:val="28"/>
          <w:highlight w:val="none"/>
        </w:rPr>
      </w:pPr>
      <w:bookmarkStart w:id="186" w:name="_Toc19686839"/>
      <w:r>
        <w:rPr>
          <w:rFonts w:hint="eastAsia" w:ascii="宋体" w:hAnsi="宋体" w:cs="宋体" w:eastAsiaTheme="minorEastAsia"/>
          <w:b/>
          <w:color w:val="auto"/>
          <w:sz w:val="28"/>
          <w:szCs w:val="28"/>
          <w:highlight w:val="none"/>
        </w:rPr>
        <w:t>四、技术文件格式</w:t>
      </w:r>
      <w:bookmarkEnd w:id="186"/>
    </w:p>
    <w:p w14:paraId="6B462C2B">
      <w:pPr>
        <w:snapToGrid w:val="0"/>
        <w:spacing w:before="120" w:beforeLines="50" w:after="50"/>
        <w:ind w:left="142"/>
        <w:jc w:val="left"/>
        <w:rPr>
          <w:rFonts w:ascii="宋体" w:hAnsi="宋体" w:cs="宋体" w:eastAsiaTheme="minorEastAsia"/>
          <w:b/>
          <w:color w:val="auto"/>
          <w:sz w:val="24"/>
          <w:highlight w:val="none"/>
        </w:rPr>
      </w:pPr>
      <w:r>
        <w:rPr>
          <w:rFonts w:hint="eastAsia" w:ascii="宋体" w:hAnsi="宋体" w:cs="宋体" w:eastAsiaTheme="minorEastAsia"/>
          <w:b/>
          <w:color w:val="auto"/>
          <w:sz w:val="24"/>
          <w:highlight w:val="none"/>
        </w:rPr>
        <w:t xml:space="preserve">1. 技术文件封面格式： </w:t>
      </w:r>
    </w:p>
    <w:p w14:paraId="6732986E">
      <w:pPr>
        <w:snapToGrid w:val="0"/>
        <w:spacing w:before="120" w:beforeLines="50" w:after="50" w:line="360" w:lineRule="auto"/>
        <w:ind w:left="142"/>
        <w:jc w:val="center"/>
        <w:rPr>
          <w:rFonts w:ascii="宋体" w:hAnsi="宋体" w:cs="宋体" w:eastAsiaTheme="minorEastAsia"/>
          <w:bCs/>
          <w:color w:val="auto"/>
          <w:sz w:val="48"/>
          <w:szCs w:val="48"/>
          <w:highlight w:val="none"/>
        </w:rPr>
      </w:pPr>
      <w:r>
        <w:rPr>
          <w:rFonts w:hint="eastAsia" w:ascii="宋体" w:hAnsi="宋体" w:cs="宋体" w:eastAsiaTheme="minorEastAsia"/>
          <w:bCs/>
          <w:color w:val="auto"/>
          <w:sz w:val="48"/>
          <w:szCs w:val="48"/>
          <w:highlight w:val="none"/>
        </w:rPr>
        <w:t>电子投标文件</w:t>
      </w:r>
    </w:p>
    <w:p w14:paraId="067F79B2">
      <w:pPr>
        <w:snapToGrid w:val="0"/>
        <w:spacing w:before="120" w:beforeLines="50" w:after="50"/>
        <w:jc w:val="center"/>
        <w:rPr>
          <w:rFonts w:ascii="宋体" w:hAnsi="宋体" w:cs="宋体" w:eastAsiaTheme="minorEastAsia"/>
          <w:b/>
          <w:bCs/>
          <w:color w:val="auto"/>
          <w:sz w:val="32"/>
          <w:szCs w:val="32"/>
          <w:highlight w:val="none"/>
        </w:rPr>
      </w:pPr>
      <w:r>
        <w:rPr>
          <w:rFonts w:hint="eastAsia" w:ascii="宋体" w:hAnsi="宋体" w:cs="宋体" w:eastAsiaTheme="minorEastAsia"/>
          <w:b/>
          <w:bCs/>
          <w:color w:val="auto"/>
          <w:sz w:val="32"/>
          <w:szCs w:val="32"/>
          <w:highlight w:val="none"/>
        </w:rPr>
        <w:t>技术文件</w:t>
      </w:r>
    </w:p>
    <w:p w14:paraId="48843345">
      <w:pPr>
        <w:snapToGrid w:val="0"/>
        <w:spacing w:before="120" w:beforeLines="50" w:after="50"/>
        <w:rPr>
          <w:rFonts w:ascii="宋体" w:hAnsi="宋体" w:cs="宋体" w:eastAsiaTheme="minorEastAsia"/>
          <w:bCs/>
          <w:color w:val="auto"/>
          <w:sz w:val="24"/>
          <w:szCs w:val="20"/>
          <w:highlight w:val="none"/>
        </w:rPr>
      </w:pPr>
    </w:p>
    <w:p w14:paraId="455A1AAE">
      <w:pPr>
        <w:snapToGrid w:val="0"/>
        <w:spacing w:before="120" w:beforeLines="50" w:after="50" w:line="400" w:lineRule="exact"/>
        <w:ind w:firstLine="360" w:firstLineChars="150"/>
        <w:rPr>
          <w:rFonts w:ascii="宋体" w:hAnsi="宋体" w:cs="宋体" w:eastAsiaTheme="minorEastAsia"/>
          <w:bCs/>
          <w:color w:val="auto"/>
          <w:sz w:val="24"/>
          <w:szCs w:val="20"/>
          <w:highlight w:val="none"/>
        </w:rPr>
      </w:pPr>
      <w:r>
        <w:rPr>
          <w:rFonts w:hint="eastAsia" w:ascii="宋体" w:hAnsi="宋体" w:cs="宋体" w:eastAsiaTheme="minorEastAsia"/>
          <w:bCs/>
          <w:color w:val="auto"/>
          <w:sz w:val="24"/>
          <w:highlight w:val="none"/>
        </w:rPr>
        <w:t xml:space="preserve">项目名称： </w:t>
      </w:r>
    </w:p>
    <w:p w14:paraId="07F3F8D8">
      <w:pPr>
        <w:snapToGrid w:val="0"/>
        <w:spacing w:before="120" w:beforeLines="50" w:after="50" w:line="400" w:lineRule="exact"/>
        <w:ind w:firstLine="360" w:firstLineChars="150"/>
        <w:rPr>
          <w:rFonts w:ascii="宋体" w:hAnsi="宋体" w:cs="宋体" w:eastAsiaTheme="minorEastAsia"/>
          <w:bCs/>
          <w:color w:val="auto"/>
          <w:sz w:val="24"/>
          <w:highlight w:val="none"/>
        </w:rPr>
      </w:pPr>
      <w:r>
        <w:rPr>
          <w:rFonts w:hint="eastAsia" w:ascii="宋体" w:hAnsi="宋体" w:cs="宋体" w:eastAsiaTheme="minorEastAsia"/>
          <w:bCs/>
          <w:color w:val="auto"/>
          <w:sz w:val="24"/>
          <w:highlight w:val="none"/>
        </w:rPr>
        <w:t>项目编号：</w:t>
      </w:r>
    </w:p>
    <w:p w14:paraId="477C7D0C">
      <w:pPr>
        <w:snapToGrid w:val="0"/>
        <w:spacing w:before="120" w:beforeLines="50" w:after="50" w:line="400" w:lineRule="exact"/>
        <w:ind w:firstLine="360" w:firstLineChars="150"/>
        <w:rPr>
          <w:rFonts w:ascii="宋体" w:hAnsi="宋体" w:cs="宋体" w:eastAsiaTheme="minorEastAsia"/>
          <w:bCs/>
          <w:color w:val="auto"/>
          <w:sz w:val="24"/>
          <w:highlight w:val="none"/>
        </w:rPr>
      </w:pPr>
      <w:r>
        <w:rPr>
          <w:rFonts w:hint="eastAsia" w:ascii="宋体" w:hAnsi="宋体" w:cs="宋体" w:eastAsiaTheme="minorEastAsia"/>
          <w:bCs/>
          <w:color w:val="auto"/>
          <w:sz w:val="24"/>
          <w:highlight w:val="none"/>
        </w:rPr>
        <w:t>投标人名称：</w:t>
      </w:r>
    </w:p>
    <w:p w14:paraId="2E113AC7">
      <w:pPr>
        <w:snapToGrid w:val="0"/>
        <w:spacing w:before="120" w:beforeLines="50" w:after="50" w:line="400" w:lineRule="exact"/>
        <w:ind w:firstLine="360" w:firstLineChars="150"/>
        <w:rPr>
          <w:rFonts w:ascii="宋体" w:hAnsi="宋体" w:cs="宋体" w:eastAsiaTheme="minorEastAsia"/>
          <w:bCs/>
          <w:color w:val="auto"/>
          <w:sz w:val="24"/>
          <w:highlight w:val="none"/>
        </w:rPr>
      </w:pPr>
      <w:r>
        <w:rPr>
          <w:rFonts w:hint="eastAsia" w:ascii="宋体" w:hAnsi="宋体" w:cs="宋体" w:eastAsiaTheme="minorEastAsia"/>
          <w:bCs/>
          <w:color w:val="auto"/>
          <w:sz w:val="24"/>
          <w:highlight w:val="none"/>
        </w:rPr>
        <w:t>投标人地址：</w:t>
      </w:r>
    </w:p>
    <w:p w14:paraId="2F515D28">
      <w:pPr>
        <w:snapToGrid w:val="0"/>
        <w:spacing w:before="120" w:beforeLines="50" w:after="50"/>
        <w:ind w:firstLine="645"/>
        <w:jc w:val="center"/>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年    月    日</w:t>
      </w:r>
    </w:p>
    <w:p w14:paraId="5DD17E00">
      <w:pPr>
        <w:snapToGrid w:val="0"/>
        <w:spacing w:before="120" w:beforeLines="50" w:after="50"/>
        <w:ind w:firstLine="645"/>
        <w:jc w:val="center"/>
        <w:rPr>
          <w:rFonts w:ascii="宋体" w:hAnsi="宋体" w:cs="宋体" w:eastAsiaTheme="minorEastAsia"/>
          <w:color w:val="auto"/>
          <w:sz w:val="24"/>
          <w:szCs w:val="20"/>
          <w:highlight w:val="none"/>
        </w:rPr>
      </w:pPr>
    </w:p>
    <w:p w14:paraId="199ED55A">
      <w:pPr>
        <w:snapToGrid w:val="0"/>
        <w:spacing w:before="120" w:beforeLines="50" w:after="50"/>
        <w:ind w:left="142"/>
        <w:jc w:val="left"/>
        <w:rPr>
          <w:rFonts w:ascii="宋体" w:hAnsi="宋体" w:cs="宋体" w:eastAsiaTheme="minorEastAsia"/>
          <w:b/>
          <w:bCs/>
          <w:color w:val="auto"/>
          <w:sz w:val="24"/>
          <w:highlight w:val="none"/>
        </w:rPr>
        <w:sectPr>
          <w:headerReference r:id="rId9" w:type="default"/>
          <w:pgSz w:w="11906" w:h="16838"/>
          <w:pgMar w:top="1418" w:right="1418" w:bottom="1246" w:left="1418" w:header="851" w:footer="992" w:gutter="0"/>
          <w:pgNumType w:fmt="decimal"/>
          <w:cols w:space="720" w:num="1"/>
          <w:titlePg/>
          <w:docGrid w:linePitch="312" w:charSpace="0"/>
        </w:sectPr>
      </w:pPr>
    </w:p>
    <w:p w14:paraId="44220119">
      <w:pPr>
        <w:snapToGrid w:val="0"/>
        <w:spacing w:before="120" w:beforeLines="50" w:after="50"/>
        <w:ind w:left="142"/>
        <w:jc w:val="left"/>
        <w:rPr>
          <w:rFonts w:ascii="宋体" w:hAnsi="宋体" w:cs="宋体" w:eastAsiaTheme="minorEastAsia"/>
          <w:b/>
          <w:bCs/>
          <w:color w:val="auto"/>
          <w:sz w:val="24"/>
          <w:highlight w:val="none"/>
        </w:rPr>
      </w:pPr>
      <w:r>
        <w:rPr>
          <w:rFonts w:hint="eastAsia" w:ascii="宋体" w:hAnsi="宋体" w:cs="宋体" w:eastAsiaTheme="minorEastAsia"/>
          <w:b/>
          <w:bCs/>
          <w:color w:val="auto"/>
          <w:sz w:val="24"/>
          <w:highlight w:val="none"/>
        </w:rPr>
        <w:t>2.技术文件目录</w:t>
      </w:r>
    </w:p>
    <w:p w14:paraId="4A15F98F">
      <w:pPr>
        <w:snapToGrid w:val="0"/>
        <w:spacing w:before="50" w:after="120" w:afterLines="50" w:line="280" w:lineRule="exact"/>
        <w:ind w:left="283" w:leftChars="135"/>
        <w:jc w:val="left"/>
        <w:rPr>
          <w:rFonts w:ascii="宋体" w:hAnsi="宋体" w:cs="宋体" w:eastAsiaTheme="minorEastAsia"/>
          <w:color w:val="auto"/>
          <w:sz w:val="24"/>
          <w:szCs w:val="20"/>
          <w:highlight w:val="none"/>
        </w:rPr>
      </w:pPr>
      <w:r>
        <w:rPr>
          <w:rFonts w:hint="eastAsia" w:ascii="宋体" w:hAnsi="宋体" w:cs="宋体" w:eastAsiaTheme="minorEastAsia"/>
          <w:color w:val="auto"/>
          <w:szCs w:val="21"/>
          <w:highlight w:val="none"/>
        </w:rPr>
        <w:t>根据招标文件规定及投标人提供的材料自行编写目录。</w:t>
      </w:r>
    </w:p>
    <w:p w14:paraId="1F6C0A33">
      <w:pPr>
        <w:snapToGrid w:val="0"/>
        <w:spacing w:before="120" w:beforeLines="50" w:after="50"/>
        <w:jc w:val="left"/>
        <w:rPr>
          <w:rFonts w:ascii="宋体" w:hAnsi="宋体" w:cs="宋体" w:eastAsiaTheme="minorEastAsia"/>
          <w:b/>
          <w:color w:val="auto"/>
          <w:sz w:val="24"/>
          <w:highlight w:val="none"/>
        </w:rPr>
      </w:pPr>
    </w:p>
    <w:p w14:paraId="047A0A3F">
      <w:pPr>
        <w:rPr>
          <w:rFonts w:ascii="宋体" w:hAnsi="宋体" w:eastAsiaTheme="minorEastAsia" w:cstheme="minorBidi"/>
          <w:color w:val="auto"/>
          <w:sz w:val="24"/>
          <w:highlight w:val="none"/>
        </w:rPr>
      </w:pPr>
      <w:r>
        <w:rPr>
          <w:rFonts w:hint="eastAsia" w:ascii="宋体" w:hAnsi="宋体" w:cs="宋体" w:eastAsiaTheme="minorEastAsia"/>
          <w:b/>
          <w:bCs/>
          <w:color w:val="auto"/>
          <w:sz w:val="24"/>
          <w:highlight w:val="none"/>
        </w:rPr>
        <w:br w:type="page"/>
      </w:r>
      <w:bookmarkStart w:id="187" w:name="_Toc19686840"/>
      <w:r>
        <w:rPr>
          <w:rFonts w:hint="eastAsia" w:ascii="宋体" w:hAnsi="宋体" w:eastAsiaTheme="minorEastAsia" w:cstheme="minorBidi"/>
          <w:b/>
          <w:color w:val="auto"/>
          <w:sz w:val="24"/>
          <w:highlight w:val="none"/>
        </w:rPr>
        <w:t>3. 技术要求偏离表格式（注：按项目需求表具体项目修改）</w:t>
      </w:r>
    </w:p>
    <w:p w14:paraId="18399A45">
      <w:pPr>
        <w:rPr>
          <w:rFonts w:ascii="宋体" w:hAnsi="宋体" w:cs="Courier New"/>
          <w:color w:val="auto"/>
          <w:sz w:val="24"/>
          <w:highlight w:val="none"/>
        </w:rPr>
      </w:pPr>
    </w:p>
    <w:p w14:paraId="29C1C6C8">
      <w:pPr>
        <w:snapToGrid w:val="0"/>
        <w:spacing w:before="50"/>
        <w:jc w:val="left"/>
        <w:rPr>
          <w:rFonts w:ascii="宋体" w:hAnsi="宋体" w:eastAsiaTheme="minorEastAsia" w:cstheme="minorBidi"/>
          <w:color w:val="auto"/>
          <w:sz w:val="24"/>
          <w:highlight w:val="none"/>
          <w:u w:val="single"/>
        </w:rPr>
      </w:pPr>
    </w:p>
    <w:tbl>
      <w:tblPr>
        <w:tblStyle w:val="56"/>
        <w:tblW w:w="0" w:type="auto"/>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3336"/>
        <w:gridCol w:w="1760"/>
        <w:gridCol w:w="2035"/>
      </w:tblGrid>
      <w:tr w14:paraId="344CD2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10" w:type="dxa"/>
            <w:tcBorders>
              <w:top w:val="single" w:color="auto" w:sz="4" w:space="0"/>
              <w:left w:val="single" w:color="auto" w:sz="4" w:space="0"/>
              <w:bottom w:val="single" w:color="auto" w:sz="4" w:space="0"/>
              <w:right w:val="single" w:color="auto" w:sz="4" w:space="0"/>
            </w:tcBorders>
            <w:noWrap/>
          </w:tcPr>
          <w:p w14:paraId="19511D31">
            <w:pPr>
              <w:snapToGrid w:val="0"/>
              <w:spacing w:before="120" w:beforeLines="50"/>
              <w:jc w:val="center"/>
              <w:rPr>
                <w:rFonts w:ascii="宋体" w:hAnsi="宋体" w:eastAsiaTheme="minorEastAsia" w:cstheme="minorBidi"/>
                <w:color w:val="auto"/>
                <w:sz w:val="24"/>
                <w:highlight w:val="none"/>
              </w:rPr>
            </w:pPr>
            <w:r>
              <w:rPr>
                <w:rFonts w:hint="eastAsia" w:ascii="宋体" w:hAnsi="宋体" w:eastAsiaTheme="minorEastAsia" w:cstheme="minorBidi"/>
                <w:color w:val="auto"/>
                <w:sz w:val="24"/>
                <w:highlight w:val="none"/>
              </w:rPr>
              <w:t>项目</w:t>
            </w:r>
          </w:p>
        </w:tc>
        <w:tc>
          <w:tcPr>
            <w:tcW w:w="3336" w:type="dxa"/>
            <w:tcBorders>
              <w:top w:val="single" w:color="auto" w:sz="4" w:space="0"/>
              <w:left w:val="single" w:color="auto" w:sz="4" w:space="0"/>
              <w:bottom w:val="single" w:color="auto" w:sz="4" w:space="0"/>
              <w:right w:val="single" w:color="auto" w:sz="4" w:space="0"/>
            </w:tcBorders>
            <w:noWrap/>
          </w:tcPr>
          <w:p w14:paraId="6E146898">
            <w:pPr>
              <w:snapToGrid w:val="0"/>
              <w:spacing w:before="120" w:beforeLines="50"/>
              <w:jc w:val="center"/>
              <w:rPr>
                <w:rFonts w:ascii="宋体" w:hAnsi="宋体" w:eastAsiaTheme="minorEastAsia" w:cstheme="minorBidi"/>
                <w:color w:val="auto"/>
                <w:sz w:val="24"/>
                <w:highlight w:val="none"/>
              </w:rPr>
            </w:pPr>
            <w:r>
              <w:rPr>
                <w:rFonts w:hint="eastAsia" w:ascii="宋体" w:hAnsi="宋体" w:eastAsiaTheme="minorEastAsia" w:cstheme="minorBidi"/>
                <w:color w:val="auto"/>
                <w:sz w:val="24"/>
                <w:highlight w:val="none"/>
              </w:rPr>
              <w:t>招标文件项目需要及技术需求</w:t>
            </w:r>
          </w:p>
        </w:tc>
        <w:tc>
          <w:tcPr>
            <w:tcW w:w="1760" w:type="dxa"/>
            <w:tcBorders>
              <w:top w:val="single" w:color="auto" w:sz="4" w:space="0"/>
              <w:left w:val="single" w:color="auto" w:sz="4" w:space="0"/>
              <w:bottom w:val="single" w:color="auto" w:sz="4" w:space="0"/>
              <w:right w:val="single" w:color="auto" w:sz="4" w:space="0"/>
            </w:tcBorders>
            <w:noWrap/>
          </w:tcPr>
          <w:p w14:paraId="0C0E2FBB">
            <w:pPr>
              <w:snapToGrid w:val="0"/>
              <w:spacing w:before="120" w:beforeLines="50"/>
              <w:jc w:val="center"/>
              <w:rPr>
                <w:rFonts w:ascii="宋体" w:hAnsi="宋体" w:eastAsiaTheme="minorEastAsia" w:cstheme="minorBidi"/>
                <w:color w:val="auto"/>
                <w:sz w:val="24"/>
                <w:highlight w:val="none"/>
              </w:rPr>
            </w:pPr>
            <w:r>
              <w:rPr>
                <w:rFonts w:hint="eastAsia" w:ascii="宋体" w:hAnsi="宋体" w:eastAsiaTheme="minorEastAsia" w:cstheme="minorBidi"/>
                <w:color w:val="auto"/>
                <w:sz w:val="24"/>
                <w:highlight w:val="none"/>
              </w:rPr>
              <w:t>投标人的承诺</w:t>
            </w:r>
          </w:p>
        </w:tc>
        <w:tc>
          <w:tcPr>
            <w:tcW w:w="2035" w:type="dxa"/>
            <w:tcBorders>
              <w:top w:val="single" w:color="auto" w:sz="4" w:space="0"/>
              <w:left w:val="single" w:color="auto" w:sz="4" w:space="0"/>
              <w:bottom w:val="single" w:color="auto" w:sz="4" w:space="0"/>
              <w:right w:val="single" w:color="auto" w:sz="4" w:space="0"/>
            </w:tcBorders>
            <w:noWrap/>
          </w:tcPr>
          <w:p w14:paraId="5F12EC94">
            <w:pPr>
              <w:snapToGrid w:val="0"/>
              <w:spacing w:before="120" w:beforeLines="50"/>
              <w:jc w:val="center"/>
              <w:rPr>
                <w:rFonts w:ascii="宋体" w:hAnsi="宋体" w:eastAsiaTheme="minorEastAsia" w:cstheme="minorBidi"/>
                <w:color w:val="auto"/>
                <w:sz w:val="24"/>
                <w:highlight w:val="none"/>
              </w:rPr>
            </w:pPr>
            <w:r>
              <w:rPr>
                <w:rFonts w:hint="eastAsia" w:ascii="宋体" w:hAnsi="宋体" w:eastAsiaTheme="minorEastAsia" w:cstheme="minorBidi"/>
                <w:color w:val="auto"/>
                <w:sz w:val="24"/>
                <w:highlight w:val="none"/>
              </w:rPr>
              <w:t>偏离说明</w:t>
            </w:r>
          </w:p>
        </w:tc>
      </w:tr>
      <w:tr w14:paraId="1B4DB3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510" w:type="dxa"/>
            <w:tcBorders>
              <w:top w:val="single" w:color="auto" w:sz="4" w:space="0"/>
              <w:left w:val="single" w:color="auto" w:sz="4" w:space="0"/>
              <w:bottom w:val="single" w:color="auto" w:sz="4" w:space="0"/>
              <w:right w:val="single" w:color="auto" w:sz="4" w:space="0"/>
            </w:tcBorders>
            <w:noWrap/>
            <w:vAlign w:val="center"/>
          </w:tcPr>
          <w:p w14:paraId="2195B250">
            <w:pPr>
              <w:jc w:val="center"/>
              <w:rPr>
                <w:rFonts w:ascii="宋体" w:hAnsi="宋体" w:eastAsiaTheme="minorEastAsia" w:cstheme="minorBidi"/>
                <w:color w:val="auto"/>
                <w:sz w:val="24"/>
                <w:highlight w:val="none"/>
              </w:rPr>
            </w:pPr>
          </w:p>
        </w:tc>
        <w:tc>
          <w:tcPr>
            <w:tcW w:w="3336" w:type="dxa"/>
            <w:tcBorders>
              <w:top w:val="single" w:color="auto" w:sz="4" w:space="0"/>
              <w:left w:val="single" w:color="auto" w:sz="4" w:space="0"/>
              <w:bottom w:val="single" w:color="auto" w:sz="4" w:space="0"/>
              <w:right w:val="single" w:color="auto" w:sz="4" w:space="0"/>
            </w:tcBorders>
            <w:noWrap/>
            <w:vAlign w:val="center"/>
          </w:tcPr>
          <w:p w14:paraId="34BC8DCB">
            <w:pPr>
              <w:jc w:val="left"/>
              <w:rPr>
                <w:rFonts w:ascii="宋体" w:hAnsi="宋体" w:eastAsiaTheme="minorEastAsia" w:cstheme="minorBidi"/>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noWrap/>
          </w:tcPr>
          <w:p w14:paraId="098F3A2A">
            <w:pPr>
              <w:snapToGrid w:val="0"/>
              <w:spacing w:before="120" w:beforeLines="50"/>
              <w:jc w:val="center"/>
              <w:rPr>
                <w:rFonts w:ascii="宋体" w:hAnsi="宋体" w:eastAsiaTheme="minorEastAsia" w:cstheme="minorBidi"/>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tcPr>
          <w:p w14:paraId="52AA9CF1">
            <w:pPr>
              <w:snapToGrid w:val="0"/>
              <w:spacing w:before="120" w:beforeLines="50"/>
              <w:jc w:val="center"/>
              <w:rPr>
                <w:rFonts w:ascii="宋体" w:hAnsi="宋体" w:eastAsiaTheme="minorEastAsia" w:cstheme="minorBidi"/>
                <w:color w:val="auto"/>
                <w:sz w:val="24"/>
                <w:highlight w:val="none"/>
              </w:rPr>
            </w:pPr>
          </w:p>
        </w:tc>
      </w:tr>
      <w:tr w14:paraId="5238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510" w:type="dxa"/>
            <w:tcBorders>
              <w:top w:val="single" w:color="auto" w:sz="4" w:space="0"/>
              <w:left w:val="single" w:color="auto" w:sz="4" w:space="0"/>
              <w:bottom w:val="single" w:color="auto" w:sz="4" w:space="0"/>
              <w:right w:val="single" w:color="auto" w:sz="4" w:space="0"/>
            </w:tcBorders>
            <w:noWrap/>
            <w:vAlign w:val="center"/>
          </w:tcPr>
          <w:p w14:paraId="61739517">
            <w:pPr>
              <w:jc w:val="center"/>
              <w:rPr>
                <w:rFonts w:ascii="宋体" w:hAnsi="宋体" w:eastAsiaTheme="minorEastAsia" w:cstheme="minorBidi"/>
                <w:color w:val="auto"/>
                <w:sz w:val="24"/>
                <w:highlight w:val="none"/>
              </w:rPr>
            </w:pPr>
          </w:p>
        </w:tc>
        <w:tc>
          <w:tcPr>
            <w:tcW w:w="3336" w:type="dxa"/>
            <w:tcBorders>
              <w:top w:val="single" w:color="auto" w:sz="4" w:space="0"/>
              <w:left w:val="single" w:color="auto" w:sz="4" w:space="0"/>
              <w:bottom w:val="single" w:color="auto" w:sz="4" w:space="0"/>
              <w:right w:val="single" w:color="auto" w:sz="4" w:space="0"/>
            </w:tcBorders>
            <w:noWrap/>
            <w:vAlign w:val="center"/>
          </w:tcPr>
          <w:p w14:paraId="6FF9D552">
            <w:pPr>
              <w:jc w:val="left"/>
              <w:rPr>
                <w:rFonts w:ascii="宋体" w:hAnsi="宋体" w:eastAsiaTheme="minorEastAsia" w:cstheme="minorBidi"/>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noWrap/>
          </w:tcPr>
          <w:p w14:paraId="5C305EF6">
            <w:pPr>
              <w:snapToGrid w:val="0"/>
              <w:spacing w:before="120" w:beforeLines="50"/>
              <w:ind w:left="43"/>
              <w:jc w:val="center"/>
              <w:rPr>
                <w:rFonts w:ascii="宋体" w:hAnsi="宋体" w:eastAsiaTheme="minorEastAsia" w:cstheme="minorBidi"/>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tcPr>
          <w:p w14:paraId="3DC750CE">
            <w:pPr>
              <w:snapToGrid w:val="0"/>
              <w:spacing w:before="120" w:beforeLines="50"/>
              <w:ind w:left="43"/>
              <w:jc w:val="center"/>
              <w:rPr>
                <w:rFonts w:ascii="宋体" w:hAnsi="宋体" w:eastAsiaTheme="minorEastAsia" w:cstheme="minorBidi"/>
                <w:color w:val="auto"/>
                <w:sz w:val="24"/>
                <w:highlight w:val="none"/>
              </w:rPr>
            </w:pPr>
          </w:p>
        </w:tc>
      </w:tr>
      <w:tr w14:paraId="24359E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10" w:type="dxa"/>
            <w:tcBorders>
              <w:top w:val="single" w:color="auto" w:sz="4" w:space="0"/>
              <w:left w:val="single" w:color="auto" w:sz="4" w:space="0"/>
              <w:bottom w:val="single" w:color="auto" w:sz="4" w:space="0"/>
              <w:right w:val="single" w:color="auto" w:sz="4" w:space="0"/>
            </w:tcBorders>
            <w:noWrap/>
          </w:tcPr>
          <w:p w14:paraId="4A32C84B">
            <w:pPr>
              <w:snapToGrid w:val="0"/>
              <w:spacing w:before="120" w:beforeLines="50"/>
              <w:jc w:val="center"/>
              <w:rPr>
                <w:rFonts w:ascii="宋体" w:hAnsi="宋体" w:eastAsiaTheme="minorEastAsia" w:cstheme="minorBidi"/>
                <w:color w:val="auto"/>
                <w:sz w:val="24"/>
                <w:highlight w:val="none"/>
              </w:rPr>
            </w:pPr>
            <w:r>
              <w:rPr>
                <w:rFonts w:hint="eastAsia" w:ascii="宋体" w:hAnsi="宋体" w:eastAsiaTheme="minorEastAsia" w:cstheme="minorBidi"/>
                <w:color w:val="auto"/>
                <w:sz w:val="24"/>
                <w:highlight w:val="none"/>
              </w:rPr>
              <w:t>…</w:t>
            </w:r>
          </w:p>
        </w:tc>
        <w:tc>
          <w:tcPr>
            <w:tcW w:w="3336" w:type="dxa"/>
            <w:tcBorders>
              <w:top w:val="single" w:color="auto" w:sz="4" w:space="0"/>
              <w:left w:val="single" w:color="auto" w:sz="4" w:space="0"/>
              <w:bottom w:val="single" w:color="auto" w:sz="4" w:space="0"/>
              <w:right w:val="single" w:color="auto" w:sz="4" w:space="0"/>
            </w:tcBorders>
            <w:noWrap/>
          </w:tcPr>
          <w:p w14:paraId="49CD55C3">
            <w:pPr>
              <w:snapToGrid w:val="0"/>
              <w:spacing w:before="120" w:beforeLines="50"/>
              <w:jc w:val="center"/>
              <w:rPr>
                <w:rFonts w:ascii="宋体" w:hAnsi="宋体" w:eastAsiaTheme="minorEastAsia" w:cstheme="minorBidi"/>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noWrap/>
          </w:tcPr>
          <w:p w14:paraId="3F435D4E">
            <w:pPr>
              <w:snapToGrid w:val="0"/>
              <w:spacing w:before="120" w:beforeLines="50"/>
              <w:jc w:val="center"/>
              <w:rPr>
                <w:rFonts w:ascii="宋体" w:hAnsi="宋体" w:eastAsiaTheme="minorEastAsia" w:cstheme="minorBidi"/>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tcPr>
          <w:p w14:paraId="2DFB6A4D">
            <w:pPr>
              <w:snapToGrid w:val="0"/>
              <w:spacing w:before="120" w:beforeLines="50"/>
              <w:jc w:val="center"/>
              <w:rPr>
                <w:rFonts w:ascii="宋体" w:hAnsi="宋体" w:eastAsiaTheme="minorEastAsia" w:cstheme="minorBidi"/>
                <w:color w:val="auto"/>
                <w:sz w:val="24"/>
                <w:highlight w:val="none"/>
              </w:rPr>
            </w:pPr>
          </w:p>
        </w:tc>
      </w:tr>
    </w:tbl>
    <w:p w14:paraId="4B7983A4">
      <w:pPr>
        <w:spacing w:line="500" w:lineRule="exact"/>
        <w:ind w:left="1260" w:hanging="420"/>
        <w:rPr>
          <w:rFonts w:ascii="宋体" w:hAnsi="宋体"/>
          <w:b/>
          <w:bCs/>
          <w:color w:val="auto"/>
          <w:sz w:val="24"/>
          <w:highlight w:val="none"/>
        </w:rPr>
      </w:pPr>
      <w:r>
        <w:rPr>
          <w:rFonts w:hint="eastAsia" w:ascii="宋体" w:hAnsi="宋体"/>
          <w:b/>
          <w:bCs/>
          <w:color w:val="auto"/>
          <w:sz w:val="24"/>
          <w:highlight w:val="none"/>
        </w:rPr>
        <w:t>注：</w:t>
      </w:r>
    </w:p>
    <w:p w14:paraId="21D536A9">
      <w:pPr>
        <w:spacing w:line="520" w:lineRule="exact"/>
        <w:rPr>
          <w:rFonts w:ascii="仿宋_GB2312" w:hAnsi="仿宋_GB2312" w:eastAsia="仿宋_GB2312" w:cs="仿宋_GB2312"/>
          <w:color w:val="auto"/>
          <w:sz w:val="32"/>
          <w:szCs w:val="32"/>
          <w:highlight w:val="none"/>
        </w:rPr>
      </w:pPr>
      <w:r>
        <w:rPr>
          <w:rFonts w:hint="eastAsia" w:ascii="宋体" w:hAnsi="宋体"/>
          <w:color w:val="auto"/>
          <w:sz w:val="24"/>
          <w:highlight w:val="none"/>
        </w:rPr>
        <w:t>1. 说明：应对照招标文件“第二章 采购需求”中的项目需要及技术需求逐条作明确的投标响应，并作出偏离说明。</w:t>
      </w:r>
    </w:p>
    <w:p w14:paraId="23B2DFEE">
      <w:pPr>
        <w:spacing w:line="500" w:lineRule="exact"/>
        <w:ind w:left="1262" w:hanging="422"/>
        <w:rPr>
          <w:rFonts w:ascii="宋体" w:hAnsi="宋体"/>
          <w:color w:val="auto"/>
          <w:sz w:val="24"/>
          <w:highlight w:val="none"/>
        </w:rPr>
      </w:pPr>
      <w:r>
        <w:rPr>
          <w:rFonts w:ascii="宋体" w:hAnsi="宋体"/>
          <w:color w:val="auto"/>
          <w:sz w:val="24"/>
          <w:highlight w:val="none"/>
        </w:rPr>
        <w:t>2.</w:t>
      </w:r>
      <w:r>
        <w:rPr>
          <w:rFonts w:hint="eastAsia" w:ascii="宋体" w:hAnsi="宋体"/>
          <w:color w:val="auto"/>
          <w:sz w:val="24"/>
          <w:highlight w:val="none"/>
        </w:rPr>
        <w:t>投标人应根据自身的承诺，对照招标文件要求在“偏离说明”中注明“</w:t>
      </w:r>
      <w:r>
        <w:rPr>
          <w:rFonts w:hint="eastAsia" w:ascii="宋体" w:hAnsi="宋体"/>
          <w:b/>
          <w:bCs/>
          <w:color w:val="auto"/>
          <w:sz w:val="24"/>
          <w:highlight w:val="none"/>
        </w:rPr>
        <w:t>正偏离</w:t>
      </w:r>
      <w:r>
        <w:rPr>
          <w:rFonts w:hint="eastAsia" w:ascii="宋体" w:hAnsi="宋体"/>
          <w:color w:val="auto"/>
          <w:sz w:val="24"/>
          <w:highlight w:val="none"/>
        </w:rPr>
        <w:t>”、“</w:t>
      </w:r>
      <w:r>
        <w:rPr>
          <w:rFonts w:hint="eastAsia" w:ascii="宋体" w:hAnsi="宋体"/>
          <w:b/>
          <w:bCs/>
          <w:color w:val="auto"/>
          <w:sz w:val="24"/>
          <w:highlight w:val="none"/>
        </w:rPr>
        <w:t>负偏离</w:t>
      </w:r>
      <w:r>
        <w:rPr>
          <w:rFonts w:hint="eastAsia" w:ascii="宋体" w:hAnsi="宋体"/>
          <w:color w:val="auto"/>
          <w:sz w:val="24"/>
          <w:highlight w:val="none"/>
        </w:rPr>
        <w:t>”或者“</w:t>
      </w:r>
      <w:r>
        <w:rPr>
          <w:rFonts w:hint="eastAsia" w:ascii="宋体" w:hAnsi="宋体"/>
          <w:b/>
          <w:bCs/>
          <w:color w:val="auto"/>
          <w:sz w:val="24"/>
          <w:highlight w:val="none"/>
        </w:rPr>
        <w:t>无偏离</w:t>
      </w:r>
      <w:r>
        <w:rPr>
          <w:rFonts w:hint="eastAsia" w:ascii="宋体" w:hAnsi="宋体"/>
          <w:color w:val="auto"/>
          <w:sz w:val="24"/>
          <w:highlight w:val="none"/>
        </w:rPr>
        <w:t>”。既不属于“</w:t>
      </w:r>
      <w:r>
        <w:rPr>
          <w:rFonts w:hint="eastAsia" w:ascii="宋体" w:hAnsi="宋体"/>
          <w:b/>
          <w:bCs/>
          <w:color w:val="auto"/>
          <w:sz w:val="24"/>
          <w:highlight w:val="none"/>
        </w:rPr>
        <w:t>正偏离</w:t>
      </w:r>
      <w:r>
        <w:rPr>
          <w:rFonts w:hint="eastAsia" w:ascii="宋体" w:hAnsi="宋体"/>
          <w:color w:val="auto"/>
          <w:sz w:val="24"/>
          <w:highlight w:val="none"/>
        </w:rPr>
        <w:t>”也不属于“</w:t>
      </w:r>
      <w:r>
        <w:rPr>
          <w:rFonts w:hint="eastAsia" w:ascii="宋体" w:hAnsi="宋体"/>
          <w:b/>
          <w:bCs/>
          <w:color w:val="auto"/>
          <w:sz w:val="24"/>
          <w:highlight w:val="none"/>
        </w:rPr>
        <w:t>负偏离</w:t>
      </w:r>
      <w:r>
        <w:rPr>
          <w:rFonts w:hint="eastAsia" w:ascii="宋体" w:hAnsi="宋体"/>
          <w:color w:val="auto"/>
          <w:sz w:val="24"/>
          <w:highlight w:val="none"/>
        </w:rPr>
        <w:t>”即为“</w:t>
      </w:r>
      <w:r>
        <w:rPr>
          <w:rFonts w:hint="eastAsia" w:ascii="宋体" w:hAnsi="宋体"/>
          <w:b/>
          <w:bCs/>
          <w:color w:val="auto"/>
          <w:sz w:val="24"/>
          <w:highlight w:val="none"/>
        </w:rPr>
        <w:t>无偏离</w:t>
      </w:r>
      <w:r>
        <w:rPr>
          <w:rFonts w:hint="eastAsia" w:ascii="宋体" w:hAnsi="宋体"/>
          <w:color w:val="auto"/>
          <w:sz w:val="24"/>
          <w:highlight w:val="none"/>
        </w:rPr>
        <w:t>”。</w:t>
      </w:r>
    </w:p>
    <w:p w14:paraId="77E6ECEB">
      <w:pPr>
        <w:snapToGrid w:val="0"/>
        <w:spacing w:before="50" w:after="50"/>
        <w:rPr>
          <w:rFonts w:ascii="宋体" w:hAnsi="宋体" w:eastAsiaTheme="minorEastAsia" w:cstheme="minorBidi"/>
          <w:color w:val="auto"/>
          <w:sz w:val="24"/>
          <w:highlight w:val="none"/>
        </w:rPr>
      </w:pPr>
    </w:p>
    <w:p w14:paraId="3408F476">
      <w:pPr>
        <w:snapToGrid w:val="0"/>
        <w:spacing w:before="50" w:after="50"/>
        <w:rPr>
          <w:rFonts w:ascii="宋体" w:hAnsi="宋体" w:eastAsiaTheme="minorEastAsia" w:cstheme="minorBidi"/>
          <w:color w:val="auto"/>
          <w:sz w:val="24"/>
          <w:highlight w:val="none"/>
        </w:rPr>
      </w:pPr>
    </w:p>
    <w:p w14:paraId="6BD77A50">
      <w:pPr>
        <w:snapToGrid w:val="0"/>
        <w:spacing w:before="120" w:beforeLines="50"/>
        <w:rPr>
          <w:rFonts w:ascii="宋体" w:hAnsi="宋体" w:eastAsiaTheme="minorEastAsia" w:cstheme="minorBidi"/>
          <w:color w:val="auto"/>
          <w:sz w:val="24"/>
          <w:szCs w:val="20"/>
          <w:highlight w:val="none"/>
        </w:rPr>
      </w:pPr>
    </w:p>
    <w:p w14:paraId="0857799F">
      <w:pPr>
        <w:snapToGrid w:val="0"/>
        <w:spacing w:before="50" w:after="120" w:afterLines="50"/>
        <w:jc w:val="left"/>
        <w:rPr>
          <w:rFonts w:ascii="宋体" w:hAnsi="宋体" w:eastAsiaTheme="minorEastAsia" w:cstheme="minorBidi"/>
          <w:color w:val="auto"/>
          <w:sz w:val="24"/>
          <w:szCs w:val="20"/>
          <w:highlight w:val="none"/>
        </w:rPr>
      </w:pPr>
    </w:p>
    <w:p w14:paraId="26709862">
      <w:pPr>
        <w:snapToGrid w:val="0"/>
        <w:spacing w:before="50" w:after="50"/>
        <w:rPr>
          <w:rFonts w:ascii="宋体" w:hAnsi="宋体" w:eastAsiaTheme="minorEastAsia" w:cstheme="minorBidi"/>
          <w:color w:val="auto"/>
          <w:spacing w:val="20"/>
          <w:sz w:val="24"/>
          <w:szCs w:val="20"/>
          <w:highlight w:val="none"/>
          <w:u w:val="single"/>
        </w:rPr>
      </w:pPr>
      <w:r>
        <w:rPr>
          <w:rFonts w:hint="eastAsia" w:ascii="宋体" w:hAnsi="宋体" w:eastAsiaTheme="minorEastAsia" w:cstheme="minorBidi"/>
          <w:color w:val="auto"/>
          <w:sz w:val="24"/>
          <w:highlight w:val="none"/>
          <w:lang w:eastAsia="zh-CN"/>
        </w:rPr>
        <w:t>法定代表人(或负责人)</w:t>
      </w:r>
      <w:r>
        <w:rPr>
          <w:rFonts w:hint="eastAsia" w:ascii="宋体" w:hAnsi="宋体" w:eastAsiaTheme="minorEastAsia" w:cstheme="minorBidi"/>
          <w:color w:val="auto"/>
          <w:sz w:val="24"/>
          <w:highlight w:val="none"/>
        </w:rPr>
        <w:t>或委托代理人（</w:t>
      </w:r>
      <w:r>
        <w:rPr>
          <w:rFonts w:hint="eastAsia" w:ascii="宋体" w:hAnsi="宋体" w:eastAsiaTheme="minorEastAsia" w:cstheme="minorBidi"/>
          <w:color w:val="auto"/>
          <w:spacing w:val="20"/>
          <w:sz w:val="24"/>
          <w:highlight w:val="none"/>
        </w:rPr>
        <w:t>签字或者电子签名）：</w:t>
      </w:r>
      <w:r>
        <w:rPr>
          <w:rFonts w:hint="eastAsia" w:ascii="宋体" w:hAnsi="宋体" w:eastAsiaTheme="minorEastAsia" w:cstheme="minorBidi"/>
          <w:color w:val="auto"/>
          <w:spacing w:val="20"/>
          <w:sz w:val="24"/>
          <w:highlight w:val="none"/>
          <w:u w:val="single"/>
        </w:rPr>
        <w:t xml:space="preserve">        </w:t>
      </w:r>
    </w:p>
    <w:p w14:paraId="46779F4B">
      <w:pPr>
        <w:snapToGrid w:val="0"/>
        <w:spacing w:before="50" w:after="120" w:afterLines="50"/>
        <w:jc w:val="left"/>
        <w:rPr>
          <w:rFonts w:ascii="宋体" w:hAnsi="宋体" w:eastAsiaTheme="minorEastAsia" w:cstheme="minorBidi"/>
          <w:color w:val="auto"/>
          <w:sz w:val="24"/>
          <w:szCs w:val="20"/>
          <w:highlight w:val="none"/>
        </w:rPr>
      </w:pPr>
      <w:r>
        <w:rPr>
          <w:rFonts w:hint="eastAsia" w:ascii="宋体" w:hAnsi="宋体" w:eastAsiaTheme="minorEastAsia" w:cstheme="minorBidi"/>
          <w:color w:val="auto"/>
          <w:spacing w:val="20"/>
          <w:sz w:val="24"/>
          <w:highlight w:val="none"/>
        </w:rPr>
        <w:t>投标人</w:t>
      </w:r>
      <w:r>
        <w:rPr>
          <w:rFonts w:hint="eastAsia" w:ascii="宋体" w:hAnsi="宋体" w:eastAsiaTheme="minorEastAsia" w:cstheme="minorBidi"/>
          <w:color w:val="auto"/>
          <w:spacing w:val="20"/>
          <w:sz w:val="24"/>
          <w:highlight w:val="none"/>
          <w:lang w:eastAsia="zh-CN"/>
        </w:rPr>
        <w:t>电子签章</w:t>
      </w:r>
      <w:r>
        <w:rPr>
          <w:rFonts w:hint="eastAsia" w:ascii="宋体" w:hAnsi="宋体" w:eastAsiaTheme="minorEastAsia" w:cstheme="minorBidi"/>
          <w:color w:val="auto"/>
          <w:spacing w:val="20"/>
          <w:sz w:val="24"/>
          <w:highlight w:val="none"/>
        </w:rPr>
        <w:t>：</w:t>
      </w:r>
      <w:r>
        <w:rPr>
          <w:rFonts w:hint="eastAsia" w:ascii="宋体" w:hAnsi="宋体" w:eastAsiaTheme="minorEastAsia" w:cstheme="minorBidi"/>
          <w:color w:val="auto"/>
          <w:spacing w:val="20"/>
          <w:sz w:val="24"/>
          <w:highlight w:val="none"/>
          <w:u w:val="single"/>
        </w:rPr>
        <w:t xml:space="preserve">            </w:t>
      </w:r>
      <w:r>
        <w:rPr>
          <w:rFonts w:hint="eastAsia" w:ascii="宋体" w:hAnsi="宋体" w:eastAsiaTheme="minorEastAsia" w:cstheme="minorBidi"/>
          <w:color w:val="auto"/>
          <w:spacing w:val="20"/>
          <w:sz w:val="24"/>
          <w:highlight w:val="none"/>
        </w:rPr>
        <w:t xml:space="preserve">              日 期：</w:t>
      </w:r>
      <w:r>
        <w:rPr>
          <w:rFonts w:hint="eastAsia" w:ascii="宋体" w:hAnsi="宋体" w:eastAsiaTheme="minorEastAsia" w:cstheme="minorBidi"/>
          <w:color w:val="auto"/>
          <w:spacing w:val="20"/>
          <w:sz w:val="24"/>
          <w:highlight w:val="none"/>
          <w:u w:val="single"/>
        </w:rPr>
        <w:t xml:space="preserve">         </w:t>
      </w:r>
    </w:p>
    <w:p w14:paraId="6B28AB55">
      <w:pPr>
        <w:snapToGrid w:val="0"/>
        <w:spacing w:before="50" w:after="120" w:afterLines="50"/>
        <w:jc w:val="left"/>
        <w:rPr>
          <w:rFonts w:ascii="宋体" w:hAnsi="宋体" w:eastAsiaTheme="minorEastAsia" w:cstheme="minorBidi"/>
          <w:color w:val="auto"/>
          <w:sz w:val="24"/>
          <w:szCs w:val="20"/>
          <w:highlight w:val="none"/>
        </w:rPr>
      </w:pPr>
    </w:p>
    <w:p w14:paraId="38ED4E1E">
      <w:pPr>
        <w:snapToGrid w:val="0"/>
        <w:spacing w:before="50" w:after="120" w:afterLines="50"/>
        <w:jc w:val="left"/>
        <w:rPr>
          <w:rFonts w:ascii="宋体" w:hAnsi="宋体" w:cs="宋体" w:eastAsiaTheme="minorEastAsia"/>
          <w:b/>
          <w:color w:val="auto"/>
          <w:sz w:val="28"/>
          <w:szCs w:val="28"/>
          <w:highlight w:val="none"/>
        </w:rPr>
      </w:pPr>
    </w:p>
    <w:p w14:paraId="7574B446">
      <w:pPr>
        <w:snapToGrid w:val="0"/>
        <w:spacing w:before="50" w:after="120" w:afterLines="50"/>
        <w:jc w:val="left"/>
        <w:rPr>
          <w:rFonts w:ascii="宋体" w:hAnsi="宋体" w:cs="宋体" w:eastAsiaTheme="minorEastAsia"/>
          <w:b/>
          <w:color w:val="auto"/>
          <w:sz w:val="28"/>
          <w:szCs w:val="28"/>
          <w:highlight w:val="none"/>
        </w:rPr>
      </w:pPr>
    </w:p>
    <w:p w14:paraId="07DEB1FD">
      <w:pPr>
        <w:snapToGrid w:val="0"/>
        <w:spacing w:before="50" w:after="120" w:afterLines="50"/>
        <w:jc w:val="left"/>
        <w:rPr>
          <w:rFonts w:ascii="宋体" w:hAnsi="宋体" w:cs="宋体" w:eastAsiaTheme="minorEastAsia"/>
          <w:b/>
          <w:color w:val="auto"/>
          <w:sz w:val="28"/>
          <w:szCs w:val="28"/>
          <w:highlight w:val="none"/>
        </w:rPr>
      </w:pPr>
    </w:p>
    <w:p w14:paraId="0C5A9779">
      <w:pPr>
        <w:snapToGrid w:val="0"/>
        <w:spacing w:before="50" w:after="120" w:afterLines="50"/>
        <w:jc w:val="left"/>
        <w:rPr>
          <w:rFonts w:ascii="宋体" w:hAnsi="宋体" w:cs="宋体" w:eastAsiaTheme="minorEastAsia"/>
          <w:b/>
          <w:color w:val="auto"/>
          <w:sz w:val="28"/>
          <w:szCs w:val="28"/>
          <w:highlight w:val="none"/>
        </w:rPr>
      </w:pPr>
    </w:p>
    <w:p w14:paraId="52381092">
      <w:pPr>
        <w:snapToGrid w:val="0"/>
        <w:spacing w:before="50" w:after="120" w:afterLines="50"/>
        <w:jc w:val="left"/>
        <w:rPr>
          <w:rFonts w:ascii="宋体" w:hAnsi="宋体" w:cs="宋体" w:eastAsiaTheme="minorEastAsia"/>
          <w:b/>
          <w:color w:val="auto"/>
          <w:sz w:val="28"/>
          <w:szCs w:val="28"/>
          <w:highlight w:val="none"/>
        </w:rPr>
      </w:pPr>
    </w:p>
    <w:p w14:paraId="270AEBC3">
      <w:pPr>
        <w:snapToGrid w:val="0"/>
        <w:spacing w:before="50" w:after="120" w:afterLines="50"/>
        <w:jc w:val="left"/>
        <w:rPr>
          <w:rFonts w:ascii="宋体" w:hAnsi="宋体" w:cs="宋体" w:eastAsiaTheme="minorEastAsia"/>
          <w:b/>
          <w:color w:val="auto"/>
          <w:sz w:val="28"/>
          <w:szCs w:val="28"/>
          <w:highlight w:val="none"/>
        </w:rPr>
      </w:pPr>
    </w:p>
    <w:p w14:paraId="7BFB1821">
      <w:pPr>
        <w:snapToGrid w:val="0"/>
        <w:spacing w:before="50" w:after="120" w:afterLines="50"/>
        <w:jc w:val="left"/>
        <w:rPr>
          <w:rFonts w:ascii="宋体" w:hAnsi="宋体" w:cs="宋体" w:eastAsiaTheme="minorEastAsia"/>
          <w:b/>
          <w:color w:val="auto"/>
          <w:sz w:val="28"/>
          <w:szCs w:val="28"/>
          <w:highlight w:val="none"/>
        </w:rPr>
      </w:pPr>
    </w:p>
    <w:p w14:paraId="12A5534F">
      <w:pPr>
        <w:snapToGrid w:val="0"/>
        <w:spacing w:before="50" w:after="120" w:afterLines="50"/>
        <w:jc w:val="left"/>
        <w:rPr>
          <w:rFonts w:ascii="宋体" w:hAnsi="宋体" w:cs="宋体" w:eastAsiaTheme="minorEastAsia"/>
          <w:b/>
          <w:color w:val="auto"/>
          <w:sz w:val="28"/>
          <w:szCs w:val="28"/>
          <w:highlight w:val="none"/>
        </w:rPr>
      </w:pPr>
    </w:p>
    <w:p w14:paraId="01BC2D5D">
      <w:pPr>
        <w:snapToGrid w:val="0"/>
        <w:spacing w:before="50" w:after="120" w:afterLines="50"/>
        <w:jc w:val="left"/>
        <w:rPr>
          <w:rFonts w:ascii="宋体" w:hAnsi="宋体" w:cs="宋体" w:eastAsiaTheme="minorEastAsia"/>
          <w:b/>
          <w:color w:val="auto"/>
          <w:sz w:val="28"/>
          <w:szCs w:val="28"/>
          <w:highlight w:val="none"/>
        </w:rPr>
      </w:pPr>
    </w:p>
    <w:p w14:paraId="08484A79">
      <w:pPr>
        <w:snapToGrid w:val="0"/>
        <w:spacing w:before="50" w:after="120" w:afterLines="50"/>
        <w:jc w:val="left"/>
        <w:rPr>
          <w:rFonts w:ascii="宋体" w:hAnsi="宋体" w:cs="宋体" w:eastAsiaTheme="minorEastAsia"/>
          <w:b/>
          <w:color w:val="auto"/>
          <w:sz w:val="28"/>
          <w:szCs w:val="28"/>
          <w:highlight w:val="none"/>
        </w:rPr>
      </w:pPr>
    </w:p>
    <w:p w14:paraId="218EB3F9">
      <w:pPr>
        <w:snapToGrid w:val="0"/>
        <w:spacing w:before="50" w:after="120" w:afterLines="50"/>
        <w:jc w:val="left"/>
        <w:rPr>
          <w:rFonts w:ascii="宋体" w:hAnsi="宋体" w:cs="宋体" w:eastAsiaTheme="minorEastAsia"/>
          <w:b/>
          <w:color w:val="auto"/>
          <w:sz w:val="28"/>
          <w:szCs w:val="28"/>
          <w:highlight w:val="none"/>
        </w:rPr>
      </w:pPr>
      <w:r>
        <w:rPr>
          <w:rFonts w:hint="eastAsia" w:ascii="宋体" w:hAnsi="宋体" w:cs="宋体" w:eastAsiaTheme="minorEastAsia"/>
          <w:b/>
          <w:color w:val="auto"/>
          <w:sz w:val="28"/>
          <w:szCs w:val="28"/>
          <w:highlight w:val="none"/>
        </w:rPr>
        <w:t>五、其他文书、文件格式</w:t>
      </w:r>
      <w:bookmarkEnd w:id="187"/>
    </w:p>
    <w:p w14:paraId="568AE96C">
      <w:pPr>
        <w:spacing w:before="120" w:beforeLines="50" w:after="120" w:afterLines="50" w:line="400" w:lineRule="exact"/>
        <w:rPr>
          <w:rFonts w:ascii="宋体" w:hAnsi="宋体" w:cs="宋体" w:eastAsiaTheme="minorEastAsia"/>
          <w:color w:val="auto"/>
          <w:sz w:val="24"/>
          <w:highlight w:val="none"/>
        </w:rPr>
      </w:pPr>
    </w:p>
    <w:p w14:paraId="61F57A26">
      <w:pPr>
        <w:snapToGrid w:val="0"/>
        <w:spacing w:before="120" w:beforeLines="50" w:after="50"/>
        <w:jc w:val="left"/>
        <w:rPr>
          <w:rFonts w:ascii="宋体" w:hAnsi="宋体" w:cs="宋体" w:eastAsiaTheme="minorEastAsia"/>
          <w:b/>
          <w:color w:val="auto"/>
          <w:spacing w:val="20"/>
          <w:sz w:val="24"/>
          <w:highlight w:val="none"/>
        </w:rPr>
      </w:pPr>
      <w:r>
        <w:rPr>
          <w:rFonts w:hint="eastAsia" w:ascii="宋体" w:hAnsi="宋体" w:cs="宋体" w:eastAsiaTheme="minorEastAsia"/>
          <w:b/>
          <w:color w:val="auto"/>
          <w:spacing w:val="20"/>
          <w:sz w:val="24"/>
          <w:highlight w:val="none"/>
        </w:rPr>
        <w:t>1.贵港市政府采购项目投标资格承诺函</w:t>
      </w:r>
    </w:p>
    <w:p w14:paraId="4F89DE55">
      <w:pPr>
        <w:spacing w:after="120" w:line="380" w:lineRule="exact"/>
        <w:rPr>
          <w:rFonts w:ascii="宋体" w:hAnsi="宋体" w:cs="宋体"/>
          <w:color w:val="auto"/>
          <w:sz w:val="24"/>
          <w:highlight w:val="none"/>
        </w:rPr>
      </w:pPr>
    </w:p>
    <w:p w14:paraId="7A49166D">
      <w:pPr>
        <w:widowControl/>
        <w:jc w:val="center"/>
        <w:rPr>
          <w:rFonts w:ascii="宋体" w:hAnsi="宋体" w:cs="宋体" w:eastAsiaTheme="minorEastAsia"/>
          <w:color w:val="auto"/>
          <w:highlight w:val="none"/>
        </w:rPr>
      </w:pPr>
      <w:r>
        <w:rPr>
          <w:rFonts w:hint="eastAsia" w:ascii="宋体" w:hAnsi="宋体" w:cs="宋体" w:eastAsiaTheme="minorEastAsia"/>
          <w:b/>
          <w:color w:val="auto"/>
          <w:sz w:val="32"/>
          <w:szCs w:val="32"/>
          <w:highlight w:val="none"/>
        </w:rPr>
        <w:t>贵港市政府采购项目投标资格承诺函</w:t>
      </w:r>
    </w:p>
    <w:p w14:paraId="134CC35D">
      <w:pPr>
        <w:widowControl/>
        <w:spacing w:line="360" w:lineRule="auto"/>
        <w:ind w:firstLine="420" w:firstLineChars="200"/>
        <w:jc w:val="left"/>
        <w:rPr>
          <w:rFonts w:ascii="宋体" w:hAnsi="宋体" w:cs="宋体" w:eastAsiaTheme="minorEastAsia"/>
          <w:color w:val="auto"/>
          <w:kern w:val="0"/>
          <w:szCs w:val="21"/>
          <w:highlight w:val="none"/>
          <w:lang w:bidi="ar"/>
        </w:rPr>
      </w:pPr>
    </w:p>
    <w:p w14:paraId="507F7A36">
      <w:pPr>
        <w:widowControl/>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kern w:val="0"/>
          <w:szCs w:val="21"/>
          <w:highlight w:val="none"/>
          <w:lang w:bidi="ar"/>
        </w:rPr>
        <w:t xml:space="preserve">本公司郑重承诺，根据《中华人民共和国政府采购法》第二十二条的规定，本公司为参加政府采购活动的合格供应商。即本公司同时满足以下条件： </w:t>
      </w:r>
    </w:p>
    <w:p w14:paraId="2B592729">
      <w:pPr>
        <w:widowControl/>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kern w:val="0"/>
          <w:szCs w:val="21"/>
          <w:highlight w:val="none"/>
          <w:lang w:bidi="ar"/>
        </w:rPr>
        <w:t xml:space="preserve">1.具有独立承担民事责任的能力。 </w:t>
      </w:r>
    </w:p>
    <w:p w14:paraId="3B921F4A">
      <w:pPr>
        <w:widowControl/>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kern w:val="0"/>
          <w:szCs w:val="21"/>
          <w:highlight w:val="none"/>
          <w:lang w:bidi="ar"/>
        </w:rPr>
        <w:t xml:space="preserve">2.具有良好的商业信誉和健全的财务会计制度。 </w:t>
      </w:r>
    </w:p>
    <w:p w14:paraId="3381EDED">
      <w:pPr>
        <w:widowControl/>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kern w:val="0"/>
          <w:szCs w:val="21"/>
          <w:highlight w:val="none"/>
          <w:lang w:bidi="ar"/>
        </w:rPr>
        <w:t xml:space="preserve">3.具有履行合同所必需的设备和专业技术能力。 </w:t>
      </w:r>
    </w:p>
    <w:p w14:paraId="7DA370CD">
      <w:pPr>
        <w:widowControl/>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kern w:val="0"/>
          <w:szCs w:val="21"/>
          <w:highlight w:val="none"/>
          <w:lang w:bidi="ar"/>
        </w:rPr>
        <w:t xml:space="preserve">4.有依法缴纳税收和社会保障资金的良好记录。 </w:t>
      </w:r>
    </w:p>
    <w:p w14:paraId="73DB3749">
      <w:pPr>
        <w:widowControl/>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kern w:val="0"/>
          <w:szCs w:val="21"/>
          <w:highlight w:val="none"/>
          <w:lang w:bidi="ar"/>
        </w:rPr>
        <w:t xml:space="preserve">5. 提交投标文件截止日期前三年内，在经营活动中没有重大 </w:t>
      </w:r>
    </w:p>
    <w:p w14:paraId="1E6DFAEF">
      <w:pPr>
        <w:widowControl/>
        <w:spacing w:line="360" w:lineRule="auto"/>
        <w:jc w:val="left"/>
        <w:rPr>
          <w:rFonts w:ascii="宋体" w:hAnsi="宋体" w:cs="宋体" w:eastAsiaTheme="minorEastAsia"/>
          <w:color w:val="auto"/>
          <w:szCs w:val="21"/>
          <w:highlight w:val="none"/>
        </w:rPr>
      </w:pPr>
      <w:r>
        <w:rPr>
          <w:rFonts w:hint="eastAsia" w:ascii="宋体" w:hAnsi="宋体" w:cs="宋体" w:eastAsiaTheme="minorEastAsia"/>
          <w:color w:val="auto"/>
          <w:kern w:val="0"/>
          <w:szCs w:val="21"/>
          <w:highlight w:val="none"/>
          <w:lang w:bidi="ar"/>
        </w:rPr>
        <w:t xml:space="preserve">违法记录。 </w:t>
      </w:r>
    </w:p>
    <w:p w14:paraId="5AE01E12">
      <w:pPr>
        <w:widowControl/>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kern w:val="0"/>
          <w:szCs w:val="21"/>
          <w:highlight w:val="none"/>
          <w:lang w:bidi="ar"/>
        </w:rPr>
        <w:t xml:space="preserve">本公司对上述承诺的真实性负责，并接受政府采购、税务、社会保障等监督管理部门、采购文件规定的资格审查机构、社会公众的监督和检查。如有虚假，将依法承担相应责任。 </w:t>
      </w:r>
    </w:p>
    <w:p w14:paraId="503B6512">
      <w:pPr>
        <w:widowControl/>
        <w:spacing w:line="360" w:lineRule="auto"/>
        <w:jc w:val="right"/>
        <w:rPr>
          <w:rFonts w:ascii="宋体" w:hAnsi="宋体" w:cs="宋体" w:eastAsiaTheme="minorEastAsia"/>
          <w:color w:val="auto"/>
          <w:kern w:val="0"/>
          <w:szCs w:val="21"/>
          <w:highlight w:val="none"/>
          <w:lang w:bidi="ar"/>
        </w:rPr>
      </w:pPr>
    </w:p>
    <w:p w14:paraId="50C6C751">
      <w:pPr>
        <w:widowControl/>
        <w:spacing w:line="360" w:lineRule="auto"/>
        <w:jc w:val="right"/>
        <w:rPr>
          <w:rFonts w:ascii="宋体" w:hAnsi="宋体" w:cs="宋体" w:eastAsiaTheme="minorEastAsia"/>
          <w:color w:val="auto"/>
          <w:kern w:val="0"/>
          <w:szCs w:val="21"/>
          <w:highlight w:val="none"/>
          <w:lang w:bidi="ar"/>
        </w:rPr>
      </w:pPr>
    </w:p>
    <w:p w14:paraId="58D91CCE">
      <w:pPr>
        <w:widowControl/>
        <w:spacing w:line="360" w:lineRule="auto"/>
        <w:jc w:val="right"/>
        <w:rPr>
          <w:rFonts w:ascii="宋体" w:hAnsi="宋体" w:cs="宋体" w:eastAsiaTheme="minorEastAsia"/>
          <w:color w:val="auto"/>
          <w:kern w:val="0"/>
          <w:szCs w:val="21"/>
          <w:highlight w:val="none"/>
          <w:lang w:bidi="ar"/>
        </w:rPr>
      </w:pPr>
    </w:p>
    <w:p w14:paraId="08CCE092">
      <w:pPr>
        <w:widowControl/>
        <w:spacing w:line="360" w:lineRule="auto"/>
        <w:jc w:val="right"/>
        <w:rPr>
          <w:rFonts w:ascii="宋体" w:hAnsi="宋体" w:cs="宋体" w:eastAsiaTheme="minorEastAsia"/>
          <w:color w:val="auto"/>
          <w:kern w:val="0"/>
          <w:szCs w:val="21"/>
          <w:highlight w:val="none"/>
          <w:lang w:bidi="ar"/>
        </w:rPr>
      </w:pPr>
    </w:p>
    <w:p w14:paraId="70E8C20D">
      <w:pPr>
        <w:widowControl/>
        <w:spacing w:line="360" w:lineRule="auto"/>
        <w:jc w:val="center"/>
        <w:rPr>
          <w:rFonts w:ascii="宋体" w:hAnsi="宋体" w:cs="宋体" w:eastAsiaTheme="minorEastAsia"/>
          <w:color w:val="auto"/>
          <w:szCs w:val="21"/>
          <w:highlight w:val="none"/>
        </w:rPr>
      </w:pPr>
      <w:r>
        <w:rPr>
          <w:rFonts w:hint="eastAsia" w:ascii="宋体" w:hAnsi="宋体" w:cs="宋体" w:eastAsiaTheme="minorEastAsia"/>
          <w:color w:val="auto"/>
          <w:kern w:val="0"/>
          <w:szCs w:val="21"/>
          <w:highlight w:val="none"/>
          <w:lang w:bidi="ar"/>
        </w:rPr>
        <w:t xml:space="preserve">                                                          企业名称（</w:t>
      </w:r>
      <w:r>
        <w:rPr>
          <w:rFonts w:hint="eastAsia" w:ascii="宋体" w:hAnsi="宋体" w:cs="宋体" w:eastAsiaTheme="minorEastAsia"/>
          <w:color w:val="auto"/>
          <w:kern w:val="0"/>
          <w:szCs w:val="21"/>
          <w:highlight w:val="none"/>
          <w:lang w:eastAsia="zh-CN" w:bidi="ar"/>
        </w:rPr>
        <w:t>电子签章</w:t>
      </w:r>
      <w:r>
        <w:rPr>
          <w:rFonts w:hint="eastAsia" w:ascii="宋体" w:hAnsi="宋体" w:cs="宋体" w:eastAsiaTheme="minorEastAsia"/>
          <w:color w:val="auto"/>
          <w:kern w:val="0"/>
          <w:szCs w:val="21"/>
          <w:highlight w:val="none"/>
          <w:lang w:bidi="ar"/>
        </w:rPr>
        <w:t xml:space="preserve">）： </w:t>
      </w:r>
    </w:p>
    <w:p w14:paraId="5ACA010A">
      <w:pPr>
        <w:widowControl/>
        <w:spacing w:line="360" w:lineRule="auto"/>
        <w:jc w:val="center"/>
        <w:rPr>
          <w:rFonts w:ascii="宋体" w:hAnsi="宋体" w:cs="宋体" w:eastAsiaTheme="minorEastAsia"/>
          <w:color w:val="auto"/>
          <w:szCs w:val="21"/>
          <w:highlight w:val="none"/>
        </w:rPr>
      </w:pPr>
      <w:r>
        <w:rPr>
          <w:rFonts w:hint="eastAsia" w:ascii="宋体" w:hAnsi="宋体" w:cs="宋体" w:eastAsiaTheme="minorEastAsia"/>
          <w:color w:val="auto"/>
          <w:kern w:val="0"/>
          <w:szCs w:val="21"/>
          <w:highlight w:val="none"/>
          <w:lang w:bidi="ar"/>
        </w:rPr>
        <w:t xml:space="preserve">                                              法定代表人（或负责人）（签字或者盖章或者电子签名）： </w:t>
      </w:r>
    </w:p>
    <w:p w14:paraId="33419308">
      <w:pPr>
        <w:widowControl/>
        <w:spacing w:line="360" w:lineRule="auto"/>
        <w:jc w:val="right"/>
        <w:rPr>
          <w:rFonts w:ascii="宋体" w:hAnsi="宋体" w:cs="宋体" w:eastAsiaTheme="minorEastAsia"/>
          <w:color w:val="auto"/>
          <w:szCs w:val="21"/>
          <w:highlight w:val="none"/>
        </w:rPr>
      </w:pPr>
      <w:r>
        <w:rPr>
          <w:rFonts w:hint="eastAsia" w:ascii="宋体" w:hAnsi="宋体" w:cs="宋体" w:eastAsiaTheme="minorEastAsia"/>
          <w:color w:val="auto"/>
          <w:kern w:val="0"/>
          <w:szCs w:val="21"/>
          <w:highlight w:val="none"/>
          <w:lang w:bidi="ar"/>
        </w:rPr>
        <w:t xml:space="preserve">日期： 年 月 日 </w:t>
      </w:r>
    </w:p>
    <w:p w14:paraId="21713AFC">
      <w:pPr>
        <w:spacing w:after="120" w:line="380" w:lineRule="exact"/>
        <w:rPr>
          <w:rFonts w:ascii="宋体" w:hAnsi="宋体" w:cs="宋体"/>
          <w:color w:val="auto"/>
          <w:sz w:val="24"/>
          <w:highlight w:val="none"/>
        </w:rPr>
      </w:pPr>
    </w:p>
    <w:p w14:paraId="285F8010">
      <w:pPr>
        <w:snapToGrid w:val="0"/>
        <w:spacing w:before="120" w:beforeLines="50" w:after="50"/>
        <w:jc w:val="left"/>
        <w:rPr>
          <w:rFonts w:ascii="宋体" w:hAnsi="宋体" w:cs="宋体" w:eastAsiaTheme="minorEastAsia"/>
          <w:b/>
          <w:color w:val="auto"/>
          <w:sz w:val="24"/>
          <w:highlight w:val="none"/>
        </w:rPr>
      </w:pPr>
    </w:p>
    <w:p w14:paraId="1AC2F322">
      <w:pPr>
        <w:snapToGrid w:val="0"/>
        <w:spacing w:before="120" w:beforeLines="50" w:after="50"/>
        <w:jc w:val="left"/>
        <w:rPr>
          <w:rFonts w:ascii="宋体" w:hAnsi="宋体" w:cs="宋体" w:eastAsiaTheme="minorEastAsia"/>
          <w:b/>
          <w:color w:val="auto"/>
          <w:sz w:val="24"/>
          <w:highlight w:val="none"/>
        </w:rPr>
      </w:pPr>
    </w:p>
    <w:p w14:paraId="3C7DDA56">
      <w:pPr>
        <w:snapToGrid w:val="0"/>
        <w:spacing w:before="120" w:beforeLines="50" w:after="50"/>
        <w:jc w:val="left"/>
        <w:rPr>
          <w:rFonts w:ascii="宋体" w:hAnsi="宋体" w:cs="宋体" w:eastAsiaTheme="minorEastAsia"/>
          <w:b/>
          <w:color w:val="auto"/>
          <w:sz w:val="24"/>
          <w:highlight w:val="none"/>
        </w:rPr>
      </w:pPr>
    </w:p>
    <w:p w14:paraId="7D9380A1">
      <w:pPr>
        <w:snapToGrid w:val="0"/>
        <w:spacing w:before="120" w:beforeLines="50" w:after="50"/>
        <w:jc w:val="left"/>
        <w:rPr>
          <w:rFonts w:ascii="宋体" w:hAnsi="宋体" w:cs="宋体" w:eastAsiaTheme="minorEastAsia"/>
          <w:b/>
          <w:color w:val="auto"/>
          <w:sz w:val="24"/>
          <w:highlight w:val="none"/>
        </w:rPr>
      </w:pPr>
    </w:p>
    <w:p w14:paraId="7B007F8B">
      <w:pPr>
        <w:snapToGrid w:val="0"/>
        <w:spacing w:before="120" w:beforeLines="50" w:after="50"/>
        <w:jc w:val="left"/>
        <w:rPr>
          <w:rFonts w:ascii="宋体" w:hAnsi="宋体" w:cs="宋体" w:eastAsiaTheme="minorEastAsia"/>
          <w:b/>
          <w:color w:val="auto"/>
          <w:sz w:val="24"/>
          <w:highlight w:val="none"/>
        </w:rPr>
      </w:pPr>
    </w:p>
    <w:p w14:paraId="0643CC8C">
      <w:pPr>
        <w:snapToGrid w:val="0"/>
        <w:spacing w:before="120" w:beforeLines="50" w:after="50"/>
        <w:jc w:val="left"/>
        <w:rPr>
          <w:rFonts w:ascii="宋体" w:hAnsi="宋体" w:cs="宋体" w:eastAsiaTheme="minorEastAsia"/>
          <w:b/>
          <w:color w:val="auto"/>
          <w:sz w:val="24"/>
          <w:highlight w:val="none"/>
        </w:rPr>
      </w:pPr>
    </w:p>
    <w:p w14:paraId="4358A0EA">
      <w:pPr>
        <w:snapToGrid w:val="0"/>
        <w:spacing w:before="120" w:beforeLines="50" w:after="50"/>
        <w:jc w:val="left"/>
        <w:rPr>
          <w:rFonts w:ascii="宋体" w:hAnsi="宋体" w:cs="宋体" w:eastAsiaTheme="minorEastAsia"/>
          <w:b/>
          <w:color w:val="auto"/>
          <w:sz w:val="24"/>
          <w:highlight w:val="none"/>
        </w:rPr>
      </w:pPr>
    </w:p>
    <w:p w14:paraId="56F9FF3E">
      <w:pPr>
        <w:snapToGrid w:val="0"/>
        <w:spacing w:before="120" w:beforeLines="50" w:after="50"/>
        <w:jc w:val="left"/>
        <w:rPr>
          <w:rFonts w:ascii="宋体" w:hAnsi="宋体" w:cs="宋体" w:eastAsiaTheme="minorEastAsia"/>
          <w:b/>
          <w:color w:val="auto"/>
          <w:sz w:val="24"/>
          <w:highlight w:val="none"/>
        </w:rPr>
      </w:pPr>
    </w:p>
    <w:p w14:paraId="410DE4B5">
      <w:pPr>
        <w:snapToGrid w:val="0"/>
        <w:spacing w:before="120" w:beforeLines="50" w:after="50"/>
        <w:jc w:val="left"/>
        <w:rPr>
          <w:rFonts w:ascii="宋体" w:hAnsi="宋体" w:cs="宋体" w:eastAsiaTheme="minorEastAsia"/>
          <w:b/>
          <w:color w:val="auto"/>
          <w:sz w:val="24"/>
          <w:highlight w:val="none"/>
        </w:rPr>
      </w:pPr>
    </w:p>
    <w:p w14:paraId="2EA32206">
      <w:pPr>
        <w:snapToGrid w:val="0"/>
        <w:spacing w:before="120" w:beforeLines="50" w:after="50"/>
        <w:jc w:val="left"/>
        <w:rPr>
          <w:rFonts w:ascii="宋体" w:hAnsi="宋体" w:cs="宋体" w:eastAsiaTheme="minorEastAsia"/>
          <w:color w:val="auto"/>
          <w:highlight w:val="none"/>
        </w:rPr>
      </w:pPr>
      <w:r>
        <w:rPr>
          <w:rFonts w:hint="eastAsia" w:ascii="宋体" w:hAnsi="宋体" w:cs="宋体" w:eastAsiaTheme="minorEastAsia"/>
          <w:b/>
          <w:color w:val="auto"/>
          <w:sz w:val="24"/>
          <w:highlight w:val="none"/>
        </w:rPr>
        <w:t>2.中小企业声明函格式</w:t>
      </w:r>
    </w:p>
    <w:p w14:paraId="7C97EE9E">
      <w:pPr>
        <w:rPr>
          <w:rFonts w:ascii="宋体" w:hAnsi="宋体" w:cs="宋体" w:eastAsiaTheme="minorEastAsia"/>
          <w:color w:val="auto"/>
          <w:highlight w:val="none"/>
        </w:rPr>
      </w:pPr>
    </w:p>
    <w:p w14:paraId="405C2118">
      <w:pPr>
        <w:jc w:val="center"/>
        <w:rPr>
          <w:rFonts w:ascii="宋体" w:hAnsi="宋体" w:cs="宋体" w:eastAsiaTheme="minorEastAsia"/>
          <w:color w:val="auto"/>
          <w:sz w:val="44"/>
          <w:szCs w:val="44"/>
          <w:highlight w:val="none"/>
        </w:rPr>
      </w:pPr>
      <w:r>
        <w:rPr>
          <w:rFonts w:hint="eastAsia" w:ascii="宋体" w:hAnsi="宋体" w:cs="宋体" w:eastAsiaTheme="minorEastAsia"/>
          <w:color w:val="auto"/>
          <w:sz w:val="44"/>
          <w:szCs w:val="44"/>
          <w:highlight w:val="none"/>
        </w:rPr>
        <w:t>中小企业声明函（服务）</w:t>
      </w:r>
    </w:p>
    <w:p w14:paraId="0BA4FE47">
      <w:pPr>
        <w:spacing w:before="2" w:line="500" w:lineRule="exact"/>
        <w:rPr>
          <w:rFonts w:ascii="宋体" w:hAnsi="宋体" w:cs="宋体" w:eastAsiaTheme="minorEastAsia"/>
          <w:b/>
          <w:bCs/>
          <w:color w:val="auto"/>
          <w:sz w:val="24"/>
          <w:highlight w:val="none"/>
        </w:rPr>
      </w:pPr>
    </w:p>
    <w:p w14:paraId="61C47831">
      <w:pPr>
        <w:spacing w:after="120" w:line="500" w:lineRule="exact"/>
        <w:ind w:right="142" w:firstLine="480" w:firstLineChars="200"/>
        <w:rPr>
          <w:rFonts w:ascii="宋体" w:hAnsi="宋体" w:cs="宋体"/>
          <w:color w:val="auto"/>
          <w:sz w:val="24"/>
          <w:highlight w:val="none"/>
        </w:rPr>
      </w:pPr>
      <w:r>
        <w:rPr>
          <w:rFonts w:hint="eastAsia" w:ascii="宋体" w:hAnsi="宋体" w:cs="宋体"/>
          <w:color w:val="auto"/>
          <w:sz w:val="24"/>
          <w:highlight w:val="none"/>
        </w:rPr>
        <w:t>本公司（联合体）郑重声明，根据《政府采购促进中小企业发展管理办法》（财库﹝2020﹞46号）的规定，本公司（联合体）参加</w:t>
      </w:r>
      <w:r>
        <w:rPr>
          <w:rFonts w:hint="eastAsia" w:ascii="宋体" w:hAnsi="宋体" w:cs="宋体"/>
          <w:color w:val="auto"/>
          <w:sz w:val="24"/>
          <w:highlight w:val="none"/>
          <w:u w:val="single"/>
        </w:rPr>
        <w:t>（单位名称）</w:t>
      </w:r>
      <w:r>
        <w:rPr>
          <w:rFonts w:hint="eastAsia" w:ascii="宋体" w:hAnsi="宋体" w:cs="宋体"/>
          <w:color w:val="auto"/>
          <w:sz w:val="24"/>
          <w:highlight w:val="none"/>
        </w:rPr>
        <w:t>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采购活动，服务全部由符合政策要求的中小企业承接。相关企业（含联合体中的中小企业、签订分包意向协议的中小企业）的具体情况如下：</w:t>
      </w:r>
    </w:p>
    <w:p w14:paraId="1D31B296">
      <w:pPr>
        <w:tabs>
          <w:tab w:val="left" w:pos="1384"/>
          <w:tab w:val="left" w:pos="4562"/>
          <w:tab w:val="left" w:pos="6803"/>
        </w:tabs>
        <w:spacing w:before="13" w:line="500" w:lineRule="exact"/>
        <w:ind w:right="142" w:firstLine="686" w:firstLineChars="286"/>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1.</w:t>
      </w:r>
      <w:r>
        <w:rPr>
          <w:rFonts w:hint="eastAsia" w:ascii="宋体" w:hAnsi="宋体" w:cs="宋体" w:eastAsiaTheme="minorEastAsia"/>
          <w:color w:val="auto"/>
          <w:sz w:val="24"/>
          <w:highlight w:val="none"/>
          <w:u w:val="single"/>
        </w:rPr>
        <w:t>（标的名称）</w:t>
      </w:r>
      <w:r>
        <w:rPr>
          <w:rFonts w:hint="eastAsia" w:ascii="宋体" w:hAnsi="宋体" w:cs="宋体" w:eastAsiaTheme="minorEastAsia"/>
          <w:color w:val="auto"/>
          <w:sz w:val="24"/>
          <w:highlight w:val="none"/>
        </w:rPr>
        <w:t>，属于</w:t>
      </w:r>
      <w:r>
        <w:rPr>
          <w:rFonts w:hint="eastAsia" w:ascii="宋体" w:hAnsi="宋体" w:cs="宋体" w:eastAsiaTheme="minorEastAsia"/>
          <w:color w:val="auto"/>
          <w:sz w:val="24"/>
          <w:highlight w:val="none"/>
          <w:u w:val="single"/>
        </w:rPr>
        <w:t>（采购文件中明确的所属行业）</w:t>
      </w:r>
      <w:r>
        <w:rPr>
          <w:rFonts w:hint="eastAsia" w:ascii="宋体" w:hAnsi="宋体" w:cs="宋体" w:eastAsiaTheme="minorEastAsia"/>
          <w:color w:val="auto"/>
          <w:sz w:val="24"/>
          <w:highlight w:val="none"/>
        </w:rPr>
        <w:t>；承接企业为</w:t>
      </w:r>
      <w:r>
        <w:rPr>
          <w:rFonts w:hint="eastAsia" w:ascii="宋体" w:hAnsi="宋体" w:cs="宋体" w:eastAsiaTheme="minorEastAsia"/>
          <w:color w:val="auto"/>
          <w:sz w:val="24"/>
          <w:highlight w:val="none"/>
          <w:u w:val="single"/>
        </w:rPr>
        <w:t>（企业名称）</w:t>
      </w:r>
      <w:r>
        <w:rPr>
          <w:rFonts w:hint="eastAsia" w:ascii="宋体" w:hAnsi="宋体" w:cs="宋体" w:eastAsiaTheme="minorEastAsia"/>
          <w:color w:val="auto"/>
          <w:sz w:val="24"/>
          <w:highlight w:val="none"/>
        </w:rPr>
        <w:t>，从业人员</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人，营业收入为</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万元，资产总额为</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万元，属于</w:t>
      </w:r>
      <w:r>
        <w:rPr>
          <w:rFonts w:hint="eastAsia" w:ascii="宋体" w:hAnsi="宋体" w:cs="宋体" w:eastAsiaTheme="minorEastAsia"/>
          <w:color w:val="auto"/>
          <w:sz w:val="24"/>
          <w:highlight w:val="none"/>
          <w:u w:val="single"/>
        </w:rPr>
        <w:t>（中型企业、小型企业、微型企业）</w:t>
      </w:r>
      <w:r>
        <w:rPr>
          <w:rFonts w:hint="eastAsia" w:ascii="宋体" w:hAnsi="宋体" w:cs="宋体" w:eastAsiaTheme="minorEastAsia"/>
          <w:color w:val="auto"/>
          <w:sz w:val="24"/>
          <w:highlight w:val="none"/>
        </w:rPr>
        <w:t>；</w:t>
      </w:r>
    </w:p>
    <w:p w14:paraId="12922F9D">
      <w:pPr>
        <w:tabs>
          <w:tab w:val="left" w:pos="1065"/>
          <w:tab w:val="left" w:pos="4262"/>
          <w:tab w:val="left" w:pos="6477"/>
        </w:tabs>
        <w:spacing w:before="20" w:line="500" w:lineRule="exact"/>
        <w:ind w:right="84" w:firstLine="686" w:firstLineChars="286"/>
        <w:rPr>
          <w:rFonts w:ascii="宋体" w:hAnsi="宋体" w:cs="宋体" w:eastAsiaTheme="minorEastAsia"/>
          <w:color w:val="auto"/>
          <w:sz w:val="24"/>
          <w:highlight w:val="none"/>
          <w:u w:val="single"/>
        </w:rPr>
      </w:pPr>
      <w:r>
        <w:rPr>
          <w:rFonts w:hint="eastAsia" w:ascii="宋体" w:hAnsi="宋体" w:cs="宋体" w:eastAsiaTheme="minorEastAsia"/>
          <w:color w:val="auto"/>
          <w:sz w:val="24"/>
          <w:highlight w:val="none"/>
        </w:rPr>
        <w:t>2.</w:t>
      </w:r>
      <w:r>
        <w:rPr>
          <w:rFonts w:hint="eastAsia" w:ascii="宋体" w:hAnsi="宋体" w:cs="宋体" w:eastAsiaTheme="minorEastAsia"/>
          <w:color w:val="auto"/>
          <w:sz w:val="24"/>
          <w:highlight w:val="none"/>
          <w:u w:val="single"/>
        </w:rPr>
        <w:t>（标的名称）</w:t>
      </w:r>
      <w:r>
        <w:rPr>
          <w:rFonts w:hint="eastAsia" w:ascii="宋体" w:hAnsi="宋体" w:cs="宋体" w:eastAsiaTheme="minorEastAsia"/>
          <w:color w:val="auto"/>
          <w:sz w:val="24"/>
          <w:highlight w:val="none"/>
        </w:rPr>
        <w:t>，属于</w:t>
      </w:r>
      <w:r>
        <w:rPr>
          <w:rFonts w:hint="eastAsia" w:ascii="宋体" w:hAnsi="宋体" w:cs="宋体" w:eastAsiaTheme="minorEastAsia"/>
          <w:color w:val="auto"/>
          <w:sz w:val="24"/>
          <w:highlight w:val="none"/>
          <w:u w:val="single"/>
        </w:rPr>
        <w:t>（采购文件中明确的所属行业）</w:t>
      </w:r>
      <w:r>
        <w:rPr>
          <w:rFonts w:hint="eastAsia" w:ascii="宋体" w:hAnsi="宋体" w:cs="宋体" w:eastAsiaTheme="minorEastAsia"/>
          <w:color w:val="auto"/>
          <w:sz w:val="24"/>
          <w:highlight w:val="none"/>
        </w:rPr>
        <w:t>；承接企业为</w:t>
      </w:r>
      <w:r>
        <w:rPr>
          <w:rFonts w:hint="eastAsia" w:ascii="宋体" w:hAnsi="宋体" w:cs="宋体" w:eastAsiaTheme="minorEastAsia"/>
          <w:color w:val="auto"/>
          <w:sz w:val="24"/>
          <w:highlight w:val="none"/>
          <w:u w:val="single"/>
        </w:rPr>
        <w:t>（企业名称）</w:t>
      </w:r>
      <w:r>
        <w:rPr>
          <w:rFonts w:hint="eastAsia" w:ascii="宋体" w:hAnsi="宋体" w:cs="宋体" w:eastAsiaTheme="minorEastAsia"/>
          <w:color w:val="auto"/>
          <w:sz w:val="24"/>
          <w:highlight w:val="none"/>
        </w:rPr>
        <w:t>，从业人员</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人，营业收入为</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万元，资产总额为</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万元，属于</w:t>
      </w:r>
      <w:r>
        <w:rPr>
          <w:rFonts w:hint="eastAsia" w:ascii="宋体" w:hAnsi="宋体" w:cs="宋体" w:eastAsiaTheme="minorEastAsia"/>
          <w:color w:val="auto"/>
          <w:sz w:val="24"/>
          <w:highlight w:val="none"/>
          <w:u w:val="single"/>
        </w:rPr>
        <w:t>（中型企业、小型企业、微型企业）</w:t>
      </w:r>
      <w:r>
        <w:rPr>
          <w:rFonts w:hint="eastAsia" w:ascii="宋体" w:hAnsi="宋体" w:cs="宋体" w:eastAsiaTheme="minorEastAsia"/>
          <w:color w:val="auto"/>
          <w:sz w:val="24"/>
          <w:highlight w:val="none"/>
        </w:rPr>
        <w:t>；</w:t>
      </w:r>
    </w:p>
    <w:p w14:paraId="17AAF05E">
      <w:pPr>
        <w:spacing w:before="34" w:after="120" w:line="500" w:lineRule="exact"/>
        <w:ind w:left="765" w:right="142" w:hanging="5"/>
        <w:rPr>
          <w:rFonts w:ascii="宋体" w:hAnsi="宋体" w:cs="宋体"/>
          <w:color w:val="auto"/>
          <w:sz w:val="24"/>
          <w:highlight w:val="none"/>
        </w:rPr>
      </w:pPr>
      <w:r>
        <w:rPr>
          <w:rFonts w:hint="eastAsia" w:ascii="宋体" w:hAnsi="宋体" w:cs="宋体"/>
          <w:color w:val="auto"/>
          <w:sz w:val="24"/>
          <w:highlight w:val="none"/>
        </w:rPr>
        <w:t xml:space="preserve">…… </w:t>
      </w:r>
    </w:p>
    <w:p w14:paraId="41DD4B51">
      <w:pPr>
        <w:spacing w:before="34" w:after="120" w:line="500" w:lineRule="exact"/>
        <w:ind w:right="142" w:firstLine="480" w:firstLineChars="200"/>
        <w:rPr>
          <w:rFonts w:ascii="宋体" w:hAnsi="宋体" w:cs="宋体"/>
          <w:color w:val="auto"/>
          <w:sz w:val="24"/>
          <w:highlight w:val="none"/>
        </w:rPr>
      </w:pPr>
      <w:r>
        <w:rPr>
          <w:rFonts w:hint="eastAsia" w:ascii="宋体" w:hAnsi="宋体" w:cs="宋体"/>
          <w:color w:val="auto"/>
          <w:sz w:val="24"/>
          <w:highlight w:val="none"/>
        </w:rPr>
        <w:t>以上企业，不属于大企业的分支机构，不存在控股股东为大企业的情形，也不存在与大企业的负责人为同一人的情形。</w:t>
      </w:r>
    </w:p>
    <w:p w14:paraId="1E2E59BD">
      <w:pPr>
        <w:spacing w:before="34" w:after="120" w:line="500" w:lineRule="exact"/>
        <w:ind w:right="142" w:firstLine="480" w:firstLineChars="200"/>
        <w:rPr>
          <w:rFonts w:ascii="宋体" w:hAnsi="宋体" w:cs="宋体"/>
          <w:color w:val="auto"/>
          <w:sz w:val="24"/>
          <w:highlight w:val="none"/>
        </w:rPr>
      </w:pPr>
      <w:r>
        <w:rPr>
          <w:rFonts w:hint="eastAsia" w:ascii="宋体" w:hAnsi="宋体" w:cs="宋体"/>
          <w:color w:val="auto"/>
          <w:sz w:val="24"/>
          <w:highlight w:val="none"/>
        </w:rPr>
        <w:t>本企业对上述声明内容的真实性负责。如有虚假，将依法承担相应责任。</w:t>
      </w:r>
    </w:p>
    <w:p w14:paraId="0B3FDEB9">
      <w:pPr>
        <w:spacing w:before="56" w:after="120" w:line="500" w:lineRule="exact"/>
        <w:ind w:left="3960" w:right="1808"/>
        <w:rPr>
          <w:rFonts w:ascii="宋体" w:hAnsi="宋体" w:cs="宋体"/>
          <w:color w:val="auto"/>
          <w:sz w:val="24"/>
          <w:highlight w:val="none"/>
        </w:rPr>
      </w:pPr>
      <w:r>
        <w:rPr>
          <w:rFonts w:hint="eastAsia" w:ascii="宋体" w:hAnsi="宋体" w:cs="宋体"/>
          <w:color w:val="auto"/>
          <w:kern w:val="24"/>
          <w:sz w:val="24"/>
          <w:highlight w:val="none"/>
        </w:rPr>
        <w:t>企业名称（电子签章）：</w:t>
      </w:r>
      <w:r>
        <w:rPr>
          <w:rFonts w:hint="eastAsia" w:ascii="宋体" w:hAnsi="宋体" w:cs="宋体"/>
          <w:color w:val="auto"/>
          <w:sz w:val="24"/>
          <w:highlight w:val="none"/>
        </w:rPr>
        <w:t xml:space="preserve"> </w:t>
      </w:r>
    </w:p>
    <w:p w14:paraId="245E8162">
      <w:pPr>
        <w:spacing w:before="56" w:after="120" w:line="500" w:lineRule="exact"/>
        <w:ind w:left="3960" w:right="1808"/>
        <w:rPr>
          <w:rFonts w:ascii="宋体" w:hAnsi="宋体" w:cs="宋体"/>
          <w:color w:val="auto"/>
          <w:sz w:val="24"/>
          <w:highlight w:val="none"/>
        </w:rPr>
      </w:pPr>
      <w:r>
        <w:rPr>
          <w:rFonts w:hint="eastAsia" w:ascii="宋体" w:hAnsi="宋体" w:cs="宋体"/>
          <w:color w:val="auto"/>
          <w:sz w:val="24"/>
          <w:highlight w:val="none"/>
        </w:rPr>
        <w:t>日 期：</w:t>
      </w:r>
    </w:p>
    <w:p w14:paraId="6E4A46C1">
      <w:pPr>
        <w:rPr>
          <w:rFonts w:ascii="宋体" w:hAnsi="宋体" w:cs="宋体" w:eastAsiaTheme="minorEastAsia"/>
          <w:color w:val="auto"/>
          <w:sz w:val="24"/>
          <w:highlight w:val="none"/>
        </w:rPr>
      </w:pPr>
      <w:r>
        <w:rPr>
          <w:rFonts w:hint="eastAsia" w:ascii="宋体" w:hAnsi="宋体" w:cs="宋体" w:eastAsiaTheme="minorEastAsia"/>
          <w:color w:val="auto"/>
          <w:spacing w:val="6"/>
          <w:sz w:val="24"/>
          <w:highlight w:val="none"/>
        </w:rPr>
        <w:t xml:space="preserve"> </w:t>
      </w:r>
    </w:p>
    <w:p w14:paraId="53CE0DB4">
      <w:pPr>
        <w:rPr>
          <w:rFonts w:ascii="宋体" w:hAnsi="宋体" w:cs="宋体" w:eastAsiaTheme="minorEastAsia"/>
          <w:b/>
          <w:color w:val="auto"/>
          <w:sz w:val="24"/>
          <w:highlight w:val="none"/>
        </w:rPr>
      </w:pPr>
      <w:r>
        <w:rPr>
          <w:rFonts w:hint="eastAsia" w:ascii="宋体" w:hAnsi="宋体" w:cs="宋体" w:eastAsiaTheme="minorEastAsia"/>
          <w:color w:val="auto"/>
          <w:sz w:val="24"/>
          <w:highlight w:val="none"/>
        </w:rPr>
        <w:t>注：享受《政府采购促进中小企业发展管理办法》（财库〔2020〕46号）规定的中小企业扶持政策的，采购人、采购代理机构应当随中标结果公开</w:t>
      </w:r>
      <w:r>
        <w:rPr>
          <w:rFonts w:hint="eastAsia" w:ascii="宋体" w:hAnsi="宋体" w:cs="宋体" w:eastAsiaTheme="minorEastAsia"/>
          <w:color w:val="auto"/>
          <w:sz w:val="24"/>
          <w:highlight w:val="none"/>
          <w:lang w:eastAsia="zh-CN"/>
        </w:rPr>
        <w:t>中标人</w:t>
      </w:r>
      <w:r>
        <w:rPr>
          <w:rFonts w:hint="eastAsia" w:ascii="宋体" w:hAnsi="宋体" w:cs="宋体" w:eastAsiaTheme="minorEastAsia"/>
          <w:color w:val="auto"/>
          <w:sz w:val="24"/>
          <w:highlight w:val="none"/>
        </w:rPr>
        <w:t>的《中小企业声明函》。从业人员、营业收入、资产总额填报上一年度数据，无上一年度数据的新成立企业可不填报。</w:t>
      </w:r>
      <w:r>
        <w:rPr>
          <w:rFonts w:hint="eastAsia" w:ascii="宋体" w:hAnsi="宋体" w:cs="宋体" w:eastAsiaTheme="minorEastAsia"/>
          <w:color w:val="auto"/>
          <w:highlight w:val="none"/>
        </w:rPr>
        <w:br w:type="page"/>
      </w:r>
      <w:r>
        <w:rPr>
          <w:rFonts w:hint="eastAsia" w:ascii="宋体" w:hAnsi="宋体" w:cs="宋体" w:eastAsiaTheme="minorEastAsia"/>
          <w:b/>
          <w:color w:val="auto"/>
          <w:sz w:val="24"/>
          <w:highlight w:val="none"/>
        </w:rPr>
        <w:t>3.残疾人福利性单位声明函格式</w:t>
      </w:r>
    </w:p>
    <w:p w14:paraId="7292B98B">
      <w:pPr>
        <w:spacing w:line="588" w:lineRule="exact"/>
        <w:jc w:val="center"/>
        <w:rPr>
          <w:rFonts w:ascii="宋体" w:hAnsi="宋体" w:cs="宋体" w:eastAsiaTheme="minorEastAsia"/>
          <w:b/>
          <w:color w:val="auto"/>
          <w:spacing w:val="6"/>
          <w:sz w:val="32"/>
          <w:szCs w:val="32"/>
          <w:highlight w:val="none"/>
        </w:rPr>
      </w:pPr>
      <w:bookmarkStart w:id="188" w:name="OLE_LINK13"/>
      <w:bookmarkStart w:id="189" w:name="OLE_LINK14"/>
    </w:p>
    <w:p w14:paraId="77443610">
      <w:pPr>
        <w:spacing w:line="588" w:lineRule="exact"/>
        <w:jc w:val="center"/>
        <w:rPr>
          <w:rFonts w:ascii="宋体" w:hAnsi="宋体" w:cs="宋体" w:eastAsiaTheme="minorEastAsia"/>
          <w:bCs/>
          <w:color w:val="auto"/>
          <w:spacing w:val="6"/>
          <w:sz w:val="44"/>
          <w:szCs w:val="44"/>
          <w:highlight w:val="none"/>
        </w:rPr>
      </w:pPr>
      <w:r>
        <w:rPr>
          <w:rFonts w:hint="eastAsia" w:ascii="宋体" w:hAnsi="宋体" w:cs="宋体" w:eastAsiaTheme="minorEastAsia"/>
          <w:bCs/>
          <w:color w:val="auto"/>
          <w:spacing w:val="6"/>
          <w:sz w:val="44"/>
          <w:szCs w:val="44"/>
          <w:highlight w:val="none"/>
        </w:rPr>
        <w:t>残疾人福利性单位声明函</w:t>
      </w:r>
    </w:p>
    <w:bookmarkEnd w:id="188"/>
    <w:bookmarkEnd w:id="189"/>
    <w:p w14:paraId="16DB5516">
      <w:pPr>
        <w:spacing w:line="588" w:lineRule="exact"/>
        <w:rPr>
          <w:rFonts w:ascii="宋体" w:hAnsi="宋体" w:cs="宋体" w:eastAsiaTheme="minorEastAsia"/>
          <w:b/>
          <w:color w:val="auto"/>
          <w:spacing w:val="6"/>
          <w:sz w:val="30"/>
          <w:szCs w:val="30"/>
          <w:highlight w:val="none"/>
        </w:rPr>
      </w:pPr>
    </w:p>
    <w:p w14:paraId="6892281D">
      <w:pPr>
        <w:spacing w:line="360" w:lineRule="auto"/>
        <w:ind w:firstLine="504" w:firstLineChars="200"/>
        <w:contextualSpacing/>
        <w:rPr>
          <w:rFonts w:ascii="宋体" w:hAnsi="宋体" w:cs="宋体" w:eastAsiaTheme="minorEastAsia"/>
          <w:color w:val="auto"/>
          <w:spacing w:val="6"/>
          <w:sz w:val="24"/>
          <w:highlight w:val="none"/>
        </w:rPr>
      </w:pPr>
      <w:r>
        <w:rPr>
          <w:rFonts w:hint="eastAsia" w:ascii="宋体" w:hAnsi="宋体" w:cs="宋体" w:eastAsiaTheme="minorEastAsia"/>
          <w:color w:val="auto"/>
          <w:spacing w:val="6"/>
          <w:sz w:val="24"/>
          <w:highlight w:val="none"/>
        </w:rPr>
        <w:t>本单位郑重声明，根据《财政部 民政部 中国残疾人联合会关于促进残疾人就业政府采购政策的通知》（财库</w:t>
      </w:r>
      <w:r>
        <w:rPr>
          <w:rFonts w:hint="eastAsia" w:ascii="宋体" w:hAnsi="宋体" w:cs="宋体" w:eastAsiaTheme="minorEastAsia"/>
          <w:color w:val="auto"/>
          <w:sz w:val="24"/>
          <w:highlight w:val="none"/>
        </w:rPr>
        <w:t>〔2017〕 141</w:t>
      </w:r>
      <w:r>
        <w:rPr>
          <w:rFonts w:hint="eastAsia" w:ascii="宋体" w:hAnsi="宋体" w:cs="宋体" w:eastAsiaTheme="minorEastAsia"/>
          <w:color w:val="auto"/>
          <w:spacing w:val="6"/>
          <w:sz w:val="24"/>
          <w:highlight w:val="none"/>
        </w:rPr>
        <w:t>号）的规定，本单位为符合条件的残疾人福利性单位，且本单位参加______单位的______项目采购活动提供本单位制造的货物（由本单位承担工程/提供服务），或者提供其他残</w:t>
      </w:r>
      <w:r>
        <w:rPr>
          <w:rFonts w:hint="eastAsia" w:ascii="宋体" w:hAnsi="宋体" w:cs="宋体" w:eastAsiaTheme="minorEastAsia"/>
          <w:color w:val="auto"/>
          <w:spacing w:val="-6"/>
          <w:sz w:val="24"/>
          <w:highlight w:val="none"/>
        </w:rPr>
        <w:t>疾人福利性单位制造的货物（不包括使用非残疾人福利性单位注册商标的货物）。</w:t>
      </w:r>
    </w:p>
    <w:p w14:paraId="03AEBDA4">
      <w:pPr>
        <w:spacing w:line="360" w:lineRule="auto"/>
        <w:ind w:firstLine="504" w:firstLineChars="200"/>
        <w:contextualSpacing/>
        <w:rPr>
          <w:rFonts w:ascii="宋体" w:hAnsi="宋体" w:cs="宋体" w:eastAsiaTheme="minorEastAsia"/>
          <w:color w:val="auto"/>
          <w:spacing w:val="6"/>
          <w:sz w:val="24"/>
          <w:highlight w:val="none"/>
        </w:rPr>
      </w:pPr>
      <w:r>
        <w:rPr>
          <w:rFonts w:hint="eastAsia" w:ascii="宋体" w:hAnsi="宋体" w:cs="宋体" w:eastAsiaTheme="minorEastAsia"/>
          <w:color w:val="auto"/>
          <w:spacing w:val="6"/>
          <w:sz w:val="24"/>
          <w:highlight w:val="none"/>
        </w:rPr>
        <w:t>本单位对上述声明的真实性负责。如有虚假，将依法承担相应责任。</w:t>
      </w:r>
    </w:p>
    <w:p w14:paraId="25A0055E">
      <w:pPr>
        <w:spacing w:line="360" w:lineRule="auto"/>
        <w:ind w:firstLine="504" w:firstLineChars="200"/>
        <w:contextualSpacing/>
        <w:rPr>
          <w:rFonts w:ascii="宋体" w:hAnsi="宋体" w:cs="宋体" w:eastAsiaTheme="minorEastAsia"/>
          <w:color w:val="auto"/>
          <w:spacing w:val="6"/>
          <w:sz w:val="24"/>
          <w:highlight w:val="none"/>
        </w:rPr>
      </w:pPr>
    </w:p>
    <w:p w14:paraId="1073832B">
      <w:pPr>
        <w:spacing w:line="360" w:lineRule="auto"/>
        <w:ind w:firstLine="504" w:firstLineChars="200"/>
        <w:contextualSpacing/>
        <w:rPr>
          <w:rFonts w:ascii="宋体" w:hAnsi="宋体" w:cs="宋体" w:eastAsiaTheme="minorEastAsia"/>
          <w:color w:val="auto"/>
          <w:spacing w:val="6"/>
          <w:sz w:val="24"/>
          <w:highlight w:val="none"/>
        </w:rPr>
      </w:pPr>
    </w:p>
    <w:p w14:paraId="36C1BF75">
      <w:pPr>
        <w:tabs>
          <w:tab w:val="left" w:pos="4860"/>
        </w:tabs>
        <w:spacing w:line="360" w:lineRule="auto"/>
        <w:ind w:right="1560" w:firstLine="504" w:firstLineChars="200"/>
        <w:contextualSpacing/>
        <w:jc w:val="center"/>
        <w:rPr>
          <w:rFonts w:ascii="宋体" w:hAnsi="宋体" w:cs="宋体" w:eastAsiaTheme="minorEastAsia"/>
          <w:color w:val="auto"/>
          <w:spacing w:val="6"/>
          <w:sz w:val="24"/>
          <w:highlight w:val="none"/>
        </w:rPr>
      </w:pPr>
      <w:r>
        <w:rPr>
          <w:rFonts w:hint="eastAsia" w:ascii="宋体" w:hAnsi="宋体" w:cs="宋体" w:eastAsiaTheme="minorEastAsia"/>
          <w:color w:val="auto"/>
          <w:spacing w:val="6"/>
          <w:sz w:val="24"/>
          <w:highlight w:val="none"/>
        </w:rPr>
        <w:t>单位名称（电子签章）：</w:t>
      </w:r>
    </w:p>
    <w:p w14:paraId="5FC1CBC9">
      <w:pPr>
        <w:tabs>
          <w:tab w:val="left" w:pos="4860"/>
        </w:tabs>
        <w:spacing w:line="360" w:lineRule="auto"/>
        <w:ind w:right="1560" w:firstLine="504" w:firstLineChars="200"/>
        <w:contextualSpacing/>
        <w:jc w:val="center"/>
        <w:rPr>
          <w:rFonts w:ascii="宋体" w:hAnsi="宋体" w:cs="宋体" w:eastAsiaTheme="minorEastAsia"/>
          <w:color w:val="auto"/>
          <w:spacing w:val="6"/>
          <w:sz w:val="24"/>
          <w:highlight w:val="none"/>
        </w:rPr>
      </w:pPr>
      <w:r>
        <w:rPr>
          <w:rFonts w:hint="eastAsia" w:ascii="宋体" w:hAnsi="宋体" w:cs="宋体" w:eastAsiaTheme="minorEastAsia"/>
          <w:color w:val="auto"/>
          <w:spacing w:val="6"/>
          <w:sz w:val="24"/>
          <w:highlight w:val="none"/>
        </w:rPr>
        <w:t>日  期：</w:t>
      </w:r>
    </w:p>
    <w:p w14:paraId="5F65D886">
      <w:pPr>
        <w:spacing w:line="360" w:lineRule="auto"/>
        <w:contextualSpacing/>
        <w:rPr>
          <w:rFonts w:ascii="宋体" w:hAnsi="宋体" w:cs="宋体" w:eastAsiaTheme="minorEastAsia"/>
          <w:color w:val="auto"/>
          <w:sz w:val="24"/>
          <w:highlight w:val="none"/>
        </w:rPr>
      </w:pPr>
    </w:p>
    <w:p w14:paraId="49B8A4F4">
      <w:pPr>
        <w:spacing w:line="360" w:lineRule="auto"/>
        <w:contextualSpacing/>
        <w:rPr>
          <w:rFonts w:ascii="宋体" w:hAnsi="宋体" w:cs="宋体" w:eastAsiaTheme="minorEastAsia"/>
          <w:color w:val="auto"/>
          <w:sz w:val="24"/>
          <w:highlight w:val="none"/>
        </w:rPr>
      </w:pPr>
    </w:p>
    <w:p w14:paraId="4F1D3397">
      <w:pPr>
        <w:spacing w:line="360" w:lineRule="auto"/>
        <w:contextualSpacing/>
        <w:rPr>
          <w:rFonts w:ascii="宋体" w:hAnsi="宋体" w:cs="宋体" w:eastAsiaTheme="minorEastAsia"/>
          <w:color w:val="auto"/>
          <w:sz w:val="24"/>
          <w:highlight w:val="none"/>
        </w:rPr>
      </w:pPr>
    </w:p>
    <w:p w14:paraId="4687945C">
      <w:pPr>
        <w:spacing w:line="360" w:lineRule="auto"/>
        <w:contextualSpacing/>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5600D240">
      <w:pPr>
        <w:spacing w:line="360" w:lineRule="auto"/>
        <w:jc w:val="left"/>
        <w:rPr>
          <w:rFonts w:hint="eastAsia" w:ascii="宋体" w:hAnsi="宋体" w:cs="宋体" w:eastAsiaTheme="minorEastAsia"/>
          <w:color w:val="auto"/>
          <w:sz w:val="24"/>
          <w:highlight w:val="none"/>
        </w:rPr>
      </w:pPr>
      <w:r>
        <w:rPr>
          <w:rFonts w:hint="eastAsia" w:ascii="宋体" w:hAnsi="宋体" w:cs="宋体" w:eastAsiaTheme="minorEastAsia"/>
          <w:color w:val="auto"/>
          <w:sz w:val="24"/>
          <w:highlight w:val="none"/>
        </w:rPr>
        <w:br w:type="page"/>
      </w:r>
    </w:p>
    <w:p w14:paraId="65B70626">
      <w:pPr>
        <w:rPr>
          <w:rFonts w:hint="eastAsia" w:ascii="宋体" w:hAnsi="宋体" w:cs="宋体" w:eastAsiaTheme="minorEastAsia"/>
          <w:b/>
          <w:color w:val="auto"/>
          <w:sz w:val="24"/>
          <w:highlight w:val="none"/>
        </w:rPr>
      </w:pPr>
      <w:r>
        <w:rPr>
          <w:rFonts w:hint="eastAsia" w:ascii="宋体" w:hAnsi="宋体" w:cs="宋体" w:eastAsiaTheme="minorEastAsia"/>
          <w:b/>
          <w:color w:val="auto"/>
          <w:sz w:val="24"/>
          <w:highlight w:val="none"/>
          <w:lang w:val="en-US" w:eastAsia="zh-CN"/>
        </w:rPr>
        <w:t>4.</w:t>
      </w:r>
      <w:r>
        <w:rPr>
          <w:rFonts w:hint="eastAsia" w:ascii="宋体" w:hAnsi="宋体" w:cs="宋体" w:eastAsiaTheme="minorEastAsia"/>
          <w:b/>
          <w:color w:val="auto"/>
          <w:sz w:val="24"/>
          <w:highlight w:val="none"/>
        </w:rPr>
        <w:t>关于符合本国产品标准的声明函</w:t>
      </w:r>
    </w:p>
    <w:p w14:paraId="6E020E86">
      <w:pPr>
        <w:pStyle w:val="253"/>
        <w:shd w:val="clear" w:color="auto" w:fill="FFFFFF"/>
        <w:jc w:val="center"/>
        <w:rPr>
          <w:rFonts w:hint="eastAsia" w:ascii="宋体" w:hAnsi="宋体" w:cs="宋体"/>
          <w:b/>
          <w:bCs/>
          <w:color w:val="auto"/>
          <w:sz w:val="36"/>
          <w:szCs w:val="36"/>
          <w:highlight w:val="none"/>
        </w:rPr>
      </w:pPr>
    </w:p>
    <w:p w14:paraId="3BE91A59">
      <w:pPr>
        <w:pStyle w:val="253"/>
        <w:shd w:val="clear" w:color="auto" w:fill="FFFFFF"/>
        <w:jc w:val="center"/>
        <w:rPr>
          <w:rFonts w:ascii="宋体" w:hAnsi="宋体" w:cs="宋体"/>
          <w:color w:val="auto"/>
          <w:sz w:val="36"/>
          <w:szCs w:val="36"/>
          <w:highlight w:val="none"/>
        </w:rPr>
      </w:pPr>
      <w:r>
        <w:rPr>
          <w:rFonts w:hint="eastAsia" w:ascii="宋体" w:hAnsi="宋体" w:cs="宋体"/>
          <w:b/>
          <w:bCs/>
          <w:color w:val="auto"/>
          <w:sz w:val="36"/>
          <w:szCs w:val="36"/>
          <w:highlight w:val="none"/>
        </w:rPr>
        <w:t>关于符合本国产品标准的声明函</w:t>
      </w:r>
    </w:p>
    <w:p w14:paraId="5F1A3CE3">
      <w:pPr>
        <w:widowControl/>
        <w:shd w:val="clear" w:color="auto" w:fill="FFFFFF"/>
        <w:spacing w:before="30" w:after="30"/>
        <w:ind w:firstLine="480"/>
        <w:jc w:val="left"/>
        <w:rPr>
          <w:rFonts w:hint="eastAsia" w:ascii="宋体" w:hAnsi="宋体" w:cs="宋体"/>
          <w:color w:val="auto"/>
          <w:sz w:val="24"/>
          <w:highlight w:val="none"/>
        </w:rPr>
      </w:pPr>
      <w:r>
        <w:rPr>
          <w:rFonts w:hint="eastAsia" w:ascii="宋体" w:hAnsi="宋体" w:cs="宋体"/>
          <w:color w:val="auto"/>
          <w:sz w:val="24"/>
          <w:highlight w:val="none"/>
        </w:rPr>
        <w:t> </w:t>
      </w:r>
    </w:p>
    <w:p w14:paraId="1D480482">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450D6B63">
      <w:pPr>
        <w:widowControl/>
        <w:shd w:val="clear" w:color="auto" w:fill="FFFFFF"/>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i/>
          <w:iCs/>
          <w:color w:val="auto"/>
          <w:sz w:val="24"/>
          <w:highlight w:val="none"/>
        </w:rPr>
        <w:t>（产品名称1）</w:t>
      </w:r>
      <w:r>
        <w:rPr>
          <w:rFonts w:hint="eastAsia" w:ascii="宋体" w:hAnsi="宋体" w:cs="宋体"/>
          <w:i/>
          <w:iCs/>
          <w:color w:val="auto"/>
          <w:sz w:val="18"/>
          <w:szCs w:val="18"/>
          <w:highlight w:val="none"/>
          <w:vertAlign w:val="superscript"/>
        </w:rPr>
        <w:t>1</w:t>
      </w:r>
      <w:r>
        <w:rPr>
          <w:rFonts w:hint="eastAsia" w:ascii="宋体" w:hAnsi="宋体" w:cs="宋体"/>
          <w:color w:val="auto"/>
          <w:sz w:val="24"/>
          <w:highlight w:val="none"/>
        </w:rPr>
        <w:t>，生产厂为</w:t>
      </w:r>
      <w:r>
        <w:rPr>
          <w:rFonts w:hint="eastAsia" w:ascii="宋体" w:hAnsi="宋体" w:cs="宋体"/>
          <w:i/>
          <w:iCs/>
          <w:color w:val="auto"/>
          <w:sz w:val="24"/>
          <w:highlight w:val="none"/>
        </w:rPr>
        <w:t>（厂名）</w:t>
      </w:r>
      <w:r>
        <w:rPr>
          <w:rFonts w:hint="eastAsia" w:ascii="宋体" w:hAnsi="宋体" w:cs="宋体"/>
          <w:i/>
          <w:iCs/>
          <w:color w:val="auto"/>
          <w:sz w:val="18"/>
          <w:szCs w:val="18"/>
          <w:highlight w:val="none"/>
          <w:vertAlign w:val="superscript"/>
        </w:rPr>
        <w:t>2</w:t>
      </w:r>
      <w:r>
        <w:rPr>
          <w:rFonts w:hint="eastAsia" w:ascii="宋体" w:hAnsi="宋体" w:cs="宋体"/>
          <w:color w:val="auto"/>
          <w:sz w:val="24"/>
          <w:highlight w:val="none"/>
        </w:rPr>
        <w:t>，厂址为</w:t>
      </w:r>
      <w:r>
        <w:rPr>
          <w:rFonts w:hint="eastAsia" w:ascii="宋体" w:hAnsi="宋体" w:cs="宋体"/>
          <w:i/>
          <w:iCs/>
          <w:color w:val="auto"/>
          <w:sz w:val="24"/>
          <w:highlight w:val="none"/>
        </w:rPr>
        <w:t>（生产厂址）</w:t>
      </w:r>
      <w:r>
        <w:rPr>
          <w:rFonts w:hint="eastAsia" w:ascii="宋体" w:hAnsi="宋体" w:cs="宋体"/>
          <w:color w:val="auto"/>
          <w:sz w:val="24"/>
          <w:highlight w:val="none"/>
        </w:rPr>
        <w:t>。</w:t>
      </w:r>
      <w:r>
        <w:rPr>
          <w:rFonts w:hint="eastAsia" w:ascii="宋体" w:hAnsi="宋体" w:cs="宋体"/>
          <w:i/>
          <w:iCs/>
          <w:color w:val="auto"/>
          <w:sz w:val="24"/>
          <w:highlight w:val="none"/>
        </w:rPr>
        <w:t>（产品名称1）</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rPr>
        <w:t>（规定比例）</w:t>
      </w:r>
      <w:r>
        <w:rPr>
          <w:rFonts w:hint="eastAsia" w:ascii="宋体" w:hAnsi="宋体" w:cs="宋体"/>
          <w:i/>
          <w:iCs/>
          <w:color w:val="auto"/>
          <w:sz w:val="18"/>
          <w:szCs w:val="18"/>
          <w:highlight w:val="none"/>
          <w:vertAlign w:val="superscript"/>
        </w:rPr>
        <w:t>3</w:t>
      </w:r>
      <w:r>
        <w:rPr>
          <w:rFonts w:hint="eastAsia" w:ascii="宋体" w:hAnsi="宋体" w:cs="宋体"/>
          <w:color w:val="auto"/>
          <w:sz w:val="24"/>
          <w:highlight w:val="none"/>
        </w:rPr>
        <w:t>。</w:t>
      </w:r>
      <w:r>
        <w:rPr>
          <w:rFonts w:hint="eastAsia" w:ascii="宋体" w:hAnsi="宋体" w:cs="宋体"/>
          <w:i/>
          <w:iCs/>
          <w:color w:val="auto"/>
          <w:sz w:val="24"/>
          <w:highlight w:val="none"/>
        </w:rPr>
        <w:t>（产品名称1）</w:t>
      </w:r>
      <w:r>
        <w:rPr>
          <w:rFonts w:hint="eastAsia" w:ascii="宋体" w:hAnsi="宋体" w:cs="宋体"/>
          <w:color w:val="auto"/>
          <w:sz w:val="24"/>
          <w:highlight w:val="none"/>
        </w:rPr>
        <w:t>的</w:t>
      </w:r>
      <w:r>
        <w:rPr>
          <w:rFonts w:hint="eastAsia" w:ascii="宋体" w:hAnsi="宋体" w:cs="宋体"/>
          <w:i/>
          <w:iCs/>
          <w:color w:val="auto"/>
          <w:sz w:val="24"/>
          <w:highlight w:val="none"/>
        </w:rPr>
        <w:t>（关键组件）</w:t>
      </w:r>
      <w:r>
        <w:rPr>
          <w:rFonts w:hint="eastAsia" w:ascii="宋体" w:hAnsi="宋体" w:cs="宋体"/>
          <w:i/>
          <w:iCs/>
          <w:color w:val="auto"/>
          <w:sz w:val="18"/>
          <w:szCs w:val="18"/>
          <w:highlight w:val="none"/>
          <w:vertAlign w:val="superscript"/>
        </w:rPr>
        <w:t>4</w:t>
      </w:r>
      <w:r>
        <w:rPr>
          <w:rFonts w:hint="eastAsia" w:ascii="宋体" w:hAnsi="宋体" w:cs="宋体"/>
          <w:color w:val="auto"/>
          <w:sz w:val="24"/>
          <w:highlight w:val="none"/>
        </w:rPr>
        <w:t>在中国境内生产。</w:t>
      </w:r>
      <w:r>
        <w:rPr>
          <w:rFonts w:hint="eastAsia" w:ascii="宋体" w:hAnsi="宋体" w:cs="宋体"/>
          <w:i/>
          <w:iCs/>
          <w:color w:val="auto"/>
          <w:sz w:val="24"/>
          <w:highlight w:val="none"/>
        </w:rPr>
        <w:t>（产品名称1）</w:t>
      </w:r>
      <w:r>
        <w:rPr>
          <w:rFonts w:hint="eastAsia" w:ascii="宋体" w:hAnsi="宋体" w:cs="宋体"/>
          <w:color w:val="auto"/>
          <w:sz w:val="24"/>
          <w:highlight w:val="none"/>
        </w:rPr>
        <w:t>的</w:t>
      </w:r>
      <w:r>
        <w:rPr>
          <w:rFonts w:hint="eastAsia" w:ascii="宋体" w:hAnsi="宋体" w:cs="宋体"/>
          <w:i/>
          <w:iCs/>
          <w:color w:val="auto"/>
          <w:sz w:val="24"/>
          <w:highlight w:val="none"/>
        </w:rPr>
        <w:t>（关键工序）</w:t>
      </w:r>
      <w:r>
        <w:rPr>
          <w:rFonts w:hint="eastAsia" w:ascii="宋体" w:hAnsi="宋体" w:cs="宋体"/>
          <w:i/>
          <w:iCs/>
          <w:color w:val="auto"/>
          <w:sz w:val="18"/>
          <w:szCs w:val="18"/>
          <w:highlight w:val="none"/>
          <w:vertAlign w:val="superscript"/>
        </w:rPr>
        <w:t>5</w:t>
      </w:r>
      <w:r>
        <w:rPr>
          <w:rFonts w:hint="eastAsia" w:ascii="宋体" w:hAnsi="宋体" w:cs="宋体"/>
          <w:color w:val="auto"/>
          <w:sz w:val="24"/>
          <w:highlight w:val="none"/>
        </w:rPr>
        <w:t>在中国境内完成。</w:t>
      </w:r>
    </w:p>
    <w:p w14:paraId="139AFFC5">
      <w:pPr>
        <w:widowControl/>
        <w:shd w:val="clear" w:color="auto" w:fill="FFFFFF"/>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i/>
          <w:iCs/>
          <w:color w:val="auto"/>
          <w:sz w:val="24"/>
          <w:highlight w:val="none"/>
        </w:rPr>
        <w:t>（产品名称2）</w:t>
      </w:r>
      <w:r>
        <w:rPr>
          <w:rFonts w:hint="eastAsia" w:ascii="宋体" w:hAnsi="宋体" w:cs="宋体"/>
          <w:color w:val="auto"/>
          <w:sz w:val="24"/>
          <w:highlight w:val="none"/>
        </w:rPr>
        <w:t>，生产厂为</w:t>
      </w:r>
      <w:r>
        <w:rPr>
          <w:rFonts w:hint="eastAsia" w:ascii="宋体" w:hAnsi="宋体" w:cs="宋体"/>
          <w:i/>
          <w:iCs/>
          <w:color w:val="auto"/>
          <w:sz w:val="24"/>
          <w:highlight w:val="none"/>
        </w:rPr>
        <w:t>（厂名）</w:t>
      </w:r>
      <w:r>
        <w:rPr>
          <w:rFonts w:hint="eastAsia" w:ascii="宋体" w:hAnsi="宋体" w:cs="宋体"/>
          <w:color w:val="auto"/>
          <w:sz w:val="24"/>
          <w:highlight w:val="none"/>
        </w:rPr>
        <w:t>，厂址为</w:t>
      </w:r>
      <w:r>
        <w:rPr>
          <w:rFonts w:hint="eastAsia" w:ascii="宋体" w:hAnsi="宋体" w:cs="宋体"/>
          <w:i/>
          <w:iCs/>
          <w:color w:val="auto"/>
          <w:sz w:val="24"/>
          <w:highlight w:val="none"/>
        </w:rPr>
        <w:t>（生产厂址）</w:t>
      </w:r>
      <w:r>
        <w:rPr>
          <w:rFonts w:hint="eastAsia" w:ascii="宋体" w:hAnsi="宋体" w:cs="宋体"/>
          <w:color w:val="auto"/>
          <w:sz w:val="24"/>
          <w:highlight w:val="none"/>
        </w:rPr>
        <w:t>。</w:t>
      </w:r>
      <w:r>
        <w:rPr>
          <w:rFonts w:hint="eastAsia" w:ascii="宋体" w:hAnsi="宋体" w:cs="宋体"/>
          <w:i/>
          <w:iCs/>
          <w:color w:val="auto"/>
          <w:sz w:val="24"/>
          <w:highlight w:val="none"/>
        </w:rPr>
        <w:t>（产品名称2）</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rPr>
        <w:t>（规定比例）</w:t>
      </w:r>
      <w:r>
        <w:rPr>
          <w:rFonts w:hint="eastAsia" w:ascii="宋体" w:hAnsi="宋体" w:cs="宋体"/>
          <w:color w:val="auto"/>
          <w:sz w:val="24"/>
          <w:highlight w:val="none"/>
        </w:rPr>
        <w:t>。</w:t>
      </w:r>
      <w:r>
        <w:rPr>
          <w:rFonts w:hint="eastAsia" w:ascii="宋体" w:hAnsi="宋体" w:cs="宋体"/>
          <w:i/>
          <w:iCs/>
          <w:color w:val="auto"/>
          <w:sz w:val="24"/>
          <w:highlight w:val="none"/>
        </w:rPr>
        <w:t>（产品名称2）</w:t>
      </w:r>
      <w:r>
        <w:rPr>
          <w:rFonts w:hint="eastAsia" w:ascii="宋体" w:hAnsi="宋体" w:cs="宋体"/>
          <w:color w:val="auto"/>
          <w:sz w:val="24"/>
          <w:highlight w:val="none"/>
        </w:rPr>
        <w:t>的</w:t>
      </w:r>
      <w:r>
        <w:rPr>
          <w:rFonts w:hint="eastAsia" w:ascii="宋体" w:hAnsi="宋体" w:cs="宋体"/>
          <w:i/>
          <w:iCs/>
          <w:color w:val="auto"/>
          <w:sz w:val="24"/>
          <w:highlight w:val="none"/>
        </w:rPr>
        <w:t>（关键组件）</w:t>
      </w:r>
      <w:r>
        <w:rPr>
          <w:rFonts w:hint="eastAsia" w:ascii="宋体" w:hAnsi="宋体" w:cs="宋体"/>
          <w:color w:val="auto"/>
          <w:sz w:val="24"/>
          <w:highlight w:val="none"/>
        </w:rPr>
        <w:t>在中国境内生产。</w:t>
      </w:r>
      <w:r>
        <w:rPr>
          <w:rFonts w:hint="eastAsia" w:ascii="宋体" w:hAnsi="宋体" w:cs="宋体"/>
          <w:i/>
          <w:iCs/>
          <w:color w:val="auto"/>
          <w:sz w:val="24"/>
          <w:highlight w:val="none"/>
        </w:rPr>
        <w:t>（产品名称2）</w:t>
      </w:r>
      <w:r>
        <w:rPr>
          <w:rFonts w:hint="eastAsia" w:ascii="宋体" w:hAnsi="宋体" w:cs="宋体"/>
          <w:color w:val="auto"/>
          <w:sz w:val="24"/>
          <w:highlight w:val="none"/>
        </w:rPr>
        <w:t>的</w:t>
      </w:r>
      <w:r>
        <w:rPr>
          <w:rFonts w:hint="eastAsia" w:ascii="宋体" w:hAnsi="宋体" w:cs="宋体"/>
          <w:i/>
          <w:iCs/>
          <w:color w:val="auto"/>
          <w:sz w:val="24"/>
          <w:highlight w:val="none"/>
        </w:rPr>
        <w:t>（关键工序）</w:t>
      </w:r>
      <w:r>
        <w:rPr>
          <w:rFonts w:hint="eastAsia" w:ascii="宋体" w:hAnsi="宋体" w:cs="宋体"/>
          <w:color w:val="auto"/>
          <w:sz w:val="24"/>
          <w:highlight w:val="none"/>
        </w:rPr>
        <w:t>在中国境内完成。</w:t>
      </w:r>
    </w:p>
    <w:p w14:paraId="477724F1">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w:t>
      </w:r>
    </w:p>
    <w:p w14:paraId="66E76E8F">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本公司（单位）对上述声明内容的真实性负责。如有虚假，愿承担相应法律责任。</w:t>
      </w:r>
    </w:p>
    <w:p w14:paraId="138CE692">
      <w:pPr>
        <w:widowControl/>
        <w:shd w:val="clear" w:color="auto" w:fill="FFFFFF"/>
        <w:spacing w:before="30" w:after="30"/>
        <w:jc w:val="left"/>
        <w:rPr>
          <w:rFonts w:hint="eastAsia" w:ascii="宋体" w:hAnsi="宋体" w:cs="宋体"/>
          <w:color w:val="auto"/>
          <w:sz w:val="24"/>
          <w:highlight w:val="none"/>
        </w:rPr>
      </w:pPr>
      <w:r>
        <w:rPr>
          <w:rFonts w:hint="eastAsia" w:ascii="宋体" w:hAnsi="宋体" w:cs="宋体"/>
          <w:color w:val="auto"/>
          <w:sz w:val="24"/>
          <w:highlight w:val="none"/>
        </w:rPr>
        <w:t> </w:t>
      </w:r>
    </w:p>
    <w:p w14:paraId="016E0B28">
      <w:pPr>
        <w:widowControl/>
        <w:shd w:val="clear" w:color="auto" w:fill="FFFFFF"/>
        <w:spacing w:before="30" w:after="30"/>
        <w:jc w:val="right"/>
        <w:rPr>
          <w:rFonts w:hint="eastAsia" w:ascii="宋体" w:hAnsi="宋体" w:cs="宋体"/>
          <w:color w:val="auto"/>
          <w:sz w:val="24"/>
          <w:highlight w:val="none"/>
        </w:rPr>
      </w:pPr>
      <w:r>
        <w:rPr>
          <w:rFonts w:hint="eastAsia" w:ascii="宋体" w:hAnsi="宋体" w:cs="宋体"/>
          <w:color w:val="auto"/>
          <w:sz w:val="24"/>
          <w:highlight w:val="none"/>
        </w:rPr>
        <w:t>公司（单位）名称（盖章）：　        </w:t>
      </w:r>
    </w:p>
    <w:p w14:paraId="27919109">
      <w:pPr>
        <w:widowControl/>
        <w:shd w:val="clear" w:color="auto" w:fill="FFFFFF"/>
        <w:jc w:val="right"/>
        <w:rPr>
          <w:rFonts w:hint="eastAsia" w:ascii="宋体" w:hAnsi="宋体" w:cs="宋体"/>
          <w:color w:val="auto"/>
          <w:sz w:val="24"/>
          <w:highlight w:val="none"/>
        </w:rPr>
      </w:pPr>
      <w:r>
        <w:rPr>
          <w:rFonts w:hint="eastAsia" w:ascii="宋体" w:hAnsi="宋体" w:cs="宋体"/>
          <w:color w:val="auto"/>
          <w:sz w:val="24"/>
          <w:highlight w:val="none"/>
        </w:rPr>
        <w:t>日期：　     年　  月　  日         </w:t>
      </w:r>
    </w:p>
    <w:p w14:paraId="6CE7D939">
      <w:pPr>
        <w:widowControl/>
        <w:shd w:val="clear" w:color="auto" w:fill="FFFFFF"/>
        <w:spacing w:before="30" w:after="30"/>
        <w:jc w:val="left"/>
        <w:rPr>
          <w:rFonts w:hint="eastAsia" w:ascii="宋体" w:hAnsi="宋体" w:cs="宋体"/>
          <w:color w:val="auto"/>
          <w:sz w:val="24"/>
          <w:highlight w:val="none"/>
        </w:rPr>
      </w:pPr>
      <w:r>
        <w:rPr>
          <w:rFonts w:hint="eastAsia" w:ascii="宋体" w:hAnsi="宋体" w:cs="宋体"/>
          <w:color w:val="auto"/>
          <w:sz w:val="24"/>
          <w:highlight w:val="none"/>
        </w:rPr>
        <w:t>__________________</w:t>
      </w:r>
    </w:p>
    <w:p w14:paraId="26D091CC">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1.产品如有型号，请在“产品名称”栏一并填写。</w:t>
      </w:r>
    </w:p>
    <w:p w14:paraId="4B17D759">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2.生产厂名与厂址应与生产厂营业执照载明的相关信息保持一致。</w:t>
      </w:r>
    </w:p>
    <w:p w14:paraId="6DF24D67">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3.该产品的中国境内生产的组件成本占比相关要求实施前，“规定比例”栏可不填，下同。</w:t>
      </w:r>
    </w:p>
    <w:p w14:paraId="700DF788">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4.该产品的关键组件要求实施前，“关键组件”栏可不填，下同。</w:t>
      </w:r>
    </w:p>
    <w:p w14:paraId="38222725">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5.该产品的关键工序要求实施前，“关键工序”栏可不填，下同。</w:t>
      </w:r>
    </w:p>
    <w:p w14:paraId="34C2EB34">
      <w:pPr>
        <w:spacing w:line="360" w:lineRule="auto"/>
        <w:jc w:val="left"/>
        <w:rPr>
          <w:rFonts w:hint="default" w:ascii="宋体" w:hAnsi="宋体" w:cs="宋体" w:eastAsiaTheme="minorEastAsia"/>
          <w:color w:val="auto"/>
          <w:sz w:val="24"/>
          <w:highlight w:val="none"/>
          <w:lang w:val="en-US" w:eastAsia="zh-CN"/>
        </w:rPr>
      </w:pPr>
    </w:p>
    <w:p w14:paraId="501CE8AA">
      <w:pPr>
        <w:rPr>
          <w:rFonts w:hint="default" w:ascii="宋体" w:hAnsi="宋体" w:cs="宋体" w:eastAsiaTheme="minorEastAsia"/>
          <w:color w:val="auto"/>
          <w:sz w:val="24"/>
          <w:highlight w:val="none"/>
          <w:lang w:val="en-US" w:eastAsia="zh-CN"/>
        </w:rPr>
      </w:pPr>
      <w:r>
        <w:rPr>
          <w:rFonts w:hint="default" w:ascii="宋体" w:hAnsi="宋体" w:cs="宋体" w:eastAsiaTheme="minorEastAsia"/>
          <w:color w:val="auto"/>
          <w:sz w:val="24"/>
          <w:highlight w:val="none"/>
          <w:lang w:val="en-US" w:eastAsia="zh-CN"/>
        </w:rPr>
        <w:br w:type="page"/>
      </w:r>
    </w:p>
    <w:p w14:paraId="5809EC5C">
      <w:pPr>
        <w:spacing w:line="360" w:lineRule="auto"/>
        <w:jc w:val="left"/>
        <w:rPr>
          <w:rFonts w:hint="default" w:ascii="宋体" w:hAnsi="宋体" w:cs="宋体" w:eastAsiaTheme="minorEastAsia"/>
          <w:color w:val="auto"/>
          <w:sz w:val="24"/>
          <w:highlight w:val="none"/>
          <w:lang w:val="en-US" w:eastAsia="zh-CN"/>
        </w:rPr>
      </w:pPr>
    </w:p>
    <w:p w14:paraId="056E2179">
      <w:pPr>
        <w:spacing w:line="360" w:lineRule="auto"/>
        <w:jc w:val="left"/>
        <w:rPr>
          <w:rFonts w:ascii="宋体" w:hAnsi="宋体" w:cs="宋体" w:eastAsiaTheme="minorEastAsia"/>
          <w:b/>
          <w:bCs/>
          <w:color w:val="auto"/>
          <w:sz w:val="32"/>
          <w:szCs w:val="32"/>
          <w:highlight w:val="none"/>
        </w:rPr>
      </w:pPr>
      <w:r>
        <w:rPr>
          <w:rFonts w:hint="eastAsia" w:ascii="宋体" w:hAnsi="宋体" w:cs="宋体" w:eastAsiaTheme="minorEastAsia"/>
          <w:b/>
          <w:color w:val="auto"/>
          <w:sz w:val="24"/>
          <w:highlight w:val="none"/>
          <w:lang w:val="en-US" w:eastAsia="zh-CN"/>
        </w:rPr>
        <w:t>5</w:t>
      </w:r>
      <w:r>
        <w:rPr>
          <w:rFonts w:hint="eastAsia" w:ascii="宋体" w:hAnsi="宋体" w:cs="宋体" w:eastAsiaTheme="minorEastAsia"/>
          <w:b/>
          <w:color w:val="auto"/>
          <w:sz w:val="24"/>
          <w:highlight w:val="none"/>
        </w:rPr>
        <w:t>.质疑函（格式）</w:t>
      </w:r>
    </w:p>
    <w:p w14:paraId="5E75B7BD">
      <w:pPr>
        <w:spacing w:line="360" w:lineRule="auto"/>
        <w:jc w:val="center"/>
        <w:rPr>
          <w:rFonts w:ascii="宋体" w:hAnsi="宋体" w:cs="宋体" w:eastAsiaTheme="minorEastAsia"/>
          <w:color w:val="auto"/>
          <w:sz w:val="44"/>
          <w:szCs w:val="44"/>
          <w:highlight w:val="none"/>
        </w:rPr>
      </w:pPr>
      <w:r>
        <w:rPr>
          <w:rFonts w:hint="eastAsia" w:ascii="宋体" w:hAnsi="宋体" w:cs="宋体" w:eastAsiaTheme="minorEastAsia"/>
          <w:color w:val="auto"/>
          <w:sz w:val="44"/>
          <w:szCs w:val="44"/>
          <w:highlight w:val="none"/>
        </w:rPr>
        <w:t>质疑函（格式）</w:t>
      </w:r>
    </w:p>
    <w:p w14:paraId="2F48AEF7">
      <w:pPr>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一、质疑供应商基本信息：</w:t>
      </w:r>
    </w:p>
    <w:p w14:paraId="5BA527DB">
      <w:pPr>
        <w:snapToGrid w:val="0"/>
        <w:spacing w:line="360" w:lineRule="auto"/>
        <w:ind w:firstLine="480" w:firstLineChars="200"/>
        <w:rPr>
          <w:rFonts w:ascii="宋体" w:hAnsi="宋体" w:cs="宋体"/>
          <w:bCs/>
          <w:color w:val="auto"/>
          <w:sz w:val="24"/>
          <w:highlight w:val="none"/>
          <w:u w:val="single"/>
        </w:rPr>
      </w:pPr>
      <w:r>
        <w:rPr>
          <w:rFonts w:hint="eastAsia" w:ascii="宋体" w:hAnsi="宋体" w:cs="宋体"/>
          <w:bCs/>
          <w:color w:val="auto"/>
          <w:sz w:val="24"/>
          <w:highlight w:val="none"/>
        </w:rPr>
        <w:t>质疑供应商：</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 xml:space="preserve">                 </w:t>
      </w:r>
    </w:p>
    <w:p w14:paraId="43DA13C3">
      <w:pPr>
        <w:snapToGrid w:val="0"/>
        <w:spacing w:line="360" w:lineRule="auto"/>
        <w:ind w:firstLine="480" w:firstLineChars="200"/>
        <w:rPr>
          <w:rFonts w:ascii="宋体" w:hAnsi="宋体" w:cs="宋体"/>
          <w:bCs/>
          <w:color w:val="auto"/>
          <w:sz w:val="24"/>
          <w:highlight w:val="none"/>
        </w:rPr>
      </w:pPr>
      <w:r>
        <w:rPr>
          <w:rFonts w:hint="eastAsia" w:ascii="宋体" w:hAnsi="宋体" w:cs="宋体"/>
          <w:bCs/>
          <w:color w:val="auto"/>
          <w:sz w:val="24"/>
          <w:highlight w:val="none"/>
        </w:rPr>
        <w:t>地址：</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邮编：</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 xml:space="preserve">                 </w:t>
      </w:r>
    </w:p>
    <w:p w14:paraId="3386C324">
      <w:pPr>
        <w:snapToGrid w:val="0"/>
        <w:spacing w:line="360" w:lineRule="auto"/>
        <w:ind w:firstLine="480" w:firstLineChars="200"/>
        <w:rPr>
          <w:rFonts w:ascii="宋体" w:hAnsi="宋体" w:cs="宋体"/>
          <w:bCs/>
          <w:color w:val="auto"/>
          <w:sz w:val="24"/>
          <w:highlight w:val="none"/>
        </w:rPr>
      </w:pPr>
      <w:r>
        <w:rPr>
          <w:rFonts w:hint="eastAsia" w:ascii="宋体" w:hAnsi="宋体" w:cs="宋体"/>
          <w:bCs/>
          <w:color w:val="auto"/>
          <w:sz w:val="24"/>
          <w:highlight w:val="none"/>
        </w:rPr>
        <w:t>联系人：</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联系电话：</w:t>
      </w:r>
      <w:r>
        <w:rPr>
          <w:rFonts w:hint="eastAsia" w:ascii="宋体" w:hAnsi="宋体" w:cs="宋体"/>
          <w:bCs/>
          <w:color w:val="auto"/>
          <w:sz w:val="24"/>
          <w:highlight w:val="none"/>
          <w:u w:val="single"/>
        </w:rPr>
        <w:t xml:space="preserve">                 </w:t>
      </w:r>
    </w:p>
    <w:p w14:paraId="6D4CF903">
      <w:pPr>
        <w:snapToGrid w:val="0"/>
        <w:spacing w:line="360" w:lineRule="auto"/>
        <w:ind w:firstLine="480" w:firstLineChars="200"/>
        <w:rPr>
          <w:rFonts w:ascii="宋体" w:hAnsi="宋体" w:cs="宋体"/>
          <w:bCs/>
          <w:color w:val="auto"/>
          <w:sz w:val="24"/>
          <w:highlight w:val="none"/>
        </w:rPr>
      </w:pPr>
      <w:r>
        <w:rPr>
          <w:rFonts w:hint="eastAsia" w:ascii="宋体" w:hAnsi="宋体" w:cs="宋体"/>
          <w:bCs/>
          <w:color w:val="auto"/>
          <w:sz w:val="24"/>
          <w:highlight w:val="none"/>
        </w:rPr>
        <w:t>授权代表：</w:t>
      </w:r>
      <w:r>
        <w:rPr>
          <w:rFonts w:hint="eastAsia" w:ascii="宋体" w:hAnsi="宋体" w:cs="宋体"/>
          <w:bCs/>
          <w:color w:val="auto"/>
          <w:sz w:val="24"/>
          <w:highlight w:val="none"/>
          <w:u w:val="single"/>
        </w:rPr>
        <w:t xml:space="preserve">                      </w:t>
      </w:r>
    </w:p>
    <w:p w14:paraId="1753B5FA">
      <w:pPr>
        <w:snapToGrid w:val="0"/>
        <w:spacing w:line="360" w:lineRule="auto"/>
        <w:ind w:firstLine="480" w:firstLineChars="200"/>
        <w:rPr>
          <w:rFonts w:ascii="宋体" w:hAnsi="宋体" w:cs="宋体"/>
          <w:bCs/>
          <w:color w:val="auto"/>
          <w:sz w:val="24"/>
          <w:highlight w:val="none"/>
          <w:u w:val="single"/>
        </w:rPr>
      </w:pPr>
      <w:r>
        <w:rPr>
          <w:rFonts w:hint="eastAsia" w:ascii="宋体" w:hAnsi="宋体" w:cs="宋体"/>
          <w:bCs/>
          <w:color w:val="auto"/>
          <w:sz w:val="24"/>
          <w:highlight w:val="none"/>
        </w:rPr>
        <w:t>联系电话：</w:t>
      </w:r>
      <w:r>
        <w:rPr>
          <w:rFonts w:hint="eastAsia" w:ascii="宋体" w:hAnsi="宋体" w:cs="宋体"/>
          <w:bCs/>
          <w:color w:val="auto"/>
          <w:sz w:val="24"/>
          <w:highlight w:val="none"/>
          <w:u w:val="single"/>
        </w:rPr>
        <w:t xml:space="preserve">                      </w:t>
      </w:r>
    </w:p>
    <w:p w14:paraId="796620EE">
      <w:pPr>
        <w:snapToGrid w:val="0"/>
        <w:spacing w:line="360" w:lineRule="auto"/>
        <w:ind w:firstLine="480" w:firstLineChars="200"/>
        <w:rPr>
          <w:rFonts w:ascii="宋体" w:hAnsi="宋体" w:cs="宋体"/>
          <w:bCs/>
          <w:color w:val="auto"/>
          <w:sz w:val="24"/>
          <w:highlight w:val="none"/>
        </w:rPr>
      </w:pPr>
      <w:r>
        <w:rPr>
          <w:rFonts w:hint="eastAsia" w:ascii="宋体" w:hAnsi="宋体" w:cs="宋体"/>
          <w:bCs/>
          <w:color w:val="auto"/>
          <w:sz w:val="24"/>
          <w:highlight w:val="none"/>
        </w:rPr>
        <w:t>地址：</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邮编：</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 xml:space="preserve">     </w:t>
      </w:r>
    </w:p>
    <w:p w14:paraId="51AE5AA2">
      <w:pPr>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二、质疑项目基本情况：</w:t>
      </w:r>
    </w:p>
    <w:p w14:paraId="07489D71">
      <w:pPr>
        <w:spacing w:line="360" w:lineRule="auto"/>
        <w:ind w:left="25" w:leftChars="12" w:firstLine="472" w:firstLineChars="197"/>
        <w:rPr>
          <w:rFonts w:ascii="宋体" w:hAnsi="宋体" w:cs="宋体"/>
          <w:color w:val="auto"/>
          <w:sz w:val="24"/>
          <w:highlight w:val="none"/>
        </w:rPr>
      </w:pPr>
      <w:r>
        <w:rPr>
          <w:rFonts w:hint="eastAsia" w:ascii="宋体" w:hAnsi="宋体" w:cs="宋体"/>
          <w:bCs/>
          <w:color w:val="auto"/>
          <w:sz w:val="24"/>
          <w:highlight w:val="none"/>
        </w:rPr>
        <w:t>质疑</w:t>
      </w:r>
      <w:r>
        <w:rPr>
          <w:rFonts w:hint="eastAsia" w:ascii="宋体" w:hAnsi="宋体" w:cs="宋体"/>
          <w:color w:val="auto"/>
          <w:sz w:val="24"/>
          <w:highlight w:val="none"/>
        </w:rPr>
        <w:t>项目的名称：</w:t>
      </w:r>
      <w:r>
        <w:rPr>
          <w:rFonts w:hint="eastAsia" w:ascii="宋体" w:hAnsi="宋体" w:cs="宋体"/>
          <w:bCs/>
          <w:color w:val="auto"/>
          <w:sz w:val="24"/>
          <w:highlight w:val="none"/>
          <w:u w:val="single"/>
        </w:rPr>
        <w:t xml:space="preserve">                                     </w:t>
      </w:r>
    </w:p>
    <w:p w14:paraId="2E68260E">
      <w:pPr>
        <w:spacing w:line="360" w:lineRule="auto"/>
        <w:ind w:left="25" w:leftChars="12" w:firstLine="472" w:firstLineChars="197"/>
        <w:rPr>
          <w:rFonts w:ascii="宋体" w:hAnsi="宋体" w:cs="宋体"/>
          <w:color w:val="auto"/>
          <w:sz w:val="24"/>
          <w:highlight w:val="none"/>
        </w:rPr>
      </w:pPr>
      <w:r>
        <w:rPr>
          <w:rFonts w:hint="eastAsia" w:ascii="宋体" w:hAnsi="宋体" w:cs="宋体"/>
          <w:bCs/>
          <w:color w:val="auto"/>
          <w:sz w:val="24"/>
          <w:highlight w:val="none"/>
        </w:rPr>
        <w:t>质疑</w:t>
      </w:r>
      <w:r>
        <w:rPr>
          <w:rFonts w:hint="eastAsia" w:ascii="宋体" w:hAnsi="宋体" w:cs="宋体"/>
          <w:color w:val="auto"/>
          <w:sz w:val="24"/>
          <w:highlight w:val="none"/>
        </w:rPr>
        <w:t>项目的编号：</w:t>
      </w:r>
      <w:r>
        <w:rPr>
          <w:rFonts w:hint="eastAsia" w:ascii="宋体" w:hAnsi="宋体" w:cs="宋体"/>
          <w:bCs/>
          <w:color w:val="auto"/>
          <w:sz w:val="24"/>
          <w:highlight w:val="none"/>
          <w:u w:val="single"/>
        </w:rPr>
        <w:t xml:space="preserve">                                     </w:t>
      </w:r>
    </w:p>
    <w:p w14:paraId="24F16508">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采购人名称：</w:t>
      </w:r>
      <w:r>
        <w:rPr>
          <w:rFonts w:hint="eastAsia" w:ascii="宋体" w:hAnsi="宋体" w:cs="宋体"/>
          <w:bCs/>
          <w:color w:val="auto"/>
          <w:sz w:val="24"/>
          <w:highlight w:val="none"/>
          <w:u w:val="single"/>
        </w:rPr>
        <w:t xml:space="preserve">                                         </w:t>
      </w:r>
    </w:p>
    <w:p w14:paraId="081F1BE9">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质疑事项：</w:t>
      </w:r>
    </w:p>
    <w:p w14:paraId="053606CA">
      <w:pPr>
        <w:spacing w:line="360" w:lineRule="auto"/>
        <w:ind w:left="25" w:leftChars="12" w:firstLine="352" w:firstLineChars="147"/>
        <w:rPr>
          <w:rFonts w:ascii="宋体" w:hAnsi="宋体" w:cs="宋体"/>
          <w:color w:val="auto"/>
          <w:sz w:val="24"/>
          <w:highlight w:val="none"/>
        </w:rPr>
      </w:pPr>
      <w:r>
        <w:rPr>
          <w:rFonts w:hint="eastAsia" w:ascii="宋体" w:hAnsi="宋体" w:cs="宋体"/>
          <w:color w:val="auto"/>
          <w:sz w:val="24"/>
          <w:highlight w:val="none"/>
        </w:rPr>
        <w:t>□采购文件   采购文件获取日期：</w:t>
      </w:r>
      <w:r>
        <w:rPr>
          <w:rFonts w:hint="eastAsia" w:ascii="宋体" w:hAnsi="宋体" w:cs="宋体"/>
          <w:bCs/>
          <w:color w:val="auto"/>
          <w:sz w:val="24"/>
          <w:highlight w:val="none"/>
          <w:u w:val="single"/>
        </w:rPr>
        <w:t xml:space="preserve">                                   </w:t>
      </w:r>
    </w:p>
    <w:p w14:paraId="4EE59082">
      <w:pPr>
        <w:spacing w:line="360" w:lineRule="auto"/>
        <w:ind w:left="25" w:leftChars="12" w:firstLine="352" w:firstLineChars="147"/>
        <w:rPr>
          <w:rFonts w:ascii="宋体" w:hAnsi="宋体" w:cs="宋体"/>
          <w:color w:val="auto"/>
          <w:sz w:val="24"/>
          <w:highlight w:val="none"/>
        </w:rPr>
      </w:pPr>
      <w:r>
        <w:rPr>
          <w:rFonts w:hint="eastAsia" w:ascii="宋体" w:hAnsi="宋体" w:cs="宋体"/>
          <w:color w:val="auto"/>
          <w:sz w:val="24"/>
          <w:highlight w:val="none"/>
        </w:rPr>
        <w:t xml:space="preserve">□采购过程   </w:t>
      </w:r>
    </w:p>
    <w:p w14:paraId="617688C2">
      <w:pPr>
        <w:spacing w:line="360" w:lineRule="auto"/>
        <w:ind w:left="25" w:leftChars="12" w:firstLine="352" w:firstLineChars="147"/>
        <w:rPr>
          <w:rFonts w:ascii="宋体" w:hAnsi="宋体" w:cs="宋体"/>
          <w:bCs/>
          <w:color w:val="auto"/>
          <w:sz w:val="24"/>
          <w:highlight w:val="none"/>
          <w:u w:val="single"/>
        </w:rPr>
      </w:pPr>
      <w:r>
        <w:rPr>
          <w:rFonts w:hint="eastAsia" w:ascii="宋体" w:hAnsi="宋体" w:cs="宋体"/>
          <w:color w:val="auto"/>
          <w:sz w:val="24"/>
          <w:highlight w:val="none"/>
        </w:rPr>
        <w:t xml:space="preserve">□采购结果   </w:t>
      </w:r>
    </w:p>
    <w:p w14:paraId="4100B532">
      <w:pPr>
        <w:spacing w:line="360" w:lineRule="auto"/>
        <w:ind w:left="25" w:leftChars="12" w:firstLine="472" w:firstLineChars="196"/>
        <w:rPr>
          <w:rFonts w:ascii="宋体" w:hAnsi="宋体" w:cs="宋体"/>
          <w:b/>
          <w:color w:val="auto"/>
          <w:sz w:val="24"/>
          <w:highlight w:val="none"/>
        </w:rPr>
      </w:pPr>
      <w:r>
        <w:rPr>
          <w:rFonts w:hint="eastAsia" w:ascii="宋体" w:hAnsi="宋体" w:cs="宋体"/>
          <w:b/>
          <w:color w:val="auto"/>
          <w:sz w:val="24"/>
          <w:highlight w:val="none"/>
        </w:rPr>
        <w:t>三、质疑事项具体内容</w:t>
      </w:r>
    </w:p>
    <w:p w14:paraId="3DE57F68">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质疑事项1：</w:t>
      </w:r>
      <w:r>
        <w:rPr>
          <w:rFonts w:hint="eastAsia" w:ascii="宋体" w:hAnsi="宋体" w:cs="宋体"/>
          <w:bCs/>
          <w:color w:val="auto"/>
          <w:sz w:val="24"/>
          <w:highlight w:val="none"/>
          <w:u w:val="single"/>
        </w:rPr>
        <w:t xml:space="preserve">                                                                    </w:t>
      </w:r>
    </w:p>
    <w:p w14:paraId="4F3431EF">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事实依据：</w:t>
      </w:r>
      <w:r>
        <w:rPr>
          <w:rFonts w:hint="eastAsia" w:ascii="宋体" w:hAnsi="宋体" w:cs="宋体"/>
          <w:bCs/>
          <w:color w:val="auto"/>
          <w:sz w:val="24"/>
          <w:highlight w:val="none"/>
          <w:u w:val="single"/>
        </w:rPr>
        <w:t xml:space="preserve">                                                                      </w:t>
      </w:r>
    </w:p>
    <w:p w14:paraId="71F351EE">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法律依据：</w:t>
      </w:r>
      <w:r>
        <w:rPr>
          <w:rFonts w:hint="eastAsia" w:ascii="宋体" w:hAnsi="宋体" w:cs="宋体"/>
          <w:color w:val="auto"/>
          <w:sz w:val="24"/>
          <w:highlight w:val="none"/>
          <w:u w:val="single"/>
        </w:rPr>
        <w:t xml:space="preserve">                                                        </w:t>
      </w:r>
      <w:r>
        <w:rPr>
          <w:rFonts w:hint="eastAsia" w:ascii="宋体" w:hAnsi="宋体" w:cs="宋体"/>
          <w:bCs/>
          <w:color w:val="auto"/>
          <w:sz w:val="24"/>
          <w:highlight w:val="none"/>
          <w:u w:val="single"/>
        </w:rPr>
        <w:t xml:space="preserve">               </w:t>
      </w:r>
    </w:p>
    <w:p w14:paraId="02C90171">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质疑事项2</w:t>
      </w:r>
    </w:p>
    <w:p w14:paraId="24C64830">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w:t>
      </w:r>
    </w:p>
    <w:p w14:paraId="447DE819">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四、与质疑事项相关的质疑请求：</w:t>
      </w:r>
    </w:p>
    <w:p w14:paraId="231A76B2">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请求：</w:t>
      </w:r>
      <w:r>
        <w:rPr>
          <w:rFonts w:hint="eastAsia" w:ascii="宋体" w:hAnsi="宋体" w:cs="宋体"/>
          <w:bCs/>
          <w:color w:val="auto"/>
          <w:sz w:val="24"/>
          <w:highlight w:val="none"/>
          <w:u w:val="single"/>
        </w:rPr>
        <w:t xml:space="preserve">                                                                </w:t>
      </w:r>
    </w:p>
    <w:p w14:paraId="7D06B598">
      <w:pPr>
        <w:spacing w:line="360" w:lineRule="auto"/>
        <w:ind w:left="25" w:leftChars="12" w:firstLine="352" w:firstLineChars="147"/>
        <w:rPr>
          <w:rFonts w:ascii="宋体" w:hAnsi="宋体" w:cs="宋体"/>
          <w:color w:val="auto"/>
          <w:sz w:val="24"/>
          <w:highlight w:val="none"/>
        </w:rPr>
      </w:pPr>
    </w:p>
    <w:p w14:paraId="2B605257">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签字（签章）：                                       公章：</w:t>
      </w:r>
    </w:p>
    <w:p w14:paraId="6629B891">
      <w:pPr>
        <w:spacing w:line="360" w:lineRule="auto"/>
        <w:ind w:left="25" w:leftChars="12" w:firstLine="352" w:firstLineChars="147"/>
        <w:rPr>
          <w:rFonts w:ascii="宋体" w:hAnsi="宋体" w:cs="宋体"/>
          <w:color w:val="auto"/>
          <w:sz w:val="24"/>
          <w:highlight w:val="none"/>
        </w:rPr>
      </w:pPr>
    </w:p>
    <w:p w14:paraId="60D982B0">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日期：</w:t>
      </w:r>
    </w:p>
    <w:p w14:paraId="3EB4975A">
      <w:pPr>
        <w:snapToGrid w:val="0"/>
        <w:spacing w:line="360" w:lineRule="auto"/>
        <w:rPr>
          <w:rFonts w:ascii="宋体" w:hAnsi="宋体" w:cs="宋体"/>
          <w:b/>
          <w:color w:val="auto"/>
          <w:sz w:val="24"/>
          <w:highlight w:val="none"/>
        </w:rPr>
      </w:pPr>
    </w:p>
    <w:p w14:paraId="7B912CCF">
      <w:pPr>
        <w:snapToGrid w:val="0"/>
        <w:spacing w:line="360" w:lineRule="auto"/>
        <w:rPr>
          <w:rFonts w:ascii="宋体" w:hAnsi="宋体" w:cs="宋体"/>
          <w:b/>
          <w:color w:val="auto"/>
          <w:sz w:val="24"/>
          <w:highlight w:val="none"/>
        </w:rPr>
      </w:pPr>
      <w:r>
        <w:rPr>
          <w:rFonts w:hint="eastAsia" w:ascii="宋体" w:hAnsi="宋体" w:cs="宋体"/>
          <w:b/>
          <w:color w:val="auto"/>
          <w:sz w:val="24"/>
          <w:highlight w:val="none"/>
        </w:rPr>
        <w:t>说明：</w:t>
      </w:r>
    </w:p>
    <w:p w14:paraId="3475CE09">
      <w:pPr>
        <w:spacing w:line="360" w:lineRule="auto"/>
        <w:ind w:left="25" w:leftChars="12" w:firstLine="354" w:firstLineChars="147"/>
        <w:rPr>
          <w:rFonts w:ascii="宋体" w:hAnsi="宋体" w:cs="宋体"/>
          <w:b/>
          <w:bCs/>
          <w:color w:val="auto"/>
          <w:sz w:val="24"/>
          <w:highlight w:val="none"/>
        </w:rPr>
      </w:pPr>
      <w:r>
        <w:rPr>
          <w:rFonts w:hint="eastAsia" w:ascii="宋体" w:hAnsi="宋体" w:cs="宋体"/>
          <w:b/>
          <w:color w:val="auto"/>
          <w:sz w:val="24"/>
          <w:highlight w:val="none"/>
        </w:rPr>
        <w:t>1.供应商提出质疑时，应提交质疑函和必要的证明材料</w:t>
      </w:r>
      <w:r>
        <w:rPr>
          <w:rFonts w:hint="eastAsia" w:ascii="宋体" w:hAnsi="宋体" w:cs="宋体"/>
          <w:b/>
          <w:bCs/>
          <w:color w:val="auto"/>
          <w:sz w:val="24"/>
          <w:highlight w:val="none"/>
        </w:rPr>
        <w:t>。</w:t>
      </w:r>
    </w:p>
    <w:p w14:paraId="42F65B30">
      <w:pPr>
        <w:spacing w:line="360" w:lineRule="auto"/>
        <w:ind w:left="25" w:leftChars="12" w:firstLine="354" w:firstLineChars="147"/>
        <w:rPr>
          <w:rFonts w:ascii="宋体" w:hAnsi="宋体" w:cs="宋体"/>
          <w:b/>
          <w:color w:val="auto"/>
          <w:sz w:val="24"/>
          <w:highlight w:val="none"/>
        </w:rPr>
      </w:pPr>
      <w:r>
        <w:rPr>
          <w:rFonts w:hint="eastAsia" w:ascii="宋体" w:hAnsi="宋体" w:cs="宋体"/>
          <w:b/>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DC8DF21">
      <w:pPr>
        <w:spacing w:line="360" w:lineRule="auto"/>
        <w:ind w:left="25" w:leftChars="12" w:firstLine="354" w:firstLineChars="147"/>
        <w:rPr>
          <w:rFonts w:ascii="宋体" w:hAnsi="宋体" w:cs="宋体"/>
          <w:b/>
          <w:color w:val="auto"/>
          <w:sz w:val="24"/>
          <w:highlight w:val="none"/>
        </w:rPr>
      </w:pPr>
      <w:r>
        <w:rPr>
          <w:rFonts w:hint="eastAsia" w:ascii="宋体" w:hAnsi="宋体" w:cs="宋体"/>
          <w:b/>
          <w:color w:val="auto"/>
          <w:sz w:val="24"/>
          <w:highlight w:val="none"/>
        </w:rPr>
        <w:t>3.质疑函的质疑事项应具体、明确，并有必要的事实依据和法律依据。</w:t>
      </w:r>
    </w:p>
    <w:p w14:paraId="197FD04C">
      <w:pPr>
        <w:spacing w:line="360" w:lineRule="auto"/>
        <w:ind w:left="25" w:leftChars="12" w:firstLine="354" w:firstLineChars="147"/>
        <w:rPr>
          <w:rFonts w:ascii="宋体" w:hAnsi="宋体" w:cs="宋体"/>
          <w:b/>
          <w:color w:val="auto"/>
          <w:sz w:val="24"/>
          <w:highlight w:val="none"/>
        </w:rPr>
      </w:pPr>
      <w:r>
        <w:rPr>
          <w:rFonts w:hint="eastAsia" w:ascii="宋体" w:hAnsi="宋体" w:cs="宋体"/>
          <w:b/>
          <w:color w:val="auto"/>
          <w:sz w:val="24"/>
          <w:highlight w:val="none"/>
        </w:rPr>
        <w:t>4.质疑函的质疑请求应与质疑事项相关。</w:t>
      </w:r>
    </w:p>
    <w:p w14:paraId="2BFA9659">
      <w:pPr>
        <w:spacing w:line="360" w:lineRule="auto"/>
        <w:ind w:left="25" w:leftChars="12" w:firstLine="354" w:firstLineChars="147"/>
        <w:rPr>
          <w:rFonts w:ascii="宋体" w:hAnsi="宋体" w:cs="宋体"/>
          <w:b/>
          <w:color w:val="auto"/>
          <w:szCs w:val="21"/>
          <w:highlight w:val="none"/>
        </w:rPr>
      </w:pPr>
      <w:r>
        <w:rPr>
          <w:rFonts w:hint="eastAsia" w:ascii="宋体" w:hAnsi="宋体" w:cs="宋体"/>
          <w:b/>
          <w:color w:val="auto"/>
          <w:sz w:val="24"/>
          <w:highlight w:val="none"/>
        </w:rPr>
        <w:t>5.质疑供应商为法人或者其他组织的，质疑函应由法定代表人、主要负责人，或者其授权代表签字或者盖章，并加盖公章。</w:t>
      </w:r>
    </w:p>
    <w:p w14:paraId="53BC921C">
      <w:pPr>
        <w:spacing w:line="460" w:lineRule="exact"/>
        <w:rPr>
          <w:rFonts w:ascii="宋体" w:hAnsi="宋体" w:cs="宋体" w:eastAsiaTheme="minorEastAsia"/>
          <w:color w:val="auto"/>
          <w:sz w:val="44"/>
          <w:highlight w:val="none"/>
        </w:rPr>
      </w:pPr>
    </w:p>
    <w:p w14:paraId="1A672183">
      <w:pPr>
        <w:spacing w:line="360" w:lineRule="auto"/>
        <w:jc w:val="left"/>
        <w:rPr>
          <w:rFonts w:ascii="宋体" w:hAnsi="宋体" w:cs="宋体" w:eastAsiaTheme="minorEastAsia"/>
          <w:b/>
          <w:color w:val="auto"/>
          <w:sz w:val="24"/>
          <w:highlight w:val="none"/>
        </w:rPr>
      </w:pPr>
      <w:r>
        <w:rPr>
          <w:rFonts w:hint="eastAsia" w:ascii="宋体" w:hAnsi="宋体" w:cs="宋体" w:eastAsiaTheme="minorEastAsia"/>
          <w:b/>
          <w:color w:val="auto"/>
          <w:sz w:val="24"/>
          <w:highlight w:val="none"/>
        </w:rPr>
        <w:br w:type="page"/>
      </w:r>
      <w:r>
        <w:rPr>
          <w:rFonts w:hint="eastAsia" w:ascii="宋体" w:hAnsi="宋体" w:cs="宋体" w:eastAsiaTheme="minorEastAsia"/>
          <w:b/>
          <w:color w:val="auto"/>
          <w:sz w:val="24"/>
          <w:highlight w:val="none"/>
          <w:lang w:val="en-US" w:eastAsia="zh-CN"/>
        </w:rPr>
        <w:t>6</w:t>
      </w:r>
      <w:r>
        <w:rPr>
          <w:rFonts w:hint="eastAsia" w:ascii="宋体" w:hAnsi="宋体" w:cs="宋体" w:eastAsiaTheme="minorEastAsia"/>
          <w:b/>
          <w:color w:val="auto"/>
          <w:sz w:val="24"/>
          <w:highlight w:val="none"/>
        </w:rPr>
        <w:t>.投诉书（格式）</w:t>
      </w:r>
    </w:p>
    <w:p w14:paraId="7F80F2FA">
      <w:pPr>
        <w:spacing w:line="360" w:lineRule="auto"/>
        <w:jc w:val="center"/>
        <w:rPr>
          <w:rFonts w:ascii="宋体" w:hAnsi="宋体" w:cs="宋体" w:eastAsiaTheme="minorEastAsia"/>
          <w:color w:val="auto"/>
          <w:sz w:val="44"/>
          <w:szCs w:val="44"/>
          <w:highlight w:val="none"/>
        </w:rPr>
      </w:pPr>
      <w:r>
        <w:rPr>
          <w:rFonts w:hint="eastAsia" w:ascii="宋体" w:hAnsi="宋体" w:cs="宋体" w:eastAsiaTheme="minorEastAsia"/>
          <w:color w:val="auto"/>
          <w:sz w:val="44"/>
          <w:szCs w:val="44"/>
          <w:highlight w:val="none"/>
        </w:rPr>
        <w:t>投诉书（格式）</w:t>
      </w:r>
    </w:p>
    <w:p w14:paraId="79A3BA57">
      <w:pPr>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一、投诉相关主体基本情况：</w:t>
      </w:r>
    </w:p>
    <w:p w14:paraId="3A66035F">
      <w:pPr>
        <w:snapToGrid w:val="0"/>
        <w:spacing w:line="360" w:lineRule="auto"/>
        <w:ind w:firstLine="480" w:firstLineChars="200"/>
        <w:jc w:val="left"/>
        <w:rPr>
          <w:rFonts w:ascii="宋体" w:hAnsi="宋体" w:cs="宋体"/>
          <w:bCs/>
          <w:color w:val="auto"/>
          <w:sz w:val="24"/>
          <w:highlight w:val="none"/>
          <w:u w:val="single"/>
        </w:rPr>
      </w:pPr>
      <w:r>
        <w:rPr>
          <w:rFonts w:hint="eastAsia" w:ascii="宋体" w:hAnsi="宋体" w:cs="宋体"/>
          <w:bCs/>
          <w:color w:val="auto"/>
          <w:sz w:val="24"/>
          <w:highlight w:val="none"/>
        </w:rPr>
        <w:t>投标人：</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 xml:space="preserve">                 </w:t>
      </w:r>
    </w:p>
    <w:p w14:paraId="6EA23130">
      <w:pPr>
        <w:snapToGrid w:val="0"/>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地址：</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邮编：</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 xml:space="preserve">                 </w:t>
      </w:r>
    </w:p>
    <w:p w14:paraId="5507973C">
      <w:pPr>
        <w:snapToGrid w:val="0"/>
        <w:spacing w:line="360" w:lineRule="auto"/>
        <w:ind w:firstLine="480" w:firstLineChars="200"/>
        <w:jc w:val="left"/>
        <w:rPr>
          <w:rFonts w:ascii="宋体" w:hAnsi="宋体" w:cs="宋体"/>
          <w:bCs/>
          <w:color w:val="auto"/>
          <w:sz w:val="24"/>
          <w:highlight w:val="none"/>
          <w:u w:val="single"/>
        </w:rPr>
      </w:pPr>
      <w:r>
        <w:rPr>
          <w:rFonts w:hint="eastAsia" w:ascii="宋体" w:hAnsi="宋体" w:cs="宋体"/>
          <w:bCs/>
          <w:color w:val="auto"/>
          <w:sz w:val="24"/>
          <w:highlight w:val="none"/>
        </w:rPr>
        <w:t>法定代表人/主要负责人：</w:t>
      </w:r>
      <w:r>
        <w:rPr>
          <w:rFonts w:hint="eastAsia" w:ascii="宋体" w:hAnsi="宋体" w:cs="宋体"/>
          <w:bCs/>
          <w:color w:val="auto"/>
          <w:sz w:val="24"/>
          <w:highlight w:val="none"/>
          <w:u w:val="single"/>
        </w:rPr>
        <w:t xml:space="preserve">                                                         </w:t>
      </w:r>
    </w:p>
    <w:p w14:paraId="6EF4DD46">
      <w:pPr>
        <w:snapToGrid w:val="0"/>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联系电话：</w:t>
      </w:r>
      <w:r>
        <w:rPr>
          <w:rFonts w:hint="eastAsia" w:ascii="宋体" w:hAnsi="宋体" w:cs="宋体"/>
          <w:bCs/>
          <w:color w:val="auto"/>
          <w:sz w:val="24"/>
          <w:highlight w:val="none"/>
          <w:u w:val="single"/>
        </w:rPr>
        <w:t xml:space="preserve">                                         </w:t>
      </w:r>
    </w:p>
    <w:p w14:paraId="627E9931">
      <w:pPr>
        <w:snapToGrid w:val="0"/>
        <w:spacing w:line="360" w:lineRule="auto"/>
        <w:ind w:firstLine="480" w:firstLineChars="200"/>
        <w:jc w:val="left"/>
        <w:rPr>
          <w:rFonts w:ascii="宋体" w:hAnsi="宋体" w:cs="宋体"/>
          <w:bCs/>
          <w:color w:val="auto"/>
          <w:sz w:val="24"/>
          <w:highlight w:val="none"/>
          <w:u w:val="single"/>
        </w:rPr>
      </w:pPr>
      <w:r>
        <w:rPr>
          <w:rFonts w:hint="eastAsia" w:ascii="宋体" w:hAnsi="宋体" w:cs="宋体"/>
          <w:bCs/>
          <w:color w:val="auto"/>
          <w:sz w:val="24"/>
          <w:highlight w:val="none"/>
        </w:rPr>
        <w:t>授权代表：</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联系电话：</w:t>
      </w:r>
      <w:r>
        <w:rPr>
          <w:rFonts w:hint="eastAsia" w:ascii="宋体" w:hAnsi="宋体" w:cs="宋体"/>
          <w:bCs/>
          <w:color w:val="auto"/>
          <w:sz w:val="24"/>
          <w:highlight w:val="none"/>
          <w:u w:val="single"/>
        </w:rPr>
        <w:t xml:space="preserve">                   </w:t>
      </w:r>
    </w:p>
    <w:p w14:paraId="4B0A727C">
      <w:pPr>
        <w:snapToGrid w:val="0"/>
        <w:spacing w:line="360" w:lineRule="auto"/>
        <w:ind w:firstLine="480" w:firstLineChars="200"/>
        <w:jc w:val="left"/>
        <w:rPr>
          <w:rFonts w:ascii="宋体" w:hAnsi="宋体" w:cs="宋体"/>
          <w:bCs/>
          <w:color w:val="auto"/>
          <w:sz w:val="24"/>
          <w:highlight w:val="none"/>
          <w:u w:val="single"/>
        </w:rPr>
      </w:pPr>
      <w:r>
        <w:rPr>
          <w:rFonts w:hint="eastAsia" w:ascii="宋体" w:hAnsi="宋体" w:cs="宋体"/>
          <w:bCs/>
          <w:color w:val="auto"/>
          <w:sz w:val="24"/>
          <w:highlight w:val="none"/>
        </w:rPr>
        <w:t>地址：</w:t>
      </w:r>
      <w:r>
        <w:rPr>
          <w:rFonts w:hint="eastAsia" w:ascii="宋体" w:hAnsi="宋体" w:cs="宋体"/>
          <w:bCs/>
          <w:color w:val="auto"/>
          <w:sz w:val="24"/>
          <w:highlight w:val="none"/>
          <w:u w:val="single"/>
        </w:rPr>
        <w:t xml:space="preserve">                                                            </w:t>
      </w:r>
    </w:p>
    <w:p w14:paraId="2CF187BD">
      <w:pPr>
        <w:snapToGrid w:val="0"/>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邮编：</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 xml:space="preserve">   </w:t>
      </w:r>
    </w:p>
    <w:p w14:paraId="1A079C61">
      <w:pPr>
        <w:snapToGrid w:val="0"/>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被投诉人1：</w:t>
      </w:r>
    </w:p>
    <w:p w14:paraId="5B1E4468">
      <w:pPr>
        <w:snapToGrid w:val="0"/>
        <w:spacing w:line="360" w:lineRule="auto"/>
        <w:ind w:firstLine="480" w:firstLineChars="200"/>
        <w:jc w:val="left"/>
        <w:rPr>
          <w:rFonts w:ascii="宋体" w:hAnsi="宋体" w:cs="宋体"/>
          <w:bCs/>
          <w:color w:val="auto"/>
          <w:sz w:val="24"/>
          <w:highlight w:val="none"/>
          <w:u w:val="single"/>
        </w:rPr>
      </w:pPr>
      <w:r>
        <w:rPr>
          <w:rFonts w:hint="eastAsia" w:ascii="宋体" w:hAnsi="宋体" w:cs="宋体"/>
          <w:bCs/>
          <w:color w:val="auto"/>
          <w:sz w:val="24"/>
          <w:highlight w:val="none"/>
        </w:rPr>
        <w:t>地址：</w:t>
      </w:r>
      <w:r>
        <w:rPr>
          <w:rFonts w:hint="eastAsia" w:ascii="宋体" w:hAnsi="宋体" w:cs="宋体"/>
          <w:bCs/>
          <w:color w:val="auto"/>
          <w:sz w:val="24"/>
          <w:highlight w:val="none"/>
          <w:u w:val="single"/>
        </w:rPr>
        <w:t xml:space="preserve">                                                            </w:t>
      </w:r>
    </w:p>
    <w:p w14:paraId="3EF69CA8">
      <w:pPr>
        <w:snapToGrid w:val="0"/>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邮编：</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 xml:space="preserve">  </w:t>
      </w:r>
    </w:p>
    <w:p w14:paraId="51A76041">
      <w:pPr>
        <w:snapToGrid w:val="0"/>
        <w:spacing w:line="360" w:lineRule="auto"/>
        <w:ind w:firstLine="480" w:firstLineChars="200"/>
        <w:jc w:val="left"/>
        <w:rPr>
          <w:rFonts w:ascii="宋体" w:hAnsi="宋体" w:cs="宋体"/>
          <w:bCs/>
          <w:color w:val="auto"/>
          <w:sz w:val="24"/>
          <w:highlight w:val="none"/>
          <w:u w:val="single"/>
        </w:rPr>
      </w:pPr>
      <w:r>
        <w:rPr>
          <w:rFonts w:hint="eastAsia" w:ascii="宋体" w:hAnsi="宋体" w:cs="宋体"/>
          <w:bCs/>
          <w:color w:val="auto"/>
          <w:sz w:val="24"/>
          <w:highlight w:val="none"/>
        </w:rPr>
        <w:t>联系人：</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联系电话：</w:t>
      </w:r>
      <w:r>
        <w:rPr>
          <w:rFonts w:hint="eastAsia" w:ascii="宋体" w:hAnsi="宋体" w:cs="宋体"/>
          <w:bCs/>
          <w:color w:val="auto"/>
          <w:sz w:val="24"/>
          <w:highlight w:val="none"/>
          <w:u w:val="single"/>
        </w:rPr>
        <w:t xml:space="preserve">                </w:t>
      </w:r>
    </w:p>
    <w:p w14:paraId="47C3761A">
      <w:pPr>
        <w:snapToGrid w:val="0"/>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被投诉人2：</w:t>
      </w:r>
    </w:p>
    <w:p w14:paraId="0A6AC0D4">
      <w:pPr>
        <w:snapToGrid w:val="0"/>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w:t>
      </w:r>
    </w:p>
    <w:p w14:paraId="0E461C96">
      <w:pPr>
        <w:snapToGrid w:val="0"/>
        <w:spacing w:line="360" w:lineRule="auto"/>
        <w:ind w:firstLine="480" w:firstLineChars="200"/>
        <w:jc w:val="left"/>
        <w:rPr>
          <w:rFonts w:ascii="宋体" w:hAnsi="宋体" w:cs="宋体"/>
          <w:bCs/>
          <w:color w:val="auto"/>
          <w:sz w:val="24"/>
          <w:highlight w:val="none"/>
          <w:u w:val="single"/>
        </w:rPr>
      </w:pPr>
      <w:r>
        <w:rPr>
          <w:rFonts w:hint="eastAsia" w:ascii="宋体" w:hAnsi="宋体" w:cs="宋体"/>
          <w:bCs/>
          <w:color w:val="auto"/>
          <w:sz w:val="24"/>
          <w:highlight w:val="none"/>
        </w:rPr>
        <w:t>相关供应商：</w:t>
      </w:r>
      <w:r>
        <w:rPr>
          <w:rFonts w:hint="eastAsia" w:ascii="宋体" w:hAnsi="宋体" w:cs="宋体"/>
          <w:bCs/>
          <w:color w:val="auto"/>
          <w:sz w:val="24"/>
          <w:highlight w:val="none"/>
          <w:u w:val="single"/>
        </w:rPr>
        <w:t xml:space="preserve">                                                                       </w:t>
      </w:r>
    </w:p>
    <w:p w14:paraId="7369CEEE">
      <w:pPr>
        <w:snapToGrid w:val="0"/>
        <w:spacing w:line="360" w:lineRule="auto"/>
        <w:ind w:firstLine="480" w:firstLineChars="200"/>
        <w:jc w:val="left"/>
        <w:rPr>
          <w:rFonts w:ascii="宋体" w:hAnsi="宋体" w:cs="宋体"/>
          <w:bCs/>
          <w:color w:val="auto"/>
          <w:sz w:val="24"/>
          <w:highlight w:val="none"/>
          <w:u w:val="single"/>
        </w:rPr>
      </w:pPr>
      <w:r>
        <w:rPr>
          <w:rFonts w:hint="eastAsia" w:ascii="宋体" w:hAnsi="宋体" w:cs="宋体"/>
          <w:bCs/>
          <w:color w:val="auto"/>
          <w:sz w:val="24"/>
          <w:highlight w:val="none"/>
        </w:rPr>
        <w:t>地址：</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邮编：</w:t>
      </w:r>
      <w:r>
        <w:rPr>
          <w:rFonts w:hint="eastAsia" w:ascii="宋体" w:hAnsi="宋体" w:cs="宋体"/>
          <w:bCs/>
          <w:color w:val="auto"/>
          <w:sz w:val="24"/>
          <w:highlight w:val="none"/>
          <w:u w:val="single"/>
        </w:rPr>
        <w:t xml:space="preserve">                         </w:t>
      </w:r>
    </w:p>
    <w:p w14:paraId="10EEAE57">
      <w:pPr>
        <w:snapToGrid w:val="0"/>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联系人：</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联系电话：</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 xml:space="preserve">                </w:t>
      </w:r>
    </w:p>
    <w:p w14:paraId="181E7930">
      <w:pPr>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二、投诉项目基本情况：</w:t>
      </w:r>
    </w:p>
    <w:p w14:paraId="66DA356C">
      <w:pPr>
        <w:spacing w:line="360" w:lineRule="auto"/>
        <w:ind w:left="25" w:leftChars="12" w:firstLine="472" w:firstLineChars="197"/>
        <w:rPr>
          <w:rFonts w:ascii="宋体" w:hAnsi="宋体" w:cs="宋体"/>
          <w:color w:val="auto"/>
          <w:sz w:val="24"/>
          <w:highlight w:val="none"/>
        </w:rPr>
      </w:pPr>
      <w:r>
        <w:rPr>
          <w:rFonts w:hint="eastAsia" w:ascii="宋体" w:hAnsi="宋体" w:cs="宋体"/>
          <w:bCs/>
          <w:color w:val="auto"/>
          <w:sz w:val="24"/>
          <w:highlight w:val="none"/>
        </w:rPr>
        <w:t>采购</w:t>
      </w:r>
      <w:r>
        <w:rPr>
          <w:rFonts w:hint="eastAsia" w:ascii="宋体" w:hAnsi="宋体" w:cs="宋体"/>
          <w:color w:val="auto"/>
          <w:sz w:val="24"/>
          <w:highlight w:val="none"/>
        </w:rPr>
        <w:t>项目的名称：</w:t>
      </w:r>
      <w:r>
        <w:rPr>
          <w:rFonts w:hint="eastAsia" w:ascii="宋体" w:hAnsi="宋体" w:cs="宋体"/>
          <w:bCs/>
          <w:color w:val="auto"/>
          <w:sz w:val="24"/>
          <w:highlight w:val="none"/>
          <w:u w:val="single"/>
        </w:rPr>
        <w:t xml:space="preserve">                                                                   </w:t>
      </w:r>
    </w:p>
    <w:p w14:paraId="392972EF">
      <w:pPr>
        <w:spacing w:line="360" w:lineRule="auto"/>
        <w:ind w:left="25" w:leftChars="12" w:firstLine="472" w:firstLineChars="197"/>
        <w:rPr>
          <w:rFonts w:ascii="宋体" w:hAnsi="宋体" w:cs="宋体"/>
          <w:color w:val="auto"/>
          <w:sz w:val="24"/>
          <w:highlight w:val="none"/>
        </w:rPr>
      </w:pPr>
      <w:r>
        <w:rPr>
          <w:rFonts w:hint="eastAsia" w:ascii="宋体" w:hAnsi="宋体" w:cs="宋体"/>
          <w:bCs/>
          <w:color w:val="auto"/>
          <w:sz w:val="24"/>
          <w:highlight w:val="none"/>
        </w:rPr>
        <w:t>采购</w:t>
      </w:r>
      <w:r>
        <w:rPr>
          <w:rFonts w:hint="eastAsia" w:ascii="宋体" w:hAnsi="宋体" w:cs="宋体"/>
          <w:color w:val="auto"/>
          <w:sz w:val="24"/>
          <w:highlight w:val="none"/>
        </w:rPr>
        <w:t>项目的编号：</w:t>
      </w:r>
      <w:r>
        <w:rPr>
          <w:rFonts w:hint="eastAsia" w:ascii="宋体" w:hAnsi="宋体" w:cs="宋体"/>
          <w:bCs/>
          <w:color w:val="auto"/>
          <w:sz w:val="24"/>
          <w:highlight w:val="none"/>
          <w:u w:val="single"/>
        </w:rPr>
        <w:t xml:space="preserve">                                          </w:t>
      </w:r>
    </w:p>
    <w:p w14:paraId="1CF9E18C">
      <w:pPr>
        <w:spacing w:line="360" w:lineRule="auto"/>
        <w:ind w:left="25" w:leftChars="12" w:firstLine="472" w:firstLineChars="197"/>
        <w:rPr>
          <w:rFonts w:ascii="宋体" w:hAnsi="宋体" w:cs="宋体"/>
          <w:bCs/>
          <w:color w:val="auto"/>
          <w:sz w:val="24"/>
          <w:highlight w:val="none"/>
          <w:u w:val="single"/>
        </w:rPr>
      </w:pPr>
      <w:r>
        <w:rPr>
          <w:rFonts w:hint="eastAsia" w:ascii="宋体" w:hAnsi="宋体" w:cs="宋体"/>
          <w:color w:val="auto"/>
          <w:sz w:val="24"/>
          <w:highlight w:val="none"/>
        </w:rPr>
        <w:t>采购人名称：</w:t>
      </w:r>
      <w:r>
        <w:rPr>
          <w:rFonts w:hint="eastAsia" w:ascii="宋体" w:hAnsi="宋体" w:cs="宋体"/>
          <w:bCs/>
          <w:color w:val="auto"/>
          <w:sz w:val="24"/>
          <w:highlight w:val="none"/>
          <w:u w:val="single"/>
        </w:rPr>
        <w:t xml:space="preserve">                                                                        </w:t>
      </w:r>
    </w:p>
    <w:p w14:paraId="3BE96282">
      <w:pPr>
        <w:spacing w:line="360" w:lineRule="auto"/>
        <w:ind w:left="25" w:leftChars="12" w:firstLine="472" w:firstLineChars="197"/>
        <w:rPr>
          <w:rFonts w:ascii="宋体" w:hAnsi="宋体" w:cs="宋体"/>
          <w:bCs/>
          <w:color w:val="auto"/>
          <w:sz w:val="24"/>
          <w:highlight w:val="none"/>
          <w:u w:val="single"/>
        </w:rPr>
      </w:pPr>
      <w:r>
        <w:rPr>
          <w:rFonts w:hint="eastAsia" w:ascii="宋体" w:hAnsi="宋体" w:cs="宋体"/>
          <w:color w:val="auto"/>
          <w:sz w:val="24"/>
          <w:highlight w:val="none"/>
        </w:rPr>
        <w:t>代理机构名称：</w:t>
      </w:r>
      <w:r>
        <w:rPr>
          <w:rFonts w:hint="eastAsia" w:ascii="宋体" w:hAnsi="宋体" w:cs="宋体"/>
          <w:bCs/>
          <w:color w:val="auto"/>
          <w:sz w:val="24"/>
          <w:highlight w:val="none"/>
          <w:u w:val="single"/>
        </w:rPr>
        <w:t xml:space="preserve">                                                                      </w:t>
      </w:r>
    </w:p>
    <w:p w14:paraId="65C5973E">
      <w:pPr>
        <w:spacing w:line="360" w:lineRule="auto"/>
        <w:ind w:left="25" w:leftChars="12" w:firstLine="472" w:firstLineChars="197"/>
        <w:rPr>
          <w:rFonts w:ascii="宋体" w:hAnsi="宋体" w:cs="宋体"/>
          <w:bCs/>
          <w:color w:val="auto"/>
          <w:sz w:val="24"/>
          <w:highlight w:val="none"/>
          <w:u w:val="single"/>
        </w:rPr>
      </w:pPr>
      <w:r>
        <w:rPr>
          <w:rFonts w:hint="eastAsia" w:ascii="宋体" w:hAnsi="宋体" w:cs="宋体"/>
          <w:bCs/>
          <w:color w:val="auto"/>
          <w:sz w:val="24"/>
          <w:highlight w:val="none"/>
        </w:rPr>
        <w:t>采购文件公告：</w:t>
      </w:r>
      <w:r>
        <w:rPr>
          <w:rFonts w:hint="eastAsia" w:ascii="宋体" w:hAnsi="宋体" w:cs="宋体"/>
          <w:bCs/>
          <w:color w:val="auto"/>
          <w:sz w:val="24"/>
          <w:highlight w:val="none"/>
          <w:u w:val="single"/>
        </w:rPr>
        <w:t>是/否</w:t>
      </w:r>
      <w:r>
        <w:rPr>
          <w:rFonts w:hint="eastAsia" w:ascii="宋体" w:hAnsi="宋体" w:cs="宋体"/>
          <w:bCs/>
          <w:color w:val="auto"/>
          <w:sz w:val="24"/>
          <w:highlight w:val="none"/>
        </w:rPr>
        <w:t>公告期限：</w:t>
      </w:r>
      <w:r>
        <w:rPr>
          <w:rFonts w:hint="eastAsia" w:ascii="宋体" w:hAnsi="宋体" w:cs="宋体"/>
          <w:bCs/>
          <w:color w:val="auto"/>
          <w:sz w:val="24"/>
          <w:highlight w:val="none"/>
          <w:u w:val="single"/>
        </w:rPr>
        <w:t xml:space="preserve">                                                       </w:t>
      </w:r>
    </w:p>
    <w:p w14:paraId="5387819F">
      <w:pPr>
        <w:spacing w:line="360" w:lineRule="auto"/>
        <w:ind w:left="25" w:leftChars="12" w:firstLine="472" w:firstLineChars="197"/>
        <w:rPr>
          <w:rFonts w:ascii="宋体" w:hAnsi="宋体" w:cs="宋体"/>
          <w:b/>
          <w:color w:val="auto"/>
          <w:sz w:val="24"/>
          <w:highlight w:val="none"/>
        </w:rPr>
      </w:pPr>
      <w:r>
        <w:rPr>
          <w:rFonts w:hint="eastAsia" w:ascii="宋体" w:hAnsi="宋体" w:cs="宋体"/>
          <w:bCs/>
          <w:color w:val="auto"/>
          <w:sz w:val="24"/>
          <w:highlight w:val="none"/>
        </w:rPr>
        <w:t>采购结果公告：</w:t>
      </w:r>
      <w:r>
        <w:rPr>
          <w:rFonts w:hint="eastAsia" w:ascii="宋体" w:hAnsi="宋体" w:cs="宋体"/>
          <w:bCs/>
          <w:color w:val="auto"/>
          <w:sz w:val="24"/>
          <w:highlight w:val="none"/>
          <w:u w:val="single"/>
        </w:rPr>
        <w:t>是/否</w:t>
      </w:r>
      <w:r>
        <w:rPr>
          <w:rFonts w:hint="eastAsia" w:ascii="宋体" w:hAnsi="宋体" w:cs="宋体"/>
          <w:bCs/>
          <w:color w:val="auto"/>
          <w:sz w:val="24"/>
          <w:highlight w:val="none"/>
        </w:rPr>
        <w:t>公告期限：</w:t>
      </w:r>
      <w:r>
        <w:rPr>
          <w:rFonts w:hint="eastAsia" w:ascii="宋体" w:hAnsi="宋体" w:cs="宋体"/>
          <w:bCs/>
          <w:color w:val="auto"/>
          <w:sz w:val="24"/>
          <w:highlight w:val="none"/>
          <w:u w:val="single"/>
        </w:rPr>
        <w:t xml:space="preserve">                                                       </w:t>
      </w:r>
    </w:p>
    <w:p w14:paraId="46722949">
      <w:pPr>
        <w:spacing w:line="360" w:lineRule="auto"/>
        <w:ind w:left="25" w:leftChars="12" w:firstLine="472" w:firstLineChars="196"/>
        <w:rPr>
          <w:rFonts w:ascii="宋体" w:hAnsi="宋体" w:cs="宋体"/>
          <w:b/>
          <w:color w:val="auto"/>
          <w:sz w:val="24"/>
          <w:highlight w:val="none"/>
        </w:rPr>
      </w:pPr>
      <w:r>
        <w:rPr>
          <w:rFonts w:hint="eastAsia" w:ascii="宋体" w:hAnsi="宋体" w:cs="宋体"/>
          <w:b/>
          <w:color w:val="auto"/>
          <w:sz w:val="24"/>
          <w:highlight w:val="none"/>
        </w:rPr>
        <w:t>三、质疑基本情况</w:t>
      </w:r>
    </w:p>
    <w:p w14:paraId="351BE53A">
      <w:pPr>
        <w:spacing w:line="360" w:lineRule="auto"/>
        <w:ind w:left="25" w:leftChars="12" w:firstLine="480" w:firstLineChars="200"/>
        <w:rPr>
          <w:rFonts w:ascii="宋体" w:hAnsi="宋体" w:cs="宋体"/>
          <w:color w:val="auto"/>
          <w:sz w:val="24"/>
          <w:highlight w:val="none"/>
        </w:rPr>
      </w:pPr>
      <w:r>
        <w:rPr>
          <w:rFonts w:hint="eastAsia" w:ascii="宋体" w:hAnsi="宋体" w:cs="宋体"/>
          <w:color w:val="auto"/>
          <w:sz w:val="24"/>
          <w:highlight w:val="none"/>
        </w:rPr>
        <w:t>投诉人于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日，向</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提出质疑，质疑事项为：</w:t>
      </w:r>
    </w:p>
    <w:p w14:paraId="639D3513">
      <w:pPr>
        <w:spacing w:line="360" w:lineRule="auto"/>
        <w:ind w:firstLine="241"/>
        <w:rPr>
          <w:rFonts w:ascii="宋体" w:hAnsi="宋体" w:cs="宋体"/>
          <w:bCs/>
          <w:color w:val="auto"/>
          <w:sz w:val="24"/>
          <w:highlight w:val="none"/>
          <w:u w:val="single"/>
        </w:rPr>
      </w:pPr>
      <w:r>
        <w:rPr>
          <w:rFonts w:hint="eastAsia" w:ascii="宋体" w:hAnsi="宋体" w:cs="宋体"/>
          <w:color w:val="auto"/>
          <w:sz w:val="24"/>
          <w:highlight w:val="none"/>
        </w:rPr>
        <w:t xml:space="preserve">    </w:t>
      </w:r>
      <w:r>
        <w:rPr>
          <w:rFonts w:hint="eastAsia" w:ascii="宋体" w:hAnsi="宋体" w:cs="宋体"/>
          <w:bCs/>
          <w:color w:val="auto"/>
          <w:sz w:val="24"/>
          <w:highlight w:val="none"/>
          <w:u w:val="single"/>
        </w:rPr>
        <w:t xml:space="preserve">                                                                                      </w:t>
      </w:r>
    </w:p>
    <w:p w14:paraId="32F0C516">
      <w:pPr>
        <w:spacing w:line="360" w:lineRule="auto"/>
        <w:ind w:firstLine="241"/>
        <w:rPr>
          <w:rFonts w:ascii="宋体" w:hAnsi="宋体" w:cs="宋体"/>
          <w:bCs/>
          <w:color w:val="auto"/>
          <w:sz w:val="24"/>
          <w:highlight w:val="none"/>
          <w:u w:val="single"/>
        </w:rPr>
      </w:pPr>
      <w:r>
        <w:rPr>
          <w:rFonts w:hint="eastAsia" w:ascii="宋体" w:hAnsi="宋体" w:cs="宋体"/>
          <w:bCs/>
          <w:color w:val="auto"/>
          <w:sz w:val="24"/>
          <w:highlight w:val="none"/>
        </w:rPr>
        <w:t xml:space="preserve">    </w:t>
      </w:r>
      <w:r>
        <w:rPr>
          <w:rFonts w:hint="eastAsia" w:ascii="宋体" w:hAnsi="宋体" w:cs="宋体"/>
          <w:bCs/>
          <w:color w:val="auto"/>
          <w:sz w:val="24"/>
          <w:highlight w:val="none"/>
          <w:u w:val="single"/>
        </w:rPr>
        <w:t xml:space="preserve">                                                                                      </w:t>
      </w:r>
    </w:p>
    <w:p w14:paraId="6FAA8F74">
      <w:pPr>
        <w:spacing w:line="360" w:lineRule="auto"/>
        <w:ind w:firstLine="480" w:firstLineChars="200"/>
        <w:rPr>
          <w:rFonts w:ascii="宋体" w:hAnsi="宋体" w:cs="宋体"/>
          <w:color w:val="auto"/>
          <w:sz w:val="24"/>
          <w:highlight w:val="none"/>
        </w:rPr>
      </w:pPr>
      <w:r>
        <w:rPr>
          <w:rFonts w:hint="eastAsia" w:ascii="宋体" w:hAnsi="宋体" w:cs="宋体"/>
          <w:bCs/>
          <w:color w:val="auto"/>
          <w:sz w:val="24"/>
          <w:highlight w:val="none"/>
          <w:u w:val="single"/>
        </w:rPr>
        <w:t>采购人/代理机构</w:t>
      </w:r>
      <w:r>
        <w:rPr>
          <w:rFonts w:hint="eastAsia" w:ascii="宋体" w:hAnsi="宋体" w:cs="宋体"/>
          <w:bCs/>
          <w:color w:val="auto"/>
          <w:sz w:val="24"/>
          <w:highlight w:val="none"/>
        </w:rPr>
        <w:t>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r>
        <w:rPr>
          <w:rFonts w:hint="eastAsia" w:ascii="宋体" w:hAnsi="宋体" w:cs="宋体"/>
          <w:bCs/>
          <w:color w:val="auto"/>
          <w:sz w:val="24"/>
          <w:highlight w:val="none"/>
        </w:rPr>
        <w:t xml:space="preserve">就质疑事项作出了答复/没有在法定期限内作出答复。                                                                                             </w:t>
      </w:r>
    </w:p>
    <w:p w14:paraId="4D0367A7">
      <w:pPr>
        <w:spacing w:line="360" w:lineRule="auto"/>
        <w:ind w:left="25" w:leftChars="12" w:firstLine="472" w:firstLineChars="196"/>
        <w:rPr>
          <w:rFonts w:ascii="宋体" w:hAnsi="宋体" w:cs="宋体"/>
          <w:b/>
          <w:color w:val="auto"/>
          <w:sz w:val="24"/>
          <w:highlight w:val="none"/>
        </w:rPr>
      </w:pPr>
      <w:r>
        <w:rPr>
          <w:rFonts w:hint="eastAsia" w:ascii="宋体" w:hAnsi="宋体" w:cs="宋体"/>
          <w:b/>
          <w:color w:val="auto"/>
          <w:sz w:val="24"/>
          <w:highlight w:val="none"/>
        </w:rPr>
        <w:t>四、投诉事项具体内容</w:t>
      </w:r>
    </w:p>
    <w:p w14:paraId="0461F2C6">
      <w:pPr>
        <w:spacing w:line="360" w:lineRule="auto"/>
        <w:ind w:left="25" w:leftChars="12" w:firstLine="472" w:firstLineChars="197"/>
        <w:rPr>
          <w:rFonts w:ascii="宋体" w:hAnsi="宋体" w:cs="宋体"/>
          <w:bCs/>
          <w:color w:val="auto"/>
          <w:sz w:val="24"/>
          <w:highlight w:val="none"/>
          <w:u w:val="single"/>
        </w:rPr>
      </w:pPr>
      <w:r>
        <w:rPr>
          <w:rFonts w:hint="eastAsia" w:ascii="宋体" w:hAnsi="宋体" w:cs="宋体"/>
          <w:color w:val="auto"/>
          <w:sz w:val="24"/>
          <w:highlight w:val="none"/>
        </w:rPr>
        <w:t>投诉事项1：</w:t>
      </w:r>
      <w:r>
        <w:rPr>
          <w:rFonts w:hint="eastAsia" w:ascii="宋体" w:hAnsi="宋体" w:cs="宋体"/>
          <w:bCs/>
          <w:color w:val="auto"/>
          <w:sz w:val="24"/>
          <w:highlight w:val="none"/>
          <w:u w:val="single"/>
        </w:rPr>
        <w:t xml:space="preserve">                                                                           </w:t>
      </w:r>
    </w:p>
    <w:p w14:paraId="13CB9252">
      <w:pPr>
        <w:spacing w:line="360" w:lineRule="auto"/>
        <w:ind w:firstLine="480" w:firstLineChars="200"/>
        <w:rPr>
          <w:rFonts w:ascii="宋体" w:hAnsi="宋体" w:cs="宋体"/>
          <w:bCs/>
          <w:color w:val="auto"/>
          <w:sz w:val="24"/>
          <w:highlight w:val="none"/>
          <w:u w:val="single"/>
        </w:rPr>
      </w:pPr>
      <w:r>
        <w:rPr>
          <w:rFonts w:hint="eastAsia" w:ascii="宋体" w:hAnsi="宋体" w:cs="宋体"/>
          <w:bCs/>
          <w:color w:val="auto"/>
          <w:sz w:val="24"/>
          <w:highlight w:val="none"/>
        </w:rPr>
        <w:t>事实依据：</w:t>
      </w:r>
      <w:r>
        <w:rPr>
          <w:rFonts w:hint="eastAsia" w:ascii="宋体" w:hAnsi="宋体" w:cs="宋体"/>
          <w:color w:val="auto"/>
          <w:sz w:val="24"/>
          <w:highlight w:val="none"/>
        </w:rPr>
        <w:t xml:space="preserve"> </w:t>
      </w:r>
      <w:r>
        <w:rPr>
          <w:rFonts w:hint="eastAsia" w:ascii="宋体" w:hAnsi="宋体" w:cs="宋体"/>
          <w:bCs/>
          <w:color w:val="auto"/>
          <w:sz w:val="24"/>
          <w:highlight w:val="none"/>
          <w:u w:val="single"/>
        </w:rPr>
        <w:t xml:space="preserve">                                                                                      </w:t>
      </w:r>
    </w:p>
    <w:p w14:paraId="44F3D2E6">
      <w:pPr>
        <w:spacing w:line="360" w:lineRule="auto"/>
        <w:ind w:left="25" w:leftChars="12" w:firstLine="472" w:firstLineChars="197"/>
        <w:rPr>
          <w:rFonts w:ascii="宋体" w:hAnsi="宋体" w:cs="宋体"/>
          <w:color w:val="auto"/>
          <w:sz w:val="24"/>
          <w:highlight w:val="none"/>
        </w:rPr>
      </w:pPr>
      <w:r>
        <w:rPr>
          <w:rFonts w:hint="eastAsia" w:ascii="宋体" w:hAnsi="宋体" w:cs="宋体"/>
          <w:bCs/>
          <w:color w:val="auto"/>
          <w:sz w:val="24"/>
          <w:highlight w:val="none"/>
          <w:u w:val="single"/>
        </w:rPr>
        <w:t xml:space="preserve">                                                                                        </w:t>
      </w:r>
    </w:p>
    <w:p w14:paraId="749980A9">
      <w:pPr>
        <w:spacing w:line="360" w:lineRule="auto"/>
        <w:ind w:firstLine="480" w:firstLineChars="200"/>
        <w:rPr>
          <w:rFonts w:ascii="宋体" w:hAnsi="宋体" w:cs="宋体"/>
          <w:bCs/>
          <w:color w:val="auto"/>
          <w:sz w:val="24"/>
          <w:highlight w:val="none"/>
          <w:u w:val="single"/>
        </w:rPr>
      </w:pPr>
      <w:r>
        <w:rPr>
          <w:rFonts w:hint="eastAsia" w:ascii="宋体" w:hAnsi="宋体" w:cs="宋体"/>
          <w:bCs/>
          <w:color w:val="auto"/>
          <w:sz w:val="24"/>
          <w:highlight w:val="none"/>
        </w:rPr>
        <w:t>法律依据：</w:t>
      </w:r>
      <w:r>
        <w:rPr>
          <w:rFonts w:hint="eastAsia" w:ascii="宋体" w:hAnsi="宋体" w:cs="宋体"/>
          <w:color w:val="auto"/>
          <w:sz w:val="24"/>
          <w:highlight w:val="none"/>
        </w:rPr>
        <w:t xml:space="preserve"> </w:t>
      </w:r>
      <w:r>
        <w:rPr>
          <w:rFonts w:hint="eastAsia" w:ascii="宋体" w:hAnsi="宋体" w:cs="宋体"/>
          <w:bCs/>
          <w:color w:val="auto"/>
          <w:sz w:val="24"/>
          <w:highlight w:val="none"/>
          <w:u w:val="single"/>
        </w:rPr>
        <w:t xml:space="preserve">                                                                                      </w:t>
      </w:r>
    </w:p>
    <w:p w14:paraId="48B22DAD">
      <w:pPr>
        <w:spacing w:line="360" w:lineRule="auto"/>
        <w:ind w:left="25" w:leftChars="12" w:firstLine="352" w:firstLineChars="147"/>
        <w:rPr>
          <w:rFonts w:ascii="宋体" w:hAnsi="宋体" w:cs="宋体"/>
          <w:bCs/>
          <w:color w:val="auto"/>
          <w:sz w:val="24"/>
          <w:highlight w:val="none"/>
          <w:u w:val="single"/>
        </w:rPr>
      </w:pPr>
      <w:r>
        <w:rPr>
          <w:rFonts w:hint="eastAsia" w:ascii="宋体" w:hAnsi="宋体" w:cs="宋体"/>
          <w:bCs/>
          <w:color w:val="auto"/>
          <w:sz w:val="24"/>
          <w:highlight w:val="none"/>
        </w:rPr>
        <w:t xml:space="preserve"> </w:t>
      </w:r>
      <w:r>
        <w:rPr>
          <w:rFonts w:hint="eastAsia" w:ascii="宋体" w:hAnsi="宋体" w:cs="宋体"/>
          <w:bCs/>
          <w:color w:val="auto"/>
          <w:sz w:val="24"/>
          <w:highlight w:val="none"/>
          <w:u w:val="single"/>
        </w:rPr>
        <w:t xml:space="preserve">                                                                                        </w:t>
      </w:r>
    </w:p>
    <w:p w14:paraId="05DE84B7">
      <w:pPr>
        <w:spacing w:line="360" w:lineRule="auto"/>
        <w:ind w:left="25" w:leftChars="12" w:firstLine="472" w:firstLineChars="197"/>
        <w:rPr>
          <w:rFonts w:ascii="宋体" w:hAnsi="宋体" w:cs="宋体"/>
          <w:bCs/>
          <w:color w:val="auto"/>
          <w:sz w:val="24"/>
          <w:highlight w:val="none"/>
        </w:rPr>
      </w:pPr>
      <w:r>
        <w:rPr>
          <w:rFonts w:hint="eastAsia" w:ascii="宋体" w:hAnsi="宋体" w:cs="宋体"/>
          <w:color w:val="auto"/>
          <w:sz w:val="24"/>
          <w:highlight w:val="none"/>
        </w:rPr>
        <w:t xml:space="preserve">投诉事项2  </w:t>
      </w:r>
      <w:r>
        <w:rPr>
          <w:rFonts w:hint="eastAsia" w:ascii="宋体" w:hAnsi="宋体" w:cs="宋体"/>
          <w:bCs/>
          <w:color w:val="auto"/>
          <w:sz w:val="24"/>
          <w:highlight w:val="none"/>
        </w:rPr>
        <w:t xml:space="preserve">   </w:t>
      </w:r>
    </w:p>
    <w:p w14:paraId="58441760">
      <w:pPr>
        <w:spacing w:line="360" w:lineRule="auto"/>
        <w:ind w:left="25" w:leftChars="12" w:firstLine="472" w:firstLineChars="197"/>
        <w:rPr>
          <w:rFonts w:ascii="宋体" w:hAnsi="宋体" w:cs="宋体"/>
          <w:bCs/>
          <w:color w:val="auto"/>
          <w:sz w:val="24"/>
          <w:highlight w:val="none"/>
        </w:rPr>
      </w:pPr>
      <w:r>
        <w:rPr>
          <w:rFonts w:hint="eastAsia" w:ascii="宋体" w:hAnsi="宋体" w:cs="宋体"/>
          <w:bCs/>
          <w:color w:val="auto"/>
          <w:sz w:val="24"/>
          <w:highlight w:val="none"/>
        </w:rPr>
        <w:t>……</w:t>
      </w:r>
    </w:p>
    <w:p w14:paraId="2EDB7EBA">
      <w:pPr>
        <w:spacing w:line="360" w:lineRule="auto"/>
        <w:ind w:left="25" w:leftChars="12" w:firstLine="472" w:firstLineChars="196"/>
        <w:rPr>
          <w:rFonts w:ascii="宋体" w:hAnsi="宋体" w:cs="宋体"/>
          <w:b/>
          <w:color w:val="auto"/>
          <w:sz w:val="24"/>
          <w:highlight w:val="none"/>
        </w:rPr>
      </w:pPr>
      <w:r>
        <w:rPr>
          <w:rFonts w:hint="eastAsia" w:ascii="宋体" w:hAnsi="宋体" w:cs="宋体"/>
          <w:b/>
          <w:color w:val="auto"/>
          <w:sz w:val="24"/>
          <w:highlight w:val="none"/>
        </w:rPr>
        <w:t>五、与投诉事项相关的投诉请求：</w:t>
      </w:r>
    </w:p>
    <w:p w14:paraId="0105F9A6">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请求：</w:t>
      </w:r>
      <w:r>
        <w:rPr>
          <w:rFonts w:hint="eastAsia" w:ascii="宋体" w:hAnsi="宋体" w:cs="宋体"/>
          <w:bCs/>
          <w:color w:val="auto"/>
          <w:sz w:val="24"/>
          <w:highlight w:val="none"/>
          <w:u w:val="single"/>
        </w:rPr>
        <w:t xml:space="preserve">                                                                                 </w:t>
      </w:r>
    </w:p>
    <w:p w14:paraId="190D3824">
      <w:pPr>
        <w:spacing w:line="360" w:lineRule="auto"/>
        <w:ind w:left="25" w:leftChars="12" w:firstLine="352" w:firstLineChars="147"/>
        <w:rPr>
          <w:rFonts w:ascii="宋体" w:hAnsi="宋体" w:cs="宋体"/>
          <w:color w:val="auto"/>
          <w:sz w:val="24"/>
          <w:highlight w:val="none"/>
        </w:rPr>
      </w:pPr>
    </w:p>
    <w:p w14:paraId="1AED9557">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签字（签章）：                                       公章：</w:t>
      </w:r>
    </w:p>
    <w:p w14:paraId="6E559338">
      <w:pPr>
        <w:spacing w:line="360" w:lineRule="auto"/>
        <w:ind w:left="25" w:leftChars="12" w:firstLine="352" w:firstLineChars="147"/>
        <w:rPr>
          <w:rFonts w:ascii="宋体" w:hAnsi="宋体" w:cs="宋体"/>
          <w:color w:val="auto"/>
          <w:sz w:val="24"/>
          <w:highlight w:val="none"/>
        </w:rPr>
      </w:pPr>
    </w:p>
    <w:p w14:paraId="3CFBBFC0">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日期：</w:t>
      </w:r>
    </w:p>
    <w:p w14:paraId="770DF690">
      <w:pPr>
        <w:spacing w:line="360" w:lineRule="auto"/>
        <w:ind w:left="25" w:leftChars="12" w:firstLine="472" w:firstLineChars="197"/>
        <w:rPr>
          <w:rFonts w:ascii="宋体" w:hAnsi="宋体" w:cs="宋体"/>
          <w:b/>
          <w:color w:val="auto"/>
          <w:sz w:val="24"/>
          <w:highlight w:val="none"/>
        </w:rPr>
      </w:pPr>
      <w:r>
        <w:rPr>
          <w:rFonts w:hint="eastAsia" w:ascii="宋体" w:hAnsi="宋体" w:cs="宋体"/>
          <w:bCs/>
          <w:color w:val="auto"/>
          <w:sz w:val="24"/>
          <w:highlight w:val="none"/>
        </w:rPr>
        <w:t xml:space="preserve">                                                                                </w:t>
      </w:r>
      <w:r>
        <w:rPr>
          <w:rFonts w:hint="eastAsia" w:ascii="宋体" w:hAnsi="宋体" w:cs="宋体"/>
          <w:b/>
          <w:color w:val="auto"/>
          <w:sz w:val="24"/>
          <w:highlight w:val="none"/>
        </w:rPr>
        <w:t>说明：</w:t>
      </w:r>
    </w:p>
    <w:p w14:paraId="7BF8906F">
      <w:pPr>
        <w:spacing w:line="360" w:lineRule="auto"/>
        <w:ind w:left="25" w:leftChars="12" w:firstLine="354" w:firstLineChars="147"/>
        <w:rPr>
          <w:rFonts w:ascii="宋体" w:hAnsi="宋体" w:cs="宋体"/>
          <w:b/>
          <w:bCs/>
          <w:color w:val="auto"/>
          <w:sz w:val="24"/>
          <w:highlight w:val="none"/>
        </w:rPr>
      </w:pPr>
      <w:r>
        <w:rPr>
          <w:rFonts w:hint="eastAsia" w:ascii="宋体" w:hAnsi="宋体" w:cs="宋体"/>
          <w:b/>
          <w:color w:val="auto"/>
          <w:sz w:val="24"/>
          <w:highlight w:val="none"/>
        </w:rPr>
        <w:t>1.投诉人提起投诉时，应当提交投诉书和必要的证明材料，并按照被投诉人和与投诉事项有关的供应商数量提供投诉书副本</w:t>
      </w:r>
      <w:r>
        <w:rPr>
          <w:rFonts w:hint="eastAsia" w:ascii="宋体" w:hAnsi="宋体" w:cs="宋体"/>
          <w:b/>
          <w:bCs/>
          <w:color w:val="auto"/>
          <w:sz w:val="24"/>
          <w:highlight w:val="none"/>
        </w:rPr>
        <w:t>。</w:t>
      </w:r>
    </w:p>
    <w:p w14:paraId="475D21AD">
      <w:pPr>
        <w:spacing w:line="360" w:lineRule="auto"/>
        <w:ind w:left="25" w:leftChars="12" w:firstLine="354" w:firstLineChars="147"/>
        <w:rPr>
          <w:rFonts w:ascii="宋体" w:hAnsi="宋体" w:cs="宋体"/>
          <w:b/>
          <w:color w:val="auto"/>
          <w:sz w:val="24"/>
          <w:highlight w:val="none"/>
        </w:rPr>
      </w:pPr>
      <w:r>
        <w:rPr>
          <w:rFonts w:hint="eastAsia" w:ascii="宋体" w:hAnsi="宋体" w:cs="宋体"/>
          <w:b/>
          <w:color w:val="auto"/>
          <w:sz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67930BA2">
      <w:pPr>
        <w:spacing w:line="360" w:lineRule="auto"/>
        <w:ind w:left="25" w:leftChars="12" w:firstLine="354" w:firstLineChars="147"/>
        <w:rPr>
          <w:rFonts w:ascii="宋体" w:hAnsi="宋体" w:cs="宋体"/>
          <w:b/>
          <w:color w:val="auto"/>
          <w:sz w:val="24"/>
          <w:highlight w:val="none"/>
        </w:rPr>
      </w:pPr>
      <w:r>
        <w:rPr>
          <w:rFonts w:hint="eastAsia" w:ascii="宋体" w:hAnsi="宋体" w:cs="宋体"/>
          <w:b/>
          <w:color w:val="auto"/>
          <w:sz w:val="24"/>
          <w:highlight w:val="none"/>
        </w:rPr>
        <w:t>3.投诉书应简要列明质疑事项，质疑函、质疑答复等作为附件材料提供。</w:t>
      </w:r>
    </w:p>
    <w:p w14:paraId="5E07B979">
      <w:pPr>
        <w:spacing w:line="360" w:lineRule="auto"/>
        <w:ind w:left="25" w:leftChars="12" w:firstLine="354" w:firstLineChars="147"/>
        <w:rPr>
          <w:rFonts w:ascii="宋体" w:hAnsi="宋体" w:cs="宋体"/>
          <w:b/>
          <w:color w:val="auto"/>
          <w:sz w:val="24"/>
          <w:highlight w:val="none"/>
        </w:rPr>
      </w:pPr>
      <w:r>
        <w:rPr>
          <w:rFonts w:hint="eastAsia" w:ascii="宋体" w:hAnsi="宋体" w:cs="宋体"/>
          <w:b/>
          <w:color w:val="auto"/>
          <w:sz w:val="24"/>
          <w:highlight w:val="none"/>
        </w:rPr>
        <w:t>4.投诉书的投诉事项应具体、明确，并有必要的事实依据和法律依据。</w:t>
      </w:r>
    </w:p>
    <w:p w14:paraId="2C59DCFD">
      <w:pPr>
        <w:spacing w:line="360" w:lineRule="auto"/>
        <w:ind w:left="25" w:leftChars="12" w:firstLine="354" w:firstLineChars="147"/>
        <w:rPr>
          <w:rFonts w:ascii="宋体" w:hAnsi="宋体" w:cs="宋体"/>
          <w:b/>
          <w:color w:val="auto"/>
          <w:sz w:val="24"/>
          <w:highlight w:val="none"/>
        </w:rPr>
      </w:pPr>
      <w:r>
        <w:rPr>
          <w:rFonts w:hint="eastAsia" w:ascii="宋体" w:hAnsi="宋体" w:cs="宋体"/>
          <w:b/>
          <w:color w:val="auto"/>
          <w:sz w:val="24"/>
          <w:highlight w:val="none"/>
        </w:rPr>
        <w:t>5.投诉书的投诉请求应与投诉事项相关。</w:t>
      </w:r>
    </w:p>
    <w:p w14:paraId="0BC8B41E">
      <w:pPr>
        <w:spacing w:line="360" w:lineRule="auto"/>
        <w:ind w:left="25" w:leftChars="12" w:firstLine="354" w:firstLineChars="147"/>
        <w:rPr>
          <w:rFonts w:ascii="宋体" w:hAnsi="宋体" w:cs="宋体"/>
          <w:color w:val="auto"/>
          <w:szCs w:val="21"/>
          <w:highlight w:val="none"/>
        </w:rPr>
      </w:pPr>
      <w:r>
        <w:rPr>
          <w:rFonts w:hint="eastAsia" w:ascii="宋体" w:hAnsi="宋体" w:cs="宋体"/>
          <w:b/>
          <w:color w:val="auto"/>
          <w:sz w:val="24"/>
          <w:highlight w:val="none"/>
        </w:rPr>
        <w:t>6.投诉人为法人或者其他组织的，投诉书应由法定代表人、主要负责人，或者其授权代表签字或者盖章，并加盖公章。</w:t>
      </w:r>
    </w:p>
    <w:bookmarkEnd w:id="0"/>
    <w:bookmarkEnd w:id="1"/>
    <w:p w14:paraId="72C97AFC">
      <w:pPr>
        <w:spacing w:line="312" w:lineRule="auto"/>
        <w:jc w:val="left"/>
        <w:rPr>
          <w:rFonts w:cs="宋体" w:asciiTheme="minorEastAsia" w:hAnsiTheme="minorEastAsia"/>
          <w:bCs/>
          <w:color w:val="auto"/>
          <w:kern w:val="0"/>
          <w:sz w:val="28"/>
          <w:szCs w:val="28"/>
          <w:highlight w:val="none"/>
        </w:rPr>
      </w:pPr>
    </w:p>
    <w:sectPr>
      <w:headerReference r:id="rId10" w:type="default"/>
      <w:pgSz w:w="11907" w:h="16840"/>
      <w:pgMar w:top="1134" w:right="1418" w:bottom="1246" w:left="1418" w:header="284" w:footer="851" w:gutter="0"/>
      <w:pgNumType w:fmt="decimal"/>
      <w:cols w:space="720" w:num="1"/>
      <w:docGrid w:linePitch="407" w:charSpace="-61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华文楷体">
    <w:altName w:val="宋体"/>
    <w:panose1 w:val="02010600040101010101"/>
    <w:charset w:val="86"/>
    <w:family w:val="auto"/>
    <w:pitch w:val="default"/>
    <w:sig w:usb0="00000000" w:usb1="00000000" w:usb2="00000000" w:usb3="00000000" w:csb0="0004009F" w:csb1="DFD7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Century">
    <w:altName w:val="Times New Roman"/>
    <w:panose1 w:val="02040604050505020304"/>
    <w:charset w:val="00"/>
    <w:family w:val="roman"/>
    <w:pitch w:val="default"/>
    <w:sig w:usb0="00000000" w:usb1="00000000" w:usb2="00000000" w:usb3="00000000" w:csb0="2000009F" w:csb1="DFD70000"/>
  </w:font>
  <w:font w:name="Arial Unicode MS">
    <w:altName w:val="Arial"/>
    <w:panose1 w:val="020B0604020202020204"/>
    <w:charset w:val="00"/>
    <w:family w:val="roman"/>
    <w:pitch w:val="default"/>
    <w:sig w:usb0="00000000" w:usb1="00000000" w:usb2="00000000" w:usb3="00000000" w:csb0="00000001" w:csb1="00000000"/>
  </w:font>
  <w:font w:name="Segoe UI Symbol">
    <w:panose1 w:val="020B0502040204020203"/>
    <w:charset w:val="00"/>
    <w:family w:val="swiss"/>
    <w:pitch w:val="default"/>
    <w:sig w:usb0="800001E3" w:usb1="1200FFEF" w:usb2="00040000" w:usb3="04000000" w:csb0="00000001" w:csb1="40000000"/>
  </w:font>
  <w:font w:name="Segoe UI Emoji">
    <w:panose1 w:val="020B0502040204020203"/>
    <w:charset w:val="00"/>
    <w:family w:val="swiss"/>
    <w:pitch w:val="default"/>
    <w:sig w:usb0="00000001" w:usb1="02000000" w:usb2="00000000" w:usb3="00000000" w:csb0="00000001"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8C026">
    <w:pPr>
      <w:pStyle w:val="32"/>
      <w:jc w:val="center"/>
    </w:pPr>
  </w:p>
  <w:p w14:paraId="3CCBF6CA">
    <w:pPr>
      <w:pStyle w:val="3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22DC62">
    <w:pPr>
      <w:pStyle w:val="32"/>
      <w:framePr w:wrap="around" w:vAnchor="text" w:hAnchor="margin" w:xAlign="center" w:y="1"/>
      <w:rPr>
        <w:rStyle w:val="61"/>
      </w:rPr>
    </w:pPr>
    <w:r>
      <w:fldChar w:fldCharType="begin"/>
    </w:r>
    <w:r>
      <w:rPr>
        <w:rStyle w:val="61"/>
      </w:rPr>
      <w:instrText xml:space="preserve">PAGE  </w:instrText>
    </w:r>
    <w:r>
      <w:fldChar w:fldCharType="end"/>
    </w:r>
  </w:p>
  <w:p w14:paraId="464F3C58">
    <w:pPr>
      <w:pStyle w:val="3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2C2D1">
    <w:pPr>
      <w:pStyle w:val="32"/>
      <w:ind w:right="360"/>
      <w:jc w:val="both"/>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7CD6C">
    <w:pPr>
      <w:pStyle w:val="32"/>
      <w:jc w:val="center"/>
    </w:pPr>
  </w:p>
  <w:p w14:paraId="5F410946">
    <w:pPr>
      <w:pStyle w:val="3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141CE">
    <w:pPr>
      <w:pStyle w:val="3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6243E3">
                          <w:pPr>
                            <w:pStyle w:val="3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86243E3">
                    <w:pPr>
                      <w:pStyle w:val="32"/>
                    </w:pPr>
                    <w:r>
                      <w:fldChar w:fldCharType="begin"/>
                    </w:r>
                    <w:r>
                      <w:instrText xml:space="preserve"> PAGE  \* MERGEFORMAT </w:instrText>
                    </w:r>
                    <w:r>
                      <w:fldChar w:fldCharType="separate"/>
                    </w:r>
                    <w:r>
                      <w:t>1</w:t>
                    </w:r>
                    <w:r>
                      <w:fldChar w:fldCharType="end"/>
                    </w:r>
                  </w:p>
                </w:txbxContent>
              </v:textbox>
            </v:shape>
          </w:pict>
        </mc:Fallback>
      </mc:AlternateContent>
    </w:r>
  </w:p>
  <w:p w14:paraId="5CA950D4">
    <w:pPr>
      <w:pStyle w:val="3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A09090">
    <w:pPr>
      <w:pStyle w:val="3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E10F4C">
    <w:pPr>
      <w:jc w:val="left"/>
      <w:rPr>
        <w:sz w:val="18"/>
        <w:szCs w:val="18"/>
        <w:u w:val="single"/>
      </w:rPr>
    </w:pPr>
    <w:r>
      <w:rPr>
        <w:rFonts w:hint="eastAsia"/>
        <w:sz w:val="18"/>
        <w:szCs w:val="18"/>
        <w:u w:val="single"/>
      </w:rPr>
      <w:t xml:space="preserve"> </w:t>
    </w:r>
    <w:r>
      <w:rPr>
        <w:rFonts w:hint="eastAsia"/>
        <w:sz w:val="18"/>
        <w:szCs w:val="18"/>
        <w:u w:val="single"/>
        <w:lang w:eastAsia="zh-CN"/>
      </w:rPr>
      <w:t>平南县官成镇第一初级中学</w:t>
    </w:r>
    <w:r>
      <w:rPr>
        <w:rFonts w:hint="eastAsia"/>
        <w:sz w:val="18"/>
        <w:szCs w:val="18"/>
        <w:u w:val="single"/>
      </w:rPr>
      <w:t xml:space="preserve"> </w:t>
    </w:r>
    <w:r>
      <w:rPr>
        <w:sz w:val="18"/>
        <w:szCs w:val="18"/>
        <w:u w:val="single"/>
      </w:rPr>
      <w:t xml:space="preserve">  </w:t>
    </w:r>
    <w:r>
      <w:rPr>
        <w:rFonts w:hint="eastAsia"/>
        <w:sz w:val="18"/>
        <w:szCs w:val="18"/>
        <w:u w:val="single"/>
      </w:rPr>
      <w:t xml:space="preserve">招投标采购办公室                                          </w:t>
    </w:r>
    <w:r>
      <w:rPr>
        <w:sz w:val="18"/>
        <w:szCs w:val="18"/>
        <w:u w:val="single"/>
      </w:rPr>
      <w:t xml:space="preserve">               </w:t>
    </w:r>
    <w:r>
      <w:rPr>
        <w:rFonts w:hint="eastAsia"/>
        <w:sz w:val="18"/>
        <w:szCs w:val="18"/>
        <w:u w:val="single"/>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FBA21">
    <w:pPr>
      <w:rPr>
        <w:sz w:val="18"/>
        <w:szCs w:val="18"/>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8"/>
    <w:multiLevelType w:val="singleLevel"/>
    <w:tmpl w:val="FFFFFF88"/>
    <w:lvl w:ilvl="0" w:tentative="0">
      <w:start w:val="1"/>
      <w:numFmt w:val="decimal"/>
      <w:pStyle w:val="13"/>
      <w:lvlText w:val="%1."/>
      <w:lvlJc w:val="left"/>
      <w:pPr>
        <w:tabs>
          <w:tab w:val="left" w:pos="360"/>
        </w:tabs>
        <w:ind w:left="360" w:hanging="360" w:hangingChars="200"/>
      </w:pPr>
    </w:lvl>
  </w:abstractNum>
  <w:abstractNum w:abstractNumId="1">
    <w:nsid w:val="0EE4D838"/>
    <w:multiLevelType w:val="singleLevel"/>
    <w:tmpl w:val="0EE4D838"/>
    <w:lvl w:ilvl="0" w:tentative="0">
      <w:start w:val="1"/>
      <w:numFmt w:val="decimal"/>
      <w:pStyle w:val="246"/>
      <w:suff w:val="nothing"/>
      <w:lvlText w:val="（%1）"/>
      <w:lvlJc w:val="left"/>
      <w:pPr>
        <w:ind w:left="0" w:firstLine="0"/>
      </w:pPr>
    </w:lvl>
  </w:abstractNum>
  <w:abstractNum w:abstractNumId="2">
    <w:nsid w:val="1CF21060"/>
    <w:multiLevelType w:val="singleLevel"/>
    <w:tmpl w:val="1CF21060"/>
    <w:lvl w:ilvl="0" w:tentative="0">
      <w:start w:val="5"/>
      <w:numFmt w:val="chineseCounting"/>
      <w:suff w:val="space"/>
      <w:lvlText w:val="第%1章"/>
      <w:lvlJc w:val="left"/>
      <w:rPr>
        <w:rFonts w:hint="eastAsia"/>
      </w:rPr>
    </w:lvl>
  </w:abstractNum>
  <w:abstractNum w:abstractNumId="3">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4">
    <w:nsid w:val="3A13060F"/>
    <w:multiLevelType w:val="singleLevel"/>
    <w:tmpl w:val="3A13060F"/>
    <w:lvl w:ilvl="0" w:tentative="0">
      <w:start w:val="1"/>
      <w:numFmt w:val="chineseCounting"/>
      <w:suff w:val="nothing"/>
      <w:lvlText w:val="%1、"/>
      <w:lvlJc w:val="left"/>
      <w:rPr>
        <w:rFonts w:hint="eastAsia"/>
      </w:rPr>
    </w:lvl>
  </w:abstractNum>
  <w:abstractNum w:abstractNumId="5">
    <w:nsid w:val="4C601917"/>
    <w:multiLevelType w:val="singleLevel"/>
    <w:tmpl w:val="4C601917"/>
    <w:lvl w:ilvl="0" w:tentative="0">
      <w:start w:val="1"/>
      <w:numFmt w:val="decimal"/>
      <w:suff w:val="nothing"/>
      <w:lvlText w:val="（%1）"/>
      <w:lvlJc w:val="left"/>
    </w:lvl>
  </w:abstractNum>
  <w:abstractNum w:abstractNumId="6">
    <w:nsid w:val="5FABD14B"/>
    <w:multiLevelType w:val="singleLevel"/>
    <w:tmpl w:val="5FABD14B"/>
    <w:lvl w:ilvl="0" w:tentative="0">
      <w:start w:val="1"/>
      <w:numFmt w:val="decimal"/>
      <w:suff w:val="nothing"/>
      <w:lvlText w:val="（%1）"/>
      <w:lvlJc w:val="left"/>
    </w:lvl>
  </w:abstractNum>
  <w:abstractNum w:abstractNumId="7">
    <w:nsid w:val="763060DB"/>
    <w:multiLevelType w:val="multilevel"/>
    <w:tmpl w:val="763060DB"/>
    <w:lvl w:ilvl="0" w:tentative="0">
      <w:start w:val="1"/>
      <w:numFmt w:val="japaneseCounting"/>
      <w:lvlText w:val="第%1章"/>
      <w:lvlJc w:val="left"/>
      <w:pPr>
        <w:tabs>
          <w:tab w:val="left" w:pos="1815"/>
        </w:tabs>
        <w:ind w:left="1815" w:hanging="1275"/>
      </w:pPr>
      <w:rPr>
        <w:rFonts w:hint="eastAsia"/>
        <w:lang w:val="en-US"/>
      </w:rPr>
    </w:lvl>
    <w:lvl w:ilvl="1" w:tentative="0">
      <w:start w:val="1"/>
      <w:numFmt w:val="japaneseCounting"/>
      <w:lvlText w:val="%2、"/>
      <w:lvlJc w:val="left"/>
      <w:pPr>
        <w:tabs>
          <w:tab w:val="left" w:pos="1680"/>
        </w:tabs>
        <w:ind w:left="1680" w:hanging="720"/>
      </w:pPr>
      <w:rPr>
        <w:rFonts w:hint="eastAsia"/>
      </w:rPr>
    </w:lvl>
    <w:lvl w:ilvl="2" w:tentative="0">
      <w:start w:val="1"/>
      <w:numFmt w:val="decimal"/>
      <w:lvlText w:val="%3."/>
      <w:lvlJc w:val="left"/>
      <w:pPr>
        <w:ind w:left="502" w:hanging="360"/>
      </w:pPr>
      <w:rPr>
        <w:rFonts w:hint="default"/>
        <w:sz w:val="24"/>
        <w:szCs w:val="24"/>
      </w:r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num w:numId="1">
    <w:abstractNumId w:val="0"/>
  </w:num>
  <w:num w:numId="2">
    <w:abstractNumId w:val="1"/>
    <w:lvlOverride w:ilvl="0">
      <w:startOverride w:val="1"/>
    </w:lvlOverride>
  </w:num>
  <w:num w:numId="3">
    <w:abstractNumId w:val="4"/>
  </w:num>
  <w:num w:numId="4">
    <w:abstractNumId w:val="3"/>
  </w:num>
  <w:num w:numId="5">
    <w:abstractNumId w:val="5"/>
  </w:num>
  <w:num w:numId="6">
    <w:abstractNumId w:val="6"/>
  </w:num>
  <w:num w:numId="7">
    <w:abstractNumId w:val="2"/>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904"/>
    <w:rsid w:val="00017CDB"/>
    <w:rsid w:val="000404A8"/>
    <w:rsid w:val="00046B46"/>
    <w:rsid w:val="00063D32"/>
    <w:rsid w:val="000657DB"/>
    <w:rsid w:val="000A045C"/>
    <w:rsid w:val="000A6CA1"/>
    <w:rsid w:val="000B4E75"/>
    <w:rsid w:val="000C0262"/>
    <w:rsid w:val="000C0CC6"/>
    <w:rsid w:val="000C57B0"/>
    <w:rsid w:val="000D7210"/>
    <w:rsid w:val="0010218C"/>
    <w:rsid w:val="00113CE5"/>
    <w:rsid w:val="00122600"/>
    <w:rsid w:val="00130281"/>
    <w:rsid w:val="0013399D"/>
    <w:rsid w:val="00145F58"/>
    <w:rsid w:val="00147032"/>
    <w:rsid w:val="001529AC"/>
    <w:rsid w:val="001535CF"/>
    <w:rsid w:val="00154290"/>
    <w:rsid w:val="0016297C"/>
    <w:rsid w:val="00165A0C"/>
    <w:rsid w:val="00172211"/>
    <w:rsid w:val="001737EE"/>
    <w:rsid w:val="001831E6"/>
    <w:rsid w:val="001835FB"/>
    <w:rsid w:val="00195433"/>
    <w:rsid w:val="001A39F7"/>
    <w:rsid w:val="001A5DB0"/>
    <w:rsid w:val="001B6C29"/>
    <w:rsid w:val="001E0020"/>
    <w:rsid w:val="001E166F"/>
    <w:rsid w:val="001E4D3E"/>
    <w:rsid w:val="001E6BA7"/>
    <w:rsid w:val="001F33A6"/>
    <w:rsid w:val="0021157E"/>
    <w:rsid w:val="00213B4F"/>
    <w:rsid w:val="0022239A"/>
    <w:rsid w:val="0023182D"/>
    <w:rsid w:val="00235CF5"/>
    <w:rsid w:val="002428E2"/>
    <w:rsid w:val="00244FC8"/>
    <w:rsid w:val="002672C0"/>
    <w:rsid w:val="00272207"/>
    <w:rsid w:val="002847F7"/>
    <w:rsid w:val="0029033F"/>
    <w:rsid w:val="00294400"/>
    <w:rsid w:val="002B4705"/>
    <w:rsid w:val="002C772C"/>
    <w:rsid w:val="002F79C9"/>
    <w:rsid w:val="002F7CCF"/>
    <w:rsid w:val="003231A6"/>
    <w:rsid w:val="00341BAD"/>
    <w:rsid w:val="00352F03"/>
    <w:rsid w:val="00356A8B"/>
    <w:rsid w:val="00377641"/>
    <w:rsid w:val="00392700"/>
    <w:rsid w:val="00396F8C"/>
    <w:rsid w:val="003C0DDD"/>
    <w:rsid w:val="003E37F4"/>
    <w:rsid w:val="003E5CF7"/>
    <w:rsid w:val="004138CB"/>
    <w:rsid w:val="00420079"/>
    <w:rsid w:val="00434C04"/>
    <w:rsid w:val="004541B6"/>
    <w:rsid w:val="004632BA"/>
    <w:rsid w:val="004647CA"/>
    <w:rsid w:val="00464A0C"/>
    <w:rsid w:val="00475D4A"/>
    <w:rsid w:val="004841B8"/>
    <w:rsid w:val="004B3632"/>
    <w:rsid w:val="004C5D4A"/>
    <w:rsid w:val="004D0040"/>
    <w:rsid w:val="004D0829"/>
    <w:rsid w:val="004E57B5"/>
    <w:rsid w:val="004F0BA1"/>
    <w:rsid w:val="00505BF6"/>
    <w:rsid w:val="005070AE"/>
    <w:rsid w:val="00513657"/>
    <w:rsid w:val="00530108"/>
    <w:rsid w:val="0053386B"/>
    <w:rsid w:val="00542D3D"/>
    <w:rsid w:val="00547BC8"/>
    <w:rsid w:val="00557165"/>
    <w:rsid w:val="00562121"/>
    <w:rsid w:val="0056755E"/>
    <w:rsid w:val="00581062"/>
    <w:rsid w:val="00583F7F"/>
    <w:rsid w:val="0059086D"/>
    <w:rsid w:val="00591540"/>
    <w:rsid w:val="005B7D0C"/>
    <w:rsid w:val="005F3580"/>
    <w:rsid w:val="00600BEA"/>
    <w:rsid w:val="00623307"/>
    <w:rsid w:val="00624AB8"/>
    <w:rsid w:val="00644467"/>
    <w:rsid w:val="0065027F"/>
    <w:rsid w:val="00666E0D"/>
    <w:rsid w:val="00680EE9"/>
    <w:rsid w:val="00683714"/>
    <w:rsid w:val="006A0000"/>
    <w:rsid w:val="006A19A5"/>
    <w:rsid w:val="006A28FB"/>
    <w:rsid w:val="006C36C0"/>
    <w:rsid w:val="006C36D9"/>
    <w:rsid w:val="006E4C69"/>
    <w:rsid w:val="007104BC"/>
    <w:rsid w:val="007113EE"/>
    <w:rsid w:val="00745FCA"/>
    <w:rsid w:val="00750E6F"/>
    <w:rsid w:val="00760F36"/>
    <w:rsid w:val="00764182"/>
    <w:rsid w:val="00764421"/>
    <w:rsid w:val="007820B0"/>
    <w:rsid w:val="00782735"/>
    <w:rsid w:val="007873D0"/>
    <w:rsid w:val="007920C7"/>
    <w:rsid w:val="007A2417"/>
    <w:rsid w:val="007A4D74"/>
    <w:rsid w:val="007A6688"/>
    <w:rsid w:val="007B0F41"/>
    <w:rsid w:val="007B4238"/>
    <w:rsid w:val="007B7393"/>
    <w:rsid w:val="007C4BEA"/>
    <w:rsid w:val="007D7B33"/>
    <w:rsid w:val="007F1E7C"/>
    <w:rsid w:val="007F3CAD"/>
    <w:rsid w:val="007F6245"/>
    <w:rsid w:val="00836337"/>
    <w:rsid w:val="00885816"/>
    <w:rsid w:val="00891692"/>
    <w:rsid w:val="00892EA2"/>
    <w:rsid w:val="008B3FA5"/>
    <w:rsid w:val="008B5082"/>
    <w:rsid w:val="008D16FB"/>
    <w:rsid w:val="008E13A8"/>
    <w:rsid w:val="008F0178"/>
    <w:rsid w:val="008F22C8"/>
    <w:rsid w:val="0090386F"/>
    <w:rsid w:val="00920BCB"/>
    <w:rsid w:val="0092461C"/>
    <w:rsid w:val="00925107"/>
    <w:rsid w:val="00931523"/>
    <w:rsid w:val="00934440"/>
    <w:rsid w:val="00940B3C"/>
    <w:rsid w:val="00944D78"/>
    <w:rsid w:val="00946527"/>
    <w:rsid w:val="00952167"/>
    <w:rsid w:val="00962B73"/>
    <w:rsid w:val="009818E0"/>
    <w:rsid w:val="00995CC9"/>
    <w:rsid w:val="00995E1C"/>
    <w:rsid w:val="009A686D"/>
    <w:rsid w:val="009A7D05"/>
    <w:rsid w:val="009C4792"/>
    <w:rsid w:val="009D2CA5"/>
    <w:rsid w:val="009D5AF9"/>
    <w:rsid w:val="009E2E53"/>
    <w:rsid w:val="00A12D47"/>
    <w:rsid w:val="00A179A4"/>
    <w:rsid w:val="00A26A2E"/>
    <w:rsid w:val="00A276A9"/>
    <w:rsid w:val="00A3058C"/>
    <w:rsid w:val="00A41BAB"/>
    <w:rsid w:val="00A41C1D"/>
    <w:rsid w:val="00A512F8"/>
    <w:rsid w:val="00A5695B"/>
    <w:rsid w:val="00A60415"/>
    <w:rsid w:val="00A6630B"/>
    <w:rsid w:val="00A92DD2"/>
    <w:rsid w:val="00A94188"/>
    <w:rsid w:val="00AB47C3"/>
    <w:rsid w:val="00AB60F3"/>
    <w:rsid w:val="00AC29DE"/>
    <w:rsid w:val="00AC3E17"/>
    <w:rsid w:val="00AE1A93"/>
    <w:rsid w:val="00AF48E9"/>
    <w:rsid w:val="00B06677"/>
    <w:rsid w:val="00B25E14"/>
    <w:rsid w:val="00B40190"/>
    <w:rsid w:val="00B506E5"/>
    <w:rsid w:val="00B5795F"/>
    <w:rsid w:val="00B733C8"/>
    <w:rsid w:val="00B77863"/>
    <w:rsid w:val="00B85926"/>
    <w:rsid w:val="00B90E79"/>
    <w:rsid w:val="00B91F96"/>
    <w:rsid w:val="00B9407A"/>
    <w:rsid w:val="00B967C2"/>
    <w:rsid w:val="00B97D4E"/>
    <w:rsid w:val="00BA6314"/>
    <w:rsid w:val="00BB4449"/>
    <w:rsid w:val="00BB46E9"/>
    <w:rsid w:val="00BB741A"/>
    <w:rsid w:val="00BF1174"/>
    <w:rsid w:val="00C150C8"/>
    <w:rsid w:val="00C1614E"/>
    <w:rsid w:val="00C27A63"/>
    <w:rsid w:val="00C53C3E"/>
    <w:rsid w:val="00C72584"/>
    <w:rsid w:val="00C82543"/>
    <w:rsid w:val="00C96874"/>
    <w:rsid w:val="00CA57E5"/>
    <w:rsid w:val="00CB2EE9"/>
    <w:rsid w:val="00CC1869"/>
    <w:rsid w:val="00CC20B2"/>
    <w:rsid w:val="00D00CDF"/>
    <w:rsid w:val="00D22579"/>
    <w:rsid w:val="00D2580F"/>
    <w:rsid w:val="00D30C71"/>
    <w:rsid w:val="00D3638A"/>
    <w:rsid w:val="00D50B71"/>
    <w:rsid w:val="00D546BE"/>
    <w:rsid w:val="00D71099"/>
    <w:rsid w:val="00D72C0C"/>
    <w:rsid w:val="00D9163F"/>
    <w:rsid w:val="00D9657C"/>
    <w:rsid w:val="00DB31FB"/>
    <w:rsid w:val="00DC6904"/>
    <w:rsid w:val="00DE07CF"/>
    <w:rsid w:val="00DF35E6"/>
    <w:rsid w:val="00E01391"/>
    <w:rsid w:val="00E4480F"/>
    <w:rsid w:val="00E65B82"/>
    <w:rsid w:val="00E7239B"/>
    <w:rsid w:val="00EB1031"/>
    <w:rsid w:val="00EB7A79"/>
    <w:rsid w:val="00EC0775"/>
    <w:rsid w:val="00EC121A"/>
    <w:rsid w:val="00EC39E2"/>
    <w:rsid w:val="00EC621C"/>
    <w:rsid w:val="00EC7425"/>
    <w:rsid w:val="00ED2EC7"/>
    <w:rsid w:val="00F16AAD"/>
    <w:rsid w:val="00F2300D"/>
    <w:rsid w:val="00F26068"/>
    <w:rsid w:val="00F40536"/>
    <w:rsid w:val="00F509BC"/>
    <w:rsid w:val="00F513AB"/>
    <w:rsid w:val="00F71999"/>
    <w:rsid w:val="00F817F2"/>
    <w:rsid w:val="00F825BC"/>
    <w:rsid w:val="00F95C06"/>
    <w:rsid w:val="00FB0D37"/>
    <w:rsid w:val="00FB6E3C"/>
    <w:rsid w:val="00FC1F5F"/>
    <w:rsid w:val="00FC7313"/>
    <w:rsid w:val="00FD3518"/>
    <w:rsid w:val="01853E11"/>
    <w:rsid w:val="01C2684A"/>
    <w:rsid w:val="023B6BAE"/>
    <w:rsid w:val="02BE582C"/>
    <w:rsid w:val="044E0E32"/>
    <w:rsid w:val="05737AA7"/>
    <w:rsid w:val="05DB66F5"/>
    <w:rsid w:val="0627463A"/>
    <w:rsid w:val="063B53E6"/>
    <w:rsid w:val="0644429B"/>
    <w:rsid w:val="07BE007D"/>
    <w:rsid w:val="085D3164"/>
    <w:rsid w:val="086F55DF"/>
    <w:rsid w:val="09110110"/>
    <w:rsid w:val="09F2596F"/>
    <w:rsid w:val="0A3B3C06"/>
    <w:rsid w:val="0A4736A8"/>
    <w:rsid w:val="0AD33E3F"/>
    <w:rsid w:val="0B156206"/>
    <w:rsid w:val="0B1F0E32"/>
    <w:rsid w:val="0B5F3925"/>
    <w:rsid w:val="0C061FF2"/>
    <w:rsid w:val="0CB906F8"/>
    <w:rsid w:val="0CF8233F"/>
    <w:rsid w:val="0D4730D9"/>
    <w:rsid w:val="0DD51C7C"/>
    <w:rsid w:val="0E2624D8"/>
    <w:rsid w:val="0ECF0DC1"/>
    <w:rsid w:val="0F1645E7"/>
    <w:rsid w:val="0F980C2C"/>
    <w:rsid w:val="101A37B0"/>
    <w:rsid w:val="104B6DAF"/>
    <w:rsid w:val="1116076B"/>
    <w:rsid w:val="11795FAA"/>
    <w:rsid w:val="11F801BC"/>
    <w:rsid w:val="13826402"/>
    <w:rsid w:val="13946E56"/>
    <w:rsid w:val="13A24CF6"/>
    <w:rsid w:val="13AE62DE"/>
    <w:rsid w:val="13C911E0"/>
    <w:rsid w:val="144C07BE"/>
    <w:rsid w:val="149A59CD"/>
    <w:rsid w:val="14D233B9"/>
    <w:rsid w:val="152042A7"/>
    <w:rsid w:val="162F0975"/>
    <w:rsid w:val="16381605"/>
    <w:rsid w:val="16AD63A2"/>
    <w:rsid w:val="17040EFC"/>
    <w:rsid w:val="17940F1E"/>
    <w:rsid w:val="17D31922"/>
    <w:rsid w:val="186F109E"/>
    <w:rsid w:val="1A3C3847"/>
    <w:rsid w:val="1A671171"/>
    <w:rsid w:val="1ABA0B77"/>
    <w:rsid w:val="1B056B32"/>
    <w:rsid w:val="1C0C5403"/>
    <w:rsid w:val="1DD91315"/>
    <w:rsid w:val="1DE835F7"/>
    <w:rsid w:val="1E3E386E"/>
    <w:rsid w:val="1E866ABF"/>
    <w:rsid w:val="1EA25CD5"/>
    <w:rsid w:val="1EF82B16"/>
    <w:rsid w:val="1F487C47"/>
    <w:rsid w:val="1F52A384"/>
    <w:rsid w:val="1FAD2A59"/>
    <w:rsid w:val="1FEC1373"/>
    <w:rsid w:val="1FFB7F6C"/>
    <w:rsid w:val="1FFD5B7C"/>
    <w:rsid w:val="201E16E6"/>
    <w:rsid w:val="20216FA3"/>
    <w:rsid w:val="20656358"/>
    <w:rsid w:val="20A11077"/>
    <w:rsid w:val="2164183D"/>
    <w:rsid w:val="2196425A"/>
    <w:rsid w:val="21FF77F8"/>
    <w:rsid w:val="221E7C3E"/>
    <w:rsid w:val="224156DA"/>
    <w:rsid w:val="226F3FF6"/>
    <w:rsid w:val="22703D1F"/>
    <w:rsid w:val="227D4775"/>
    <w:rsid w:val="23E1481E"/>
    <w:rsid w:val="24F75861"/>
    <w:rsid w:val="262B46D7"/>
    <w:rsid w:val="26693980"/>
    <w:rsid w:val="26AB763C"/>
    <w:rsid w:val="26F53FBB"/>
    <w:rsid w:val="2738348F"/>
    <w:rsid w:val="276B1A9E"/>
    <w:rsid w:val="28810F26"/>
    <w:rsid w:val="29136553"/>
    <w:rsid w:val="293220CE"/>
    <w:rsid w:val="2A1619CB"/>
    <w:rsid w:val="2AAC1952"/>
    <w:rsid w:val="2C731D89"/>
    <w:rsid w:val="2CE6061E"/>
    <w:rsid w:val="2E3507E9"/>
    <w:rsid w:val="2F7B0472"/>
    <w:rsid w:val="30FF0C3A"/>
    <w:rsid w:val="3138221E"/>
    <w:rsid w:val="327678EE"/>
    <w:rsid w:val="32A27EA0"/>
    <w:rsid w:val="32A45F3D"/>
    <w:rsid w:val="338E6598"/>
    <w:rsid w:val="33AD1B02"/>
    <w:rsid w:val="33AF1769"/>
    <w:rsid w:val="33F96B40"/>
    <w:rsid w:val="3472331D"/>
    <w:rsid w:val="349D12A3"/>
    <w:rsid w:val="350635C4"/>
    <w:rsid w:val="353A4937"/>
    <w:rsid w:val="354044B9"/>
    <w:rsid w:val="35801236"/>
    <w:rsid w:val="358E197D"/>
    <w:rsid w:val="3592207D"/>
    <w:rsid w:val="35D34509"/>
    <w:rsid w:val="36524322"/>
    <w:rsid w:val="377E54EB"/>
    <w:rsid w:val="382A0C93"/>
    <w:rsid w:val="384F06F9"/>
    <w:rsid w:val="386903DC"/>
    <w:rsid w:val="38A65E3F"/>
    <w:rsid w:val="39B60304"/>
    <w:rsid w:val="3A3F4A45"/>
    <w:rsid w:val="3B1E2BB4"/>
    <w:rsid w:val="3B9D177C"/>
    <w:rsid w:val="3BD50F16"/>
    <w:rsid w:val="3CB274A9"/>
    <w:rsid w:val="3DFA29E4"/>
    <w:rsid w:val="3E172BED"/>
    <w:rsid w:val="3E503D71"/>
    <w:rsid w:val="3E990920"/>
    <w:rsid w:val="3EC11C25"/>
    <w:rsid w:val="3ECA0ADA"/>
    <w:rsid w:val="3ED26D52"/>
    <w:rsid w:val="3FA37A03"/>
    <w:rsid w:val="3FBB23AB"/>
    <w:rsid w:val="40F47D0A"/>
    <w:rsid w:val="414B50A3"/>
    <w:rsid w:val="4185518C"/>
    <w:rsid w:val="42205582"/>
    <w:rsid w:val="4320516C"/>
    <w:rsid w:val="43923928"/>
    <w:rsid w:val="43AC07ED"/>
    <w:rsid w:val="43F65ECD"/>
    <w:rsid w:val="446B0669"/>
    <w:rsid w:val="446D31A9"/>
    <w:rsid w:val="44ED5522"/>
    <w:rsid w:val="4565155C"/>
    <w:rsid w:val="458B6AE9"/>
    <w:rsid w:val="47170634"/>
    <w:rsid w:val="471E58E7"/>
    <w:rsid w:val="4770243A"/>
    <w:rsid w:val="4810442E"/>
    <w:rsid w:val="48267EEC"/>
    <w:rsid w:val="485853A8"/>
    <w:rsid w:val="49406236"/>
    <w:rsid w:val="496F0653"/>
    <w:rsid w:val="4AE44CD1"/>
    <w:rsid w:val="4AF90265"/>
    <w:rsid w:val="4CB6269D"/>
    <w:rsid w:val="4D586F55"/>
    <w:rsid w:val="4D655AA0"/>
    <w:rsid w:val="4E041235"/>
    <w:rsid w:val="4EA74993"/>
    <w:rsid w:val="503C5BB2"/>
    <w:rsid w:val="50783627"/>
    <w:rsid w:val="50A90E28"/>
    <w:rsid w:val="510F4A72"/>
    <w:rsid w:val="516D309E"/>
    <w:rsid w:val="51BC194B"/>
    <w:rsid w:val="53F71F19"/>
    <w:rsid w:val="55A25EB5"/>
    <w:rsid w:val="57FB68AB"/>
    <w:rsid w:val="58466B30"/>
    <w:rsid w:val="58D228D1"/>
    <w:rsid w:val="59027C35"/>
    <w:rsid w:val="599E2E37"/>
    <w:rsid w:val="59E82B85"/>
    <w:rsid w:val="59FB6C39"/>
    <w:rsid w:val="5A00764E"/>
    <w:rsid w:val="5B150ED7"/>
    <w:rsid w:val="5B297EC7"/>
    <w:rsid w:val="5B4812AC"/>
    <w:rsid w:val="5B726329"/>
    <w:rsid w:val="5BBA6B3C"/>
    <w:rsid w:val="5BE86F0D"/>
    <w:rsid w:val="5BF60D08"/>
    <w:rsid w:val="5C64723B"/>
    <w:rsid w:val="5CA34D05"/>
    <w:rsid w:val="5E6006BB"/>
    <w:rsid w:val="5E614044"/>
    <w:rsid w:val="5F725323"/>
    <w:rsid w:val="5FF76DFD"/>
    <w:rsid w:val="603B1228"/>
    <w:rsid w:val="61A21264"/>
    <w:rsid w:val="62C73124"/>
    <w:rsid w:val="64813139"/>
    <w:rsid w:val="64990756"/>
    <w:rsid w:val="65C458A6"/>
    <w:rsid w:val="65E676F8"/>
    <w:rsid w:val="6691111A"/>
    <w:rsid w:val="6712276E"/>
    <w:rsid w:val="674045ED"/>
    <w:rsid w:val="6764746E"/>
    <w:rsid w:val="67C131D4"/>
    <w:rsid w:val="68AE316D"/>
    <w:rsid w:val="68BC068D"/>
    <w:rsid w:val="69944F9A"/>
    <w:rsid w:val="6A266C5C"/>
    <w:rsid w:val="6AA33E09"/>
    <w:rsid w:val="6ADC3625"/>
    <w:rsid w:val="6AF24D91"/>
    <w:rsid w:val="6B376C47"/>
    <w:rsid w:val="6B8F438D"/>
    <w:rsid w:val="6BEB2BC4"/>
    <w:rsid w:val="6C1C52F2"/>
    <w:rsid w:val="6D223E64"/>
    <w:rsid w:val="6D4F4761"/>
    <w:rsid w:val="6E82707A"/>
    <w:rsid w:val="6F24506F"/>
    <w:rsid w:val="6F28168F"/>
    <w:rsid w:val="6F74D567"/>
    <w:rsid w:val="6FA7614A"/>
    <w:rsid w:val="707120B4"/>
    <w:rsid w:val="714B6FA9"/>
    <w:rsid w:val="733F48EB"/>
    <w:rsid w:val="73B5348D"/>
    <w:rsid w:val="73D83687"/>
    <w:rsid w:val="759A04FF"/>
    <w:rsid w:val="762D1373"/>
    <w:rsid w:val="76F42FFF"/>
    <w:rsid w:val="779C055E"/>
    <w:rsid w:val="78014865"/>
    <w:rsid w:val="78CC04D0"/>
    <w:rsid w:val="78CD346B"/>
    <w:rsid w:val="7908577F"/>
    <w:rsid w:val="79651B6A"/>
    <w:rsid w:val="7B2D132A"/>
    <w:rsid w:val="7B366E6B"/>
    <w:rsid w:val="7B8B2DC3"/>
    <w:rsid w:val="7C790E6E"/>
    <w:rsid w:val="7C9624F0"/>
    <w:rsid w:val="7DC9372F"/>
    <w:rsid w:val="7DF74740"/>
    <w:rsid w:val="7E1D1CCD"/>
    <w:rsid w:val="7E2321F7"/>
    <w:rsid w:val="7E7A1C31"/>
    <w:rsid w:val="7EC415DA"/>
    <w:rsid w:val="7F72303A"/>
    <w:rsid w:val="7F985AAF"/>
    <w:rsid w:val="7FCF666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iPriority="99" w:semiHidden="0" w:name="footnote text"/>
    <w:lsdException w:qFormat="1" w:uiPriority="0" w:semiHidden="0" w:name="annotation text"/>
    <w:lsdException w:qFormat="1" w:unhideWhenUsed="0" w:uiPriority="99" w:semiHidden="0" w:name="header"/>
    <w:lsdException w:qFormat="1" w:uiPriority="99"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qFormat="1" w:uiPriority="99" w:semiHidden="0" w:name="footnote reference"/>
    <w:lsdException w:qFormat="1" w:uiPriority="0" w:semiHidden="0" w:name="annotation reference"/>
    <w:lsdException w:unhideWhenUsed="0" w:uiPriority="0" w:semiHidden="0" w:name="line number"/>
    <w:lsdException w:qFormat="1" w:unhideWhenUsed="0" w:uiPriority="0" w:semiHidden="0" w:name="page number"/>
    <w:lsdException w:qFormat="1" w:uiPriority="99" w:semiHidden="0" w:name="endnote reference"/>
    <w:lsdException w:qFormat="1"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qFormat="1" w:unhideWhenUsed="0" w:uiPriority="0" w:semiHidden="0" w:name="Body Text 2"/>
    <w:lsdException w:qFormat="1"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qFormat="1" w:uiPriority="99" w:semiHidden="0" w:name="HTML Sample"/>
    <w:lsdException w:unhideWhenUsed="0" w:uiPriority="0" w:semiHidden="0" w:name="HTML Typewriter"/>
    <w:lsdException w:unhideWhenUsed="0" w:uiPriority="0" w:semiHidden="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9"/>
    <w:qFormat/>
    <w:uiPriority w:val="0"/>
    <w:pPr>
      <w:keepNext/>
      <w:keepLines/>
      <w:spacing w:before="340" w:after="330" w:line="576" w:lineRule="auto"/>
      <w:outlineLvl w:val="0"/>
    </w:pPr>
    <w:rPr>
      <w:b/>
      <w:kern w:val="44"/>
      <w:sz w:val="44"/>
    </w:rPr>
  </w:style>
  <w:style w:type="paragraph" w:styleId="3">
    <w:name w:val="heading 2"/>
    <w:basedOn w:val="1"/>
    <w:next w:val="1"/>
    <w:link w:val="70"/>
    <w:unhideWhenUsed/>
    <w:qFormat/>
    <w:uiPriority w:val="0"/>
    <w:pPr>
      <w:keepNext/>
      <w:keepLines/>
      <w:spacing w:before="20" w:after="20" w:line="416" w:lineRule="auto"/>
      <w:outlineLvl w:val="1"/>
    </w:pPr>
    <w:rPr>
      <w:rFonts w:ascii="Arial" w:hAnsi="Arial"/>
      <w:b/>
      <w:bCs/>
      <w:kern w:val="0"/>
      <w:sz w:val="32"/>
      <w:szCs w:val="32"/>
    </w:rPr>
  </w:style>
  <w:style w:type="paragraph" w:styleId="4">
    <w:name w:val="heading 3"/>
    <w:basedOn w:val="1"/>
    <w:next w:val="1"/>
    <w:link w:val="71"/>
    <w:unhideWhenUsed/>
    <w:qFormat/>
    <w:uiPriority w:val="0"/>
    <w:pPr>
      <w:keepNext/>
      <w:keepLines/>
      <w:spacing w:before="160" w:after="80"/>
      <w:outlineLvl w:val="2"/>
    </w:pPr>
    <w:rPr>
      <w:rFonts w:asciiTheme="majorHAnsi" w:hAnsiTheme="majorHAnsi" w:eastAsiaTheme="majorEastAsia" w:cstheme="majorBidi"/>
      <w:color w:val="2E54A1" w:themeColor="accent1" w:themeShade="BF"/>
      <w:sz w:val="32"/>
      <w:szCs w:val="32"/>
    </w:rPr>
  </w:style>
  <w:style w:type="paragraph" w:styleId="5">
    <w:name w:val="heading 4"/>
    <w:basedOn w:val="1"/>
    <w:next w:val="1"/>
    <w:link w:val="72"/>
    <w:unhideWhenUsed/>
    <w:qFormat/>
    <w:uiPriority w:val="0"/>
    <w:pPr>
      <w:keepNext/>
      <w:keepLines/>
      <w:spacing w:before="80" w:after="40"/>
      <w:outlineLvl w:val="3"/>
    </w:pPr>
    <w:rPr>
      <w:rFonts w:asciiTheme="minorHAnsi" w:hAnsiTheme="minorHAnsi" w:eastAsiaTheme="minorEastAsia" w:cstheme="majorBidi"/>
      <w:color w:val="2E54A1" w:themeColor="accent1" w:themeShade="BF"/>
      <w:sz w:val="28"/>
      <w:szCs w:val="28"/>
    </w:rPr>
  </w:style>
  <w:style w:type="paragraph" w:styleId="6">
    <w:name w:val="heading 5"/>
    <w:basedOn w:val="1"/>
    <w:next w:val="1"/>
    <w:link w:val="73"/>
    <w:unhideWhenUsed/>
    <w:qFormat/>
    <w:uiPriority w:val="0"/>
    <w:pPr>
      <w:keepNext/>
      <w:keepLines/>
      <w:spacing w:before="80" w:after="40"/>
      <w:outlineLvl w:val="4"/>
    </w:pPr>
    <w:rPr>
      <w:rFonts w:asciiTheme="minorHAnsi" w:hAnsiTheme="minorHAnsi" w:eastAsiaTheme="minorEastAsia" w:cstheme="majorBidi"/>
      <w:color w:val="2E54A1" w:themeColor="accent1" w:themeShade="BF"/>
      <w:sz w:val="24"/>
    </w:rPr>
  </w:style>
  <w:style w:type="paragraph" w:styleId="7">
    <w:name w:val="heading 6"/>
    <w:basedOn w:val="1"/>
    <w:next w:val="1"/>
    <w:link w:val="74"/>
    <w:unhideWhenUsed/>
    <w:qFormat/>
    <w:uiPriority w:val="0"/>
    <w:pPr>
      <w:keepNext/>
      <w:keepLines/>
      <w:spacing w:before="40"/>
      <w:outlineLvl w:val="5"/>
    </w:pPr>
    <w:rPr>
      <w:rFonts w:asciiTheme="minorHAnsi" w:hAnsiTheme="minorHAnsi" w:eastAsiaTheme="minorEastAsia" w:cstheme="majorBidi"/>
      <w:b/>
      <w:bCs/>
      <w:color w:val="2E54A1" w:themeColor="accent1" w:themeShade="BF"/>
      <w:szCs w:val="22"/>
    </w:rPr>
  </w:style>
  <w:style w:type="paragraph" w:styleId="8">
    <w:name w:val="heading 7"/>
    <w:basedOn w:val="1"/>
    <w:next w:val="1"/>
    <w:link w:val="75"/>
    <w:unhideWhenUsed/>
    <w:qFormat/>
    <w:uiPriority w:val="0"/>
    <w:pPr>
      <w:keepNext/>
      <w:keepLines/>
      <w:spacing w:before="40"/>
      <w:outlineLvl w:val="6"/>
    </w:pPr>
    <w:rPr>
      <w:rFonts w:asciiTheme="minorHAnsi" w:hAnsiTheme="minorHAnsi" w:eastAsiaTheme="minorEastAsia" w:cstheme="majorBidi"/>
      <w:b/>
      <w:bCs/>
      <w:color w:val="595959" w:themeColor="text1" w:themeTint="A6"/>
      <w:szCs w:val="22"/>
      <w14:textFill>
        <w14:solidFill>
          <w14:schemeClr w14:val="tx1">
            <w14:lumMod w14:val="65000"/>
            <w14:lumOff w14:val="35000"/>
          </w14:schemeClr>
        </w14:solidFill>
      </w14:textFill>
    </w:rPr>
  </w:style>
  <w:style w:type="paragraph" w:styleId="9">
    <w:name w:val="heading 8"/>
    <w:basedOn w:val="1"/>
    <w:next w:val="1"/>
    <w:link w:val="76"/>
    <w:unhideWhenUsed/>
    <w:qFormat/>
    <w:uiPriority w:val="0"/>
    <w:pPr>
      <w:keepNext/>
      <w:keepLines/>
      <w:outlineLvl w:val="7"/>
    </w:pPr>
    <w:rPr>
      <w:rFonts w:asciiTheme="minorHAnsi" w:hAnsiTheme="minorHAnsi" w:eastAsiaTheme="minorEastAsia" w:cstheme="majorBidi"/>
      <w:color w:val="595959" w:themeColor="text1" w:themeTint="A6"/>
      <w:szCs w:val="22"/>
      <w14:textFill>
        <w14:solidFill>
          <w14:schemeClr w14:val="tx1">
            <w14:lumMod w14:val="65000"/>
            <w14:lumOff w14:val="35000"/>
          </w14:schemeClr>
        </w14:solidFill>
      </w14:textFill>
    </w:rPr>
  </w:style>
  <w:style w:type="paragraph" w:styleId="10">
    <w:name w:val="heading 9"/>
    <w:basedOn w:val="1"/>
    <w:next w:val="1"/>
    <w:link w:val="77"/>
    <w:unhideWhenUsed/>
    <w:qFormat/>
    <w:uiPriority w:val="0"/>
    <w:pPr>
      <w:keepNext/>
      <w:keepLines/>
      <w:outlineLvl w:val="8"/>
    </w:pPr>
    <w:rPr>
      <w:rFonts w:asciiTheme="minorHAnsi" w:hAnsiTheme="minorHAnsi" w:eastAsiaTheme="majorEastAsia" w:cstheme="majorBidi"/>
      <w:color w:val="595959" w:themeColor="text1" w:themeTint="A6"/>
      <w:szCs w:val="22"/>
      <w14:textFill>
        <w14:solidFill>
          <w14:schemeClr w14:val="tx1">
            <w14:lumMod w14:val="65000"/>
            <w14:lumOff w14:val="35000"/>
          </w14:schemeClr>
        </w14:solidFill>
      </w14:textFill>
    </w:rPr>
  </w:style>
  <w:style w:type="character" w:default="1" w:styleId="58">
    <w:name w:val="Default Paragraph Font"/>
    <w:semiHidden/>
    <w:unhideWhenUsed/>
    <w:qFormat/>
    <w:uiPriority w:val="1"/>
  </w:style>
  <w:style w:type="table" w:default="1" w:styleId="56">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ind w:left="100" w:leftChars="400" w:hanging="200" w:hangingChars="200"/>
    </w:pPr>
  </w:style>
  <w:style w:type="paragraph" w:styleId="12">
    <w:name w:val="toc 7"/>
    <w:basedOn w:val="1"/>
    <w:next w:val="1"/>
    <w:qFormat/>
    <w:uiPriority w:val="39"/>
    <w:pPr>
      <w:tabs>
        <w:tab w:val="right" w:leader="dot" w:pos="9185"/>
      </w:tabs>
      <w:adjustRightInd w:val="0"/>
      <w:spacing w:line="312" w:lineRule="atLeast"/>
      <w:ind w:left="2520"/>
      <w:textAlignment w:val="baseline"/>
    </w:pPr>
    <w:rPr>
      <w:kern w:val="0"/>
      <w:szCs w:val="20"/>
    </w:rPr>
  </w:style>
  <w:style w:type="paragraph" w:styleId="13">
    <w:name w:val="List Number"/>
    <w:basedOn w:val="1"/>
    <w:qFormat/>
    <w:uiPriority w:val="0"/>
    <w:pPr>
      <w:numPr>
        <w:ilvl w:val="0"/>
        <w:numId w:val="1"/>
      </w:numPr>
      <w:ind w:firstLine="0" w:firstLineChars="0"/>
    </w:pPr>
    <w:rPr>
      <w:szCs w:val="22"/>
    </w:rPr>
  </w:style>
  <w:style w:type="paragraph" w:styleId="14">
    <w:name w:val="Normal Indent"/>
    <w:basedOn w:val="1"/>
    <w:qFormat/>
    <w:uiPriority w:val="0"/>
    <w:pPr>
      <w:ind w:firstLine="420"/>
    </w:pPr>
    <w:rPr>
      <w:rFonts w:asciiTheme="minorHAnsi" w:hAnsiTheme="minorHAnsi" w:eastAsiaTheme="minorEastAsia" w:cstheme="minorBidi"/>
      <w:szCs w:val="20"/>
    </w:rPr>
  </w:style>
  <w:style w:type="paragraph" w:styleId="15">
    <w:name w:val="caption"/>
    <w:basedOn w:val="1"/>
    <w:next w:val="1"/>
    <w:qFormat/>
    <w:uiPriority w:val="0"/>
    <w:pPr>
      <w:spacing w:before="152" w:after="160"/>
    </w:pPr>
    <w:rPr>
      <w:rFonts w:ascii="Arial" w:hAnsi="Arial" w:eastAsia="黑体" w:cs="Arial"/>
      <w:sz w:val="20"/>
      <w:szCs w:val="20"/>
    </w:rPr>
  </w:style>
  <w:style w:type="paragraph" w:styleId="16">
    <w:name w:val="Document Map"/>
    <w:basedOn w:val="1"/>
    <w:link w:val="142"/>
    <w:qFormat/>
    <w:uiPriority w:val="0"/>
    <w:pPr>
      <w:shd w:val="clear" w:color="auto" w:fill="000080"/>
      <w:adjustRightInd w:val="0"/>
      <w:spacing w:line="312" w:lineRule="atLeast"/>
      <w:textAlignment w:val="baseline"/>
    </w:pPr>
    <w:rPr>
      <w:kern w:val="0"/>
      <w:szCs w:val="20"/>
    </w:rPr>
  </w:style>
  <w:style w:type="paragraph" w:styleId="17">
    <w:name w:val="annotation text"/>
    <w:basedOn w:val="1"/>
    <w:link w:val="78"/>
    <w:unhideWhenUsed/>
    <w:qFormat/>
    <w:uiPriority w:val="0"/>
    <w:pPr>
      <w:jc w:val="left"/>
    </w:pPr>
    <w:rPr>
      <w:rFonts w:asciiTheme="minorHAnsi" w:hAnsiTheme="minorHAnsi" w:eastAsiaTheme="minorEastAsia" w:cstheme="minorBidi"/>
      <w:szCs w:val="22"/>
    </w:rPr>
  </w:style>
  <w:style w:type="paragraph" w:styleId="18">
    <w:name w:val="Body Text 3"/>
    <w:basedOn w:val="1"/>
    <w:link w:val="96"/>
    <w:unhideWhenUsed/>
    <w:qFormat/>
    <w:uiPriority w:val="0"/>
    <w:pPr>
      <w:spacing w:after="120"/>
    </w:pPr>
    <w:rPr>
      <w:rFonts w:asciiTheme="minorHAnsi" w:hAnsiTheme="minorHAnsi" w:eastAsiaTheme="minorEastAsia" w:cstheme="minorBidi"/>
      <w:sz w:val="16"/>
      <w:szCs w:val="16"/>
    </w:rPr>
  </w:style>
  <w:style w:type="paragraph" w:styleId="19">
    <w:name w:val="Body Text"/>
    <w:next w:val="1"/>
    <w:link w:val="79"/>
    <w:qFormat/>
    <w:uiPriority w:val="0"/>
    <w:pPr>
      <w:widowControl w:val="0"/>
      <w:spacing w:line="400" w:lineRule="exact"/>
      <w:jc w:val="both"/>
    </w:pPr>
    <w:rPr>
      <w:rFonts w:ascii="Times New Roman" w:hAnsi="Times New Roman" w:eastAsia="仿宋_GB2312" w:cs="Times New Roman"/>
      <w:kern w:val="2"/>
      <w:sz w:val="21"/>
      <w:szCs w:val="24"/>
      <w:lang w:val="en-US" w:eastAsia="zh-CN" w:bidi="ar-SA"/>
    </w:rPr>
  </w:style>
  <w:style w:type="paragraph" w:styleId="20">
    <w:name w:val="Body Text Indent"/>
    <w:basedOn w:val="1"/>
    <w:next w:val="1"/>
    <w:link w:val="80"/>
    <w:qFormat/>
    <w:uiPriority w:val="0"/>
    <w:pPr>
      <w:spacing w:line="200" w:lineRule="exact"/>
      <w:ind w:firstLine="301"/>
    </w:pPr>
    <w:rPr>
      <w:rFonts w:ascii="宋体" w:hAnsi="Courier New"/>
      <w:spacing w:val="-4"/>
      <w:sz w:val="18"/>
      <w:szCs w:val="20"/>
    </w:rPr>
  </w:style>
  <w:style w:type="paragraph" w:styleId="21">
    <w:name w:val="List Number 3"/>
    <w:basedOn w:val="1"/>
    <w:qFormat/>
    <w:uiPriority w:val="0"/>
    <w:pPr>
      <w:tabs>
        <w:tab w:val="left" w:pos="1200"/>
      </w:tabs>
      <w:ind w:left="1200" w:leftChars="400" w:hanging="360" w:hangingChars="200"/>
    </w:pPr>
  </w:style>
  <w:style w:type="paragraph" w:styleId="22">
    <w:name w:val="List 2"/>
    <w:basedOn w:val="1"/>
    <w:unhideWhenUsed/>
    <w:qFormat/>
    <w:uiPriority w:val="0"/>
    <w:pPr>
      <w:ind w:left="100" w:leftChars="200" w:hanging="200" w:hangingChars="200"/>
      <w:contextualSpacing/>
    </w:pPr>
    <w:rPr>
      <w:szCs w:val="22"/>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tabs>
        <w:tab w:val="right" w:leader="dot" w:pos="9185"/>
      </w:tabs>
      <w:adjustRightInd w:val="0"/>
      <w:spacing w:line="312" w:lineRule="atLeast"/>
      <w:ind w:left="1680"/>
      <w:textAlignment w:val="baseline"/>
    </w:pPr>
    <w:rPr>
      <w:kern w:val="0"/>
      <w:szCs w:val="20"/>
    </w:rPr>
  </w:style>
  <w:style w:type="paragraph" w:styleId="25">
    <w:name w:val="toc 3"/>
    <w:basedOn w:val="1"/>
    <w:next w:val="1"/>
    <w:autoRedefine/>
    <w:qFormat/>
    <w:uiPriority w:val="39"/>
    <w:pPr>
      <w:ind w:left="840" w:leftChars="400"/>
    </w:pPr>
  </w:style>
  <w:style w:type="paragraph" w:styleId="26">
    <w:name w:val="Plain Text"/>
    <w:basedOn w:val="1"/>
    <w:link w:val="81"/>
    <w:qFormat/>
    <w:uiPriority w:val="0"/>
    <w:pPr>
      <w:widowControl w:val="0"/>
      <w:jc w:val="both"/>
    </w:pPr>
    <w:rPr>
      <w:rFonts w:ascii="宋体" w:hAnsi="Times New Roman" w:eastAsia="宋体" w:cs="Times New Roman"/>
      <w:kern w:val="2"/>
      <w:sz w:val="21"/>
      <w:szCs w:val="21"/>
      <w:lang w:val="en-US" w:eastAsia="zh-CN" w:bidi="ar-SA"/>
    </w:rPr>
  </w:style>
  <w:style w:type="paragraph" w:styleId="27">
    <w:name w:val="toc 8"/>
    <w:basedOn w:val="1"/>
    <w:next w:val="1"/>
    <w:qFormat/>
    <w:uiPriority w:val="39"/>
    <w:pPr>
      <w:tabs>
        <w:tab w:val="right" w:leader="dot" w:pos="9185"/>
      </w:tabs>
      <w:adjustRightInd w:val="0"/>
      <w:spacing w:line="312" w:lineRule="atLeast"/>
      <w:ind w:left="2940"/>
      <w:textAlignment w:val="baseline"/>
    </w:pPr>
    <w:rPr>
      <w:kern w:val="0"/>
      <w:szCs w:val="20"/>
    </w:rPr>
  </w:style>
  <w:style w:type="paragraph" w:styleId="28">
    <w:name w:val="Date"/>
    <w:basedOn w:val="1"/>
    <w:next w:val="1"/>
    <w:link w:val="82"/>
    <w:qFormat/>
    <w:uiPriority w:val="0"/>
    <w:pPr>
      <w:ind w:left="100" w:leftChars="2500"/>
    </w:pPr>
    <w:rPr>
      <w:rFonts w:ascii="宋体" w:hAnsi="Courier New" w:eastAsiaTheme="minorEastAsia" w:cstheme="minorBidi"/>
      <w:szCs w:val="21"/>
    </w:rPr>
  </w:style>
  <w:style w:type="paragraph" w:styleId="29">
    <w:name w:val="Body Text Indent 2"/>
    <w:basedOn w:val="1"/>
    <w:link w:val="143"/>
    <w:qFormat/>
    <w:uiPriority w:val="0"/>
    <w:pPr>
      <w:ind w:firstLine="630"/>
    </w:pPr>
    <w:rPr>
      <w:sz w:val="32"/>
      <w:szCs w:val="20"/>
    </w:rPr>
  </w:style>
  <w:style w:type="paragraph" w:styleId="30">
    <w:name w:val="endnote text"/>
    <w:basedOn w:val="1"/>
    <w:link w:val="144"/>
    <w:unhideWhenUsed/>
    <w:qFormat/>
    <w:uiPriority w:val="99"/>
    <w:pPr>
      <w:snapToGrid w:val="0"/>
      <w:jc w:val="left"/>
    </w:pPr>
  </w:style>
  <w:style w:type="paragraph" w:styleId="31">
    <w:name w:val="Balloon Text"/>
    <w:basedOn w:val="1"/>
    <w:link w:val="83"/>
    <w:unhideWhenUsed/>
    <w:qFormat/>
    <w:uiPriority w:val="0"/>
    <w:rPr>
      <w:rFonts w:asciiTheme="minorHAnsi" w:hAnsiTheme="minorHAnsi" w:eastAsiaTheme="minorEastAsia" w:cstheme="minorBidi"/>
      <w:sz w:val="18"/>
      <w:szCs w:val="18"/>
    </w:rPr>
  </w:style>
  <w:style w:type="paragraph" w:styleId="32">
    <w:name w:val="footer"/>
    <w:basedOn w:val="1"/>
    <w:next w:val="1"/>
    <w:link w:val="84"/>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24"/>
      <w:lang w:val="en-US" w:eastAsia="zh-CN" w:bidi="ar-SA"/>
    </w:rPr>
  </w:style>
  <w:style w:type="paragraph" w:styleId="33">
    <w:name w:val="envelope return"/>
    <w:basedOn w:val="1"/>
    <w:qFormat/>
    <w:uiPriority w:val="0"/>
    <w:pPr>
      <w:snapToGrid w:val="0"/>
    </w:pPr>
    <w:rPr>
      <w:rFonts w:ascii="Arial" w:hAnsi="Arial"/>
    </w:rPr>
  </w:style>
  <w:style w:type="paragraph" w:styleId="34">
    <w:name w:val="header"/>
    <w:basedOn w:val="1"/>
    <w:link w:val="85"/>
    <w:qFormat/>
    <w:uiPriority w:val="99"/>
    <w:pPr>
      <w:pBdr>
        <w:bottom w:val="single" w:color="auto" w:sz="6" w:space="1"/>
      </w:pBdr>
      <w:tabs>
        <w:tab w:val="center" w:pos="4153"/>
        <w:tab w:val="right" w:pos="8306"/>
      </w:tabs>
      <w:snapToGrid w:val="0"/>
      <w:jc w:val="center"/>
    </w:pPr>
    <w:rPr>
      <w:sz w:val="18"/>
      <w:szCs w:val="18"/>
    </w:rPr>
  </w:style>
  <w:style w:type="paragraph" w:styleId="35">
    <w:name w:val="toc 1"/>
    <w:basedOn w:val="1"/>
    <w:next w:val="1"/>
    <w:qFormat/>
    <w:uiPriority w:val="39"/>
    <w:pPr>
      <w:spacing w:before="120" w:after="120"/>
      <w:jc w:val="left"/>
    </w:pPr>
    <w:rPr>
      <w:b/>
      <w:bCs/>
      <w:caps/>
      <w:sz w:val="20"/>
      <w:szCs w:val="20"/>
    </w:rPr>
  </w:style>
  <w:style w:type="paragraph" w:styleId="36">
    <w:name w:val="toc 4"/>
    <w:basedOn w:val="1"/>
    <w:next w:val="1"/>
    <w:qFormat/>
    <w:uiPriority w:val="39"/>
    <w:pPr>
      <w:tabs>
        <w:tab w:val="right" w:leader="dot" w:pos="9185"/>
      </w:tabs>
      <w:adjustRightInd w:val="0"/>
      <w:spacing w:line="312" w:lineRule="atLeast"/>
      <w:ind w:left="1260"/>
      <w:textAlignment w:val="baseline"/>
    </w:pPr>
    <w:rPr>
      <w:kern w:val="0"/>
      <w:szCs w:val="20"/>
    </w:rPr>
  </w:style>
  <w:style w:type="paragraph" w:styleId="37">
    <w:name w:val="Subtitle"/>
    <w:basedOn w:val="1"/>
    <w:next w:val="1"/>
    <w:link w:val="86"/>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8">
    <w:name w:val="List"/>
    <w:basedOn w:val="1"/>
    <w:qFormat/>
    <w:uiPriority w:val="0"/>
    <w:pPr>
      <w:ind w:left="200" w:hanging="200" w:hangingChars="200"/>
    </w:pPr>
    <w:rPr>
      <w:sz w:val="28"/>
    </w:rPr>
  </w:style>
  <w:style w:type="paragraph" w:styleId="39">
    <w:name w:val="footnote text"/>
    <w:basedOn w:val="1"/>
    <w:link w:val="145"/>
    <w:unhideWhenUsed/>
    <w:qFormat/>
    <w:uiPriority w:val="99"/>
    <w:pPr>
      <w:snapToGrid w:val="0"/>
      <w:jc w:val="left"/>
    </w:pPr>
    <w:rPr>
      <w:sz w:val="18"/>
      <w:szCs w:val="18"/>
    </w:rPr>
  </w:style>
  <w:style w:type="paragraph" w:styleId="40">
    <w:name w:val="toc 6"/>
    <w:basedOn w:val="1"/>
    <w:next w:val="1"/>
    <w:qFormat/>
    <w:uiPriority w:val="39"/>
    <w:pPr>
      <w:tabs>
        <w:tab w:val="right" w:leader="dot" w:pos="9185"/>
      </w:tabs>
      <w:adjustRightInd w:val="0"/>
      <w:spacing w:line="312" w:lineRule="atLeast"/>
      <w:ind w:left="2100"/>
      <w:textAlignment w:val="baseline"/>
    </w:pPr>
    <w:rPr>
      <w:kern w:val="0"/>
      <w:szCs w:val="20"/>
    </w:rPr>
  </w:style>
  <w:style w:type="paragraph" w:styleId="41">
    <w:name w:val="List 5"/>
    <w:basedOn w:val="1"/>
    <w:qFormat/>
    <w:uiPriority w:val="0"/>
    <w:pPr>
      <w:ind w:left="2100" w:hanging="420"/>
    </w:pPr>
    <w:rPr>
      <w:szCs w:val="20"/>
    </w:rPr>
  </w:style>
  <w:style w:type="paragraph" w:styleId="42">
    <w:name w:val="Body Text Indent 3"/>
    <w:basedOn w:val="1"/>
    <w:link w:val="101"/>
    <w:qFormat/>
    <w:uiPriority w:val="0"/>
    <w:pPr>
      <w:autoSpaceDE w:val="0"/>
      <w:autoSpaceDN w:val="0"/>
      <w:adjustRightInd w:val="0"/>
      <w:spacing w:line="360" w:lineRule="exact"/>
      <w:ind w:firstLine="600"/>
    </w:pPr>
    <w:rPr>
      <w:rFonts w:ascii="方正仿宋简体" w:eastAsia="方正仿宋简体"/>
      <w:color w:val="000000"/>
      <w:kern w:val="0"/>
      <w:sz w:val="28"/>
      <w:szCs w:val="22"/>
    </w:rPr>
  </w:style>
  <w:style w:type="paragraph" w:styleId="43">
    <w:name w:val="table of figures"/>
    <w:basedOn w:val="1"/>
    <w:next w:val="1"/>
    <w:qFormat/>
    <w:uiPriority w:val="0"/>
    <w:pPr>
      <w:ind w:left="200" w:leftChars="200" w:hanging="200" w:hangingChars="200"/>
    </w:pPr>
  </w:style>
  <w:style w:type="paragraph" w:styleId="44">
    <w:name w:val="toc 2"/>
    <w:basedOn w:val="1"/>
    <w:next w:val="1"/>
    <w:unhideWhenUsed/>
    <w:qFormat/>
    <w:uiPriority w:val="39"/>
    <w:pPr>
      <w:widowControl/>
      <w:spacing w:after="100" w:line="259" w:lineRule="auto"/>
      <w:ind w:left="220"/>
      <w:jc w:val="left"/>
    </w:pPr>
    <w:rPr>
      <w:rFonts w:asciiTheme="minorHAnsi" w:hAnsiTheme="minorHAnsi" w:eastAsiaTheme="minorEastAsia"/>
      <w:kern w:val="0"/>
      <w:sz w:val="22"/>
      <w:szCs w:val="22"/>
    </w:rPr>
  </w:style>
  <w:style w:type="paragraph" w:styleId="45">
    <w:name w:val="toc 9"/>
    <w:basedOn w:val="1"/>
    <w:next w:val="1"/>
    <w:qFormat/>
    <w:uiPriority w:val="39"/>
    <w:pPr>
      <w:tabs>
        <w:tab w:val="right" w:leader="dot" w:pos="9185"/>
      </w:tabs>
      <w:adjustRightInd w:val="0"/>
      <w:spacing w:line="312" w:lineRule="atLeast"/>
      <w:ind w:left="3360"/>
      <w:textAlignment w:val="baseline"/>
    </w:pPr>
    <w:rPr>
      <w:kern w:val="0"/>
      <w:szCs w:val="20"/>
    </w:rPr>
  </w:style>
  <w:style w:type="paragraph" w:styleId="46">
    <w:name w:val="Body Text 2"/>
    <w:basedOn w:val="1"/>
    <w:link w:val="102"/>
    <w:qFormat/>
    <w:uiPriority w:val="0"/>
    <w:pPr>
      <w:jc w:val="left"/>
    </w:pPr>
    <w:rPr>
      <w:rFonts w:ascii="仿宋_GB2312" w:hAnsi="宋体" w:eastAsia="仿宋_GB2312"/>
      <w:szCs w:val="22"/>
    </w:rPr>
  </w:style>
  <w:style w:type="paragraph" w:styleId="47">
    <w:name w:val="List 4"/>
    <w:basedOn w:val="1"/>
    <w:qFormat/>
    <w:uiPriority w:val="0"/>
    <w:pPr>
      <w:ind w:left="100" w:leftChars="600" w:hanging="200" w:hangingChars="200"/>
    </w:pPr>
  </w:style>
  <w:style w:type="paragraph" w:styleId="48">
    <w:name w:val="List Continue 2"/>
    <w:basedOn w:val="1"/>
    <w:qFormat/>
    <w:uiPriority w:val="0"/>
    <w:pPr>
      <w:spacing w:after="120"/>
      <w:ind w:left="840" w:leftChars="400"/>
    </w:pPr>
  </w:style>
  <w:style w:type="paragraph" w:styleId="49">
    <w:name w:val="HTML Preformatted"/>
    <w:basedOn w:val="1"/>
    <w:link w:val="14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50">
    <w:name w:val="Normal (Web)"/>
    <w:unhideWhenUsed/>
    <w:qFormat/>
    <w:uiPriority w:val="99"/>
    <w:pPr>
      <w:spacing w:before="100" w:beforeAutospacing="1" w:after="100" w:afterAutospacing="1"/>
    </w:pPr>
    <w:rPr>
      <w:rFonts w:ascii="宋体" w:hAnsi="宋体" w:eastAsia="宋体" w:cs="宋体"/>
      <w:sz w:val="24"/>
      <w:szCs w:val="24"/>
      <w:lang w:val="en-US" w:eastAsia="zh-CN" w:bidi="ar-SA"/>
    </w:rPr>
  </w:style>
  <w:style w:type="paragraph" w:styleId="51">
    <w:name w:val="index 1"/>
    <w:basedOn w:val="1"/>
    <w:next w:val="1"/>
    <w:qFormat/>
    <w:uiPriority w:val="0"/>
    <w:pPr>
      <w:spacing w:line="240" w:lineRule="exact"/>
      <w:ind w:firstLine="420" w:firstLineChars="200"/>
    </w:pPr>
    <w:rPr>
      <w:rFonts w:ascii="宋体" w:hAnsi="宋体"/>
      <w:bCs/>
      <w:szCs w:val="21"/>
    </w:rPr>
  </w:style>
  <w:style w:type="paragraph" w:styleId="52">
    <w:name w:val="Title"/>
    <w:basedOn w:val="1"/>
    <w:next w:val="1"/>
    <w:link w:val="87"/>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53">
    <w:name w:val="annotation subject"/>
    <w:basedOn w:val="17"/>
    <w:next w:val="17"/>
    <w:link w:val="88"/>
    <w:unhideWhenUsed/>
    <w:qFormat/>
    <w:uiPriority w:val="99"/>
    <w:rPr>
      <w:b/>
      <w:bCs/>
    </w:rPr>
  </w:style>
  <w:style w:type="paragraph" w:styleId="54">
    <w:name w:val="Body Text First Indent"/>
    <w:basedOn w:val="19"/>
    <w:link w:val="147"/>
    <w:qFormat/>
    <w:uiPriority w:val="0"/>
    <w:pPr>
      <w:spacing w:after="120" w:line="240" w:lineRule="auto"/>
      <w:ind w:firstLine="420" w:firstLineChars="100"/>
    </w:pPr>
    <w:rPr>
      <w:rFonts w:eastAsia="宋体"/>
    </w:rPr>
  </w:style>
  <w:style w:type="paragraph" w:styleId="55">
    <w:name w:val="Body Text First Indent 2"/>
    <w:basedOn w:val="20"/>
    <w:next w:val="1"/>
    <w:link w:val="148"/>
    <w:unhideWhenUsed/>
    <w:qFormat/>
    <w:uiPriority w:val="0"/>
    <w:pPr>
      <w:ind w:firstLine="420" w:firstLineChars="200"/>
    </w:pPr>
    <w:rPr>
      <w:rFonts w:hint="eastAsia" w:ascii="仿宋_GB2312" w:hAnsi="Times New Roman" w:eastAsia="仿宋_GB2312"/>
      <w:sz w:val="32"/>
    </w:rPr>
  </w:style>
  <w:style w:type="table" w:styleId="57">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59">
    <w:name w:val="Strong"/>
    <w:qFormat/>
    <w:uiPriority w:val="22"/>
    <w:rPr>
      <w:b/>
    </w:rPr>
  </w:style>
  <w:style w:type="character" w:styleId="60">
    <w:name w:val="endnote reference"/>
    <w:unhideWhenUsed/>
    <w:qFormat/>
    <w:uiPriority w:val="99"/>
    <w:rPr>
      <w:vertAlign w:val="superscript"/>
    </w:rPr>
  </w:style>
  <w:style w:type="character" w:styleId="61">
    <w:name w:val="page number"/>
    <w:qFormat/>
    <w:uiPriority w:val="0"/>
  </w:style>
  <w:style w:type="character" w:styleId="62">
    <w:name w:val="FollowedHyperlink"/>
    <w:basedOn w:val="58"/>
    <w:unhideWhenUsed/>
    <w:qFormat/>
    <w:uiPriority w:val="0"/>
    <w:rPr>
      <w:color w:val="7E1FAD" w:themeColor="followedHyperlink"/>
      <w:u w:val="single"/>
      <w14:textFill>
        <w14:solidFill>
          <w14:schemeClr w14:val="folHlink"/>
        </w14:solidFill>
      </w14:textFill>
    </w:rPr>
  </w:style>
  <w:style w:type="character" w:styleId="63">
    <w:name w:val="Emphasis"/>
    <w:qFormat/>
    <w:uiPriority w:val="0"/>
    <w:rPr>
      <w:i/>
    </w:rPr>
  </w:style>
  <w:style w:type="character" w:styleId="64">
    <w:name w:val="Hyperlink"/>
    <w:qFormat/>
    <w:uiPriority w:val="99"/>
    <w:rPr>
      <w:color w:val="0000FF"/>
      <w:u w:val="single"/>
    </w:rPr>
  </w:style>
  <w:style w:type="character" w:styleId="65">
    <w:name w:val="annotation reference"/>
    <w:basedOn w:val="58"/>
    <w:unhideWhenUsed/>
    <w:qFormat/>
    <w:uiPriority w:val="0"/>
    <w:rPr>
      <w:sz w:val="21"/>
      <w:szCs w:val="21"/>
    </w:rPr>
  </w:style>
  <w:style w:type="character" w:styleId="66">
    <w:name w:val="HTML Cite"/>
    <w:qFormat/>
    <w:uiPriority w:val="0"/>
    <w:rPr>
      <w:i/>
    </w:rPr>
  </w:style>
  <w:style w:type="character" w:styleId="67">
    <w:name w:val="footnote reference"/>
    <w:unhideWhenUsed/>
    <w:qFormat/>
    <w:uiPriority w:val="99"/>
    <w:rPr>
      <w:vertAlign w:val="superscript"/>
    </w:rPr>
  </w:style>
  <w:style w:type="character" w:styleId="68">
    <w:name w:val="HTML Sample"/>
    <w:basedOn w:val="58"/>
    <w:unhideWhenUsed/>
    <w:qFormat/>
    <w:uiPriority w:val="99"/>
    <w:rPr>
      <w:rFonts w:ascii="Courier New" w:hAnsi="Courier New"/>
    </w:rPr>
  </w:style>
  <w:style w:type="character" w:customStyle="1" w:styleId="69">
    <w:name w:val="标题 1 字符"/>
    <w:link w:val="2"/>
    <w:qFormat/>
    <w:uiPriority w:val="0"/>
    <w:rPr>
      <w:b/>
      <w:kern w:val="44"/>
      <w:sz w:val="44"/>
    </w:rPr>
  </w:style>
  <w:style w:type="character" w:customStyle="1" w:styleId="70">
    <w:name w:val="标题 2 字符"/>
    <w:basedOn w:val="58"/>
    <w:link w:val="3"/>
    <w:qFormat/>
    <w:uiPriority w:val="0"/>
    <w:rPr>
      <w:rFonts w:ascii="Arial" w:hAnsi="Arial"/>
      <w:b/>
      <w:bCs/>
      <w:sz w:val="32"/>
      <w:szCs w:val="32"/>
    </w:rPr>
  </w:style>
  <w:style w:type="character" w:customStyle="1" w:styleId="71">
    <w:name w:val="标题 3 字符"/>
    <w:basedOn w:val="58"/>
    <w:link w:val="4"/>
    <w:qFormat/>
    <w:uiPriority w:val="0"/>
    <w:rPr>
      <w:rFonts w:asciiTheme="majorHAnsi" w:hAnsiTheme="majorHAnsi" w:eastAsiaTheme="majorEastAsia" w:cstheme="majorBidi"/>
      <w:color w:val="2E54A1" w:themeColor="accent1" w:themeShade="BF"/>
      <w:kern w:val="2"/>
      <w:sz w:val="32"/>
      <w:szCs w:val="32"/>
    </w:rPr>
  </w:style>
  <w:style w:type="character" w:customStyle="1" w:styleId="72">
    <w:name w:val="标题 4 字符"/>
    <w:basedOn w:val="58"/>
    <w:link w:val="5"/>
    <w:qFormat/>
    <w:uiPriority w:val="0"/>
    <w:rPr>
      <w:rFonts w:asciiTheme="minorHAnsi" w:hAnsiTheme="minorHAnsi" w:eastAsiaTheme="minorEastAsia" w:cstheme="majorBidi"/>
      <w:color w:val="2E54A1" w:themeColor="accent1" w:themeShade="BF"/>
      <w:kern w:val="2"/>
      <w:sz w:val="28"/>
      <w:szCs w:val="28"/>
    </w:rPr>
  </w:style>
  <w:style w:type="character" w:customStyle="1" w:styleId="73">
    <w:name w:val="标题 5 字符"/>
    <w:basedOn w:val="58"/>
    <w:link w:val="6"/>
    <w:qFormat/>
    <w:uiPriority w:val="0"/>
    <w:rPr>
      <w:rFonts w:asciiTheme="minorHAnsi" w:hAnsiTheme="minorHAnsi" w:eastAsiaTheme="minorEastAsia" w:cstheme="majorBidi"/>
      <w:color w:val="2E54A1" w:themeColor="accent1" w:themeShade="BF"/>
      <w:kern w:val="2"/>
      <w:sz w:val="24"/>
      <w:szCs w:val="24"/>
    </w:rPr>
  </w:style>
  <w:style w:type="character" w:customStyle="1" w:styleId="74">
    <w:name w:val="标题 6 字符"/>
    <w:basedOn w:val="58"/>
    <w:link w:val="7"/>
    <w:qFormat/>
    <w:uiPriority w:val="0"/>
    <w:rPr>
      <w:rFonts w:asciiTheme="minorHAnsi" w:hAnsiTheme="minorHAnsi" w:eastAsiaTheme="minorEastAsia" w:cstheme="majorBidi"/>
      <w:b/>
      <w:bCs/>
      <w:color w:val="2E54A1" w:themeColor="accent1" w:themeShade="BF"/>
      <w:kern w:val="2"/>
      <w:sz w:val="21"/>
      <w:szCs w:val="22"/>
    </w:rPr>
  </w:style>
  <w:style w:type="character" w:customStyle="1" w:styleId="75">
    <w:name w:val="标题 7 字符"/>
    <w:basedOn w:val="58"/>
    <w:link w:val="8"/>
    <w:qFormat/>
    <w:uiPriority w:val="0"/>
    <w:rPr>
      <w:rFonts w:asciiTheme="minorHAnsi" w:hAnsiTheme="minorHAnsi" w:eastAsiaTheme="minorEastAsia" w:cstheme="majorBidi"/>
      <w:b/>
      <w:bCs/>
      <w:color w:val="595959" w:themeColor="text1" w:themeTint="A6"/>
      <w:kern w:val="2"/>
      <w:sz w:val="21"/>
      <w:szCs w:val="22"/>
      <w14:textFill>
        <w14:solidFill>
          <w14:schemeClr w14:val="tx1">
            <w14:lumMod w14:val="65000"/>
            <w14:lumOff w14:val="35000"/>
          </w14:schemeClr>
        </w14:solidFill>
      </w14:textFill>
    </w:rPr>
  </w:style>
  <w:style w:type="character" w:customStyle="1" w:styleId="76">
    <w:name w:val="标题 8 字符"/>
    <w:basedOn w:val="58"/>
    <w:link w:val="9"/>
    <w:qFormat/>
    <w:uiPriority w:val="0"/>
    <w:rPr>
      <w:rFonts w:asciiTheme="minorHAnsi" w:hAnsiTheme="minorHAnsi" w:eastAsiaTheme="minorEastAsia" w:cstheme="majorBidi"/>
      <w:color w:val="595959" w:themeColor="text1" w:themeTint="A6"/>
      <w:kern w:val="2"/>
      <w:sz w:val="21"/>
      <w:szCs w:val="22"/>
      <w14:textFill>
        <w14:solidFill>
          <w14:schemeClr w14:val="tx1">
            <w14:lumMod w14:val="65000"/>
            <w14:lumOff w14:val="35000"/>
          </w14:schemeClr>
        </w14:solidFill>
      </w14:textFill>
    </w:rPr>
  </w:style>
  <w:style w:type="character" w:customStyle="1" w:styleId="77">
    <w:name w:val="标题 9 字符"/>
    <w:basedOn w:val="58"/>
    <w:link w:val="10"/>
    <w:qFormat/>
    <w:uiPriority w:val="0"/>
    <w:rPr>
      <w:rFonts w:asciiTheme="minorHAnsi" w:hAnsiTheme="minorHAnsi" w:eastAsiaTheme="majorEastAsia" w:cstheme="majorBidi"/>
      <w:color w:val="595959" w:themeColor="text1" w:themeTint="A6"/>
      <w:kern w:val="2"/>
      <w:sz w:val="21"/>
      <w:szCs w:val="22"/>
      <w14:textFill>
        <w14:solidFill>
          <w14:schemeClr w14:val="tx1">
            <w14:lumMod w14:val="65000"/>
            <w14:lumOff w14:val="35000"/>
          </w14:schemeClr>
        </w14:solidFill>
      </w14:textFill>
    </w:rPr>
  </w:style>
  <w:style w:type="character" w:customStyle="1" w:styleId="78">
    <w:name w:val="批注文字 字符"/>
    <w:basedOn w:val="58"/>
    <w:link w:val="17"/>
    <w:qFormat/>
    <w:uiPriority w:val="0"/>
    <w:rPr>
      <w:rFonts w:asciiTheme="minorHAnsi" w:hAnsiTheme="minorHAnsi" w:eastAsiaTheme="minorEastAsia" w:cstheme="minorBidi"/>
      <w:kern w:val="2"/>
      <w:sz w:val="21"/>
      <w:szCs w:val="22"/>
    </w:rPr>
  </w:style>
  <w:style w:type="character" w:customStyle="1" w:styleId="79">
    <w:name w:val="正文文本 字符"/>
    <w:basedOn w:val="58"/>
    <w:link w:val="19"/>
    <w:qFormat/>
    <w:uiPriority w:val="0"/>
    <w:rPr>
      <w:rFonts w:eastAsia="仿宋_GB2312"/>
      <w:kern w:val="2"/>
      <w:sz w:val="21"/>
      <w:szCs w:val="24"/>
    </w:rPr>
  </w:style>
  <w:style w:type="character" w:customStyle="1" w:styleId="80">
    <w:name w:val="正文文本缩进 字符"/>
    <w:basedOn w:val="58"/>
    <w:link w:val="20"/>
    <w:qFormat/>
    <w:uiPriority w:val="0"/>
    <w:rPr>
      <w:rFonts w:ascii="宋体" w:hAnsi="Courier New"/>
      <w:spacing w:val="-4"/>
      <w:kern w:val="2"/>
      <w:sz w:val="18"/>
    </w:rPr>
  </w:style>
  <w:style w:type="character" w:customStyle="1" w:styleId="81">
    <w:name w:val="纯文本 字符"/>
    <w:basedOn w:val="58"/>
    <w:link w:val="26"/>
    <w:qFormat/>
    <w:uiPriority w:val="0"/>
    <w:rPr>
      <w:rFonts w:ascii="宋体"/>
      <w:kern w:val="2"/>
      <w:sz w:val="21"/>
      <w:szCs w:val="21"/>
    </w:rPr>
  </w:style>
  <w:style w:type="character" w:customStyle="1" w:styleId="82">
    <w:name w:val="日期 字符"/>
    <w:basedOn w:val="58"/>
    <w:link w:val="28"/>
    <w:qFormat/>
    <w:uiPriority w:val="0"/>
    <w:rPr>
      <w:rFonts w:ascii="宋体" w:hAnsi="Courier New" w:eastAsiaTheme="minorEastAsia" w:cstheme="minorBidi"/>
      <w:kern w:val="2"/>
      <w:sz w:val="21"/>
      <w:szCs w:val="21"/>
    </w:rPr>
  </w:style>
  <w:style w:type="character" w:customStyle="1" w:styleId="83">
    <w:name w:val="批注框文本 字符"/>
    <w:basedOn w:val="58"/>
    <w:link w:val="31"/>
    <w:qFormat/>
    <w:uiPriority w:val="0"/>
    <w:rPr>
      <w:rFonts w:asciiTheme="minorHAnsi" w:hAnsiTheme="minorHAnsi" w:eastAsiaTheme="minorEastAsia" w:cstheme="minorBidi"/>
      <w:kern w:val="2"/>
      <w:sz w:val="18"/>
      <w:szCs w:val="18"/>
    </w:rPr>
  </w:style>
  <w:style w:type="character" w:customStyle="1" w:styleId="84">
    <w:name w:val="页脚 字符"/>
    <w:basedOn w:val="58"/>
    <w:link w:val="32"/>
    <w:qFormat/>
    <w:uiPriority w:val="99"/>
    <w:rPr>
      <w:rFonts w:asciiTheme="minorHAnsi" w:hAnsiTheme="minorHAnsi" w:eastAsiaTheme="minorEastAsia" w:cstheme="minorBidi"/>
      <w:kern w:val="2"/>
      <w:sz w:val="18"/>
      <w:szCs w:val="24"/>
    </w:rPr>
  </w:style>
  <w:style w:type="character" w:customStyle="1" w:styleId="85">
    <w:name w:val="页眉 字符"/>
    <w:basedOn w:val="58"/>
    <w:link w:val="34"/>
    <w:qFormat/>
    <w:uiPriority w:val="99"/>
    <w:rPr>
      <w:kern w:val="2"/>
      <w:sz w:val="18"/>
      <w:szCs w:val="18"/>
    </w:rPr>
  </w:style>
  <w:style w:type="character" w:customStyle="1" w:styleId="86">
    <w:name w:val="副标题 字符"/>
    <w:basedOn w:val="58"/>
    <w:link w:val="37"/>
    <w:qFormat/>
    <w:uiPriority w:val="11"/>
    <w:rPr>
      <w:rFonts w:asciiTheme="majorHAnsi" w:hAnsiTheme="majorHAnsi" w:eastAsiaTheme="majorEastAsia" w:cstheme="majorBidi"/>
      <w:color w:val="595959" w:themeColor="text1" w:themeTint="A6"/>
      <w:spacing w:val="15"/>
      <w:kern w:val="2"/>
      <w:sz w:val="28"/>
      <w:szCs w:val="28"/>
      <w14:textFill>
        <w14:solidFill>
          <w14:schemeClr w14:val="tx1">
            <w14:lumMod w14:val="65000"/>
            <w14:lumOff w14:val="35000"/>
          </w14:schemeClr>
        </w14:solidFill>
      </w14:textFill>
    </w:rPr>
  </w:style>
  <w:style w:type="character" w:customStyle="1" w:styleId="87">
    <w:name w:val="标题 字符"/>
    <w:basedOn w:val="58"/>
    <w:link w:val="52"/>
    <w:qFormat/>
    <w:uiPriority w:val="10"/>
    <w:rPr>
      <w:rFonts w:asciiTheme="majorHAnsi" w:hAnsiTheme="majorHAnsi" w:eastAsiaTheme="majorEastAsia" w:cstheme="majorBidi"/>
      <w:spacing w:val="-10"/>
      <w:kern w:val="28"/>
      <w:sz w:val="56"/>
      <w:szCs w:val="56"/>
    </w:rPr>
  </w:style>
  <w:style w:type="character" w:customStyle="1" w:styleId="88">
    <w:name w:val="批注主题 字符"/>
    <w:basedOn w:val="78"/>
    <w:link w:val="53"/>
    <w:qFormat/>
    <w:uiPriority w:val="99"/>
    <w:rPr>
      <w:rFonts w:asciiTheme="minorHAnsi" w:hAnsiTheme="minorHAnsi" w:eastAsiaTheme="minorEastAsia" w:cstheme="minorBidi"/>
      <w:b/>
      <w:bCs/>
      <w:kern w:val="2"/>
      <w:sz w:val="21"/>
      <w:szCs w:val="22"/>
    </w:rPr>
  </w:style>
  <w:style w:type="paragraph" w:styleId="89">
    <w:name w:val="Quote"/>
    <w:basedOn w:val="1"/>
    <w:next w:val="1"/>
    <w:link w:val="90"/>
    <w:qFormat/>
    <w:uiPriority w:val="29"/>
    <w:pPr>
      <w:spacing w:before="160" w:after="160"/>
      <w:jc w:val="center"/>
    </w:pPr>
    <w:rPr>
      <w:rFonts w:asciiTheme="minorHAnsi" w:hAnsiTheme="minorHAnsi" w:eastAsiaTheme="minorEastAsia" w:cstheme="minorBidi"/>
      <w:i/>
      <w:iCs/>
      <w:color w:val="404040" w:themeColor="text1" w:themeTint="BF"/>
      <w:szCs w:val="22"/>
      <w14:textFill>
        <w14:solidFill>
          <w14:schemeClr w14:val="tx1">
            <w14:lumMod w14:val="75000"/>
            <w14:lumOff w14:val="25000"/>
          </w14:schemeClr>
        </w14:solidFill>
      </w14:textFill>
    </w:rPr>
  </w:style>
  <w:style w:type="character" w:customStyle="1" w:styleId="90">
    <w:name w:val="引用 字符"/>
    <w:basedOn w:val="58"/>
    <w:link w:val="89"/>
    <w:qFormat/>
    <w:uiPriority w:val="29"/>
    <w:rPr>
      <w:rFonts w:asciiTheme="minorHAnsi" w:hAnsiTheme="minorHAnsi" w:eastAsiaTheme="minorEastAsia" w:cstheme="minorBidi"/>
      <w:i/>
      <w:iCs/>
      <w:color w:val="404040" w:themeColor="text1" w:themeTint="BF"/>
      <w:kern w:val="2"/>
      <w:sz w:val="21"/>
      <w:szCs w:val="22"/>
      <w14:textFill>
        <w14:solidFill>
          <w14:schemeClr w14:val="tx1">
            <w14:lumMod w14:val="75000"/>
            <w14:lumOff w14:val="25000"/>
          </w14:schemeClr>
        </w14:solidFill>
      </w14:textFill>
    </w:rPr>
  </w:style>
  <w:style w:type="paragraph" w:styleId="91">
    <w:name w:val="List Paragraph"/>
    <w:basedOn w:val="1"/>
    <w:qFormat/>
    <w:uiPriority w:val="34"/>
    <w:pPr>
      <w:ind w:left="720"/>
      <w:contextualSpacing/>
    </w:pPr>
    <w:rPr>
      <w:rFonts w:asciiTheme="minorHAnsi" w:hAnsiTheme="minorHAnsi" w:eastAsiaTheme="minorEastAsia" w:cstheme="minorBidi"/>
      <w:szCs w:val="22"/>
    </w:rPr>
  </w:style>
  <w:style w:type="character" w:customStyle="1" w:styleId="92">
    <w:name w:val="明显强调1"/>
    <w:basedOn w:val="58"/>
    <w:qFormat/>
    <w:uiPriority w:val="21"/>
    <w:rPr>
      <w:i/>
      <w:iCs/>
      <w:color w:val="2E54A1" w:themeColor="accent1" w:themeShade="BF"/>
    </w:rPr>
  </w:style>
  <w:style w:type="paragraph" w:styleId="93">
    <w:name w:val="Intense Quote"/>
    <w:basedOn w:val="1"/>
    <w:next w:val="1"/>
    <w:link w:val="94"/>
    <w:qFormat/>
    <w:uiPriority w:val="30"/>
    <w:pPr>
      <w:pBdr>
        <w:top w:val="single" w:color="2D54A0" w:themeColor="accent1" w:themeShade="BF" w:sz="4" w:space="10"/>
        <w:bottom w:val="single" w:color="2D54A0" w:themeColor="accent1" w:themeShade="BF" w:sz="4" w:space="10"/>
      </w:pBdr>
      <w:spacing w:before="360" w:after="360"/>
      <w:ind w:left="864" w:right="864"/>
      <w:jc w:val="center"/>
    </w:pPr>
    <w:rPr>
      <w:rFonts w:asciiTheme="minorHAnsi" w:hAnsiTheme="minorHAnsi" w:eastAsiaTheme="minorEastAsia" w:cstheme="minorBidi"/>
      <w:i/>
      <w:iCs/>
      <w:color w:val="2E54A1" w:themeColor="accent1" w:themeShade="BF"/>
      <w:szCs w:val="22"/>
    </w:rPr>
  </w:style>
  <w:style w:type="character" w:customStyle="1" w:styleId="94">
    <w:name w:val="明显引用 字符"/>
    <w:basedOn w:val="58"/>
    <w:link w:val="93"/>
    <w:qFormat/>
    <w:uiPriority w:val="30"/>
    <w:rPr>
      <w:rFonts w:asciiTheme="minorHAnsi" w:hAnsiTheme="minorHAnsi" w:eastAsiaTheme="minorEastAsia" w:cstheme="minorBidi"/>
      <w:i/>
      <w:iCs/>
      <w:color w:val="2E54A1" w:themeColor="accent1" w:themeShade="BF"/>
      <w:kern w:val="2"/>
      <w:sz w:val="21"/>
      <w:szCs w:val="22"/>
    </w:rPr>
  </w:style>
  <w:style w:type="character" w:customStyle="1" w:styleId="95">
    <w:name w:val="明显参考1"/>
    <w:basedOn w:val="58"/>
    <w:qFormat/>
    <w:uiPriority w:val="32"/>
    <w:rPr>
      <w:b/>
      <w:bCs/>
      <w:smallCaps/>
      <w:color w:val="2E54A1" w:themeColor="accent1" w:themeShade="BF"/>
      <w:spacing w:val="5"/>
    </w:rPr>
  </w:style>
  <w:style w:type="character" w:customStyle="1" w:styleId="96">
    <w:name w:val="正文文本 3 字符"/>
    <w:basedOn w:val="58"/>
    <w:link w:val="18"/>
    <w:qFormat/>
    <w:uiPriority w:val="0"/>
    <w:rPr>
      <w:rFonts w:asciiTheme="minorHAnsi" w:hAnsiTheme="minorHAnsi" w:eastAsiaTheme="minorEastAsia" w:cstheme="minorBidi"/>
      <w:kern w:val="2"/>
      <w:sz w:val="16"/>
      <w:szCs w:val="16"/>
    </w:rPr>
  </w:style>
  <w:style w:type="character" w:customStyle="1" w:styleId="97">
    <w:name w:val="font11"/>
    <w:basedOn w:val="58"/>
    <w:qFormat/>
    <w:uiPriority w:val="0"/>
    <w:rPr>
      <w:rFonts w:hint="eastAsia" w:ascii="宋体" w:hAnsi="宋体" w:eastAsia="宋体" w:cs="宋体"/>
      <w:color w:val="000000"/>
      <w:sz w:val="22"/>
      <w:szCs w:val="22"/>
      <w:u w:val="none"/>
    </w:rPr>
  </w:style>
  <w:style w:type="paragraph" w:customStyle="1" w:styleId="98">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color w:val="2E54A1" w:themeColor="accent1" w:themeShade="BF"/>
      <w:kern w:val="0"/>
      <w:sz w:val="32"/>
      <w:szCs w:val="32"/>
    </w:rPr>
  </w:style>
  <w:style w:type="paragraph" w:customStyle="1" w:styleId="99">
    <w:name w:val="TOC 标题2"/>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color w:val="2E54A1" w:themeColor="accent1" w:themeShade="BF"/>
      <w:kern w:val="0"/>
      <w:sz w:val="32"/>
      <w:szCs w:val="32"/>
    </w:rPr>
  </w:style>
  <w:style w:type="character" w:customStyle="1" w:styleId="100">
    <w:name w:val="纯文本 字符2"/>
    <w:qFormat/>
    <w:uiPriority w:val="0"/>
    <w:rPr>
      <w:rFonts w:ascii="宋体" w:hAnsi="Courier New" w:eastAsia="宋体" w:cs="Courier New"/>
      <w:szCs w:val="21"/>
    </w:rPr>
  </w:style>
  <w:style w:type="character" w:customStyle="1" w:styleId="101">
    <w:name w:val="正文文本缩进 3 字符"/>
    <w:basedOn w:val="58"/>
    <w:link w:val="42"/>
    <w:qFormat/>
    <w:uiPriority w:val="0"/>
    <w:rPr>
      <w:rFonts w:ascii="方正仿宋简体" w:eastAsia="方正仿宋简体"/>
      <w:color w:val="000000"/>
      <w:sz w:val="28"/>
      <w:szCs w:val="22"/>
    </w:rPr>
  </w:style>
  <w:style w:type="character" w:customStyle="1" w:styleId="102">
    <w:name w:val="正文文本 2 字符"/>
    <w:basedOn w:val="58"/>
    <w:link w:val="46"/>
    <w:qFormat/>
    <w:uiPriority w:val="0"/>
    <w:rPr>
      <w:rFonts w:ascii="仿宋_GB2312" w:hAnsi="宋体" w:eastAsia="仿宋_GB2312"/>
      <w:kern w:val="2"/>
      <w:sz w:val="21"/>
      <w:szCs w:val="22"/>
    </w:rPr>
  </w:style>
  <w:style w:type="paragraph" w:customStyle="1" w:styleId="103">
    <w:name w:val="Heading4"/>
    <w:basedOn w:val="1"/>
    <w:next w:val="1"/>
    <w:qFormat/>
    <w:uiPriority w:val="0"/>
    <w:pPr>
      <w:keepNext/>
      <w:keepLines/>
      <w:spacing w:before="280" w:after="290" w:line="376" w:lineRule="auto"/>
    </w:pPr>
    <w:rPr>
      <w:rFonts w:ascii="宋体" w:hAnsi="宋体" w:eastAsia="黑体"/>
      <w:b/>
      <w:sz w:val="24"/>
      <w:szCs w:val="22"/>
    </w:rPr>
  </w:style>
  <w:style w:type="paragraph" w:customStyle="1" w:styleId="104">
    <w:name w:val="目录 41"/>
    <w:next w:val="1"/>
    <w:qFormat/>
    <w:uiPriority w:val="0"/>
    <w:pPr>
      <w:wordWrap w:val="0"/>
      <w:ind w:left="850"/>
      <w:jc w:val="both"/>
    </w:pPr>
    <w:rPr>
      <w:rFonts w:ascii="Times New Roman" w:hAnsi="Times New Roman" w:eastAsia="宋体" w:cs="Times New Roman"/>
      <w:sz w:val="21"/>
      <w:lang w:val="en-US" w:eastAsia="zh-CN" w:bidi="ar-SA"/>
    </w:rPr>
  </w:style>
  <w:style w:type="character" w:customStyle="1" w:styleId="105">
    <w:name w:val="textcontents"/>
    <w:basedOn w:val="58"/>
    <w:qFormat/>
    <w:uiPriority w:val="0"/>
  </w:style>
  <w:style w:type="character" w:customStyle="1" w:styleId="106">
    <w:name w:val="标题 2 Char1"/>
    <w:qFormat/>
    <w:uiPriority w:val="0"/>
    <w:rPr>
      <w:rFonts w:ascii="宋体" w:hAnsi="宋体" w:eastAsia="黑体"/>
      <w:kern w:val="0"/>
      <w:sz w:val="28"/>
    </w:rPr>
  </w:style>
  <w:style w:type="character" w:customStyle="1" w:styleId="107">
    <w:name w:val="fontstyle01"/>
    <w:basedOn w:val="58"/>
    <w:qFormat/>
    <w:uiPriority w:val="0"/>
    <w:rPr>
      <w:rFonts w:ascii="宋体" w:hAnsi="宋体" w:eastAsia="宋体" w:cs="宋体"/>
      <w:color w:val="000000"/>
      <w:sz w:val="20"/>
      <w:szCs w:val="20"/>
    </w:rPr>
  </w:style>
  <w:style w:type="character" w:customStyle="1" w:styleId="108">
    <w:name w:val="apple-converted-space"/>
    <w:qFormat/>
    <w:uiPriority w:val="0"/>
    <w:rPr>
      <w:rFonts w:hint="eastAsia"/>
      <w:szCs w:val="32"/>
    </w:rPr>
  </w:style>
  <w:style w:type="character" w:customStyle="1" w:styleId="109">
    <w:name w:val="font31"/>
    <w:basedOn w:val="58"/>
    <w:qFormat/>
    <w:uiPriority w:val="0"/>
    <w:rPr>
      <w:rFonts w:hint="eastAsia" w:ascii="宋体" w:hAnsi="宋体" w:eastAsia="宋体" w:cs="宋体"/>
      <w:color w:val="000000"/>
      <w:sz w:val="22"/>
      <w:szCs w:val="22"/>
      <w:u w:val="none"/>
    </w:rPr>
  </w:style>
  <w:style w:type="character" w:customStyle="1" w:styleId="110">
    <w:name w:val="current4"/>
    <w:qFormat/>
    <w:uiPriority w:val="0"/>
    <w:rPr>
      <w:color w:val="FFFFFF"/>
      <w:shd w:val="clear" w:color="auto" w:fill="428BCA"/>
    </w:rPr>
  </w:style>
  <w:style w:type="character" w:customStyle="1" w:styleId="111">
    <w:name w:val="NormalCharacter"/>
    <w:qFormat/>
    <w:uiPriority w:val="0"/>
    <w:rPr>
      <w:kern w:val="2"/>
      <w:sz w:val="21"/>
      <w:szCs w:val="22"/>
      <w:lang w:val="en-US" w:eastAsia="zh-CN" w:bidi="ar-SA"/>
    </w:rPr>
  </w:style>
  <w:style w:type="character" w:customStyle="1" w:styleId="112">
    <w:name w:val="current"/>
    <w:qFormat/>
    <w:uiPriority w:val="0"/>
    <w:rPr>
      <w:color w:val="FFFFFF"/>
      <w:shd w:val="clear" w:color="auto" w:fill="428BCA"/>
    </w:rPr>
  </w:style>
  <w:style w:type="paragraph" w:customStyle="1" w:styleId="113">
    <w:name w:val="WPSOffice手动目录 1"/>
    <w:qFormat/>
    <w:uiPriority w:val="0"/>
    <w:rPr>
      <w:rFonts w:ascii="Times New Roman" w:hAnsi="Times New Roman" w:eastAsia="宋体" w:cs="Times New Roman"/>
      <w:lang w:val="en-US" w:eastAsia="zh-CN" w:bidi="ar-SA"/>
    </w:rPr>
  </w:style>
  <w:style w:type="paragraph" w:customStyle="1" w:styleId="114">
    <w:name w:val="一级条标题"/>
    <w:basedOn w:val="115"/>
    <w:next w:val="116"/>
    <w:qFormat/>
    <w:uiPriority w:val="0"/>
    <w:pPr>
      <w:tabs>
        <w:tab w:val="left" w:pos="720"/>
      </w:tabs>
      <w:spacing w:beforeLines="0" w:afterLines="0"/>
      <w:outlineLvl w:val="2"/>
    </w:pPr>
  </w:style>
  <w:style w:type="paragraph" w:customStyle="1" w:styleId="115">
    <w:name w:val="章标题"/>
    <w:next w:val="1"/>
    <w:qFormat/>
    <w:uiPriority w:val="0"/>
    <w:pPr>
      <w:tabs>
        <w:tab w:val="left" w:pos="720"/>
      </w:tabs>
      <w:spacing w:beforeLines="50" w:afterLines="50"/>
      <w:ind w:left="567" w:hanging="567"/>
      <w:jc w:val="both"/>
      <w:outlineLvl w:val="1"/>
    </w:pPr>
    <w:rPr>
      <w:rFonts w:ascii="黑体" w:hAnsi="Calibri" w:eastAsia="黑体" w:cs="Times New Roman"/>
      <w:sz w:val="21"/>
      <w:lang w:val="en-US" w:eastAsia="zh-CN" w:bidi="ar-SA"/>
    </w:rPr>
  </w:style>
  <w:style w:type="paragraph" w:customStyle="1" w:styleId="116">
    <w:name w:val="段"/>
    <w:next w:val="1"/>
    <w:qFormat/>
    <w:uiPriority w:val="0"/>
    <w:pPr>
      <w:autoSpaceDE w:val="0"/>
      <w:autoSpaceDN w:val="0"/>
      <w:spacing w:line="360" w:lineRule="auto"/>
      <w:ind w:left="175" w:leftChars="175" w:firstLine="200" w:firstLineChars="200"/>
      <w:jc w:val="both"/>
    </w:pPr>
    <w:rPr>
      <w:rFonts w:ascii="宋体" w:hAnsi="Calibri" w:eastAsia="Times New Roman" w:cs="Times New Roman"/>
      <w:sz w:val="21"/>
      <w:lang w:val="en-US" w:eastAsia="zh-CN" w:bidi="ar-SA"/>
    </w:rPr>
  </w:style>
  <w:style w:type="paragraph" w:customStyle="1" w:styleId="117">
    <w:name w:val="Default"/>
    <w:basedOn w:val="118"/>
    <w:unhideWhenUsed/>
    <w:qFormat/>
    <w:uiPriority w:val="99"/>
    <w:pPr>
      <w:widowControl w:val="0"/>
      <w:autoSpaceDE w:val="0"/>
      <w:autoSpaceDN w:val="0"/>
      <w:adjustRightInd w:val="0"/>
    </w:pPr>
    <w:rPr>
      <w:rFonts w:hint="eastAsia" w:ascii="宋体" w:hAnsi="宋体"/>
      <w:color w:val="000000"/>
      <w:sz w:val="24"/>
    </w:rPr>
  </w:style>
  <w:style w:type="paragraph" w:customStyle="1" w:styleId="118">
    <w:name w:val="正文1"/>
    <w:qFormat/>
    <w:uiPriority w:val="0"/>
    <w:pPr>
      <w:jc w:val="both"/>
    </w:pPr>
    <w:rPr>
      <w:rFonts w:ascii="Calibri" w:hAnsi="Calibri" w:eastAsia="宋体" w:cs="Times New Roman"/>
      <w:sz w:val="32"/>
      <w:szCs w:val="32"/>
      <w:lang w:val="en-US" w:eastAsia="zh-CN" w:bidi="ar-SA"/>
    </w:rPr>
  </w:style>
  <w:style w:type="paragraph" w:customStyle="1" w:styleId="119">
    <w:name w:val="Table Paragraph"/>
    <w:basedOn w:val="1"/>
    <w:qFormat/>
    <w:uiPriority w:val="1"/>
    <w:rPr>
      <w:szCs w:val="22"/>
    </w:rPr>
  </w:style>
  <w:style w:type="paragraph" w:customStyle="1" w:styleId="120">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21">
    <w:name w:val="表格字体1"/>
    <w:basedOn w:val="1"/>
    <w:qFormat/>
    <w:uiPriority w:val="0"/>
    <w:pPr>
      <w:widowControl/>
      <w:autoSpaceDN w:val="0"/>
      <w:adjustRightInd w:val="0"/>
      <w:snapToGrid w:val="0"/>
      <w:spacing w:before="50" w:beforeLines="50" w:after="50" w:afterLines="50"/>
      <w:textAlignment w:val="bottom"/>
    </w:pPr>
    <w:rPr>
      <w:rFonts w:ascii="宋体" w:hAnsi="宋体" w:cs="宋体"/>
    </w:rPr>
  </w:style>
  <w:style w:type="paragraph" w:customStyle="1" w:styleId="122">
    <w:name w:val="正文格式1"/>
    <w:basedOn w:val="1"/>
    <w:qFormat/>
    <w:uiPriority w:val="0"/>
    <w:pPr>
      <w:widowControl/>
      <w:spacing w:before="50" w:beforeLines="50" w:after="50" w:afterLines="50"/>
      <w:ind w:firstLine="200" w:firstLineChars="200"/>
    </w:pPr>
    <w:rPr>
      <w:rFonts w:ascii="宋体" w:hAnsi="宋体"/>
      <w:kern w:val="0"/>
    </w:rPr>
  </w:style>
  <w:style w:type="paragraph" w:customStyle="1" w:styleId="123">
    <w:name w:val="正文 New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124">
    <w:name w:val="*正文"/>
    <w:basedOn w:val="1"/>
    <w:qFormat/>
    <w:uiPriority w:val="0"/>
    <w:pPr>
      <w:ind w:firstLine="480" w:firstLineChars="200"/>
    </w:pPr>
    <w:rPr>
      <w:rFonts w:ascii="宋体" w:hAnsi="宋体"/>
      <w:kern w:val="0"/>
    </w:rPr>
  </w:style>
  <w:style w:type="paragraph" w:customStyle="1" w:styleId="125">
    <w:name w:val="PlainText"/>
    <w:basedOn w:val="1"/>
    <w:qFormat/>
    <w:uiPriority w:val="0"/>
    <w:rPr>
      <w:rFonts w:ascii="宋体" w:hAnsi="Courier New"/>
      <w:szCs w:val="21"/>
    </w:rPr>
  </w:style>
  <w:style w:type="paragraph" w:customStyle="1" w:styleId="126">
    <w:name w:val="_Style 11"/>
    <w:basedOn w:val="1"/>
    <w:qFormat/>
    <w:uiPriority w:val="34"/>
    <w:pPr>
      <w:ind w:firstLine="420" w:firstLineChars="200"/>
    </w:pPr>
    <w:rPr>
      <w:rFonts w:ascii="Calibri" w:hAnsi="Calibri"/>
      <w:szCs w:val="22"/>
    </w:rPr>
  </w:style>
  <w:style w:type="paragraph" w:customStyle="1" w:styleId="127">
    <w:name w:val="p22"/>
    <w:basedOn w:val="1"/>
    <w:qFormat/>
    <w:uiPriority w:val="99"/>
    <w:pPr>
      <w:widowControl/>
      <w:spacing w:before="240" w:after="60"/>
      <w:jc w:val="center"/>
    </w:pPr>
    <w:rPr>
      <w:rFonts w:ascii="Cambria" w:hAnsi="Cambria" w:cs="宋体"/>
      <w:b/>
      <w:bCs/>
      <w:kern w:val="0"/>
      <w:sz w:val="32"/>
      <w:szCs w:val="32"/>
    </w:rPr>
  </w:style>
  <w:style w:type="paragraph" w:customStyle="1" w:styleId="128">
    <w:name w:val="正文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129">
    <w:name w:val="四号间隔1.5宋体"/>
    <w:basedOn w:val="1"/>
    <w:next w:val="55"/>
    <w:qFormat/>
    <w:uiPriority w:val="0"/>
    <w:pPr>
      <w:spacing w:line="360" w:lineRule="auto"/>
    </w:pPr>
    <w:rPr>
      <w:sz w:val="28"/>
      <w:szCs w:val="28"/>
    </w:rPr>
  </w:style>
  <w:style w:type="paragraph" w:customStyle="1" w:styleId="130">
    <w:name w:val="_Style 68"/>
    <w:basedOn w:val="2"/>
    <w:next w:val="1"/>
    <w:qFormat/>
    <w:uiPriority w:val="39"/>
    <w:pPr>
      <w:widowControl/>
      <w:spacing w:before="480" w:after="0" w:line="276" w:lineRule="auto"/>
      <w:jc w:val="left"/>
      <w:outlineLvl w:val="9"/>
    </w:pPr>
    <w:rPr>
      <w:rFonts w:ascii="Cambria" w:hAnsi="Cambria"/>
      <w:bCs/>
      <w:color w:val="365F91"/>
      <w:kern w:val="0"/>
      <w:sz w:val="28"/>
      <w:szCs w:val="28"/>
    </w:rPr>
  </w:style>
  <w:style w:type="paragraph" w:customStyle="1" w:styleId="131">
    <w:name w:val="表格文字"/>
    <w:basedOn w:val="20"/>
    <w:next w:val="19"/>
    <w:qFormat/>
    <w:uiPriority w:val="0"/>
    <w:pPr>
      <w:autoSpaceDE w:val="0"/>
      <w:autoSpaceDN w:val="0"/>
      <w:adjustRightInd w:val="0"/>
      <w:spacing w:before="25" w:after="25" w:line="460" w:lineRule="exact"/>
      <w:ind w:firstLine="420" w:firstLineChars="200"/>
      <w:jc w:val="left"/>
    </w:pPr>
    <w:rPr>
      <w:rFonts w:hAnsi="宋体"/>
      <w:bCs/>
      <w:spacing w:val="10"/>
      <w:kern w:val="0"/>
      <w:sz w:val="24"/>
      <w:szCs w:val="22"/>
    </w:rPr>
  </w:style>
  <w:style w:type="paragraph" w:customStyle="1" w:styleId="132">
    <w:name w:val="4号宋体行距1.5缩进"/>
    <w:basedOn w:val="129"/>
    <w:qFormat/>
    <w:uiPriority w:val="0"/>
    <w:rPr>
      <w:b/>
    </w:rPr>
  </w:style>
  <w:style w:type="paragraph" w:customStyle="1" w:styleId="133">
    <w:name w:val="_Style 9"/>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34">
    <w:name w:val="toc 12"/>
    <w:next w:val="1"/>
    <w:qFormat/>
    <w:uiPriority w:val="0"/>
    <w:pPr>
      <w:wordWrap w:val="0"/>
      <w:jc w:val="both"/>
    </w:pPr>
    <w:rPr>
      <w:rFonts w:ascii="宋体" w:hAnsi="宋体" w:eastAsia="宋体" w:cs="Times New Roman"/>
      <w:sz w:val="21"/>
      <w:lang w:val="en-US" w:eastAsia="zh-CN" w:bidi="ar-SA"/>
    </w:rPr>
  </w:style>
  <w:style w:type="paragraph" w:customStyle="1" w:styleId="135">
    <w:name w:val="正文2"/>
    <w:basedOn w:val="1"/>
    <w:qFormat/>
    <w:uiPriority w:val="0"/>
    <w:pPr>
      <w:adjustRightInd w:val="0"/>
      <w:spacing w:before="156" w:line="360" w:lineRule="auto"/>
      <w:ind w:firstLine="510" w:firstLineChars="200"/>
    </w:pPr>
    <w:rPr>
      <w:sz w:val="24"/>
      <w:szCs w:val="20"/>
    </w:rPr>
  </w:style>
  <w:style w:type="paragraph" w:customStyle="1" w:styleId="136">
    <w:name w:val="正文-公1"/>
    <w:basedOn w:val="1"/>
    <w:qFormat/>
    <w:uiPriority w:val="99"/>
    <w:pPr>
      <w:ind w:firstLine="200"/>
    </w:pPr>
    <w:rPr>
      <w:szCs w:val="22"/>
    </w:rPr>
  </w:style>
  <w:style w:type="paragraph" w:customStyle="1" w:styleId="137">
    <w:name w:val="列出段落1"/>
    <w:basedOn w:val="1"/>
    <w:unhideWhenUsed/>
    <w:qFormat/>
    <w:uiPriority w:val="99"/>
    <w:pPr>
      <w:ind w:firstLine="420" w:firstLineChars="200"/>
    </w:pPr>
    <w:rPr>
      <w:szCs w:val="22"/>
    </w:rPr>
  </w:style>
  <w:style w:type="table" w:customStyle="1" w:styleId="138">
    <w:name w:val="Table Normal"/>
    <w:unhideWhenUsed/>
    <w:qFormat/>
    <w:uiPriority w:val="2"/>
    <w:pPr>
      <w:widowControl w:val="0"/>
    </w:pPr>
    <w:rPr>
      <w:sz w:val="22"/>
      <w:szCs w:val="22"/>
      <w:lang w:eastAsia="en-US"/>
    </w:rPr>
    <w:tblPr>
      <w:tblCellMar>
        <w:top w:w="0" w:type="dxa"/>
        <w:left w:w="0" w:type="dxa"/>
        <w:bottom w:w="0" w:type="dxa"/>
        <w:right w:w="0" w:type="dxa"/>
      </w:tblCellMar>
    </w:tblPr>
  </w:style>
  <w:style w:type="character" w:customStyle="1" w:styleId="139">
    <w:name w:val="font41"/>
    <w:basedOn w:val="58"/>
    <w:qFormat/>
    <w:uiPriority w:val="0"/>
    <w:rPr>
      <w:rFonts w:hint="eastAsia" w:ascii="微软雅黑" w:hAnsi="微软雅黑" w:eastAsia="微软雅黑" w:cs="微软雅黑"/>
      <w:color w:val="FF0000"/>
      <w:sz w:val="16"/>
      <w:szCs w:val="16"/>
      <w:u w:val="none"/>
    </w:rPr>
  </w:style>
  <w:style w:type="paragraph" w:customStyle="1" w:styleId="14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kern w:val="0"/>
      <w:szCs w:val="21"/>
    </w:rPr>
  </w:style>
  <w:style w:type="paragraph" w:customStyle="1" w:styleId="141">
    <w:name w:val="正文-2字符首行缩进"/>
    <w:basedOn w:val="1"/>
    <w:link w:val="230"/>
    <w:qFormat/>
    <w:uiPriority w:val="0"/>
    <w:pPr>
      <w:ind w:firstLine="200"/>
    </w:pPr>
    <w:rPr>
      <w:szCs w:val="22"/>
    </w:rPr>
  </w:style>
  <w:style w:type="character" w:customStyle="1" w:styleId="142">
    <w:name w:val="文档结构图 字符"/>
    <w:basedOn w:val="58"/>
    <w:link w:val="16"/>
    <w:qFormat/>
    <w:uiPriority w:val="0"/>
    <w:rPr>
      <w:sz w:val="21"/>
      <w:shd w:val="clear" w:color="auto" w:fill="000080"/>
    </w:rPr>
  </w:style>
  <w:style w:type="character" w:customStyle="1" w:styleId="143">
    <w:name w:val="正文文本缩进 2 字符"/>
    <w:basedOn w:val="58"/>
    <w:link w:val="29"/>
    <w:qFormat/>
    <w:uiPriority w:val="0"/>
    <w:rPr>
      <w:kern w:val="2"/>
      <w:sz w:val="32"/>
    </w:rPr>
  </w:style>
  <w:style w:type="character" w:customStyle="1" w:styleId="144">
    <w:name w:val="尾注文本 字符"/>
    <w:basedOn w:val="58"/>
    <w:link w:val="30"/>
    <w:qFormat/>
    <w:uiPriority w:val="99"/>
    <w:rPr>
      <w:kern w:val="2"/>
      <w:sz w:val="21"/>
      <w:szCs w:val="24"/>
    </w:rPr>
  </w:style>
  <w:style w:type="character" w:customStyle="1" w:styleId="145">
    <w:name w:val="脚注文本 字符"/>
    <w:basedOn w:val="58"/>
    <w:link w:val="39"/>
    <w:qFormat/>
    <w:uiPriority w:val="99"/>
    <w:rPr>
      <w:kern w:val="2"/>
      <w:sz w:val="18"/>
      <w:szCs w:val="18"/>
    </w:rPr>
  </w:style>
  <w:style w:type="character" w:customStyle="1" w:styleId="146">
    <w:name w:val="HTML 预设格式 字符"/>
    <w:basedOn w:val="58"/>
    <w:link w:val="49"/>
    <w:qFormat/>
    <w:uiPriority w:val="0"/>
    <w:rPr>
      <w:rFonts w:ascii="黑体" w:hAnsi="Courier New" w:eastAsia="黑体"/>
    </w:rPr>
  </w:style>
  <w:style w:type="character" w:customStyle="1" w:styleId="147">
    <w:name w:val="正文文本首行缩进 字符"/>
    <w:basedOn w:val="79"/>
    <w:link w:val="54"/>
    <w:qFormat/>
    <w:uiPriority w:val="0"/>
    <w:rPr>
      <w:rFonts w:eastAsia="仿宋_GB2312"/>
      <w:kern w:val="2"/>
      <w:sz w:val="21"/>
      <w:szCs w:val="24"/>
    </w:rPr>
  </w:style>
  <w:style w:type="character" w:customStyle="1" w:styleId="148">
    <w:name w:val="正文文本首行缩进 2 字符"/>
    <w:basedOn w:val="80"/>
    <w:link w:val="55"/>
    <w:qFormat/>
    <w:uiPriority w:val="0"/>
    <w:rPr>
      <w:rFonts w:ascii="仿宋_GB2312" w:hAnsi="Courier New" w:eastAsia="仿宋_GB2312"/>
      <w:spacing w:val="-4"/>
      <w:kern w:val="2"/>
      <w:sz w:val="32"/>
    </w:rPr>
  </w:style>
  <w:style w:type="table" w:customStyle="1" w:styleId="149">
    <w:name w:val="网格型1"/>
    <w:basedOn w:val="5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0">
    <w:name w:val="small"/>
    <w:qFormat/>
    <w:uiPriority w:val="0"/>
  </w:style>
  <w:style w:type="character" w:customStyle="1" w:styleId="151">
    <w:name w:val="white"/>
    <w:qFormat/>
    <w:uiPriority w:val="0"/>
  </w:style>
  <w:style w:type="character" w:customStyle="1" w:styleId="152">
    <w:name w:val="z-窗体顶端 字符"/>
    <w:link w:val="153"/>
    <w:qFormat/>
    <w:uiPriority w:val="0"/>
    <w:rPr>
      <w:rFonts w:ascii="Arial"/>
      <w:vanish/>
      <w:kern w:val="2"/>
      <w:sz w:val="16"/>
      <w:szCs w:val="24"/>
    </w:rPr>
  </w:style>
  <w:style w:type="paragraph" w:customStyle="1" w:styleId="153">
    <w:name w:val="z-窗体顶端1"/>
    <w:basedOn w:val="1"/>
    <w:next w:val="1"/>
    <w:link w:val="152"/>
    <w:qFormat/>
    <w:uiPriority w:val="0"/>
    <w:pPr>
      <w:pBdr>
        <w:bottom w:val="single" w:color="auto" w:sz="6" w:space="1"/>
      </w:pBdr>
      <w:jc w:val="center"/>
    </w:pPr>
    <w:rPr>
      <w:rFonts w:ascii="Arial"/>
      <w:vanish/>
      <w:sz w:val="16"/>
    </w:rPr>
  </w:style>
  <w:style w:type="character" w:customStyle="1" w:styleId="154">
    <w:name w:val="z-窗体顶端 字符1"/>
    <w:basedOn w:val="58"/>
    <w:semiHidden/>
    <w:qFormat/>
    <w:uiPriority w:val="99"/>
    <w:rPr>
      <w:rFonts w:ascii="Arial" w:hAnsi="Arial" w:cs="Arial" w:eastAsiaTheme="minorEastAsia"/>
      <w:vanish/>
      <w:kern w:val="2"/>
      <w:sz w:val="16"/>
      <w:szCs w:val="16"/>
    </w:rPr>
  </w:style>
  <w:style w:type="character" w:customStyle="1" w:styleId="155">
    <w:name w:val="f151"/>
    <w:qFormat/>
    <w:uiPriority w:val="0"/>
    <w:rPr>
      <w:sz w:val="23"/>
      <w:szCs w:val="23"/>
    </w:rPr>
  </w:style>
  <w:style w:type="character" w:customStyle="1" w:styleId="156">
    <w:name w:val="gray12"/>
    <w:qFormat/>
    <w:uiPriority w:val="0"/>
  </w:style>
  <w:style w:type="character" w:customStyle="1" w:styleId="157">
    <w:name w:val="style21"/>
    <w:qFormat/>
    <w:uiPriority w:val="0"/>
    <w:rPr>
      <w:sz w:val="17"/>
      <w:szCs w:val="17"/>
    </w:rPr>
  </w:style>
  <w:style w:type="character" w:customStyle="1" w:styleId="158">
    <w:name w:val="mark8"/>
    <w:qFormat/>
    <w:uiPriority w:val="0"/>
    <w:rPr>
      <w:b/>
      <w:bCs/>
      <w:sz w:val="21"/>
      <w:szCs w:val="21"/>
    </w:rPr>
  </w:style>
  <w:style w:type="character" w:customStyle="1" w:styleId="159">
    <w:name w:val="content2"/>
    <w:qFormat/>
    <w:uiPriority w:val="0"/>
  </w:style>
  <w:style w:type="character" w:customStyle="1" w:styleId="160">
    <w:name w:val="1ji Char"/>
    <w:link w:val="161"/>
    <w:qFormat/>
    <w:uiPriority w:val="0"/>
    <w:rPr>
      <w:rFonts w:ascii="宋体" w:hAnsi="宋体"/>
      <w:b/>
      <w:bCs/>
      <w:kern w:val="44"/>
      <w:sz w:val="36"/>
      <w:szCs w:val="44"/>
    </w:rPr>
  </w:style>
  <w:style w:type="paragraph" w:customStyle="1" w:styleId="161">
    <w:name w:val="1ji"/>
    <w:basedOn w:val="2"/>
    <w:link w:val="160"/>
    <w:qFormat/>
    <w:uiPriority w:val="0"/>
    <w:pPr>
      <w:keepLines w:val="0"/>
      <w:widowControl/>
      <w:spacing w:before="0" w:after="0" w:line="240" w:lineRule="auto"/>
      <w:jc w:val="center"/>
    </w:pPr>
    <w:rPr>
      <w:rFonts w:ascii="宋体" w:hAnsi="宋体"/>
      <w:bCs/>
      <w:sz w:val="36"/>
      <w:szCs w:val="44"/>
    </w:rPr>
  </w:style>
  <w:style w:type="character" w:customStyle="1" w:styleId="162">
    <w:name w:val="case31"/>
    <w:qFormat/>
    <w:uiPriority w:val="0"/>
    <w:rPr>
      <w:rFonts w:hint="default"/>
      <w:sz w:val="21"/>
      <w:szCs w:val="21"/>
    </w:rPr>
  </w:style>
  <w:style w:type="character" w:customStyle="1" w:styleId="163">
    <w:name w:val="批注文字 Char2"/>
    <w:qFormat/>
    <w:uiPriority w:val="0"/>
    <w:rPr>
      <w:kern w:val="2"/>
      <w:sz w:val="21"/>
      <w:szCs w:val="24"/>
      <w:lang w:bidi="ar-SA"/>
    </w:rPr>
  </w:style>
  <w:style w:type="character" w:customStyle="1" w:styleId="164">
    <w:name w:val="标题3 Char"/>
    <w:link w:val="165"/>
    <w:qFormat/>
    <w:uiPriority w:val="0"/>
    <w:rPr>
      <w:rFonts w:ascii="宋体" w:hAnsi="宋体"/>
      <w:b/>
      <w:bCs/>
      <w:kern w:val="44"/>
      <w:sz w:val="24"/>
      <w:szCs w:val="24"/>
    </w:rPr>
  </w:style>
  <w:style w:type="paragraph" w:customStyle="1" w:styleId="165">
    <w:name w:val="标题3"/>
    <w:basedOn w:val="2"/>
    <w:link w:val="164"/>
    <w:qFormat/>
    <w:uiPriority w:val="0"/>
    <w:pPr>
      <w:spacing w:before="0" w:beforeLines="50" w:after="0" w:afterLines="50" w:line="400" w:lineRule="exact"/>
    </w:pPr>
    <w:rPr>
      <w:rFonts w:ascii="宋体" w:hAnsi="宋体"/>
      <w:bCs/>
      <w:sz w:val="24"/>
    </w:rPr>
  </w:style>
  <w:style w:type="character" w:customStyle="1" w:styleId="166">
    <w:name w:val="graytext1"/>
    <w:qFormat/>
    <w:uiPriority w:val="0"/>
    <w:rPr>
      <w:color w:val="666666"/>
    </w:rPr>
  </w:style>
  <w:style w:type="character" w:customStyle="1" w:styleId="167">
    <w:name w:val="font01"/>
    <w:qFormat/>
    <w:uiPriority w:val="0"/>
    <w:rPr>
      <w:rFonts w:hint="eastAsia" w:ascii="宋体" w:hAnsi="宋体" w:eastAsia="宋体"/>
      <w:color w:val="000000"/>
      <w:sz w:val="22"/>
      <w:szCs w:val="22"/>
      <w:u w:val="none"/>
    </w:rPr>
  </w:style>
  <w:style w:type="character" w:customStyle="1" w:styleId="168">
    <w:name w:val="short_text1"/>
    <w:qFormat/>
    <w:uiPriority w:val="0"/>
    <w:rPr>
      <w:sz w:val="26"/>
    </w:rPr>
  </w:style>
  <w:style w:type="character" w:customStyle="1" w:styleId="169">
    <w:name w:val="unnamed3"/>
    <w:qFormat/>
    <w:uiPriority w:val="0"/>
  </w:style>
  <w:style w:type="character" w:customStyle="1" w:styleId="170">
    <w:name w:val="062"/>
    <w:qFormat/>
    <w:uiPriority w:val="0"/>
    <w:rPr>
      <w:rFonts w:ascii="宋体" w:hAnsi="宋体"/>
      <w:b/>
      <w:bCs/>
      <w:sz w:val="32"/>
    </w:rPr>
  </w:style>
  <w:style w:type="character" w:customStyle="1" w:styleId="171">
    <w:name w:val="style11"/>
    <w:qFormat/>
    <w:uiPriority w:val="0"/>
    <w:rPr>
      <w:rFonts w:hint="default" w:ascii="Arial" w:hAnsi="Arial" w:cs="Arial"/>
    </w:rPr>
  </w:style>
  <w:style w:type="character" w:customStyle="1" w:styleId="172">
    <w:name w:val="纯文本 Char1"/>
    <w:qFormat/>
    <w:uiPriority w:val="0"/>
    <w:rPr>
      <w:rFonts w:ascii="宋体" w:hAnsi="Courier New" w:eastAsia="宋体" w:cs="Courier New"/>
      <w:kern w:val="2"/>
      <w:sz w:val="21"/>
      <w:szCs w:val="21"/>
      <w:lang w:val="en-US" w:eastAsia="zh-CN" w:bidi="ar-SA"/>
    </w:rPr>
  </w:style>
  <w:style w:type="character" w:customStyle="1" w:styleId="173">
    <w:name w:val="text11"/>
    <w:qFormat/>
    <w:uiPriority w:val="0"/>
    <w:rPr>
      <w:rFonts w:hint="default" w:ascii="Verdana" w:hAnsi="Verdana"/>
      <w:color w:val="4E4E4E"/>
      <w:sz w:val="18"/>
      <w:szCs w:val="18"/>
    </w:rPr>
  </w:style>
  <w:style w:type="character" w:customStyle="1" w:styleId="174">
    <w:name w:val="1051"/>
    <w:qFormat/>
    <w:uiPriority w:val="0"/>
    <w:rPr>
      <w:sz w:val="21"/>
      <w:szCs w:val="21"/>
    </w:rPr>
  </w:style>
  <w:style w:type="paragraph" w:customStyle="1" w:styleId="175">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176">
    <w:name w:val="List Paragraph1"/>
    <w:basedOn w:val="1"/>
    <w:qFormat/>
    <w:uiPriority w:val="0"/>
    <w:pPr>
      <w:ind w:firstLine="420" w:firstLineChars="200"/>
    </w:pPr>
    <w:rPr>
      <w:rFonts w:ascii="Calibri" w:hAnsi="Calibri"/>
      <w:szCs w:val="22"/>
    </w:rPr>
  </w:style>
  <w:style w:type="paragraph" w:customStyle="1" w:styleId="177">
    <w:name w:val="Char Char Char Char Char Char Char Char Char Char Char Char Char"/>
    <w:basedOn w:val="16"/>
    <w:qFormat/>
    <w:uiPriority w:val="0"/>
    <w:pPr>
      <w:adjustRightInd/>
      <w:spacing w:line="240" w:lineRule="auto"/>
      <w:textAlignment w:val="auto"/>
    </w:pPr>
    <w:rPr>
      <w:rFonts w:ascii="Tahoma" w:hAnsi="Tahoma"/>
      <w:kern w:val="2"/>
      <w:sz w:val="24"/>
      <w:szCs w:val="24"/>
    </w:rPr>
  </w:style>
  <w:style w:type="paragraph" w:customStyle="1" w:styleId="178">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79">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80">
    <w:name w:val="默认段落字体 Para Char"/>
    <w:basedOn w:val="1"/>
    <w:qFormat/>
    <w:uiPriority w:val="0"/>
    <w:pPr>
      <w:adjustRightInd w:val="0"/>
      <w:spacing w:line="360" w:lineRule="auto"/>
    </w:pPr>
    <w:rPr>
      <w:kern w:val="0"/>
      <w:sz w:val="24"/>
      <w:szCs w:val="20"/>
    </w:rPr>
  </w:style>
  <w:style w:type="paragraph" w:customStyle="1" w:styleId="181">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82">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83">
    <w:name w:val="Char Char Char Char Char Char Char Char Char Char Char Char Char1"/>
    <w:basedOn w:val="16"/>
    <w:qFormat/>
    <w:uiPriority w:val="0"/>
    <w:pPr>
      <w:adjustRightInd/>
      <w:spacing w:line="240" w:lineRule="auto"/>
      <w:textAlignment w:val="auto"/>
    </w:pPr>
    <w:rPr>
      <w:rFonts w:ascii="Tahoma" w:hAnsi="Tahoma"/>
      <w:kern w:val="2"/>
      <w:sz w:val="24"/>
      <w:szCs w:val="24"/>
    </w:rPr>
  </w:style>
  <w:style w:type="paragraph" w:customStyle="1" w:styleId="184">
    <w:name w:val="Char"/>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85">
    <w:name w:val="Char1"/>
    <w:basedOn w:val="1"/>
    <w:qFormat/>
    <w:uiPriority w:val="0"/>
    <w:rPr>
      <w:szCs w:val="21"/>
    </w:rPr>
  </w:style>
  <w:style w:type="paragraph" w:customStyle="1" w:styleId="186">
    <w:name w:val="Char Char Char1"/>
    <w:basedOn w:val="16"/>
    <w:qFormat/>
    <w:uiPriority w:val="0"/>
    <w:pPr>
      <w:adjustRightInd/>
      <w:spacing w:line="240" w:lineRule="auto"/>
      <w:textAlignment w:val="auto"/>
    </w:pPr>
    <w:rPr>
      <w:rFonts w:ascii="Tahoma" w:hAnsi="Tahoma"/>
      <w:kern w:val="2"/>
      <w:sz w:val="24"/>
      <w:szCs w:val="24"/>
    </w:rPr>
  </w:style>
  <w:style w:type="paragraph" w:customStyle="1" w:styleId="187">
    <w:name w:val="次小点说明 Char"/>
    <w:basedOn w:val="14"/>
    <w:qFormat/>
    <w:uiPriority w:val="0"/>
    <w:pPr>
      <w:ind w:firstLine="0"/>
    </w:pPr>
    <w:rPr>
      <w:rFonts w:ascii="Times New Roman" w:hAnsi="Times New Roman" w:eastAsia="宋体" w:cs="Times New Roman"/>
      <w:sz w:val="24"/>
      <w:szCs w:val="24"/>
    </w:rPr>
  </w:style>
  <w:style w:type="paragraph" w:customStyle="1" w:styleId="188">
    <w:name w:val="xl2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189">
    <w:name w:val="2ji"/>
    <w:basedOn w:val="3"/>
    <w:qFormat/>
    <w:uiPriority w:val="0"/>
    <w:pPr>
      <w:adjustRightInd w:val="0"/>
      <w:spacing w:before="0" w:after="0" w:line="360" w:lineRule="auto"/>
      <w:textAlignment w:val="baseline"/>
    </w:pPr>
    <w:rPr>
      <w:rFonts w:ascii="宋体" w:hAnsi="宋体"/>
      <w:sz w:val="21"/>
      <w:szCs w:val="21"/>
    </w:rPr>
  </w:style>
  <w:style w:type="paragraph" w:customStyle="1" w:styleId="190">
    <w:name w:val="正文段"/>
    <w:basedOn w:val="1"/>
    <w:qFormat/>
    <w:uiPriority w:val="0"/>
    <w:pPr>
      <w:widowControl/>
      <w:snapToGrid w:val="0"/>
      <w:spacing w:after="156" w:afterLines="50"/>
      <w:ind w:firstLine="200" w:firstLineChars="200"/>
    </w:pPr>
    <w:rPr>
      <w:kern w:val="0"/>
      <w:sz w:val="24"/>
      <w:szCs w:val="20"/>
    </w:rPr>
  </w:style>
  <w:style w:type="paragraph" w:customStyle="1" w:styleId="191">
    <w:name w:val="图"/>
    <w:basedOn w:val="1"/>
    <w:qFormat/>
    <w:uiPriority w:val="0"/>
    <w:pPr>
      <w:keepNext/>
      <w:adjustRightInd w:val="0"/>
      <w:snapToGrid w:val="0"/>
      <w:spacing w:before="60" w:after="60" w:line="300" w:lineRule="auto"/>
      <w:jc w:val="center"/>
    </w:pPr>
    <w:rPr>
      <w:spacing w:val="20"/>
      <w:kern w:val="0"/>
      <w:sz w:val="24"/>
      <w:szCs w:val="20"/>
    </w:rPr>
  </w:style>
  <w:style w:type="paragraph" w:customStyle="1" w:styleId="192">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193">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94">
    <w:name w:val="Char Char Char Char Char Char Char"/>
    <w:basedOn w:val="1"/>
    <w:qFormat/>
    <w:uiPriority w:val="0"/>
  </w:style>
  <w:style w:type="paragraph" w:customStyle="1" w:styleId="195">
    <w:name w:val="缺省文本"/>
    <w:basedOn w:val="1"/>
    <w:qFormat/>
    <w:uiPriority w:val="0"/>
    <w:pPr>
      <w:autoSpaceDE w:val="0"/>
      <w:autoSpaceDN w:val="0"/>
      <w:adjustRightInd w:val="0"/>
      <w:spacing w:line="360" w:lineRule="auto"/>
      <w:jc w:val="left"/>
    </w:pPr>
    <w:rPr>
      <w:kern w:val="0"/>
      <w:sz w:val="24"/>
      <w:szCs w:val="20"/>
    </w:rPr>
  </w:style>
  <w:style w:type="paragraph" w:customStyle="1" w:styleId="196">
    <w:name w:val="样式 标题 3 + (中文) 黑体 小四 非加粗 段前: 7.8 磅 段后: 0 磅 行距: 固定值 20 磅"/>
    <w:basedOn w:val="4"/>
    <w:qFormat/>
    <w:uiPriority w:val="0"/>
    <w:pPr>
      <w:spacing w:before="0" w:after="0" w:line="400" w:lineRule="exact"/>
    </w:pPr>
    <w:rPr>
      <w:rFonts w:ascii="Times New Roman" w:hAnsi="Times New Roman" w:eastAsia="黑体" w:cs="宋体"/>
      <w:color w:val="auto"/>
      <w:sz w:val="24"/>
      <w:szCs w:val="20"/>
    </w:rPr>
  </w:style>
  <w:style w:type="paragraph" w:customStyle="1" w:styleId="197">
    <w:name w:val="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98">
    <w:name w:val="样式1"/>
    <w:basedOn w:val="1"/>
    <w:qFormat/>
    <w:uiPriority w:val="0"/>
    <w:pPr>
      <w:spacing w:before="120" w:after="120" w:line="300" w:lineRule="auto"/>
    </w:pPr>
    <w:rPr>
      <w:rFonts w:ascii="宋体" w:hAnsi="宋体"/>
      <w:b/>
      <w:sz w:val="24"/>
      <w:szCs w:val="20"/>
    </w:rPr>
  </w:style>
  <w:style w:type="paragraph" w:customStyle="1" w:styleId="199">
    <w:name w:val="Char21"/>
    <w:basedOn w:val="1"/>
    <w:qFormat/>
    <w:uiPriority w:val="0"/>
    <w:pPr>
      <w:widowControl/>
      <w:spacing w:after="160" w:line="240" w:lineRule="exact"/>
      <w:jc w:val="left"/>
    </w:pPr>
    <w:rPr>
      <w:rFonts w:ascii="Verdana" w:hAnsi="Verdana"/>
      <w:kern w:val="0"/>
      <w:szCs w:val="20"/>
      <w:lang w:eastAsia="en-US"/>
    </w:rPr>
  </w:style>
  <w:style w:type="paragraph" w:customStyle="1" w:styleId="200">
    <w:name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1">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202">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203">
    <w:name w:val="样式 首行缩进:  2 字符"/>
    <w:basedOn w:val="1"/>
    <w:qFormat/>
    <w:uiPriority w:val="0"/>
    <w:pPr>
      <w:spacing w:line="400" w:lineRule="exact"/>
      <w:ind w:firstLine="200" w:firstLineChars="200"/>
    </w:pPr>
    <w:rPr>
      <w:rFonts w:cs="宋体"/>
      <w:sz w:val="24"/>
    </w:rPr>
  </w:style>
  <w:style w:type="paragraph" w:customStyle="1" w:styleId="204">
    <w:name w:val="正文首行缩进两字符"/>
    <w:basedOn w:val="1"/>
    <w:qFormat/>
    <w:uiPriority w:val="0"/>
    <w:pPr>
      <w:spacing w:line="360" w:lineRule="auto"/>
      <w:ind w:firstLine="200" w:firstLineChars="200"/>
    </w:pPr>
  </w:style>
  <w:style w:type="paragraph" w:customStyle="1" w:styleId="205">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06">
    <w:name w:val="444"/>
    <w:basedOn w:val="1"/>
    <w:qFormat/>
    <w:uiPriority w:val="0"/>
    <w:pPr>
      <w:adjustRightInd w:val="0"/>
      <w:spacing w:line="312" w:lineRule="atLeast"/>
      <w:jc w:val="center"/>
      <w:textAlignment w:val="baseline"/>
    </w:pPr>
    <w:rPr>
      <w:b/>
      <w:kern w:val="0"/>
      <w:sz w:val="36"/>
      <w:szCs w:val="36"/>
    </w:rPr>
  </w:style>
  <w:style w:type="paragraph" w:customStyle="1" w:styleId="207">
    <w:name w:val="样式 标题 2 + Times New Roman 四号 非加粗 段前: 5 磅 段后: 0 磅 行距: 固定值 20..."/>
    <w:basedOn w:val="3"/>
    <w:qFormat/>
    <w:uiPriority w:val="0"/>
    <w:pPr>
      <w:spacing w:before="100" w:after="0" w:line="400" w:lineRule="exact"/>
    </w:pPr>
    <w:rPr>
      <w:rFonts w:ascii="Times New Roman" w:hAnsi="Times New Roman" w:eastAsia="黑体" w:cs="宋体"/>
      <w:b w:val="0"/>
      <w:bCs w:val="0"/>
      <w:kern w:val="2"/>
      <w:sz w:val="28"/>
      <w:szCs w:val="20"/>
    </w:rPr>
  </w:style>
  <w:style w:type="paragraph" w:customStyle="1" w:styleId="208">
    <w:name w:val="默认段落字体 Para Char Char Char Char Char Char Char Char Char1 Char Char Char Char"/>
    <w:basedOn w:val="1"/>
    <w:qFormat/>
    <w:uiPriority w:val="0"/>
    <w:rPr>
      <w:rFonts w:ascii="Tahoma" w:hAnsi="Tahoma"/>
      <w:sz w:val="24"/>
      <w:szCs w:val="20"/>
    </w:rPr>
  </w:style>
  <w:style w:type="paragraph" w:customStyle="1" w:styleId="209">
    <w:name w:val="a9"/>
    <w:basedOn w:val="1"/>
    <w:qFormat/>
    <w:uiPriority w:val="0"/>
    <w:pPr>
      <w:widowControl/>
      <w:spacing w:before="100" w:beforeAutospacing="1" w:after="100" w:afterAutospacing="1"/>
      <w:jc w:val="left"/>
    </w:pPr>
    <w:rPr>
      <w:rFonts w:ascii="宋体" w:hAnsi="宋体" w:cs="宋体"/>
      <w:kern w:val="0"/>
      <w:sz w:val="24"/>
    </w:rPr>
  </w:style>
  <w:style w:type="paragraph" w:customStyle="1" w:styleId="210">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211">
    <w:name w:val="Char4"/>
    <w:basedOn w:val="1"/>
    <w:qFormat/>
    <w:uiPriority w:val="0"/>
    <w:pPr>
      <w:tabs>
        <w:tab w:val="left" w:pos="360"/>
      </w:tabs>
      <w:ind w:left="252" w:hanging="252" w:hangingChars="140"/>
    </w:pPr>
    <w:rPr>
      <w:rFonts w:ascii="宋体"/>
      <w:sz w:val="18"/>
      <w:szCs w:val="18"/>
    </w:rPr>
  </w:style>
  <w:style w:type="paragraph" w:customStyle="1" w:styleId="212">
    <w:name w:val="Char Char Char"/>
    <w:basedOn w:val="1"/>
    <w:qFormat/>
    <w:uiPriority w:val="0"/>
    <w:rPr>
      <w:rFonts w:ascii="Tahoma" w:hAnsi="Tahoma"/>
      <w:sz w:val="24"/>
      <w:szCs w:val="20"/>
    </w:rPr>
  </w:style>
  <w:style w:type="paragraph" w:customStyle="1" w:styleId="213">
    <w:name w:val="表格"/>
    <w:basedOn w:val="1"/>
    <w:qFormat/>
    <w:uiPriority w:val="0"/>
    <w:pPr>
      <w:spacing w:line="400" w:lineRule="exact"/>
    </w:pPr>
    <w:rPr>
      <w:sz w:val="24"/>
    </w:rPr>
  </w:style>
  <w:style w:type="paragraph" w:customStyle="1" w:styleId="214">
    <w:name w:val="xl31"/>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215">
    <w:name w:val="tgt1"/>
    <w:basedOn w:val="1"/>
    <w:qFormat/>
    <w:uiPriority w:val="0"/>
    <w:pPr>
      <w:widowControl/>
      <w:spacing w:after="150"/>
      <w:jc w:val="left"/>
    </w:pPr>
    <w:rPr>
      <w:rFonts w:ascii="宋体" w:hAnsi="宋体" w:cs="宋体"/>
      <w:kern w:val="0"/>
      <w:sz w:val="24"/>
    </w:rPr>
  </w:style>
  <w:style w:type="paragraph" w:customStyle="1" w:styleId="216">
    <w:name w:val="Char Char Char2"/>
    <w:basedOn w:val="16"/>
    <w:qFormat/>
    <w:uiPriority w:val="0"/>
    <w:pPr>
      <w:adjustRightInd/>
      <w:spacing w:line="240" w:lineRule="auto"/>
      <w:textAlignment w:val="auto"/>
    </w:pPr>
    <w:rPr>
      <w:rFonts w:ascii="Tahoma" w:hAnsi="Tahoma"/>
      <w:kern w:val="2"/>
      <w:sz w:val="24"/>
      <w:szCs w:val="24"/>
    </w:rPr>
  </w:style>
  <w:style w:type="paragraph" w:customStyle="1" w:styleId="217">
    <w:name w:val="Char Char Char Char Char Char1 Char1"/>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1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19">
    <w:name w:val="2-2ji"/>
    <w:basedOn w:val="3"/>
    <w:qFormat/>
    <w:uiPriority w:val="0"/>
    <w:pPr>
      <w:adjustRightInd w:val="0"/>
      <w:spacing w:before="0" w:after="0" w:line="360" w:lineRule="auto"/>
      <w:jc w:val="center"/>
      <w:textAlignment w:val="baseline"/>
    </w:pPr>
    <w:rPr>
      <w:rFonts w:ascii="宋体" w:hAnsi="宋体"/>
      <w:bCs w:val="0"/>
      <w:sz w:val="36"/>
    </w:rPr>
  </w:style>
  <w:style w:type="paragraph" w:customStyle="1" w:styleId="220">
    <w:name w:val="1"/>
    <w:basedOn w:val="1"/>
    <w:next w:val="26"/>
    <w:qFormat/>
    <w:uiPriority w:val="0"/>
    <w:rPr>
      <w:rFonts w:ascii="宋体" w:hAnsi="Courier New"/>
      <w:szCs w:val="20"/>
    </w:rPr>
  </w:style>
  <w:style w:type="paragraph" w:customStyle="1" w:styleId="221">
    <w:name w:val="Char Char Char Char Char Char Char1"/>
    <w:basedOn w:val="1"/>
    <w:qFormat/>
    <w:uiPriority w:val="0"/>
  </w:style>
  <w:style w:type="paragraph" w:customStyle="1" w:styleId="222">
    <w:name w:val="五号正文（标准）"/>
    <w:basedOn w:val="1"/>
    <w:qFormat/>
    <w:uiPriority w:val="0"/>
    <w:pPr>
      <w:spacing w:line="360" w:lineRule="auto"/>
      <w:ind w:right="55" w:firstLine="560" w:firstLineChars="200"/>
    </w:pPr>
    <w:rPr>
      <w:rFonts w:eastAsia="仿宋_GB2312"/>
      <w:sz w:val="28"/>
      <w:szCs w:val="20"/>
    </w:rPr>
  </w:style>
  <w:style w:type="paragraph" w:customStyle="1" w:styleId="223">
    <w:name w:val="Char3"/>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224">
    <w:name w:val="F2"/>
    <w:basedOn w:val="1"/>
    <w:qFormat/>
    <w:uiPriority w:val="0"/>
    <w:pPr>
      <w:autoSpaceDE w:val="0"/>
      <w:autoSpaceDN w:val="0"/>
      <w:adjustRightInd w:val="0"/>
      <w:ind w:firstLine="601"/>
      <w:textAlignment w:val="baseline"/>
    </w:pPr>
    <w:rPr>
      <w:kern w:val="0"/>
      <w:sz w:val="24"/>
      <w:szCs w:val="20"/>
    </w:rPr>
  </w:style>
  <w:style w:type="paragraph" w:customStyle="1" w:styleId="225">
    <w:name w:val="普通 (Web)"/>
    <w:basedOn w:val="1"/>
    <w:qFormat/>
    <w:uiPriority w:val="0"/>
    <w:pPr>
      <w:widowControl/>
      <w:spacing w:before="100" w:beforeAutospacing="1" w:after="100" w:afterAutospacing="1"/>
      <w:jc w:val="left"/>
    </w:pPr>
    <w:rPr>
      <w:rFonts w:ascii="宋体" w:hAnsi="宋体"/>
      <w:kern w:val="0"/>
      <w:sz w:val="24"/>
    </w:rPr>
  </w:style>
  <w:style w:type="character" w:customStyle="1" w:styleId="226">
    <w:name w:val="批注文字 字符1"/>
    <w:qFormat/>
    <w:uiPriority w:val="0"/>
    <w:rPr>
      <w:kern w:val="2"/>
      <w:sz w:val="21"/>
      <w:szCs w:val="24"/>
    </w:rPr>
  </w:style>
  <w:style w:type="character" w:customStyle="1" w:styleId="227">
    <w:name w:val="未处理的提及1"/>
    <w:unhideWhenUsed/>
    <w:qFormat/>
    <w:uiPriority w:val="99"/>
    <w:rPr>
      <w:color w:val="605E5C"/>
      <w:shd w:val="clear" w:color="auto" w:fill="E1DFDD"/>
    </w:rPr>
  </w:style>
  <w:style w:type="character" w:customStyle="1" w:styleId="228">
    <w:name w:val="纯文本 字符1"/>
    <w:qFormat/>
    <w:uiPriority w:val="99"/>
    <w:rPr>
      <w:rFonts w:ascii="宋体" w:hAnsi="Courier New" w:eastAsia="宋体" w:cs="Courier New"/>
      <w:kern w:val="2"/>
      <w:sz w:val="21"/>
      <w:szCs w:val="21"/>
      <w:lang w:val="en-US" w:eastAsia="zh-CN" w:bidi="ar-SA"/>
    </w:rPr>
  </w:style>
  <w:style w:type="character" w:customStyle="1" w:styleId="229">
    <w:name w:val="正文文本 字符1"/>
    <w:qFormat/>
    <w:uiPriority w:val="99"/>
    <w:rPr>
      <w:kern w:val="2"/>
      <w:sz w:val="24"/>
      <w:szCs w:val="24"/>
    </w:rPr>
  </w:style>
  <w:style w:type="character" w:customStyle="1" w:styleId="230">
    <w:name w:val="正文-2字符首行缩进 Char"/>
    <w:link w:val="141"/>
    <w:qFormat/>
    <w:uiPriority w:val="0"/>
    <w:rPr>
      <w:kern w:val="2"/>
      <w:sz w:val="21"/>
      <w:szCs w:val="22"/>
    </w:rPr>
  </w:style>
  <w:style w:type="table" w:customStyle="1" w:styleId="231">
    <w:name w:val="网格型11"/>
    <w:basedOn w:val="5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32">
    <w:name w:val="表格文字115"/>
    <w:basedOn w:val="1"/>
    <w:qFormat/>
    <w:uiPriority w:val="0"/>
    <w:pPr>
      <w:jc w:val="left"/>
    </w:pPr>
    <w:rPr>
      <w:bCs/>
      <w:spacing w:val="10"/>
      <w:kern w:val="0"/>
      <w:sz w:val="24"/>
    </w:rPr>
  </w:style>
  <w:style w:type="paragraph" w:customStyle="1" w:styleId="233">
    <w:name w:val="TOC 标题11"/>
    <w:basedOn w:val="2"/>
    <w:next w:val="1"/>
    <w:qFormat/>
    <w:uiPriority w:val="0"/>
    <w:pPr>
      <w:widowControl/>
      <w:spacing w:before="480" w:after="0" w:line="276" w:lineRule="auto"/>
      <w:jc w:val="left"/>
      <w:outlineLvl w:val="9"/>
    </w:pPr>
    <w:rPr>
      <w:rFonts w:ascii="Cambria" w:hAnsi="Cambria"/>
      <w:bCs/>
      <w:color w:val="365F91"/>
      <w:kern w:val="0"/>
      <w:sz w:val="28"/>
      <w:szCs w:val="28"/>
    </w:rPr>
  </w:style>
  <w:style w:type="character" w:customStyle="1" w:styleId="234">
    <w:name w:val="apple-style-span"/>
    <w:qFormat/>
    <w:uiPriority w:val="0"/>
  </w:style>
  <w:style w:type="character" w:customStyle="1" w:styleId="235">
    <w:name w:val="无"/>
    <w:qFormat/>
    <w:uiPriority w:val="0"/>
  </w:style>
  <w:style w:type="character" w:customStyle="1" w:styleId="236">
    <w:name w:val="font21"/>
    <w:qFormat/>
    <w:uiPriority w:val="0"/>
    <w:rPr>
      <w:rFonts w:hint="default" w:ascii="Times New Roman" w:hAnsi="Times New Roman" w:cs="Times New Roman"/>
      <w:color w:val="000000"/>
      <w:sz w:val="20"/>
      <w:szCs w:val="20"/>
      <w:u w:val="none"/>
    </w:rPr>
  </w:style>
  <w:style w:type="character" w:customStyle="1" w:styleId="237">
    <w:name w:val="font51"/>
    <w:qFormat/>
    <w:uiPriority w:val="0"/>
    <w:rPr>
      <w:rFonts w:hint="default" w:ascii="Times New Roman" w:hAnsi="Times New Roman" w:cs="Times New Roman"/>
      <w:color w:val="000000"/>
      <w:sz w:val="20"/>
      <w:szCs w:val="20"/>
      <w:u w:val="none"/>
    </w:rPr>
  </w:style>
  <w:style w:type="character" w:customStyle="1" w:styleId="238">
    <w:name w:val="headline-content4"/>
    <w:qFormat/>
    <w:uiPriority w:val="0"/>
  </w:style>
  <w:style w:type="character" w:customStyle="1" w:styleId="239">
    <w:name w:val="正文文本缩进 Char1"/>
    <w:semiHidden/>
    <w:qFormat/>
    <w:locked/>
    <w:uiPriority w:val="0"/>
    <w:rPr>
      <w:rFonts w:ascii="仿宋_GB2312" w:hAnsi="Times New Roman" w:eastAsia="仿宋_GB2312"/>
      <w:sz w:val="32"/>
    </w:rPr>
  </w:style>
  <w:style w:type="character" w:customStyle="1" w:styleId="240">
    <w:name w:val="批注文字 Char1"/>
    <w:semiHidden/>
    <w:qFormat/>
    <w:locked/>
    <w:uiPriority w:val="0"/>
    <w:rPr>
      <w:rFonts w:ascii="Times New Roman" w:hAnsi="Times New Roman"/>
      <w:kern w:val="2"/>
      <w:sz w:val="21"/>
      <w:szCs w:val="24"/>
    </w:rPr>
  </w:style>
  <w:style w:type="paragraph" w:customStyle="1" w:styleId="241">
    <w:name w:val="纯文本1"/>
    <w:basedOn w:val="1"/>
    <w:qFormat/>
    <w:uiPriority w:val="0"/>
    <w:rPr>
      <w:rFonts w:ascii="宋体" w:hAnsi="Courier New" w:cs="Century"/>
      <w:szCs w:val="21"/>
    </w:rPr>
  </w:style>
  <w:style w:type="paragraph" w:customStyle="1" w:styleId="242">
    <w:name w:val="xl22"/>
    <w:basedOn w:val="1"/>
    <w:qFormat/>
    <w:uiPriority w:val="0"/>
    <w:pPr>
      <w:widowControl/>
      <w:spacing w:before="100" w:beforeAutospacing="1" w:after="100" w:afterAutospacing="1"/>
      <w:jc w:val="left"/>
    </w:pPr>
    <w:rPr>
      <w:rFonts w:ascii="Arial Unicode MS" w:hAnsi="Arial Unicode MS" w:eastAsia="Arial Unicode MS" w:cs="Arial Unicode MS"/>
      <w:kern w:val="0"/>
      <w:sz w:val="20"/>
      <w:szCs w:val="20"/>
    </w:rPr>
  </w:style>
  <w:style w:type="paragraph" w:customStyle="1" w:styleId="243">
    <w:name w:val="标题3（采购需求）"/>
    <w:basedOn w:val="165"/>
    <w:next w:val="1"/>
    <w:qFormat/>
    <w:uiPriority w:val="0"/>
    <w:pPr>
      <w:spacing w:beforeLines="0" w:afterLines="0" w:line="360" w:lineRule="auto"/>
      <w:outlineLvl w:val="2"/>
    </w:pPr>
    <w:rPr>
      <w:bCs w:val="0"/>
      <w:kern w:val="0"/>
    </w:rPr>
  </w:style>
  <w:style w:type="paragraph" w:customStyle="1" w:styleId="244">
    <w:name w:val="正文首行缩进1"/>
    <w:qFormat/>
    <w:uiPriority w:val="0"/>
    <w:pPr>
      <w:ind w:firstLine="672"/>
    </w:pPr>
    <w:rPr>
      <w:rFonts w:ascii="宋体" w:hAnsi="宋体" w:eastAsia="宋体" w:cs="宋体"/>
      <w:lang w:val="en-US" w:eastAsia="zh-CN" w:bidi="ar-SA"/>
    </w:rPr>
  </w:style>
  <w:style w:type="paragraph" w:customStyle="1" w:styleId="245">
    <w:name w:val="附录标识"/>
    <w:basedOn w:val="246"/>
    <w:qFormat/>
    <w:uiPriority w:val="0"/>
    <w:pPr>
      <w:numPr>
        <w:numId w:val="0"/>
      </w:numPr>
      <w:tabs>
        <w:tab w:val="left" w:pos="6405"/>
      </w:tabs>
      <w:spacing w:after="200"/>
      <w:ind w:left="1140" w:hanging="720"/>
    </w:pPr>
    <w:rPr>
      <w:sz w:val="21"/>
    </w:rPr>
  </w:style>
  <w:style w:type="paragraph" w:customStyle="1" w:styleId="246">
    <w:name w:val="前言、引言标题"/>
    <w:next w:val="1"/>
    <w:qFormat/>
    <w:uiPriority w:val="0"/>
    <w:pPr>
      <w:numPr>
        <w:ilvl w:val="0"/>
        <w:numId w:val="2"/>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247">
    <w:name w:val="附录章标题"/>
    <w:next w:val="116"/>
    <w:qFormat/>
    <w:uiPriority w:val="0"/>
    <w:pPr>
      <w:wordWrap w:val="0"/>
      <w:overflowPunct w:val="0"/>
      <w:autoSpaceDE w:val="0"/>
      <w:spacing w:beforeLines="50" w:afterLines="50"/>
      <w:ind w:left="1260" w:hanging="420"/>
      <w:jc w:val="both"/>
      <w:textAlignment w:val="baseline"/>
      <w:outlineLvl w:val="1"/>
    </w:pPr>
    <w:rPr>
      <w:rFonts w:ascii="黑体" w:hAnsi="Times New Roman" w:eastAsia="黑体" w:cs="Times New Roman"/>
      <w:kern w:val="21"/>
      <w:sz w:val="21"/>
      <w:lang w:val="en-US" w:eastAsia="zh-CN" w:bidi="ar-SA"/>
    </w:rPr>
  </w:style>
  <w:style w:type="paragraph" w:customStyle="1" w:styleId="248">
    <w:name w:val="附录表标题"/>
    <w:next w:val="116"/>
    <w:qFormat/>
    <w:uiPriority w:val="0"/>
    <w:pPr>
      <w:jc w:val="center"/>
      <w:textAlignment w:val="baseline"/>
    </w:pPr>
    <w:rPr>
      <w:rFonts w:ascii="黑体" w:hAnsi="Times New Roman" w:eastAsia="黑体" w:cs="Times New Roman"/>
      <w:kern w:val="21"/>
      <w:sz w:val="21"/>
      <w:lang w:val="en-US" w:eastAsia="zh-CN" w:bidi="ar-SA"/>
    </w:rPr>
  </w:style>
  <w:style w:type="paragraph" w:customStyle="1" w:styleId="249">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250">
    <w:name w:val="Normal_19"/>
    <w:qFormat/>
    <w:uiPriority w:val="0"/>
    <w:pPr>
      <w:spacing w:before="120" w:after="240"/>
      <w:jc w:val="both"/>
    </w:pPr>
    <w:rPr>
      <w:rFonts w:ascii="Calibri" w:hAnsi="Calibri" w:eastAsia="Calibri" w:cs="Times New Roman"/>
      <w:sz w:val="22"/>
      <w:szCs w:val="22"/>
      <w:lang w:val="ru-RU" w:eastAsia="en-US" w:bidi="ar-SA"/>
    </w:rPr>
  </w:style>
  <w:style w:type="paragraph" w:customStyle="1" w:styleId="251">
    <w:name w:val="Normal_18"/>
    <w:qFormat/>
    <w:uiPriority w:val="0"/>
    <w:pPr>
      <w:spacing w:before="120" w:after="240"/>
      <w:jc w:val="both"/>
    </w:pPr>
    <w:rPr>
      <w:rFonts w:ascii="Calibri" w:hAnsi="Calibri" w:eastAsia="Calibri" w:cs="Times New Roman"/>
      <w:sz w:val="22"/>
      <w:szCs w:val="22"/>
      <w:lang w:val="ru-RU" w:eastAsia="en-US" w:bidi="ar-SA"/>
    </w:rPr>
  </w:style>
  <w:style w:type="paragraph" w:customStyle="1" w:styleId="252">
    <w:name w:val="Table Text"/>
    <w:basedOn w:val="1"/>
    <w:semiHidden/>
    <w:qFormat/>
    <w:uiPriority w:val="0"/>
    <w:rPr>
      <w:rFonts w:ascii="宋体" w:hAnsi="宋体" w:cs="宋体"/>
      <w:sz w:val="20"/>
      <w:szCs w:val="20"/>
      <w:lang w:eastAsia="en-US"/>
    </w:rPr>
  </w:style>
  <w:style w:type="paragraph" w:customStyle="1" w:styleId="253">
    <w:name w:val="普通(网站)1"/>
    <w:basedOn w:val="1"/>
    <w:unhideWhenUsed/>
    <w:qFormat/>
    <w:uiPriority w:val="0"/>
    <w:pPr>
      <w:spacing w:before="0" w:beforeAutospacing="0" w:after="0" w:afterAutospacing="0"/>
      <w:ind w:left="0" w:right="0"/>
      <w:jc w:val="both"/>
    </w:pPr>
    <w:rPr>
      <w:rFonts w:ascii="Calibri" w:hAnsi="Calibri" w:cs="Calibri"/>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3.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https://www.gov.cn/zhengce/content/202509/W020250930645245947614.png" TargetMode="Externa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be448da3-b129-42a7-911c-efc9e9ef9a13</errorID>
      <errorWord>GG</errorWord>
      <group>L1_Official</group>
      <groupName>公文问题</groupName>
      <ability>L2_Official</ability>
      <abilityName>公文问题</abilityName>
      <candidateList/>
      <explain>公文中禁止出现该词语</explain>
      <paraID> 6F27741</paraID>
      <start>5</start>
      <end>7</end>
      <status>unmodified</status>
      <modifiedWord/>
      <trackRevisions>false</trackRevisions>
    </reviewItem>
    <reviewItem>
      <errorID>93237433-66e4-478e-bcf3-a98f335899fc</errorID>
      <errorWord>：</errorWord>
      <group>L1_Format</group>
      <groupName>格式问题</groupName>
      <ability>L2_HalfPunc_CN</ability>
      <abilityName>全半角检查</abilityName>
      <candidateList>
        <item>:</item>
      </candidateList>
      <explain>文本全半角错误。</explain>
      <paraID>4D42AEB4</paraID>
      <start>45</start>
      <end>46</end>
      <status>unmodified</status>
      <modifiedWord/>
      <trackRevisions>false</trackRevisions>
    </reviewItem>
    <reviewItem>
      <errorID>5e77d0fa-9307-42ba-9ca9-039cdeacd555</errorID>
      <errorWord>/）</errorWord>
      <group>L1_Punc</group>
      <groupName>标点问题</groupName>
      <ability>L2_Punc_CN</ability>
      <abilityName>标点符号检查</abilityName>
      <candidateList>
        <item>）</item>
      </candidateList>
      <explain/>
      <paraID>4D42AEB4</paraID>
      <start>72</start>
      <end>74</end>
      <status>unmodified</status>
      <modifiedWord/>
      <trackRevisions>false</trackRevisions>
    </reviewItem>
    <reviewItem>
      <errorID>b570b8f8-eda4-41ed-8baa-07fb437eb4ef</errorID>
      <errorWord>GG</errorWord>
      <group>L1_Official</group>
      <groupName>公文问题</groupName>
      <ability>L2_Official</ability>
      <abilityName>公文问题</abilityName>
      <candidateList/>
      <explain>公文中禁止出现该词语</explain>
      <paraID>137C9EFC</paraID>
      <start>5</start>
      <end>7</end>
      <status>unmodified</status>
      <modifiedWord/>
      <trackRevisions>false</trackRevisions>
    </reviewItem>
    <reviewItem>
      <errorID>45f26a1f-5bb5-4fc8-9fbe-357e0efa6d78</errorID>
      <errorWord>：/。</errorWord>
      <group>L1_Punc</group>
      <groupName>标点问题</groupName>
      <ability>L2_Punc_CN</ability>
      <abilityName>标点符号检查</abilityName>
      <candidateList>
        <item>：</item>
      </candidateList>
      <explain/>
      <paraID>48D442CA</paraID>
      <start>2</start>
      <end>5</end>
      <status>unmodified</status>
      <modifiedWord/>
      <trackRevisions>false</trackRevisions>
    </reviewItem>
    <reviewItem>
      <errorID>4da0949c-25a8-43c4-a39d-f6549aa39b7b</errorID>
      <errorWord>上午00：00</errorWord>
      <group>L1_Knowledge</group>
      <groupName>知识性问题</groupName>
      <ability>L2_Time</ability>
      <abilityName>日期时间</abilityName>
      <candidateList/>
      <explain>时间与前缀不匹配，可能的时间前缀有“下午、晚上、凌晨、午夜”。</explain>
      <paraID>3EBF7472</paraID>
      <start>30</start>
      <end>37</end>
      <status>unmodified</status>
      <modifiedWord/>
      <trackRevisions>false</trackRevisions>
    </reviewItem>
    <reviewItem>
      <errorID>4e7347ae-a9b4-462c-9c0e-690c8dd59f1a</errorID>
      <errorWord>：</errorWord>
      <group>L1_Format</group>
      <groupName>格式问题</groupName>
      <ability>L2_HalfPunc_CN</ability>
      <abilityName>全半角检查</abilityName>
      <candidateList>
        <item>:</item>
      </candidateList>
      <explain>文本全半角错误。</explain>
      <paraID>3EBF7472</paraID>
      <start>40</start>
      <end>41</end>
      <status>unmodified</status>
      <modifiedWord/>
      <trackRevisions>false</trackRevisions>
    </reviewItem>
    <reviewItem>
      <errorID>6768df1f-307d-446e-b91a-b1dd7093e83f</errorID>
      <errorWord>：</errorWord>
      <group>L1_Format</group>
      <groupName>格式问题</groupName>
      <ability>L2_HalfPunc_CN</ability>
      <abilityName>全半角检查</abilityName>
      <candidateList>
        <item>:</item>
      </candidateList>
      <explain>文本全半角错误。</explain>
      <paraID>3EBF7472</paraID>
      <start>49</start>
      <end>50</end>
      <status>unmodified</status>
      <modifiedWord/>
      <trackRevisions>false</trackRevisions>
    </reviewItem>
    <reviewItem>
      <errorID>5e189350-3590-461a-86e7-c56e03f0561e</errorID>
      <errorWord>：</errorWord>
      <group>L1_Format</group>
      <groupName>格式问题</groupName>
      <ability>L2_HalfPunc_CN</ability>
      <abilityName>全半角检查</abilityName>
      <candidateList>
        <item>:</item>
      </candidateList>
      <explain>文本全半角错误。</explain>
      <paraID>3EBF7472</paraID>
      <start>55</start>
      <end>56</end>
      <status>unmodified</status>
      <modifiedWord/>
      <trackRevisions>false</trackRevisions>
    </reviewItem>
    <reviewItem>
      <errorID>52445cf9-40b7-475f-a0c1-f0d74c783c94</errorID>
      <errorWord>：</errorWord>
      <group>L1_Format</group>
      <groupName>格式问题</groupName>
      <ability>L2_HalfPunc_CN</ability>
      <abilityName>全半角检查</abilityName>
      <candidateList>
        <item>:</item>
      </candidateList>
      <explain>文本全半角错误。</explain>
      <paraID>37C1C5C7</paraID>
      <start>18</start>
      <end>19</end>
      <status>unmodified</status>
      <modifiedWord/>
      <trackRevisions>false</trackRevisions>
    </reviewItem>
    <reviewItem>
      <errorID>b16a5e22-5dd0-4869-b84d-e98303a40db4</errorID>
      <errorWord>/）</errorWord>
      <group>L1_Punc</group>
      <groupName>标点问题</groupName>
      <ability>L2_Punc_CN</ability>
      <abilityName>标点符号检查</abilityName>
      <candidateList>
        <item>）</item>
      </candidateList>
      <explain/>
      <paraID>37C1C5C7</paraID>
      <start>45</start>
      <end>47</end>
      <status>unmodified</status>
      <modifiedWord/>
      <trackRevisions>false</trackRevisions>
    </reviewItem>
    <reviewItem>
      <errorID>dc0b5323-c06d-4edc-a6fc-ee32e3df1b7b</errorID>
      <errorWord>：</errorWord>
      <group>L1_Format</group>
      <groupName>格式问题</groupName>
      <ability>L2_HalfPunc_CN</ability>
      <abilityName>全半角检查</abilityName>
      <candidateList>
        <item>:</item>
      </candidateList>
      <explain>文本全半角错误。</explain>
      <paraID>1FE73E00</paraID>
      <start>41</start>
      <end>42</end>
      <status>unmodified</status>
      <modifiedWord/>
      <trackRevisions>false</trackRevisions>
    </reviewItem>
    <reviewItem>
      <errorID>9d4983fc-dffa-4dd5-99ae-a1c95a8d3c9f</errorID>
      <errorWord>/）</errorWord>
      <group>L1_Punc</group>
      <groupName>标点问题</groupName>
      <ability>L2_Punc_CN</ability>
      <abilityName>标点符号检查</abilityName>
      <candidateList>
        <item>）</item>
      </candidateList>
      <explain/>
      <paraID>1FE73E00</paraID>
      <start>68</start>
      <end>70</end>
      <status>unmodified</status>
      <modifiedWord/>
      <trackRevisions>false</trackRevisions>
    </reviewItem>
    <reviewItem>
      <errorID>2c73187c-f796-412c-bef8-d5a71f56406f</errorID>
      <errorWord>-</errorWord>
      <group>L1_Format</group>
      <groupName>格式问题</groupName>
      <ability>L2_HalfPunc_CN</ability>
      <abilityName>全半角检查</abilityName>
      <candidateList>
        <item>－</item>
      </candidateList>
      <explain>文本全半角错误。</explain>
      <paraID>1FE73E00</paraID>
      <start>70</start>
      <end>71</end>
      <status>unmodified</status>
      <modifiedWord/>
      <trackRevisions>false</trackRevisions>
    </reviewItem>
    <reviewItem>
      <errorID>edc918c0-a465-4834-9dbd-956162eb6766</errorID>
      <errorWord>：</errorWord>
      <group>L1_Format</group>
      <groupName>格式问题</groupName>
      <ability>L2_HalfPunc_CN</ability>
      <abilityName>全半角检查</abilityName>
      <candidateList>
        <item>:</item>
      </candidateList>
      <explain>文本全半角错误。</explain>
      <paraID>2F6D89BC</paraID>
      <start>20</start>
      <end>21</end>
      <status>unmodified</status>
      <modifiedWord/>
      <trackRevisions>false</trackRevisions>
    </reviewItem>
    <reviewItem>
      <errorID>64b00bc8-0ac4-4edf-a40f-328f85c7c49d</errorID>
      <errorWord>/）</errorWord>
      <group>L1_Punc</group>
      <groupName>标点问题</groupName>
      <ability>L2_Punc_CN</ability>
      <abilityName>标点符号检查</abilityName>
      <candidateList>
        <item>）</item>
      </candidateList>
      <explain/>
      <paraID>2F6D89BC</paraID>
      <start>47</start>
      <end>49</end>
      <status>unmodified</status>
      <modifiedWord/>
      <trackRevisions>false</trackRevisions>
    </reviewItem>
    <reviewItem>
      <errorID>0f7fadff-0047-4fce-a7dd-5e7882d307ce</errorID>
      <errorWord>：</errorWord>
      <group>L1_Format</group>
      <groupName>格式问题</groupName>
      <ability>L2_HalfPunc_CN</ability>
      <abilityName>全半角检查</abilityName>
      <candidateList>
        <item>:</item>
      </candidateList>
      <explain>文本全半角错误。</explain>
      <paraID>3F8045DE</paraID>
      <start>4</start>
      <end>5</end>
      <status>unmodified</status>
      <modifiedWord/>
      <trackRevisions>false</trackRevisions>
    </reviewItem>
    <reviewItem>
      <errorID>e705c828-ab75-4637-82d4-1e35910ea0f4</errorID>
      <errorWord>：</errorWord>
      <group>L1_Format</group>
      <groupName>格式问题</groupName>
      <ability>L2_HalfPunc_CN</ability>
      <abilityName>全半角检查</abilityName>
      <candidateList>
        <item>:</item>
      </candidateList>
      <explain>文本全半角错误。</explain>
      <paraID>3F8045DE</paraID>
      <start>36</start>
      <end>37</end>
      <status>unmodified</status>
      <modifiedWord/>
      <trackRevisions>false</trackRevisions>
    </reviewItem>
    <reviewItem>
      <errorID>5ee5f7db-163f-4ed9-9494-f92514188d53</errorID>
      <errorWord>：</errorWord>
      <group>L1_Format</group>
      <groupName>格式问题</groupName>
      <ability>L2_HalfPunc_CN</ability>
      <abilityName>全半角检查</abilityName>
      <candidateList>
        <item>:</item>
      </candidateList>
      <explain>文本全半角错误。</explain>
      <paraID>3F8045DE</paraID>
      <start>75</start>
      <end>76</end>
      <status>unmodified</status>
      <modifiedWord/>
      <trackRevisions>false</trackRevisions>
    </reviewItem>
    <reviewItem>
      <errorID>040fcdcc-fbe5-47fe-ab0b-b50c9b974979</errorID>
      <errorWord>：</errorWord>
      <group>L1_Format</group>
      <groupName>格式问题</groupName>
      <ability>L2_HalfPunc_CN</ability>
      <abilityName>全半角检查</abilityName>
      <candidateList>
        <item>:</item>
      </candidateList>
      <explain>文本全半角错误。</explain>
      <paraID> 4934721</paraID>
      <start>35</start>
      <end>36</end>
      <status>unmodified</status>
      <modifiedWord/>
      <trackRevisions>false</trackRevisions>
    </reviewItem>
    <reviewItem>
      <errorID>8302b098-9321-4549-a52d-e0232cb7c652</errorID>
      <errorWord>/）</errorWord>
      <group>L1_Punc</group>
      <groupName>标点问题</groupName>
      <ability>L2_Punc_CN</ability>
      <abilityName>标点符号检查</abilityName>
      <candidateList>
        <item>）</item>
      </candidateList>
      <explain/>
      <paraID> 4934721</paraID>
      <start>62</start>
      <end>64</end>
      <status>unmodified</status>
      <modifiedWord/>
      <trackRevisions>false</trackRevisions>
    </reviewItem>
    <reviewItem>
      <errorID>c0f79c8e-7793-48ab-a577-df9f0fe9cd22</errorID>
      <errorWord>-</errorWord>
      <group>L1_Format</group>
      <groupName>格式问题</groupName>
      <ability>L2_HalfPunc_CN</ability>
      <abilityName>全半角检查</abilityName>
      <candidateList>
        <item>－</item>
      </candidateList>
      <explain>文本全半角错误。</explain>
      <paraID> 4934721</paraID>
      <start>222</start>
      <end>223</end>
      <status>unmodified</status>
      <modifiedWord/>
      <trackRevisions>false</trackRevisions>
    </reviewItem>
    <reviewItem>
      <errorID>3983853a-56a5-412a-9999-d5c1406ffacb</errorID>
      <errorWord>-</errorWord>
      <group>L1_Format</group>
      <groupName>格式问题</groupName>
      <ability>L2_HalfPunc_CN</ability>
      <abilityName>全半角检查</abilityName>
      <candidateList>
        <item>－</item>
      </candidateList>
      <explain>文本全半角错误。</explain>
      <paraID> 4934721</paraID>
      <start>227</start>
      <end>228</end>
      <status>unmodified</status>
      <modifiedWord/>
      <trackRevisions>false</trackRevisions>
    </reviewItem>
    <reviewItem>
      <errorID>1e26a06d-956c-4828-bc44-10caaddb4159</errorID>
      <errorWord>-</errorWord>
      <group>L1_Format</group>
      <groupName>格式问题</groupName>
      <ability>L2_HalfPunc_CN</ability>
      <abilityName>全半角检查</abilityName>
      <candidateList>
        <item>－</item>
      </candidateList>
      <explain>文本全半角错误。</explain>
      <paraID> 4934721</paraID>
      <start>232</start>
      <end>233</end>
      <status>unmodified</status>
      <modifiedWord/>
      <trackRevisions>false</trackRevisions>
    </reviewItem>
    <reviewItem>
      <errorID>2f8c0224-0e22-4ddb-8433-708a57b0e581</errorID>
      <errorWord>-</errorWord>
      <group>L1_Format</group>
      <groupName>格式问题</groupName>
      <ability>L2_HalfPunc_CN</ability>
      <abilityName>全半角检查</abilityName>
      <candidateList>
        <item>－</item>
      </candidateList>
      <explain>文本全半角错误。</explain>
      <paraID> 4934721</paraID>
      <start>238</start>
      <end>239</end>
      <status>unmodified</status>
      <modifiedWord/>
      <trackRevisions>false</trackRevisions>
    </reviewItem>
    <reviewItem>
      <errorID>ee900da5-f575-447d-994f-1de53616b3a3</errorID>
      <errorWord>-</errorWord>
      <group>L1_Format</group>
      <groupName>格式问题</groupName>
      <ability>L2_HalfPunc_CN</ability>
      <abilityName>全半角检查</abilityName>
      <candidateList>
        <item>－</item>
      </candidateList>
      <explain>文本全半角错误。</explain>
      <paraID> 4934721</paraID>
      <start>255</start>
      <end>256</end>
      <status>unmodified</status>
      <modifiedWord/>
      <trackRevisions>false</trackRevisions>
    </reviewItem>
    <reviewItem>
      <errorID>8e2a0d57-4c9c-4fe3-a71b-6c72de784b48</errorID>
      <errorWord>-</errorWord>
      <group>L1_Format</group>
      <groupName>格式问题</groupName>
      <ability>L2_HalfPunc_CN</ability>
      <abilityName>全半角检查</abilityName>
      <candidateList>
        <item>－</item>
      </candidateList>
      <explain>文本全半角错误。</explain>
      <paraID>53C5D826</paraID>
      <start>108</start>
      <end>109</end>
      <status>unmodified</status>
      <modifiedWord/>
      <trackRevisions>false</trackRevisions>
    </reviewItem>
    <reviewItem>
      <errorID>90ca0ad2-d523-4abe-a8c1-45fb12dcef83</errorID>
      <errorWord>-</errorWord>
      <group>L1_Format</group>
      <groupName>格式问题</groupName>
      <ability>L2_HalfPunc_CN</ability>
      <abilityName>全半角检查</abilityName>
      <candidateList>
        <item>－</item>
      </candidateList>
      <explain>文本全半角错误。</explain>
      <paraID>53C5D826</paraID>
      <start>137</start>
      <end>138</end>
      <status>unmodified</status>
      <modifiedWord/>
      <trackRevisions>false</trackRevisions>
    </reviewItem>
    <reviewItem>
      <errorID>693f6fb3-9e56-44d6-9054-1bac52f50cb5</errorID>
      <errorWord>操作合</errorWord>
      <group>L1_Word</group>
      <groupName>字词问题</groupName>
      <ability>L2_Typo</ability>
      <abilityName>字词错误</abilityName>
      <candidateList>
        <item>操作台</item>
      </candidateList>
      <explain/>
      <paraID>57D993C5</paraID>
      <start>9</start>
      <end>12</end>
      <status>unmodified</status>
      <modifiedWord/>
      <trackRevisions>false</trackRevisions>
    </reviewItem>
    <reviewItem>
      <errorID>c5919493-2cce-4470-b956-52b013e83160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6D587553</paraID>
      <start>0</start>
      <end>2</end>
      <status>unmodified</status>
      <modifiedWord/>
      <trackRevisions>false</trackRevisions>
    </reviewItem>
    <reviewItem>
      <errorID>20b706aa-bca7-4fff-be9a-7caf7c577e07</errorID>
      <errorWord>等类</errorWord>
      <group>L1_Word</group>
      <groupName>字词问题</groupName>
      <ability>L2_Typo</ability>
      <abilityName>字词错误</abilityName>
      <candidateList>
        <item>等</item>
      </candidateList>
      <explain/>
      <paraID>2F928F37</paraID>
      <start>75</start>
      <end>77</end>
      <status>unmodified</status>
      <modifiedWord/>
      <trackRevisions>false</trackRevisions>
    </reviewItem>
    <reviewItem>
      <errorID>3cc05fc9-7636-4d99-be63-d30d6c4c0327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32F8A198</paraID>
      <start>0</start>
      <end>2</end>
      <status>unmodified</status>
      <modifiedWord/>
      <trackRevisions>false</trackRevisions>
    </reviewItem>
    <reviewItem>
      <errorID>9b69ec53-84c7-4c64-8cf0-8c9d21310052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82DE35</paraID>
      <start>0</start>
      <end>2</end>
      <status>unmodified</status>
      <modifiedWord/>
      <trackRevisions>false</trackRevisions>
    </reviewItem>
    <reviewItem>
      <errorID>28a10671-b755-4e65-9632-25c5505460c4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5B5E7BE8</paraID>
      <start>0</start>
      <end>2</end>
      <status>unmodified</status>
      <modifiedWord/>
      <trackRevisions>false</trackRevisions>
    </reviewItem>
    <reviewItem>
      <errorID>f9e9b92a-2047-4e89-b7ab-1046a1d24a38</errorID>
      <errorWord>达</errorWord>
      <group>L1_Word</group>
      <groupName>字词问题</groupName>
      <ability>L2_Typo</ability>
      <abilityName>字词错误</abilityName>
      <candidateList>
        <item>达到</item>
      </candidateList>
      <explain/>
      <paraID>75015CBD</paraID>
      <start>56</start>
      <end>57</end>
      <status>unmodified</status>
      <modifiedWord/>
      <trackRevisions>false</trackRevisions>
    </reviewItem>
    <reviewItem>
      <errorID>7244832c-00f0-48f9-aa44-fc6d6464fb0f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6E6C0EBD</paraID>
      <start>0</start>
      <end>2</end>
      <status>unmodified</status>
      <modifiedWord/>
      <trackRevisions>false</trackRevisions>
    </reviewItem>
    <reviewItem>
      <errorID>193e3ba2-f186-4ff7-9b0b-62fda415ef17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64DDABDA</paraID>
      <start>0</start>
      <end>2</end>
      <status>unmodified</status>
      <modifiedWord/>
      <trackRevisions>false</trackRevisions>
    </reviewItem>
    <reviewItem>
      <errorID>a1395466-6822-482d-9d38-0d015c1804ed</errorID>
      <errorWord>相关的</errorWord>
      <group>L1_Word</group>
      <groupName>字词问题</groupName>
      <ability>L2_Typo</ability>
      <abilityName>字词错误</abilityName>
      <candidateList>
        <item>相关</item>
      </candidateList>
      <explain/>
      <paraID>21B914A9</paraID>
      <start>107</start>
      <end>110</end>
      <status>unmodified</status>
      <modifiedWord/>
      <trackRevisions>false</trackRevisions>
    </reviewItem>
    <reviewItem>
      <errorID>bbe43743-d84b-405c-8e3c-e47962c0d5d1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31F3BBF7</paraID>
      <start>0</start>
      <end>2</end>
      <status>unmodified</status>
      <modifiedWord/>
      <trackRevisions>false</trackRevisions>
    </reviewItem>
    <reviewItem>
      <errorID>0c0b9f4c-ff80-406f-a709-2dcd370d52a4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3D58370F</paraID>
      <start>0</start>
      <end>2</end>
      <status>unmodified</status>
      <modifiedWord/>
      <trackRevisions>false</trackRevisions>
    </reviewItem>
    <reviewItem>
      <errorID>96284171-4184-4601-8e0b-c0dcf086271f</errorID>
      <errorWord>相关的</errorWord>
      <group>L1_Word</group>
      <groupName>字词问题</groupName>
      <ability>L2_Typo</ability>
      <abilityName>字词错误</abilityName>
      <candidateList>
        <item>相关</item>
      </candidateList>
      <explain/>
      <paraID>52F1E055</paraID>
      <start>43</start>
      <end>46</end>
      <status>unmodified</status>
      <modifiedWord/>
      <trackRevisions>false</trackRevisions>
    </reviewItem>
    <reviewItem>
      <errorID>e36e346d-6008-43b7-a603-bce2deee98ea</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52F1E055</paraID>
      <start>80</start>
      <end>83</end>
      <status>unmodified</status>
      <modifiedWord/>
      <trackRevisions>false</trackRevisions>
    </reviewItem>
    <reviewItem>
      <errorID>b89813a6-2cfa-4ac4-9c3f-98ed54eb3813</errorID>
      <errorWord>相关的</errorWord>
      <group>L1_Word</group>
      <groupName>字词问题</groupName>
      <ability>L2_Typo</ability>
      <abilityName>字词错误</abilityName>
      <candidateList>
        <item>相关</item>
      </candidateList>
      <explain/>
      <paraID>24E8DDFD</paraID>
      <start>42</start>
      <end>45</end>
      <status>unmodified</status>
      <modifiedWord/>
      <trackRevisions>false</trackRevisions>
    </reviewItem>
    <reviewItem>
      <errorID>b8e63dcf-be11-466c-bf39-5ef932703efc</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24E8DDFD</paraID>
      <start>79</start>
      <end>82</end>
      <status>unmodified</status>
      <modifiedWord/>
      <trackRevisions>false</trackRevisions>
    </reviewItem>
    <reviewItem>
      <errorID>8a70dd84-b81a-4490-af96-2eeb6c16b2fc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DEB9B28</paraID>
      <start>0</start>
      <end>2</end>
      <status>unmodified</status>
      <modifiedWord/>
      <trackRevisions>false</trackRevisions>
    </reviewItem>
    <reviewItem>
      <errorID>51e483a0-6c30-4070-a363-2e2416cedb20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34AFDB8F</paraID>
      <start>0</start>
      <end>2</end>
      <status>unmodified</status>
      <modifiedWord/>
      <trackRevisions>false</trackRevisions>
    </reviewItem>
    <reviewItem>
      <errorID>bf8bf211-3fe6-478e-be32-536148630ae2</errorID>
      <errorWord>相关的</errorWord>
      <group>L1_Word</group>
      <groupName>字词问题</groupName>
      <ability>L2_Typo</ability>
      <abilityName>字词错误</abilityName>
      <candidateList>
        <item>相关</item>
      </candidateList>
      <explain/>
      <paraID>350D68E8</paraID>
      <start>42</start>
      <end>45</end>
      <status>unmodified</status>
      <modifiedWord/>
      <trackRevisions>false</trackRevisions>
    </reviewItem>
    <reviewItem>
      <errorID>6b53502c-6fcc-4042-a4d4-15169b45deb0</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350D68E8</paraID>
      <start>79</start>
      <end>82</end>
      <status>unmodified</status>
      <modifiedWord/>
      <trackRevisions>false</trackRevisions>
    </reviewItem>
    <reviewItem>
      <errorID>c7a3d4dd-f5b8-4420-9635-dae12972129c</errorID>
      <errorWord>中华人民共和国食品安全法</errorWord>
      <group>L1_Knowledge</group>
      <groupName>知识性问题</groupName>
      <ability>L2_Knowledge</ability>
      <abilityName>其他知识</abilityName>
      <candidateList>
        <item>《中华人民共和国食品安全法》</item>
      </candidateList>
      <explain>完整法律法规名称需要加书名号，请注意检查。</explain>
      <paraID>54C2152B</paraID>
      <start>28</start>
      <end>40</end>
      <status>unmodified</status>
      <modifiedWord/>
      <trackRevisions>false</trackRevisions>
    </reviewItem>
    <reviewItem>
      <errorID>67e9be22-9d21-4586-a05c-26eeca343601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3BC6616C</paraID>
      <start>0</start>
      <end>2</end>
      <status>unmodified</status>
      <modifiedWord/>
      <trackRevisions>false</trackRevisions>
    </reviewItem>
    <reviewItem>
      <errorID>3ff062b1-e755-46ed-8445-890451820dd6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2C82983A</paraID>
      <start>0</start>
      <end>2</end>
      <status>unmodified</status>
      <modifiedWord/>
      <trackRevisions>false</trackRevisions>
    </reviewItem>
    <reviewItem>
      <errorID>551d73f1-1d13-4092-8c45-bf3afc5e6271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79995E4F</paraID>
      <start>0</start>
      <end>2</end>
      <status>unmodified</status>
      <modifiedWord/>
      <trackRevisions>false</trackRevisions>
    </reviewItem>
    <reviewItem>
      <errorID>bf0109d2-9c0e-4568-ac1a-6d005d9ea193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7B2FCEA3</paraID>
      <start>0</start>
      <end>2</end>
      <status>unmodified</status>
      <modifiedWord/>
      <trackRevisions>false</trackRevisions>
    </reviewItem>
    <reviewItem>
      <errorID>06791091-fc54-47a6-9b37-e63c4bb88cda</errorID>
      <errorWord>中华人民共和国食品安全法</errorWord>
      <group>L1_Knowledge</group>
      <groupName>知识性问题</groupName>
      <ability>L2_Knowledge</ability>
      <abilityName>其他知识</abilityName>
      <candidateList>
        <item>《中华人民共和国食品安全法》</item>
      </candidateList>
      <explain>完整法律法规名称需要加书名号，请注意检查。</explain>
      <paraID> CDFE29A</paraID>
      <start>54</start>
      <end>66</end>
      <status>unmodified</status>
      <modifiedWord/>
      <trackRevisions>false</trackRevisions>
    </reviewItem>
    <reviewItem>
      <errorID>4709ec68-4c08-47c4-a4c0-fded65889010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79C7AA25</paraID>
      <start>0</start>
      <end>2</end>
      <status>unmodified</status>
      <modifiedWord/>
      <trackRevisions>false</trackRevisions>
    </reviewItem>
    <reviewItem>
      <errorID>d297ed15-a28e-4ace-bc85-5ba07219c374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6C516002</paraID>
      <start>0</start>
      <end>2</end>
      <status>unmodified</status>
      <modifiedWord/>
      <trackRevisions>false</trackRevisions>
    </reviewItem>
    <reviewItem>
      <errorID>c2d613d9-c0c2-4135-b1f7-adbd23c386a5</errorID>
      <errorWord>中华人民共和国食品安全法</errorWord>
      <group>L1_Knowledge</group>
      <groupName>知识性问题</groupName>
      <ability>L2_Knowledge</ability>
      <abilityName>其他知识</abilityName>
      <candidateList>
        <item>《中华人民共和国食品安全法》</item>
      </candidateList>
      <explain>完整法律法规名称需要加书名号，请注意检查。</explain>
      <paraID>4C068EEA</paraID>
      <start>21</start>
      <end>33</end>
      <status>unmodified</status>
      <modifiedWord/>
      <trackRevisions>false</trackRevisions>
    </reviewItem>
    <reviewItem>
      <errorID>1e213e43-545c-4d17-ad76-e30a67046abb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78EE5D49</paraID>
      <start>0</start>
      <end>2</end>
      <status>unmodified</status>
      <modifiedWord/>
      <trackRevisions>false</trackRevisions>
    </reviewItem>
    <reviewItem>
      <errorID>b2c9af4d-998c-479f-8641-7eeef28422e3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288B0203</paraID>
      <start>0</start>
      <end>2</end>
      <status>unmodified</status>
      <modifiedWord/>
      <trackRevisions>false</trackRevisions>
    </reviewItem>
    <reviewItem>
      <errorID>7fbd9a48-3c18-40a2-b660-f95477824bf4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7DD73F5C</paraID>
      <start>0</start>
      <end>2</end>
      <status>unmodified</status>
      <modifiedWord/>
      <trackRevisions>false</trackRevisions>
    </reviewItem>
    <reviewItem>
      <errorID>b1fba3d7-6a12-4167-af8d-47249ff8774e</errorID>
      <errorWord>国家的法律法规及</errorWord>
      <group>L1_Word</group>
      <groupName>字词问题</groupName>
      <ability>L2_Typo</ability>
      <abilityName>字词错误</abilityName>
      <candidateList>
        <item>国家法律法规及</item>
      </candidateList>
      <explain/>
      <paraID> F0B6F56</paraID>
      <start>9</start>
      <end>17</end>
      <status>unmodified</status>
      <modifiedWord/>
      <trackRevisions>false</trackRevisions>
    </reviewItem>
    <reviewItem>
      <errorID>3ad12195-7937-43fc-857d-0dc576b3f22d</errorID>
      <errorWord>【2024】22号</errorWord>
      <group>L1_Knowledge</group>
      <groupName>知识性问题</groupName>
      <ability>L2_Knowledge</ability>
      <abilityName>其他知识</abilityName>
      <candidateList>
        <item>〔2024〕22号</item>
      </candidateList>
      <explain>发文字号格式错误。</explain>
      <paraID> 2879C5D</paraID>
      <start>79</start>
      <end>88</end>
      <status>unmodified</status>
      <modifiedWord/>
      <trackRevisions>false</trackRevisions>
    </reviewItem>
    <reviewItem>
      <errorID>70e59c5f-b68d-424e-bc15-b57d5820c1cd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1CE4BFBB</paraID>
      <start>0</start>
      <end>3</end>
      <status>unmodified</status>
      <modifiedWord/>
      <trackRevisions>false</trackRevisions>
    </reviewItem>
    <reviewItem>
      <errorID>6a34eb9a-ab64-410d-90c4-a8235a26c20d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227DADC6</paraID>
      <start>0</start>
      <end>3</end>
      <status>unmodified</status>
      <modifiedWord/>
      <trackRevisions>false</trackRevisions>
    </reviewItem>
    <reviewItem>
      <errorID>53bf3c98-9a60-48f8-af9c-20dacaf05eba</errorID>
      <errorWord>(</errorWord>
      <group>L1_Format</group>
      <groupName>格式问题</groupName>
      <ability>L2_HalfPunc_CN</ability>
      <abilityName>全半角检查</abilityName>
      <candidateList>
        <item>（</item>
      </candidateList>
      <explain>文本全半角错误。</explain>
      <paraID>227DADC6</paraID>
      <start>66</start>
      <end>67</end>
      <status>unmodified</status>
      <modifiedWord/>
      <trackRevisions>false</trackRevisions>
    </reviewItem>
    <reviewItem>
      <errorID>800c380a-d515-4677-b858-e92958f679b1</errorID>
      <errorWord>)</errorWord>
      <group>L1_Format</group>
      <groupName>格式问题</groupName>
      <ability>L2_HalfPunc_CN</ability>
      <abilityName>全半角检查</abilityName>
      <candidateList>
        <item>）</item>
      </candidateList>
      <explain>文本全半角错误。</explain>
      <paraID>227DADC6</paraID>
      <start>85</start>
      <end>86</end>
      <status>unmodified</status>
      <modifiedWord/>
      <trackRevisions>false</trackRevisions>
    </reviewItem>
    <reviewItem>
      <errorID>283e3277-d58a-48ca-8c98-8fc4edd68f74</errorID>
      <errorWord>(</errorWord>
      <group>L1_Format</group>
      <groupName>格式问题</groupName>
      <ability>L2_HalfPunc_CN</ability>
      <abilityName>全半角检查</abilityName>
      <candidateList>
        <item>（</item>
      </candidateList>
      <explain>文本全半角错误。</explain>
      <paraID>227DADC6</paraID>
      <start>98</start>
      <end>99</end>
      <status>unmodified</status>
      <modifiedWord/>
      <trackRevisions>false</trackRevisions>
    </reviewItem>
    <reviewItem>
      <errorID>bf7e2765-9c8d-44af-b53a-67b6e4f7dc25</errorID>
      <errorWord>)</errorWord>
      <group>L1_Format</group>
      <groupName>格式问题</groupName>
      <ability>L2_HalfPunc_CN</ability>
      <abilityName>全半角检查</abilityName>
      <candidateList>
        <item>）</item>
      </candidateList>
      <explain>文本全半角错误。</explain>
      <paraID>227DADC6</paraID>
      <start>106</start>
      <end>107</end>
      <status>unmodified</status>
      <modifiedWord/>
      <trackRevisions>false</trackRevisions>
    </reviewItem>
    <reviewItem>
      <errorID>2af60c45-366c-451e-93a2-640f4481a1df</errorID>
      <errorWord>：</errorWord>
      <group>L1_Format</group>
      <groupName>格式问题</groupName>
      <ability>L2_HalfPunc_CN</ability>
      <abilityName>全半角检查</abilityName>
      <candidateList>
        <item>:</item>
      </candidateList>
      <explain>文本全半角错误。</explain>
      <paraID>40F449C0</paraID>
      <start>134</start>
      <end>135</end>
      <status>unmodified</status>
      <modifiedWord/>
      <trackRevisions>false</trackRevisions>
    </reviewItem>
    <reviewItem>
      <errorID>5b1d210d-4fa5-45bf-b129-3775d73409a1</errorID>
      <errorWord>中标人有</errorWord>
      <group>L1_Word</group>
      <groupName>字词问题</groupName>
      <ability>L2_Typo</ability>
      <abilityName>字词错误</abilityName>
      <candidateList>
        <item>中标人</item>
      </candidateList>
      <explain/>
      <paraID>4474B6D4</paraID>
      <start>71</start>
      <end>75</end>
      <status>unmodified</status>
      <modifiedWord/>
      <trackRevisions>false</trackRevisions>
    </reviewItem>
    <reviewItem>
      <errorID>66dff1b9-d6a3-4508-8092-05919ff12081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330809A9</paraID>
      <start>0</start>
      <end>3</end>
      <status>unmodified</status>
      <modifiedWord/>
      <trackRevisions>false</trackRevisions>
    </reviewItem>
    <reviewItem>
      <errorID>1318db8f-2477-49b4-b9dd-b53d8adf96d9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203A38AE</paraID>
      <start>0</start>
      <end>3</end>
      <status>unmodified</status>
      <modifiedWord/>
      <trackRevisions>false</trackRevisions>
    </reviewItem>
    <reviewItem>
      <errorID>80e8b138-5213-42b3-8ae7-7eaeb0f8d0c2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4D3F0530</paraID>
      <start>0</start>
      <end>3</end>
      <status>unmodified</status>
      <modifiedWord/>
      <trackRevisions>false</trackRevisions>
    </reviewItem>
    <reviewItem>
      <errorID>1bd144c6-4a86-44b5-9d94-a2b49412ff59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2D126257</paraID>
      <start>0</start>
      <end>3</end>
      <status>unmodified</status>
      <modifiedWord/>
      <trackRevisions>false</trackRevisions>
    </reviewItem>
    <reviewItem>
      <errorID>ec06d62b-7ea2-4236-a2b0-80026a774d28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2E0680F4</paraID>
      <start>0</start>
      <end>3</end>
      <status>unmodified</status>
      <modifiedWord/>
      <trackRevisions>false</trackRevisions>
    </reviewItem>
    <reviewItem>
      <errorID>56eb0443-6e5f-437c-9ad0-ec9cfc02bdfe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63B2D85</paraID>
      <start>0</start>
      <end>3</end>
      <status>unmodified</status>
      <modifiedWord/>
      <trackRevisions>false</trackRevisions>
    </reviewItem>
    <reviewItem>
      <errorID>ba438dd2-8ca3-4dd1-a5d2-f4be33a48a58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4B35961F</paraID>
      <start>0</start>
      <end>3</end>
      <status>unmodified</status>
      <modifiedWord/>
      <trackRevisions>false</trackRevisions>
    </reviewItem>
    <reviewItem>
      <errorID>0975c0ce-af78-4a79-b40d-ec77fecc7b9e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5822CA53</paraID>
      <start>0</start>
      <end>3</end>
      <status>unmodified</status>
      <modifiedWord/>
      <trackRevisions>false</trackRevisions>
    </reviewItem>
    <reviewItem>
      <errorID>e3c62f56-fdbd-42e3-9b37-4594b52f8049</errorID>
      <errorWord>经营场所的</errorWord>
      <group>L1_Word</group>
      <groupName>字词问题</groupName>
      <ability>L2_Typo</ability>
      <abilityName>字词错误</abilityName>
      <candidateList>
        <item>经营场所</item>
      </candidateList>
      <explain/>
      <paraID>3EA97AB1</paraID>
      <start>65</start>
      <end>70</end>
      <status>unmodified</status>
      <modifiedWord/>
      <trackRevisions>false</trackRevisions>
    </reviewItem>
    <reviewItem>
      <errorID>3a5d177d-da58-4645-9dc1-82f2b19b53dc</errorID>
      <errorWord>(</errorWord>
      <group>L1_Format</group>
      <groupName>格式问题</groupName>
      <ability>L2_HalfPunc_CN</ability>
      <abilityName>全半角检查</abilityName>
      <candidateList>
        <item>（</item>
      </candidateList>
      <explain>文本全半角错误。</explain>
      <paraID>3EA97AB1</paraID>
      <start>120</start>
      <end>121</end>
      <status>unmodified</status>
      <modifiedWord/>
      <trackRevisions>false</trackRevisions>
    </reviewItem>
    <reviewItem>
      <errorID>723572a7-b8cb-4fed-97ce-23a3124c2411</errorID>
      <errorWord>期间</errorWord>
      <group>L1_Word</group>
      <groupName>字词问题</groupName>
      <ability>L2_Typo</ability>
      <abilityName>字词错误</abilityName>
      <candidateList>
        <item>其间</item>
      </candidateList>
      <explain/>
      <paraID>3EA97AB1</paraID>
      <start>133</start>
      <end>135</end>
      <status>unmodified</status>
      <modifiedWord/>
      <trackRevisions>false</trackRevisions>
    </reviewItem>
    <reviewItem>
      <errorID>c0534933-3154-4382-96d5-9534be382303</errorID>
      <errorWord>(</errorWord>
      <group>L1_Format</group>
      <groupName>格式问题</groupName>
      <ability>L2_HalfPunc_CN</ability>
      <abilityName>全半角检查</abilityName>
      <candidateList>
        <item>（</item>
      </candidateList>
      <explain>文本全半角错误。</explain>
      <paraID>3EA97AB1</paraID>
      <start>185</start>
      <end>186</end>
      <status>unmodified</status>
      <modifiedWord/>
      <trackRevisions>false</trackRevisions>
    </reviewItem>
    <reviewItem>
      <errorID>4f9af46a-0771-49b6-ab8d-016f61bc8e70</errorID>
      <errorWord>)</errorWord>
      <group>L1_Format</group>
      <groupName>格式问题</groupName>
      <ability>L2_HalfPunc_CN</ability>
      <abilityName>全半角检查</abilityName>
      <candidateList>
        <item>）</item>
      </candidateList>
      <explain>文本全半角错误。</explain>
      <paraID>3EA97AB1</paraID>
      <start>190</start>
      <end>191</end>
      <status>unmodified</status>
      <modifiedWord/>
      <trackRevisions>false</trackRevisions>
    </reviewItem>
    <reviewItem>
      <errorID>54b75475-1670-470d-a6cb-59b66a531ba3</errorID>
      <errorWord>(</errorWord>
      <group>L1_Format</group>
      <groupName>格式问题</groupName>
      <ability>L2_HalfPunc_CN</ability>
      <abilityName>全半角检查</abilityName>
      <candidateList>
        <item>（</item>
      </candidateList>
      <explain>文本全半角错误。</explain>
      <paraID>3EA97AB1</paraID>
      <start>229</start>
      <end>230</end>
      <status>unmodified</status>
      <modifiedWord/>
      <trackRevisions>false</trackRevisions>
    </reviewItem>
    <reviewItem>
      <errorID>3e0530bf-e85d-4faa-89d4-6011bf6d034e</errorID>
      <errorWord>)</errorWord>
      <group>L1_Format</group>
      <groupName>格式问题</groupName>
      <ability>L2_HalfPunc_CN</ability>
      <abilityName>全半角检查</abilityName>
      <candidateList>
        <item>）</item>
      </candidateList>
      <explain>文本全半角错误。</explain>
      <paraID>3EA97AB1</paraID>
      <start>234</start>
      <end>235</end>
      <status>unmodified</status>
      <modifiedWord/>
      <trackRevisions>false</trackRevisions>
    </reviewItem>
    <reviewItem>
      <errorID>6bcee62a-4e54-4da5-bea3-ae2846b04054</errorID>
      <errorWord>（2）、</errorWord>
      <group>L1_Punc</group>
      <groupName>标点问题</groupName>
      <ability>L2_Punc_CN</ability>
      <abilityName>标点符号检查</abilityName>
      <candidateList>
        <item>（2）</item>
      </candidateList>
      <explain>根据国标GB/T 15834-2011《标点符号用法》中的4.5.3.3节，带括号的汉字数字或阿拉伯数字表次序时，后面通常不加顿号。如“（一）指导思想”“（二）行动指南”。</explain>
      <paraID>3B6C90CE</paraID>
      <start>15</start>
      <end>19</end>
      <status>unmodified</status>
      <modifiedWord/>
      <trackRevisions>false</trackRevisions>
    </reviewItem>
    <reviewItem>
      <errorID>22d03340-63de-44aa-b9c5-1efc23472969</errorID>
      <errorWord>（3）、</errorWord>
      <group>L1_Punc</group>
      <groupName>标点问题</groupName>
      <ability>L2_Punc_CN</ability>
      <abilityName>标点符号检查</abilityName>
      <candidateList>
        <item>（3）</item>
      </candidateList>
      <explain>根据国标GB/T 15834-2011《标点符号用法》中的4.5.3.3节，带括号的汉字数字或阿拉伯数字表次序时，后面通常不加顿号。如“（一）指导思想”“（二）行动指南”。</explain>
      <paraID>3B6C90CE</paraID>
      <start>19</start>
      <end>23</end>
      <status>unmodified</status>
      <modifiedWord/>
      <trackRevisions>false</trackRevisions>
    </reviewItem>
    <reviewItem>
      <errorID>aa4a60cc-ccf5-4012-94b0-89422ca2d803</errorID>
      <errorWord>（12）、</errorWord>
      <group>L1_Punc</group>
      <groupName>标点问题</groupName>
      <ability>L2_Punc_CN</ability>
      <abilityName>标点符号检查</abilityName>
      <candidateList>
        <item>（12）</item>
      </candidateList>
      <explain>根据国标GB/T 15834-2011《标点符号用法》中的4.5.3.3节，带括号的汉字数字或阿拉伯数字表次序时，后面通常不加顿号。如“（一）指导思想”“（二）行动指南”。</explain>
      <paraID>3B6C90CE</paraID>
      <start>23</start>
      <end>28</end>
      <status>unmodified</status>
      <modifiedWord/>
      <trackRevisions>false</trackRevisions>
    </reviewItem>
    <reviewItem>
      <errorID>9e296c46-a85e-42b9-ad09-fd5fbbdf3ebe</errorID>
      <errorWord>（13）、</errorWord>
      <group>L1_Punc</group>
      <groupName>标点问题</groupName>
      <ability>L2_Punc_CN</ability>
      <abilityName>标点符号检查</abilityName>
      <candidateList>
        <item>（13）</item>
      </candidateList>
      <explain>根据国标GB/T 15834-2011《标点符号用法》中的4.5.3.3节，带括号的汉字数字或阿拉伯数字表次序时，后面通常不加顿号。如“（一）指导思想”“（二）行动指南”。</explain>
      <paraID>3B6C90CE</paraID>
      <start>28</start>
      <end>33</end>
      <status>unmodified</status>
      <modifiedWord/>
      <trackRevisions>false</trackRevisions>
    </reviewItem>
    <reviewItem>
      <errorID>7ad8aba6-0d63-432a-85f6-d6b2efddac2f</errorID>
      <errorWord>(</errorWord>
      <group>L1_Format</group>
      <groupName>格式问题</groupName>
      <ability>L2_HalfPunc_CN</ability>
      <abilityName>全半角检查</abilityName>
      <candidateList>
        <item>（</item>
      </candidateList>
      <explain>文本全半角错误。</explain>
      <paraID>6BFE34D5</paraID>
      <start>13</start>
      <end>14</end>
      <status>unmodified</status>
      <modifiedWord/>
      <trackRevisions>false</trackRevisions>
    </reviewItem>
    <reviewItem>
      <errorID>cd71d976-a800-4762-b22f-03ca414f3f3c</errorID>
      <errorWord>)</errorWord>
      <group>L1_Format</group>
      <groupName>格式问题</groupName>
      <ability>L2_HalfPunc_CN</ability>
      <abilityName>全半角检查</abilityName>
      <candidateList>
        <item>）</item>
      </candidateList>
      <explain>文本全半角错误。</explain>
      <paraID>6BFE34D5</paraID>
      <start>17</start>
      <end>18</end>
      <status>unmodified</status>
      <modifiedWord/>
      <trackRevisions>false</trackRevisions>
    </reviewItem>
    <reviewItem>
      <errorID>62feb2d2-7943-4478-9065-12b9bd9e867f</errorID>
      <errorWord>(</errorWord>
      <group>L1_Format</group>
      <groupName>格式问题</groupName>
      <ability>L2_HalfPunc_CN</ability>
      <abilityName>全半角检查</abilityName>
      <candidateList>
        <item>（</item>
      </candidateList>
      <explain>文本全半角错误。</explain>
      <paraID>6BFE34D5</paraID>
      <start>30</start>
      <end>31</end>
      <status>unmodified</status>
      <modifiedWord/>
      <trackRevisions>false</trackRevisions>
    </reviewItem>
    <reviewItem>
      <errorID>073023fa-82eb-4c27-86d8-a3484e59013c</errorID>
      <errorWord>)</errorWord>
      <group>L1_Format</group>
      <groupName>格式问题</groupName>
      <ability>L2_HalfPunc_CN</ability>
      <abilityName>全半角检查</abilityName>
      <candidateList>
        <item>）</item>
      </candidateList>
      <explain>文本全半角错误。</explain>
      <paraID>6BFE34D5</paraID>
      <start>38</start>
      <end>39</end>
      <status>unmodified</status>
      <modifiedWord/>
      <trackRevisions>false</trackRevisions>
    </reviewItem>
    <reviewItem>
      <errorID>39b0e7ce-b188-4469-af42-909e91ee59dc</errorID>
      <errorWord>(</errorWord>
      <group>L1_Format</group>
      <groupName>格式问题</groupName>
      <ability>L2_HalfPunc_CN</ability>
      <abilityName>全半角检查</abilityName>
      <candidateList>
        <item>（</item>
      </candidateList>
      <explain>文本全半角错误。</explain>
      <paraID>  9B2E84</paraID>
      <start>6</start>
      <end>7</end>
      <status>unmodified</status>
      <modifiedWord/>
      <trackRevisions>false</trackRevisions>
    </reviewItem>
    <reviewItem>
      <errorID>dfe98d9d-9eb5-4883-89fb-17e358d71b86</errorID>
      <errorWord>(</errorWord>
      <group>L1_Format</group>
      <groupName>格式问题</groupName>
      <ability>L2_HalfPunc_CN</ability>
      <abilityName>全半角检查</abilityName>
      <candidateList>
        <item>（</item>
      </candidateList>
      <explain>文本全半角错误。</explain>
      <paraID>2B68C1A9</paraID>
      <start>34</start>
      <end>35</end>
      <status>unmodified</status>
      <modifiedWord/>
      <trackRevisions>false</trackRevisions>
    </reviewItem>
    <reviewItem>
      <errorID>9b78cc13-ee8c-4682-bf00-7b81b8b74a97</errorID>
      <errorWord>)</errorWord>
      <group>L1_Format</group>
      <groupName>格式问题</groupName>
      <ability>L2_HalfPunc_CN</ability>
      <abilityName>全半角检查</abilityName>
      <candidateList>
        <item>）</item>
      </candidateList>
      <explain>文本全半角错误。</explain>
      <paraID>2B68C1A9</paraID>
      <start>39</start>
      <end>40</end>
      <status>unmodified</status>
      <modifiedWord/>
      <trackRevisions>false</trackRevisions>
    </reviewItem>
    <reviewItem>
      <errorID>0b85c67d-92d2-4e22-8168-3074ac9b8eb5</errorID>
      <errorWord>(</errorWord>
      <group>L1_Format</group>
      <groupName>格式问题</groupName>
      <ability>L2_HalfPunc_CN</ability>
      <abilityName>全半角检查</abilityName>
      <candidateList>
        <item>（</item>
      </candidateList>
      <explain>文本全半角错误。</explain>
      <paraID>2B68C1A9</paraID>
      <start>89</start>
      <end>90</end>
      <status>unmodified</status>
      <modifiedWord/>
      <trackRevisions>false</trackRevisions>
    </reviewItem>
    <reviewItem>
      <errorID>b699074a-99fb-4d21-bea4-5762f4caab5e</errorID>
      <errorWord>)</errorWord>
      <group>L1_Format</group>
      <groupName>格式问题</groupName>
      <ability>L2_HalfPunc_CN</ability>
      <abilityName>全半角检查</abilityName>
      <candidateList>
        <item>）</item>
      </candidateList>
      <explain>文本全半角错误。</explain>
      <paraID>2B68C1A9</paraID>
      <start>94</start>
      <end>95</end>
      <status>unmodified</status>
      <modifiedWord/>
      <trackRevisions>false</trackRevisions>
    </reviewItem>
    <reviewItem>
      <errorID>09a6be3e-2566-4828-8281-f59d3e78589f</errorID>
      <errorWord>(</errorWord>
      <group>L1_Format</group>
      <groupName>格式问题</groupName>
      <ability>L2_HalfPunc_CN</ability>
      <abilityName>全半角检查</abilityName>
      <candidateList>
        <item>（</item>
      </candidateList>
      <explain>文本全半角错误。</explain>
      <paraID>2B68C1A9</paraID>
      <start>142</start>
      <end>143</end>
      <status>unmodified</status>
      <modifiedWord/>
      <trackRevisions>false</trackRevisions>
    </reviewItem>
    <reviewItem>
      <errorID>39529597-91aa-4861-9450-0f58017822e2</errorID>
      <errorWord>)</errorWord>
      <group>L1_Format</group>
      <groupName>格式问题</groupName>
      <ability>L2_HalfPunc_CN</ability>
      <abilityName>全半角检查</abilityName>
      <candidateList>
        <item>）</item>
      </candidateList>
      <explain>文本全半角错误。</explain>
      <paraID>2B68C1A9</paraID>
      <start>147</start>
      <end>148</end>
      <status>unmodified</status>
      <modifiedWord/>
      <trackRevisions>false</trackRevisions>
    </reviewItem>
    <reviewItem>
      <errorID>9e11050d-5561-446d-b697-f444f9fa3144</errorID>
      <errorWord>、或</errorWord>
      <group>L1_Word</group>
      <groupName>字词问题</groupName>
      <ability>L2_Typo</ability>
      <abilityName>字词错误</abilityName>
      <candidateList>
        <item>或</item>
      </candidateList>
      <explain/>
      <paraID>7059BC26</paraID>
      <start>27</start>
      <end>29</end>
      <status>unmodified</status>
      <modifiedWord/>
      <trackRevisions>false</trackRevisions>
    </reviewItem>
    <reviewItem>
      <errorID>a353c357-f897-4eba-a3ea-8281f5b8b31e</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565ADA11</paraID>
      <start>33</start>
      <end>34</end>
      <status>unmodified</status>
      <modifiedWord/>
      <trackRevisions>false</trackRevisions>
    </reviewItem>
    <reviewItem>
      <errorID>cd861845-ab19-49d4-b87d-32e48b0aa2c8</errorID>
      <errorWord>"</errorWord>
      <group>L1_Format</group>
      <groupName>格式问题</groupName>
      <ability>L2_HalfPunc_CN</ability>
      <abilityName>全半角检查</abilityName>
      <candidateList>
        <item>”</item>
      </candidateList>
      <explain>文本全半角错误。</explain>
      <paraID>565ADA11</paraID>
      <start>36</start>
      <end>37</end>
      <status>unmodified</status>
      <modifiedWord/>
      <trackRevisions>false</trackRevisions>
    </reviewItem>
    <reviewItem>
      <errorID>e7e24fa9-f094-489d-a0bb-d86d0460dbfd</errorID>
      <errorWord>《食品安全法》</errorWord>
      <group>L1_Word</group>
      <groupName>字词问题</groupName>
      <ability>L2_Typo</ability>
      <abilityName>字词错误</abilityName>
      <candidateList>
        <item>《中华人民共和国食品安全法》</item>
      </candidateList>
      <explain/>
      <paraID>2816860E</paraID>
      <start>21</start>
      <end>28</end>
      <status>unmodified</status>
      <modifiedWord/>
      <trackRevisions>false</trackRevisions>
    </reviewItem>
    <reviewItem>
      <errorID>4a91c2d3-c60b-4fcc-becf-31aea0cbc44d</errorID>
      <errorWord>[2011]300号</errorWord>
      <group>L1_Knowledge</group>
      <groupName>知识性问题</groupName>
      <ability>L2_Knowledge</ability>
      <abilityName>其他知识</abilityName>
      <candidateList>
        <item>〔2011〕300号</item>
      </candidateList>
      <explain>发文字号格式错误。</explain>
      <paraID>  AFBECD</paraID>
      <start>6</start>
      <end>16</end>
      <status>unmodified</status>
      <modifiedWord/>
      <trackRevisions>false</trackRevisions>
    </reviewItem>
    <reviewItem>
      <errorID>a1592a76-f11e-450f-98c1-28c9cacc846c</errorID>
      <errorWord>(</errorWord>
      <group>L1_Format</group>
      <groupName>格式问题</groupName>
      <ability>L2_HalfPunc_CN</ability>
      <abilityName>全半角检查</abilityName>
      <candidateList>
        <item>（</item>
      </candidateList>
      <explain>文本全半角错误。</explain>
      <paraID>286FD7B7</paraID>
      <start>46</start>
      <end>47</end>
      <status>unmodified</status>
      <modifiedWord/>
      <trackRevisions>false</trackRevisions>
    </reviewItem>
    <reviewItem>
      <errorID>810f4d81-f4fa-43be-ad2e-3c04db371e7f</errorID>
      <errorWord>[2009]36号</errorWord>
      <group>L1_Knowledge</group>
      <groupName>知识性问题</groupName>
      <ability>L2_Knowledge</ability>
      <abilityName>其他知识</abilityName>
      <candidateList>
        <item>〔2009〕36号</item>
      </candidateList>
      <explain>发文字号格式错误。</explain>
      <paraID>286FD7B7</paraID>
      <start>49</start>
      <end>58</end>
      <status>unmodified</status>
      <modifiedWord/>
      <trackRevisions>false</trackRevisions>
    </reviewItem>
    <reviewItem>
      <errorID>f4b0f822-a41f-4bd4-a1fb-15a76dd34bd2</errorID>
      <errorWord>)</errorWord>
      <group>L1_Format</group>
      <groupName>格式问题</groupName>
      <ability>L2_HalfPunc_CN</ability>
      <abilityName>全半角检查</abilityName>
      <candidateList>
        <item>）</item>
      </candidateList>
      <explain>文本全半角错误。</explain>
      <paraID>286FD7B7</paraID>
      <start>58</start>
      <end>59</end>
      <status>unmodified</status>
      <modifiedWord/>
      <trackRevisions>false</trackRevisions>
    </reviewItem>
    <reviewItem>
      <errorID>1464773f-e068-49a4-bdc4-4559c3a2fec7</errorID>
      <errorWord>(</errorWord>
      <group>L1_Format</group>
      <groupName>格式问题</groupName>
      <ability>L2_HalfPunc_CN</ability>
      <abilityName>全半角检查</abilityName>
      <candidateList>
        <item>（</item>
      </candidateList>
      <explain>文本全半角错误。</explain>
      <paraID>1B45E5EB</paraID>
      <start>13</start>
      <end>14</end>
      <status>unmodified</status>
      <modifiedWord/>
      <trackRevisions>false</trackRevisions>
    </reviewItem>
    <reviewItem>
      <errorID>a57c6de6-99a0-48d6-980c-c5190925d902</errorID>
      <errorWord>)</errorWord>
      <group>L1_Format</group>
      <groupName>格式问题</groupName>
      <ability>L2_HalfPunc_CN</ability>
      <abilityName>全半角检查</abilityName>
      <candidateList>
        <item>）</item>
      </candidateList>
      <explain>文本全半角错误。</explain>
      <paraID>1B45E5EB</paraID>
      <start>36</start>
      <end>37</end>
      <status>unmodified</status>
      <modifiedWord/>
      <trackRevisions>false</trackRevisions>
    </reviewItem>
    <reviewItem>
      <errorID>6cebbe55-267f-45ea-8f17-080b2267e1a2</errorID>
      <errorWord>(</errorWord>
      <group>L1_Format</group>
      <groupName>格式问题</groupName>
      <ability>L2_HalfPunc_CN</ability>
      <abilityName>全半角检查</abilityName>
      <candidateList>
        <item>（</item>
      </candidateList>
      <explain>文本全半角错误。</explain>
      <paraID>1B45E5EB</paraID>
      <start>46</start>
      <end>47</end>
      <status>unmodified</status>
      <modifiedWord/>
      <trackRevisions>false</trackRevisions>
    </reviewItem>
    <reviewItem>
      <errorID>a46d0185-3c2c-4e7b-bde5-9f1b10b97808</errorID>
      <errorWord>)</errorWord>
      <group>L1_Format</group>
      <groupName>格式问题</groupName>
      <ability>L2_HalfPunc_CN</ability>
      <abilityName>全半角检查</abilityName>
      <candidateList>
        <item>）</item>
      </candidateList>
      <explain>文本全半角错误。</explain>
      <paraID>1B45E5EB</paraID>
      <start>62</start>
      <end>63</end>
      <status>unmodified</status>
      <modifiedWord/>
      <trackRevisions>false</trackRevisions>
    </reviewItem>
    <reviewItem>
      <errorID>2882e74c-075a-4dcb-a2f8-dd865cb9fa75</errorID>
      <errorWord>(</errorWord>
      <group>L1_Format</group>
      <groupName>格式问题</groupName>
      <ability>L2_HalfPunc_CN</ability>
      <abilityName>全半角检查</abilityName>
      <candidateList>
        <item>（</item>
      </candidateList>
      <explain>文本全半角错误。</explain>
      <paraID>516832F6</paraID>
      <start>18</start>
      <end>19</end>
      <status>unmodified</status>
      <modifiedWord/>
      <trackRevisions>false</trackRevisions>
    </reviewItem>
    <reviewItem>
      <errorID>e547c5a6-78bc-4ec5-8e3b-a8e7ded06f68</errorID>
      <errorWord>)</errorWord>
      <group>L1_Format</group>
      <groupName>格式问题</groupName>
      <ability>L2_HalfPunc_CN</ability>
      <abilityName>全半角检查</abilityName>
      <candidateList>
        <item>）</item>
      </candidateList>
      <explain>文本全半角错误。</explain>
      <paraID>516832F6</paraID>
      <start>28</start>
      <end>29</end>
      <status>unmodified</status>
      <modifiedWord/>
      <trackRevisions>false</trackRevisions>
    </reviewItem>
    <reviewItem>
      <errorID>a872e901-1b24-4823-8949-91b5634ff6b8</errorID>
      <errorWord>(</errorWord>
      <group>L1_Format</group>
      <groupName>格式问题</groupName>
      <ability>L2_HalfPunc_CN</ability>
      <abilityName>全半角检查</abilityName>
      <candidateList>
        <item>（</item>
      </candidateList>
      <explain>文本全半角错误。</explain>
      <paraID>3F6EB5CA</paraID>
      <start>7</start>
      <end>8</end>
      <status>unmodified</status>
      <modifiedWord/>
      <trackRevisions>false</trackRevisions>
    </reviewItem>
    <reviewItem>
      <errorID>74cee512-010d-4716-91cf-71acbb1d8527</errorID>
      <errorWord>)</errorWord>
      <group>L1_Format</group>
      <groupName>格式问题</groupName>
      <ability>L2_HalfPunc_CN</ability>
      <abilityName>全半角检查</abilityName>
      <candidateList>
        <item>）</item>
      </candidateList>
      <explain>文本全半角错误。</explain>
      <paraID>3F6EB5CA</paraID>
      <start>12</start>
      <end>13</end>
      <status>unmodified</status>
      <modifiedWord/>
      <trackRevisions>false</trackRevisions>
    </reviewItem>
    <reviewItem>
      <errorID>673a11e5-c2f1-4d75-a094-796874827e21</errorID>
      <errorWord>(</errorWord>
      <group>L1_Format</group>
      <groupName>格式问题</groupName>
      <ability>L2_HalfPunc_CN</ability>
      <abilityName>全半角检查</abilityName>
      <candidateList>
        <item>（</item>
      </candidateList>
      <explain>文本全半角错误。</explain>
      <paraID>3F6EB5CA</paraID>
      <start>23</start>
      <end>24</end>
      <status>unmodified</status>
      <modifiedWord/>
      <trackRevisions>false</trackRevisions>
    </reviewItem>
    <reviewItem>
      <errorID>11a10fdc-fe69-443d-a717-52bb4f94b7a9</errorID>
      <errorWord>)</errorWord>
      <group>L1_Format</group>
      <groupName>格式问题</groupName>
      <ability>L2_HalfPunc_CN</ability>
      <abilityName>全半角检查</abilityName>
      <candidateList>
        <item>）</item>
      </candidateList>
      <explain>文本全半角错误。</explain>
      <paraID>3F6EB5CA</paraID>
      <start>28</start>
      <end>29</end>
      <status>unmodified</status>
      <modifiedWord/>
      <trackRevisions>false</trackRevisions>
    </reviewItem>
    <reviewItem>
      <errorID>c2506a9e-bfa6-4621-9acf-6d40681e5c0f</errorID>
      <errorWord>(</errorWord>
      <group>L1_Format</group>
      <groupName>格式问题</groupName>
      <ability>L2_HalfPunc_CN</ability>
      <abilityName>全半角检查</abilityName>
      <candidateList>
        <item>（</item>
      </candidateList>
      <explain>文本全半角错误。</explain>
      <paraID> A3E75D3</paraID>
      <start>7</start>
      <end>8</end>
      <status>unmodified</status>
      <modifiedWord/>
      <trackRevisions>false</trackRevisions>
    </reviewItem>
    <reviewItem>
      <errorID>bff9276d-868c-46b3-ad02-41f69cbac5f6</errorID>
      <errorWord>)</errorWord>
      <group>L1_Format</group>
      <groupName>格式问题</groupName>
      <ability>L2_HalfPunc_CN</ability>
      <abilityName>全半角检查</abilityName>
      <candidateList>
        <item>）</item>
      </candidateList>
      <explain>文本全半角错误。</explain>
      <paraID> A3E75D3</paraID>
      <start>12</start>
      <end>13</end>
      <status>unmodified</status>
      <modifiedWord/>
      <trackRevisions>false</trackRevisions>
    </reviewItem>
    <reviewItem>
      <errorID>4efa7550-8127-42b3-a5f8-6359f7a84999</errorID>
      <errorWord>（</errorWord>
      <group>L1_Format</group>
      <groupName>格式问题</groupName>
      <ability>L2_HalfPunc_CN</ability>
      <abilityName>全半角检查</abilityName>
      <candidateList>
        <item>(</item>
      </candidateList>
      <explain>文本全半角错误。</explain>
      <paraID>6190FE09</paraID>
      <start>4</start>
      <end>5</end>
      <status>unmodified</status>
      <modifiedWord/>
      <trackRevisions>false</trackRevisions>
    </reviewItem>
    <reviewItem>
      <errorID>ba0a9884-65af-4a91-8cfc-646b26f7c33c</errorID>
      <errorWord>）</errorWord>
      <group>L1_Format</group>
      <groupName>格式问题</groupName>
      <ability>L2_HalfPunc_CN</ability>
      <abilityName>全半角检查</abilityName>
      <candidateList>
        <item>)</item>
      </candidateList>
      <explain>文本全半角错误。</explain>
      <paraID>6190FE09</paraID>
      <start>6</start>
      <end>7</end>
      <status>unmodified</status>
      <modifiedWord/>
      <trackRevisions>false</trackRevisions>
    </reviewItem>
    <reviewItem>
      <errorID>f4e3da12-cc66-4782-b8c6-6d23aafbf99b</errorID>
      <errorWord>（</errorWord>
      <group>L1_Format</group>
      <groupName>格式问题</groupName>
      <ability>L2_HalfPunc_CN</ability>
      <abilityName>全半角检查</abilityName>
      <candidateList>
        <item>(</item>
      </candidateList>
      <explain>文本全半角错误。</explain>
      <paraID>196DECF6</paraID>
      <start>4</start>
      <end>5</end>
      <status>unmodified</status>
      <modifiedWord/>
      <trackRevisions>false</trackRevisions>
    </reviewItem>
    <reviewItem>
      <errorID>8f8866a1-8e6f-487b-9ab1-f3075ca7aaf9</errorID>
      <errorWord>）</errorWord>
      <group>L1_Format</group>
      <groupName>格式问题</groupName>
      <ability>L2_HalfPunc_CN</ability>
      <abilityName>全半角检查</abilityName>
      <candidateList>
        <item>)</item>
      </candidateList>
      <explain>文本全半角错误。</explain>
      <paraID>196DECF6</paraID>
      <start>6</start>
      <end>7</end>
      <status>unmodified</status>
      <modifiedWord/>
      <trackRevisions>false</trackRevisions>
    </reviewItem>
    <reviewItem>
      <errorID>6bb01309-da67-45b7-be5a-c3717cbe891e</errorID>
      <errorWord>金</errorWord>
      <group>L1_Word</group>
      <groupName>字词问题</groupName>
      <ability>L2_Typo</ability>
      <abilityName>字词错误</abilityName>
      <candidateList>
        <item>金中</item>
      </candidateList>
      <explain/>
      <paraID>32BD2259</paraID>
      <start>53</start>
      <end>54</end>
      <status>unmodified</status>
      <modifiedWord/>
      <trackRevisions>false</trackRevisions>
    </reviewItem>
    <reviewItem>
      <errorID>16ce4798-a882-48ba-8690-d530e70f9e76</errorID>
      <errorWord>，</errorWord>
      <group>L1_Word</group>
      <groupName>字词问题</groupName>
      <ability>L2_Typo</ability>
      <abilityName>字词错误</abilityName>
      <candidateList>
        <item>，使</item>
      </candidateList>
      <explain/>
      <paraID>39DBCC9C</paraID>
      <start>32</start>
      <end>33</end>
      <status>unmodified</status>
      <modifiedWord/>
      <trackRevisions>false</trackRevisions>
    </reviewItem>
    <reviewItem>
      <errorID>f2021ca7-47f0-4dd2-8062-f3f157463752</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5DC9F04B</paraID>
      <start>15</start>
      <end>18</end>
      <status>unmodified</status>
      <modifiedWord/>
      <trackRevisions>false</trackRevisions>
    </reviewItem>
    <reviewItem>
      <errorID>a3cb15c3-efe2-4d62-9abe-4e40c8bca33e</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6A0CCC46</paraID>
      <start>51</start>
      <end>54</end>
      <status>unmodified</status>
      <modifiedWord/>
      <trackRevisions>false</trackRevisions>
    </reviewItem>
    <reviewItem>
      <errorID>fefb64f2-d042-4c82-8cf3-c69c723586dd</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6A0CCC46</paraID>
      <start>70</start>
      <end>73</end>
      <status>unmodified</status>
      <modifiedWord/>
      <trackRevisions>false</trackRevisions>
    </reviewItem>
    <reviewItem>
      <errorID>d684d0b4-0c45-41c8-b51c-fd0de9f568ab</errorID>
      <errorWord>法律、法规</errorWord>
      <group>L1_Word</group>
      <groupName>字词问题</groupName>
      <ability>L2_Typo</ability>
      <abilityName>字词错误</abilityName>
      <candidateList>
        <item>法律法规</item>
      </candidateList>
      <explain/>
      <paraID>45AA424A</paraID>
      <start>25</start>
      <end>30</end>
      <status>unmodified</status>
      <modifiedWord/>
      <trackRevisions>false</trackRevisions>
    </reviewItem>
    <reviewItem>
      <errorID>64af3a22-6565-4317-adfd-015132892ab9</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3D5F3910</paraID>
      <start>209</start>
      <end>214</end>
      <status>unmodified</status>
      <modifiedWord/>
      <trackRevisions>false</trackRevisions>
    </reviewItem>
    <reviewItem>
      <errorID>b4d31bf9-1e8b-4e42-821d-12099293ad1b</errorID>
      <errorWord>操作合</errorWord>
      <group>L1_Word</group>
      <groupName>字词问题</groupName>
      <ability>L2_Typo</ability>
      <abilityName>字词错误</abilityName>
      <candidateList>
        <item>操作台</item>
      </candidateList>
      <explain/>
      <paraID>2E5899F7</paraID>
      <start>9</start>
      <end>12</end>
      <status>unmodified</status>
      <modifiedWord/>
      <trackRevisions>false</trackRevisions>
    </reviewItem>
    <reviewItem>
      <errorID>ea37817e-c7b8-4aa3-8ce7-538a11490393</errorID>
      <errorWord>”中</errorWord>
      <group>L1_Word</group>
      <groupName>字词问题</groupName>
      <ability>L2_Typo</ability>
      <abilityName>字词错误</abilityName>
      <candidateList>
        <item>”</item>
      </candidateList>
      <explain/>
      <paraID>268272BB</paraID>
      <start>186</start>
      <end>188</end>
      <status>unmodified</status>
      <modifiedWord/>
      <trackRevisions>false</trackRevisions>
    </reviewItem>
    <reviewItem>
      <errorID>98759ff2-3cf1-4c30-8707-177a01a0e9d5</errorID>
      <errorWord>间</errorWord>
      <group>L1_Word</group>
      <groupName>字词问题</groupName>
      <ability>L2_Typo</ability>
      <abilityName>字词错误</abilityName>
      <candidateList>
        <item>间之</item>
      </candidateList>
      <explain/>
      <paraID>4617CF49</paraID>
      <start>39</start>
      <end>40</end>
      <status>unmodified</status>
      <modifiedWord/>
      <trackRevisions>false</trackRevisions>
    </reviewItem>
    <reviewItem>
      <errorID>44370ffe-79a4-4e7f-bfc0-59f4d8d96ee0</errorID>
      <errorWord>会</errorWord>
      <group>L1_Word</group>
      <groupName>字词问题</groupName>
      <ability>L2_Typo</ability>
      <abilityName>字词错误</abilityName>
      <candidateList>
        <item>会在</item>
      </candidateList>
      <explain/>
      <paraID>105D4EC7</paraID>
      <start>13</start>
      <end>14</end>
      <status>unmodified</status>
      <modifiedWord/>
      <trackRevisions>false</trackRevisions>
    </reviewItem>
    <reviewItem>
      <errorID>ac3325af-88b4-46f9-8fa2-e391d43f2a4e</errorID>
      <errorWord>法律、法规</errorWord>
      <group>L1_Word</group>
      <groupName>字词问题</groupName>
      <ability>L2_Typo</ability>
      <abilityName>字词错误</abilityName>
      <candidateList>
        <item>法律法规</item>
      </candidateList>
      <explain/>
      <paraID> 32B2BEA</paraID>
      <start>0</start>
      <end>5</end>
      <status>unmodified</status>
      <modifiedWord/>
      <trackRevisions>false</trackRevisions>
    </reviewItem>
    <reviewItem>
      <errorID>81ceea67-31f0-4302-80ee-9fc26a8db0da</errorID>
      <errorWord>-</errorWord>
      <group>L1_Format</group>
      <groupName>格式问题</groupName>
      <ability>L2_HalfPunc_CN</ability>
      <abilityName>全半角检查</abilityName>
      <candidateList>
        <item>－</item>
      </candidateList>
      <explain>文本全半角错误。</explain>
      <paraID>57091AF8</paraID>
      <start>20</start>
      <end>21</end>
      <status>unmodified</status>
      <modifiedWord/>
      <trackRevisions>false</trackRevisions>
    </reviewItem>
    <reviewItem>
      <errorID>6cc5d6ea-dbd9-423a-9c8b-2423f15162cb</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39874A2D</paraID>
      <start>65</start>
      <end>72</end>
      <status>unmodified</status>
      <modifiedWord/>
      <trackRevisions>false</trackRevisions>
    </reviewItem>
    <reviewItem>
      <errorID>f3954065-1b17-480d-a748-eef1a6329e29</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73B378EA</paraID>
      <start>65</start>
      <end>72</end>
      <status>unmodified</status>
      <modifiedWord/>
      <trackRevisions>false</trackRevisions>
    </reviewItem>
    <reviewItem>
      <errorID>52dcb8ff-9a4c-4b41-9cff-fb29c2ab22eb</errorID>
      <errorWord>45%-65%</errorWord>
      <group>L1_Knowledge</group>
      <groupName>知识性问题</groupName>
      <ability>L2_Knowledge</ability>
      <abilityName>其他知识</abilityName>
      <candidateList>
        <item>45%—65%</item>
      </candidateList>
      <explain>1. “45%-65%”中的单位“%”仅出现在后一个数字上，容易引起歧义；根据《现代汉语标点符号数字用法规范手册》，数字表示范围两边需要使用统一的格式。2. 根据标点国标 4.13 中的规则，数字、时间或地域连接符应使用（视觉上更长的）“—”或“～”。</explain>
      <paraID>473CF9BB</paraID>
      <start>43</start>
      <end>50</end>
      <status>unmodified</status>
      <modifiedWord/>
      <trackRevisions>false</trackRevisions>
    </reviewItem>
    <reviewItem>
      <errorID>6363ad61-855c-4d1a-a237-36f8068257de</errorID>
      <errorWord>，</errorWord>
      <group>L1_Word</group>
      <groupName>字词问题</groupName>
      <ability>L2_Typo</ability>
      <abilityName>字词错误</abilityName>
      <candidateList>
        <item>，并</item>
      </candidateList>
      <explain/>
      <paraID>58F27E8D</paraID>
      <start>63</start>
      <end>64</end>
      <status>unmodified</status>
      <modifiedWord/>
      <trackRevisions>false</trackRevisions>
    </reviewItem>
    <reviewItem>
      <errorID>673305ae-04e7-4ea6-9262-82a5a60bdd7c</errorID>
      <errorWord>原则做出结论</errorWord>
      <group>L1_Word</group>
      <groupName>字词问题</groupName>
      <ability>L2_Typo</ability>
      <abilityName>字词错误</abilityName>
      <candidateList>
        <item>原则作出结论</item>
      </candidateList>
      <explain/>
      <paraID>2A13C4C2</paraID>
      <start>114</start>
      <end>120</end>
      <status>unmodified</status>
      <modifiedWord/>
      <trackRevisions>false</trackRevisions>
    </reviewItem>
    <reviewItem>
      <errorID>9cf23f0a-8718-4094-bba2-39d7e41bd1db</errorID>
      <errorWord>原则做出结论</errorWord>
      <group>L1_Word</group>
      <groupName>字词问题</groupName>
      <ability>L2_Typo</ability>
      <abilityName>字词错误</abilityName>
      <candidateList>
        <item>原则作出结论</item>
      </candidateList>
      <explain/>
      <paraID>5A4358C7</paraID>
      <start>114</start>
      <end>120</end>
      <status>unmodified</status>
      <modifiedWord/>
      <trackRevisions>false</trackRevisions>
    </reviewItem>
    <reviewItem>
      <errorID>20ffa9c9-f386-4a6c-b13a-4ad919c5fa14</errorID>
      <errorWord>只是</errorWord>
      <group>L1_Word</group>
      <groupName>字词问题</groupName>
      <ability>L2_Typo</ability>
      <abilityName>字词错误</abilityName>
      <candidateList>
        <item>只</item>
      </candidateList>
      <explain/>
      <paraID>7A8AD4F7</paraID>
      <start>35</start>
      <end>37</end>
      <status>unmodified</status>
      <modifiedWord/>
      <trackRevisions>false</trackRevisions>
    </reviewItem>
    <reviewItem>
      <errorID>0d26a768-ff79-42a4-ba94-821a7b37c5fa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734CB07D</paraID>
      <start>0</start>
      <end>3</end>
      <status>unmodified</status>
      <modifiedWord/>
      <trackRevisions>false</trackRevisions>
    </reviewItem>
    <reviewItem>
      <errorID>67132908-bbc8-4ac0-a081-e14ff9caf545</errorID>
      <errorWord>,</errorWord>
      <group>L1_Format</group>
      <groupName>格式问题</groupName>
      <ability>L2_HalfPunc_CN</ability>
      <abilityName>全半角检查</abilityName>
      <candidateList>
        <item>，</item>
      </candidateList>
      <explain>文本全半角错误。</explain>
      <paraID>3567105D</paraID>
      <start>123</start>
      <end>124</end>
      <status>unmodified</status>
      <modifiedWord/>
      <trackRevisions>false</trackRevisions>
    </reviewItem>
    <reviewItem>
      <errorID>a6c16bc2-ca24-44be-a096-9f8d63dc412e</errorID>
      <errorWord>应标</errorWord>
      <group>L1_Word</group>
      <groupName>字词问题</groupName>
      <ability>L2_Typo</ability>
      <abilityName>字词错误</abilityName>
      <candidateList>
        <item>应</item>
      </candidateList>
      <explain/>
      <paraID>7E64CD57</paraID>
      <start>26</start>
      <end>28</end>
      <status>unmodified</status>
      <modifiedWord/>
      <trackRevisions>false</trackRevisions>
    </reviewItem>
    <reviewItem>
      <errorID>2a1bd1c5-f0c9-4295-afad-507f13859f2d</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1C9A253C</paraID>
      <start>3</start>
      <end>6</end>
      <status>unmodified</status>
      <modifiedWord/>
      <trackRevisions>false</trackRevisions>
    </reviewItem>
    <reviewItem>
      <errorID>9b51ffba-8694-4e08-8af9-7d85852de50d</errorID>
      <errorWord>，</errorWord>
      <group>L1_Word</group>
      <groupName>字词问题</groupName>
      <ability>L2_Typo</ability>
      <abilityName>字词错误</abilityName>
      <candidateList>
        <item>，在</item>
      </candidateList>
      <explain/>
      <paraID>1C9A253C</paraID>
      <start>254</start>
      <end>255</end>
      <status>unmodified</status>
      <modifiedWord/>
      <trackRevisions>false</trackRevisions>
    </reviewItem>
    <reviewItem>
      <errorID>b2a84c07-d3d6-481c-ad2b-fee64514bd13</errorID>
      <errorWord>。】</errorWord>
      <group>L1_Punc</group>
      <groupName>标点问题</groupName>
      <ability>L2_Punc_CN</ability>
      <abilityName>标点符号检查</abilityName>
      <candidateList>
        <item>】</item>
      </candidateList>
      <explain/>
      <paraID>1C9A253C</paraID>
      <start>304</start>
      <end>306</end>
      <status>unmodified</status>
      <modifiedWord/>
      <trackRevisions>false</trackRevisions>
    </reviewItem>
    <reviewItem>
      <errorID>b6c344d3-2e3f-4f96-83e5-557e8f032112</errorID>
      <errorWord>供应</errorWord>
      <group>L1_Grammar</group>
      <groupName>语法问题</groupName>
      <ability>L2_Grammar</ability>
      <abilityName>语法错误</abilityName>
      <candidateList>
        <item>提供</item>
      </candidateList>
      <explain>“供应～服务”搭配不当，建议修改为“提供～服务”。</explain>
      <paraID>7531E18F</paraID>
      <start>18</start>
      <end>20</end>
      <status>unmodified</status>
      <modifiedWord/>
      <trackRevisions>false</trackRevisions>
    </reviewItem>
    <reviewItem>
      <errorID>63612c02-b944-4190-b30a-f9396b07a448</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202B6AAC</paraID>
      <start>15</start>
      <end>18</end>
      <status>unmodified</status>
      <modifiedWord/>
      <trackRevisions>false</trackRevisions>
    </reviewItem>
    <reviewItem>
      <errorID>07e18b89-6efc-4a9a-8059-592ca1c81e4d</errorID>
      <errorWord>法律、法规</errorWord>
      <group>L1_Word</group>
      <groupName>字词问题</groupName>
      <ability>L2_Typo</ability>
      <abilityName>字词错误</abilityName>
      <candidateList>
        <item>法律法规</item>
      </candidateList>
      <explain/>
      <paraID>202B6AAC</paraID>
      <start>30</start>
      <end>35</end>
      <status>unmodified</status>
      <modifiedWord/>
      <trackRevisions>false</trackRevisions>
    </reviewItem>
    <reviewItem>
      <errorID>8d45dba3-a4fb-4392-bbc7-d1b10ea866d5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1F81FF</paraID>
      <start>0</start>
      <end>2</end>
      <status>unmodified</status>
      <modifiedWord/>
      <trackRevisions>false</trackRevisions>
    </reviewItem>
    <reviewItem>
      <errorID>e4d5215f-e18f-4d08-a302-d7e73bd48cde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3EA6E729</paraID>
      <start>0</start>
      <end>3</end>
      <status>unmodified</status>
      <modifiedWord/>
      <trackRevisions>false</trackRevisions>
    </reviewItem>
    <reviewItem>
      <errorID>d6f68f4b-d3e7-42b2-b73d-722140f94684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6995D95C</paraID>
      <start>0</start>
      <end>3</end>
      <status>unmodified</status>
      <modifiedWord/>
      <trackRevisions>false</trackRevisions>
    </reviewItem>
    <reviewItem>
      <errorID>00cf06d3-e711-44b8-8bdb-750fb73198ea</errorID>
      <errorWord>(</errorWord>
      <group>L1_Format</group>
      <groupName>格式问题</groupName>
      <ability>L2_HalfPunc_CN</ability>
      <abilityName>全半角检查</abilityName>
      <candidateList>
        <item>（</item>
      </candidateList>
      <explain>文本全半角错误。</explain>
      <paraID>6995D95C</paraID>
      <start>66</start>
      <end>67</end>
      <status>unmodified</status>
      <modifiedWord/>
      <trackRevisions>false</trackRevisions>
    </reviewItem>
    <reviewItem>
      <errorID>8112f73e-e0b9-4f06-a1b4-e09e99aee5cb</errorID>
      <errorWord>)</errorWord>
      <group>L1_Format</group>
      <groupName>格式问题</groupName>
      <ability>L2_HalfPunc_CN</ability>
      <abilityName>全半角检查</abilityName>
      <candidateList>
        <item>）</item>
      </candidateList>
      <explain>文本全半角错误。</explain>
      <paraID>6995D95C</paraID>
      <start>85</start>
      <end>86</end>
      <status>unmodified</status>
      <modifiedWord/>
      <trackRevisions>false</trackRevisions>
    </reviewItem>
    <reviewItem>
      <errorID>c519d512-acad-4652-b41b-9bf486bd031c</errorID>
      <errorWord>(</errorWord>
      <group>L1_Format</group>
      <groupName>格式问题</groupName>
      <ability>L2_HalfPunc_CN</ability>
      <abilityName>全半角检查</abilityName>
      <candidateList>
        <item>（</item>
      </candidateList>
      <explain>文本全半角错误。</explain>
      <paraID>6995D95C</paraID>
      <start>98</start>
      <end>99</end>
      <status>unmodified</status>
      <modifiedWord/>
      <trackRevisions>false</trackRevisions>
    </reviewItem>
    <reviewItem>
      <errorID>6c35fadf-76a4-4e3c-9d78-4e2959da14fa</errorID>
      <errorWord>)</errorWord>
      <group>L1_Format</group>
      <groupName>格式问题</groupName>
      <ability>L2_HalfPunc_CN</ability>
      <abilityName>全半角检查</abilityName>
      <candidateList>
        <item>）</item>
      </candidateList>
      <explain>文本全半角错误。</explain>
      <paraID>6995D95C</paraID>
      <start>106</start>
      <end>107</end>
      <status>unmodified</status>
      <modifiedWord/>
      <trackRevisions>false</trackRevisions>
    </reviewItem>
    <reviewItem>
      <errorID>28e38717-bf7e-457f-82a9-1a723e5ceb8f</errorID>
      <errorWord>因为</errorWord>
      <group>L1_Word</group>
      <groupName>字词问题</groupName>
      <ability>L2_Typo</ability>
      <abilityName>字词错误</abilityName>
      <candidateList>
        <item>因</item>
      </candidateList>
      <explain/>
      <paraID>3C4660AF</paraID>
      <start>118</start>
      <end>120</end>
      <status>unmodified</status>
      <modifiedWord/>
      <trackRevisions>false</trackRevisions>
    </reviewItem>
    <reviewItem>
      <errorID>b4ef9efb-4d20-45f2-88dc-95045a7aefed</errorID>
      <errorWord>方</errorWord>
      <group>L1_Word</group>
      <groupName>字词问题</groupName>
      <ability>L2_Typo</ability>
      <abilityName>字词错误</abilityName>
      <candidateList>
        <item>方在</item>
      </candidateList>
      <explain/>
      <paraID>33852ECB</paraID>
      <start>3</start>
      <end>4</end>
      <status>unmodified</status>
      <modifiedWord/>
      <trackRevisions>false</trackRevisions>
    </reviewItem>
    <reviewItem>
      <errorID>18c525e1-3d3f-43de-b367-cea94a20d339</errorID>
      <errorWord>(</errorWord>
      <group>L1_Format</group>
      <groupName>格式问题</groupName>
      <ability>L2_HalfPunc_CN</ability>
      <abilityName>全半角检查</abilityName>
      <candidateList>
        <item>（</item>
      </candidateList>
      <explain>文本全半角错误。</explain>
      <paraID>330DEEB9</paraID>
      <start>16</start>
      <end>17</end>
      <status>unmodified</status>
      <modifiedWord/>
      <trackRevisions>false</trackRevisions>
    </reviewItem>
    <reviewItem>
      <errorID>6ace0107-ec67-4510-afec-e5abe0c2d258</errorID>
      <errorWord>金</errorWord>
      <group>L1_Word</group>
      <groupName>字词问题</groupName>
      <ability>L2_Typo</ability>
      <abilityName>字词错误</abilityName>
      <candidateList>
        <item>金中</item>
      </candidateList>
      <explain/>
      <paraID>2EC299DD</paraID>
      <start>115</start>
      <end>116</end>
      <status>unmodified</status>
      <modifiedWord/>
      <trackRevisions>false</trackRevisions>
    </reviewItem>
    <reviewItem>
      <errorID>b757abaa-c8ef-447a-b3f4-380e5ffb8931</errorID>
      <errorWord>期间</errorWord>
      <group>L1_Word</group>
      <groupName>字词问题</groupName>
      <ability>L2_Typo</ability>
      <abilityName>字词错误</abilityName>
      <candidateList>
        <item>其间</item>
      </candidateList>
      <explain/>
      <paraID>2EC299DD</paraID>
      <start>252</start>
      <end>254</end>
      <status>unmodified</status>
      <modifiedWord/>
      <trackRevisions>false</trackRevisions>
    </reviewItem>
    <reviewItem>
      <errorID>79ec1591-2b3f-4e2e-b348-f1375f8a2d74</errorID>
      <errorWord>不可抗拒原因</errorWord>
      <group>L1_Word</group>
      <groupName>字词问题</groupName>
      <ability>L2_Typo</ability>
      <abilityName>字词错误</abilityName>
      <candidateList>
        <item>不可抗力原因</item>
      </candidateList>
      <explain/>
      <paraID>27C3807E</paraID>
      <start>12</start>
      <end>18</end>
      <status>unmodified</status>
      <modifiedWord/>
      <trackRevisions>false</trackRevisions>
    </reviewItem>
    <reviewItem>
      <errorID>fe93d99d-c4f5-4a90-8cc5-98df02da3379</errorID>
      <errorWord>（2）、</errorWord>
      <group>L1_Punc</group>
      <groupName>标点问题</groupName>
      <ability>L2_Punc_CN</ability>
      <abilityName>标点符号检查</abilityName>
      <candidateList>
        <item>（2）</item>
      </candidateList>
      <explain>根据国标GB/T 15834-2011《标点符号用法》中的4.5.3.3节，带括号的汉字数字或阿拉伯数字表次序时，后面通常不加顿号。如“（一）指导思想”“（二）行动指南”。</explain>
      <paraID>39F83C19</paraID>
      <start>15</start>
      <end>19</end>
      <status>unmodified</status>
      <modifiedWord/>
      <trackRevisions>false</trackRevisions>
    </reviewItem>
    <reviewItem>
      <errorID>ff679948-deb1-480b-8e6c-c64ac89345a5</errorID>
      <errorWord>（3）、</errorWord>
      <group>L1_Punc</group>
      <groupName>标点问题</groupName>
      <ability>L2_Punc_CN</ability>
      <abilityName>标点符号检查</abilityName>
      <candidateList>
        <item>（3）</item>
      </candidateList>
      <explain>根据国标GB/T 15834-2011《标点符号用法》中的4.5.3.3节，带括号的汉字数字或阿拉伯数字表次序时，后面通常不加顿号。如“（一）指导思想”“（二）行动指南”。</explain>
      <paraID>39F83C19</paraID>
      <start>19</start>
      <end>23</end>
      <status>unmodified</status>
      <modifiedWord/>
      <trackRevisions>false</trackRevisions>
    </reviewItem>
    <reviewItem>
      <errorID>9daf4155-7de2-401f-abea-b20d582b3af7</errorID>
      <errorWord>（12）、</errorWord>
      <group>L1_Punc</group>
      <groupName>标点问题</groupName>
      <ability>L2_Punc_CN</ability>
      <abilityName>标点符号检查</abilityName>
      <candidateList>
        <item>（12）</item>
      </candidateList>
      <explain>根据国标GB/T 15834-2011《标点符号用法》中的4.5.3.3节，带括号的汉字数字或阿拉伯数字表次序时，后面通常不加顿号。如“（一）指导思想”“（二）行动指南”。</explain>
      <paraID>39F83C19</paraID>
      <start>23</start>
      <end>28</end>
      <status>unmodified</status>
      <modifiedWord/>
      <trackRevisions>false</trackRevisions>
    </reviewItem>
    <reviewItem>
      <errorID>064ee102-c281-4ad6-bf51-dc232c1b4e83</errorID>
      <errorWord>（13）、</errorWord>
      <group>L1_Punc</group>
      <groupName>标点问题</groupName>
      <ability>L2_Punc_CN</ability>
      <abilityName>标点符号检查</abilityName>
      <candidateList>
        <item>（13）</item>
      </candidateList>
      <explain>根据国标GB/T 15834-2011《标点符号用法》中的4.5.3.3节，带括号的汉字数字或阿拉伯数字表次序时，后面通常不加顿号。如“（一）指导思想”“（二）行动指南”。</explain>
      <paraID>39F83C19</paraID>
      <start>28</start>
      <end>33</end>
      <status>unmodified</status>
      <modifiedWord/>
      <trackRevisions>false</trackRevisions>
    </reviewItem>
    <reviewItem>
      <errorID>5fa15aa1-d53e-46d3-a079-537c2bbcb8a7</errorID>
      <errorWord>(</errorWord>
      <group>L1_Format</group>
      <groupName>格式问题</groupName>
      <ability>L2_HalfPunc_CN</ability>
      <abilityName>全半角检查</abilityName>
      <candidateList>
        <item>（</item>
      </candidateList>
      <explain>文本全半角错误。</explain>
      <paraID>7CC2D765</paraID>
      <start>13</start>
      <end>14</end>
      <status>unmodified</status>
      <modifiedWord/>
      <trackRevisions>false</trackRevisions>
    </reviewItem>
    <reviewItem>
      <errorID>579b4fca-ce61-43ce-935e-14a57f00b6ac</errorID>
      <errorWord>)</errorWord>
      <group>L1_Format</group>
      <groupName>格式问题</groupName>
      <ability>L2_HalfPunc_CN</ability>
      <abilityName>全半角检查</abilityName>
      <candidateList>
        <item>）</item>
      </candidateList>
      <explain>文本全半角错误。</explain>
      <paraID>7CC2D765</paraID>
      <start>17</start>
      <end>18</end>
      <status>unmodified</status>
      <modifiedWord/>
      <trackRevisions>false</trackRevisions>
    </reviewItem>
    <reviewItem>
      <errorID>7715dde9-a3c9-4612-975d-1e9d02bf4292</errorID>
      <errorWord>(</errorWord>
      <group>L1_Format</group>
      <groupName>格式问题</groupName>
      <ability>L2_HalfPunc_CN</ability>
      <abilityName>全半角检查</abilityName>
      <candidateList>
        <item>（</item>
      </candidateList>
      <explain>文本全半角错误。</explain>
      <paraID>7CC2D765</paraID>
      <start>30</start>
      <end>31</end>
      <status>unmodified</status>
      <modifiedWord/>
      <trackRevisions>false</trackRevisions>
    </reviewItem>
    <reviewItem>
      <errorID>2131cb27-8b5b-4a21-a82b-273ba2eb5a7d</errorID>
      <errorWord>)</errorWord>
      <group>L1_Format</group>
      <groupName>格式问题</groupName>
      <ability>L2_HalfPunc_CN</ability>
      <abilityName>全半角检查</abilityName>
      <candidateList>
        <item>）</item>
      </candidateList>
      <explain>文本全半角错误。</explain>
      <paraID>7CC2D765</paraID>
      <start>38</start>
      <end>39</end>
      <status>unmodified</status>
      <modifiedWord/>
      <trackRevisions>false</trackRevisions>
    </reviewItem>
    <reviewItem>
      <errorID>7b0cb4b2-1f8e-462f-9c5c-361e6fb9a0b8</errorID>
      <errorWord>(</errorWord>
      <group>L1_Format</group>
      <groupName>格式问题</groupName>
      <ability>L2_HalfPunc_CN</ability>
      <abilityName>全半角检查</abilityName>
      <candidateList>
        <item>（</item>
      </candidateList>
      <explain>文本全半角错误。</explain>
      <paraID>2563517F</paraID>
      <start>6</start>
      <end>7</end>
      <status>unmodified</status>
      <modifiedWord/>
      <trackRevisions>false</trackRevisions>
    </reviewItem>
    <reviewItem>
      <errorID>a2ca2608-5006-4501-b43c-988752e9416f</errorID>
      <errorWord>(</errorWord>
      <group>L1_Format</group>
      <groupName>格式问题</groupName>
      <ability>L2_HalfPunc_CN</ability>
      <abilityName>全半角检查</abilityName>
      <candidateList>
        <item>（</item>
      </candidateList>
      <explain>文本全半角错误。</explain>
      <paraID>3101A6B0</paraID>
      <start>34</start>
      <end>35</end>
      <status>unmodified</status>
      <modifiedWord/>
      <trackRevisions>false</trackRevisions>
    </reviewItem>
    <reviewItem>
      <errorID>9537ee3e-ec0f-4a8b-8bbf-e83e7ffa4fbc</errorID>
      <errorWord>)</errorWord>
      <group>L1_Format</group>
      <groupName>格式问题</groupName>
      <ability>L2_HalfPunc_CN</ability>
      <abilityName>全半角检查</abilityName>
      <candidateList>
        <item>）</item>
      </candidateList>
      <explain>文本全半角错误。</explain>
      <paraID>3101A6B0</paraID>
      <start>39</start>
      <end>40</end>
      <status>unmodified</status>
      <modifiedWord/>
      <trackRevisions>false</trackRevisions>
    </reviewItem>
    <reviewItem>
      <errorID>a856c189-e496-4984-8917-ac482556c5de</errorID>
      <errorWord>(</errorWord>
      <group>L1_Format</group>
      <groupName>格式问题</groupName>
      <ability>L2_HalfPunc_CN</ability>
      <abilityName>全半角检查</abilityName>
      <candidateList>
        <item>（</item>
      </candidateList>
      <explain>文本全半角错误。</explain>
      <paraID>3101A6B0</paraID>
      <start>89</start>
      <end>90</end>
      <status>unmodified</status>
      <modifiedWord/>
      <trackRevisions>false</trackRevisions>
    </reviewItem>
    <reviewItem>
      <errorID>8e8be5ed-a467-44ad-8e8d-ac4034ab4564</errorID>
      <errorWord>)</errorWord>
      <group>L1_Format</group>
      <groupName>格式问题</groupName>
      <ability>L2_HalfPunc_CN</ability>
      <abilityName>全半角检查</abilityName>
      <candidateList>
        <item>）</item>
      </candidateList>
      <explain>文本全半角错误。</explain>
      <paraID>3101A6B0</paraID>
      <start>94</start>
      <end>95</end>
      <status>unmodified</status>
      <modifiedWord/>
      <trackRevisions>false</trackRevisions>
    </reviewItem>
    <reviewItem>
      <errorID>1f003ade-00fd-4114-9ace-a3f3f772f67a</errorID>
      <errorWord>(</errorWord>
      <group>L1_Format</group>
      <groupName>格式问题</groupName>
      <ability>L2_HalfPunc_CN</ability>
      <abilityName>全半角检查</abilityName>
      <candidateList>
        <item>（</item>
      </candidateList>
      <explain>文本全半角错误。</explain>
      <paraID>3101A6B0</paraID>
      <start>142</start>
      <end>143</end>
      <status>unmodified</status>
      <modifiedWord/>
      <trackRevisions>false</trackRevisions>
    </reviewItem>
    <reviewItem>
      <errorID>a41e935d-ee34-4788-a7d9-eebe8236248b</errorID>
      <errorWord>)</errorWord>
      <group>L1_Format</group>
      <groupName>格式问题</groupName>
      <ability>L2_HalfPunc_CN</ability>
      <abilityName>全半角检查</abilityName>
      <candidateList>
        <item>）</item>
      </candidateList>
      <explain>文本全半角错误。</explain>
      <paraID>3101A6B0</paraID>
      <start>147</start>
      <end>148</end>
      <status>unmodified</status>
      <modifiedWord/>
      <trackRevisions>false</trackRevisions>
    </reviewItem>
    <reviewItem>
      <errorID>42a6d4f2-d539-48f6-bbb5-dac9389ded31</errorID>
      <errorWord>签</errorWord>
      <group>L1_Word</group>
      <groupName>字词问题</groupName>
      <ability>L2_Typo</ability>
      <abilityName>字词错误</abilityName>
      <candidateList>
        <item>签订</item>
      </candidateList>
      <explain/>
      <paraID>4423EB6C</paraID>
      <start>36</start>
      <end>37</end>
      <status>unmodified</status>
      <modifiedWord/>
      <trackRevisions>false</trackRevisions>
    </reviewItem>
    <reviewItem>
      <errorID>8eaf492d-a8e6-4147-a1c8-41d7911798e2</errorID>
      <errorWord>法律、法规</errorWord>
      <group>L1_Word</group>
      <groupName>字词问题</groupName>
      <ability>L2_Typo</ability>
      <abilityName>字词错误</abilityName>
      <candidateList>
        <item>法律法规</item>
      </candidateList>
      <explain/>
      <paraID>7BDEBE08</paraID>
      <start>43</start>
      <end>48</end>
      <status>unmodified</status>
      <modifiedWord/>
      <trackRevisions>false</trackRevisions>
    </reviewItem>
    <reviewItem>
      <errorID>39316740-37ef-417a-8459-c82d4eb7de96</errorID>
      <errorWord>股东大会</errorWord>
      <group>L1_Word</group>
      <groupName>字词问题</groupName>
      <ability>L2_Typo</ability>
      <abilityName>字词错误</abilityName>
      <candidateList>
        <item>股东会</item>
      </candidateList>
      <explain/>
      <paraID>14229A78</paraID>
      <start>113</start>
      <end>117</end>
      <status>unmodified</status>
      <modifiedWord/>
      <trackRevisions>false</trackRevisions>
    </reviewItem>
    <reviewItem>
      <errorID>2eb7987a-3952-46c1-addc-7b92c88088b9</errorID>
      <errorWord>(</errorWord>
      <group>L1_Format</group>
      <groupName>格式问题</groupName>
      <ability>L2_HalfPunc_CN</ability>
      <abilityName>全半角检查</abilityName>
      <candidateList>
        <item>（</item>
      </candidateList>
      <explain>文本全半角错误。</explain>
      <paraID>61BD66C7</paraID>
      <start>11</start>
      <end>12</end>
      <status>unmodified</status>
      <modifiedWord/>
      <trackRevisions>false</trackRevisions>
    </reviewItem>
    <reviewItem>
      <errorID>9318338f-fe8d-4115-a45c-a6bbec6ced97</errorID>
      <errorWord>)</errorWord>
      <group>L1_Format</group>
      <groupName>格式问题</groupName>
      <ability>L2_HalfPunc_CN</ability>
      <abilityName>全半角检查</abilityName>
      <candidateList>
        <item>）</item>
      </candidateList>
      <explain>文本全半角错误。</explain>
      <paraID>61BD66C7</paraID>
      <start>26</start>
      <end>27</end>
      <status>unmodified</status>
      <modifiedWord/>
      <trackRevisions>false</trackRevisions>
    </reviewItem>
    <reviewItem>
      <errorID>28bdac9d-3fbd-401a-819d-9790a87698a4</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20707DF7</paraID>
      <start>36</start>
      <end>39</end>
      <status>unmodified</status>
      <modifiedWord/>
      <trackRevisions>false</trackRevisions>
    </reviewItem>
    <reviewItem>
      <errorID>8f2c420c-a785-41eb-98b6-6447b9fdddef</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23B2DFEE</paraID>
      <start>36</start>
      <end>39</end>
      <status>unmodified</status>
      <modifiedWord/>
      <trackRevisions>false</trackRevisions>
    </reviewItem>
    <reviewItem>
      <errorID>d2ef6e66-73bf-4428-8774-6033e86e23ea</errorID>
      <errorWord>(</errorWord>
      <group>L1_Format</group>
      <groupName>格式问题</groupName>
      <ability>L2_HalfPunc_CN</ability>
      <abilityName>全半角检查</abilityName>
      <candidateList>
        <item>（</item>
      </candidateList>
      <explain>文本全半角错误。</explain>
      <paraID>26709862</paraID>
      <start>5</start>
      <end>6</end>
      <status>unmodified</status>
      <modifiedWord/>
      <trackRevisions>false</trackRevisions>
    </reviewItem>
    <reviewItem>
      <errorID>385de312-9f8d-4ca1-a265-db925c9ceced</errorID>
      <errorWord>)</errorWord>
      <group>L1_Format</group>
      <groupName>格式问题</groupName>
      <ability>L2_HalfPunc_CN</ability>
      <abilityName>全半角检查</abilityName>
      <candidateList>
        <item>）</item>
      </candidateList>
      <explain>文本全半角错误。</explain>
      <paraID>26709862</paraID>
      <start>10</start>
      <end>11</end>
      <status>unmodified</status>
      <modifiedWord/>
      <trackRevisions>false</trackRevisions>
    </reviewItem>
    <reviewItem>
      <errorID>52c9fc52-c4f3-4af9-8ac6-68d9c5f460bf</errorID>
      <errorWord>〔2017〕 141号</errorWord>
      <group>L1_Knowledge</group>
      <groupName>知识性问题</groupName>
      <ability>L2_Knowledge</ability>
      <abilityName>其他知识</abilityName>
      <candidateList>
        <item>〔2017〕141号</item>
      </candidateList>
      <explain>发文字号格式错误。</explain>
      <paraID>6892281D</paraID>
      <start>49</start>
      <end>60</end>
      <status>unmodified</status>
      <modifiedWord/>
      <trackRevisions>false</trackRevisions>
    </reviewItem>
    <reviewItem>
      <errorID>7478eab2-41ba-4c03-bdd1-aa96fc17dafe</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351BE53A</paraID>
      <start>53</start>
      <end>57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5F814C-9437-4C4F-B996-48D25E8119EF}">
  <ds:schemaRefs/>
</ds:datastoreItem>
</file>

<file path=customXml/itemProps3.xml><?xml version="1.0" encoding="utf-8"?>
<ds:datastoreItem xmlns:ds="http://schemas.openxmlformats.org/officeDocument/2006/customXml" ds:itemID="{3449fa57-539b-4f07-9a28-df728ea89a8c}">
  <ds:schemaRefs/>
</ds:datastoreItem>
</file>

<file path=docProps/app.xml><?xml version="1.0" encoding="utf-8"?>
<Properties xmlns="http://schemas.openxmlformats.org/officeDocument/2006/extended-properties" xmlns:vt="http://schemas.openxmlformats.org/officeDocument/2006/docPropsVTypes">
  <Template>Normal</Template>
  <Pages>92</Pages>
  <Words>7435</Words>
  <Characters>8011</Characters>
  <Lines>471</Lines>
  <Paragraphs>132</Paragraphs>
  <TotalTime>208</TotalTime>
  <ScaleCrop>false</ScaleCrop>
  <LinksUpToDate>false</LinksUpToDate>
  <CharactersWithSpaces>8095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2026-04-21T00:52:00Z</dcterms:created>
  <dc:creator>Administrator</dc:creator>
  <cp:lastModifiedBy>deng～</cp:lastModifiedBy>
  <cp:lastPrinted>2026-04-21T06:56:00Z</cp:lastPrinted>
  <dcterms:modified xsi:type="dcterms:W3CDTF">2026-07-27T07:30:23Z</dcterms:modified>
  <cp:revision>146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eyJoZGlkIjoiZDdiMWJjMjljNjIxMzZiZWRkOGUxMDE1ZjRhOGYzNjIiLCJ1c2VySWQiOiIxMzI4ODAzNjMwIn0=</vt:lpwstr>
  </property>
  <property fmtid="{D5CDD505-2E9C-101B-9397-08002B2CF9AE}" pid="4" name="ICV">
    <vt:lpwstr>4726A08403B844E1AE388AC428E7F695_12</vt:lpwstr>
  </property>
</Properties>
</file>