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B589A">
      <w:pPr>
        <w:spacing w:before="331" w:after="165" w:line="600" w:lineRule="exact"/>
        <w:jc w:val="center"/>
        <w:rPr>
          <w:rFonts w:hint="eastAsia" w:ascii="宋体" w:hAnsi="宋体" w:cs="宋体"/>
          <w:b/>
          <w:color w:val="auto"/>
          <w:sz w:val="72"/>
          <w:szCs w:val="72"/>
          <w:highlight w:val="none"/>
        </w:rPr>
      </w:pPr>
    </w:p>
    <w:p w14:paraId="510D092B">
      <w:pPr>
        <w:spacing w:before="331" w:after="165" w:line="600" w:lineRule="exact"/>
        <w:jc w:val="center"/>
        <w:rPr>
          <w:rFonts w:hint="eastAsia" w:ascii="宋体" w:hAnsi="宋体" w:cs="宋体"/>
          <w:b/>
          <w:color w:val="auto"/>
          <w:sz w:val="72"/>
          <w:szCs w:val="72"/>
          <w:highlight w:val="none"/>
        </w:rPr>
      </w:pPr>
    </w:p>
    <w:p w14:paraId="72DF07E9">
      <w:pPr>
        <w:spacing w:before="331" w:after="165" w:line="600" w:lineRule="exact"/>
        <w:jc w:val="center"/>
        <w:rPr>
          <w:rFonts w:hint="eastAsia" w:ascii="宋体" w:hAnsi="宋体" w:cs="宋体"/>
          <w:b/>
          <w:color w:val="auto"/>
          <w:sz w:val="72"/>
          <w:szCs w:val="72"/>
          <w:highlight w:val="none"/>
        </w:rPr>
      </w:pPr>
    </w:p>
    <w:p w14:paraId="227D5685">
      <w:pPr>
        <w:spacing w:before="331" w:after="165" w:line="600" w:lineRule="exact"/>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竞争性磋商文件</w:t>
      </w:r>
    </w:p>
    <w:p w14:paraId="5A832DD6">
      <w:pPr>
        <w:spacing w:before="331" w:after="165" w:line="600" w:lineRule="exact"/>
        <w:jc w:val="center"/>
        <w:rPr>
          <w:rFonts w:hint="eastAsia" w:ascii="宋体" w:hAnsi="宋体" w:cs="宋体"/>
          <w:b/>
          <w:color w:val="auto"/>
          <w:sz w:val="44"/>
          <w:szCs w:val="44"/>
          <w:highlight w:val="none"/>
        </w:rPr>
      </w:pPr>
    </w:p>
    <w:p w14:paraId="38974E7C">
      <w:pPr>
        <w:spacing w:before="331" w:after="165" w:line="600" w:lineRule="exact"/>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（全流程电子化采购）</w:t>
      </w:r>
    </w:p>
    <w:p w14:paraId="48030D10">
      <w:pPr>
        <w:spacing w:before="331" w:after="165" w:line="600" w:lineRule="exact"/>
        <w:jc w:val="center"/>
        <w:rPr>
          <w:rFonts w:hint="eastAsia" w:ascii="宋体" w:hAnsi="宋体" w:cs="宋体"/>
          <w:b/>
          <w:color w:val="auto"/>
          <w:sz w:val="44"/>
          <w:szCs w:val="44"/>
          <w:highlight w:val="none"/>
        </w:rPr>
      </w:pPr>
    </w:p>
    <w:p w14:paraId="37A3DCD2">
      <w:pPr>
        <w:spacing w:before="331" w:after="165" w:line="600" w:lineRule="exact"/>
        <w:jc w:val="center"/>
        <w:rPr>
          <w:rFonts w:hint="eastAsia" w:ascii="宋体" w:hAnsi="宋体" w:cs="宋体"/>
          <w:b/>
          <w:color w:val="auto"/>
          <w:sz w:val="44"/>
          <w:szCs w:val="44"/>
          <w:highlight w:val="none"/>
        </w:rPr>
      </w:pPr>
    </w:p>
    <w:p w14:paraId="7B488B6F">
      <w:pPr>
        <w:tabs>
          <w:tab w:val="left" w:pos="3570"/>
        </w:tabs>
        <w:spacing w:line="400" w:lineRule="exact"/>
        <w:ind w:firstLine="1285"/>
        <w:jc w:val="left"/>
        <w:rPr>
          <w:rFonts w:hint="eastAsia" w:ascii="宋体" w:hAnsi="宋体" w:cs="宋体"/>
          <w:b/>
          <w:color w:val="auto"/>
          <w:sz w:val="32"/>
          <w:szCs w:val="32"/>
          <w:highlight w:val="none"/>
          <w:lang w:eastAsia="zh-CN"/>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lang w:eastAsia="zh-CN"/>
        </w:rPr>
        <w:t>2026年贵港市疾病预防控制中心</w:t>
      </w:r>
    </w:p>
    <w:p w14:paraId="7FE1E1EB">
      <w:pPr>
        <w:tabs>
          <w:tab w:val="left" w:pos="3570"/>
        </w:tabs>
        <w:spacing w:line="400" w:lineRule="exact"/>
        <w:ind w:firstLine="1285"/>
        <w:jc w:val="left"/>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（贵港市卫生监督所）物业服务</w:t>
      </w:r>
    </w:p>
    <w:p w14:paraId="2B377709">
      <w:pPr>
        <w:spacing w:line="400" w:lineRule="exact"/>
        <w:ind w:firstLine="1928"/>
        <w:jc w:val="left"/>
        <w:rPr>
          <w:rFonts w:hint="eastAsia" w:ascii="宋体" w:hAnsi="宋体" w:cs="宋体"/>
          <w:b/>
          <w:color w:val="auto"/>
          <w:sz w:val="32"/>
          <w:szCs w:val="32"/>
          <w:highlight w:val="none"/>
        </w:rPr>
      </w:pPr>
    </w:p>
    <w:p w14:paraId="66849E99">
      <w:pPr>
        <w:spacing w:line="400" w:lineRule="exact"/>
        <w:ind w:firstLine="1285"/>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项目编号：GGZC2026-C3-990241-YZLZ</w:t>
      </w:r>
      <w:r>
        <w:rPr>
          <w:rFonts w:hint="eastAsia" w:ascii="宋体" w:hAnsi="宋体" w:cs="宋体"/>
          <w:b/>
          <w:color w:val="auto"/>
          <w:sz w:val="32"/>
          <w:szCs w:val="32"/>
          <w:highlight w:val="none"/>
          <w:lang w:eastAsia="zh-CN"/>
        </w:rPr>
        <w:t xml:space="preserve"> </w:t>
      </w:r>
      <w:r>
        <w:rPr>
          <w:rFonts w:hint="eastAsia" w:ascii="宋体" w:hAnsi="宋体" w:cs="宋体"/>
          <w:b/>
          <w:color w:val="auto"/>
          <w:sz w:val="32"/>
          <w:szCs w:val="32"/>
          <w:highlight w:val="none"/>
        </w:rPr>
        <w:t xml:space="preserve">         </w:t>
      </w:r>
    </w:p>
    <w:p w14:paraId="0CCC8637">
      <w:pPr>
        <w:spacing w:line="400" w:lineRule="exact"/>
        <w:ind w:firstLine="1928"/>
        <w:jc w:val="left"/>
        <w:rPr>
          <w:rFonts w:hint="eastAsia" w:ascii="宋体" w:hAnsi="宋体" w:cs="宋体"/>
          <w:b/>
          <w:color w:val="auto"/>
          <w:sz w:val="32"/>
          <w:szCs w:val="32"/>
          <w:highlight w:val="none"/>
        </w:rPr>
      </w:pPr>
    </w:p>
    <w:p w14:paraId="5ADB5E51">
      <w:pPr>
        <w:spacing w:line="400" w:lineRule="exact"/>
        <w:ind w:firstLine="1285"/>
        <w:jc w:val="left"/>
        <w:rPr>
          <w:rFonts w:hint="eastAsia" w:ascii="宋体" w:hAnsi="宋体" w:cs="宋体"/>
          <w:b/>
          <w:color w:val="auto"/>
          <w:sz w:val="32"/>
          <w:szCs w:val="32"/>
          <w:highlight w:val="none"/>
          <w:lang w:eastAsia="zh-CN"/>
        </w:rPr>
      </w:pPr>
      <w:r>
        <w:rPr>
          <w:rFonts w:hint="eastAsia" w:ascii="宋体" w:hAnsi="宋体" w:cs="宋体"/>
          <w:b/>
          <w:color w:val="auto"/>
          <w:sz w:val="32"/>
          <w:szCs w:val="32"/>
          <w:highlight w:val="none"/>
        </w:rPr>
        <w:t>采 购 人：</w:t>
      </w:r>
      <w:r>
        <w:rPr>
          <w:rFonts w:hint="eastAsia" w:ascii="宋体" w:hAnsi="宋体" w:cs="宋体"/>
          <w:b/>
          <w:color w:val="auto"/>
          <w:sz w:val="32"/>
          <w:szCs w:val="32"/>
          <w:highlight w:val="none"/>
          <w:lang w:eastAsia="zh-CN"/>
        </w:rPr>
        <w:t>贵港市疾病预防控制中心（贵港市卫生监督所）</w:t>
      </w:r>
    </w:p>
    <w:p w14:paraId="737056A4">
      <w:pPr>
        <w:spacing w:line="400" w:lineRule="exact"/>
        <w:ind w:firstLine="1928"/>
        <w:jc w:val="left"/>
        <w:rPr>
          <w:rFonts w:hint="eastAsia" w:ascii="宋体" w:hAnsi="宋体" w:cs="宋体"/>
          <w:b/>
          <w:color w:val="auto"/>
          <w:sz w:val="32"/>
          <w:szCs w:val="32"/>
          <w:highlight w:val="none"/>
          <w:lang w:eastAsia="zh-CN"/>
        </w:rPr>
      </w:pPr>
    </w:p>
    <w:p w14:paraId="6D330A9D">
      <w:pPr>
        <w:spacing w:line="400" w:lineRule="exact"/>
        <w:ind w:firstLine="1285"/>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采购代理机构：云之龙咨询集团有限公司</w:t>
      </w:r>
    </w:p>
    <w:p w14:paraId="5CA05E48">
      <w:pPr>
        <w:spacing w:line="400" w:lineRule="exact"/>
        <w:jc w:val="center"/>
        <w:rPr>
          <w:rFonts w:hint="eastAsia" w:ascii="宋体" w:hAnsi="宋体" w:cs="宋体"/>
          <w:b/>
          <w:color w:val="auto"/>
          <w:sz w:val="32"/>
          <w:szCs w:val="32"/>
          <w:highlight w:val="none"/>
        </w:rPr>
      </w:pPr>
    </w:p>
    <w:p w14:paraId="6A927BE7">
      <w:pPr>
        <w:spacing w:line="400" w:lineRule="exact"/>
        <w:jc w:val="center"/>
        <w:rPr>
          <w:rFonts w:hint="eastAsia" w:ascii="宋体" w:hAnsi="宋体" w:cs="宋体"/>
          <w:b/>
          <w:color w:val="auto"/>
          <w:sz w:val="32"/>
          <w:szCs w:val="32"/>
          <w:highlight w:val="none"/>
        </w:rPr>
      </w:pPr>
    </w:p>
    <w:p w14:paraId="6286C473">
      <w:pPr>
        <w:spacing w:line="400" w:lineRule="exact"/>
        <w:jc w:val="center"/>
        <w:rPr>
          <w:rFonts w:hint="eastAsia" w:ascii="宋体" w:hAnsi="宋体" w:cs="宋体"/>
          <w:b/>
          <w:color w:val="auto"/>
          <w:sz w:val="32"/>
          <w:szCs w:val="32"/>
          <w:highlight w:val="none"/>
        </w:rPr>
      </w:pPr>
    </w:p>
    <w:p w14:paraId="1CF92E69">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lang w:eastAsia="zh-CN"/>
        </w:rPr>
        <w:t>2026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8</w:t>
      </w:r>
      <w:r>
        <w:rPr>
          <w:rFonts w:hint="eastAsia" w:ascii="宋体" w:hAnsi="宋体" w:cs="宋体"/>
          <w:b/>
          <w:color w:val="auto"/>
          <w:sz w:val="32"/>
          <w:szCs w:val="32"/>
          <w:highlight w:val="none"/>
        </w:rPr>
        <w:t xml:space="preserve">月 </w:t>
      </w:r>
    </w:p>
    <w:p w14:paraId="28726C7A">
      <w:pPr>
        <w:spacing w:line="400" w:lineRule="exact"/>
        <w:ind w:firstLine="643"/>
        <w:rPr>
          <w:rFonts w:hint="eastAsia" w:ascii="宋体" w:hAnsi="宋体" w:cs="宋体"/>
          <w:b/>
          <w:color w:val="auto"/>
          <w:sz w:val="32"/>
          <w:szCs w:val="32"/>
          <w:highlight w:val="none"/>
        </w:rPr>
        <w:sectPr>
          <w:headerReference r:id="rId4" w:type="first"/>
          <w:headerReference r:id="rId3" w:type="default"/>
          <w:footerReference r:id="rId5" w:type="default"/>
          <w:pgSz w:w="11906" w:h="16838"/>
          <w:pgMar w:top="1134" w:right="1134" w:bottom="1134" w:left="1134" w:header="720" w:footer="720" w:gutter="0"/>
          <w:pgNumType w:start="1"/>
          <w:cols w:space="1701" w:num="1"/>
          <w:titlePg/>
        </w:sectPr>
      </w:pPr>
    </w:p>
    <w:p w14:paraId="3B16EE77">
      <w:pPr>
        <w:pStyle w:val="248"/>
        <w:rPr>
          <w:rFonts w:hint="eastAsia"/>
          <w:color w:val="auto"/>
          <w:highlight w:val="none"/>
        </w:rPr>
      </w:pPr>
    </w:p>
    <w:p w14:paraId="7420BDDD">
      <w:pPr>
        <w:spacing w:line="360" w:lineRule="auto"/>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目   录</w:t>
      </w:r>
    </w:p>
    <w:p w14:paraId="21842D7F">
      <w:pPr>
        <w:spacing w:line="400" w:lineRule="exact"/>
        <w:jc w:val="center"/>
        <w:rPr>
          <w:rFonts w:hint="eastAsia" w:ascii="宋体" w:hAnsi="宋体" w:cs="宋体"/>
          <w:b/>
          <w:color w:val="auto"/>
          <w:sz w:val="44"/>
          <w:szCs w:val="44"/>
          <w:highlight w:val="none"/>
        </w:rPr>
      </w:pPr>
    </w:p>
    <w:p w14:paraId="1FA6D4E4">
      <w:pPr>
        <w:pStyle w:val="29"/>
        <w:tabs>
          <w:tab w:val="right" w:leader="dot" w:pos="9638"/>
        </w:tabs>
        <w:spacing w:line="360" w:lineRule="auto"/>
        <w:rPr>
          <w:color w:val="auto"/>
          <w:sz w:val="28"/>
          <w:szCs w:val="28"/>
          <w:highlight w:val="none"/>
        </w:rPr>
      </w:pPr>
      <w:r>
        <w:rPr>
          <w:rFonts w:hint="eastAsia" w:ascii="宋体" w:hAnsi="宋体" w:cs="宋体"/>
          <w:b/>
          <w:color w:val="auto"/>
          <w:sz w:val="28"/>
          <w:szCs w:val="28"/>
          <w:highlight w:val="none"/>
        </w:rPr>
        <w:fldChar w:fldCharType="begin"/>
      </w:r>
      <w:r>
        <w:rPr>
          <w:rFonts w:hint="eastAsia" w:ascii="宋体" w:hAnsi="宋体" w:cs="宋体"/>
          <w:b/>
          <w:color w:val="auto"/>
          <w:sz w:val="28"/>
          <w:szCs w:val="28"/>
          <w:highlight w:val="none"/>
        </w:rPr>
        <w:instrText xml:space="preserve"> TOC \o "1-3" \h \z \u </w:instrText>
      </w:r>
      <w:r>
        <w:rPr>
          <w:rFonts w:hint="eastAsia" w:ascii="宋体" w:hAnsi="宋体" w:cs="宋体"/>
          <w:b/>
          <w:color w:val="auto"/>
          <w:sz w:val="28"/>
          <w:szCs w:val="28"/>
          <w:highlight w:val="none"/>
        </w:rPr>
        <w:fldChar w:fldCharType="separate"/>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_Toc14338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第一章 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_Toc14338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05410CFE">
      <w:pPr>
        <w:pStyle w:val="29"/>
        <w:tabs>
          <w:tab w:val="right" w:leader="dot" w:pos="9638"/>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_Toc17767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第二章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_Toc17767 \h </w:instrText>
      </w:r>
      <w:r>
        <w:rPr>
          <w:color w:val="auto"/>
          <w:sz w:val="28"/>
          <w:szCs w:val="28"/>
          <w:highlight w:val="none"/>
        </w:rPr>
        <w:fldChar w:fldCharType="separate"/>
      </w:r>
      <w:r>
        <w:rPr>
          <w:color w:val="auto"/>
          <w:sz w:val="28"/>
          <w:szCs w:val="28"/>
          <w:highlight w:val="none"/>
        </w:rPr>
        <w:t>4</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238629B7">
      <w:pPr>
        <w:pStyle w:val="29"/>
        <w:tabs>
          <w:tab w:val="right" w:leader="dot" w:pos="9638"/>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_Toc10716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 xml:space="preserve">第三章 </w:t>
      </w:r>
      <w:r>
        <w:rPr>
          <w:rFonts w:hint="eastAsia" w:ascii="宋体" w:hAnsi="宋体" w:cs="宋体"/>
          <w:color w:val="auto"/>
          <w:sz w:val="28"/>
          <w:szCs w:val="28"/>
          <w:highlight w:val="none"/>
          <w:lang w:eastAsia="zh-CN"/>
        </w:rPr>
        <w:t>采购</w:t>
      </w:r>
      <w:r>
        <w:rPr>
          <w:rFonts w:hint="eastAsia" w:ascii="宋体" w:hAnsi="宋体" w:cs="宋体"/>
          <w:color w:val="auto"/>
          <w:sz w:val="28"/>
          <w:szCs w:val="28"/>
          <w:highlight w:val="none"/>
        </w:rPr>
        <w:t>需求</w:t>
      </w:r>
      <w:r>
        <w:rPr>
          <w:rFonts w:hint="eastAsia" w:ascii="宋体" w:hAnsi="宋体" w:cs="宋体"/>
          <w:color w:val="auto"/>
          <w:sz w:val="28"/>
          <w:szCs w:val="28"/>
          <w:highlight w:val="none"/>
          <w:lang w:eastAsia="zh-CN"/>
        </w:rPr>
        <w:t>（所属行业：物业管理）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_Toc10716 \h </w:instrText>
      </w:r>
      <w:r>
        <w:rPr>
          <w:color w:val="auto"/>
          <w:sz w:val="28"/>
          <w:szCs w:val="28"/>
          <w:highlight w:val="none"/>
        </w:rPr>
        <w:fldChar w:fldCharType="separate"/>
      </w:r>
      <w:r>
        <w:rPr>
          <w:color w:val="auto"/>
          <w:sz w:val="28"/>
          <w:szCs w:val="28"/>
          <w:highlight w:val="none"/>
        </w:rPr>
        <w:t>19</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2E21692D">
      <w:pPr>
        <w:pStyle w:val="29"/>
        <w:tabs>
          <w:tab w:val="right" w:leader="dot" w:pos="9638"/>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_Toc30755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第四章 评审程序、评审方法和评审标准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_Toc30755 \h </w:instrText>
      </w:r>
      <w:r>
        <w:rPr>
          <w:color w:val="auto"/>
          <w:sz w:val="28"/>
          <w:szCs w:val="28"/>
          <w:highlight w:val="none"/>
        </w:rPr>
        <w:fldChar w:fldCharType="separate"/>
      </w:r>
      <w:r>
        <w:rPr>
          <w:color w:val="auto"/>
          <w:sz w:val="28"/>
          <w:szCs w:val="28"/>
          <w:highlight w:val="none"/>
        </w:rPr>
        <w:t>32</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2068B4BE">
      <w:pPr>
        <w:pStyle w:val="29"/>
        <w:tabs>
          <w:tab w:val="right" w:leader="dot" w:pos="9638"/>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_Toc28940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第五章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_Toc28940 \h </w:instrText>
      </w:r>
      <w:r>
        <w:rPr>
          <w:color w:val="auto"/>
          <w:sz w:val="28"/>
          <w:szCs w:val="28"/>
          <w:highlight w:val="none"/>
        </w:rPr>
        <w:fldChar w:fldCharType="separate"/>
      </w:r>
      <w:r>
        <w:rPr>
          <w:color w:val="auto"/>
          <w:sz w:val="28"/>
          <w:szCs w:val="28"/>
          <w:highlight w:val="none"/>
        </w:rPr>
        <w:t>40</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48FF0EE8">
      <w:pPr>
        <w:pStyle w:val="29"/>
        <w:tabs>
          <w:tab w:val="right" w:leader="dot" w:pos="9638"/>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_Toc5894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第六章 合同文本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_Toc5894 \h </w:instrText>
      </w:r>
      <w:r>
        <w:rPr>
          <w:color w:val="auto"/>
          <w:sz w:val="28"/>
          <w:szCs w:val="28"/>
          <w:highlight w:val="none"/>
        </w:rPr>
        <w:fldChar w:fldCharType="separate"/>
      </w:r>
      <w:r>
        <w:rPr>
          <w:color w:val="auto"/>
          <w:sz w:val="28"/>
          <w:szCs w:val="28"/>
          <w:highlight w:val="none"/>
        </w:rPr>
        <w:t>6</w:t>
      </w:r>
      <w:r>
        <w:rPr>
          <w:rFonts w:hint="eastAsia"/>
          <w:color w:val="auto"/>
          <w:sz w:val="28"/>
          <w:szCs w:val="28"/>
          <w:highlight w:val="none"/>
          <w:lang w:val="en-US" w:eastAsia="zh-CN"/>
        </w:rPr>
        <w:t>6</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4B3D8D8C">
      <w:pPr>
        <w:pStyle w:val="239"/>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fldChar w:fldCharType="end"/>
      </w:r>
    </w:p>
    <w:p w14:paraId="7CCEFCA5">
      <w:pPr>
        <w:spacing w:line="400" w:lineRule="exact"/>
        <w:jc w:val="left"/>
        <w:rPr>
          <w:rFonts w:hint="eastAsia" w:ascii="宋体" w:hAnsi="宋体" w:cs="宋体"/>
          <w:b/>
          <w:color w:val="auto"/>
          <w:sz w:val="32"/>
          <w:szCs w:val="32"/>
          <w:highlight w:val="none"/>
        </w:rPr>
      </w:pPr>
    </w:p>
    <w:p w14:paraId="4E9AA1D5">
      <w:pPr>
        <w:pStyle w:val="260"/>
        <w:rPr>
          <w:rFonts w:hint="eastAsia"/>
          <w:color w:val="auto"/>
          <w:highlight w:val="none"/>
        </w:rPr>
      </w:pPr>
    </w:p>
    <w:p w14:paraId="35048615">
      <w:pPr>
        <w:spacing w:line="400" w:lineRule="exact"/>
        <w:jc w:val="center"/>
        <w:rPr>
          <w:rFonts w:hint="eastAsia" w:ascii="宋体" w:hAnsi="宋体" w:cs="宋体"/>
          <w:b/>
          <w:color w:val="auto"/>
          <w:sz w:val="32"/>
          <w:szCs w:val="32"/>
          <w:highlight w:val="none"/>
        </w:rPr>
      </w:pPr>
    </w:p>
    <w:p w14:paraId="4A5B32E1">
      <w:pPr>
        <w:spacing w:line="400" w:lineRule="exact"/>
        <w:jc w:val="center"/>
        <w:rPr>
          <w:rFonts w:hint="eastAsia" w:ascii="宋体" w:hAnsi="宋体" w:cs="宋体"/>
          <w:b/>
          <w:color w:val="auto"/>
          <w:sz w:val="32"/>
          <w:szCs w:val="32"/>
          <w:highlight w:val="none"/>
        </w:rPr>
      </w:pPr>
    </w:p>
    <w:p w14:paraId="06A77FD5">
      <w:pPr>
        <w:spacing w:line="400" w:lineRule="exact"/>
        <w:jc w:val="center"/>
        <w:rPr>
          <w:rFonts w:hint="eastAsia" w:ascii="宋体" w:hAnsi="宋体" w:cs="宋体"/>
          <w:b/>
          <w:color w:val="auto"/>
          <w:sz w:val="32"/>
          <w:szCs w:val="32"/>
          <w:highlight w:val="none"/>
        </w:rPr>
      </w:pPr>
    </w:p>
    <w:p w14:paraId="194C3281">
      <w:pPr>
        <w:spacing w:line="400" w:lineRule="exact"/>
        <w:jc w:val="center"/>
        <w:rPr>
          <w:rFonts w:hint="eastAsia" w:ascii="宋体" w:hAnsi="宋体" w:cs="宋体"/>
          <w:b/>
          <w:color w:val="auto"/>
          <w:sz w:val="32"/>
          <w:szCs w:val="32"/>
          <w:highlight w:val="none"/>
        </w:rPr>
      </w:pPr>
    </w:p>
    <w:p w14:paraId="28052FA1">
      <w:pPr>
        <w:spacing w:line="400" w:lineRule="exact"/>
        <w:jc w:val="center"/>
        <w:rPr>
          <w:rFonts w:hint="eastAsia" w:ascii="宋体" w:hAnsi="宋体" w:cs="宋体"/>
          <w:b/>
          <w:color w:val="auto"/>
          <w:sz w:val="32"/>
          <w:szCs w:val="32"/>
          <w:highlight w:val="none"/>
        </w:rPr>
      </w:pPr>
    </w:p>
    <w:p w14:paraId="2B1A578B">
      <w:pPr>
        <w:spacing w:line="400" w:lineRule="exact"/>
        <w:jc w:val="center"/>
        <w:rPr>
          <w:rFonts w:hint="eastAsia" w:ascii="宋体" w:hAnsi="宋体" w:cs="宋体"/>
          <w:b/>
          <w:color w:val="auto"/>
          <w:sz w:val="32"/>
          <w:szCs w:val="32"/>
          <w:highlight w:val="none"/>
        </w:rPr>
      </w:pPr>
    </w:p>
    <w:p w14:paraId="33B627A4">
      <w:pPr>
        <w:spacing w:line="400" w:lineRule="exact"/>
        <w:jc w:val="center"/>
        <w:rPr>
          <w:rFonts w:hint="eastAsia" w:ascii="宋体" w:hAnsi="宋体" w:cs="宋体"/>
          <w:b/>
          <w:color w:val="auto"/>
          <w:sz w:val="32"/>
          <w:szCs w:val="32"/>
          <w:highlight w:val="none"/>
        </w:rPr>
      </w:pPr>
    </w:p>
    <w:p w14:paraId="58A423F2">
      <w:pPr>
        <w:spacing w:line="400" w:lineRule="exact"/>
        <w:jc w:val="center"/>
        <w:rPr>
          <w:rFonts w:hint="eastAsia" w:ascii="宋体" w:hAnsi="宋体" w:cs="宋体"/>
          <w:b/>
          <w:color w:val="auto"/>
          <w:sz w:val="32"/>
          <w:szCs w:val="32"/>
          <w:highlight w:val="none"/>
        </w:rPr>
      </w:pPr>
    </w:p>
    <w:p w14:paraId="320D31EB">
      <w:pPr>
        <w:spacing w:line="400" w:lineRule="exact"/>
        <w:jc w:val="center"/>
        <w:rPr>
          <w:rFonts w:hint="eastAsia" w:ascii="宋体" w:hAnsi="宋体" w:cs="宋体"/>
          <w:b/>
          <w:color w:val="auto"/>
          <w:sz w:val="32"/>
          <w:szCs w:val="32"/>
          <w:highlight w:val="none"/>
        </w:rPr>
      </w:pPr>
    </w:p>
    <w:p w14:paraId="5BD3C532">
      <w:pPr>
        <w:spacing w:line="400" w:lineRule="exact"/>
        <w:jc w:val="center"/>
        <w:rPr>
          <w:rFonts w:hint="eastAsia" w:ascii="宋体" w:hAnsi="宋体" w:cs="宋体"/>
          <w:b/>
          <w:color w:val="auto"/>
          <w:sz w:val="32"/>
          <w:szCs w:val="32"/>
          <w:highlight w:val="none"/>
        </w:rPr>
      </w:pPr>
    </w:p>
    <w:p w14:paraId="28BB6C35">
      <w:pPr>
        <w:spacing w:line="400" w:lineRule="exact"/>
        <w:jc w:val="center"/>
        <w:rPr>
          <w:rFonts w:hint="eastAsia" w:ascii="宋体" w:hAnsi="宋体" w:cs="宋体"/>
          <w:b/>
          <w:color w:val="auto"/>
          <w:sz w:val="32"/>
          <w:szCs w:val="32"/>
          <w:highlight w:val="none"/>
        </w:rPr>
      </w:pPr>
    </w:p>
    <w:p w14:paraId="235ED287">
      <w:pPr>
        <w:spacing w:line="400" w:lineRule="exact"/>
        <w:jc w:val="center"/>
        <w:rPr>
          <w:rFonts w:hint="eastAsia" w:ascii="宋体" w:hAnsi="宋体" w:cs="宋体"/>
          <w:b/>
          <w:color w:val="auto"/>
          <w:sz w:val="32"/>
          <w:szCs w:val="32"/>
          <w:highlight w:val="none"/>
        </w:rPr>
      </w:pPr>
    </w:p>
    <w:p w14:paraId="32345DA3">
      <w:pPr>
        <w:spacing w:line="400" w:lineRule="exact"/>
        <w:jc w:val="center"/>
        <w:rPr>
          <w:rFonts w:hint="eastAsia" w:ascii="宋体" w:hAnsi="宋体" w:cs="宋体"/>
          <w:b/>
          <w:color w:val="auto"/>
          <w:sz w:val="32"/>
          <w:szCs w:val="32"/>
          <w:highlight w:val="none"/>
        </w:rPr>
      </w:pPr>
    </w:p>
    <w:p w14:paraId="0C559C0A">
      <w:pPr>
        <w:spacing w:line="400" w:lineRule="exact"/>
        <w:jc w:val="center"/>
        <w:rPr>
          <w:rFonts w:hint="eastAsia" w:ascii="宋体" w:hAnsi="宋体" w:cs="宋体"/>
          <w:b/>
          <w:color w:val="auto"/>
          <w:sz w:val="32"/>
          <w:szCs w:val="32"/>
          <w:highlight w:val="none"/>
        </w:rPr>
      </w:pPr>
    </w:p>
    <w:p w14:paraId="45EE45CC">
      <w:pPr>
        <w:spacing w:line="400" w:lineRule="exact"/>
        <w:jc w:val="center"/>
        <w:rPr>
          <w:rFonts w:hint="eastAsia" w:ascii="宋体" w:hAnsi="宋体" w:cs="宋体"/>
          <w:b/>
          <w:color w:val="auto"/>
          <w:sz w:val="32"/>
          <w:szCs w:val="32"/>
          <w:highlight w:val="none"/>
        </w:rPr>
      </w:pPr>
    </w:p>
    <w:p w14:paraId="1F2680B0">
      <w:pPr>
        <w:spacing w:line="400" w:lineRule="exact"/>
        <w:jc w:val="center"/>
        <w:rPr>
          <w:rFonts w:hint="eastAsia" w:ascii="宋体" w:hAnsi="宋体" w:cs="宋体"/>
          <w:b/>
          <w:color w:val="auto"/>
          <w:sz w:val="32"/>
          <w:szCs w:val="32"/>
          <w:highlight w:val="none"/>
        </w:rPr>
      </w:pPr>
    </w:p>
    <w:p w14:paraId="52CC72EA">
      <w:pPr>
        <w:spacing w:line="400" w:lineRule="exact"/>
        <w:jc w:val="both"/>
        <w:rPr>
          <w:rFonts w:hint="eastAsia" w:ascii="宋体" w:hAnsi="宋体" w:cs="宋体"/>
          <w:b/>
          <w:color w:val="auto"/>
          <w:sz w:val="32"/>
          <w:szCs w:val="32"/>
          <w:highlight w:val="none"/>
        </w:rPr>
        <w:sectPr>
          <w:headerReference r:id="rId6" w:type="default"/>
          <w:footerReference r:id="rId7" w:type="default"/>
          <w:pgSz w:w="11907" w:h="16839"/>
          <w:pgMar w:top="1941" w:right="1104" w:bottom="941" w:left="1104" w:header="1077" w:footer="741" w:gutter="0"/>
          <w:pgNumType w:start="1"/>
          <w:cols w:space="1701" w:num="1"/>
        </w:sectPr>
      </w:pPr>
    </w:p>
    <w:p w14:paraId="7AB62341">
      <w:pPr>
        <w:pStyle w:val="2"/>
        <w:rPr>
          <w:rFonts w:hint="eastAsia"/>
          <w:color w:val="auto"/>
          <w:highlight w:val="none"/>
        </w:rPr>
      </w:pPr>
    </w:p>
    <w:p w14:paraId="18930E6F">
      <w:pPr>
        <w:pStyle w:val="198"/>
        <w:numPr>
          <w:ilvl w:val="0"/>
          <w:numId w:val="1"/>
        </w:numPr>
        <w:jc w:val="center"/>
        <w:rPr>
          <w:rFonts w:hint="eastAsia" w:ascii="宋体" w:hAnsi="宋体" w:cs="宋体"/>
          <w:color w:val="auto"/>
          <w:highlight w:val="none"/>
        </w:rPr>
      </w:pPr>
      <w:r>
        <w:rPr>
          <w:rFonts w:hint="eastAsia" w:ascii="宋体" w:hAnsi="宋体" w:cs="宋体"/>
          <w:color w:val="auto"/>
          <w:highlight w:val="none"/>
          <w:lang w:val="en-US" w:eastAsia="zh-CN"/>
        </w:rPr>
        <w:t xml:space="preserve"> </w:t>
      </w:r>
      <w:bookmarkStart w:id="0" w:name="_Toc14338"/>
      <w:r>
        <w:rPr>
          <w:rFonts w:hint="eastAsia" w:ascii="宋体" w:hAnsi="宋体" w:cs="宋体"/>
          <w:color w:val="auto"/>
          <w:highlight w:val="none"/>
        </w:rPr>
        <w:t>竞争性磋商公告</w:t>
      </w:r>
      <w:bookmarkEnd w:id="0"/>
    </w:p>
    <w:p w14:paraId="03FD08E7">
      <w:pPr>
        <w:pBdr>
          <w:top w:val="single" w:color="000000" w:sz="4" w:space="1"/>
          <w:left w:val="single" w:color="000000" w:sz="4" w:space="4"/>
          <w:bottom w:val="single" w:color="000000" w:sz="4" w:space="1"/>
          <w:right w:val="single" w:color="000000" w:sz="4" w:space="4"/>
        </w:pBdr>
        <w:spacing w:line="320" w:lineRule="exact"/>
        <w:ind w:firstLine="420"/>
        <w:rPr>
          <w:rFonts w:hint="eastAsia" w:ascii="宋体" w:hAnsi="宋体" w:cs="宋体"/>
          <w:color w:val="auto"/>
          <w:szCs w:val="21"/>
          <w:highlight w:val="none"/>
        </w:rPr>
      </w:pPr>
      <w:bookmarkStart w:id="1" w:name="_Hlk37430271"/>
      <w:r>
        <w:rPr>
          <w:rFonts w:hint="eastAsia" w:ascii="宋体" w:hAnsi="宋体" w:cs="宋体"/>
          <w:color w:val="auto"/>
          <w:szCs w:val="21"/>
          <w:highlight w:val="none"/>
        </w:rPr>
        <w:t>项目概况</w:t>
      </w:r>
    </w:p>
    <w:p w14:paraId="2F1B2104">
      <w:pPr>
        <w:pBdr>
          <w:top w:val="single" w:color="000000" w:sz="4" w:space="1"/>
          <w:left w:val="single" w:color="000000" w:sz="4" w:space="4"/>
          <w:bottom w:val="single" w:color="000000" w:sz="4" w:space="1"/>
          <w:right w:val="single" w:color="000000" w:sz="4" w:space="4"/>
        </w:pBdr>
        <w:spacing w:line="320" w:lineRule="exact"/>
        <w:ind w:firstLine="420"/>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2026年贵港市疾病预防控制中心（贵港市卫生监督所）物业服务</w:t>
      </w:r>
      <w:r>
        <w:rPr>
          <w:rFonts w:hint="eastAsia" w:ascii="宋体" w:hAnsi="宋体" w:cs="宋体"/>
          <w:color w:val="auto"/>
          <w:szCs w:val="21"/>
          <w:highlight w:val="none"/>
        </w:rPr>
        <w:t>的潜在供应商应在广西政府采购云平台（https：//www.gcy.zfcg.gxzf.gov.cn/）获取竞争性磋商文件，并于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18</w:t>
      </w:r>
      <w:r>
        <w:rPr>
          <w:rFonts w:hint="eastAsia" w:ascii="宋体" w:hAnsi="宋体" w:cs="宋体"/>
          <w:color w:val="auto"/>
          <w:szCs w:val="21"/>
          <w:highlight w:val="none"/>
          <w:u w:val="single"/>
          <w:lang w:eastAsia="zh-CN"/>
        </w:rPr>
        <w:t>日</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lang w:eastAsia="zh-CN"/>
        </w:rPr>
        <w:t>时</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lang w:eastAsia="zh-CN"/>
        </w:rPr>
        <w:t>0分</w:t>
      </w:r>
      <w:r>
        <w:rPr>
          <w:rFonts w:hint="eastAsia" w:ascii="宋体" w:hAnsi="宋体" w:cs="宋体"/>
          <w:color w:val="auto"/>
          <w:szCs w:val="21"/>
          <w:highlight w:val="none"/>
          <w:u w:val="single"/>
        </w:rPr>
        <w:t>00秒</w:t>
      </w:r>
      <w:r>
        <w:rPr>
          <w:rFonts w:hint="eastAsia" w:ascii="宋体" w:hAnsi="宋体" w:cs="宋体"/>
          <w:bCs/>
          <w:color w:val="auto"/>
          <w:szCs w:val="21"/>
          <w:highlight w:val="none"/>
        </w:rPr>
        <w:t>（北京时间）前提交响应文件</w:t>
      </w:r>
      <w:r>
        <w:rPr>
          <w:rFonts w:hint="eastAsia" w:ascii="宋体" w:hAnsi="宋体" w:cs="宋体"/>
          <w:color w:val="auto"/>
          <w:szCs w:val="21"/>
          <w:highlight w:val="none"/>
        </w:rPr>
        <w:t>。</w:t>
      </w:r>
    </w:p>
    <w:p w14:paraId="28317122">
      <w:pPr>
        <w:pStyle w:val="198"/>
        <w:spacing w:before="0" w:after="0" w:line="240" w:lineRule="auto"/>
        <w:ind w:firstLine="422"/>
        <w:rPr>
          <w:rFonts w:hint="eastAsia" w:ascii="宋体" w:hAnsi="宋体" w:cs="宋体"/>
          <w:bCs w:val="0"/>
          <w:color w:val="auto"/>
          <w:sz w:val="21"/>
          <w:szCs w:val="21"/>
          <w:highlight w:val="none"/>
        </w:rPr>
      </w:pPr>
      <w:bookmarkStart w:id="2" w:name="_Toc22650"/>
      <w:bookmarkStart w:id="3" w:name="_Toc28359012"/>
      <w:bookmarkStart w:id="4" w:name="_Toc35393798"/>
      <w:bookmarkStart w:id="5" w:name="_Toc19149"/>
      <w:bookmarkStart w:id="6" w:name="_Toc22456"/>
      <w:bookmarkStart w:id="7" w:name="_Toc28091"/>
      <w:bookmarkStart w:id="8" w:name="_Toc28359089"/>
      <w:bookmarkStart w:id="9" w:name="_Toc44229878"/>
      <w:bookmarkStart w:id="10" w:name="_Toc35393629"/>
      <w:r>
        <w:rPr>
          <w:rFonts w:hint="eastAsia" w:ascii="宋体" w:hAnsi="宋体" w:cs="宋体"/>
          <w:bCs w:val="0"/>
          <w:color w:val="auto"/>
          <w:sz w:val="21"/>
          <w:szCs w:val="21"/>
          <w:highlight w:val="none"/>
        </w:rPr>
        <w:t>一、项目基本情况</w:t>
      </w:r>
      <w:bookmarkEnd w:id="1"/>
      <w:bookmarkEnd w:id="2"/>
      <w:bookmarkEnd w:id="3"/>
      <w:bookmarkEnd w:id="4"/>
      <w:bookmarkEnd w:id="5"/>
      <w:bookmarkEnd w:id="6"/>
      <w:bookmarkEnd w:id="7"/>
      <w:bookmarkEnd w:id="8"/>
      <w:bookmarkEnd w:id="9"/>
    </w:p>
    <w:p w14:paraId="28B761D0">
      <w:pPr>
        <w:spacing w:line="300" w:lineRule="auto"/>
        <w:ind w:firstLine="420"/>
        <w:rPr>
          <w:rFonts w:hint="eastAsia" w:ascii="宋体" w:hAnsi="宋体" w:cs="宋体"/>
          <w:color w:val="auto"/>
          <w:szCs w:val="21"/>
          <w:highlight w:val="none"/>
          <w:lang w:eastAsia="zh-CN"/>
        </w:rPr>
      </w:pPr>
      <w:r>
        <w:rPr>
          <w:rFonts w:hint="eastAsia" w:ascii="宋体" w:hAnsi="宋体" w:cs="宋体"/>
          <w:color w:val="auto"/>
          <w:szCs w:val="21"/>
          <w:highlight w:val="none"/>
        </w:rPr>
        <w:t>项目编</w:t>
      </w:r>
      <w:r>
        <w:rPr>
          <w:rFonts w:hint="eastAsia" w:ascii="宋体" w:hAnsi="宋体" w:cs="宋体"/>
          <w:color w:val="auto"/>
          <w:szCs w:val="21"/>
          <w:highlight w:val="none"/>
          <w:lang w:eastAsia="zh-CN"/>
        </w:rPr>
        <w:t>号：GGZC2026-C3-990241-YZLZ</w:t>
      </w:r>
    </w:p>
    <w:p w14:paraId="2A4422AD">
      <w:pPr>
        <w:spacing w:line="300" w:lineRule="auto"/>
        <w:ind w:firstLine="420"/>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2026年贵港市疾病预防控制中心（贵港市卫生监督所）物业服务</w:t>
      </w:r>
    </w:p>
    <w:p w14:paraId="0374A2B9">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采购方式：竞争性磋商</w:t>
      </w:r>
    </w:p>
    <w:p w14:paraId="4E03776C">
      <w:pPr>
        <w:spacing w:line="300" w:lineRule="auto"/>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预算金额（元）：</w:t>
      </w:r>
      <w:r>
        <w:rPr>
          <w:rFonts w:hint="eastAsia" w:ascii="宋体" w:hAnsi="宋体" w:cs="宋体"/>
          <w:color w:val="auto"/>
          <w:szCs w:val="21"/>
          <w:highlight w:val="none"/>
          <w:lang w:eastAsia="zh-CN"/>
        </w:rPr>
        <w:t>652700</w:t>
      </w:r>
    </w:p>
    <w:p w14:paraId="4FCCB68D">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采购需求：</w:t>
      </w:r>
    </w:p>
    <w:p w14:paraId="266E0FAB">
      <w:pPr>
        <w:spacing w:line="300" w:lineRule="auto"/>
        <w:ind w:left="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标的名称：</w:t>
      </w:r>
      <w:r>
        <w:rPr>
          <w:rFonts w:hint="eastAsia" w:ascii="宋体" w:hAnsi="宋体" w:cs="宋体"/>
          <w:color w:val="auto"/>
          <w:szCs w:val="21"/>
          <w:highlight w:val="none"/>
          <w:lang w:eastAsia="zh-CN"/>
        </w:rPr>
        <w:t>2026年贵港市疾病预防控制中心（贵港市卫生监督所）物业服务</w:t>
      </w:r>
    </w:p>
    <w:p w14:paraId="71345732">
      <w:pPr>
        <w:spacing w:line="300" w:lineRule="auto"/>
        <w:ind w:left="420"/>
        <w:rPr>
          <w:rFonts w:hint="eastAsia" w:ascii="宋体" w:hAnsi="宋体" w:cs="宋体"/>
          <w:color w:val="auto"/>
          <w:szCs w:val="21"/>
          <w:highlight w:val="none"/>
        </w:rPr>
      </w:pPr>
      <w:r>
        <w:rPr>
          <w:rFonts w:hint="eastAsia" w:ascii="宋体" w:hAnsi="宋体" w:cs="宋体"/>
          <w:color w:val="auto"/>
          <w:szCs w:val="21"/>
          <w:highlight w:val="none"/>
        </w:rPr>
        <w:t>数量：1项</w:t>
      </w:r>
    </w:p>
    <w:p w14:paraId="58180376">
      <w:pPr>
        <w:spacing w:line="300" w:lineRule="auto"/>
        <w:ind w:left="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预算金额（元）：</w:t>
      </w:r>
      <w:r>
        <w:rPr>
          <w:rFonts w:hint="eastAsia" w:ascii="宋体" w:hAnsi="宋体" w:cs="宋体"/>
          <w:color w:val="auto"/>
          <w:szCs w:val="21"/>
          <w:highlight w:val="none"/>
          <w:lang w:eastAsia="zh-CN"/>
        </w:rPr>
        <w:t>652700</w:t>
      </w:r>
    </w:p>
    <w:p w14:paraId="7B44BFD5">
      <w:pPr>
        <w:spacing w:line="300" w:lineRule="auto"/>
        <w:ind w:left="420"/>
        <w:rPr>
          <w:rFonts w:hint="eastAsia" w:ascii="宋体" w:hAnsi="宋体" w:cs="宋体"/>
          <w:color w:val="auto"/>
          <w:szCs w:val="21"/>
          <w:highlight w:val="none"/>
        </w:rPr>
      </w:pPr>
      <w:r>
        <w:rPr>
          <w:rFonts w:hint="eastAsia" w:ascii="宋体" w:hAnsi="宋体"/>
          <w:color w:val="auto"/>
          <w:szCs w:val="21"/>
          <w:highlight w:val="none"/>
        </w:rPr>
        <w:t>简要技术需求或者服务要求</w:t>
      </w:r>
      <w:r>
        <w:rPr>
          <w:rFonts w:hint="eastAsia" w:ascii="宋体" w:hAnsi="宋体" w:cs="宋体"/>
          <w:color w:val="auto"/>
          <w:szCs w:val="21"/>
          <w:highlight w:val="none"/>
        </w:rPr>
        <w:t>：</w:t>
      </w:r>
      <w:r>
        <w:rPr>
          <w:rFonts w:hint="eastAsia" w:ascii="宋体" w:hAnsi="宋体" w:cs="宋体"/>
          <w:color w:val="auto"/>
          <w:szCs w:val="21"/>
          <w:highlight w:val="none"/>
          <w:lang w:eastAsia="zh-CN"/>
        </w:rPr>
        <w:t>2026年贵港市疾病预防控制中心（贵港市卫生监督所）物业服务</w:t>
      </w:r>
      <w:r>
        <w:rPr>
          <w:rFonts w:hint="eastAsia" w:ascii="宋体" w:hAnsi="宋体" w:cs="宋体"/>
          <w:color w:val="auto"/>
          <w:szCs w:val="21"/>
          <w:highlight w:val="none"/>
        </w:rPr>
        <w:t>1项</w:t>
      </w:r>
      <w:r>
        <w:rPr>
          <w:rFonts w:hint="eastAsia" w:ascii="宋体" w:hAnsi="宋体" w:cs="宋体"/>
          <w:color w:val="auto"/>
          <w:szCs w:val="21"/>
          <w:highlight w:val="none"/>
          <w:lang w:eastAsia="zh-CN"/>
        </w:rPr>
        <w:t>；</w:t>
      </w:r>
      <w:r>
        <w:rPr>
          <w:rFonts w:hint="eastAsia" w:ascii="宋体" w:hAnsi="宋体" w:cs="宋体"/>
          <w:color w:val="auto"/>
          <w:szCs w:val="21"/>
          <w:highlight w:val="none"/>
        </w:rPr>
        <w:t>如需进一步了解详细内容，详见竞争性磋商文件。</w:t>
      </w:r>
    </w:p>
    <w:p w14:paraId="4E0F2B84">
      <w:pPr>
        <w:spacing w:line="300" w:lineRule="auto"/>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最高限价（元）：</w:t>
      </w:r>
      <w:r>
        <w:rPr>
          <w:rFonts w:hint="eastAsia" w:ascii="宋体" w:hAnsi="宋体" w:cs="宋体"/>
          <w:color w:val="auto"/>
          <w:szCs w:val="21"/>
          <w:highlight w:val="none"/>
          <w:lang w:eastAsia="zh-CN"/>
        </w:rPr>
        <w:t>652700</w:t>
      </w:r>
    </w:p>
    <w:p w14:paraId="172B4593">
      <w:pPr>
        <w:spacing w:line="312" w:lineRule="auto"/>
        <w:ind w:firstLine="420"/>
        <w:rPr>
          <w:rFonts w:hint="eastAsia" w:ascii="宋体" w:hAnsi="宋体" w:cs="宋体"/>
          <w:color w:val="auto"/>
          <w:szCs w:val="21"/>
          <w:highlight w:val="none"/>
        </w:rPr>
      </w:pPr>
      <w:r>
        <w:rPr>
          <w:rFonts w:hint="eastAsia" w:ascii="宋体" w:hAnsi="宋体" w:cs="宋体"/>
          <w:color w:val="auto"/>
          <w:szCs w:val="21"/>
          <w:highlight w:val="none"/>
        </w:rPr>
        <w:t>合同履约期限：</w:t>
      </w:r>
      <w:r>
        <w:rPr>
          <w:rFonts w:hint="eastAsia" w:ascii="宋体" w:hAnsi="宋体" w:cs="宋体"/>
          <w:color w:val="auto"/>
          <w:szCs w:val="21"/>
          <w:highlight w:val="none"/>
          <w:lang w:eastAsia="zh-CN"/>
        </w:rPr>
        <w:t>自签订合同之日起12个月（具体以签订合同时间为准）。</w:t>
      </w:r>
    </w:p>
    <w:p w14:paraId="7C8A47AD">
      <w:pPr>
        <w:spacing w:line="300" w:lineRule="auto"/>
        <w:ind w:left="420"/>
        <w:rPr>
          <w:rFonts w:hint="eastAsia" w:ascii="宋体" w:hAnsi="宋体" w:cs="宋体"/>
          <w:color w:val="auto"/>
          <w:szCs w:val="21"/>
          <w:highlight w:val="none"/>
        </w:rPr>
      </w:pPr>
      <w:r>
        <w:rPr>
          <w:rFonts w:hint="eastAsia" w:ascii="宋体" w:hAnsi="宋体" w:cs="宋体"/>
          <w:color w:val="auto"/>
          <w:szCs w:val="21"/>
          <w:highlight w:val="none"/>
        </w:rPr>
        <w:t>本标项（否）接受联合体</w:t>
      </w:r>
      <w:r>
        <w:rPr>
          <w:rFonts w:hint="eastAsia" w:ascii="宋体" w:hAnsi="宋体" w:cs="宋体"/>
          <w:color w:val="auto"/>
          <w:szCs w:val="21"/>
          <w:highlight w:val="none"/>
          <w:lang w:eastAsia="zh-CN"/>
        </w:rPr>
        <w:t>竞</w:t>
      </w:r>
      <w:r>
        <w:rPr>
          <w:rFonts w:hint="eastAsia" w:ascii="宋体" w:hAnsi="宋体" w:cs="宋体"/>
          <w:color w:val="auto"/>
          <w:szCs w:val="21"/>
          <w:highlight w:val="none"/>
        </w:rPr>
        <w:t>标</w:t>
      </w:r>
    </w:p>
    <w:p w14:paraId="23BB0FEA">
      <w:pPr>
        <w:spacing w:line="300" w:lineRule="auto"/>
        <w:ind w:left="420"/>
        <w:rPr>
          <w:rFonts w:hint="eastAsia" w:ascii="宋体" w:hAnsi="宋体" w:cs="宋体"/>
          <w:color w:val="auto"/>
          <w:szCs w:val="21"/>
          <w:highlight w:val="none"/>
        </w:rPr>
      </w:pPr>
      <w:r>
        <w:rPr>
          <w:rFonts w:hint="eastAsia" w:ascii="宋体" w:hAnsi="宋体" w:cs="宋体"/>
          <w:color w:val="auto"/>
          <w:szCs w:val="21"/>
          <w:highlight w:val="none"/>
        </w:rPr>
        <w:t>备注：/</w:t>
      </w:r>
    </w:p>
    <w:p w14:paraId="0EC3005F">
      <w:pPr>
        <w:spacing w:line="300" w:lineRule="auto"/>
        <w:ind w:firstLine="361"/>
        <w:rPr>
          <w:rFonts w:hint="eastAsia" w:ascii="宋体" w:hAnsi="宋体" w:cs="宋体"/>
          <w:b/>
          <w:color w:val="auto"/>
          <w:sz w:val="24"/>
          <w:highlight w:val="none"/>
        </w:rPr>
      </w:pPr>
      <w:bookmarkStart w:id="11" w:name="_Toc71366167"/>
      <w:r>
        <w:rPr>
          <w:rFonts w:hint="eastAsia" w:ascii="宋体" w:hAnsi="宋体" w:cs="宋体"/>
          <w:b/>
          <w:color w:val="auto"/>
          <w:sz w:val="24"/>
          <w:highlight w:val="none"/>
        </w:rPr>
        <w:t>二、申请人的资格条件：</w:t>
      </w:r>
      <w:bookmarkEnd w:id="10"/>
    </w:p>
    <w:p w14:paraId="566F49A1">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2E6CED6F">
      <w:pPr>
        <w:spacing w:line="312" w:lineRule="auto"/>
        <w:ind w:firstLine="420"/>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ascii="宋体" w:hAnsi="宋体" w:cs="宋体"/>
          <w:b/>
          <w:bCs/>
          <w:color w:val="auto"/>
          <w:szCs w:val="21"/>
          <w:highlight w:val="none"/>
        </w:rPr>
        <w:t>本项目属于专门面向中小企业采购的项目；供应商对应符合《政府采购促进中小企业发展管理办法》（财库〔2020〕46号）要求的中小企业或符合《财政部、司法部关于政府采购支持监狱企业发展有关问题的通知》（财库〔2014〕68号）要求的监狱企业或符合《财政部 民政部 中国残疾人联合会关于促进残疾人就业政府采购政策的通知》（财库〔2017〕141号）要求的残疾人福利性单位，否则作无效响应处理。</w:t>
      </w:r>
    </w:p>
    <w:p w14:paraId="760319B4">
      <w:pPr>
        <w:spacing w:line="300" w:lineRule="auto"/>
        <w:ind w:firstLine="420"/>
        <w:rPr>
          <w:rFonts w:hint="eastAsia" w:ascii="宋体" w:hAnsi="宋体" w:eastAsia="宋体" w:cs="宋体"/>
          <w:color w:val="auto"/>
          <w:spacing w:val="-1"/>
          <w:szCs w:val="21"/>
          <w:highlight w:val="none"/>
          <w:lang w:eastAsia="zh-CN"/>
        </w:rPr>
      </w:pPr>
      <w:r>
        <w:rPr>
          <w:rFonts w:hint="eastAsia" w:ascii="宋体" w:hAnsi="宋体" w:cs="宋体"/>
          <w:color w:val="auto"/>
          <w:szCs w:val="21"/>
          <w:highlight w:val="none"/>
        </w:rPr>
        <w:t>3.本项目的特定资格要求：</w:t>
      </w:r>
      <w:r>
        <w:rPr>
          <w:rFonts w:hint="eastAsia" w:ascii="宋体" w:hAnsi="宋体" w:eastAsia="宋体" w:cs="宋体"/>
          <w:color w:val="auto"/>
          <w:sz w:val="21"/>
          <w:szCs w:val="21"/>
          <w:highlight w:val="none"/>
          <w:lang w:val="en-US" w:eastAsia="zh-CN"/>
        </w:rPr>
        <w:t>无</w:t>
      </w:r>
      <w:r>
        <w:rPr>
          <w:rFonts w:hint="eastAsia" w:ascii="宋体" w:hAnsi="宋体" w:cs="宋体"/>
          <w:color w:val="auto"/>
          <w:szCs w:val="21"/>
          <w:highlight w:val="none"/>
        </w:rPr>
        <w:t>。</w:t>
      </w:r>
    </w:p>
    <w:p w14:paraId="1F1FFCE1">
      <w:pPr>
        <w:spacing w:line="300" w:lineRule="auto"/>
        <w:ind w:firstLine="361"/>
        <w:rPr>
          <w:rFonts w:hint="eastAsia" w:ascii="宋体" w:hAnsi="宋体" w:cs="宋体"/>
          <w:b/>
          <w:color w:val="auto"/>
          <w:sz w:val="24"/>
          <w:highlight w:val="none"/>
        </w:rPr>
      </w:pPr>
      <w:bookmarkStart w:id="12" w:name="_Toc71366168"/>
      <w:r>
        <w:rPr>
          <w:rFonts w:hint="eastAsia" w:ascii="宋体" w:hAnsi="宋体" w:cs="宋体"/>
          <w:b/>
          <w:color w:val="auto"/>
          <w:sz w:val="24"/>
          <w:highlight w:val="none"/>
        </w:rPr>
        <w:t>三、获取竞争性磋商文件</w:t>
      </w:r>
      <w:bookmarkEnd w:id="11"/>
    </w:p>
    <w:p w14:paraId="6A743D53">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color w:val="auto"/>
          <w:szCs w:val="21"/>
          <w:highlight w:val="none"/>
          <w:lang w:eastAsia="zh-CN"/>
        </w:rPr>
        <w:t>2026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日至202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rPr>
        <w:t>日 ，每天上午00：00至12：00 ，下午12：00至23：59（北京时间，法定节假日除外）</w:t>
      </w:r>
    </w:p>
    <w:p w14:paraId="3DEFC863">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地点（网址）：广西政府采购云平台（https：//www.gcy.zfcg.gxzf.gov.cn/）</w:t>
      </w:r>
    </w:p>
    <w:p w14:paraId="6A784642">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方式：</w:t>
      </w:r>
      <w:r>
        <w:rPr>
          <w:rFonts w:hint="eastAsia" w:ascii="宋体" w:hAnsi="宋体" w:cs="宋体"/>
          <w:bCs/>
          <w:color w:val="auto"/>
          <w:szCs w:val="21"/>
          <w:highlight w:val="none"/>
        </w:rPr>
        <w:t>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olor w:val="auto"/>
          <w:szCs w:val="21"/>
          <w:highlight w:val="none"/>
        </w:rPr>
        <w:t>电子</w:t>
      </w:r>
      <w:r>
        <w:rPr>
          <w:rFonts w:hint="eastAsia"/>
          <w:color w:val="auto"/>
          <w:highlight w:val="none"/>
        </w:rPr>
        <w:t>响应文件</w:t>
      </w:r>
      <w:r>
        <w:rPr>
          <w:rFonts w:hint="eastAsia" w:ascii="宋体" w:hAnsi="宋体"/>
          <w:color w:val="auto"/>
          <w:szCs w:val="21"/>
          <w:highlight w:val="none"/>
        </w:rPr>
        <w:t>制作需要基于广西政府采购云平台获取的磋商文件编制，</w:t>
      </w:r>
      <w:r>
        <w:rPr>
          <w:rFonts w:hint="eastAsia" w:ascii="宋体" w:hAnsi="宋体" w:cs="宋体"/>
          <w:bCs/>
          <w:color w:val="auto"/>
          <w:szCs w:val="21"/>
          <w:highlight w:val="none"/>
        </w:rPr>
        <w:t>通过其他方式获取磋商文件的，将有可能导致供应商无法在广西政府采购云平台编制及上传响应文件。</w:t>
      </w:r>
    </w:p>
    <w:p w14:paraId="776FF56D">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售价（元）：0 </w:t>
      </w:r>
    </w:p>
    <w:p w14:paraId="49DEE57B">
      <w:pPr>
        <w:spacing w:line="300" w:lineRule="auto"/>
        <w:ind w:firstLine="361"/>
        <w:rPr>
          <w:rFonts w:hint="eastAsia" w:ascii="宋体" w:hAnsi="宋体" w:cs="宋体"/>
          <w:b/>
          <w:color w:val="auto"/>
          <w:sz w:val="24"/>
          <w:highlight w:val="none"/>
        </w:rPr>
      </w:pPr>
      <w:bookmarkStart w:id="13" w:name="_Toc71366169"/>
      <w:r>
        <w:rPr>
          <w:rFonts w:hint="eastAsia" w:ascii="宋体" w:hAnsi="宋体" w:cs="宋体"/>
          <w:b/>
          <w:color w:val="auto"/>
          <w:sz w:val="24"/>
          <w:highlight w:val="none"/>
        </w:rPr>
        <w:t>四、响应文件提交</w:t>
      </w:r>
      <w:bookmarkEnd w:id="12"/>
    </w:p>
    <w:p w14:paraId="4E73B21C">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截止时间：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lang w:eastAsia="zh-CN"/>
        </w:rPr>
        <w:t>日</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lang w:eastAsia="zh-CN"/>
        </w:rPr>
        <w:t>时</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0分</w:t>
      </w:r>
      <w:r>
        <w:rPr>
          <w:rFonts w:hint="eastAsia" w:ascii="宋体" w:hAnsi="宋体" w:cs="宋体"/>
          <w:color w:val="auto"/>
          <w:szCs w:val="21"/>
          <w:highlight w:val="none"/>
        </w:rPr>
        <w:t>（北京时间）</w:t>
      </w:r>
    </w:p>
    <w:p w14:paraId="3B9A4135">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地点（网址）：广西政府采购云平台（https：//www.gcy.zfcg.gxzf.gov.cn/）</w:t>
      </w:r>
    </w:p>
    <w:p w14:paraId="7CFA47DB">
      <w:pPr>
        <w:spacing w:line="300" w:lineRule="auto"/>
        <w:ind w:firstLine="361"/>
        <w:rPr>
          <w:rFonts w:hint="eastAsia" w:ascii="宋体" w:hAnsi="宋体" w:cs="宋体"/>
          <w:b/>
          <w:color w:val="auto"/>
          <w:sz w:val="24"/>
          <w:highlight w:val="none"/>
        </w:rPr>
      </w:pPr>
      <w:bookmarkStart w:id="14" w:name="_Toc71366170"/>
      <w:r>
        <w:rPr>
          <w:rFonts w:hint="eastAsia" w:ascii="宋体" w:hAnsi="宋体" w:cs="宋体"/>
          <w:b/>
          <w:color w:val="auto"/>
          <w:sz w:val="24"/>
          <w:highlight w:val="none"/>
        </w:rPr>
        <w:t>五、</w:t>
      </w:r>
      <w:bookmarkEnd w:id="13"/>
      <w:r>
        <w:rPr>
          <w:rFonts w:hint="eastAsia" w:ascii="宋体" w:hAnsi="宋体" w:cs="宋体"/>
          <w:b/>
          <w:color w:val="auto"/>
          <w:sz w:val="24"/>
          <w:highlight w:val="none"/>
        </w:rPr>
        <w:t>开启</w:t>
      </w:r>
    </w:p>
    <w:p w14:paraId="66DE6096">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lang w:eastAsia="zh-CN"/>
        </w:rPr>
        <w:t>日</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lang w:eastAsia="zh-CN"/>
        </w:rPr>
        <w:t>时</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0分</w:t>
      </w:r>
      <w:r>
        <w:rPr>
          <w:rFonts w:hint="eastAsia" w:ascii="宋体" w:hAnsi="宋体" w:cs="宋体"/>
          <w:color w:val="auto"/>
          <w:szCs w:val="21"/>
          <w:highlight w:val="none"/>
        </w:rPr>
        <w:t>（北京时间）</w:t>
      </w:r>
    </w:p>
    <w:p w14:paraId="62B7C378">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2.地点：广西政府采购云平台（https：//www.gcy.zfcg.gxzf.gov.cn/）</w:t>
      </w:r>
    </w:p>
    <w:p w14:paraId="5A68617E">
      <w:pPr>
        <w:spacing w:line="300" w:lineRule="auto"/>
        <w:ind w:firstLine="361"/>
        <w:rPr>
          <w:rFonts w:hint="eastAsia" w:ascii="宋体" w:hAnsi="宋体" w:cs="宋体"/>
          <w:b/>
          <w:color w:val="auto"/>
          <w:sz w:val="24"/>
          <w:highlight w:val="none"/>
        </w:rPr>
      </w:pPr>
      <w:bookmarkStart w:id="15" w:name="_Toc71366171"/>
      <w:r>
        <w:rPr>
          <w:rFonts w:hint="eastAsia" w:ascii="宋体" w:hAnsi="宋体" w:cs="宋体"/>
          <w:b/>
          <w:color w:val="auto"/>
          <w:sz w:val="24"/>
          <w:highlight w:val="none"/>
        </w:rPr>
        <w:t>六、公告期限</w:t>
      </w:r>
      <w:bookmarkEnd w:id="14"/>
    </w:p>
    <w:p w14:paraId="10DAE2BD">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自本公告发布之日起5个工作日。</w:t>
      </w:r>
    </w:p>
    <w:p w14:paraId="646F1FA1">
      <w:pPr>
        <w:spacing w:line="300" w:lineRule="auto"/>
        <w:ind w:firstLine="361"/>
        <w:rPr>
          <w:rFonts w:hint="eastAsia" w:ascii="宋体" w:hAnsi="宋体" w:cs="宋体"/>
          <w:b/>
          <w:color w:val="auto"/>
          <w:sz w:val="24"/>
          <w:highlight w:val="none"/>
        </w:rPr>
      </w:pPr>
      <w:bookmarkStart w:id="16" w:name="_Toc71366172"/>
      <w:r>
        <w:rPr>
          <w:rFonts w:hint="eastAsia" w:ascii="宋体" w:hAnsi="宋体" w:cs="宋体"/>
          <w:b/>
          <w:color w:val="auto"/>
          <w:sz w:val="24"/>
          <w:highlight w:val="none"/>
        </w:rPr>
        <w:t>七、其他补充事宜</w:t>
      </w:r>
      <w:bookmarkEnd w:id="15"/>
    </w:p>
    <w:p w14:paraId="0E1C3409">
      <w:pPr>
        <w:spacing w:line="300" w:lineRule="auto"/>
        <w:ind w:firstLine="420"/>
        <w:rPr>
          <w:rFonts w:hint="eastAsia" w:ascii="宋体" w:hAnsi="宋体" w:cs="宋体"/>
          <w:color w:val="auto"/>
          <w:szCs w:val="21"/>
          <w:highlight w:val="none"/>
        </w:rPr>
      </w:pPr>
      <w:bookmarkStart w:id="17" w:name="_Toc28359018"/>
      <w:bookmarkStart w:id="18" w:name="_Toc35393805"/>
      <w:bookmarkStart w:id="19" w:name="_Toc28359095"/>
      <w:bookmarkStart w:id="20" w:name="_Toc35393636"/>
      <w:bookmarkStart w:id="21" w:name="_Toc44229885"/>
      <w:r>
        <w:rPr>
          <w:rFonts w:hint="eastAsia" w:ascii="宋体" w:hAnsi="宋体" w:cs="宋体"/>
          <w:color w:val="auto"/>
          <w:szCs w:val="21"/>
          <w:highlight w:val="none"/>
        </w:rPr>
        <w:t>1.磋商保证金：无</w:t>
      </w:r>
    </w:p>
    <w:p w14:paraId="5CAD370E">
      <w:pPr>
        <w:spacing w:line="300" w:lineRule="auto"/>
        <w:ind w:firstLine="420"/>
        <w:rPr>
          <w:rFonts w:hint="eastAsia" w:ascii="宋体" w:hAnsi="宋体" w:cs="宋体"/>
          <w:color w:val="auto"/>
          <w:highlight w:val="none"/>
        </w:rPr>
      </w:pPr>
      <w:r>
        <w:rPr>
          <w:rFonts w:hint="eastAsia" w:ascii="宋体" w:hAnsi="宋体" w:cs="宋体"/>
          <w:color w:val="auto"/>
          <w:szCs w:val="21"/>
          <w:highlight w:val="none"/>
        </w:rPr>
        <w:t>2.</w:t>
      </w:r>
      <w:r>
        <w:rPr>
          <w:rFonts w:hint="eastAsia" w:ascii="宋体" w:hAnsi="宋体" w:cs="宋体"/>
          <w:color w:val="auto"/>
          <w:highlight w:val="none"/>
        </w:rPr>
        <w:t>本项目需要落实的政府采购政策：</w:t>
      </w:r>
    </w:p>
    <w:p w14:paraId="6AB5DC6B">
      <w:pPr>
        <w:spacing w:line="312"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（1）政府采购促进中小企业发展。</w:t>
      </w:r>
    </w:p>
    <w:p w14:paraId="1BE471DA">
      <w:pPr>
        <w:spacing w:line="312" w:lineRule="auto"/>
        <w:ind w:firstLine="420"/>
        <w:rPr>
          <w:rFonts w:hint="eastAsia" w:ascii="宋体" w:hAnsi="宋体" w:cs="宋体"/>
          <w:color w:val="auto"/>
          <w:szCs w:val="21"/>
          <w:highlight w:val="none"/>
        </w:rPr>
      </w:pPr>
      <w:r>
        <w:rPr>
          <w:rFonts w:hint="eastAsia" w:ascii="宋体" w:hAnsi="宋体" w:cs="宋体"/>
          <w:color w:val="auto"/>
          <w:szCs w:val="21"/>
          <w:highlight w:val="none"/>
        </w:rPr>
        <w:t>（2）政府采购促进残疾人就业政策。</w:t>
      </w:r>
    </w:p>
    <w:p w14:paraId="28A85719">
      <w:pPr>
        <w:spacing w:line="312" w:lineRule="auto"/>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）政府采购支持监狱企业发展。</w:t>
      </w:r>
    </w:p>
    <w:p w14:paraId="75B85D2B">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3.网上查询地址</w:t>
      </w:r>
    </w:p>
    <w:p w14:paraId="7F8FD6AC">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http：//www.ccgp.gov.cn（中国政府采购网）、http：//zfcg.gxzf.gov.cn/（广西壮族自治区政府采购网）、http：//ggzy.jgswj.gxzf.gov.cn/ggggzy/全国公共资源交易平台（广西·贵港）</w:t>
      </w:r>
    </w:p>
    <w:p w14:paraId="1BDC2A39">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4.监督部门</w:t>
      </w:r>
    </w:p>
    <w:p w14:paraId="24DEF033">
      <w:pPr>
        <w:spacing w:line="312" w:lineRule="auto"/>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名  称：贵港市财政局政府采购监督管理科 </w:t>
      </w:r>
    </w:p>
    <w:p w14:paraId="04896A5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电  话：0775-4555290、0775-4564649  </w:t>
      </w:r>
    </w:p>
    <w:p w14:paraId="7041D332">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628396F">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6.未被“信用中国”（www.creditchina.gov.cn）、中国政府采购网（www.ccgp.gov.cn）列入失信被执行人、重大税收违法失信主体、政府采购严重违法失信行为记录名单。</w:t>
      </w:r>
    </w:p>
    <w:p w14:paraId="46E4A90E">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7.供应商竞标注意事项</w:t>
      </w:r>
    </w:p>
    <w:p w14:paraId="33B80B42">
      <w:pPr>
        <w:widowControl/>
        <w:spacing w:line="360" w:lineRule="auto"/>
        <w:ind w:firstLine="420"/>
        <w:jc w:val="both"/>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 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供应商在广西政府采购云平台提交电子响应文件时，请填写参加远程采购活动经办人联系方式。</w:t>
      </w:r>
      <w:r>
        <w:rPr>
          <w:rFonts w:hint="eastAsia" w:ascii="宋体" w:hAnsi="宋体"/>
          <w:color w:val="auto"/>
          <w:szCs w:val="21"/>
          <w:highlight w:val="none"/>
        </w:rPr>
        <w:t>供应商登录广西政府采购云平台，依次进入“服务中心－项目采购－操作流程－电子招投标－</w:t>
      </w:r>
      <w:r>
        <w:rPr>
          <w:rFonts w:hint="eastAsia"/>
          <w:color w:val="auto"/>
          <w:highlight w:val="none"/>
        </w:rPr>
        <w:t>政府采购项目电子交易管理操作指南－供应商</w:t>
      </w:r>
      <w:r>
        <w:rPr>
          <w:rFonts w:hint="eastAsia" w:ascii="宋体" w:hAnsi="宋体"/>
          <w:color w:val="auto"/>
          <w:szCs w:val="21"/>
          <w:highlight w:val="none"/>
        </w:rPr>
        <w:t>”查看电子竞标具体操作流程。</w:t>
      </w:r>
    </w:p>
    <w:p w14:paraId="137C0B20">
      <w:pPr>
        <w:widowControl/>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szCs w:val="21"/>
          <w:highlight w:val="none"/>
        </w:rPr>
        <w:t>如在操作过程中遇到问题或者需要技术支持，请致电客服热线：95763或者0771-3381253</w:t>
      </w:r>
      <w:r>
        <w:rPr>
          <w:rFonts w:hint="eastAsia" w:ascii="宋体" w:hAnsi="宋体"/>
          <w:color w:val="auto"/>
          <w:szCs w:val="21"/>
          <w:highlight w:val="none"/>
        </w:rPr>
        <w:t>）。</w:t>
      </w:r>
    </w:p>
    <w:p w14:paraId="49119DB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20BEF2EE">
      <w:pPr>
        <w:widowControl/>
        <w:spacing w:line="360" w:lineRule="auto"/>
        <w:ind w:firstLine="420"/>
        <w:jc w:val="left"/>
        <w:rPr>
          <w:rFonts w:hint="eastAsia" w:ascii="宋体" w:hAnsi="宋体"/>
          <w:bCs/>
          <w:color w:val="auto"/>
          <w:szCs w:val="21"/>
          <w:highlight w:val="none"/>
        </w:rPr>
      </w:pPr>
      <w:r>
        <w:rPr>
          <w:rFonts w:hint="eastAsia" w:ascii="宋体" w:hAnsi="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57B194CD">
      <w:pPr>
        <w:spacing w:line="288" w:lineRule="auto"/>
        <w:ind w:firstLine="308"/>
        <w:rPr>
          <w:rFonts w:hint="eastAsia" w:ascii="宋体" w:hAnsi="宋体" w:cs="宋体"/>
          <w:color w:val="auto"/>
          <w:szCs w:val="21"/>
          <w:highlight w:val="none"/>
        </w:rPr>
      </w:pPr>
      <w:r>
        <w:rPr>
          <w:rFonts w:hint="eastAsia" w:ascii="宋体" w:hAnsi="宋体" w:cs="宋体"/>
          <w:color w:val="auto"/>
          <w:szCs w:val="21"/>
          <w:highlight w:val="none"/>
        </w:rPr>
        <w:t>（4）供应商需要在具备有摄像头及语音功能且互联网网络状况良好的电脑登录广西政府采购云平台远程开标大厅参与本次磋商，否则后果自负。</w:t>
      </w:r>
    </w:p>
    <w:p w14:paraId="3A8AA91A">
      <w:pPr>
        <w:spacing w:line="300" w:lineRule="auto"/>
        <w:ind w:firstLine="361"/>
        <w:rPr>
          <w:rFonts w:hint="eastAsia" w:ascii="宋体" w:hAnsi="宋体" w:cs="宋体"/>
          <w:color w:val="auto"/>
          <w:sz w:val="24"/>
          <w:highlight w:val="none"/>
        </w:rPr>
      </w:pPr>
      <w:r>
        <w:rPr>
          <w:rFonts w:hint="eastAsia" w:ascii="宋体" w:hAnsi="宋体" w:cs="宋体"/>
          <w:b/>
          <w:color w:val="auto"/>
          <w:sz w:val="24"/>
          <w:highlight w:val="none"/>
        </w:rPr>
        <w:t>八、凡对本次采购提出询问，请按以下方式联系</w:t>
      </w:r>
      <w:r>
        <w:rPr>
          <w:rFonts w:hint="eastAsia" w:ascii="宋体" w:hAnsi="宋体" w:cs="宋体"/>
          <w:color w:val="auto"/>
          <w:sz w:val="24"/>
          <w:highlight w:val="none"/>
        </w:rPr>
        <w:t>。</w:t>
      </w:r>
      <w:bookmarkEnd w:id="16"/>
      <w:bookmarkEnd w:id="17"/>
      <w:bookmarkEnd w:id="18"/>
      <w:bookmarkEnd w:id="19"/>
      <w:bookmarkEnd w:id="20"/>
    </w:p>
    <w:p w14:paraId="4EA629CD">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58DDA224">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贵港市疾病预防控制中心（贵港市卫生监督所）</w:t>
      </w:r>
      <w:r>
        <w:rPr>
          <w:rFonts w:hint="eastAsia" w:ascii="宋体" w:hAnsi="宋体" w:cs="宋体"/>
          <w:color w:val="auto"/>
          <w:szCs w:val="21"/>
          <w:highlight w:val="none"/>
        </w:rPr>
        <w:t>　</w:t>
      </w:r>
    </w:p>
    <w:p w14:paraId="09B9E0C7">
      <w:pPr>
        <w:spacing w:line="300" w:lineRule="auto"/>
        <w:ind w:firstLine="420"/>
        <w:rPr>
          <w:rFonts w:ascii="宋体" w:hAnsi="宋体" w:eastAsia="宋体" w:cs="宋体"/>
          <w:color w:val="auto"/>
          <w:szCs w:val="21"/>
          <w:highlight w:val="none"/>
          <w:lang w:val="en-US" w:eastAsia="zh-CN"/>
        </w:rPr>
      </w:pPr>
      <w:r>
        <w:rPr>
          <w:rFonts w:hint="eastAsia" w:ascii="宋体" w:hAnsi="宋体" w:cs="宋体"/>
          <w:color w:val="auto"/>
          <w:szCs w:val="21"/>
          <w:highlight w:val="none"/>
        </w:rPr>
        <w:t>地    址：</w:t>
      </w:r>
      <w:r>
        <w:rPr>
          <w:rFonts w:hint="eastAsia" w:ascii="宋体" w:hAnsi="宋体" w:cs="宋体"/>
          <w:color w:val="auto"/>
          <w:szCs w:val="21"/>
          <w:highlight w:val="none"/>
          <w:lang w:eastAsia="zh-CN"/>
        </w:rPr>
        <w:t>贵港市港北区新华路1068号</w:t>
      </w:r>
    </w:p>
    <w:p w14:paraId="41068C7E">
      <w:pPr>
        <w:spacing w:line="300" w:lineRule="auto"/>
        <w:ind w:firstLine="420"/>
        <w:rPr>
          <w:rFonts w:ascii="宋体" w:hAnsi="宋体" w:eastAsia="宋体" w:cs="宋体"/>
          <w:color w:val="auto"/>
          <w:szCs w:val="21"/>
          <w:highlight w:val="none"/>
          <w:lang w:val="en-US" w:eastAsia="zh-CN"/>
        </w:rPr>
      </w:pPr>
      <w:r>
        <w:rPr>
          <w:rFonts w:hint="eastAsia" w:ascii="宋体" w:hAnsi="宋体" w:cs="宋体"/>
          <w:color w:val="auto"/>
          <w:szCs w:val="21"/>
          <w:highlight w:val="none"/>
        </w:rPr>
        <w:t>联 系 人：</w:t>
      </w:r>
      <w:r>
        <w:rPr>
          <w:rFonts w:hint="eastAsia" w:ascii="宋体" w:hAnsi="宋体" w:cs="宋体"/>
          <w:color w:val="auto"/>
          <w:szCs w:val="21"/>
          <w:highlight w:val="none"/>
          <w:lang w:val="en-US" w:eastAsia="zh-CN"/>
        </w:rPr>
        <w:t>袁奎</w:t>
      </w:r>
    </w:p>
    <w:p w14:paraId="46F87556">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联系方式：0775-2939677</w:t>
      </w:r>
    </w:p>
    <w:p w14:paraId="45898CE4">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60C1A073">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名    称：云之龙咨询集团有限公司　</w:t>
      </w:r>
    </w:p>
    <w:p w14:paraId="20AC70C1">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地　　址：广西贵港市港北区荷城路 1132 号华泰官邸1栋6楼</w:t>
      </w:r>
    </w:p>
    <w:p w14:paraId="40CEA8CF">
      <w:pPr>
        <w:spacing w:line="300" w:lineRule="auto"/>
        <w:ind w:firstLine="420"/>
        <w:rPr>
          <w:rFonts w:hint="eastAsia" w:ascii="宋体" w:hAnsi="宋体" w:cs="宋体"/>
          <w:color w:val="auto"/>
          <w:szCs w:val="21"/>
          <w:highlight w:val="none"/>
          <w:lang w:val="en-US"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徐律、廖喜平</w:t>
      </w:r>
    </w:p>
    <w:p w14:paraId="231556CD">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项目联系方式： 0775-4565100、4569690</w:t>
      </w:r>
    </w:p>
    <w:p w14:paraId="11449506">
      <w:pPr>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br w:type="page" w:clear="all"/>
      </w:r>
      <w:bookmarkEnd w:id="21"/>
    </w:p>
    <w:p w14:paraId="59123D93">
      <w:pPr>
        <w:pStyle w:val="198"/>
        <w:jc w:val="center"/>
        <w:rPr>
          <w:rFonts w:hint="eastAsia" w:ascii="宋体" w:hAnsi="宋体" w:cs="宋体"/>
          <w:color w:val="auto"/>
          <w:highlight w:val="none"/>
        </w:rPr>
      </w:pPr>
      <w:bookmarkStart w:id="22" w:name="_Toc17767"/>
      <w:r>
        <w:rPr>
          <w:rFonts w:hint="eastAsia" w:ascii="宋体" w:hAnsi="宋体" w:cs="宋体"/>
          <w:color w:val="auto"/>
          <w:highlight w:val="none"/>
        </w:rPr>
        <w:t>第二章 供应商须知</w:t>
      </w:r>
      <w:bookmarkEnd w:id="22"/>
    </w:p>
    <w:p w14:paraId="138E122D">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供应商须知前附表</w:t>
      </w:r>
    </w:p>
    <w:p w14:paraId="7ECDBA91">
      <w:pPr>
        <w:spacing w:line="400" w:lineRule="exact"/>
        <w:jc w:val="center"/>
        <w:rPr>
          <w:rFonts w:hint="eastAsia" w:ascii="宋体" w:hAnsi="宋体" w:cs="宋体"/>
          <w:b/>
          <w:color w:val="auto"/>
          <w:sz w:val="32"/>
          <w:szCs w:val="32"/>
          <w:highlight w:val="none"/>
        </w:rPr>
      </w:pPr>
    </w:p>
    <w:tbl>
      <w:tblPr>
        <w:tblStyle w:val="33"/>
        <w:tblW w:w="92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1"/>
        <w:gridCol w:w="8385"/>
      </w:tblGrid>
      <w:tr w14:paraId="22C16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top"/>
          </w:tcPr>
          <w:p w14:paraId="109C4BD2">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8385" w:type="dxa"/>
            <w:tcBorders>
              <w:top w:val="single" w:color="000000" w:sz="4" w:space="0"/>
              <w:left w:val="single" w:color="000000" w:sz="4" w:space="0"/>
              <w:bottom w:val="single" w:color="000000" w:sz="4" w:space="0"/>
              <w:right w:val="single" w:color="000000" w:sz="4" w:space="0"/>
            </w:tcBorders>
            <w:noWrap w:val="0"/>
            <w:vAlign w:val="top"/>
          </w:tcPr>
          <w:p w14:paraId="7721AB8A">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r>
      <w:tr w14:paraId="003A1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029CF61B">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65DC5DCE">
            <w:pPr>
              <w:spacing w:line="360" w:lineRule="auto"/>
              <w:rPr>
                <w:rFonts w:hint="eastAsia" w:ascii="宋体" w:hAnsi="宋体" w:cs="宋体"/>
                <w:color w:val="auto"/>
                <w:szCs w:val="21"/>
                <w:highlight w:val="none"/>
              </w:rPr>
            </w:pPr>
            <w:r>
              <w:rPr>
                <w:rFonts w:hint="eastAsia" w:ascii="宋体" w:hAnsi="宋体" w:cs="宋体"/>
                <w:bCs/>
                <w:color w:val="auto"/>
                <w:szCs w:val="21"/>
                <w:highlight w:val="none"/>
              </w:rPr>
              <w:t>1.供应商的资格条件</w:t>
            </w:r>
            <w:r>
              <w:rPr>
                <w:rFonts w:hint="eastAsia" w:ascii="宋体" w:hAnsi="宋体" w:cs="宋体"/>
                <w:color w:val="auto"/>
                <w:szCs w:val="21"/>
                <w:highlight w:val="none"/>
              </w:rPr>
              <w:t>：详见竞争性磋商公告</w:t>
            </w:r>
          </w:p>
          <w:p w14:paraId="6B29AC1E">
            <w:pPr>
              <w:spacing w:line="360" w:lineRule="auto"/>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47DF68F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9EAE75B">
            <w:pPr>
              <w:spacing w:line="360" w:lineRule="auto"/>
              <w:rPr>
                <w:rFonts w:hint="eastAsia"/>
                <w:color w:val="auto"/>
                <w:highlight w:val="none"/>
              </w:rPr>
            </w:pPr>
            <w:r>
              <w:rPr>
                <w:rFonts w:hint="eastAsia" w:ascii="宋体" w:hAnsi="宋体" w:cs="宋体"/>
                <w:color w:val="auto"/>
                <w:szCs w:val="21"/>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448E1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45130DB8">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1EF0D1DE">
            <w:pPr>
              <w:spacing w:line="320" w:lineRule="exact"/>
              <w:rPr>
                <w:rFonts w:hint="eastAsia" w:ascii="宋体" w:hAnsi="宋体" w:cs="宋体"/>
                <w:color w:val="auto"/>
                <w:szCs w:val="21"/>
                <w:highlight w:val="none"/>
              </w:rPr>
            </w:pPr>
            <w:r>
              <w:rPr>
                <w:rFonts w:hint="eastAsia" w:ascii="宋体" w:hAnsi="宋体" w:cs="宋体"/>
                <w:color w:val="auto"/>
                <w:szCs w:val="21"/>
                <w:highlight w:val="none"/>
              </w:rPr>
              <w:t>是否接受联合体竞标： 详见竞争性磋商公告</w:t>
            </w:r>
          </w:p>
        </w:tc>
      </w:tr>
      <w:tr w14:paraId="52482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0C96A8A7">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48564A3C">
            <w:pPr>
              <w:pStyle w:val="214"/>
              <w:spacing w:line="3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是否允许分包：☑不允许。</w:t>
            </w:r>
          </w:p>
        </w:tc>
      </w:tr>
      <w:tr w14:paraId="17CB9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77970857">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12.1.1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25FF7CC9">
            <w:pPr>
              <w:keepNext w:val="0"/>
              <w:keepLines w:val="0"/>
              <w:pageBreakBefore w:val="0"/>
              <w:widowControl w:val="0"/>
              <w:bidi w:val="0"/>
              <w:spacing w:line="312" w:lineRule="auto"/>
              <w:jc w:val="left"/>
              <w:rPr>
                <w:rFonts w:hint="eastAsia" w:ascii="宋体" w:hAnsi="宋体" w:cs="宋体"/>
                <w:b/>
                <w:color w:val="auto"/>
                <w:szCs w:val="21"/>
                <w:highlight w:val="none"/>
              </w:rPr>
            </w:pPr>
            <w:r>
              <w:rPr>
                <w:rFonts w:hint="eastAsia" w:ascii="宋体" w:hAnsi="宋体" w:cs="宋体"/>
                <w:b/>
                <w:color w:val="auto"/>
                <w:szCs w:val="21"/>
                <w:highlight w:val="none"/>
              </w:rPr>
              <w:t>资格证明文件</w:t>
            </w:r>
          </w:p>
          <w:p w14:paraId="758397A1">
            <w:pPr>
              <w:pStyle w:val="214"/>
              <w:keepNext w:val="0"/>
              <w:keepLines w:val="0"/>
              <w:pageBreakBefore w:val="0"/>
              <w:widowControl w:val="0"/>
              <w:bidi w:val="0"/>
              <w:spacing w:line="312" w:lineRule="auto"/>
              <w:rPr>
                <w:rFonts w:hint="eastAsia" w:ascii="宋体" w:hAnsi="宋体" w:cs="宋体"/>
                <w:color w:val="auto"/>
                <w:highlight w:val="none"/>
                <w:lang w:val="en-US" w:eastAsia="zh-CN"/>
              </w:rPr>
            </w:pPr>
            <w:r>
              <w:rPr>
                <w:rFonts w:hint="eastAsia" w:ascii="宋体" w:hAnsi="宋体" w:cs="宋体"/>
                <w:color w:val="auto"/>
                <w:szCs w:val="21"/>
                <w:highlight w:val="none"/>
                <w:lang w:val="en-US" w:eastAsia="zh-CN"/>
              </w:rPr>
              <w:t>1.法人或者其他组织的营业执照等证明文件（如营业执照或事业单位法人证书或执业许可证等），自然人的身份证复印件；（</w:t>
            </w:r>
            <w:r>
              <w:rPr>
                <w:rFonts w:hint="eastAsia" w:ascii="宋体" w:hAnsi="宋体" w:cs="宋体"/>
                <w:b/>
                <w:color w:val="auto"/>
                <w:szCs w:val="21"/>
                <w:highlight w:val="none"/>
                <w:lang w:val="en-US" w:eastAsia="zh-CN"/>
              </w:rPr>
              <w:t>必须提供，否则响应文件按无效响应处理</w:t>
            </w:r>
            <w:r>
              <w:rPr>
                <w:rFonts w:hint="eastAsia" w:ascii="宋体" w:hAnsi="宋体" w:cs="宋体"/>
                <w:color w:val="auto"/>
                <w:szCs w:val="21"/>
                <w:highlight w:val="none"/>
                <w:lang w:val="en-US" w:eastAsia="zh-CN"/>
              </w:rPr>
              <w:t>）</w:t>
            </w:r>
          </w:p>
          <w:p w14:paraId="4D974FC8">
            <w:pPr>
              <w:keepNext w:val="0"/>
              <w:keepLines w:val="0"/>
              <w:pageBreakBefore w:val="0"/>
              <w:widowControl w:val="0"/>
              <w:bidi w:val="0"/>
              <w:spacing w:line="312" w:lineRule="auto"/>
              <w:jc w:val="left"/>
              <w:rPr>
                <w:rFonts w:hint="eastAsia" w:ascii="宋体" w:hAnsi="宋体" w:cs="宋体"/>
                <w:b/>
                <w:color w:val="auto"/>
                <w:szCs w:val="21"/>
                <w:highlight w:val="none"/>
              </w:rPr>
            </w:pPr>
            <w:r>
              <w:rPr>
                <w:rFonts w:hint="eastAsia" w:ascii="宋体" w:hAnsi="宋体" w:cs="宋体"/>
                <w:color w:val="auto"/>
                <w:szCs w:val="21"/>
                <w:highlight w:val="none"/>
              </w:rPr>
              <w:t>2.贵港市政府采购项目投标资格承诺（格式后附）；</w:t>
            </w:r>
            <w:r>
              <w:rPr>
                <w:rFonts w:hint="eastAsia" w:ascii="宋体" w:hAnsi="宋体" w:cs="宋体"/>
                <w:bCs/>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bCs/>
                <w:color w:val="auto"/>
                <w:szCs w:val="21"/>
                <w:highlight w:val="none"/>
              </w:rPr>
              <w:t>）</w:t>
            </w:r>
          </w:p>
          <w:p w14:paraId="261E1CB4">
            <w:pPr>
              <w:keepNext w:val="0"/>
              <w:keepLines w:val="0"/>
              <w:pageBreakBefore w:val="0"/>
              <w:widowControl w:val="0"/>
              <w:bidi w:val="0"/>
              <w:spacing w:line="312"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3.供应商直接控股、管理关系信息表（格式后附）；（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EA0E312">
            <w:pPr>
              <w:keepNext w:val="0"/>
              <w:keepLines w:val="0"/>
              <w:pageBreakBefore w:val="0"/>
              <w:widowControl w:val="0"/>
              <w:bidi w:val="0"/>
              <w:spacing w:line="312"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4.竞标声明（格式后附）；</w:t>
            </w:r>
            <w:r>
              <w:rPr>
                <w:rFonts w:hint="eastAsia" w:ascii="宋体" w:hAnsi="宋体" w:cs="宋体"/>
                <w:b/>
                <w:bCs/>
                <w:color w:val="auto"/>
                <w:szCs w:val="21"/>
                <w:highlight w:val="none"/>
              </w:rPr>
              <w:t>（必须提供，否则响应文件按无效响应处理）</w:t>
            </w:r>
          </w:p>
          <w:p w14:paraId="3C3AA1EE">
            <w:pPr>
              <w:keepNext w:val="0"/>
              <w:keepLines w:val="0"/>
              <w:pageBreakBefore w:val="0"/>
              <w:widowControl w:val="0"/>
              <w:bidi w:val="0"/>
              <w:spacing w:line="312" w:lineRule="auto"/>
              <w:jc w:val="left"/>
              <w:rPr>
                <w:rFonts w:hint="eastAsia" w:ascii="宋体" w:hAnsi="宋体" w:eastAsia="宋体" w:cs="宋体"/>
                <w:b/>
                <w:color w:val="auto"/>
                <w:szCs w:val="21"/>
                <w:highlight w:val="none"/>
                <w:lang w:eastAsia="zh-CN"/>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中小企业声明函（格式后附）或残疾人福利性单位声明函（格式后附）或监狱企业的证明文件；</w:t>
            </w:r>
            <w:r>
              <w:rPr>
                <w:rFonts w:hint="eastAsia" w:ascii="宋体" w:hAnsi="宋体" w:cs="宋体"/>
                <w:b/>
                <w:bCs/>
                <w:color w:val="auto"/>
                <w:szCs w:val="21"/>
                <w:highlight w:val="none"/>
                <w:lang w:val="en-US" w:eastAsia="zh-CN"/>
              </w:rPr>
              <w:t>（必须提供，否则响应文件按无效响应处理）</w:t>
            </w:r>
          </w:p>
          <w:p w14:paraId="509F4279">
            <w:pPr>
              <w:keepNext w:val="0"/>
              <w:keepLines w:val="0"/>
              <w:pageBreakBefore w:val="0"/>
              <w:widowControl w:val="0"/>
              <w:bidi w:val="0"/>
              <w:spacing w:line="312"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w:t>
            </w:r>
            <w:r>
              <w:rPr>
                <w:rFonts w:hint="eastAsia" w:ascii="宋体" w:hAnsi="宋体" w:cs="宋体"/>
                <w:bCs/>
                <w:color w:val="auto"/>
                <w:szCs w:val="21"/>
                <w:highlight w:val="none"/>
              </w:rPr>
              <w:t>除竞争性磋商文件</w:t>
            </w:r>
            <w:r>
              <w:rPr>
                <w:rFonts w:hint="eastAsia" w:ascii="宋体" w:hAnsi="宋体" w:cs="宋体"/>
                <w:color w:val="auto"/>
                <w:szCs w:val="21"/>
                <w:highlight w:val="none"/>
              </w:rPr>
              <w:t>规定必须提供以外，供应商认为需要提供的其他证明材料；</w:t>
            </w:r>
          </w:p>
          <w:p w14:paraId="5BC0BA18">
            <w:pPr>
              <w:keepNext w:val="0"/>
              <w:keepLines w:val="0"/>
              <w:pageBreakBefore w:val="0"/>
              <w:widowControl w:val="0"/>
              <w:bidi w:val="0"/>
              <w:spacing w:line="312"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53BB1D50">
            <w:pPr>
              <w:keepNext w:val="0"/>
              <w:keepLines w:val="0"/>
              <w:pageBreakBefore w:val="0"/>
              <w:widowControl w:val="0"/>
              <w:bidi w:val="0"/>
              <w:spacing w:line="312" w:lineRule="auto"/>
              <w:ind w:firstLine="413"/>
              <w:jc w:val="left"/>
              <w:rPr>
                <w:rFonts w:hint="eastAsia" w:ascii="宋体" w:hAnsi="宋体" w:cs="宋体"/>
                <w:b/>
                <w:color w:val="auto"/>
                <w:szCs w:val="21"/>
                <w:highlight w:val="none"/>
              </w:rPr>
            </w:pPr>
            <w:r>
              <w:rPr>
                <w:rFonts w:hint="eastAsia" w:ascii="宋体" w:hAnsi="宋体" w:cs="宋体"/>
                <w:b/>
                <w:color w:val="auto"/>
                <w:szCs w:val="21"/>
                <w:highlight w:val="none"/>
              </w:rPr>
              <w:t>1.以上标明“必须提供”的材料属于扫描件或复印件的，必须加盖供应商电子签章，否则响应文件按无效响应处理。</w:t>
            </w:r>
          </w:p>
          <w:p w14:paraId="0FE6D139">
            <w:pPr>
              <w:keepNext w:val="0"/>
              <w:keepLines w:val="0"/>
              <w:pageBreakBefore w:val="0"/>
              <w:widowControl w:val="0"/>
              <w:bidi w:val="0"/>
              <w:spacing w:line="312" w:lineRule="auto"/>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2.竞标声明、贵港市政府采购项目投标资格承诺函必须由法定代表人在规定签章处签字或盖章或电子签名，并加盖供应商电子签章，否则响应文件按无效响应处理。</w:t>
            </w:r>
          </w:p>
          <w:p w14:paraId="6CF6BEE8">
            <w:pPr>
              <w:keepNext w:val="0"/>
              <w:keepLines w:val="0"/>
              <w:pageBreakBefore w:val="0"/>
              <w:widowControl w:val="0"/>
              <w:bidi w:val="0"/>
              <w:spacing w:line="312" w:lineRule="auto"/>
              <w:ind w:firstLine="422"/>
              <w:jc w:val="left"/>
              <w:rPr>
                <w:rFonts w:hint="eastAsia" w:ascii="宋体" w:hAnsi="宋体" w:cs="宋体"/>
                <w:color w:val="auto"/>
                <w:szCs w:val="21"/>
                <w:highlight w:val="none"/>
              </w:rPr>
            </w:pPr>
            <w:r>
              <w:rPr>
                <w:rFonts w:hint="eastAsia" w:ascii="宋体" w:hAnsi="宋体" w:cs="宋体"/>
                <w:b/>
                <w:color w:val="auto"/>
                <w:szCs w:val="21"/>
                <w:highlight w:val="none"/>
              </w:rPr>
              <w:t>3.供应商直接控股、管理关系信息表必须由法定代表人或委托代理人在规定签章处签字或盖章或电子签名，否则响应文件按无效响应处理。</w:t>
            </w:r>
          </w:p>
        </w:tc>
      </w:tr>
      <w:tr w14:paraId="07408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43FFB88C">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364DDBBF">
            <w:pPr>
              <w:keepNext w:val="0"/>
              <w:keepLines w:val="0"/>
              <w:pageBreakBefore w:val="0"/>
              <w:widowControl w:val="0"/>
              <w:bidi w:val="0"/>
              <w:spacing w:line="288" w:lineRule="auto"/>
              <w:jc w:val="left"/>
              <w:rPr>
                <w:rFonts w:hint="eastAsia" w:ascii="宋体" w:hAnsi="宋体" w:cs="宋体"/>
                <w:b/>
                <w:color w:val="auto"/>
                <w:szCs w:val="21"/>
                <w:highlight w:val="none"/>
              </w:rPr>
            </w:pPr>
            <w:r>
              <w:rPr>
                <w:rFonts w:hint="eastAsia" w:ascii="宋体" w:hAnsi="宋体" w:cs="宋体"/>
                <w:b/>
                <w:color w:val="auto"/>
                <w:szCs w:val="21"/>
                <w:highlight w:val="none"/>
              </w:rPr>
              <w:t>报价文件</w:t>
            </w:r>
          </w:p>
          <w:p w14:paraId="3575447A">
            <w:pPr>
              <w:keepNext w:val="0"/>
              <w:keepLines w:val="0"/>
              <w:pageBreakBefore w:val="0"/>
              <w:widowControl w:val="0"/>
              <w:bidi w:val="0"/>
              <w:spacing w:line="288" w:lineRule="auto"/>
              <w:jc w:val="left"/>
              <w:rPr>
                <w:rFonts w:hint="eastAsia" w:ascii="宋体" w:hAnsi="宋体" w:cs="宋体"/>
                <w:b/>
                <w:bCs/>
                <w:color w:val="auto"/>
                <w:szCs w:val="21"/>
                <w:highlight w:val="none"/>
              </w:rPr>
            </w:pPr>
            <w:r>
              <w:rPr>
                <w:rFonts w:hint="eastAsia" w:ascii="宋体" w:hAnsi="宋体" w:cs="宋体"/>
                <w:bCs/>
                <w:color w:val="auto"/>
                <w:szCs w:val="21"/>
                <w:highlight w:val="none"/>
              </w:rPr>
              <w:t>1.竞标报价表（格式后附）；</w:t>
            </w:r>
            <w:r>
              <w:rPr>
                <w:rFonts w:hint="eastAsia" w:ascii="宋体" w:hAnsi="宋体" w:cs="宋体"/>
                <w:b/>
                <w:color w:val="auto"/>
                <w:szCs w:val="21"/>
                <w:highlight w:val="none"/>
              </w:rPr>
              <w:t>（必须提供，否则响应文件按无效处理）</w:t>
            </w:r>
            <w:bookmarkStart w:id="23" w:name="OLE_LINK6"/>
            <w:bookmarkStart w:id="24" w:name="OLE_LINK7"/>
            <w:bookmarkStart w:id="25" w:name="OLE_LINK8"/>
            <w:r>
              <w:rPr>
                <w:rFonts w:hint="eastAsia" w:ascii="宋体" w:hAnsi="宋体" w:cs="宋体"/>
                <w:color w:val="auto"/>
                <w:szCs w:val="21"/>
                <w:highlight w:val="none"/>
              </w:rPr>
              <w:t xml:space="preserve"> </w:t>
            </w:r>
            <w:bookmarkEnd w:id="23"/>
            <w:bookmarkEnd w:id="24"/>
          </w:p>
          <w:p w14:paraId="41C4A739">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.供应商认为需要提供的其他有关资料。</w:t>
            </w:r>
            <w:bookmarkEnd w:id="25"/>
          </w:p>
          <w:p w14:paraId="20D1F1C3">
            <w:pPr>
              <w:keepNext w:val="0"/>
              <w:keepLines w:val="0"/>
              <w:pageBreakBefore w:val="0"/>
              <w:widowControl w:val="0"/>
              <w:bidi w:val="0"/>
              <w:spacing w:line="288" w:lineRule="auto"/>
              <w:rPr>
                <w:rFonts w:hint="eastAsia" w:ascii="宋体" w:hAnsi="宋体" w:cs="宋体"/>
                <w:bCs/>
                <w:color w:val="auto"/>
                <w:szCs w:val="21"/>
                <w:highlight w:val="none"/>
              </w:rPr>
            </w:pPr>
            <w:r>
              <w:rPr>
                <w:rFonts w:hint="eastAsia" w:ascii="宋体" w:hAnsi="宋体" w:cs="宋体"/>
                <w:b/>
                <w:color w:val="auto"/>
                <w:szCs w:val="21"/>
                <w:highlight w:val="none"/>
              </w:rPr>
              <w:t>注：以上标明“必须提供”材料属于扫描件或复印件的，必须加盖供应商CA签章，否则电子响应文件作无效处理。</w:t>
            </w:r>
          </w:p>
        </w:tc>
      </w:tr>
      <w:tr w14:paraId="320D6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34B12873">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12.1.3</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46BEAC47">
            <w:pPr>
              <w:keepNext w:val="0"/>
              <w:keepLines w:val="0"/>
              <w:pageBreakBefore w:val="0"/>
              <w:widowControl w:val="0"/>
              <w:bidi w:val="0"/>
              <w:spacing w:line="288"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2EDF4A58">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E97E56A">
            <w:pPr>
              <w:keepNext w:val="0"/>
              <w:keepLines w:val="0"/>
              <w:pageBreakBefore w:val="0"/>
              <w:widowControl w:val="0"/>
              <w:bidi w:val="0"/>
              <w:spacing w:line="288"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2.法定代表人身份证明书及法定代表人有效身份证正反面复印件（格式后附）；（</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E048659">
            <w:pPr>
              <w:keepNext w:val="0"/>
              <w:keepLines w:val="0"/>
              <w:pageBreakBefore w:val="0"/>
              <w:widowControl w:val="0"/>
              <w:bidi w:val="0"/>
              <w:spacing w:line="288" w:lineRule="auto"/>
              <w:rPr>
                <w:rFonts w:hint="eastAsia"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3.法定代表人授权委托书及委托代理人有效身份证正反面复印件（格式后附）；（</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2C7B0CDD">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rPr>
              <w:t>4.技术要求响应偏离表（格式后附）；（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E46F7D7">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rPr>
              <w:t>5.商务要求响应偏离表（格式后附）；（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BF6CDAB">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rPr>
              <w:t>6.服务承诺（格式自拟）；</w:t>
            </w:r>
            <w:r>
              <w:rPr>
                <w:rFonts w:hint="eastAsia" w:ascii="宋体" w:hAnsi="宋体" w:cs="宋体"/>
                <w:b/>
                <w:bCs/>
                <w:color w:val="auto"/>
                <w:szCs w:val="21"/>
                <w:highlight w:val="none"/>
              </w:rPr>
              <w:t>（如有请提供）</w:t>
            </w:r>
          </w:p>
          <w:p w14:paraId="4C2661AD">
            <w:pPr>
              <w:keepNext w:val="0"/>
              <w:keepLines w:val="0"/>
              <w:pageBreakBefore w:val="0"/>
              <w:widowControl w:val="0"/>
              <w:bidi w:val="0"/>
              <w:spacing w:line="288" w:lineRule="auto"/>
              <w:rPr>
                <w:rFonts w:ascii="宋体" w:hAnsi="宋体" w:cs="宋体"/>
                <w:b/>
                <w:bCs/>
                <w:color w:val="auto"/>
                <w:szCs w:val="21"/>
                <w:highlight w:val="none"/>
              </w:rPr>
            </w:pPr>
            <w:r>
              <w:rPr>
                <w:rFonts w:hint="eastAsia" w:ascii="宋体" w:hAnsi="宋体" w:cs="宋体"/>
                <w:color w:val="auto"/>
                <w:szCs w:val="21"/>
                <w:highlight w:val="none"/>
              </w:rPr>
              <w:t>7.拟投入项目实施人员一览表（格式后附）；</w:t>
            </w:r>
            <w:r>
              <w:rPr>
                <w:rFonts w:hint="eastAsia" w:ascii="宋体" w:hAnsi="宋体" w:cs="宋体"/>
                <w:b/>
                <w:bCs/>
                <w:color w:val="auto"/>
                <w:szCs w:val="21"/>
                <w:highlight w:val="none"/>
              </w:rPr>
              <w:t>（如有请提供）</w:t>
            </w:r>
          </w:p>
          <w:p w14:paraId="6A74EAC0">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项目技术方案【包括但不限于管理规章制度、</w:t>
            </w:r>
            <w:r>
              <w:rPr>
                <w:rFonts w:hint="eastAsia" w:ascii="宋体" w:hAnsi="宋体"/>
                <w:color w:val="auto"/>
                <w:highlight w:val="none"/>
              </w:rPr>
              <w:t>服务质量保障方案</w:t>
            </w:r>
            <w:r>
              <w:rPr>
                <w:rFonts w:hint="eastAsia" w:ascii="宋体" w:hAnsi="宋体" w:cs="宋体"/>
                <w:color w:val="auto"/>
                <w:szCs w:val="21"/>
                <w:highlight w:val="none"/>
              </w:rPr>
              <w:t>、服务实施方案</w:t>
            </w:r>
            <w:r>
              <w:rPr>
                <w:rFonts w:hint="eastAsia" w:ascii="宋体" w:hAnsi="宋体" w:cs="宋体"/>
                <w:color w:val="auto"/>
                <w:szCs w:val="21"/>
                <w:highlight w:val="none"/>
                <w:lang w:eastAsia="zh-CN"/>
              </w:rPr>
              <w:t>、</w:t>
            </w:r>
            <w:r>
              <w:rPr>
                <w:rFonts w:hint="eastAsia" w:ascii="宋体" w:hAnsi="宋体"/>
                <w:color w:val="auto"/>
                <w:highlight w:val="none"/>
              </w:rPr>
              <w:t>应急预案</w:t>
            </w:r>
            <w:r>
              <w:rPr>
                <w:rFonts w:hint="eastAsia" w:ascii="宋体" w:hAnsi="宋体" w:cs="宋体"/>
                <w:color w:val="auto"/>
                <w:szCs w:val="21"/>
                <w:highlight w:val="none"/>
              </w:rPr>
              <w:t>等】（格式自拟）</w:t>
            </w:r>
            <w:r>
              <w:rPr>
                <w:rFonts w:hint="eastAsia" w:ascii="宋体" w:hAnsi="宋体" w:cs="宋体"/>
                <w:b/>
                <w:bCs/>
                <w:color w:val="auto"/>
                <w:szCs w:val="21"/>
                <w:highlight w:val="none"/>
              </w:rPr>
              <w:t>（如有请提供）</w:t>
            </w:r>
          </w:p>
          <w:p w14:paraId="2253A013">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.对应采购需求的商务要求提供的其他文件资料；</w:t>
            </w:r>
          </w:p>
          <w:p w14:paraId="523D2865">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.对应采购需求的技术需求提供的其他文件资料；</w:t>
            </w:r>
          </w:p>
          <w:p w14:paraId="0C7AD9D4">
            <w:pPr>
              <w:keepNext w:val="0"/>
              <w:keepLines w:val="0"/>
              <w:pageBreakBefore w:val="0"/>
              <w:widowControl w:val="0"/>
              <w:bidi w:val="0"/>
              <w:spacing w:line="288" w:lineRule="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.供应商认为需要提供的有关资料。</w:t>
            </w:r>
          </w:p>
          <w:p w14:paraId="0564E9F5">
            <w:pPr>
              <w:keepNext w:val="0"/>
              <w:keepLines w:val="0"/>
              <w:pageBreakBefore w:val="0"/>
              <w:widowControl w:val="0"/>
              <w:bidi w:val="0"/>
              <w:spacing w:line="288" w:lineRule="auto"/>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注： </w:t>
            </w:r>
          </w:p>
          <w:p w14:paraId="6D26A37B">
            <w:pPr>
              <w:keepNext w:val="0"/>
              <w:keepLines w:val="0"/>
              <w:pageBreakBefore w:val="0"/>
              <w:widowControl w:val="0"/>
              <w:bidi w:val="0"/>
              <w:spacing w:line="288" w:lineRule="auto"/>
              <w:ind w:firstLine="413"/>
              <w:jc w:val="left"/>
              <w:rPr>
                <w:rFonts w:hint="eastAsia"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1.法定代表人授权委托书必须由法定代表人及委托代理人签字或盖章或电子签名，并加盖供应商电子签章，否则响应文件按无效响应处理。</w:t>
            </w:r>
          </w:p>
          <w:p w14:paraId="5CEDE1E4">
            <w:pPr>
              <w:keepNext w:val="0"/>
              <w:keepLines w:val="0"/>
              <w:pageBreakBefore w:val="0"/>
              <w:widowControl w:val="0"/>
              <w:bidi w:val="0"/>
              <w:spacing w:line="288" w:lineRule="auto"/>
              <w:ind w:firstLine="413"/>
              <w:rPr>
                <w:rFonts w:hint="eastAsia" w:ascii="宋体" w:hAnsi="宋体" w:cs="宋体"/>
                <w:b/>
                <w:color w:val="auto"/>
                <w:szCs w:val="21"/>
                <w:highlight w:val="none"/>
              </w:rPr>
            </w:pPr>
            <w:r>
              <w:rPr>
                <w:rFonts w:hint="eastAsia" w:ascii="宋体" w:hAnsi="宋体" w:cs="宋体"/>
                <w:b/>
                <w:color w:val="auto"/>
                <w:szCs w:val="21"/>
                <w:highlight w:val="none"/>
              </w:rPr>
              <w:t>2.以上标明“必须提供”的材料属于扫描件或复印件的，必须加盖供应商电子签章，否则响应文件按无效响应处理。</w:t>
            </w:r>
          </w:p>
          <w:p w14:paraId="0CF605D4">
            <w:pPr>
              <w:keepNext w:val="0"/>
              <w:keepLines w:val="0"/>
              <w:pageBreakBefore w:val="0"/>
              <w:widowControl w:val="0"/>
              <w:bidi w:val="0"/>
              <w:spacing w:line="288" w:lineRule="auto"/>
              <w:ind w:firstLine="413"/>
              <w:rPr>
                <w:rFonts w:hint="eastAsia" w:ascii="宋体" w:hAnsi="宋体" w:cs="宋体"/>
                <w:color w:val="auto"/>
                <w:szCs w:val="21"/>
                <w:highlight w:val="none"/>
              </w:rPr>
            </w:pPr>
            <w:r>
              <w:rPr>
                <w:rFonts w:hint="eastAsia" w:ascii="宋体" w:hAnsi="宋体" w:cs="宋体"/>
                <w:b/>
                <w:color w:val="auto"/>
                <w:szCs w:val="21"/>
                <w:highlight w:val="none"/>
              </w:rPr>
              <w:t>3.以上材料未附格式的，由供应商自行拟定。</w:t>
            </w:r>
          </w:p>
        </w:tc>
      </w:tr>
      <w:tr w14:paraId="5BDAF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9" w:hRule="atLeast"/>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7C5A30F5">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3ADEB9E4">
            <w:pPr>
              <w:spacing w:line="360" w:lineRule="auto"/>
              <w:ind w:firstLine="422"/>
              <w:rPr>
                <w:color w:val="auto"/>
                <w:highlight w:val="none"/>
              </w:rPr>
            </w:pPr>
            <w:r>
              <w:rPr>
                <w:rFonts w:hint="eastAsia"/>
                <w:b/>
                <w:bCs/>
                <w:color w:val="auto"/>
                <w:highlight w:val="none"/>
              </w:rPr>
              <w:t>竞标报价是履行合同的最终价格，即满足全部采购需求所应提供的服务的价格，报价中应充分考虑岗位配置中各类人员的工资、福利、加班费、社保及其他应缴保险；劳保用品（包括但不限于服装、服务材料消耗品的补充等）；验收过程中所产生的一切费用以及管理和服务人员意外伤亡赔偿抚恤金税费、企业利润、采购代理服务费等其他管理费用。</w:t>
            </w:r>
          </w:p>
        </w:tc>
      </w:tr>
      <w:tr w14:paraId="58766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689EEC17">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16.2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1B5142E6">
            <w:pPr>
              <w:pStyle w:val="212"/>
              <w:widowControl w:val="0"/>
              <w:spacing w:line="320" w:lineRule="exact"/>
              <w:ind w:left="283" w:hanging="283"/>
              <w:rPr>
                <w:rFonts w:hint="eastAsia" w:ascii="宋体" w:hAnsi="宋体" w:cs="宋体"/>
                <w:color w:val="auto"/>
                <w:sz w:val="21"/>
                <w:szCs w:val="21"/>
                <w:highlight w:val="none"/>
              </w:rPr>
            </w:pPr>
            <w:r>
              <w:rPr>
                <w:rFonts w:hint="eastAsia" w:ascii="宋体" w:hAnsi="宋体" w:cs="宋体"/>
                <w:color w:val="auto"/>
                <w:sz w:val="21"/>
                <w:szCs w:val="21"/>
                <w:highlight w:val="none"/>
              </w:rPr>
              <w:t>竞标有效期：自首次响应文件提交截止之日起90日。</w:t>
            </w:r>
          </w:p>
        </w:tc>
      </w:tr>
      <w:tr w14:paraId="2AA72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27B3C7CF">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10473341">
            <w:pPr>
              <w:spacing w:line="320" w:lineRule="exact"/>
              <w:rPr>
                <w:rFonts w:hint="eastAsia" w:ascii="宋体" w:hAnsi="宋体" w:cs="宋体"/>
                <w:color w:val="auto"/>
                <w:szCs w:val="21"/>
                <w:highlight w:val="none"/>
              </w:rPr>
            </w:pPr>
            <w:r>
              <w:rPr>
                <w:rFonts w:hint="eastAsia" w:ascii="宋体" w:hAnsi="宋体" w:cs="宋体"/>
                <w:color w:val="auto"/>
                <w:szCs w:val="21"/>
                <w:highlight w:val="none"/>
              </w:rPr>
              <w:t>磋商保证金：无</w:t>
            </w:r>
          </w:p>
        </w:tc>
      </w:tr>
      <w:tr w14:paraId="6D4D8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278CD125">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19</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52B11010">
            <w:pPr>
              <w:spacing w:line="320" w:lineRule="exact"/>
              <w:rPr>
                <w:rFonts w:hint="eastAsia" w:ascii="宋体" w:hAnsi="宋体" w:cs="宋体"/>
                <w:color w:val="auto"/>
                <w:szCs w:val="21"/>
                <w:highlight w:val="none"/>
              </w:rPr>
            </w:pPr>
            <w:r>
              <w:rPr>
                <w:rFonts w:hint="eastAsia" w:ascii="宋体" w:hAnsi="宋体" w:cs="宋体"/>
                <w:color w:val="auto"/>
                <w:szCs w:val="21"/>
                <w:highlight w:val="none"/>
              </w:rPr>
              <w:t>本项目不接受电子备份响应文件</w:t>
            </w:r>
          </w:p>
        </w:tc>
      </w:tr>
      <w:tr w14:paraId="2CF95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08D20CE8">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20717CCD">
            <w:pPr>
              <w:spacing w:line="32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rPr>
              <w:t>首次响应文件提交截止时间：详见竞争性磋商公告。</w:t>
            </w:r>
          </w:p>
          <w:p w14:paraId="71C9ADDD">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首次响应文件提交地点：详见竞争性磋商公告。</w:t>
            </w:r>
          </w:p>
        </w:tc>
      </w:tr>
      <w:tr w14:paraId="6593A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53BB49F2">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5ED99546">
            <w:pPr>
              <w:spacing w:line="32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人。</w:t>
            </w:r>
          </w:p>
        </w:tc>
      </w:tr>
      <w:tr w14:paraId="06F4D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0C0D6A2F">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25</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3A4F0F5C">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首次响应文件的开启：通过广西政府采购云平台实行在线解密开启</w:t>
            </w:r>
          </w:p>
          <w:p w14:paraId="29255846">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首次响应文件解密时间：</w:t>
            </w:r>
            <w:r>
              <w:rPr>
                <w:rFonts w:hint="eastAsia" w:ascii="宋体" w:hAnsi="宋体" w:cs="宋体"/>
                <w:color w:val="auto"/>
                <w:highlight w:val="none"/>
                <w:u w:val="single"/>
              </w:rPr>
              <w:t xml:space="preserve"> 30 </w:t>
            </w:r>
            <w:r>
              <w:rPr>
                <w:rFonts w:hint="eastAsia" w:ascii="宋体" w:hAnsi="宋体" w:cs="宋体"/>
                <w:color w:val="auto"/>
                <w:highlight w:val="none"/>
              </w:rPr>
              <w:t>分钟</w:t>
            </w:r>
          </w:p>
        </w:tc>
      </w:tr>
      <w:tr w14:paraId="5877A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25DC5D64">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26.3</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1D73B38C">
            <w:pPr>
              <w:spacing w:line="320" w:lineRule="exact"/>
              <w:rPr>
                <w:rFonts w:hint="eastAsia" w:ascii="宋体" w:hAnsi="宋体" w:cs="宋体"/>
                <w:b/>
                <w:bCs/>
                <w:color w:val="auto"/>
                <w:szCs w:val="21"/>
                <w:highlight w:val="none"/>
              </w:rPr>
            </w:pPr>
            <w:r>
              <w:rPr>
                <w:rFonts w:hint="eastAsia" w:ascii="宋体" w:hAnsi="宋体" w:cs="宋体"/>
                <w:b/>
                <w:bCs/>
                <w:color w:val="auto"/>
                <w:szCs w:val="21"/>
                <w:highlight w:val="none"/>
              </w:rPr>
              <w:t>商务要求评审中允许负偏离的条款数为</w:t>
            </w:r>
            <w:r>
              <w:rPr>
                <w:rFonts w:hint="eastAsia" w:ascii="宋体" w:hAnsi="宋体" w:cs="宋体"/>
                <w:b/>
                <w:bCs/>
                <w:color w:val="auto"/>
                <w:szCs w:val="21"/>
                <w:highlight w:val="none"/>
                <w:u w:val="single"/>
              </w:rPr>
              <w:t xml:space="preserve"> 0 </w:t>
            </w:r>
            <w:r>
              <w:rPr>
                <w:rFonts w:hint="eastAsia" w:ascii="宋体" w:hAnsi="宋体" w:cs="宋体"/>
                <w:b/>
                <w:bCs/>
                <w:color w:val="auto"/>
                <w:szCs w:val="21"/>
                <w:highlight w:val="none"/>
              </w:rPr>
              <w:t>项。</w:t>
            </w:r>
          </w:p>
          <w:p w14:paraId="518784D8">
            <w:pPr>
              <w:spacing w:line="320" w:lineRule="exact"/>
              <w:jc w:val="left"/>
              <w:rPr>
                <w:rFonts w:hint="eastAsia" w:ascii="宋体" w:hAnsi="宋体" w:cs="宋体"/>
                <w:color w:val="auto"/>
                <w:szCs w:val="21"/>
                <w:highlight w:val="none"/>
              </w:rPr>
            </w:pPr>
            <w:r>
              <w:rPr>
                <w:rFonts w:hint="eastAsia" w:ascii="宋体" w:hAnsi="宋体" w:cs="宋体"/>
                <w:b/>
                <w:bCs/>
                <w:color w:val="auto"/>
                <w:szCs w:val="21"/>
                <w:highlight w:val="none"/>
              </w:rPr>
              <w:t>技术要求评审中允许负偏离的条款数为</w:t>
            </w:r>
            <w:r>
              <w:rPr>
                <w:rFonts w:hint="eastAsia" w:ascii="宋体" w:hAnsi="宋体" w:cs="宋体"/>
                <w:b/>
                <w:bCs/>
                <w:color w:val="auto"/>
                <w:szCs w:val="21"/>
                <w:highlight w:val="none"/>
                <w:u w:val="single"/>
              </w:rPr>
              <w:t xml:space="preserve"> 0  </w:t>
            </w:r>
            <w:r>
              <w:rPr>
                <w:rFonts w:hint="eastAsia" w:ascii="宋体" w:hAnsi="宋体" w:cs="宋体"/>
                <w:b/>
                <w:bCs/>
                <w:color w:val="auto"/>
                <w:szCs w:val="21"/>
                <w:highlight w:val="none"/>
              </w:rPr>
              <w:t>项。</w:t>
            </w:r>
          </w:p>
        </w:tc>
      </w:tr>
      <w:tr w14:paraId="6B38E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1018F71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28.1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2FB3535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本项目不收取履约保证金。</w:t>
            </w:r>
          </w:p>
        </w:tc>
      </w:tr>
      <w:tr w14:paraId="51AA9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20941F1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29.1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357B31E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签订合同携带的证明材料： </w:t>
            </w:r>
          </w:p>
          <w:p w14:paraId="45B294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委托代理人负责签订合同的，须携带授权委托书及委托代理人身份证原件等其他资格证件。</w:t>
            </w:r>
          </w:p>
          <w:p w14:paraId="2086F50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法定代表人负责签订合同的，须携带法定代表人身份证明原件及身份证原件等其他证明材料。</w:t>
            </w:r>
          </w:p>
          <w:p w14:paraId="1E1CE2AD">
            <w:pPr>
              <w:spacing w:line="360" w:lineRule="auto"/>
              <w:rPr>
                <w:rFonts w:hint="eastAsia" w:ascii="宋体" w:hAnsi="宋体" w:cs="宋体"/>
                <w:color w:val="auto"/>
                <w:szCs w:val="21"/>
                <w:highlight w:val="none"/>
              </w:rPr>
            </w:pPr>
            <w:r>
              <w:rPr>
                <w:rFonts w:hint="eastAsia" w:ascii="宋体" w:hAnsi="宋体" w:cs="宋体"/>
                <w:b/>
                <w:bCs/>
                <w:color w:val="auto"/>
                <w:highlight w:val="none"/>
              </w:rPr>
              <w:t>合同签订时间：自成交通知书发出之日起25日内与采购人签订政府采购合同。</w:t>
            </w:r>
          </w:p>
        </w:tc>
      </w:tr>
      <w:tr w14:paraId="4A1D0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0DB473C8">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31.2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5272DBC6">
            <w:pPr>
              <w:pStyle w:val="224"/>
              <w:spacing w:line="320" w:lineRule="exact"/>
              <w:rPr>
                <w:rFonts w:hint="eastAsia" w:hAnsi="宋体" w:cs="宋体"/>
                <w:color w:val="auto"/>
                <w:sz w:val="21"/>
                <w:highlight w:val="none"/>
                <w:lang w:val="en-US" w:eastAsia="zh-CN"/>
              </w:rPr>
            </w:pPr>
            <w:r>
              <w:rPr>
                <w:rFonts w:hint="eastAsia" w:hAnsi="宋体" w:cs="宋体"/>
                <w:color w:val="auto"/>
                <w:sz w:val="21"/>
                <w:highlight w:val="none"/>
                <w:lang w:val="en-US" w:eastAsia="zh-CN"/>
              </w:rPr>
              <w:t>接收质疑函方式：以书面形式</w:t>
            </w:r>
          </w:p>
          <w:p w14:paraId="5CB19863">
            <w:pPr>
              <w:pStyle w:val="224"/>
              <w:spacing w:line="320" w:lineRule="exact"/>
              <w:rPr>
                <w:rFonts w:hint="eastAsia" w:hAnsi="宋体" w:cs="宋体"/>
                <w:color w:val="auto"/>
                <w:sz w:val="21"/>
                <w:highlight w:val="none"/>
                <w:lang w:val="en-US" w:eastAsia="zh-CN"/>
              </w:rPr>
            </w:pPr>
            <w:r>
              <w:rPr>
                <w:rFonts w:hint="eastAsia" w:hAnsi="宋体" w:cs="宋体"/>
                <w:color w:val="auto"/>
                <w:sz w:val="21"/>
                <w:highlight w:val="none"/>
                <w:lang w:val="en-US" w:eastAsia="zh-CN"/>
              </w:rPr>
              <w:t>质疑联系部门：云之龙咨询集团有限公司招标部</w:t>
            </w:r>
          </w:p>
          <w:p w14:paraId="1C4775DA">
            <w:pPr>
              <w:pStyle w:val="224"/>
              <w:spacing w:line="320" w:lineRule="exact"/>
              <w:rPr>
                <w:rFonts w:hint="eastAsia" w:hAnsi="宋体" w:cs="宋体"/>
                <w:color w:val="auto"/>
                <w:sz w:val="21"/>
                <w:highlight w:val="none"/>
                <w:lang w:val="en-US" w:eastAsia="zh-CN"/>
              </w:rPr>
            </w:pPr>
            <w:r>
              <w:rPr>
                <w:rFonts w:hint="eastAsia" w:hAnsi="宋体" w:cs="宋体"/>
                <w:color w:val="auto"/>
                <w:sz w:val="21"/>
                <w:highlight w:val="none"/>
                <w:lang w:val="en-US" w:eastAsia="zh-CN"/>
              </w:rPr>
              <w:t>联系电话：0775-4565100</w:t>
            </w:r>
          </w:p>
          <w:p w14:paraId="4B0A8337">
            <w:pPr>
              <w:pStyle w:val="224"/>
              <w:spacing w:line="320" w:lineRule="exact"/>
              <w:rPr>
                <w:rFonts w:hint="eastAsia" w:hAnsi="宋体" w:cs="宋体"/>
                <w:color w:val="auto"/>
                <w:sz w:val="21"/>
                <w:highlight w:val="none"/>
                <w:lang w:val="en-US" w:eastAsia="zh-CN"/>
              </w:rPr>
            </w:pPr>
            <w:r>
              <w:rPr>
                <w:rFonts w:hint="eastAsia" w:hAnsi="宋体" w:cs="宋体"/>
                <w:color w:val="auto"/>
                <w:sz w:val="21"/>
                <w:highlight w:val="none"/>
                <w:lang w:val="en-US" w:eastAsia="zh-CN"/>
              </w:rPr>
              <w:t>通讯地址：广西贵港市港北区荷城路1132号华泰官邸1栋6楼</w:t>
            </w:r>
          </w:p>
          <w:p w14:paraId="053E9725">
            <w:pPr>
              <w:pStyle w:val="224"/>
              <w:spacing w:line="320" w:lineRule="exact"/>
              <w:rPr>
                <w:rFonts w:hint="eastAsia" w:hAnsi="宋体" w:cs="宋体"/>
                <w:color w:val="auto"/>
                <w:highlight w:val="none"/>
                <w:lang w:val="en-US" w:eastAsia="zh-CN"/>
              </w:rPr>
            </w:pPr>
            <w:r>
              <w:rPr>
                <w:rFonts w:hint="eastAsia" w:hAnsi="宋体" w:cs="宋体"/>
                <w:color w:val="auto"/>
                <w:sz w:val="21"/>
                <w:highlight w:val="none"/>
                <w:lang w:val="en-US" w:eastAsia="zh-CN"/>
              </w:rPr>
              <w:t>业务时间：工作日每天上午8时00分到12时00分，下午3时00分到6时00分。</w:t>
            </w:r>
          </w:p>
        </w:tc>
      </w:tr>
      <w:tr w14:paraId="19CD5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638C9297">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32.1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6D5B2ABF">
            <w:pPr>
              <w:pStyle w:val="22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1.采购代理费收取方式：</w:t>
            </w:r>
          </w:p>
          <w:p w14:paraId="76186541">
            <w:pPr>
              <w:pStyle w:val="224"/>
              <w:spacing w:line="360" w:lineRule="auto"/>
              <w:ind w:firstLine="300"/>
              <w:rPr>
                <w:rFonts w:hint="eastAsia" w:hAnsi="宋体" w:cs="宋体"/>
                <w:color w:val="auto"/>
                <w:sz w:val="21"/>
                <w:highlight w:val="none"/>
                <w:lang w:val="en-US" w:eastAsia="zh-CN"/>
              </w:rPr>
            </w:pPr>
            <w:r>
              <w:rPr>
                <w:rFonts w:hint="eastAsia" w:hAnsi="宋体" w:cs="宋体"/>
                <w:color w:val="auto"/>
                <w:highlight w:val="none"/>
                <w:lang w:val="en-US" w:eastAsia="zh-CN"/>
              </w:rPr>
              <w:t>☑</w:t>
            </w:r>
            <w:r>
              <w:rPr>
                <w:rFonts w:hint="eastAsia" w:hAnsi="宋体" w:cs="宋体"/>
                <w:color w:val="auto"/>
                <w:sz w:val="21"/>
                <w:highlight w:val="none"/>
                <w:lang w:val="en-US" w:eastAsia="zh-CN"/>
              </w:rPr>
              <w:t>本项目代理服务费由</w:t>
            </w:r>
            <w:r>
              <w:rPr>
                <w:rFonts w:hint="eastAsia" w:hAnsi="宋体" w:cs="宋体"/>
                <w:color w:val="auto"/>
                <w:sz w:val="21"/>
                <w:highlight w:val="none"/>
                <w:u w:val="single"/>
                <w:lang w:val="en-US" w:eastAsia="zh-CN"/>
              </w:rPr>
              <w:t>成交供应商</w:t>
            </w:r>
            <w:r>
              <w:rPr>
                <w:rFonts w:hint="eastAsia" w:hAnsi="宋体" w:cs="宋体"/>
                <w:color w:val="auto"/>
                <w:sz w:val="21"/>
                <w:highlight w:val="none"/>
                <w:lang w:val="en-US" w:eastAsia="zh-CN"/>
              </w:rPr>
              <w:t>向采购代理机构支付。</w:t>
            </w:r>
          </w:p>
          <w:p w14:paraId="40F5BF08">
            <w:pPr>
              <w:pStyle w:val="224"/>
              <w:spacing w:line="360" w:lineRule="auto"/>
              <w:ind w:firstLine="210"/>
              <w:rPr>
                <w:rFonts w:hint="eastAsia" w:hAnsi="宋体" w:cs="宋体"/>
                <w:color w:val="auto"/>
                <w:sz w:val="21"/>
                <w:highlight w:val="none"/>
                <w:lang w:val="en-US" w:eastAsia="zh-CN"/>
              </w:rPr>
            </w:pPr>
            <w:r>
              <w:rPr>
                <w:rFonts w:hint="eastAsia" w:hAnsi="宋体" w:cs="宋体"/>
                <w:color w:val="auto"/>
                <w:sz w:val="21"/>
                <w:highlight w:val="none"/>
                <w:lang w:val="en-US" w:eastAsia="zh-CN"/>
              </w:rPr>
              <w:t>□采购人支付。</w:t>
            </w:r>
          </w:p>
          <w:p w14:paraId="09BD0289">
            <w:pPr>
              <w:pStyle w:val="22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2.采购代理费收取标准：</w:t>
            </w:r>
          </w:p>
          <w:p w14:paraId="7DEF8EC7">
            <w:pPr>
              <w:pStyle w:val="224"/>
              <w:spacing w:line="360" w:lineRule="auto"/>
              <w:ind w:firstLine="315"/>
              <w:rPr>
                <w:rFonts w:hint="eastAsia" w:hAnsi="宋体" w:cs="宋体"/>
                <w:color w:val="auto"/>
                <w:sz w:val="21"/>
                <w:highlight w:val="none"/>
                <w:lang w:val="en-US" w:eastAsia="zh-CN"/>
              </w:rPr>
            </w:pPr>
            <w:r>
              <w:rPr>
                <w:rFonts w:hint="eastAsia" w:hAnsi="宋体" w:cs="宋体"/>
                <w:color w:val="auto"/>
                <w:sz w:val="21"/>
                <w:highlight w:val="none"/>
                <w:lang w:val="en-US" w:eastAsia="zh-CN"/>
              </w:rPr>
              <w:t>☑</w:t>
            </w:r>
            <w:r>
              <w:rPr>
                <w:rFonts w:hint="eastAsia" w:hAnsi="宋体" w:cs="宋体"/>
                <w:color w:val="auto"/>
                <w:sz w:val="21"/>
                <w:highlight w:val="none"/>
                <w:u w:val="single"/>
                <w:lang w:val="en-US" w:eastAsia="zh-CN"/>
              </w:rPr>
              <w:t>根据发改价格〔2015〕299号文，按固定金额收费标准，具体金额：人民币柒仟柒佰叁拾肆元整（¥7734.00）</w:t>
            </w:r>
            <w:r>
              <w:rPr>
                <w:rFonts w:hint="eastAsia" w:hAnsi="宋体" w:cs="宋体"/>
                <w:color w:val="auto"/>
                <w:sz w:val="21"/>
                <w:highlight w:val="none"/>
                <w:lang w:val="en-US" w:eastAsia="zh-CN"/>
              </w:rPr>
              <w:t>。</w:t>
            </w:r>
          </w:p>
          <w:p w14:paraId="0E449E34">
            <w:pPr>
              <w:pStyle w:val="22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3. 采购代理费收取银行账户</w:t>
            </w:r>
          </w:p>
          <w:p w14:paraId="39750492">
            <w:pPr>
              <w:pStyle w:val="22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单位名称：云之龙咨询集团有限公司贵港分公司  </w:t>
            </w:r>
          </w:p>
          <w:p w14:paraId="0666F9DE">
            <w:pPr>
              <w:pStyle w:val="22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开户银行：中信银行股份有限公司南宁园湖支行</w:t>
            </w:r>
          </w:p>
          <w:p w14:paraId="1E5863B4">
            <w:pPr>
              <w:pStyle w:val="22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银行账号：8113001015100158012</w:t>
            </w:r>
          </w:p>
          <w:p w14:paraId="2F94AC9E">
            <w:pPr>
              <w:pStyle w:val="224"/>
              <w:spacing w:line="360" w:lineRule="auto"/>
              <w:rPr>
                <w:rFonts w:hint="eastAsia" w:hAnsi="宋体" w:cs="宋体"/>
                <w:color w:val="auto"/>
                <w:highlight w:val="none"/>
                <w:lang w:val="en-US" w:eastAsia="zh-CN"/>
              </w:rPr>
            </w:pPr>
            <w:r>
              <w:rPr>
                <w:rFonts w:hint="eastAsia" w:hAnsi="宋体" w:cs="宋体"/>
                <w:color w:val="auto"/>
                <w:sz w:val="21"/>
                <w:highlight w:val="none"/>
                <w:lang w:val="en-US" w:eastAsia="zh-CN"/>
              </w:rPr>
              <w:t>行号：302611029137</w:t>
            </w:r>
          </w:p>
        </w:tc>
      </w:tr>
      <w:tr w14:paraId="1C99C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4275F98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69B58DE9">
            <w:pPr>
              <w:pStyle w:val="22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解释：构成本磋商文件的各个组成文件应互为解释，互为说明；除磋商文件中有特别规定外，仅适用于竞标阶段的规定，按更正公告（澄清公告）、竞争性磋商公告或者竞标邀请函、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72059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1FD31B8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34D8A09F">
            <w:pPr>
              <w:pStyle w:val="224"/>
              <w:spacing w:line="360" w:lineRule="auto"/>
              <w:rPr>
                <w:rFonts w:hAnsi="宋体" w:cs="宋体"/>
                <w:color w:val="auto"/>
                <w:sz w:val="21"/>
                <w:highlight w:val="none"/>
                <w:lang w:val="en-US" w:eastAsia="zh-CN"/>
              </w:rPr>
            </w:pPr>
            <w:r>
              <w:rPr>
                <w:rFonts w:hint="eastAsia" w:hAnsi="宋体" w:cs="宋体"/>
                <w:color w:val="auto"/>
                <w:sz w:val="21"/>
                <w:highlight w:val="none"/>
                <w:lang w:val="en-US" w:eastAsia="zh-CN"/>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24EA4ACC">
            <w:pPr>
              <w:pStyle w:val="224"/>
              <w:spacing w:line="360" w:lineRule="auto"/>
              <w:rPr>
                <w:rFonts w:hint="eastAsia" w:hAnsi="宋体" w:cs="宋体"/>
                <w:color w:val="auto"/>
                <w:sz w:val="21"/>
                <w:highlight w:val="none"/>
                <w:lang w:val="en-US" w:eastAsia="zh-CN"/>
              </w:rPr>
            </w:pPr>
            <w:r>
              <w:rPr>
                <w:rFonts w:hint="eastAsia" w:hAnsi="宋体" w:cs="宋体"/>
                <w:bCs/>
                <w:color w:val="auto"/>
                <w:sz w:val="21"/>
                <w:highlight w:val="none"/>
                <w:lang w:val="en-US" w:eastAsia="zh-CN"/>
              </w:rPr>
              <w:t>2.本磋商文件所称的“</w:t>
            </w:r>
            <w:r>
              <w:rPr>
                <w:rFonts w:hint="eastAsia" w:hAnsi="宋体"/>
                <w:color w:val="auto"/>
                <w:sz w:val="21"/>
                <w:highlight w:val="none"/>
                <w:lang w:val="en-US" w:eastAsia="zh-CN"/>
              </w:rPr>
              <w:t>电子签章</w:t>
            </w:r>
            <w:r>
              <w:rPr>
                <w:rFonts w:hint="eastAsia" w:hAnsi="宋体" w:cs="宋体"/>
                <w:bCs/>
                <w:color w:val="auto"/>
                <w:sz w:val="21"/>
                <w:highlight w:val="none"/>
                <w:lang w:val="en-US" w:eastAsia="zh-CN"/>
              </w:rPr>
              <w:t>”“电子签名”</w:t>
            </w:r>
            <w:r>
              <w:rPr>
                <w:rFonts w:hint="eastAsia" w:hAnsi="宋体"/>
                <w:color w:val="auto"/>
                <w:sz w:val="21"/>
                <w:highlight w:val="none"/>
                <w:lang w:val="en-US" w:eastAsia="zh-CN"/>
              </w:rPr>
              <w:t>，是指经广西政府采购云平台认可的CA认证的电子签名数据为表现形式的印章，可用于签署电子响应文件，电子印章与实物印章具有同等法律效力，不因其采用电子化表现形式而否定其法律效力。</w:t>
            </w:r>
          </w:p>
          <w:p w14:paraId="25F48E95">
            <w:pPr>
              <w:pStyle w:val="224"/>
              <w:spacing w:line="360" w:lineRule="auto"/>
              <w:rPr>
                <w:rFonts w:hint="eastAsia" w:hAnsi="宋体" w:cs="宋体"/>
                <w:bCs/>
                <w:color w:val="auto"/>
                <w:sz w:val="21"/>
                <w:highlight w:val="none"/>
                <w:lang w:val="en-US" w:eastAsia="zh-CN"/>
              </w:rPr>
            </w:pPr>
            <w:r>
              <w:rPr>
                <w:rFonts w:hAnsi="宋体" w:cs="宋体"/>
                <w:color w:val="auto"/>
                <w:sz w:val="21"/>
                <w:highlight w:val="none"/>
                <w:lang w:val="en-US" w:eastAsia="zh-CN"/>
              </w:rPr>
              <w:t>3</w:t>
            </w:r>
            <w:r>
              <w:rPr>
                <w:rFonts w:hint="eastAsia" w:hAnsi="宋体" w:cs="宋体"/>
                <w:color w:val="auto"/>
                <w:sz w:val="21"/>
                <w:highlight w:val="none"/>
                <w:lang w:val="en-US" w:eastAsia="zh-CN"/>
              </w:rPr>
              <w:t>.供应商为其他组织或者自然人时，本磋商文件规定的法定代表人指负责人或者自然人。本磋商文件所称负责人是指参加竞标的其他组织</w:t>
            </w:r>
            <w:r>
              <w:rPr>
                <w:rFonts w:hint="eastAsia" w:hAnsi="宋体" w:cs="宋体"/>
                <w:bCs/>
                <w:color w:val="auto"/>
                <w:sz w:val="21"/>
                <w:highlight w:val="none"/>
                <w:lang w:val="en-US" w:eastAsia="zh-CN"/>
              </w:rPr>
              <w:t>营业执照或者执业许可证等证照上的</w:t>
            </w:r>
            <w:r>
              <w:rPr>
                <w:rFonts w:hint="eastAsia" w:hAnsi="宋体" w:cs="宋体"/>
                <w:color w:val="auto"/>
                <w:sz w:val="21"/>
                <w:highlight w:val="none"/>
                <w:lang w:val="en-US" w:eastAsia="zh-CN"/>
              </w:rPr>
              <w:t>负责人，本磋商文件所称自然人指参与竞标的自然人本人，</w:t>
            </w:r>
            <w:r>
              <w:rPr>
                <w:rFonts w:hint="eastAsia" w:hAnsi="宋体" w:cs="宋体"/>
                <w:bCs/>
                <w:color w:val="auto"/>
                <w:sz w:val="21"/>
                <w:highlight w:val="none"/>
                <w:lang w:val="en-US" w:eastAsia="zh-CN"/>
              </w:rPr>
              <w:t>且应具备独立承担民事责任能力，自然人应当为年满18岁以上成年人（十六周岁以上的未成年人，以自己的劳动收入为主要生活来源的，视为完全民事行为能力人）。</w:t>
            </w:r>
          </w:p>
          <w:p w14:paraId="281F96E0">
            <w:pPr>
              <w:pStyle w:val="224"/>
              <w:spacing w:line="360" w:lineRule="auto"/>
              <w:rPr>
                <w:rFonts w:hAnsi="宋体" w:cs="宋体"/>
                <w:color w:val="auto"/>
                <w:sz w:val="21"/>
                <w:highlight w:val="none"/>
                <w:lang w:val="en-US" w:eastAsia="zh-CN"/>
              </w:rPr>
            </w:pPr>
            <w:r>
              <w:rPr>
                <w:rFonts w:hAnsi="宋体" w:cs="宋体"/>
                <w:color w:val="auto"/>
                <w:sz w:val="21"/>
                <w:highlight w:val="none"/>
                <w:lang w:val="en-US" w:eastAsia="zh-CN"/>
              </w:rPr>
              <w:t>4.</w:t>
            </w:r>
            <w:r>
              <w:rPr>
                <w:rFonts w:hint="eastAsia" w:hAnsi="宋体" w:cs="宋体"/>
                <w:color w:val="auto"/>
                <w:sz w:val="21"/>
                <w:highlight w:val="none"/>
                <w:lang w:val="en-US" w:eastAsia="zh-CN"/>
              </w:rPr>
              <w:t>本磋商文件中描述供应商的“签字”是指供应商的法定代表人或者委托代理人亲自在文件规定签署处亲笔写上个人的名字的行为，私章、签字章、印鉴、影印等其他形式均不能代替亲笔签字。</w:t>
            </w:r>
          </w:p>
          <w:p w14:paraId="548529D7">
            <w:pPr>
              <w:pStyle w:val="22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5</w:t>
            </w:r>
            <w:r>
              <w:rPr>
                <w:rFonts w:hAnsi="宋体" w:cs="宋体"/>
                <w:color w:val="auto"/>
                <w:sz w:val="21"/>
                <w:highlight w:val="none"/>
                <w:lang w:val="en-US" w:eastAsia="zh-CN"/>
              </w:rPr>
              <w:t>.</w:t>
            </w:r>
            <w:r>
              <w:rPr>
                <w:rFonts w:hint="eastAsia" w:hAnsi="宋体" w:cs="宋体"/>
                <w:color w:val="auto"/>
                <w:sz w:val="21"/>
                <w:highlight w:val="none"/>
                <w:lang w:val="en-US" w:eastAsia="zh-CN"/>
              </w:rPr>
              <w:t>本磋商文件所称的“以上”“以下”“以内”“届满”，包括本数；所称的“不满”“超过”“以外”，不包括本数。</w:t>
            </w:r>
          </w:p>
        </w:tc>
      </w:tr>
    </w:tbl>
    <w:p w14:paraId="7E0FED99">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clear="all"/>
      </w:r>
    </w:p>
    <w:p w14:paraId="564364F0">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供应商须知正文</w:t>
      </w:r>
    </w:p>
    <w:p w14:paraId="5DBB0DE6">
      <w:pPr>
        <w:spacing w:line="400" w:lineRule="exact"/>
        <w:jc w:val="center"/>
        <w:rPr>
          <w:rFonts w:hint="eastAsia" w:ascii="宋体" w:hAnsi="宋体" w:cs="宋体"/>
          <w:b/>
          <w:color w:val="auto"/>
          <w:sz w:val="32"/>
          <w:szCs w:val="32"/>
          <w:highlight w:val="none"/>
        </w:rPr>
      </w:pPr>
    </w:p>
    <w:p w14:paraId="0D78C80F">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一、总则</w:t>
      </w:r>
    </w:p>
    <w:p w14:paraId="550915C9">
      <w:pPr>
        <w:spacing w:line="400" w:lineRule="exact"/>
        <w:rPr>
          <w:rFonts w:hint="eastAsia" w:ascii="宋体" w:hAnsi="宋体" w:cs="宋体"/>
          <w:color w:val="auto"/>
          <w:szCs w:val="21"/>
          <w:highlight w:val="none"/>
        </w:rPr>
      </w:pPr>
    </w:p>
    <w:p w14:paraId="2EE09CFE">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1.适用范围</w:t>
      </w:r>
    </w:p>
    <w:p w14:paraId="6267597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41BB1C4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50937802">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2.定义</w:t>
      </w:r>
    </w:p>
    <w:p w14:paraId="2037B54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7D34D5C3">
      <w:pPr>
        <w:spacing w:line="360" w:lineRule="auto"/>
        <w:ind w:firstLine="42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6EDA11B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5F82A50E">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2.4“服务”是指除货物和工程以外的其他政府采购对象。</w:t>
      </w:r>
    </w:p>
    <w:p w14:paraId="21CE462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“竞标”是指供应商按照本项目竞争性磋商公告或者邀请函规定的方式获取磋商文件、提交响应文件并希望获得标的的行为。</w:t>
      </w:r>
    </w:p>
    <w:p w14:paraId="078FA803">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38926801">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2.7“响应文件”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576F2336">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2.8“实质性要求”是指磋商文件中已经指明不满足则响应文件按无效响应处理的条款，或者不能负偏离的条款，或者采购需求中带“▲”的条款。</w:t>
      </w:r>
    </w:p>
    <w:p w14:paraId="7DE1BEDB">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14:paraId="238AD48D">
      <w:pPr>
        <w:spacing w:line="360" w:lineRule="auto"/>
        <w:ind w:firstLine="420"/>
        <w:contextualSpacing/>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736A7E2E">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40FAFBD6">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72806ADB">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3.供应商的资格条件</w:t>
      </w:r>
    </w:p>
    <w:p w14:paraId="7225242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60BD68A3">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4.竞标费用</w:t>
      </w:r>
    </w:p>
    <w:p w14:paraId="3EB1CBE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404ADB77">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5.联合体竞标</w:t>
      </w:r>
    </w:p>
    <w:p w14:paraId="3626B1D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5.1本项目不接受联合体竞标。</w:t>
      </w:r>
    </w:p>
    <w:p w14:paraId="3EF2B494">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 xml:space="preserve">6.转包与分包             </w:t>
      </w:r>
    </w:p>
    <w:p w14:paraId="630A5484">
      <w:pPr>
        <w:spacing w:line="360" w:lineRule="auto"/>
        <w:ind w:firstLine="420"/>
        <w:rPr>
          <w:rFonts w:hint="eastAsia" w:ascii="宋体" w:hAnsi="宋体" w:cs="宋体"/>
          <w:color w:val="auto"/>
          <w:szCs w:val="21"/>
          <w:highlight w:val="none"/>
        </w:rPr>
      </w:pPr>
      <w:bookmarkStart w:id="26" w:name="_Toc254970673"/>
      <w:bookmarkStart w:id="27" w:name="_Toc254970532"/>
      <w:r>
        <w:rPr>
          <w:rFonts w:hint="eastAsia" w:ascii="宋体" w:hAnsi="宋体" w:cs="宋体"/>
          <w:color w:val="auto"/>
          <w:szCs w:val="21"/>
          <w:highlight w:val="none"/>
        </w:rPr>
        <w:t>6.1本项目</w:t>
      </w:r>
      <w:r>
        <w:rPr>
          <w:rFonts w:hint="eastAsia" w:ascii="宋体" w:hAnsi="宋体" w:cs="宋体"/>
          <w:color w:val="auto"/>
          <w:szCs w:val="21"/>
          <w:highlight w:val="none"/>
          <w:lang w:val="en-US" w:eastAsia="zh-CN"/>
        </w:rPr>
        <w:t>不</w:t>
      </w:r>
      <w:r>
        <w:rPr>
          <w:rFonts w:hint="eastAsia" w:ascii="宋体" w:hAnsi="宋体" w:cs="宋体"/>
          <w:color w:val="auto"/>
          <w:szCs w:val="21"/>
          <w:highlight w:val="none"/>
        </w:rPr>
        <w:t>允许分包。</w:t>
      </w:r>
    </w:p>
    <w:p w14:paraId="49D087F4">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7.特别说明</w:t>
      </w:r>
      <w:bookmarkEnd w:id="26"/>
      <w:bookmarkEnd w:id="27"/>
    </w:p>
    <w:p w14:paraId="27E26890">
      <w:pPr>
        <w:spacing w:line="360" w:lineRule="auto"/>
        <w:ind w:firstLine="420"/>
        <w:rPr>
          <w:rFonts w:hint="eastAsia" w:ascii="宋体" w:hAnsi="宋体" w:cs="宋体"/>
          <w:color w:val="auto"/>
          <w:szCs w:val="21"/>
          <w:highlight w:val="none"/>
        </w:rPr>
      </w:pPr>
      <w:bookmarkStart w:id="28" w:name="_8.1提供相同品牌产品且通过资格审查、符合性审查的不同投标人参加同一合"/>
      <w:bookmarkEnd w:id="28"/>
      <w:r>
        <w:rPr>
          <w:rFonts w:hint="eastAsia" w:ascii="宋体" w:hAnsi="宋体" w:cs="宋体"/>
          <w:color w:val="auto"/>
          <w:szCs w:val="21"/>
          <w:highlight w:val="none"/>
        </w:rPr>
        <w:t>7.1</w:t>
      </w:r>
      <w:bookmarkStart w:id="29" w:name="_Hlk65832145"/>
      <w:r>
        <w:rPr>
          <w:rFonts w:hint="eastAsia" w:ascii="宋体" w:hAnsi="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w:t>
      </w:r>
      <w:bookmarkEnd w:id="29"/>
    </w:p>
    <w:p w14:paraId="3F2D2E1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14:paraId="0FFF4B2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74EF00C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1C554AA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6F1998C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74865CF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54EF2C2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1C347AE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4549535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62A0DF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025E610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 </w:t>
      </w:r>
    </w:p>
    <w:p w14:paraId="2160090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216EB85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3D0AE4C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7C55CB9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46C71E75">
      <w:pPr>
        <w:tabs>
          <w:tab w:val="left" w:pos="6931"/>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hint="eastAsia" w:ascii="宋体" w:hAnsi="宋体" w:cs="宋体"/>
          <w:color w:val="auto"/>
          <w:szCs w:val="21"/>
          <w:highlight w:val="none"/>
        </w:rPr>
        <w:tab/>
      </w:r>
    </w:p>
    <w:p w14:paraId="109EDE3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14:paraId="71E94FE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20CAD19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6F55106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774C0FB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4BA4137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69C2283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51319F4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5CC4D3EA">
      <w:pPr>
        <w:pStyle w:val="328"/>
        <w:spacing w:line="360" w:lineRule="auto"/>
        <w:rPr>
          <w:rFonts w:hint="eastAsia" w:ascii="宋体" w:hAnsi="宋体"/>
          <w:color w:val="auto"/>
          <w:highlight w:val="none"/>
        </w:rPr>
      </w:pPr>
      <w:r>
        <w:rPr>
          <w:rFonts w:ascii="宋体" w:hAnsi="宋体"/>
          <w:color w:val="auto"/>
          <w:highlight w:val="none"/>
        </w:rPr>
        <w:t>7.7</w:t>
      </w:r>
      <w:r>
        <w:rPr>
          <w:rFonts w:hint="eastAsia" w:ascii="宋体" w:hAnsi="宋体"/>
          <w:color w:val="auto"/>
          <w:highlight w:val="non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E076B51">
      <w:pPr>
        <w:pStyle w:val="328"/>
        <w:spacing w:line="360" w:lineRule="auto"/>
        <w:rPr>
          <w:rFonts w:hint="eastAsia" w:ascii="宋体" w:hAnsi="宋体"/>
          <w:color w:val="auto"/>
          <w:highlight w:val="none"/>
        </w:rPr>
      </w:pPr>
      <w:r>
        <w:rPr>
          <w:rFonts w:hint="eastAsia" w:ascii="宋体" w:hAnsi="宋体"/>
          <w:color w:val="auto"/>
          <w:highlight w:val="none"/>
        </w:rPr>
        <w:t>产品在中国境内生产的组件成本占比应当达到规定比例，计算公式为：</w:t>
      </w:r>
    </w:p>
    <w:p w14:paraId="1F981554">
      <w:pPr>
        <w:widowControl/>
        <w:shd w:val="clear" w:color="auto" w:fill="FFFFFF"/>
        <w:spacing w:before="30" w:after="30" w:line="360" w:lineRule="auto"/>
        <w:jc w:val="center"/>
        <w:rPr>
          <w:rFonts w:hint="eastAsia" w:ascii="宋体" w:hAnsi="宋体" w:cs="宋体"/>
          <w:color w:val="auto"/>
          <w:sz w:val="24"/>
          <w:highlight w:val="none"/>
        </w:rPr>
      </w:pPr>
      <w:r>
        <w:rPr>
          <w:rFonts w:ascii="宋体" w:hAnsi="宋体" w:cs="宋体"/>
          <w:color w:val="auto"/>
          <w:sz w:val="24"/>
          <w:highlight w:val="none"/>
        </w:rPr>
        <w:drawing>
          <wp:inline distT="0" distB="0" distL="0" distR="0">
            <wp:extent cx="4824095" cy="758825"/>
            <wp:effectExtent l="0" t="0" r="0" b="0"/>
            <wp:docPr id="4" name="_x0000_i7236"/>
            <wp:cNvGraphicFramePr/>
            <a:graphic xmlns:a="http://schemas.openxmlformats.org/drawingml/2006/main">
              <a:graphicData uri="http://schemas.openxmlformats.org/drawingml/2006/picture">
                <pic:pic xmlns:pic="http://schemas.openxmlformats.org/drawingml/2006/picture">
                  <pic:nvPicPr>
                    <pic:cNvPr id="4" name="_x0000_i7236"/>
                    <pic:cNvPicPr/>
                  </pic:nvPicPr>
                  <pic:blipFill>
                    <a:blip r:embed="rId12"/>
                    <a:stretch>
                      <a:fillRect/>
                    </a:stretch>
                  </pic:blipFill>
                  <pic:spPr>
                    <a:xfrm>
                      <a:off x="0" y="0"/>
                      <a:ext cx="4824349" cy="758952"/>
                    </a:xfrm>
                    <a:prstGeom prst="rect">
                      <a:avLst/>
                    </a:prstGeom>
                    <a:noFill/>
                  </pic:spPr>
                </pic:pic>
              </a:graphicData>
            </a:graphic>
          </wp:inline>
        </w:drawing>
      </w:r>
    </w:p>
    <w:p w14:paraId="31E1B760">
      <w:pPr>
        <w:pStyle w:val="328"/>
        <w:spacing w:line="360" w:lineRule="auto"/>
        <w:rPr>
          <w:rFonts w:hint="eastAsia" w:ascii="宋体" w:hAnsi="宋体"/>
          <w:color w:val="auto"/>
          <w:highlight w:val="none"/>
        </w:rPr>
      </w:pPr>
      <w:r>
        <w:rPr>
          <w:rFonts w:hint="eastAsia" w:ascii="宋体" w:hAnsi="宋体"/>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06C06594">
      <w:pPr>
        <w:pStyle w:val="328"/>
        <w:spacing w:line="360" w:lineRule="auto"/>
        <w:rPr>
          <w:rFonts w:hint="eastAsia" w:ascii="宋体" w:hAnsi="宋体"/>
          <w:color w:val="auto"/>
          <w:highlight w:val="none"/>
        </w:rPr>
      </w:pPr>
      <w:r>
        <w:rPr>
          <w:rFonts w:hint="eastAsia" w:ascii="宋体" w:hAnsi="宋体"/>
          <w:color w:val="auto"/>
          <w:highlight w:val="none"/>
        </w:rPr>
        <w:t>政府采购活动中既有本国产品又有非本国产品参与竞争的，依法对本国产品给予价格评审优惠，对本国产品的报价给予20%的价格扣除，用扣除后的价格参与评审。</w:t>
      </w:r>
    </w:p>
    <w:p w14:paraId="4462C211">
      <w:pPr>
        <w:pStyle w:val="328"/>
        <w:spacing w:line="360" w:lineRule="auto"/>
        <w:rPr>
          <w:rFonts w:hint="eastAsia" w:ascii="宋体" w:hAnsi="宋体" w:cs="宋体"/>
          <w:color w:val="auto"/>
          <w:szCs w:val="21"/>
          <w:highlight w:val="none"/>
        </w:rPr>
      </w:pPr>
      <w:r>
        <w:rPr>
          <w:rFonts w:hint="eastAsia" w:ascii="宋体" w:hAnsi="宋体"/>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E9F8045">
      <w:pPr>
        <w:spacing w:line="360" w:lineRule="auto"/>
        <w:ind w:left="1" w:firstLine="417"/>
        <w:jc w:val="center"/>
        <w:rPr>
          <w:rFonts w:hint="eastAsia" w:ascii="宋体" w:hAnsi="宋体" w:cs="宋体"/>
          <w:color w:val="auto"/>
          <w:highlight w:val="none"/>
        </w:rPr>
      </w:pPr>
      <w:bookmarkStart w:id="30" w:name="_Toc254970675"/>
      <w:bookmarkStart w:id="31" w:name="_Toc254970534"/>
    </w:p>
    <w:p w14:paraId="57FB8DB6">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二、磋商文件</w:t>
      </w:r>
      <w:bookmarkEnd w:id="30"/>
      <w:bookmarkEnd w:id="31"/>
    </w:p>
    <w:p w14:paraId="2643CB55">
      <w:pPr>
        <w:spacing w:line="360" w:lineRule="auto"/>
        <w:rPr>
          <w:rFonts w:hint="eastAsia" w:ascii="宋体" w:hAnsi="宋体" w:cs="宋体"/>
          <w:color w:val="auto"/>
          <w:szCs w:val="21"/>
          <w:highlight w:val="none"/>
        </w:rPr>
      </w:pPr>
    </w:p>
    <w:p w14:paraId="55F9AF2C">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8.磋商文件的构成</w:t>
      </w:r>
    </w:p>
    <w:p w14:paraId="32CF7C52">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（1）竞争性磋商公告；</w:t>
      </w:r>
    </w:p>
    <w:p w14:paraId="212DBA07">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 xml:space="preserve">（2）供应商须知； </w:t>
      </w:r>
    </w:p>
    <w:p w14:paraId="1B1D0293">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（3）采购需求；</w:t>
      </w:r>
    </w:p>
    <w:p w14:paraId="272374A5">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（4）评审程序、评审方法和评审标准；</w:t>
      </w:r>
    </w:p>
    <w:p w14:paraId="29885C68">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（5）响应文件格式；</w:t>
      </w:r>
    </w:p>
    <w:p w14:paraId="6861B2B9">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（6）合同文本。</w:t>
      </w:r>
    </w:p>
    <w:p w14:paraId="2DA9A0AD">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9.供应商的询问</w:t>
      </w:r>
    </w:p>
    <w:p w14:paraId="45A49E0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供应商应认真阅读磋商文件的采购需求，如供应商对磋商文件有疑问的，如要求采购人作出澄清或者修改的，供应商尽可能在提交首次响应文件截止之日前，以书面形式向采购人、采购代理机构提出。</w:t>
      </w:r>
    </w:p>
    <w:p w14:paraId="47C8DFEF">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10.磋商文件的澄清和修改</w:t>
      </w:r>
    </w:p>
    <w:p w14:paraId="2A40E38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hint="eastAsia" w:ascii="宋体" w:hAnsi="宋体" w:cs="宋体"/>
          <w:b/>
          <w:bCs/>
          <w:color w:val="auto"/>
          <w:szCs w:val="21"/>
          <w:highlight w:val="none"/>
        </w:rPr>
        <w:t>3个工作日</w:t>
      </w:r>
      <w:r>
        <w:rPr>
          <w:rFonts w:hint="eastAsia" w:ascii="宋体" w:hAnsi="宋体" w:cs="宋体"/>
          <w:color w:val="auto"/>
          <w:szCs w:val="21"/>
          <w:highlight w:val="none"/>
        </w:rPr>
        <w:t>前，以书面形式通知所有获取磋商文件的供应商，</w:t>
      </w:r>
      <w:r>
        <w:rPr>
          <w:rFonts w:hint="eastAsia" w:ascii="宋体" w:hAnsi="宋体" w:cs="宋体"/>
          <w:b/>
          <w:bCs/>
          <w:color w:val="auto"/>
          <w:szCs w:val="21"/>
          <w:highlight w:val="none"/>
        </w:rPr>
        <w:t>不足3个工作日</w:t>
      </w:r>
      <w:r>
        <w:rPr>
          <w:rFonts w:hint="eastAsia" w:ascii="宋体" w:hAnsi="宋体" w:cs="宋体"/>
          <w:color w:val="auto"/>
          <w:szCs w:val="21"/>
          <w:highlight w:val="none"/>
        </w:rPr>
        <w:t>的，应当顺延提交首次响应文件截止之日。</w:t>
      </w:r>
    </w:p>
    <w:p w14:paraId="0E8B43B2">
      <w:pPr>
        <w:spacing w:line="360" w:lineRule="auto"/>
        <w:rPr>
          <w:rFonts w:hint="eastAsia" w:ascii="宋体" w:hAnsi="宋体" w:cs="宋体"/>
          <w:color w:val="auto"/>
          <w:szCs w:val="21"/>
          <w:highlight w:val="none"/>
        </w:rPr>
      </w:pPr>
    </w:p>
    <w:p w14:paraId="7F0B3F98">
      <w:pPr>
        <w:spacing w:line="360" w:lineRule="auto"/>
        <w:jc w:val="center"/>
        <w:rPr>
          <w:rFonts w:hint="eastAsia" w:ascii="宋体" w:hAnsi="宋体" w:cs="宋体"/>
          <w:b/>
          <w:bCs/>
          <w:color w:val="auto"/>
          <w:szCs w:val="21"/>
          <w:highlight w:val="none"/>
        </w:rPr>
      </w:pPr>
      <w:r>
        <w:rPr>
          <w:rFonts w:hint="eastAsia" w:ascii="宋体" w:hAnsi="宋体" w:cs="宋体"/>
          <w:b/>
          <w:bCs/>
          <w:color w:val="auto"/>
          <w:sz w:val="32"/>
          <w:szCs w:val="32"/>
          <w:highlight w:val="none"/>
        </w:rPr>
        <w:t>三、响应文件的编制</w:t>
      </w:r>
    </w:p>
    <w:p w14:paraId="4898BD12">
      <w:pPr>
        <w:spacing w:line="360" w:lineRule="auto"/>
        <w:rPr>
          <w:rFonts w:hint="eastAsia" w:ascii="宋体" w:hAnsi="宋体" w:cs="宋体"/>
          <w:color w:val="auto"/>
          <w:szCs w:val="21"/>
          <w:highlight w:val="none"/>
        </w:rPr>
      </w:pPr>
    </w:p>
    <w:p w14:paraId="5A943A72">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11.响应文件的编制原则</w:t>
      </w:r>
    </w:p>
    <w:p w14:paraId="08395576">
      <w:pPr>
        <w:spacing w:line="360" w:lineRule="auto"/>
        <w:ind w:firstLine="420"/>
        <w:rPr>
          <w:rFonts w:hint="eastAsia" w:ascii="宋体" w:hAnsi="宋体" w:cs="宋体"/>
          <w:b/>
          <w:bCs/>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w:t>
      </w:r>
      <w:r>
        <w:rPr>
          <w:rFonts w:hint="eastAsia" w:ascii="宋体" w:hAnsi="宋体" w:cs="宋体"/>
          <w:b/>
          <w:bCs/>
          <w:color w:val="auto"/>
          <w:szCs w:val="21"/>
          <w:highlight w:val="none"/>
        </w:rPr>
        <w:t>响应文件必须对磋商文件提出的要求和条件作出明确响应。</w:t>
      </w:r>
    </w:p>
    <w:p w14:paraId="18693E34">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12.响应文件的组成</w:t>
      </w:r>
    </w:p>
    <w:p w14:paraId="3B0E5ED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01939C65">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4AEAE748">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60AC5CCF">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741EADF5">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13.计量单位</w:t>
      </w:r>
    </w:p>
    <w:p w14:paraId="6F1DF16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51D4823">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14.竞标的风险</w:t>
      </w:r>
    </w:p>
    <w:p w14:paraId="6B3DCCF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5AB46102">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15.竞标报价</w:t>
      </w:r>
    </w:p>
    <w:p w14:paraId="6DAC784F">
      <w:pPr>
        <w:tabs>
          <w:tab w:val="left" w:pos="2492"/>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15.1竞标报价应按磋商文件中“竞标报价表”格式填写。</w:t>
      </w:r>
    </w:p>
    <w:p w14:paraId="1FCC138D">
      <w:pPr>
        <w:tabs>
          <w:tab w:val="left" w:pos="2492"/>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0CF4BFEE">
      <w:pPr>
        <w:spacing w:line="360" w:lineRule="auto"/>
        <w:ind w:left="426"/>
        <w:rPr>
          <w:rFonts w:hint="eastAsia" w:ascii="宋体" w:hAnsi="宋体" w:cs="宋体"/>
          <w:color w:val="auto"/>
          <w:szCs w:val="21"/>
          <w:highlight w:val="none"/>
        </w:rPr>
      </w:pPr>
      <w:r>
        <w:rPr>
          <w:rFonts w:hint="eastAsia" w:ascii="宋体" w:hAnsi="宋体" w:cs="宋体"/>
          <w:color w:val="auto"/>
          <w:szCs w:val="21"/>
          <w:highlight w:val="none"/>
        </w:rPr>
        <w:t>15.3竞标报价要求</w:t>
      </w:r>
    </w:p>
    <w:p w14:paraId="7072F7FA">
      <w:pPr>
        <w:spacing w:line="360" w:lineRule="auto"/>
        <w:ind w:firstLine="420"/>
        <w:rPr>
          <w:rFonts w:hint="eastAsia" w:ascii="宋体" w:hAnsi="宋体" w:cs="宋体"/>
          <w:color w:val="auto"/>
          <w:szCs w:val="21"/>
          <w:highlight w:val="none"/>
        </w:rPr>
      </w:pPr>
      <w:r>
        <w:rPr>
          <w:rFonts w:hint="eastAsia" w:ascii="宋体" w:hAnsi="宋体" w:cs="宋体"/>
          <w:b w:val="0"/>
          <w:bCs w:val="0"/>
          <w:color w:val="auto"/>
          <w:szCs w:val="21"/>
          <w:highlight w:val="none"/>
        </w:rPr>
        <w:t>15.3.1供应商的竞标报价应符合以下要求，</w:t>
      </w:r>
      <w:r>
        <w:rPr>
          <w:rFonts w:hint="eastAsia" w:ascii="宋体" w:hAnsi="宋体" w:cs="宋体"/>
          <w:b/>
          <w:bCs/>
          <w:color w:val="auto"/>
          <w:szCs w:val="21"/>
          <w:highlight w:val="none"/>
        </w:rPr>
        <w:t>否则响应文件按无效响应处理：</w:t>
      </w:r>
    </w:p>
    <w:p w14:paraId="1BFD288F">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（1）供应商必须就“采购需求”中所竞标的全部内容分别作完整唯一</w:t>
      </w:r>
      <w:r>
        <w:rPr>
          <w:rFonts w:hint="eastAsia" w:ascii="宋体" w:hAnsi="宋体" w:cs="宋体"/>
          <w:color w:val="auto"/>
          <w:szCs w:val="21"/>
          <w:highlight w:val="none"/>
          <w:lang w:eastAsia="zh-CN"/>
        </w:rPr>
        <w:t>单价</w:t>
      </w:r>
      <w:r>
        <w:rPr>
          <w:rFonts w:hint="eastAsia" w:ascii="宋体" w:hAnsi="宋体" w:cs="宋体"/>
          <w:color w:val="auto"/>
          <w:szCs w:val="21"/>
          <w:highlight w:val="none"/>
        </w:rPr>
        <w:t>报价，</w:t>
      </w:r>
    </w:p>
    <w:p w14:paraId="74BA4C0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不得存在漏项报价；</w:t>
      </w:r>
    </w:p>
    <w:p w14:paraId="3717DAD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（2）供应商必须就所竞标的单项内容作唯一报价。</w:t>
      </w:r>
    </w:p>
    <w:p w14:paraId="0F6E1015">
      <w:pPr>
        <w:spacing w:line="360" w:lineRule="auto"/>
        <w:ind w:firstLine="420"/>
        <w:rPr>
          <w:rFonts w:hint="eastAsia" w:ascii="宋体" w:hAnsi="宋体" w:cs="宋体"/>
          <w:b/>
          <w:bCs/>
          <w:color w:val="auto"/>
          <w:szCs w:val="21"/>
          <w:highlight w:val="none"/>
        </w:rPr>
      </w:pPr>
      <w:r>
        <w:rPr>
          <w:rFonts w:hint="eastAsia" w:ascii="宋体" w:hAnsi="宋体" w:cs="宋体"/>
          <w:b w:val="0"/>
          <w:bCs w:val="0"/>
          <w:color w:val="auto"/>
          <w:szCs w:val="21"/>
          <w:highlight w:val="none"/>
        </w:rPr>
        <w:t>15.3.2竞标报价（包含首次报价、最后报价）超过所竞标规定的采购预算金额或者最高限价的，</w:t>
      </w:r>
      <w:r>
        <w:rPr>
          <w:rFonts w:hint="eastAsia" w:ascii="宋体" w:hAnsi="宋体" w:cs="宋体"/>
          <w:b/>
          <w:bCs/>
          <w:color w:val="auto"/>
          <w:szCs w:val="21"/>
          <w:highlight w:val="none"/>
        </w:rPr>
        <w:t>其响应文件将按无效处理。</w:t>
      </w:r>
    </w:p>
    <w:p w14:paraId="67BBCE29">
      <w:pPr>
        <w:spacing w:line="360" w:lineRule="auto"/>
        <w:ind w:firstLine="420"/>
        <w:rPr>
          <w:rFonts w:hint="eastAsia" w:ascii="宋体" w:hAnsi="宋体" w:cs="宋体"/>
          <w:b/>
          <w:bCs/>
          <w:color w:val="auto"/>
          <w:szCs w:val="21"/>
          <w:highlight w:val="none"/>
        </w:rPr>
      </w:pPr>
      <w:r>
        <w:rPr>
          <w:rFonts w:hint="eastAsia" w:ascii="宋体" w:hAnsi="宋体" w:cs="宋体"/>
          <w:b w:val="0"/>
          <w:bCs w:val="0"/>
          <w:color w:val="auto"/>
          <w:szCs w:val="21"/>
          <w:highlight w:val="none"/>
        </w:rPr>
        <w:t>15.3.3</w:t>
      </w:r>
      <w:bookmarkStart w:id="32" w:name="_Hlk42592874"/>
      <w:r>
        <w:rPr>
          <w:rFonts w:hint="eastAsia" w:ascii="宋体" w:hAnsi="宋体" w:cs="宋体"/>
          <w:b w:val="0"/>
          <w:bCs w:val="0"/>
          <w:color w:val="auto"/>
          <w:szCs w:val="21"/>
          <w:highlight w:val="none"/>
        </w:rPr>
        <w:t>竞标报价（包含首次报价、最后报价）超过分项采购预算金额或者最高限价的，</w:t>
      </w:r>
      <w:r>
        <w:rPr>
          <w:rFonts w:hint="eastAsia" w:ascii="宋体" w:hAnsi="宋体" w:cs="宋体"/>
          <w:b/>
          <w:bCs/>
          <w:color w:val="auto"/>
          <w:szCs w:val="21"/>
          <w:highlight w:val="none"/>
        </w:rPr>
        <w:t>其响应文件将按无效处理。</w:t>
      </w:r>
      <w:bookmarkEnd w:id="32"/>
    </w:p>
    <w:p w14:paraId="52029563">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16.竞标有效期</w:t>
      </w:r>
    </w:p>
    <w:p w14:paraId="2E50CC7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0D66EF4A">
      <w:pPr>
        <w:spacing w:line="360" w:lineRule="auto"/>
        <w:ind w:firstLine="420"/>
        <w:rPr>
          <w:rFonts w:hint="eastAsia" w:ascii="宋体" w:hAnsi="宋体" w:cs="宋体"/>
          <w:b/>
          <w:bCs/>
          <w:color w:val="auto"/>
          <w:szCs w:val="21"/>
          <w:highlight w:val="none"/>
        </w:rPr>
      </w:pPr>
      <w:r>
        <w:rPr>
          <w:rFonts w:hint="eastAsia" w:ascii="宋体" w:hAnsi="宋体" w:cs="宋体"/>
          <w:b w:val="0"/>
          <w:bCs w:val="0"/>
          <w:color w:val="auto"/>
          <w:szCs w:val="21"/>
          <w:highlight w:val="none"/>
        </w:rPr>
        <w:t>16.2  竞标有效期应由供应商按“供应商须知前附表”规定的期限作出响应。承诺的竞标有效期低于采购文件规定期限的，</w:t>
      </w:r>
      <w:r>
        <w:rPr>
          <w:rFonts w:hint="eastAsia" w:ascii="宋体" w:hAnsi="宋体" w:cs="宋体"/>
          <w:b/>
          <w:bCs/>
          <w:color w:val="auto"/>
          <w:szCs w:val="21"/>
          <w:highlight w:val="none"/>
        </w:rPr>
        <w:t>供应商的响应文件作无效处理。</w:t>
      </w:r>
    </w:p>
    <w:p w14:paraId="11F8539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188BE352">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17.磋商保证金</w:t>
      </w:r>
    </w:p>
    <w:p w14:paraId="6F0BCA42">
      <w:pPr>
        <w:spacing w:line="360" w:lineRule="auto"/>
        <w:ind w:left="420"/>
        <w:rPr>
          <w:rFonts w:hint="eastAsia" w:ascii="宋体" w:hAnsi="宋体" w:cs="宋体"/>
          <w:color w:val="auto"/>
          <w:szCs w:val="21"/>
          <w:highlight w:val="none"/>
        </w:rPr>
      </w:pPr>
      <w:bookmarkStart w:id="33" w:name="_Hlk66782243"/>
      <w:r>
        <w:rPr>
          <w:rFonts w:hint="eastAsia" w:ascii="宋体" w:hAnsi="宋体" w:cs="宋体"/>
          <w:color w:val="auto"/>
          <w:szCs w:val="21"/>
          <w:highlight w:val="none"/>
        </w:rPr>
        <w:t>本项目不收取磋商保证金</w:t>
      </w:r>
      <w:bookmarkEnd w:id="33"/>
      <w:r>
        <w:rPr>
          <w:rFonts w:hint="eastAsia" w:ascii="宋体" w:hAnsi="宋体" w:cs="宋体"/>
          <w:color w:val="auto"/>
          <w:szCs w:val="21"/>
          <w:highlight w:val="none"/>
        </w:rPr>
        <w:t>。</w:t>
      </w:r>
    </w:p>
    <w:p w14:paraId="0B0B3D57">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18.响应文件编制的要求</w:t>
      </w:r>
    </w:p>
    <w:p w14:paraId="10B9852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18.1供应商应按照本项目磋商文件规定的格式和顺序和广西政府采购云平台的要求编制响应文件并加密。响应文件内容不完整、编排混乱导致响应文件被误读、漏读或者查找不到相关内容的，由此引发的后果由供应商承担。</w:t>
      </w:r>
    </w:p>
    <w:p w14:paraId="4B5BAB4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3A71EB96">
      <w:pPr>
        <w:spacing w:line="360" w:lineRule="auto"/>
        <w:ind w:firstLine="420"/>
        <w:rPr>
          <w:rFonts w:hint="eastAsia" w:ascii="宋体" w:hAnsi="宋体" w:cs="宋体"/>
          <w:b/>
          <w:bCs/>
          <w:color w:val="auto"/>
          <w:szCs w:val="21"/>
          <w:highlight w:val="none"/>
        </w:rPr>
      </w:pPr>
      <w:r>
        <w:rPr>
          <w:rFonts w:hint="eastAsia" w:ascii="宋体" w:hAnsi="宋体" w:cs="宋体"/>
          <w:b w:val="0"/>
          <w:bCs w:val="0"/>
          <w:color w:val="auto"/>
          <w:szCs w:val="21"/>
          <w:highlight w:val="none"/>
        </w:rPr>
        <w:t>18.3响应文件须由供应商在规定位置签字、盖章（具体以供应商须知前附表或响应文件格式规定为准），</w:t>
      </w:r>
      <w:r>
        <w:rPr>
          <w:rFonts w:hint="eastAsia" w:ascii="宋体" w:hAnsi="宋体" w:cs="宋体"/>
          <w:b/>
          <w:bCs/>
          <w:color w:val="auto"/>
          <w:szCs w:val="21"/>
          <w:highlight w:val="none"/>
        </w:rPr>
        <w:t>否则按无效响应处理。</w:t>
      </w:r>
    </w:p>
    <w:p w14:paraId="0C80D31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w:t>
      </w:r>
      <w:r>
        <w:rPr>
          <w:rFonts w:hint="eastAsia" w:ascii="宋体" w:hAnsi="宋体"/>
          <w:b/>
          <w:color w:val="auto"/>
          <w:szCs w:val="21"/>
          <w:highlight w:val="none"/>
        </w:rPr>
        <w:t>并与广西政府采购云平台中获取采购文件的供应商名称一致，</w:t>
      </w:r>
      <w:r>
        <w:rPr>
          <w:rFonts w:hint="eastAsia" w:ascii="宋体" w:hAnsi="宋体" w:cs="宋体"/>
          <w:color w:val="auto"/>
          <w:szCs w:val="21"/>
          <w:highlight w:val="none"/>
        </w:rPr>
        <w:t>供应商为自然人的，标注的供应商名称应与身份证姓名及签名一致，</w:t>
      </w:r>
      <w:r>
        <w:rPr>
          <w:rFonts w:hint="eastAsia" w:ascii="宋体" w:hAnsi="宋体" w:cs="宋体"/>
          <w:b/>
          <w:bCs/>
          <w:color w:val="auto"/>
          <w:szCs w:val="21"/>
          <w:highlight w:val="none"/>
        </w:rPr>
        <w:t>否则其响应文件按无效响应处理。</w:t>
      </w:r>
    </w:p>
    <w:p w14:paraId="682D7CC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361B829A">
      <w:pPr>
        <w:spacing w:line="360" w:lineRule="auto"/>
        <w:ind w:firstLine="482"/>
        <w:rPr>
          <w:rFonts w:hint="eastAsia" w:ascii="宋体" w:hAnsi="宋体" w:cs="宋体"/>
          <w:color w:val="auto"/>
          <w:sz w:val="24"/>
          <w:highlight w:val="none"/>
        </w:rPr>
      </w:pPr>
      <w:r>
        <w:rPr>
          <w:rFonts w:hint="eastAsia" w:ascii="宋体" w:hAnsi="宋体" w:cs="宋体"/>
          <w:b/>
          <w:bCs/>
          <w:color w:val="auto"/>
          <w:sz w:val="24"/>
          <w:highlight w:val="none"/>
        </w:rPr>
        <w:t>19.电子</w:t>
      </w:r>
      <w:r>
        <w:rPr>
          <w:rFonts w:hint="eastAsia" w:ascii="宋体" w:hAnsi="宋体" w:cs="宋体"/>
          <w:b/>
          <w:color w:val="auto"/>
          <w:sz w:val="24"/>
          <w:highlight w:val="none"/>
        </w:rPr>
        <w:t>备份响应文件</w:t>
      </w:r>
    </w:p>
    <w:p w14:paraId="32396819">
      <w:pPr>
        <w:spacing w:line="360" w:lineRule="auto"/>
        <w:ind w:firstLine="420"/>
        <w:rPr>
          <w:rFonts w:hint="eastAsia" w:ascii="宋体" w:hAnsi="宋体" w:cs="宋体"/>
          <w:color w:val="auto"/>
          <w:szCs w:val="21"/>
          <w:highlight w:val="none"/>
        </w:rPr>
      </w:pPr>
      <w:r>
        <w:rPr>
          <w:rFonts w:hint="eastAsia" w:ascii="宋体" w:hAnsi="宋体" w:cs="宋体"/>
          <w:bCs/>
          <w:color w:val="auto"/>
          <w:szCs w:val="21"/>
          <w:highlight w:val="none"/>
        </w:rPr>
        <w:t>电子备份响应文件是指通过在线编制生成且后缀名为“bfbs”的文件，是否接受电子备份响应文件详见“供应商须知前附表”。</w:t>
      </w:r>
    </w:p>
    <w:p w14:paraId="36DD9DF4">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20.响应文件的提交</w:t>
      </w:r>
    </w:p>
    <w:p w14:paraId="181FA2BC">
      <w:pPr>
        <w:spacing w:line="360" w:lineRule="auto"/>
        <w:ind w:firstLine="420"/>
        <w:rPr>
          <w:rFonts w:hint="eastAsia" w:ascii="宋体" w:hAnsi="宋体" w:cs="宋体"/>
          <w:b/>
          <w:color w:val="auto"/>
          <w:highlight w:val="none"/>
        </w:rPr>
      </w:pPr>
      <w:r>
        <w:rPr>
          <w:rFonts w:hint="eastAsia" w:ascii="宋体" w:hAnsi="宋体" w:cs="宋体"/>
          <w:bCs/>
          <w:color w:val="auto"/>
          <w:szCs w:val="21"/>
          <w:highlight w:val="none"/>
        </w:rPr>
        <w:t>20.1供应商必须按“供应商须知前附表”规定的</w:t>
      </w:r>
      <w:r>
        <w:rPr>
          <w:rFonts w:hint="eastAsia" w:ascii="宋体" w:hAnsi="宋体" w:cs="宋体"/>
          <w:color w:val="auto"/>
          <w:szCs w:val="21"/>
          <w:highlight w:val="none"/>
        </w:rPr>
        <w:t>时间及</w:t>
      </w:r>
      <w:r>
        <w:rPr>
          <w:rFonts w:hint="eastAsia" w:ascii="宋体" w:hAnsi="宋体" w:cs="宋体"/>
          <w:bCs/>
          <w:color w:val="auto"/>
          <w:szCs w:val="21"/>
          <w:highlight w:val="none"/>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 xml:space="preserve">。 </w:t>
      </w:r>
      <w:r>
        <w:rPr>
          <w:rFonts w:hint="eastAsia" w:ascii="宋体" w:hAnsi="宋体" w:cs="宋体"/>
          <w:b/>
          <w:color w:val="auto"/>
          <w:highlight w:val="none"/>
        </w:rPr>
        <w:t xml:space="preserve"> </w:t>
      </w:r>
    </w:p>
    <w:p w14:paraId="26836313">
      <w:pPr>
        <w:spacing w:line="360" w:lineRule="auto"/>
        <w:ind w:firstLine="422"/>
        <w:rPr>
          <w:rFonts w:hint="eastAsia" w:ascii="宋体" w:hAnsi="宋体" w:cs="宋体"/>
          <w:color w:val="auto"/>
          <w:szCs w:val="21"/>
          <w:highlight w:val="none"/>
        </w:rPr>
      </w:pPr>
      <w:r>
        <w:rPr>
          <w:rFonts w:hint="eastAsia" w:ascii="宋体" w:hAnsi="宋体" w:cs="宋体"/>
          <w:b/>
          <w:color w:val="auto"/>
          <w:szCs w:val="21"/>
          <w:highlight w:val="none"/>
        </w:rPr>
        <w:t>20.2未在规定时间内提交或者未按照磋商文件要求加密的电子响应文件，广西政府采购云平台将拒收。</w:t>
      </w:r>
    </w:p>
    <w:p w14:paraId="01A8DEAF">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14:paraId="1C8A37B8">
      <w:pPr>
        <w:spacing w:line="360" w:lineRule="auto"/>
        <w:ind w:firstLine="420"/>
        <w:jc w:val="left"/>
        <w:rPr>
          <w:rFonts w:hint="eastAsia" w:ascii="宋体" w:hAnsi="宋体" w:cs="宋体"/>
          <w:color w:val="auto"/>
          <w:szCs w:val="21"/>
          <w:highlight w:val="none"/>
        </w:rPr>
      </w:pPr>
      <w:bookmarkStart w:id="34" w:name="_Toc254970543"/>
      <w:bookmarkStart w:id="35" w:name="_Toc254970684"/>
      <w:r>
        <w:rPr>
          <w:rFonts w:hint="eastAsia" w:ascii="宋体" w:hAnsi="宋体" w:cs="宋体"/>
          <w:color w:val="auto"/>
          <w:szCs w:val="21"/>
          <w:highlight w:val="none"/>
        </w:rPr>
        <w:t>21.1</w:t>
      </w:r>
      <w:r>
        <w:rPr>
          <w:rFonts w:hint="eastAsia" w:ascii="宋体" w:hAnsi="宋体" w:cs="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将予以拒收。</w:t>
      </w:r>
      <w:r>
        <w:rPr>
          <w:rFonts w:hint="eastAsia" w:ascii="宋体" w:hAnsi="宋体" w:cs="宋体"/>
          <w:color w:val="auto"/>
          <w:szCs w:val="21"/>
          <w:highlight w:val="none"/>
        </w:rPr>
        <w:t>（补充、修改或者撤回方式可登录广西政府采购云平台，进入“服务中心”中查看 “电子</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制作与投送教程”）</w:t>
      </w:r>
      <w:bookmarkEnd w:id="34"/>
      <w:bookmarkEnd w:id="35"/>
    </w:p>
    <w:p w14:paraId="236AD39B">
      <w:pPr>
        <w:pStyle w:val="303"/>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21.2在提交响应文件截止时间前，除供应商补充、修改或者撤回响应文件外，任何单位和个人不得解密或提取响应文件。</w:t>
      </w:r>
    </w:p>
    <w:p w14:paraId="7D98AD51">
      <w:pPr>
        <w:spacing w:line="360" w:lineRule="auto"/>
        <w:ind w:firstLine="482"/>
        <w:rPr>
          <w:rFonts w:hint="eastAsia" w:ascii="宋体" w:hAnsi="宋体" w:cs="宋体"/>
          <w:b/>
          <w:bCs/>
          <w:color w:val="auto"/>
          <w:sz w:val="24"/>
          <w:highlight w:val="none"/>
        </w:rPr>
      </w:pPr>
      <w:bookmarkStart w:id="36" w:name="_Hlk45702405"/>
      <w:r>
        <w:rPr>
          <w:rFonts w:hint="eastAsia" w:ascii="宋体" w:hAnsi="宋体" w:cs="宋体"/>
          <w:b/>
          <w:bCs/>
          <w:color w:val="auto"/>
          <w:sz w:val="24"/>
          <w:highlight w:val="none"/>
        </w:rPr>
        <w:t>22.响应文件的退回</w:t>
      </w:r>
    </w:p>
    <w:p w14:paraId="4A6E32A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3E259081">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23.截止时间后的撤回</w:t>
      </w:r>
    </w:p>
    <w:p w14:paraId="35580F93">
      <w:pPr>
        <w:spacing w:line="360" w:lineRule="auto"/>
        <w:ind w:firstLine="420"/>
        <w:rPr>
          <w:rFonts w:hint="eastAsia" w:ascii="宋体" w:hAnsi="宋体" w:cs="宋体"/>
          <w:color w:val="auto"/>
          <w:szCs w:val="21"/>
          <w:highlight w:val="none"/>
        </w:rPr>
      </w:pPr>
      <w:r>
        <w:rPr>
          <w:rFonts w:hint="eastAsia" w:ascii="宋体" w:hAnsi="宋体" w:cs="宋体"/>
          <w:color w:val="auto"/>
          <w:highlight w:val="none"/>
        </w:rPr>
        <w:t>供应商在首次电子响应文件提交截止时间后向采购人、采购代理机构书面申请撤回电子响应文件的，除此之外采购人和采购代理机构对已开启的电子响应文件概不退回</w:t>
      </w:r>
      <w:r>
        <w:rPr>
          <w:rFonts w:hint="eastAsia" w:ascii="宋体" w:hAnsi="宋体" w:cs="宋体"/>
          <w:color w:val="auto"/>
          <w:szCs w:val="21"/>
          <w:highlight w:val="none"/>
        </w:rPr>
        <w:t>。</w:t>
      </w:r>
      <w:bookmarkEnd w:id="36"/>
    </w:p>
    <w:p w14:paraId="63165D57">
      <w:pPr>
        <w:spacing w:line="360" w:lineRule="auto"/>
        <w:rPr>
          <w:rFonts w:hint="eastAsia" w:ascii="宋体" w:hAnsi="宋体" w:cs="宋体"/>
          <w:color w:val="auto"/>
          <w:szCs w:val="21"/>
          <w:highlight w:val="none"/>
        </w:rPr>
      </w:pPr>
    </w:p>
    <w:p w14:paraId="21EE759C">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四、评审及磋商</w:t>
      </w:r>
    </w:p>
    <w:p w14:paraId="79A5C657">
      <w:pPr>
        <w:spacing w:line="360" w:lineRule="auto"/>
        <w:ind w:left="420" w:firstLine="420"/>
        <w:rPr>
          <w:rFonts w:hint="eastAsia" w:ascii="宋体" w:hAnsi="宋体" w:cs="宋体"/>
          <w:color w:val="auto"/>
          <w:szCs w:val="21"/>
          <w:highlight w:val="none"/>
        </w:rPr>
      </w:pPr>
    </w:p>
    <w:p w14:paraId="2FC4DD37">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24.磋商小组成立</w:t>
      </w:r>
    </w:p>
    <w:p w14:paraId="3C9EA8E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及以上单数组成。</w:t>
      </w:r>
    </w:p>
    <w:p w14:paraId="1178F52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618D0758">
      <w:pPr>
        <w:spacing w:line="360" w:lineRule="auto"/>
        <w:ind w:firstLine="420"/>
        <w:rPr>
          <w:rFonts w:hint="eastAsia"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7896994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24.4参加过采购项目前期咨询论证的专家，不得参加该采购项目的评审活动。</w:t>
      </w:r>
    </w:p>
    <w:p w14:paraId="06BB2166">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25.首次响应文件的开启和解密</w:t>
      </w:r>
    </w:p>
    <w:p w14:paraId="47472AFF">
      <w:pPr>
        <w:spacing w:line="360" w:lineRule="auto"/>
        <w:ind w:firstLine="420"/>
        <w:rPr>
          <w:rFonts w:hint="eastAsia"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的响应文件作无效处理</w:t>
      </w:r>
      <w:r>
        <w:rPr>
          <w:rFonts w:hint="eastAsia" w:ascii="宋体" w:hAnsi="宋体" w:cs="宋体"/>
          <w:b/>
          <w:color w:val="auto"/>
          <w:highlight w:val="none"/>
        </w:rPr>
        <w:t>。</w:t>
      </w:r>
    </w:p>
    <w:p w14:paraId="12975D38">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26.评审程序、评审方法和评审标准</w:t>
      </w:r>
    </w:p>
    <w:p w14:paraId="2DC0030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26.1本项目的评审方法为综合评分法。</w:t>
      </w:r>
    </w:p>
    <w:p w14:paraId="75AA664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26.2磋商小组按照“第四章 评审程序、评审方法和评审标准”规定的方法、评审因素、标准和程序对响应文件进行评审。</w:t>
      </w:r>
    </w:p>
    <w:p w14:paraId="230CCFF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26.3 商务/技术要求允许负偏离的条款数详见“供应商须知前附表”。</w:t>
      </w:r>
    </w:p>
    <w:p w14:paraId="2EFF3C3E">
      <w:pPr>
        <w:spacing w:line="360" w:lineRule="auto"/>
        <w:ind w:firstLine="420"/>
        <w:rPr>
          <w:rFonts w:hint="eastAsia" w:ascii="宋体" w:hAnsi="宋体" w:cs="宋体"/>
          <w:color w:val="auto"/>
          <w:szCs w:val="21"/>
          <w:highlight w:val="none"/>
        </w:rPr>
      </w:pPr>
      <w:r>
        <w:rPr>
          <w:rFonts w:hint="eastAsia" w:ascii="宋体" w:hAnsi="宋体" w:cs="宋体"/>
          <w:color w:val="auto"/>
          <w:highlight w:val="none"/>
        </w:rPr>
        <w:t>26.4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14:paraId="53EB4077">
      <w:pPr>
        <w:spacing w:line="360" w:lineRule="auto"/>
        <w:ind w:firstLine="420"/>
        <w:rPr>
          <w:rFonts w:hint="eastAsia" w:ascii="宋体" w:hAnsi="宋体" w:cs="宋体"/>
          <w:color w:val="auto"/>
          <w:highlight w:val="none"/>
        </w:rPr>
      </w:pPr>
      <w:r>
        <w:rPr>
          <w:rFonts w:hint="eastAsia" w:ascii="宋体" w:hAnsi="宋体" w:cs="宋体"/>
          <w:color w:val="auto"/>
          <w:highlight w:val="none"/>
        </w:rPr>
        <w:t>26.5电子交易活动的</w:t>
      </w:r>
      <w:r>
        <w:rPr>
          <w:rFonts w:hint="eastAsia" w:ascii="宋体" w:hAnsi="宋体" w:cs="宋体"/>
          <w:color w:val="auto"/>
          <w:highlight w:val="none"/>
          <w:lang w:eastAsia="zh-CN"/>
        </w:rPr>
        <w:t>终止</w:t>
      </w:r>
      <w:r>
        <w:rPr>
          <w:rFonts w:hint="eastAsia" w:ascii="宋体" w:hAnsi="宋体" w:cs="宋体"/>
          <w:color w:val="auto"/>
          <w:highlight w:val="none"/>
        </w:rPr>
        <w:t>。采购过程中出现以下情形，导致电子交易平台无法正常运行，或者无法保证电子交易的公平、公正和安全时，采购机构可</w:t>
      </w:r>
      <w:r>
        <w:rPr>
          <w:rFonts w:hint="eastAsia" w:ascii="宋体" w:hAnsi="宋体" w:cs="宋体"/>
          <w:color w:val="auto"/>
          <w:highlight w:val="none"/>
          <w:lang w:eastAsia="zh-CN"/>
        </w:rPr>
        <w:t>终止</w:t>
      </w:r>
      <w:r>
        <w:rPr>
          <w:rFonts w:hint="eastAsia" w:ascii="宋体" w:hAnsi="宋体" w:cs="宋体"/>
          <w:color w:val="auto"/>
          <w:highlight w:val="none"/>
        </w:rPr>
        <w:t>电子交易活动：</w:t>
      </w:r>
    </w:p>
    <w:p w14:paraId="618BCDE8">
      <w:pPr>
        <w:spacing w:line="360" w:lineRule="auto"/>
        <w:ind w:firstLine="420"/>
        <w:rPr>
          <w:rFonts w:hint="eastAsia"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53B2F85B">
      <w:pPr>
        <w:spacing w:line="360" w:lineRule="auto"/>
        <w:ind w:firstLine="420"/>
        <w:rPr>
          <w:rFonts w:hint="eastAsia"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577CB49F">
      <w:pPr>
        <w:spacing w:line="360" w:lineRule="auto"/>
        <w:ind w:firstLine="420"/>
        <w:rPr>
          <w:rFonts w:hint="eastAsia"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667E5C14">
      <w:pPr>
        <w:spacing w:line="360" w:lineRule="auto"/>
        <w:ind w:firstLine="420"/>
        <w:rPr>
          <w:rFonts w:hint="eastAsia" w:ascii="宋体" w:hAnsi="宋体" w:cs="宋体"/>
          <w:color w:val="auto"/>
          <w:highlight w:val="none"/>
        </w:rPr>
      </w:pPr>
      <w:r>
        <w:rPr>
          <w:rFonts w:hint="eastAsia" w:ascii="宋体" w:hAnsi="宋体" w:cs="宋体"/>
          <w:color w:val="auto"/>
          <w:highlight w:val="none"/>
        </w:rPr>
        <w:t xml:space="preserve">（4）病毒发作导致不能进行正常操作的； </w:t>
      </w:r>
    </w:p>
    <w:p w14:paraId="39C231A4">
      <w:pPr>
        <w:spacing w:line="360" w:lineRule="auto"/>
        <w:ind w:firstLine="420"/>
        <w:rPr>
          <w:rFonts w:hint="eastAsia" w:ascii="宋体" w:hAnsi="宋体" w:cs="宋体"/>
          <w:color w:val="auto"/>
          <w:highlight w:val="none"/>
        </w:rPr>
      </w:pPr>
      <w:r>
        <w:rPr>
          <w:rFonts w:hint="eastAsia" w:ascii="宋体" w:hAnsi="宋体" w:cs="宋体"/>
          <w:color w:val="auto"/>
          <w:highlight w:val="none"/>
        </w:rPr>
        <w:t>（5）其他无法保证电子交易的公平、公正和安全的情况。</w:t>
      </w:r>
    </w:p>
    <w:p w14:paraId="33021E9B">
      <w:pPr>
        <w:spacing w:line="360" w:lineRule="auto"/>
        <w:ind w:firstLine="420"/>
        <w:rPr>
          <w:rFonts w:hint="eastAsia" w:ascii="宋体" w:hAnsi="宋体" w:cs="宋体"/>
          <w:color w:val="auto"/>
          <w:szCs w:val="21"/>
          <w:highlight w:val="none"/>
        </w:rPr>
      </w:pPr>
      <w:r>
        <w:rPr>
          <w:rFonts w:hint="eastAsia" w:ascii="宋体" w:hAnsi="宋体" w:cs="宋体"/>
          <w:color w:val="auto"/>
          <w:highlight w:val="none"/>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08BF46EF">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27.确定成交供应商及结果公告</w:t>
      </w:r>
    </w:p>
    <w:p w14:paraId="2BE914C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27.1 采购代理机构应当在评审结束后2个工作日内将评审报告送采购人确认。采购人应当在收到评审报告后</w:t>
      </w:r>
      <w:r>
        <w:rPr>
          <w:rFonts w:hint="eastAsia" w:ascii="宋体" w:hAnsi="宋体" w:cs="宋体"/>
          <w:b/>
          <w:bCs/>
          <w:color w:val="auto"/>
          <w:szCs w:val="21"/>
          <w:highlight w:val="none"/>
        </w:rPr>
        <w:t>2个工作日</w:t>
      </w:r>
      <w:r>
        <w:rPr>
          <w:rFonts w:hint="eastAsia" w:ascii="宋体" w:hAnsi="宋体" w:cs="宋体"/>
          <w:color w:val="auto"/>
          <w:szCs w:val="21"/>
          <w:highlight w:val="none"/>
        </w:rPr>
        <w:t>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EC451C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37" w:name="_Hlk66782294"/>
      <w:r>
        <w:rPr>
          <w:rFonts w:hint="eastAsia" w:ascii="宋体" w:hAnsi="宋体" w:cs="宋体"/>
          <w:color w:val="auto"/>
          <w:szCs w:val="21"/>
          <w:highlight w:val="none"/>
        </w:rPr>
        <w:t>成交供应商享受《政府采购促进中小企业发展管理办法》（财库〔2020〕46号）规定的中小企业扶持政策的，采购人、采购代理机构应当随成交结果公开成交供应商的《中小企业声明函》。</w:t>
      </w:r>
      <w:bookmarkEnd w:id="37"/>
    </w:p>
    <w:p w14:paraId="207CA60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27.3出现下列情形之一的，采购人或者采购代理机构应当终止竞争性磋商采购活动，发布项目终止公告并说明原因，重新开展采购活动：</w:t>
      </w:r>
    </w:p>
    <w:p w14:paraId="1092F69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（1）因情况变化，不再符合规定的竞争性磋商采购方式适用情形的；</w:t>
      </w:r>
    </w:p>
    <w:p w14:paraId="10F8F0C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（2）出现影响采购公正的违法、违规行为的；</w:t>
      </w:r>
    </w:p>
    <w:p w14:paraId="7F2CA43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（3）除“第四章 评审程序、评审方法和评审标准”第4.3条规定的情形外，在采购过程中符合要求的供应商或者报价未超过采购预算的供应商不足3家的。</w:t>
      </w:r>
    </w:p>
    <w:p w14:paraId="52BE127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1118E641">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28.履约保证金</w:t>
      </w:r>
    </w:p>
    <w:p w14:paraId="5292172E">
      <w:pPr>
        <w:spacing w:line="360" w:lineRule="auto"/>
        <w:ind w:firstLine="210"/>
        <w:rPr>
          <w:rFonts w:hint="eastAsia" w:ascii="宋体" w:hAnsi="宋体" w:cs="宋体"/>
          <w:color w:val="auto"/>
          <w:highlight w:val="none"/>
        </w:rPr>
      </w:pPr>
      <w:r>
        <w:rPr>
          <w:rFonts w:hint="eastAsia" w:ascii="宋体" w:hAnsi="宋体" w:cs="宋体"/>
          <w:color w:val="auto"/>
          <w:highlight w:val="none"/>
        </w:rPr>
        <w:t>履约保证金金额：</w:t>
      </w:r>
      <w:r>
        <w:rPr>
          <w:rFonts w:hint="eastAsia" w:ascii="宋体" w:hAnsi="宋体" w:cs="宋体"/>
          <w:color w:val="auto"/>
          <w:highlight w:val="none"/>
          <w:lang w:eastAsia="zh-CN"/>
        </w:rPr>
        <w:t>无</w:t>
      </w:r>
      <w:r>
        <w:rPr>
          <w:rFonts w:hint="eastAsia" w:ascii="宋体" w:hAnsi="宋体" w:cs="宋体"/>
          <w:color w:val="auto"/>
          <w:highlight w:val="none"/>
        </w:rPr>
        <w:t>。</w:t>
      </w:r>
    </w:p>
    <w:p w14:paraId="4D4569A2">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29.签订合同</w:t>
      </w:r>
    </w:p>
    <w:p w14:paraId="56B4FBCC">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08342675">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508C02EE">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7F8F978A">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5F68B0A5">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w:t>
      </w:r>
      <w:r>
        <w:rPr>
          <w:rFonts w:hint="eastAsia" w:ascii="宋体" w:hAnsi="宋体" w:cs="宋体"/>
          <w:color w:val="auto"/>
          <w:szCs w:val="21"/>
          <w:highlight w:val="none"/>
          <w:lang w:eastAsia="zh-CN"/>
        </w:rPr>
        <w:t>终止</w:t>
      </w:r>
      <w:r>
        <w:rPr>
          <w:rFonts w:hint="eastAsia" w:ascii="宋体" w:hAnsi="宋体" w:cs="宋体"/>
          <w:color w:val="auto"/>
          <w:szCs w:val="21"/>
          <w:highlight w:val="none"/>
        </w:rPr>
        <w:t>或终止合同。政府采购合同继续履行将损害国家利益和社会公共利益的，双方当事人应当变更、</w:t>
      </w:r>
      <w:r>
        <w:rPr>
          <w:rFonts w:hint="eastAsia" w:ascii="宋体" w:hAnsi="宋体" w:cs="宋体"/>
          <w:color w:val="auto"/>
          <w:szCs w:val="21"/>
          <w:highlight w:val="none"/>
          <w:lang w:eastAsia="zh-CN"/>
        </w:rPr>
        <w:t>终止</w:t>
      </w:r>
      <w:r>
        <w:rPr>
          <w:rFonts w:hint="eastAsia" w:ascii="宋体" w:hAnsi="宋体" w:cs="宋体"/>
          <w:color w:val="auto"/>
          <w:szCs w:val="21"/>
          <w:highlight w:val="none"/>
        </w:rPr>
        <w:t>或终止合同。有过错的一方应当承担赔偿责任，双方都有过错的，各自承担相应的责任。</w:t>
      </w:r>
    </w:p>
    <w:p w14:paraId="2A8BCEB2">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606B478F">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272A1FB2">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77ECB2AE">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30.政府采购合同公告</w:t>
      </w:r>
    </w:p>
    <w:p w14:paraId="07A4FB9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5CF51D46">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31. 询问、质疑和投诉</w:t>
      </w:r>
    </w:p>
    <w:p w14:paraId="231548A7">
      <w:pPr>
        <w:pStyle w:val="202"/>
        <w:spacing w:line="360" w:lineRule="auto"/>
        <w:rPr>
          <w:rFonts w:hint="eastAsia" w:ascii="宋体" w:hAnsi="宋体" w:cs="宋体"/>
          <w:color w:val="auto"/>
          <w:szCs w:val="21"/>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r>
        <w:rPr>
          <w:rFonts w:hint="eastAsia" w:ascii="宋体" w:hAnsi="宋体" w:cs="宋体"/>
          <w:color w:val="auto"/>
          <w:szCs w:val="21"/>
          <w:highlight w:val="none"/>
        </w:rPr>
        <w:t>但答复的内容不得涉及商业秘密</w:t>
      </w:r>
      <w:r>
        <w:rPr>
          <w:rFonts w:hint="eastAsia" w:ascii="宋体" w:hAnsi="宋体" w:cs="宋体"/>
          <w:color w:val="auto"/>
          <w:highlight w:val="none"/>
        </w:rPr>
        <w:t>。</w:t>
      </w:r>
    </w:p>
    <w:p w14:paraId="145FBD0F">
      <w:pPr>
        <w:spacing w:line="360" w:lineRule="auto"/>
        <w:ind w:firstLine="420"/>
        <w:rPr>
          <w:rFonts w:hint="eastAsia" w:ascii="宋体" w:hAnsi="宋体" w:cs="宋体"/>
          <w:color w:val="auto"/>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1F9B789D">
      <w:pPr>
        <w:spacing w:line="360" w:lineRule="auto"/>
        <w:ind w:firstLine="420"/>
        <w:rPr>
          <w:rFonts w:hint="eastAsia" w:ascii="宋体" w:hAnsi="宋体" w:cs="宋体"/>
          <w:color w:val="auto"/>
          <w:highlight w:val="none"/>
        </w:rPr>
      </w:pPr>
      <w:r>
        <w:rPr>
          <w:rFonts w:hint="eastAsia" w:ascii="宋体" w:hAnsi="宋体" w:cs="宋体"/>
          <w:color w:val="auto"/>
          <w:highlight w:val="none"/>
        </w:rPr>
        <w:t>（1）对可以质疑的磋商文件提出质疑的，为收到磋商文件之日或者竞争性磋商公告期限届满之日；</w:t>
      </w:r>
    </w:p>
    <w:p w14:paraId="2536A876">
      <w:pPr>
        <w:spacing w:line="360" w:lineRule="auto"/>
        <w:ind w:firstLine="42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41B708FA">
      <w:pPr>
        <w:spacing w:line="360" w:lineRule="auto"/>
        <w:ind w:firstLine="42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0D9DFB1A">
      <w:pPr>
        <w:spacing w:line="360" w:lineRule="auto"/>
        <w:ind w:firstLine="420"/>
        <w:rPr>
          <w:rFonts w:hint="eastAsia"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4DB32FD1">
      <w:pPr>
        <w:spacing w:line="360" w:lineRule="auto"/>
        <w:ind w:firstLine="420"/>
        <w:rPr>
          <w:rFonts w:hint="eastAsia"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auto"/>
          <w:highlight w:val="none"/>
        </w:rPr>
        <w:t>（质疑函格式后附）</w:t>
      </w:r>
      <w:r>
        <w:rPr>
          <w:rFonts w:hint="eastAsia" w:ascii="宋体" w:hAnsi="宋体" w:cs="宋体"/>
          <w:color w:val="auto"/>
          <w:highlight w:val="none"/>
        </w:rPr>
        <w:t>：</w:t>
      </w:r>
    </w:p>
    <w:p w14:paraId="7E544FFA">
      <w:pPr>
        <w:spacing w:line="360" w:lineRule="auto"/>
        <w:ind w:firstLine="42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3FD07B45">
      <w:pPr>
        <w:spacing w:line="360" w:lineRule="auto"/>
        <w:ind w:firstLine="420"/>
        <w:rPr>
          <w:rFonts w:hint="eastAsia" w:ascii="宋体" w:hAnsi="宋体" w:cs="宋体"/>
          <w:color w:val="auto"/>
          <w:highlight w:val="none"/>
        </w:rPr>
      </w:pPr>
      <w:r>
        <w:rPr>
          <w:rFonts w:hint="eastAsia" w:ascii="宋体" w:hAnsi="宋体" w:cs="宋体"/>
          <w:color w:val="auto"/>
          <w:highlight w:val="none"/>
        </w:rPr>
        <w:t>（2）质疑项目的名称、编号；</w:t>
      </w:r>
    </w:p>
    <w:p w14:paraId="7846E891">
      <w:pPr>
        <w:spacing w:line="360" w:lineRule="auto"/>
        <w:ind w:firstLine="42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5B55AF5A">
      <w:pPr>
        <w:spacing w:line="360" w:lineRule="auto"/>
        <w:ind w:firstLine="420"/>
        <w:rPr>
          <w:rFonts w:hint="eastAsia" w:ascii="宋体" w:hAnsi="宋体" w:cs="宋体"/>
          <w:color w:val="auto"/>
          <w:highlight w:val="none"/>
        </w:rPr>
      </w:pPr>
      <w:r>
        <w:rPr>
          <w:rFonts w:hint="eastAsia" w:ascii="宋体" w:hAnsi="宋体" w:cs="宋体"/>
          <w:color w:val="auto"/>
          <w:highlight w:val="none"/>
        </w:rPr>
        <w:t>（4）事实依据；</w:t>
      </w:r>
    </w:p>
    <w:p w14:paraId="4CF14FF1">
      <w:pPr>
        <w:spacing w:line="360" w:lineRule="auto"/>
        <w:ind w:firstLine="420"/>
        <w:rPr>
          <w:rFonts w:hint="eastAsia" w:ascii="宋体" w:hAnsi="宋体" w:cs="宋体"/>
          <w:color w:val="auto"/>
          <w:highlight w:val="none"/>
        </w:rPr>
      </w:pPr>
      <w:r>
        <w:rPr>
          <w:rFonts w:hint="eastAsia" w:ascii="宋体" w:hAnsi="宋体" w:cs="宋体"/>
          <w:color w:val="auto"/>
          <w:highlight w:val="none"/>
        </w:rPr>
        <w:t>（5）必要的法律依据；</w:t>
      </w:r>
    </w:p>
    <w:p w14:paraId="53DE74A9">
      <w:pPr>
        <w:spacing w:line="360" w:lineRule="auto"/>
        <w:ind w:firstLine="420"/>
        <w:rPr>
          <w:rFonts w:hint="eastAsia" w:ascii="宋体" w:hAnsi="宋体" w:cs="宋体"/>
          <w:color w:val="auto"/>
          <w:highlight w:val="none"/>
        </w:rPr>
      </w:pPr>
      <w:r>
        <w:rPr>
          <w:rFonts w:hint="eastAsia" w:ascii="宋体" w:hAnsi="宋体" w:cs="宋体"/>
          <w:color w:val="auto"/>
          <w:highlight w:val="none"/>
        </w:rPr>
        <w:t>（6）提出质疑的日期。</w:t>
      </w:r>
    </w:p>
    <w:p w14:paraId="6FFB476F">
      <w:pPr>
        <w:spacing w:line="360" w:lineRule="auto"/>
        <w:ind w:firstLine="42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2D8E2B6C">
      <w:pPr>
        <w:spacing w:line="360" w:lineRule="auto"/>
        <w:ind w:firstLine="420"/>
        <w:rPr>
          <w:rFonts w:hint="eastAsia"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67CB371E">
      <w:pPr>
        <w:spacing w:line="360" w:lineRule="auto"/>
        <w:ind w:firstLine="42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720EB92B">
      <w:pPr>
        <w:spacing w:line="360" w:lineRule="auto"/>
        <w:ind w:firstLine="42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016A2CDA">
      <w:pPr>
        <w:spacing w:line="360" w:lineRule="auto"/>
        <w:ind w:firstLine="42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59E9CC48">
      <w:pPr>
        <w:spacing w:line="360" w:lineRule="auto"/>
        <w:ind w:firstLine="420"/>
        <w:rPr>
          <w:rFonts w:hint="eastAsia" w:ascii="宋体" w:hAnsi="宋体" w:cs="宋体"/>
          <w:color w:val="auto"/>
          <w:szCs w:val="21"/>
          <w:highlight w:val="none"/>
        </w:rPr>
      </w:pPr>
      <w:r>
        <w:rPr>
          <w:rFonts w:hint="eastAsia" w:ascii="宋体" w:hAnsi="宋体" w:cs="宋体"/>
          <w:color w:val="auto"/>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08E31A6">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32.其他内容</w:t>
      </w:r>
    </w:p>
    <w:p w14:paraId="0215D900">
      <w:pPr>
        <w:tabs>
          <w:tab w:val="left" w:pos="2835"/>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代理服务</w:t>
      </w:r>
      <w:r>
        <w:rPr>
          <w:rFonts w:hint="eastAsia" w:ascii="宋体" w:hAnsi="宋体" w:cs="宋体"/>
          <w:color w:val="auto"/>
          <w:szCs w:val="21"/>
          <w:highlight w:val="none"/>
          <w:lang w:eastAsia="zh-CN"/>
        </w:rPr>
        <w:t>费</w:t>
      </w:r>
      <w:r>
        <w:rPr>
          <w:rFonts w:hint="eastAsia" w:ascii="宋体" w:hAnsi="宋体" w:cs="宋体"/>
          <w:color w:val="auto"/>
          <w:szCs w:val="21"/>
          <w:highlight w:val="none"/>
        </w:rPr>
        <w:t>收取标准及缴费账户详见“供应商须知前附表”，供应商为联合体的，可以由联合体中的一方或者多方共同交纳代理服务费。</w:t>
      </w:r>
    </w:p>
    <w:p w14:paraId="59D8A512">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33.需要补充的其他内容</w:t>
      </w:r>
    </w:p>
    <w:p w14:paraId="4B4DBE2C">
      <w:pPr>
        <w:pStyle w:val="224"/>
        <w:spacing w:line="360" w:lineRule="auto"/>
        <w:ind w:firstLine="420"/>
        <w:rPr>
          <w:rFonts w:hint="eastAsia" w:hAnsi="宋体" w:cs="宋体"/>
          <w:color w:val="auto"/>
          <w:sz w:val="21"/>
          <w:highlight w:val="none"/>
        </w:rPr>
      </w:pPr>
      <w:r>
        <w:rPr>
          <w:rFonts w:hint="eastAsia" w:hAnsi="宋体" w:cs="宋体"/>
          <w:color w:val="auto"/>
          <w:sz w:val="21"/>
          <w:highlight w:val="none"/>
        </w:rPr>
        <w:t>3</w:t>
      </w:r>
      <w:r>
        <w:rPr>
          <w:rFonts w:hAnsi="宋体" w:cs="宋体"/>
          <w:color w:val="auto"/>
          <w:sz w:val="21"/>
          <w:highlight w:val="none"/>
        </w:rPr>
        <w:t>3.1</w:t>
      </w:r>
      <w:r>
        <w:rPr>
          <w:rFonts w:hint="eastAsia" w:hAnsi="宋体" w:cs="宋体"/>
          <w:color w:val="auto"/>
          <w:sz w:val="21"/>
          <w:highlight w:val="none"/>
        </w:rPr>
        <w:t>本磋商文件解释规则详见“供应商须知前附表”。</w:t>
      </w:r>
    </w:p>
    <w:p w14:paraId="085915DA">
      <w:pPr>
        <w:pStyle w:val="224"/>
        <w:spacing w:line="360" w:lineRule="auto"/>
        <w:ind w:firstLine="420"/>
        <w:rPr>
          <w:rFonts w:hAnsi="宋体" w:cs="宋体"/>
          <w:color w:val="auto"/>
          <w:sz w:val="21"/>
          <w:highlight w:val="none"/>
        </w:rPr>
      </w:pPr>
      <w:r>
        <w:rPr>
          <w:rFonts w:hAnsi="宋体" w:cs="宋体"/>
          <w:color w:val="auto"/>
          <w:sz w:val="21"/>
          <w:highlight w:val="none"/>
        </w:rPr>
        <w:t>33.2</w:t>
      </w:r>
      <w:r>
        <w:rPr>
          <w:rFonts w:hint="eastAsia" w:hAnsi="宋体" w:cs="宋体"/>
          <w:color w:val="auto"/>
          <w:sz w:val="21"/>
          <w:highlight w:val="none"/>
        </w:rPr>
        <w:t xml:space="preserve"> 其他事项详见“供应商须知前附表”。</w:t>
      </w:r>
    </w:p>
    <w:p w14:paraId="75A0DA15">
      <w:pPr>
        <w:pStyle w:val="224"/>
        <w:spacing w:line="360" w:lineRule="auto"/>
        <w:ind w:firstLine="420"/>
        <w:rPr>
          <w:rFonts w:hint="eastAsia" w:hAnsi="宋体" w:cs="宋体"/>
          <w:color w:val="auto"/>
          <w:sz w:val="21"/>
          <w:highlight w:val="none"/>
        </w:rPr>
      </w:pPr>
      <w:r>
        <w:rPr>
          <w:rFonts w:hint="eastAsia" w:hAnsi="宋体" w:cs="宋体"/>
          <w:color w:val="auto"/>
          <w:sz w:val="21"/>
          <w:highlight w:val="none"/>
        </w:rPr>
        <w:t>3</w:t>
      </w:r>
      <w:r>
        <w:rPr>
          <w:rFonts w:hAnsi="宋体" w:cs="宋体"/>
          <w:color w:val="auto"/>
          <w:sz w:val="21"/>
          <w:highlight w:val="none"/>
        </w:rPr>
        <w:t>3.3</w:t>
      </w:r>
      <w:r>
        <w:rPr>
          <w:rFonts w:hint="eastAsia" w:hAnsi="宋体" w:cs="宋体"/>
          <w:color w:val="auto"/>
          <w:sz w:val="21"/>
          <w:highlight w:val="none"/>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5766DEE8">
      <w:pPr>
        <w:pStyle w:val="224"/>
        <w:spacing w:line="360" w:lineRule="auto"/>
        <w:ind w:firstLine="42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17B38469">
      <w:pPr>
        <w:pStyle w:val="224"/>
        <w:spacing w:line="360" w:lineRule="auto"/>
        <w:ind w:firstLine="42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48E17461">
      <w:pPr>
        <w:pStyle w:val="224"/>
        <w:spacing w:line="360" w:lineRule="auto"/>
        <w:ind w:firstLine="42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50264A8A">
      <w:pPr>
        <w:pStyle w:val="224"/>
        <w:spacing w:line="360" w:lineRule="auto"/>
        <w:ind w:firstLine="420"/>
        <w:rPr>
          <w:rFonts w:hint="eastAsia"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22BAE907">
      <w:pPr>
        <w:spacing w:line="312" w:lineRule="auto"/>
        <w:ind w:firstLine="420"/>
        <w:rPr>
          <w:rFonts w:hint="eastAsia" w:ascii="宋体" w:hAnsi="宋体" w:cs="宋体"/>
          <w:color w:val="auto"/>
          <w:highlight w:val="none"/>
        </w:rPr>
      </w:pPr>
      <w:r>
        <w:rPr>
          <w:rFonts w:hint="eastAsia" w:hAnsi="宋体" w:cs="宋体"/>
          <w:color w:val="auto"/>
          <w:highlight w:val="none"/>
        </w:rPr>
        <w:t>依据本磋商文件规定享受扶持政策获得政府采购合同的，小微企业不得将合同分包给大中型企业，中型企业不得将合同分包给大型企业。</w:t>
      </w:r>
      <w:r>
        <w:rPr>
          <w:rFonts w:hint="eastAsia" w:ascii="宋体" w:hAnsi="宋体" w:cs="宋体"/>
          <w:b/>
          <w:color w:val="auto"/>
          <w:highlight w:val="none"/>
        </w:rPr>
        <w:br w:type="page" w:clear="all"/>
      </w:r>
      <w:r>
        <w:rPr>
          <w:rFonts w:hint="eastAsia" w:ascii="宋体" w:hAnsi="宋体" w:cs="宋体"/>
          <w:bCs/>
          <w:color w:val="auto"/>
          <w:sz w:val="32"/>
          <w:szCs w:val="32"/>
          <w:highlight w:val="none"/>
        </w:rPr>
        <w:t>附件1：</w:t>
      </w:r>
    </w:p>
    <w:p w14:paraId="04B5EA4E">
      <w:pPr>
        <w:widowControl/>
        <w:shd w:val="clear" w:color="auto" w:fill="FFFFFF"/>
        <w:spacing w:line="480" w:lineRule="atLeast"/>
        <w:jc w:val="center"/>
        <w:rPr>
          <w:rFonts w:hint="eastAsia" w:ascii="宋体" w:hAnsi="宋体" w:cs="宋体"/>
          <w:color w:val="auto"/>
          <w:sz w:val="32"/>
          <w:szCs w:val="32"/>
          <w:highlight w:val="none"/>
        </w:rPr>
      </w:pPr>
      <w:r>
        <w:rPr>
          <w:rFonts w:hint="eastAsia" w:ascii="宋体" w:hAnsi="宋体" w:cs="宋体"/>
          <w:b/>
          <w:bCs/>
          <w:color w:val="auto"/>
          <w:sz w:val="32"/>
          <w:szCs w:val="32"/>
          <w:highlight w:val="none"/>
        </w:rPr>
        <w:t>广西壮族自治区政府采购项目合同验收书（格式）</w:t>
      </w:r>
    </w:p>
    <w:p w14:paraId="00358C00">
      <w:pPr>
        <w:widowControl/>
        <w:shd w:val="clear" w:color="auto" w:fill="FFFFFF"/>
        <w:spacing w:line="480" w:lineRule="atLeast"/>
        <w:jc w:val="center"/>
        <w:rPr>
          <w:rFonts w:hint="eastAsia" w:ascii="宋体" w:hAnsi="宋体" w:cs="宋体"/>
          <w:color w:val="auto"/>
          <w:sz w:val="32"/>
          <w:szCs w:val="32"/>
          <w:highlight w:val="none"/>
        </w:rPr>
      </w:pPr>
    </w:p>
    <w:p w14:paraId="51F2FBE7">
      <w:pPr>
        <w:widowControl/>
        <w:shd w:val="clear" w:color="auto" w:fill="FFFFFF"/>
        <w:spacing w:line="320" w:lineRule="atLeast"/>
        <w:ind w:firstLine="480"/>
        <w:jc w:val="left"/>
        <w:rPr>
          <w:rFonts w:hint="eastAsia" w:ascii="宋体" w:hAnsi="宋体" w:cs="宋体"/>
          <w:color w:val="auto"/>
          <w:szCs w:val="21"/>
          <w:highlight w:val="none"/>
        </w:rPr>
      </w:pPr>
      <w:r>
        <w:rPr>
          <w:rFonts w:hint="eastAsia" w:ascii="宋体" w:hAnsi="宋体" w:cs="宋体"/>
          <w:color w:val="auto"/>
          <w:szCs w:val="21"/>
          <w:highlight w:val="none"/>
        </w:rPr>
        <w:t>根据政府采购项目（</w:t>
      </w:r>
      <w:r>
        <w:rPr>
          <w:rFonts w:hint="eastAsia" w:ascii="宋体" w:hAnsi="宋体" w:cs="宋体"/>
          <w:color w:val="auto"/>
          <w:szCs w:val="21"/>
          <w:highlight w:val="none"/>
          <w:u w:val="single"/>
        </w:rPr>
        <w:t xml:space="preserve">采购合同编号： </w:t>
      </w:r>
      <w:r>
        <w:rPr>
          <w:rFonts w:hint="eastAsia" w:ascii="宋体" w:hAnsi="宋体" w:cs="宋体"/>
          <w:color w:val="auto"/>
          <w:szCs w:val="21"/>
          <w:highlight w:val="none"/>
        </w:rPr>
        <w:t>）的约定，我单位对（</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 政府采购项目成交供应商（</w:t>
      </w:r>
      <w:r>
        <w:rPr>
          <w:rFonts w:hint="eastAsia" w:ascii="宋体" w:hAnsi="宋体" w:cs="宋体"/>
          <w:color w:val="auto"/>
          <w:szCs w:val="21"/>
          <w:highlight w:val="none"/>
          <w:u w:val="single"/>
        </w:rPr>
        <w:t xml:space="preserve"> 公司名称 </w:t>
      </w:r>
      <w:r>
        <w:rPr>
          <w:rFonts w:hint="eastAsia" w:ascii="宋体" w:hAnsi="宋体" w:cs="宋体"/>
          <w:color w:val="auto"/>
          <w:szCs w:val="21"/>
          <w:highlight w:val="none"/>
        </w:rPr>
        <w:t>） 提供的货物（或工程、服务）进行了验收，验收情况如下：</w:t>
      </w:r>
    </w:p>
    <w:tbl>
      <w:tblPr>
        <w:tblStyle w:val="33"/>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7C17CFFB">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noWrap w:val="0"/>
            <w:vAlign w:val="center"/>
          </w:tcPr>
          <w:p w14:paraId="5452758B">
            <w:pPr>
              <w:widowControl/>
              <w:spacing w:before="100" w:beforeAutospacing="1" w:after="100" w:afterAutospacing="1" w:line="320" w:lineRule="atLeast"/>
              <w:ind w:firstLine="5"/>
              <w:jc w:val="center"/>
              <w:rPr>
                <w:rFonts w:hint="eastAsia" w:ascii="宋体" w:hAnsi="宋体" w:cs="宋体"/>
                <w:color w:val="auto"/>
                <w:szCs w:val="21"/>
                <w:highlight w:val="none"/>
              </w:rPr>
            </w:pPr>
            <w:r>
              <w:rPr>
                <w:rFonts w:hint="eastAsia" w:ascii="宋体" w:hAnsi="宋体" w:cs="宋体"/>
                <w:color w:val="auto"/>
                <w:szCs w:val="21"/>
                <w:highlight w:val="none"/>
              </w:rPr>
              <w:t>验收方式：</w:t>
            </w:r>
          </w:p>
        </w:tc>
        <w:tc>
          <w:tcPr>
            <w:tcW w:w="5193" w:type="dxa"/>
            <w:gridSpan w:val="6"/>
            <w:tcBorders>
              <w:top w:val="single" w:color="auto" w:sz="8" w:space="0"/>
              <w:left w:val="nil"/>
              <w:bottom w:val="single" w:color="auto" w:sz="8" w:space="0"/>
              <w:right w:val="single" w:color="auto" w:sz="8" w:space="0"/>
            </w:tcBorders>
            <w:noWrap w:val="0"/>
            <w:vAlign w:val="center"/>
          </w:tcPr>
          <w:p w14:paraId="01DCDC4E">
            <w:pPr>
              <w:widowControl/>
              <w:spacing w:before="100" w:beforeAutospacing="1" w:after="100" w:afterAutospacing="1" w:line="320" w:lineRule="atLeast"/>
              <w:jc w:val="center"/>
              <w:rPr>
                <w:rFonts w:hint="eastAsia" w:ascii="宋体" w:hAnsi="宋体" w:cs="宋体"/>
                <w:color w:val="auto"/>
                <w:szCs w:val="21"/>
                <w:highlight w:val="none"/>
              </w:rPr>
            </w:pPr>
            <w:r>
              <w:rPr>
                <w:rFonts w:ascii="Wingdings 2" w:hAnsi="Wingdings 2" w:eastAsia="Wingdings 2" w:cs="Wingdings 2"/>
                <w:color w:val="auto"/>
                <w:szCs w:val="21"/>
                <w:highlight w:val="none"/>
              </w:rPr>
              <w:t>£</w:t>
            </w:r>
            <w:r>
              <w:rPr>
                <w:rFonts w:hint="eastAsia" w:ascii="宋体" w:hAnsi="宋体" w:cs="宋体"/>
                <w:color w:val="auto"/>
                <w:szCs w:val="21"/>
                <w:highlight w:val="none"/>
              </w:rPr>
              <w:t xml:space="preserve">自行验收 </w:t>
            </w:r>
            <w:r>
              <w:rPr>
                <w:rFonts w:ascii="Wingdings 2" w:hAnsi="Wingdings 2" w:eastAsia="Wingdings 2" w:cs="Wingdings 2"/>
                <w:color w:val="auto"/>
                <w:szCs w:val="21"/>
                <w:highlight w:val="none"/>
              </w:rPr>
              <w:t>£</w:t>
            </w:r>
            <w:r>
              <w:rPr>
                <w:rFonts w:hint="eastAsia" w:ascii="宋体" w:hAnsi="宋体" w:cs="宋体"/>
                <w:color w:val="auto"/>
                <w:szCs w:val="21"/>
                <w:highlight w:val="none"/>
              </w:rPr>
              <w:t>委托验收</w:t>
            </w:r>
          </w:p>
        </w:tc>
      </w:tr>
      <w:tr w14:paraId="29CB2855">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noWrap w:val="0"/>
            <w:vAlign w:val="center"/>
          </w:tcPr>
          <w:p w14:paraId="0A97CC8E">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448" w:type="dxa"/>
            <w:gridSpan w:val="2"/>
            <w:tcBorders>
              <w:top w:val="nil"/>
              <w:left w:val="nil"/>
              <w:bottom w:val="single" w:color="auto" w:sz="8" w:space="0"/>
              <w:right w:val="single" w:color="auto" w:sz="8" w:space="0"/>
            </w:tcBorders>
            <w:noWrap w:val="0"/>
            <w:vAlign w:val="center"/>
          </w:tcPr>
          <w:p w14:paraId="5D7E9EA0">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2902" w:type="dxa"/>
            <w:gridSpan w:val="3"/>
            <w:tcBorders>
              <w:top w:val="nil"/>
              <w:left w:val="nil"/>
              <w:bottom w:val="single" w:color="auto" w:sz="8" w:space="0"/>
              <w:right w:val="single" w:color="auto" w:sz="8" w:space="0"/>
            </w:tcBorders>
            <w:noWrap w:val="0"/>
            <w:vAlign w:val="center"/>
          </w:tcPr>
          <w:p w14:paraId="52F3A6DF">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货物型号规格、标准及配置等（或技术要求、标准）</w:t>
            </w:r>
          </w:p>
        </w:tc>
        <w:tc>
          <w:tcPr>
            <w:tcW w:w="863" w:type="dxa"/>
            <w:gridSpan w:val="2"/>
            <w:tcBorders>
              <w:top w:val="nil"/>
              <w:left w:val="nil"/>
              <w:bottom w:val="single" w:color="auto" w:sz="8" w:space="0"/>
              <w:right w:val="single" w:color="auto" w:sz="8" w:space="0"/>
            </w:tcBorders>
            <w:noWrap w:val="0"/>
            <w:vAlign w:val="center"/>
          </w:tcPr>
          <w:p w14:paraId="538AD37C">
            <w:pPr>
              <w:widowControl/>
              <w:spacing w:before="100" w:beforeAutospacing="1" w:after="100" w:afterAutospacing="1" w:line="320" w:lineRule="atLeast"/>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428" w:type="dxa"/>
            <w:tcBorders>
              <w:top w:val="nil"/>
              <w:left w:val="nil"/>
              <w:bottom w:val="single" w:color="auto" w:sz="8" w:space="0"/>
              <w:right w:val="single" w:color="auto" w:sz="8" w:space="0"/>
            </w:tcBorders>
            <w:noWrap w:val="0"/>
            <w:vAlign w:val="center"/>
          </w:tcPr>
          <w:p w14:paraId="20846219">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金额</w:t>
            </w:r>
          </w:p>
        </w:tc>
      </w:tr>
      <w:tr w14:paraId="37E61B80">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78E39F24">
            <w:pPr>
              <w:widowControl/>
              <w:spacing w:before="100" w:beforeAutospacing="1" w:after="100" w:afterAutospacing="1" w:line="240" w:lineRule="atLeast"/>
              <w:jc w:val="center"/>
              <w:rPr>
                <w:rFonts w:hint="eastAsia" w:ascii="宋体" w:hAnsi="宋体" w:cs="宋体"/>
                <w:color w:val="auto"/>
                <w:szCs w:val="21"/>
                <w:highlight w:val="none"/>
              </w:rPr>
            </w:pPr>
          </w:p>
        </w:tc>
        <w:tc>
          <w:tcPr>
            <w:tcW w:w="2448" w:type="dxa"/>
            <w:gridSpan w:val="2"/>
            <w:tcBorders>
              <w:top w:val="nil"/>
              <w:left w:val="nil"/>
              <w:bottom w:val="single" w:color="auto" w:sz="8" w:space="0"/>
              <w:right w:val="single" w:color="auto" w:sz="8" w:space="0"/>
            </w:tcBorders>
            <w:noWrap w:val="0"/>
            <w:vAlign w:val="center"/>
          </w:tcPr>
          <w:p w14:paraId="247333ED">
            <w:pPr>
              <w:widowControl/>
              <w:spacing w:before="100" w:beforeAutospacing="1" w:after="100" w:afterAutospacing="1" w:line="240" w:lineRule="atLeast"/>
              <w:jc w:val="center"/>
              <w:rPr>
                <w:rFonts w:hint="eastAsia" w:ascii="宋体" w:hAnsi="宋体" w:cs="宋体"/>
                <w:color w:val="auto"/>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00761F71">
            <w:pPr>
              <w:widowControl/>
              <w:spacing w:before="100" w:beforeAutospacing="1" w:after="100" w:afterAutospacing="1" w:line="240" w:lineRule="atLeast"/>
              <w:jc w:val="center"/>
              <w:rPr>
                <w:rFonts w:hint="eastAsia" w:ascii="宋体" w:hAnsi="宋体" w:cs="宋体"/>
                <w:color w:val="auto"/>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79368073">
            <w:pPr>
              <w:widowControl/>
              <w:spacing w:before="100" w:beforeAutospacing="1" w:after="100" w:afterAutospacing="1" w:line="240" w:lineRule="atLeast"/>
              <w:jc w:val="center"/>
              <w:rPr>
                <w:rFonts w:hint="eastAsia" w:ascii="宋体" w:hAnsi="宋体" w:cs="宋体"/>
                <w:color w:val="auto"/>
                <w:szCs w:val="21"/>
                <w:highlight w:val="none"/>
              </w:rPr>
            </w:pPr>
          </w:p>
        </w:tc>
        <w:tc>
          <w:tcPr>
            <w:tcW w:w="1428" w:type="dxa"/>
            <w:tcBorders>
              <w:top w:val="nil"/>
              <w:left w:val="nil"/>
              <w:bottom w:val="single" w:color="auto" w:sz="8" w:space="0"/>
              <w:right w:val="single" w:color="auto" w:sz="8" w:space="0"/>
            </w:tcBorders>
            <w:noWrap w:val="0"/>
            <w:vAlign w:val="center"/>
          </w:tcPr>
          <w:p w14:paraId="2B3C1037">
            <w:pPr>
              <w:widowControl/>
              <w:spacing w:before="100" w:beforeAutospacing="1" w:after="100" w:afterAutospacing="1" w:line="240" w:lineRule="atLeast"/>
              <w:jc w:val="center"/>
              <w:rPr>
                <w:rFonts w:hint="eastAsia" w:ascii="宋体" w:hAnsi="宋体" w:cs="宋体"/>
                <w:color w:val="auto"/>
                <w:szCs w:val="21"/>
                <w:highlight w:val="none"/>
              </w:rPr>
            </w:pPr>
          </w:p>
        </w:tc>
      </w:tr>
      <w:tr w14:paraId="75E0D3E0">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72FFEC60">
            <w:pPr>
              <w:widowControl/>
              <w:spacing w:before="100" w:beforeAutospacing="1" w:after="100" w:afterAutospacing="1" w:line="240" w:lineRule="atLeast"/>
              <w:jc w:val="center"/>
              <w:rPr>
                <w:rFonts w:hint="eastAsia" w:ascii="宋体" w:hAnsi="宋体" w:cs="宋体"/>
                <w:color w:val="auto"/>
                <w:szCs w:val="21"/>
                <w:highlight w:val="none"/>
              </w:rPr>
            </w:pPr>
          </w:p>
        </w:tc>
        <w:tc>
          <w:tcPr>
            <w:tcW w:w="2448" w:type="dxa"/>
            <w:gridSpan w:val="2"/>
            <w:tcBorders>
              <w:top w:val="nil"/>
              <w:left w:val="nil"/>
              <w:bottom w:val="single" w:color="auto" w:sz="8" w:space="0"/>
              <w:right w:val="single" w:color="auto" w:sz="8" w:space="0"/>
            </w:tcBorders>
            <w:noWrap w:val="0"/>
            <w:vAlign w:val="center"/>
          </w:tcPr>
          <w:p w14:paraId="033F8B54">
            <w:pPr>
              <w:widowControl/>
              <w:spacing w:before="100" w:beforeAutospacing="1" w:after="100" w:afterAutospacing="1" w:line="240" w:lineRule="atLeast"/>
              <w:jc w:val="center"/>
              <w:rPr>
                <w:rFonts w:hint="eastAsia" w:ascii="宋体" w:hAnsi="宋体" w:cs="宋体"/>
                <w:color w:val="auto"/>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1F146FF8">
            <w:pPr>
              <w:widowControl/>
              <w:spacing w:before="100" w:beforeAutospacing="1" w:after="100" w:afterAutospacing="1" w:line="240" w:lineRule="atLeast"/>
              <w:jc w:val="center"/>
              <w:rPr>
                <w:rFonts w:hint="eastAsia" w:ascii="宋体" w:hAnsi="宋体" w:cs="宋体"/>
                <w:color w:val="auto"/>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6B5EED08">
            <w:pPr>
              <w:widowControl/>
              <w:spacing w:before="100" w:beforeAutospacing="1" w:after="100" w:afterAutospacing="1" w:line="240" w:lineRule="atLeast"/>
              <w:jc w:val="center"/>
              <w:rPr>
                <w:rFonts w:hint="eastAsia" w:ascii="宋体" w:hAnsi="宋体" w:cs="宋体"/>
                <w:color w:val="auto"/>
                <w:szCs w:val="21"/>
                <w:highlight w:val="none"/>
              </w:rPr>
            </w:pPr>
          </w:p>
        </w:tc>
        <w:tc>
          <w:tcPr>
            <w:tcW w:w="1428" w:type="dxa"/>
            <w:tcBorders>
              <w:top w:val="nil"/>
              <w:left w:val="nil"/>
              <w:bottom w:val="single" w:color="auto" w:sz="8" w:space="0"/>
              <w:right w:val="single" w:color="auto" w:sz="8" w:space="0"/>
            </w:tcBorders>
            <w:noWrap w:val="0"/>
            <w:vAlign w:val="center"/>
          </w:tcPr>
          <w:p w14:paraId="7AD410DD">
            <w:pPr>
              <w:widowControl/>
              <w:spacing w:before="100" w:beforeAutospacing="1" w:after="100" w:afterAutospacing="1" w:line="240" w:lineRule="atLeast"/>
              <w:jc w:val="center"/>
              <w:rPr>
                <w:rFonts w:hint="eastAsia" w:ascii="宋体" w:hAnsi="宋体" w:cs="宋体"/>
                <w:color w:val="auto"/>
                <w:szCs w:val="21"/>
                <w:highlight w:val="none"/>
              </w:rPr>
            </w:pPr>
          </w:p>
        </w:tc>
      </w:tr>
      <w:tr w14:paraId="2C508BF1">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287E7005">
            <w:pPr>
              <w:widowControl/>
              <w:spacing w:before="100" w:beforeAutospacing="1" w:after="100" w:afterAutospacing="1" w:line="240" w:lineRule="atLeast"/>
              <w:jc w:val="center"/>
              <w:rPr>
                <w:rFonts w:hint="eastAsia" w:ascii="宋体" w:hAnsi="宋体" w:cs="宋体"/>
                <w:color w:val="auto"/>
                <w:szCs w:val="21"/>
                <w:highlight w:val="none"/>
              </w:rPr>
            </w:pPr>
          </w:p>
        </w:tc>
        <w:tc>
          <w:tcPr>
            <w:tcW w:w="2448" w:type="dxa"/>
            <w:gridSpan w:val="2"/>
            <w:tcBorders>
              <w:top w:val="nil"/>
              <w:left w:val="nil"/>
              <w:bottom w:val="single" w:color="auto" w:sz="8" w:space="0"/>
              <w:right w:val="single" w:color="auto" w:sz="8" w:space="0"/>
            </w:tcBorders>
            <w:noWrap w:val="0"/>
            <w:vAlign w:val="center"/>
          </w:tcPr>
          <w:p w14:paraId="5F10598A">
            <w:pPr>
              <w:widowControl/>
              <w:spacing w:before="100" w:beforeAutospacing="1" w:after="100" w:afterAutospacing="1" w:line="240" w:lineRule="atLeast"/>
              <w:jc w:val="center"/>
              <w:rPr>
                <w:rFonts w:hint="eastAsia" w:ascii="宋体" w:hAnsi="宋体" w:cs="宋体"/>
                <w:color w:val="auto"/>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3A991422">
            <w:pPr>
              <w:widowControl/>
              <w:spacing w:before="100" w:beforeAutospacing="1" w:after="100" w:afterAutospacing="1" w:line="240" w:lineRule="atLeast"/>
              <w:jc w:val="center"/>
              <w:rPr>
                <w:rFonts w:hint="eastAsia" w:ascii="宋体" w:hAnsi="宋体" w:cs="宋体"/>
                <w:color w:val="auto"/>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635F2E9D">
            <w:pPr>
              <w:widowControl/>
              <w:spacing w:before="100" w:beforeAutospacing="1" w:after="100" w:afterAutospacing="1" w:line="240" w:lineRule="atLeast"/>
              <w:jc w:val="center"/>
              <w:rPr>
                <w:rFonts w:hint="eastAsia" w:ascii="宋体" w:hAnsi="宋体" w:cs="宋体"/>
                <w:color w:val="auto"/>
                <w:szCs w:val="21"/>
                <w:highlight w:val="none"/>
              </w:rPr>
            </w:pPr>
          </w:p>
        </w:tc>
        <w:tc>
          <w:tcPr>
            <w:tcW w:w="1428" w:type="dxa"/>
            <w:tcBorders>
              <w:top w:val="nil"/>
              <w:left w:val="nil"/>
              <w:bottom w:val="single" w:color="auto" w:sz="8" w:space="0"/>
              <w:right w:val="single" w:color="auto" w:sz="8" w:space="0"/>
            </w:tcBorders>
            <w:noWrap w:val="0"/>
            <w:vAlign w:val="center"/>
          </w:tcPr>
          <w:p w14:paraId="33D9735F">
            <w:pPr>
              <w:widowControl/>
              <w:spacing w:before="100" w:beforeAutospacing="1" w:after="100" w:afterAutospacing="1" w:line="240" w:lineRule="atLeast"/>
              <w:jc w:val="center"/>
              <w:rPr>
                <w:rFonts w:hint="eastAsia" w:ascii="宋体" w:hAnsi="宋体" w:cs="宋体"/>
                <w:color w:val="auto"/>
                <w:szCs w:val="21"/>
                <w:highlight w:val="none"/>
              </w:rPr>
            </w:pPr>
          </w:p>
        </w:tc>
      </w:tr>
      <w:tr w14:paraId="63DECD12">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noWrap w:val="0"/>
            <w:vAlign w:val="center"/>
          </w:tcPr>
          <w:p w14:paraId="0254BE9F">
            <w:pPr>
              <w:widowControl/>
              <w:spacing w:before="100" w:beforeAutospacing="1" w:after="100" w:afterAutospacing="1" w:line="320" w:lineRule="atLeast"/>
              <w:ind w:firstLine="5"/>
              <w:jc w:val="center"/>
              <w:rPr>
                <w:rFonts w:hint="eastAsia" w:ascii="宋体" w:hAnsi="宋体" w:cs="宋体"/>
                <w:color w:val="auto"/>
                <w:szCs w:val="21"/>
                <w:highlight w:val="none"/>
              </w:rPr>
            </w:pPr>
            <w:r>
              <w:rPr>
                <w:rFonts w:hint="eastAsia" w:ascii="宋体" w:hAnsi="宋体" w:cs="宋体"/>
                <w:color w:val="auto"/>
                <w:szCs w:val="21"/>
                <w:highlight w:val="none"/>
              </w:rPr>
              <w:t>合 计</w:t>
            </w:r>
          </w:p>
        </w:tc>
        <w:tc>
          <w:tcPr>
            <w:tcW w:w="863" w:type="dxa"/>
            <w:gridSpan w:val="2"/>
            <w:tcBorders>
              <w:top w:val="nil"/>
              <w:left w:val="nil"/>
              <w:bottom w:val="single" w:color="auto" w:sz="8" w:space="0"/>
              <w:right w:val="single" w:color="auto" w:sz="8" w:space="0"/>
            </w:tcBorders>
            <w:noWrap w:val="0"/>
            <w:vAlign w:val="center"/>
          </w:tcPr>
          <w:p w14:paraId="75EE1B02">
            <w:pPr>
              <w:widowControl/>
              <w:spacing w:before="100" w:beforeAutospacing="1" w:after="100" w:afterAutospacing="1" w:line="240" w:lineRule="atLeast"/>
              <w:jc w:val="center"/>
              <w:rPr>
                <w:rFonts w:hint="eastAsia" w:ascii="宋体" w:hAnsi="宋体" w:cs="宋体"/>
                <w:color w:val="auto"/>
                <w:szCs w:val="21"/>
                <w:highlight w:val="none"/>
              </w:rPr>
            </w:pPr>
          </w:p>
        </w:tc>
        <w:tc>
          <w:tcPr>
            <w:tcW w:w="1428" w:type="dxa"/>
            <w:tcBorders>
              <w:top w:val="nil"/>
              <w:left w:val="nil"/>
              <w:bottom w:val="single" w:color="auto" w:sz="8" w:space="0"/>
              <w:right w:val="single" w:color="auto" w:sz="8" w:space="0"/>
            </w:tcBorders>
            <w:noWrap w:val="0"/>
            <w:vAlign w:val="center"/>
          </w:tcPr>
          <w:p w14:paraId="2C804578">
            <w:pPr>
              <w:widowControl/>
              <w:spacing w:before="100" w:beforeAutospacing="1" w:after="100" w:afterAutospacing="1" w:line="240" w:lineRule="atLeast"/>
              <w:jc w:val="center"/>
              <w:rPr>
                <w:rFonts w:hint="eastAsia" w:ascii="宋体" w:hAnsi="宋体" w:cs="宋体"/>
                <w:color w:val="auto"/>
                <w:szCs w:val="21"/>
                <w:highlight w:val="none"/>
              </w:rPr>
            </w:pPr>
          </w:p>
        </w:tc>
      </w:tr>
      <w:tr w14:paraId="41BAB72B">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noWrap w:val="0"/>
            <w:vAlign w:val="center"/>
          </w:tcPr>
          <w:p w14:paraId="71322AA9">
            <w:pPr>
              <w:widowControl/>
              <w:spacing w:before="100" w:beforeAutospacing="1" w:after="100" w:afterAutospacing="1" w:line="320" w:lineRule="atLeast"/>
              <w:ind w:firstLine="210"/>
              <w:jc w:val="left"/>
              <w:rPr>
                <w:rFonts w:hint="eastAsia" w:ascii="宋体" w:hAnsi="宋体" w:cs="宋体"/>
                <w:color w:val="auto"/>
                <w:szCs w:val="21"/>
                <w:highlight w:val="none"/>
              </w:rPr>
            </w:pPr>
            <w:r>
              <w:rPr>
                <w:rFonts w:hint="eastAsia" w:ascii="宋体" w:hAnsi="宋体" w:cs="宋体"/>
                <w:color w:val="auto"/>
                <w:szCs w:val="21"/>
                <w:highlight w:val="none"/>
              </w:rPr>
              <w:t>合计大写金额：  仟  佰  拾  万  仟  佰  拾  元</w:t>
            </w:r>
          </w:p>
        </w:tc>
      </w:tr>
      <w:tr w14:paraId="148CD070">
        <w:tblPrEx>
          <w:tblCellMar>
            <w:top w:w="0" w:type="dxa"/>
            <w:left w:w="0" w:type="dxa"/>
            <w:bottom w:w="0" w:type="dxa"/>
            <w:right w:w="0" w:type="dxa"/>
          </w:tblCellMar>
        </w:tblPrEx>
        <w:trPr>
          <w:trHeight w:val="521" w:hRule="atLeast"/>
          <w:jc w:val="center"/>
        </w:trPr>
        <w:tc>
          <w:tcPr>
            <w:tcW w:w="1629" w:type="dxa"/>
            <w:gridSpan w:val="2"/>
            <w:tcBorders>
              <w:top w:val="nil"/>
              <w:left w:val="single" w:color="auto" w:sz="8" w:space="0"/>
              <w:bottom w:val="single" w:color="auto" w:sz="8" w:space="0"/>
              <w:right w:val="single" w:color="auto" w:sz="8" w:space="0"/>
            </w:tcBorders>
            <w:noWrap w:val="0"/>
            <w:vAlign w:val="center"/>
          </w:tcPr>
          <w:p w14:paraId="4B684BCA">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实际供货日期</w:t>
            </w:r>
          </w:p>
        </w:tc>
        <w:tc>
          <w:tcPr>
            <w:tcW w:w="2421" w:type="dxa"/>
            <w:gridSpan w:val="2"/>
            <w:tcBorders>
              <w:top w:val="nil"/>
              <w:left w:val="nil"/>
              <w:bottom w:val="single" w:color="auto" w:sz="8" w:space="0"/>
              <w:right w:val="single" w:color="auto" w:sz="8" w:space="0"/>
            </w:tcBorders>
            <w:noWrap w:val="0"/>
            <w:vAlign w:val="center"/>
          </w:tcPr>
          <w:p w14:paraId="0F4DD8C2">
            <w:pPr>
              <w:widowControl/>
              <w:spacing w:before="100" w:beforeAutospacing="1" w:after="100" w:afterAutospacing="1" w:line="240" w:lineRule="atLeast"/>
              <w:jc w:val="center"/>
              <w:rPr>
                <w:rFonts w:hint="eastAsia" w:ascii="宋体" w:hAnsi="宋体" w:cs="宋体"/>
                <w:color w:val="auto"/>
                <w:szCs w:val="21"/>
                <w:highlight w:val="none"/>
              </w:rPr>
            </w:pPr>
          </w:p>
        </w:tc>
        <w:tc>
          <w:tcPr>
            <w:tcW w:w="2282" w:type="dxa"/>
            <w:gridSpan w:val="3"/>
            <w:tcBorders>
              <w:top w:val="nil"/>
              <w:left w:val="nil"/>
              <w:bottom w:val="single" w:color="auto" w:sz="8" w:space="0"/>
              <w:right w:val="single" w:color="auto" w:sz="8" w:space="0"/>
            </w:tcBorders>
            <w:noWrap w:val="0"/>
            <w:vAlign w:val="center"/>
          </w:tcPr>
          <w:p w14:paraId="407C504E">
            <w:pPr>
              <w:widowControl/>
              <w:spacing w:before="100" w:beforeAutospacing="1" w:after="100" w:afterAutospacing="1" w:line="320" w:lineRule="atLeast"/>
              <w:ind w:firstLine="46"/>
              <w:jc w:val="center"/>
              <w:rPr>
                <w:rFonts w:hint="eastAsia" w:ascii="宋体" w:hAnsi="宋体" w:cs="宋体"/>
                <w:color w:val="auto"/>
                <w:szCs w:val="21"/>
                <w:highlight w:val="none"/>
              </w:rPr>
            </w:pPr>
            <w:r>
              <w:rPr>
                <w:rFonts w:hint="eastAsia" w:ascii="宋体" w:hAnsi="宋体" w:cs="宋体"/>
                <w:color w:val="auto"/>
                <w:szCs w:val="21"/>
                <w:highlight w:val="none"/>
              </w:rPr>
              <w:t>合同交货验收日期</w:t>
            </w:r>
          </w:p>
        </w:tc>
        <w:tc>
          <w:tcPr>
            <w:tcW w:w="2113" w:type="dxa"/>
            <w:gridSpan w:val="2"/>
            <w:tcBorders>
              <w:top w:val="nil"/>
              <w:left w:val="nil"/>
              <w:bottom w:val="single" w:color="auto" w:sz="8" w:space="0"/>
              <w:right w:val="single" w:color="auto" w:sz="8" w:space="0"/>
            </w:tcBorders>
            <w:noWrap w:val="0"/>
            <w:vAlign w:val="center"/>
          </w:tcPr>
          <w:p w14:paraId="772B8500">
            <w:pPr>
              <w:widowControl/>
              <w:spacing w:before="100" w:beforeAutospacing="1" w:after="100" w:afterAutospacing="1" w:line="240" w:lineRule="atLeast"/>
              <w:jc w:val="center"/>
              <w:rPr>
                <w:rFonts w:hint="eastAsia" w:ascii="宋体" w:hAnsi="宋体" w:cs="宋体"/>
                <w:color w:val="auto"/>
                <w:szCs w:val="21"/>
                <w:highlight w:val="none"/>
              </w:rPr>
            </w:pPr>
          </w:p>
        </w:tc>
      </w:tr>
      <w:tr w14:paraId="1ADBCA56">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EE7DF4E">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验收具体内容</w:t>
            </w:r>
          </w:p>
        </w:tc>
        <w:tc>
          <w:tcPr>
            <w:tcW w:w="6816" w:type="dxa"/>
            <w:gridSpan w:val="7"/>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672702">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应按采购合同、竞争性磋商文件、竞标响应文件及验收方案等进行验收；并核对成交供应商在安装调试等方面是否违反合同约定或服务规范要求、提供的质量保证证明材料是否齐全、应有的配件及附件是否达到合同约定等。可</w:t>
            </w:r>
            <w:r>
              <w:rPr>
                <w:rFonts w:hint="eastAsia" w:ascii="宋体" w:hAnsi="宋体" w:cs="宋体"/>
                <w:color w:val="auto"/>
                <w:szCs w:val="21"/>
                <w:highlight w:val="none"/>
                <w:lang w:val="en-US" w:eastAsia="zh-CN"/>
              </w:rPr>
              <w:t>见</w:t>
            </w:r>
            <w:r>
              <w:rPr>
                <w:rFonts w:hint="eastAsia" w:ascii="宋体" w:hAnsi="宋体" w:cs="宋体"/>
                <w:color w:val="auto"/>
                <w:szCs w:val="21"/>
                <w:highlight w:val="none"/>
              </w:rPr>
              <w:t>附件)</w:t>
            </w:r>
          </w:p>
        </w:tc>
      </w:tr>
      <w:tr w14:paraId="1C19DAFC">
        <w:tblPrEx>
          <w:tblCellMar>
            <w:top w:w="0" w:type="dxa"/>
            <w:left w:w="0" w:type="dxa"/>
            <w:bottom w:w="0" w:type="dxa"/>
            <w:right w:w="0" w:type="dxa"/>
          </w:tblCellMar>
        </w:tblPrEx>
        <w:trPr>
          <w:trHeight w:val="1011" w:hRule="atLeast"/>
          <w:jc w:val="center"/>
        </w:trPr>
        <w:tc>
          <w:tcPr>
            <w:tcW w:w="1629" w:type="dxa"/>
            <w:gridSpan w:val="2"/>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A59969F">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验收小组意见</w:t>
            </w:r>
          </w:p>
        </w:tc>
        <w:tc>
          <w:tcPr>
            <w:tcW w:w="6816" w:type="dxa"/>
            <w:gridSpan w:val="7"/>
            <w:tcBorders>
              <w:top w:val="nil"/>
              <w:left w:val="nil"/>
              <w:bottom w:val="single" w:color="auto" w:sz="8" w:space="0"/>
              <w:right w:val="single" w:color="auto" w:sz="8" w:space="0"/>
            </w:tcBorders>
            <w:noWrap w:val="0"/>
            <w:vAlign w:val="center"/>
          </w:tcPr>
          <w:p w14:paraId="25B03794">
            <w:pPr>
              <w:widowControl/>
              <w:spacing w:before="100" w:beforeAutospacing="1" w:after="100" w:afterAutospacing="1" w:line="320" w:lineRule="atLeast"/>
              <w:ind w:firstLine="210"/>
              <w:jc w:val="left"/>
              <w:rPr>
                <w:rFonts w:hint="eastAsia" w:ascii="宋体" w:hAnsi="宋体" w:cs="宋体"/>
                <w:color w:val="auto"/>
                <w:szCs w:val="21"/>
                <w:highlight w:val="none"/>
              </w:rPr>
            </w:pPr>
            <w:r>
              <w:rPr>
                <w:rFonts w:hint="eastAsia" w:ascii="宋体" w:hAnsi="宋体" w:cs="宋体"/>
                <w:color w:val="auto"/>
                <w:szCs w:val="21"/>
                <w:highlight w:val="none"/>
              </w:rPr>
              <w:t>验收结论性意见：</w:t>
            </w:r>
          </w:p>
        </w:tc>
      </w:tr>
      <w:tr w14:paraId="54A8090C">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noWrap w:val="0"/>
            <w:vAlign w:val="center"/>
          </w:tcPr>
          <w:p w14:paraId="6567172C">
            <w:pPr>
              <w:widowControl/>
              <w:jc w:val="left"/>
              <w:rPr>
                <w:rFonts w:hint="eastAsia" w:ascii="宋体" w:hAnsi="宋体" w:cs="宋体"/>
                <w:color w:val="auto"/>
                <w:szCs w:val="21"/>
                <w:highlight w:val="none"/>
              </w:rPr>
            </w:pPr>
          </w:p>
        </w:tc>
        <w:tc>
          <w:tcPr>
            <w:tcW w:w="6816" w:type="dxa"/>
            <w:gridSpan w:val="7"/>
            <w:tcBorders>
              <w:top w:val="nil"/>
              <w:left w:val="nil"/>
              <w:bottom w:val="single" w:color="auto" w:sz="8" w:space="0"/>
              <w:right w:val="single" w:color="auto" w:sz="8" w:space="0"/>
            </w:tcBorders>
            <w:noWrap w:val="0"/>
            <w:vAlign w:val="center"/>
          </w:tcPr>
          <w:p w14:paraId="170FB3DE">
            <w:pPr>
              <w:widowControl/>
              <w:spacing w:before="100" w:beforeAutospacing="1" w:after="100" w:afterAutospacing="1" w:line="320" w:lineRule="atLeast"/>
              <w:ind w:firstLine="210"/>
              <w:jc w:val="left"/>
              <w:rPr>
                <w:rFonts w:hint="eastAsia" w:ascii="宋体" w:hAnsi="宋体" w:cs="宋体"/>
                <w:color w:val="auto"/>
                <w:szCs w:val="21"/>
                <w:highlight w:val="none"/>
              </w:rPr>
            </w:pPr>
            <w:r>
              <w:rPr>
                <w:rFonts w:hint="eastAsia" w:ascii="宋体" w:hAnsi="宋体" w:cs="宋体"/>
                <w:color w:val="auto"/>
                <w:szCs w:val="21"/>
                <w:highlight w:val="none"/>
              </w:rPr>
              <w:t>有异议的意见和说明理由：</w:t>
            </w:r>
          </w:p>
          <w:p w14:paraId="11EFE9C8">
            <w:pPr>
              <w:widowControl/>
              <w:spacing w:before="100" w:beforeAutospacing="1" w:after="100" w:afterAutospacing="1" w:line="320" w:lineRule="atLeast"/>
              <w:ind w:firstLine="210"/>
              <w:jc w:val="left"/>
              <w:rPr>
                <w:rFonts w:hint="eastAsia" w:ascii="宋体" w:hAnsi="宋体" w:cs="宋体"/>
                <w:color w:val="auto"/>
                <w:szCs w:val="21"/>
                <w:highlight w:val="none"/>
              </w:rPr>
            </w:pPr>
            <w:r>
              <w:rPr>
                <w:rFonts w:hint="eastAsia" w:ascii="宋体" w:hAnsi="宋体" w:cs="宋体"/>
                <w:color w:val="auto"/>
                <w:szCs w:val="21"/>
                <w:highlight w:val="none"/>
              </w:rPr>
              <w:t>签字：</w:t>
            </w:r>
          </w:p>
        </w:tc>
      </w:tr>
      <w:tr w14:paraId="020B67AE">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3BFAD90">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验收小组成员签字：</w:t>
            </w:r>
          </w:p>
        </w:tc>
      </w:tr>
      <w:tr w14:paraId="3982C35C">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681F010F">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监督人员或其他相关人员签字：</w:t>
            </w:r>
          </w:p>
          <w:p w14:paraId="53F38D5E">
            <w:pPr>
              <w:widowControl/>
              <w:spacing w:before="100" w:beforeAutospacing="1" w:after="100" w:afterAutospacing="1" w:line="320" w:lineRule="atLeast"/>
              <w:ind w:firstLine="74"/>
              <w:jc w:val="left"/>
              <w:rPr>
                <w:rFonts w:hint="eastAsia" w:ascii="宋体" w:hAnsi="宋体" w:cs="宋体"/>
                <w:color w:val="auto"/>
                <w:szCs w:val="21"/>
                <w:highlight w:val="none"/>
              </w:rPr>
            </w:pPr>
            <w:r>
              <w:rPr>
                <w:rFonts w:hint="eastAsia" w:ascii="宋体" w:hAnsi="宋体" w:cs="宋体"/>
                <w:color w:val="auto"/>
                <w:szCs w:val="21"/>
                <w:highlight w:val="none"/>
              </w:rPr>
              <w:t>或受邀机构的意见（盖章）：</w:t>
            </w:r>
          </w:p>
        </w:tc>
      </w:tr>
      <w:tr w14:paraId="05954326">
        <w:tblPrEx>
          <w:tblCellMar>
            <w:top w:w="0" w:type="dxa"/>
            <w:left w:w="0" w:type="dxa"/>
            <w:bottom w:w="0" w:type="dxa"/>
            <w:right w:w="0" w:type="dxa"/>
          </w:tblCellMar>
        </w:tblPrEx>
        <w:trPr>
          <w:trHeight w:val="90" w:hRule="atLeast"/>
          <w:jc w:val="center"/>
        </w:trPr>
        <w:tc>
          <w:tcPr>
            <w:tcW w:w="4152" w:type="dxa"/>
            <w:gridSpan w:val="5"/>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C4912DA">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成交供应商负责人签字或盖章：</w:t>
            </w:r>
          </w:p>
          <w:p w14:paraId="5668FE06">
            <w:pPr>
              <w:widowControl/>
              <w:spacing w:before="100" w:beforeAutospacing="1" w:after="100" w:afterAutospacing="1" w:line="320" w:lineRule="atLeast"/>
              <w:jc w:val="left"/>
              <w:rPr>
                <w:rFonts w:hint="eastAsia" w:ascii="宋体" w:hAnsi="宋体" w:cs="宋体"/>
                <w:color w:val="auto"/>
                <w:szCs w:val="21"/>
                <w:highlight w:val="none"/>
              </w:rPr>
            </w:pPr>
          </w:p>
          <w:p w14:paraId="677FBF5D">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联系电话：                年  月  日</w:t>
            </w:r>
          </w:p>
        </w:tc>
        <w:tc>
          <w:tcPr>
            <w:tcW w:w="4293" w:type="dxa"/>
            <w:gridSpan w:val="4"/>
            <w:tcBorders>
              <w:top w:val="single" w:color="auto" w:sz="4" w:space="0"/>
              <w:left w:val="single" w:color="auto" w:sz="4" w:space="0"/>
              <w:bottom w:val="single" w:color="auto" w:sz="4" w:space="0"/>
              <w:right w:val="single" w:color="auto" w:sz="4" w:space="0"/>
            </w:tcBorders>
            <w:noWrap w:val="0"/>
            <w:vAlign w:val="center"/>
          </w:tcPr>
          <w:p w14:paraId="4A6D9EBB">
            <w:pPr>
              <w:widowControl/>
              <w:spacing w:before="100" w:beforeAutospacing="1" w:after="100" w:afterAutospacing="1" w:line="320" w:lineRule="atLeast"/>
              <w:ind w:firstLine="210"/>
              <w:jc w:val="left"/>
              <w:rPr>
                <w:rFonts w:hint="eastAsia" w:ascii="宋体" w:hAnsi="宋体" w:cs="宋体"/>
                <w:color w:val="auto"/>
                <w:szCs w:val="21"/>
                <w:highlight w:val="none"/>
              </w:rPr>
            </w:pPr>
            <w:r>
              <w:rPr>
                <w:rFonts w:hint="eastAsia" w:ascii="宋体" w:hAnsi="宋体" w:cs="宋体"/>
                <w:color w:val="auto"/>
                <w:szCs w:val="21"/>
                <w:highlight w:val="none"/>
              </w:rPr>
              <w:t>采购人或受托机构的意见（盖章）：</w:t>
            </w:r>
          </w:p>
          <w:p w14:paraId="66451214">
            <w:pPr>
              <w:widowControl/>
              <w:spacing w:before="100" w:beforeAutospacing="1" w:after="100" w:afterAutospacing="1" w:line="320" w:lineRule="atLeast"/>
              <w:ind w:firstLine="210"/>
              <w:jc w:val="left"/>
              <w:rPr>
                <w:rFonts w:hint="eastAsia" w:ascii="宋体" w:hAnsi="宋体" w:cs="宋体"/>
                <w:color w:val="auto"/>
                <w:szCs w:val="21"/>
                <w:highlight w:val="none"/>
              </w:rPr>
            </w:pPr>
          </w:p>
          <w:p w14:paraId="4B0559EC">
            <w:pPr>
              <w:widowControl/>
              <w:spacing w:before="100" w:beforeAutospacing="1" w:after="100" w:afterAutospacing="1" w:line="320" w:lineRule="atLeast"/>
              <w:ind w:firstLine="210"/>
              <w:jc w:val="left"/>
              <w:rPr>
                <w:rFonts w:hint="eastAsia" w:ascii="宋体" w:hAnsi="宋体" w:cs="宋体"/>
                <w:color w:val="auto"/>
                <w:szCs w:val="21"/>
                <w:highlight w:val="none"/>
              </w:rPr>
            </w:pPr>
            <w:r>
              <w:rPr>
                <w:rFonts w:hint="eastAsia" w:ascii="宋体" w:hAnsi="宋体" w:cs="宋体"/>
                <w:color w:val="auto"/>
                <w:szCs w:val="21"/>
                <w:highlight w:val="none"/>
              </w:rPr>
              <w:t>联系电话：                  年  月  日</w:t>
            </w:r>
          </w:p>
        </w:tc>
      </w:tr>
    </w:tbl>
    <w:p w14:paraId="2AE3EFE0">
      <w:pPr>
        <w:pStyle w:val="198"/>
        <w:numPr>
          <w:ilvl w:val="0"/>
          <w:numId w:val="2"/>
        </w:numPr>
        <w:jc w:val="center"/>
        <w:rPr>
          <w:rFonts w:hint="eastAsia" w:ascii="宋体" w:hAnsi="宋体" w:cs="宋体"/>
          <w:color w:val="auto"/>
          <w:highlight w:val="none"/>
        </w:rPr>
      </w:pPr>
      <w:bookmarkStart w:id="38" w:name="_Toc10716"/>
      <w:r>
        <w:rPr>
          <w:rFonts w:hint="eastAsia" w:ascii="宋体" w:hAnsi="宋体" w:cs="宋体"/>
          <w:color w:val="auto"/>
          <w:highlight w:val="none"/>
          <w:lang w:eastAsia="zh-CN"/>
        </w:rPr>
        <w:t>采购</w:t>
      </w:r>
      <w:r>
        <w:rPr>
          <w:rFonts w:hint="eastAsia" w:ascii="宋体" w:hAnsi="宋体" w:cs="宋体"/>
          <w:color w:val="auto"/>
          <w:highlight w:val="none"/>
        </w:rPr>
        <w:t>需求</w:t>
      </w:r>
      <w:r>
        <w:rPr>
          <w:rFonts w:hint="eastAsia" w:ascii="宋体" w:hAnsi="宋体" w:cs="宋体"/>
          <w:color w:val="auto"/>
          <w:highlight w:val="none"/>
          <w:lang w:eastAsia="zh-CN"/>
        </w:rPr>
        <w:t>（所属行业：物业管理）</w:t>
      </w:r>
      <w:bookmarkEnd w:id="38"/>
    </w:p>
    <w:p w14:paraId="73896911">
      <w:pPr>
        <w:spacing w:line="360" w:lineRule="auto"/>
        <w:jc w:val="left"/>
        <w:rPr>
          <w:rFonts w:hint="eastAsia" w:ascii="宋体" w:hAnsi="宋体" w:cs="宋体"/>
          <w:b/>
          <w:bCs/>
          <w:color w:val="auto"/>
          <w:szCs w:val="21"/>
          <w:highlight w:val="none"/>
        </w:rPr>
      </w:pPr>
      <w:r>
        <w:rPr>
          <w:rFonts w:hint="eastAsia" w:ascii="宋体" w:hAnsi="宋体" w:cs="宋体"/>
          <w:b/>
          <w:bCs/>
          <w:color w:val="auto"/>
          <w:szCs w:val="21"/>
          <w:highlight w:val="none"/>
        </w:rPr>
        <w:t>说明：1. 为落实政府采购政策需满足的要求</w:t>
      </w:r>
    </w:p>
    <w:p w14:paraId="466A130A">
      <w:pPr>
        <w:numPr>
          <w:ilvl w:val="0"/>
          <w:numId w:val="0"/>
        </w:numPr>
        <w:spacing w:line="360" w:lineRule="auto"/>
        <w:ind w:firstLine="422"/>
        <w:jc w:val="left"/>
        <w:rPr>
          <w:rFonts w:hint="eastAsia" w:ascii="宋体" w:hAnsi="宋体" w:eastAsia="宋体" w:cs="宋体"/>
          <w:b/>
          <w:bCs/>
          <w:color w:val="auto"/>
          <w:szCs w:val="21"/>
          <w:highlight w:val="none"/>
        </w:rPr>
      </w:pPr>
      <w:r>
        <w:rPr>
          <w:rFonts w:hint="eastAsia" w:ascii="宋体" w:hAnsi="宋体" w:eastAsia="宋体" w:cs="宋体"/>
          <w:b/>
          <w:bCs/>
          <w:color w:val="auto"/>
          <w:sz w:val="21"/>
          <w:szCs w:val="21"/>
          <w:highlight w:val="none"/>
          <w:lang w:val="en-US" w:eastAsia="zh-CN" w:bidi="ar-SA"/>
        </w:rPr>
        <w:t>（1）</w:t>
      </w:r>
      <w:r>
        <w:rPr>
          <w:rFonts w:hint="eastAsia" w:ascii="宋体" w:hAnsi="宋体" w:eastAsia="宋体" w:cs="宋体"/>
          <w:b/>
          <w:bCs/>
          <w:color w:val="auto"/>
          <w:szCs w:val="21"/>
          <w:highlight w:val="none"/>
        </w:rPr>
        <w:t>本竞争性磋商采购文件所称中小企业必须符合《政府采购促进中小企业发展管理办法》（财库〔2020〕46号）的规定。</w:t>
      </w:r>
    </w:p>
    <w:p w14:paraId="11D8A074">
      <w:pPr>
        <w:pStyle w:val="42"/>
        <w:numPr>
          <w:ilvl w:val="0"/>
          <w:numId w:val="0"/>
        </w:numPr>
        <w:spacing w:line="360" w:lineRule="auto"/>
        <w:ind w:firstLine="42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lang w:eastAsia="zh-CN"/>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858816C">
      <w:pPr>
        <w:spacing w:line="360" w:lineRule="auto"/>
        <w:ind w:firstLine="426"/>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 “实质性要求”是指采购需求中带“▲”的条款或者不能负偏离的条款或者已经指明不满足</w:t>
      </w:r>
      <w:r>
        <w:rPr>
          <w:rFonts w:hint="eastAsia" w:ascii="宋体" w:hAnsi="宋体" w:cs="宋体"/>
          <w:b/>
          <w:bCs/>
          <w:color w:val="auto"/>
          <w:szCs w:val="21"/>
          <w:highlight w:val="none"/>
          <w:lang w:eastAsia="zh-CN"/>
        </w:rPr>
        <w:t>的，按响应文件无效处理</w:t>
      </w:r>
      <w:r>
        <w:rPr>
          <w:rFonts w:hint="eastAsia" w:ascii="宋体" w:hAnsi="宋体" w:eastAsia="宋体" w:cs="宋体"/>
          <w:b/>
          <w:bCs/>
          <w:color w:val="auto"/>
          <w:szCs w:val="21"/>
          <w:highlight w:val="none"/>
        </w:rPr>
        <w:t>的条款。</w:t>
      </w:r>
    </w:p>
    <w:p w14:paraId="4D7606E7">
      <w:pPr>
        <w:spacing w:line="360" w:lineRule="auto"/>
        <w:ind w:firstLine="426"/>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3.供应商应根据自身实际情况如实响应磋商文件，对磋商文件提出的要求和条件作出明确响应，否则将作无效响应处理。</w:t>
      </w:r>
    </w:p>
    <w:p w14:paraId="7976E170">
      <w:pPr>
        <w:spacing w:line="360" w:lineRule="auto"/>
        <w:ind w:firstLine="426"/>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4.供应商必须自行为其竞标产品侵犯他人的知识产权或者专利成果的行为承担相应法律责任。</w:t>
      </w:r>
    </w:p>
    <w:p w14:paraId="464C2434">
      <w:pPr>
        <w:spacing w:before="2" w:line="360" w:lineRule="auto"/>
        <w:ind w:left="36" w:right="165" w:firstLine="423"/>
        <w:jc w:val="left"/>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eastAsia="zh-CN"/>
        </w:rPr>
        <w:t>第一项：技术要求</w:t>
      </w:r>
    </w:p>
    <w:p w14:paraId="3ADEDA5A">
      <w:pPr>
        <w:spacing w:before="2" w:line="360" w:lineRule="auto"/>
        <w:ind w:right="165"/>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一、</w:t>
      </w:r>
      <w:r>
        <w:rPr>
          <w:rFonts w:hint="eastAsia" w:ascii="宋体" w:hAnsi="宋体" w:eastAsia="宋体" w:cs="宋体"/>
          <w:b/>
          <w:bCs/>
          <w:color w:val="auto"/>
          <w:sz w:val="21"/>
          <w:szCs w:val="21"/>
          <w:highlight w:val="none"/>
        </w:rPr>
        <w:t>物业项目概况</w:t>
      </w:r>
    </w:p>
    <w:p w14:paraId="522A5AD9">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1.服务期限：自签订合同之日起12个月（具体以签订合同时间为准）。</w:t>
      </w:r>
    </w:p>
    <w:p w14:paraId="5F1476AD">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2.最低人员配备（19人）：项目主管1人、秩序维护员5人、保洁</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人、</w:t>
      </w:r>
      <w:r>
        <w:rPr>
          <w:rFonts w:hint="eastAsia" w:ascii="宋体" w:hAnsi="宋体" w:cs="宋体"/>
          <w:color w:val="auto"/>
          <w:sz w:val="21"/>
          <w:szCs w:val="21"/>
          <w:highlight w:val="none"/>
          <w:lang w:val="en-US" w:eastAsia="zh-CN"/>
        </w:rPr>
        <w:t>厨房后勤人员2人、</w:t>
      </w:r>
      <w:r>
        <w:rPr>
          <w:rFonts w:hint="eastAsia" w:ascii="宋体" w:hAnsi="宋体" w:eastAsia="宋体" w:cs="宋体"/>
          <w:color w:val="auto"/>
          <w:sz w:val="21"/>
          <w:szCs w:val="21"/>
          <w:highlight w:val="none"/>
          <w:lang w:val="en-US" w:eastAsia="zh-CN"/>
        </w:rPr>
        <w:t>消防控制室3人、水电工1人。</w:t>
      </w:r>
    </w:p>
    <w:p w14:paraId="3819BC4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服务</w:t>
      </w:r>
      <w:r>
        <w:rPr>
          <w:rFonts w:hint="eastAsia" w:ascii="宋体" w:hAnsi="宋体" w:eastAsia="宋体" w:cs="宋体"/>
          <w:color w:val="auto"/>
          <w:sz w:val="21"/>
          <w:szCs w:val="21"/>
          <w:highlight w:val="none"/>
        </w:rPr>
        <w:t>地址：贵港市</w:t>
      </w:r>
      <w:r>
        <w:rPr>
          <w:rFonts w:hint="eastAsia" w:ascii="宋体" w:hAnsi="宋体" w:eastAsia="宋体" w:cs="宋体"/>
          <w:color w:val="auto"/>
          <w:sz w:val="21"/>
          <w:szCs w:val="21"/>
          <w:highlight w:val="none"/>
          <w:lang w:val="en-US" w:eastAsia="zh-CN"/>
        </w:rPr>
        <w:t>新华路1068</w:t>
      </w:r>
      <w:r>
        <w:rPr>
          <w:rFonts w:hint="eastAsia" w:ascii="宋体" w:hAnsi="宋体" w:eastAsia="宋体" w:cs="宋体"/>
          <w:color w:val="auto"/>
          <w:sz w:val="21"/>
          <w:szCs w:val="21"/>
          <w:highlight w:val="none"/>
        </w:rPr>
        <w:t>号</w:t>
      </w:r>
    </w:p>
    <w:p w14:paraId="4B28179D">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三、物业服务人员要求</w:t>
      </w:r>
    </w:p>
    <w:p w14:paraId="2D5F34E5">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（一）身体条件要求：</w:t>
      </w:r>
    </w:p>
    <w:p w14:paraId="0EBB685D">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具备初中及以上教育学历人员；</w:t>
      </w:r>
    </w:p>
    <w:p w14:paraId="5ACD0C28">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年龄：男性18-</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岁，女性18-5</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岁；</w:t>
      </w:r>
    </w:p>
    <w:p w14:paraId="14A2695D">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身体健康，能从事岗位所要求的身体条件；</w:t>
      </w:r>
    </w:p>
    <w:p w14:paraId="2010C88F">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服务意识强，工作认真</w:t>
      </w:r>
      <w:r>
        <w:rPr>
          <w:rFonts w:hint="eastAsia" w:ascii="宋体" w:hAnsi="宋体" w:eastAsia="宋体" w:cs="宋体"/>
          <w:color w:val="auto"/>
          <w:sz w:val="21"/>
          <w:szCs w:val="21"/>
          <w:highlight w:val="none"/>
          <w:lang w:val="en-US" w:eastAsia="zh-CN"/>
        </w:rPr>
        <w:t>负责</w:t>
      </w:r>
      <w:r>
        <w:rPr>
          <w:rFonts w:hint="eastAsia" w:ascii="宋体" w:hAnsi="宋体" w:eastAsia="宋体" w:cs="宋体"/>
          <w:color w:val="auto"/>
          <w:sz w:val="21"/>
          <w:szCs w:val="21"/>
          <w:highlight w:val="none"/>
        </w:rPr>
        <w:t>，具备一定沟通技巧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能服从采购人安排；</w:t>
      </w:r>
    </w:p>
    <w:p w14:paraId="72261ACB">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遵纪守法，无犯罪记录。</w:t>
      </w:r>
    </w:p>
    <w:p w14:paraId="6510E5EC">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（二）岗位要求：</w:t>
      </w:r>
    </w:p>
    <w:p w14:paraId="21DA8C8B">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要注意仪容，按规定着装。</w:t>
      </w:r>
    </w:p>
    <w:p w14:paraId="73F68C5B">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上岗前必须按规定着整洁</w:t>
      </w:r>
      <w:r>
        <w:rPr>
          <w:rFonts w:hint="eastAsia" w:ascii="宋体" w:hAnsi="宋体" w:eastAsia="宋体" w:cs="宋体"/>
          <w:color w:val="auto"/>
          <w:sz w:val="21"/>
          <w:szCs w:val="21"/>
          <w:highlight w:val="none"/>
          <w:lang w:val="en-US" w:eastAsia="zh-CN"/>
        </w:rPr>
        <w:t>统一的</w:t>
      </w:r>
      <w:r>
        <w:rPr>
          <w:rFonts w:hint="eastAsia" w:ascii="宋体" w:hAnsi="宋体" w:eastAsia="宋体" w:cs="宋体"/>
          <w:color w:val="auto"/>
          <w:sz w:val="21"/>
          <w:szCs w:val="21"/>
          <w:highlight w:val="none"/>
        </w:rPr>
        <w:t>工作装和</w:t>
      </w:r>
      <w:r>
        <w:rPr>
          <w:rFonts w:hint="eastAsia" w:ascii="宋体" w:hAnsi="宋体" w:eastAsia="宋体" w:cs="宋体"/>
          <w:color w:val="auto"/>
          <w:sz w:val="21"/>
          <w:szCs w:val="21"/>
          <w:highlight w:val="none"/>
          <w:lang w:eastAsia="zh-CN"/>
        </w:rPr>
        <w:t>佩戴</w:t>
      </w:r>
      <w:r>
        <w:rPr>
          <w:rFonts w:hint="eastAsia" w:ascii="宋体" w:hAnsi="宋体" w:eastAsia="宋体" w:cs="宋体"/>
          <w:color w:val="auto"/>
          <w:sz w:val="21"/>
          <w:szCs w:val="21"/>
          <w:highlight w:val="none"/>
        </w:rPr>
        <w:t>工作证，工作装外不得罩便衣。</w:t>
      </w:r>
    </w:p>
    <w:p w14:paraId="7FDF97BF">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按季节换装，严禁混穿；每年5月1日至10月31日统一着夏装，11月1日至次年4月30日统一换冬装。</w:t>
      </w:r>
    </w:p>
    <w:p w14:paraId="3F643E97">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积极主动，按要求完成本职工作。</w:t>
      </w:r>
    </w:p>
    <w:p w14:paraId="51DCAB1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四、秩序维护服务要求</w:t>
      </w:r>
    </w:p>
    <w:p w14:paraId="6DCF2DA4">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1.门岗管理。</w:t>
      </w:r>
    </w:p>
    <w:p w14:paraId="2466420E">
      <w:pPr>
        <w:keepNext w:val="0"/>
        <w:keepLines w:val="0"/>
        <w:pageBreakBefore w:val="0"/>
        <w:widowControl w:val="0"/>
        <w:bidi w:val="0"/>
        <w:spacing w:line="288"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保证人员在岗，不允许出现缺岗、脱岗现象，按规定时间上下班，做好交接班，严禁开门时间无人值守。保持仪表整洁，举止端庄，</w:t>
      </w:r>
      <w:r>
        <w:rPr>
          <w:rFonts w:hint="eastAsia" w:ascii="宋体" w:hAnsi="宋体" w:eastAsia="宋体" w:cs="宋体"/>
          <w:color w:val="auto"/>
          <w:sz w:val="21"/>
          <w:szCs w:val="21"/>
          <w:highlight w:val="none"/>
          <w:lang w:eastAsia="zh-CN"/>
        </w:rPr>
        <w:t>佩戴</w:t>
      </w:r>
      <w:r>
        <w:rPr>
          <w:rFonts w:hint="eastAsia" w:ascii="宋体" w:hAnsi="宋体" w:eastAsia="宋体" w:cs="宋体"/>
          <w:color w:val="auto"/>
          <w:sz w:val="21"/>
          <w:szCs w:val="21"/>
          <w:highlight w:val="none"/>
        </w:rPr>
        <w:t xml:space="preserve">上岗证件，树立良好形象。值班中文明用语，热情接待来访人员，做好来访登记、相关咨询解释和车辆引导工作。认真履行职责，提高警惕，严格盘查可疑人员和车辆（特别是面包车），对运出的大件、贵重物品，包括搬家具家电等，要凭总务科放行条才能放行。做好单位门前“三包”。保持门前清洁、有序，维护门（岗亭）附近秩序，做好控烟工作、纠正摊点乱摆、车辆乱停行为。严禁无关人员进出、逗留值班室。未经采购人的总务科批准同意，严禁各类闲杂、收废旧人员和摊贩进入大院。 </w:t>
      </w:r>
    </w:p>
    <w:p w14:paraId="4FF90594">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rPr>
        <w:t>治安管理</w:t>
      </w:r>
    </w:p>
    <w:p w14:paraId="455860E3">
      <w:pPr>
        <w:keepNext w:val="0"/>
        <w:keepLines w:val="0"/>
        <w:pageBreakBefore w:val="0"/>
        <w:widowControl w:val="0"/>
        <w:bidi w:val="0"/>
        <w:spacing w:line="288"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实行巡逻执勤制度，负责维护正常的生活和治安秩序；负责做好防盗、防破坏、防治安事故、防自然灾害事故等安全防范工作；负责保护刑事、治安案件或者突发（灾害）事故现场，维护秩序。</w:t>
      </w:r>
      <w:r>
        <w:rPr>
          <w:rFonts w:hint="eastAsia" w:ascii="宋体" w:hAnsi="宋体" w:cs="宋体"/>
          <w:color w:val="auto"/>
          <w:sz w:val="21"/>
          <w:szCs w:val="21"/>
          <w:highlight w:val="none"/>
          <w:lang w:val="en-US" w:eastAsia="zh-CN"/>
        </w:rPr>
        <w:t>设立</w:t>
      </w:r>
      <w:r>
        <w:rPr>
          <w:rFonts w:hint="eastAsia" w:ascii="宋体" w:hAnsi="宋体" w:eastAsia="宋体" w:cs="宋体"/>
          <w:color w:val="auto"/>
          <w:sz w:val="21"/>
          <w:szCs w:val="21"/>
          <w:highlight w:val="none"/>
          <w:lang w:val="en-US" w:eastAsia="zh-CN"/>
        </w:rPr>
        <w:t>巡逻岗，对巡逻区域进行巡查，白天每班不少于5次，晚上每班不少于5次，要严加盘查、跟踪可疑人员，发现并控制现行违法犯罪嫌疑人，及时报告总务科、片区民警、110 或直接扭送公安机关。对火灾、水浸、电梯困人、刑事、交通事故等突发事件要有应急预案，做到及时、有效处理。巡查发现公共设施、房屋、路灯、广告牌、井盖、围墙、树木等出现损坏或其它危险隐患情况，及时报告总务科，并及时设置安全警示标志。在巡逻时发现有“黄、赌、毒、邪”及医闹、打架斗殴、聚众滋事等行为，要采取分隔、劝离、控制人员等积极的现场处置措施，并及时报告总务科、片区民警、110 或公安机关。发现噪声扰人、攀折花木、践踏草坪、损害公物、偷摘果子、乱摆乱卖、占道经营、车辆乱停乱放等行为时，要及时劝导、制止。发现违反《广西壮族自治区犬类管理暂行办法》的行为，要及时纠正、劝导，对屡教不改、态度恶劣、性质严重的要报 110 或公安机关处理。负责保护刑事、治安案件或者突发（灾害）事故现场，维持现场秩序，并报告总务科，协助做好案件的调查处置工作。收集影响稳定的信息并及时报告总务科。</w:t>
      </w:r>
    </w:p>
    <w:p w14:paraId="6A0F9B0A">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rPr>
        <w:t>车辆管理</w:t>
      </w:r>
    </w:p>
    <w:p w14:paraId="40EEBC8E">
      <w:pPr>
        <w:keepNext w:val="0"/>
        <w:keepLines w:val="0"/>
        <w:pageBreakBefore w:val="0"/>
        <w:widowControl w:val="0"/>
        <w:bidi w:val="0"/>
        <w:spacing w:line="288"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负责维持交通秩序，做好车辆、停车场管理，引导车辆有序停放，保持通道畅通。保持车辆有序停放，制止车辆乱停乱放，严禁车辆在消防通道和道路弯道停放。</w:t>
      </w:r>
    </w:p>
    <w:p w14:paraId="60125D7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停车场内严禁堆放杂物、维修车辆、鸣喇叭、大声喧哗和使用明火等现象。严禁无关人员进入停车场（库），严防因人为造成停车场（库）公私财物受损。经常检查停车场，发现安全隐患及时处理并报告总务科。</w:t>
      </w:r>
    </w:p>
    <w:p w14:paraId="5301D2FB">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rPr>
        <w:t>秩序管理</w:t>
      </w:r>
    </w:p>
    <w:p w14:paraId="01662B53">
      <w:pPr>
        <w:keepNext w:val="0"/>
        <w:keepLines w:val="0"/>
        <w:pageBreakBefore w:val="0"/>
        <w:widowControl w:val="0"/>
        <w:bidi w:val="0"/>
        <w:spacing w:line="288"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责秩序管理，维持单位工作、生活正常秩序。未经管理处批准，严禁在院内摆摊设点经营或开展商业活动。车辆要按划定区域停放，纠正乱停乱放、占用消防通道、越线停车等现象。未经许可，不准收废旧人员进入单位收废品。阻止医托人员干扰破坏单位正常秩序。</w:t>
      </w:r>
    </w:p>
    <w:p w14:paraId="64FA7DEA">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rPr>
        <w:t>消防</w:t>
      </w:r>
      <w:r>
        <w:rPr>
          <w:rFonts w:hint="eastAsia" w:ascii="宋体" w:hAnsi="宋体" w:eastAsia="宋体" w:cs="宋体"/>
          <w:color w:val="auto"/>
          <w:sz w:val="21"/>
          <w:szCs w:val="21"/>
          <w:highlight w:val="none"/>
          <w:lang w:val="en-US" w:eastAsia="zh-CN"/>
        </w:rPr>
        <w:t>控制室</w:t>
      </w:r>
      <w:r>
        <w:rPr>
          <w:rFonts w:hint="eastAsia" w:ascii="宋体" w:hAnsi="宋体" w:eastAsia="宋体" w:cs="宋体"/>
          <w:color w:val="auto"/>
          <w:sz w:val="21"/>
          <w:szCs w:val="21"/>
          <w:highlight w:val="none"/>
        </w:rPr>
        <w:t>管理</w:t>
      </w:r>
    </w:p>
    <w:p w14:paraId="065EC5CE">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遵守</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各类消防安全管理规定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遵守控制室的各项规章制度； </w:t>
      </w:r>
    </w:p>
    <w:p w14:paraId="05DAF44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熟悉和掌握本系统的工作原理和操作规程，熟悉各种按键的功能，能够熟练操作；</w:t>
      </w:r>
    </w:p>
    <w:p w14:paraId="3DBE9C93">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应当在岗在位，认真记录控制器</w:t>
      </w:r>
      <w:r>
        <w:rPr>
          <w:rFonts w:hint="eastAsia" w:ascii="宋体" w:hAnsi="宋体" w:cs="宋体"/>
          <w:color w:val="auto"/>
          <w:sz w:val="21"/>
          <w:szCs w:val="21"/>
          <w:highlight w:val="none"/>
          <w:lang w:eastAsia="zh-CN"/>
        </w:rPr>
        <w:t>日常</w:t>
      </w:r>
      <w:r>
        <w:rPr>
          <w:rFonts w:hint="eastAsia" w:ascii="宋体" w:hAnsi="宋体" w:eastAsia="宋体" w:cs="宋体"/>
          <w:color w:val="auto"/>
          <w:sz w:val="21"/>
          <w:szCs w:val="21"/>
          <w:highlight w:val="none"/>
        </w:rPr>
        <w:t>运行情况，每日检查火灾报警控制器的自检、消音、复位功能以及主备电源切换功能，消防联动控制器的运行状况，并认真填写《消防控制室值班记录表》；</w:t>
      </w:r>
    </w:p>
    <w:p w14:paraId="583C5E5C">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及时发现和处理设备故障，并填写《消防控制室值班记录表》，当场不能处置的要填报《建筑消防设施故障维修记录表》；</w:t>
      </w:r>
    </w:p>
    <w:p w14:paraId="7D866AC4">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掌握和了解消防设施的运行、误报警、故障等有关情况；</w:t>
      </w:r>
    </w:p>
    <w:p w14:paraId="3D69D506">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熟练掌握</w:t>
      </w:r>
      <w:r>
        <w:rPr>
          <w:rFonts w:hint="eastAsia" w:ascii="宋体" w:hAnsi="宋体" w:eastAsia="宋体" w:cs="宋体"/>
          <w:color w:val="auto"/>
          <w:sz w:val="21"/>
          <w:szCs w:val="21"/>
          <w:highlight w:val="none"/>
          <w:lang w:val="en-US" w:eastAsia="zh-CN"/>
        </w:rPr>
        <w:t>消防安全四个能力和</w:t>
      </w:r>
      <w:r>
        <w:rPr>
          <w:rFonts w:hint="eastAsia" w:ascii="宋体" w:hAnsi="宋体" w:eastAsia="宋体" w:cs="宋体"/>
          <w:color w:val="auto"/>
          <w:sz w:val="21"/>
          <w:szCs w:val="21"/>
          <w:highlight w:val="none"/>
        </w:rPr>
        <w:t>《火灾事故应急处置程序》，火灾情况下能够按照程序开展灭火救援工作。</w:t>
      </w:r>
    </w:p>
    <w:p w14:paraId="705F1FF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发现问题，及时向</w:t>
      </w:r>
      <w:r>
        <w:rPr>
          <w:rFonts w:hint="eastAsia" w:ascii="宋体" w:hAnsi="宋体" w:eastAsia="宋体" w:cs="宋体"/>
          <w:color w:val="auto"/>
          <w:sz w:val="21"/>
          <w:szCs w:val="21"/>
          <w:highlight w:val="none"/>
          <w:lang w:val="en-US" w:eastAsia="zh-CN"/>
        </w:rPr>
        <w:t>总务</w:t>
      </w:r>
      <w:r>
        <w:rPr>
          <w:rFonts w:hint="eastAsia" w:ascii="宋体" w:hAnsi="宋体" w:eastAsia="宋体" w:cs="宋体"/>
          <w:color w:val="auto"/>
          <w:sz w:val="21"/>
          <w:szCs w:val="21"/>
          <w:highlight w:val="none"/>
        </w:rPr>
        <w:t>科报告，宣传消防法，普及消防知识，做到人人会报警，会正确使用灭火器，每季度召开一次消防安全例会有记录，每年</w:t>
      </w:r>
      <w:r>
        <w:rPr>
          <w:rFonts w:hint="eastAsia" w:ascii="宋体" w:hAnsi="宋体" w:cs="宋体"/>
          <w:color w:val="auto"/>
          <w:sz w:val="21"/>
          <w:szCs w:val="21"/>
          <w:highlight w:val="none"/>
          <w:lang w:eastAsia="zh-CN"/>
        </w:rPr>
        <w:t>至少</w:t>
      </w:r>
      <w:r>
        <w:rPr>
          <w:rFonts w:hint="eastAsia" w:ascii="宋体" w:hAnsi="宋体" w:eastAsia="宋体" w:cs="宋体"/>
          <w:color w:val="auto"/>
          <w:sz w:val="21"/>
          <w:szCs w:val="21"/>
          <w:highlight w:val="none"/>
        </w:rPr>
        <w:t>组织一次使用灭火器等消防知识培训及消防演练。</w:t>
      </w:r>
    </w:p>
    <w:p w14:paraId="3625A131">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.监控室管理</w:t>
      </w:r>
    </w:p>
    <w:p w14:paraId="7DC07F25">
      <w:pPr>
        <w:keepNext w:val="0"/>
        <w:keepLines w:val="0"/>
        <w:pageBreakBefore w:val="0"/>
        <w:widowControl w:val="0"/>
        <w:bidi w:val="0"/>
        <w:spacing w:line="288"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监控室执行</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小时值班，监控室值班人员必须严格遵守监控系统的操作规程，及时掌握各种监控信息，不得随意关闭或中断监控设备。在监控过程中，发现可疑情况，要及时、准确地通知巡逻人员前往处理、跟踪，必要时应及时报</w:t>
      </w:r>
      <w:r>
        <w:rPr>
          <w:rFonts w:hint="eastAsia" w:ascii="宋体" w:hAnsi="宋体" w:eastAsia="宋体" w:cs="宋体"/>
          <w:color w:val="auto"/>
          <w:sz w:val="21"/>
          <w:szCs w:val="21"/>
          <w:highlight w:val="none"/>
          <w:lang w:val="en-US" w:eastAsia="zh-CN"/>
        </w:rPr>
        <w:t>总务</w:t>
      </w:r>
      <w:r>
        <w:rPr>
          <w:rFonts w:hint="eastAsia" w:ascii="宋体" w:hAnsi="宋体" w:eastAsia="宋体" w:cs="宋体"/>
          <w:color w:val="auto"/>
          <w:sz w:val="21"/>
          <w:szCs w:val="21"/>
          <w:highlight w:val="none"/>
        </w:rPr>
        <w:t>科、片区民警或 110。要对当班的监控情况认真登记，做好值班记录；在交接班时，认真填写交接班记录，不得涂改、缺页，物品交接要清楚。在监控室不得玩手机、看书报、杂志、玩游戏，不干任何与工作无关的事情，严禁在监控室内吸烟。加强监控室的管理，无关人员不准进入监控室；凡需查询监控记录的，由</w:t>
      </w:r>
      <w:r>
        <w:rPr>
          <w:rFonts w:hint="eastAsia" w:ascii="宋体" w:hAnsi="宋体" w:eastAsia="宋体" w:cs="宋体"/>
          <w:color w:val="auto"/>
          <w:sz w:val="21"/>
          <w:szCs w:val="21"/>
          <w:highlight w:val="none"/>
          <w:lang w:val="en-US" w:eastAsia="zh-CN"/>
        </w:rPr>
        <w:t>总务科</w:t>
      </w:r>
      <w:r>
        <w:rPr>
          <w:rFonts w:hint="eastAsia" w:ascii="宋体" w:hAnsi="宋体" w:eastAsia="宋体" w:cs="宋体"/>
          <w:color w:val="auto"/>
          <w:sz w:val="21"/>
          <w:szCs w:val="21"/>
          <w:highlight w:val="none"/>
        </w:rPr>
        <w:t>根据当事人的描述先核查反馈，确需当事人查询的必须报请</w:t>
      </w:r>
      <w:r>
        <w:rPr>
          <w:rFonts w:hint="eastAsia" w:ascii="宋体" w:hAnsi="宋体" w:eastAsia="宋体" w:cs="宋体"/>
          <w:color w:val="auto"/>
          <w:sz w:val="21"/>
          <w:szCs w:val="21"/>
          <w:highlight w:val="none"/>
          <w:lang w:val="en-US" w:eastAsia="zh-CN"/>
        </w:rPr>
        <w:t>总务科</w:t>
      </w:r>
      <w:r>
        <w:rPr>
          <w:rFonts w:hint="eastAsia" w:ascii="宋体" w:hAnsi="宋体" w:eastAsia="宋体" w:cs="宋体"/>
          <w:color w:val="auto"/>
          <w:sz w:val="21"/>
          <w:szCs w:val="21"/>
          <w:highlight w:val="none"/>
        </w:rPr>
        <w:t>领导批准，并做好记录，未经批准一律</w:t>
      </w:r>
      <w:r>
        <w:rPr>
          <w:rFonts w:hint="eastAsia" w:ascii="宋体" w:hAnsi="宋体" w:cs="宋体"/>
          <w:color w:val="auto"/>
          <w:sz w:val="21"/>
          <w:szCs w:val="21"/>
          <w:highlight w:val="none"/>
          <w:lang w:eastAsia="zh-CN"/>
        </w:rPr>
        <w:t>不接受</w:t>
      </w:r>
      <w:r>
        <w:rPr>
          <w:rFonts w:hint="eastAsia" w:ascii="宋体" w:hAnsi="宋体" w:eastAsia="宋体" w:cs="宋体"/>
          <w:color w:val="auto"/>
          <w:sz w:val="21"/>
          <w:szCs w:val="21"/>
          <w:highlight w:val="none"/>
        </w:rPr>
        <w:t>查询。未经</w:t>
      </w:r>
      <w:r>
        <w:rPr>
          <w:rFonts w:hint="eastAsia" w:ascii="宋体" w:hAnsi="宋体" w:eastAsia="宋体" w:cs="宋体"/>
          <w:color w:val="auto"/>
          <w:sz w:val="21"/>
          <w:szCs w:val="21"/>
          <w:highlight w:val="none"/>
          <w:lang w:val="en-US" w:eastAsia="zh-CN"/>
        </w:rPr>
        <w:t>总务科</w:t>
      </w:r>
      <w:r>
        <w:rPr>
          <w:rFonts w:hint="eastAsia" w:ascii="宋体" w:hAnsi="宋体" w:eastAsia="宋体" w:cs="宋体"/>
          <w:color w:val="auto"/>
          <w:sz w:val="21"/>
          <w:szCs w:val="21"/>
          <w:highlight w:val="none"/>
        </w:rPr>
        <w:t>领导审批同意，非监控室工作人员不得进入监控室、不得查看和调用监控录像资料。监控室值班人员对监控到的打架、斗殴、盗窃、火险、交通事故、突发群体事件，以及其它有价值的监控资料等要及时保存，并做好记录。定期对监控设备进行维护，保持设备干净整洁。如果设备发生故障，要</w:t>
      </w:r>
      <w:r>
        <w:rPr>
          <w:rFonts w:hint="eastAsia" w:ascii="宋体" w:hAnsi="宋体" w:cs="宋体"/>
          <w:color w:val="auto"/>
          <w:sz w:val="21"/>
          <w:szCs w:val="21"/>
          <w:highlight w:val="none"/>
          <w:lang w:eastAsia="zh-CN"/>
        </w:rPr>
        <w:t>及时</w:t>
      </w:r>
      <w:r>
        <w:rPr>
          <w:rFonts w:hint="eastAsia" w:ascii="宋体" w:hAnsi="宋体" w:eastAsia="宋体" w:cs="宋体"/>
          <w:color w:val="auto"/>
          <w:sz w:val="21"/>
          <w:szCs w:val="21"/>
          <w:highlight w:val="none"/>
        </w:rPr>
        <w:t>报告总务科，由总务科联系并监督维保单位做维修工作。未经</w:t>
      </w:r>
      <w:r>
        <w:rPr>
          <w:rFonts w:hint="eastAsia" w:ascii="宋体" w:hAnsi="宋体" w:eastAsia="宋体" w:cs="宋体"/>
          <w:color w:val="auto"/>
          <w:sz w:val="21"/>
          <w:szCs w:val="21"/>
          <w:highlight w:val="none"/>
          <w:lang w:val="en-US" w:eastAsia="zh-CN"/>
        </w:rPr>
        <w:t>总务科</w:t>
      </w:r>
      <w:r>
        <w:rPr>
          <w:rFonts w:hint="eastAsia" w:ascii="宋体" w:hAnsi="宋体" w:eastAsia="宋体" w:cs="宋体"/>
          <w:color w:val="auto"/>
          <w:sz w:val="21"/>
          <w:szCs w:val="21"/>
          <w:highlight w:val="none"/>
        </w:rPr>
        <w:t xml:space="preserve">同意，物业公司不得擅自叫人进入监控室对监控设备进行维修维护。监控室值班人员应认真履行职责，保守秘密，不得对外宣扬议论有关监控录像的内容。 </w:t>
      </w:r>
      <w:r>
        <w:rPr>
          <w:rFonts w:hint="eastAsia" w:ascii="宋体" w:hAnsi="宋体" w:eastAsia="宋体" w:cs="宋体"/>
          <w:color w:val="auto"/>
          <w:sz w:val="21"/>
          <w:szCs w:val="21"/>
          <w:highlight w:val="none"/>
          <w:lang w:val="en-US"/>
        </w:rPr>
        <w:t xml:space="preserve"> </w:t>
      </w:r>
    </w:p>
    <w:p w14:paraId="1B4535C4">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7.其他</w:t>
      </w:r>
    </w:p>
    <w:p w14:paraId="7687616A">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治安秩序工作必须接受</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的业务指导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遇到突发事件或重大工作需要时必须接受</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的统一指挥；</w:t>
      </w:r>
    </w:p>
    <w:p w14:paraId="2E9594D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遵守政府法令和</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规章制度，不得在</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范围内从事与秩序维护无关的活动；</w:t>
      </w:r>
    </w:p>
    <w:p w14:paraId="340B4CCA">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秩序维护工作不得因节假日和双休日而中断，每天24小时内确保有秩序维护员值班在岗，各岗位秩序维护员按区域管理各负其责。</w:t>
      </w:r>
    </w:p>
    <w:p w14:paraId="31F83AF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应制定突发事件应急处理方案。</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若有紧急任务，如突发事件和火情发生，秩序维护员应在最短的时间内赶到事发地点，</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不另行发给加班费；</w:t>
      </w:r>
    </w:p>
    <w:p w14:paraId="78ADE7A6">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保持</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秩序良好、停车场道路畅通、车辆停放有序；</w:t>
      </w:r>
    </w:p>
    <w:p w14:paraId="2DE0D4D6">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定时巡逻，及时发现和处理各种安全和事故隐患，并</w:t>
      </w:r>
      <w:r>
        <w:rPr>
          <w:rFonts w:hint="eastAsia" w:ascii="宋体" w:hAnsi="宋体" w:eastAsia="宋体" w:cs="宋体"/>
          <w:color w:val="auto"/>
          <w:sz w:val="21"/>
          <w:szCs w:val="21"/>
          <w:highlight w:val="none"/>
          <w:lang w:eastAsia="zh-CN"/>
        </w:rPr>
        <w:t>做好</w:t>
      </w:r>
      <w:r>
        <w:rPr>
          <w:rFonts w:hint="eastAsia" w:ascii="宋体" w:hAnsi="宋体" w:eastAsia="宋体" w:cs="宋体"/>
          <w:color w:val="auto"/>
          <w:sz w:val="21"/>
          <w:szCs w:val="21"/>
          <w:highlight w:val="none"/>
        </w:rPr>
        <w:t>记录；</w:t>
      </w:r>
    </w:p>
    <w:p w14:paraId="26B89FD5">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对各区域的自动报警进行日常巡查和异常情况的巡检工作；</w:t>
      </w:r>
    </w:p>
    <w:p w14:paraId="3C82983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切实做好防盗工作，防止</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设备设施、车棚内职工车辆等被盗；</w:t>
      </w:r>
    </w:p>
    <w:p w14:paraId="328F9F0C">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对院内各主要道路即消防通道，安全疏散出口一定要确保通畅；</w:t>
      </w:r>
    </w:p>
    <w:p w14:paraId="6C83464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当</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有特殊任务时，如重大庆典活动、重大接待任务，秩序维护员要提前到位，维护秩序；</w:t>
      </w:r>
    </w:p>
    <w:p w14:paraId="070F204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对重点办公区域来访人员进出进行登记，杜绝闲杂人员进入。</w:t>
      </w:r>
    </w:p>
    <w:p w14:paraId="21E67BB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其它服务要求：在力所能及范围内，协助</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协助搬运少量办公设备、其他搬运零星物资物品，为工作顺利开展。</w:t>
      </w:r>
    </w:p>
    <w:p w14:paraId="4F760ABE">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五、保洁服务内容及具体要求</w:t>
      </w:r>
    </w:p>
    <w:p w14:paraId="7D550D09">
      <w:pPr>
        <w:keepNext w:val="0"/>
        <w:keepLines w:val="0"/>
        <w:pageBreakBefore w:val="0"/>
        <w:widowControl w:val="0"/>
        <w:bidi w:val="0"/>
        <w:spacing w:line="288" w:lineRule="auto"/>
        <w:ind w:firstLine="21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（一）保洁服务内容及工作要求</w:t>
      </w:r>
    </w:p>
    <w:p w14:paraId="4295E56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1.保障楼1楼（临床科室）</w:t>
      </w:r>
    </w:p>
    <w:p w14:paraId="1C47E0CD">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收集区域内垃圾、更换垃圾袋（垃圾不</w:t>
      </w:r>
      <w:r>
        <w:rPr>
          <w:rFonts w:hint="eastAsia" w:ascii="宋体" w:hAnsi="宋体" w:cs="宋体"/>
          <w:color w:val="auto"/>
          <w:sz w:val="21"/>
          <w:szCs w:val="21"/>
          <w:highlight w:val="none"/>
          <w:lang w:eastAsia="zh-CN"/>
        </w:rPr>
        <w:t>超过</w:t>
      </w:r>
      <w:r>
        <w:rPr>
          <w:rFonts w:hint="eastAsia" w:ascii="宋体" w:hAnsi="宋体" w:eastAsia="宋体" w:cs="宋体"/>
          <w:color w:val="auto"/>
          <w:sz w:val="21"/>
          <w:szCs w:val="21"/>
          <w:highlight w:val="none"/>
        </w:rPr>
        <w:t>四分之三）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24869DB8">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区域内地面、楼道扫尘（无扬尘干扫）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每天2次。</w:t>
      </w:r>
    </w:p>
    <w:p w14:paraId="19ED3BD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区域内地面、楼道湿拖（进行地面消毒、清洁）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每天2次。</w:t>
      </w:r>
    </w:p>
    <w:p w14:paraId="31B183A4">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区域内家具（桌椅、橱柜等）、台（柜）面内外擦拭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418BB12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区域内洗手池、水池、水龙头、皂盒的清洗和擦拭消毒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15A545C5">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区域内电脑、电话、仪器（医用器材清洁需经医务人员允许）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4F10300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卫生间（含水龙头、洗手池、台面、马桶、蹲厕、厕所门板、地面、墙面、窗框）冲洗、擦拭、消毒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21575739">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区域内门（玻璃门）、门框、低处窗框、窗台、窗框、阳台、把手、栏杆、花盆、开关盒、接线盒、各类低处标牌、宣传栏、垃圾桶内外擦拭、消毒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521EF597">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消防栓、消防器擦拭、消防门、开水机外部清洁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16965E77">
      <w:pPr>
        <w:keepNext w:val="0"/>
        <w:keepLines w:val="0"/>
        <w:pageBreakBefore w:val="0"/>
        <w:widowControl w:val="0"/>
        <w:bidi w:val="0"/>
        <w:spacing w:line="288"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高处标牌、壁挂物擦拭  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每月1次</w:t>
      </w:r>
      <w:r>
        <w:rPr>
          <w:rFonts w:hint="eastAsia" w:ascii="宋体" w:hAnsi="宋体" w:eastAsia="宋体" w:cs="宋体"/>
          <w:color w:val="auto"/>
          <w:sz w:val="21"/>
          <w:szCs w:val="21"/>
          <w:highlight w:val="none"/>
          <w:lang w:eastAsia="zh-CN"/>
        </w:rPr>
        <w:t>。</w:t>
      </w:r>
    </w:p>
    <w:p w14:paraId="326249C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室外玻璃随脏随做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高处（含天花板、高处墙面、梁、窗帘）除尘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0F7E6674">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灯具、烟感、监视器、通风口、管道、风扇、空调出风口、电视机等高处设备擦洗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76A1D88F">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虫网、蜘蛛网随脏随做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随脏随扫。</w:t>
      </w:r>
    </w:p>
    <w:p w14:paraId="73A083FF">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拖把按区域分放（干净、半污染、污染区）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随时。</w:t>
      </w:r>
    </w:p>
    <w:p w14:paraId="1FF9548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污物间的医疗、生活垃圾分放清楚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随时。</w:t>
      </w:r>
    </w:p>
    <w:p w14:paraId="29C0B795">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垃圾清运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2A85C3D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2.保障楼2-6楼（非临床科室）</w:t>
      </w:r>
    </w:p>
    <w:p w14:paraId="768A653F">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收集区域内垃圾、更换垃圾袋（垃圾不</w:t>
      </w:r>
      <w:r>
        <w:rPr>
          <w:rFonts w:hint="eastAsia"/>
          <w:color w:val="auto"/>
          <w:highlight w:val="none"/>
          <w:lang w:eastAsia="zh-CN"/>
        </w:rPr>
        <w:t>超过</w:t>
      </w:r>
      <w:r>
        <w:rPr>
          <w:rFonts w:hint="eastAsia" w:ascii="宋体" w:hAnsi="宋体" w:eastAsia="宋体" w:cs="宋体"/>
          <w:color w:val="auto"/>
          <w:sz w:val="21"/>
          <w:szCs w:val="21"/>
          <w:highlight w:val="none"/>
        </w:rPr>
        <w:t>四分之三）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0616F34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区域内地面、楼道扫尘（无扬尘干扫）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5D2569C7">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区域内地面、楼道湿拖（进行地面消毒、清洁）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0B04B4AA">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区域内家具（桌椅、橱柜等）、台（柜）面内外擦拭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42CE2B38">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区域内洗手池、水池、水龙头、皂盒的清洗和擦拭消毒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30156C7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区域内电脑、电话、仪器（医用器材清洁需经医务人员允许）、器械（治疗车、病历架）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066CBE5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卫生间（含水龙头、洗手池、台面、马桶、蹲厕、厕所门板、地面、墙面、窗框）冲洗、擦拭、消毒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每天2次。</w:t>
      </w:r>
    </w:p>
    <w:p w14:paraId="2833599B">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区域内门（玻璃门）、门框、低处窗框、窗台、窗框、阳台、把手、栏杆、花盆、开关盒、接线盒、各类低处标牌、宣传栏、垃圾桶内外擦拭、消毒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1F30452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消防栓、消防器擦拭、消防门、开水机外部清洁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4B405DB3">
      <w:pPr>
        <w:keepNext w:val="0"/>
        <w:keepLines w:val="0"/>
        <w:pageBreakBefore w:val="0"/>
        <w:widowControl w:val="0"/>
        <w:bidi w:val="0"/>
        <w:spacing w:line="288"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高处标牌、壁挂物擦拭  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每月1次</w:t>
      </w:r>
      <w:r>
        <w:rPr>
          <w:rFonts w:hint="eastAsia" w:ascii="宋体" w:hAnsi="宋体" w:eastAsia="宋体" w:cs="宋体"/>
          <w:color w:val="auto"/>
          <w:sz w:val="21"/>
          <w:szCs w:val="21"/>
          <w:highlight w:val="none"/>
          <w:lang w:eastAsia="zh-CN"/>
        </w:rPr>
        <w:t>。</w:t>
      </w:r>
    </w:p>
    <w:p w14:paraId="7EF8DB7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室外玻璃随脏随做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高处（含天花板、高处墙面、梁、窗帘）除尘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21776684">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灯具、烟感、监视器、通风口、管道、风扇、空调出风口、电视机等高处设备擦洗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0A66998B">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虫网、蜘蛛网随脏随做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随脏随扫。</w:t>
      </w:r>
    </w:p>
    <w:p w14:paraId="7D84055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拖把按区域分放（干净、半污染、污染区）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随时。</w:t>
      </w:r>
    </w:p>
    <w:p w14:paraId="38F005D1">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污物间的医疗、生活垃圾分放清楚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随时。</w:t>
      </w:r>
    </w:p>
    <w:p w14:paraId="659D437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垃圾清运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0E13B6C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3.综合楼1-4楼（办公区域）</w:t>
      </w:r>
    </w:p>
    <w:p w14:paraId="349A568A">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收集域内垃圾、更换垃圾袋（垃圾</w:t>
      </w:r>
      <w:r>
        <w:rPr>
          <w:rFonts w:hint="eastAsia" w:ascii="宋体" w:hAnsi="宋体" w:cs="宋体"/>
          <w:color w:val="auto"/>
          <w:sz w:val="21"/>
          <w:szCs w:val="21"/>
          <w:highlight w:val="none"/>
          <w:lang w:eastAsia="zh-CN"/>
        </w:rPr>
        <w:t>不超过</w:t>
      </w:r>
      <w:r>
        <w:rPr>
          <w:rFonts w:hint="eastAsia" w:ascii="宋体" w:hAnsi="宋体" w:eastAsia="宋体" w:cs="宋体"/>
          <w:color w:val="auto"/>
          <w:sz w:val="21"/>
          <w:szCs w:val="21"/>
          <w:highlight w:val="none"/>
        </w:rPr>
        <w:t>四分之三）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06F07C55">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区域内地面、楼道扫尘（无扬尘干扫）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180D4C8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区域内地面、楼道湿拖（进行地面消毒、清洁）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19FECFC1">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区域内家具（桌椅、橱柜等）、台（柜）面内外擦拭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0B27A18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区域内洗手池、水池、水龙头、皂盒的清洗和擦拭消毒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401A4997">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区域内电脑、电话、仪器（医用器材清洁需经医务人员允许）、器械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18742178">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卫生间（含水龙头、洗手池、台面蹲厕、厕所门板、地面、墙面、窗框）冲洗、擦拭、消毒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59E0484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区域内门（玻璃门）、门框、低处窗框、窗台、窗框、阳台、把手、栏杆、花盆、开关盒、接线盒、各类低处标牌、宣传栏、垃圾桶内外擦拭、消毒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47EBE3F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消防栓、消防器擦拭、消防门外部清洁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62C82E0E">
      <w:pPr>
        <w:keepNext w:val="0"/>
        <w:keepLines w:val="0"/>
        <w:pageBreakBefore w:val="0"/>
        <w:widowControl w:val="0"/>
        <w:bidi w:val="0"/>
        <w:spacing w:line="288"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高处标牌、壁挂物擦拭  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每月1次</w:t>
      </w:r>
      <w:r>
        <w:rPr>
          <w:rFonts w:hint="eastAsia" w:ascii="宋体" w:hAnsi="宋体" w:eastAsia="宋体" w:cs="宋体"/>
          <w:color w:val="auto"/>
          <w:sz w:val="21"/>
          <w:szCs w:val="21"/>
          <w:highlight w:val="none"/>
          <w:lang w:eastAsia="zh-CN"/>
        </w:rPr>
        <w:t>。</w:t>
      </w:r>
    </w:p>
    <w:p w14:paraId="2C97035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室外玻璃随脏随做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高处（含天花板、高处墙面、梁、窗帘）除尘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05E0F8FB">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灯具、烟感、监视器、通风口、管道、风扇、空调出风口、电视机等高处设备擦洗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49A7E11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虫网、蜘蛛网随脏随做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随脏随扫。</w:t>
      </w:r>
    </w:p>
    <w:p w14:paraId="00753B5A">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4.会议室</w:t>
      </w:r>
    </w:p>
    <w:p w14:paraId="2330DF7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收集域内垃圾、更换垃圾袋（垃圾</w:t>
      </w:r>
      <w:r>
        <w:rPr>
          <w:rFonts w:hint="eastAsia" w:ascii="宋体" w:hAnsi="宋体" w:cs="宋体"/>
          <w:color w:val="auto"/>
          <w:sz w:val="21"/>
          <w:szCs w:val="21"/>
          <w:highlight w:val="none"/>
          <w:lang w:eastAsia="zh-CN"/>
        </w:rPr>
        <w:t>不超过</w:t>
      </w:r>
      <w:r>
        <w:rPr>
          <w:rFonts w:hint="eastAsia" w:ascii="宋体" w:hAnsi="宋体" w:eastAsia="宋体" w:cs="宋体"/>
          <w:color w:val="auto"/>
          <w:sz w:val="21"/>
          <w:szCs w:val="21"/>
          <w:highlight w:val="none"/>
        </w:rPr>
        <w:t>四分之三）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每周2次，如有例会随时。</w:t>
      </w:r>
    </w:p>
    <w:p w14:paraId="7FB1DC4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区域内地面、楼道湿拖（进行地面消毒、清洁）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每周2次，如有例会随时。</w:t>
      </w:r>
    </w:p>
    <w:p w14:paraId="3E81A3D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区域内家具（桌椅、橱柜等）、台（柜）面内外擦拭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每周1次，如有例会随时。</w:t>
      </w:r>
    </w:p>
    <w:p w14:paraId="59A17F8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区域内门（玻璃门）、门框、低处窗框、窗台、窗框、阳台、把手、栏杆、花盆、开关盒、接线盒、各类低处标牌、宣传栏、垃圾桶内外擦拭、消毒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61F0169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灯具、音响、烟感、通风口、排气扇、风扇等高处设备擦洗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49085031">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5.微生物科（综合楼5-8楼）</w:t>
      </w:r>
    </w:p>
    <w:p w14:paraId="6855C29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（1）负责实验废弃物、培养废弃物的灭菌、消毒等无害化处置，并按医疗废物管理相关法规要求进行移交、登记等处理。</w:t>
      </w:r>
    </w:p>
    <w:p w14:paraId="52BA287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（2）负责实验室重复使用物品如玻璃试管、玻璃吸管、玻璃平皿、广口瓶等的消毒、清洁及再灭菌工作。</w:t>
      </w:r>
    </w:p>
    <w:p w14:paraId="3F735949">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（3）负责清洗间内的高压灭菌器、电热恒温干燥箱、蒸馏水器的使用。</w:t>
      </w:r>
    </w:p>
    <w:p w14:paraId="7215AF4F">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（4）熟悉《玻璃仪器清洁操作规程》，并按规程要求对实验室各类玻璃器皿进行清洗并晾干，清洁后的玻璃器皿分类存放好。</w:t>
      </w:r>
    </w:p>
    <w:p w14:paraId="2A42EA2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收集域内垃圾、更换垃圾袋（垃圾</w:t>
      </w:r>
      <w:r>
        <w:rPr>
          <w:rFonts w:hint="eastAsia" w:ascii="宋体" w:hAnsi="宋体" w:cs="宋体"/>
          <w:color w:val="auto"/>
          <w:sz w:val="21"/>
          <w:szCs w:val="21"/>
          <w:highlight w:val="none"/>
          <w:lang w:eastAsia="zh-CN"/>
        </w:rPr>
        <w:t>不超过</w:t>
      </w:r>
      <w:r>
        <w:rPr>
          <w:rFonts w:hint="eastAsia" w:ascii="宋体" w:hAnsi="宋体" w:eastAsia="宋体" w:cs="宋体"/>
          <w:color w:val="auto"/>
          <w:sz w:val="21"/>
          <w:szCs w:val="21"/>
          <w:highlight w:val="none"/>
        </w:rPr>
        <w:t>四分之三）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0B2194E8">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区域内地面、楼道扫尘（无扬尘干扫）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7D463A48">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区域内地面、楼道湿拖（进行地面消毒、清洁）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2FDA030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区域内家具（桌椅、橱柜等）、台（柜）面内外擦拭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4213AF9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区域内洗手池、水池、水龙头、皂盒的清洗和擦拭消毒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538C585B">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区域内电脑、电话、仪器（医用器材清洁需经医务人员允许）、器械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2720DCC1">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卫生间（含水龙头、洗手池、台面蹲厕、厕所门板、地面、墙面、窗框）冲洗、擦拭、消毒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04DFA4EF">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区域内门（玻璃门）、门框、低处窗框、窗台、窗框、阳台、把手、栏杆、花盆、开关盒、接线盒、各类低处标牌、宣传栏、垃圾桶内外擦拭、消毒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67153D7A">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消防栓、消防器擦拭、消防门外部清洁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649DB7FE">
      <w:pPr>
        <w:keepNext w:val="0"/>
        <w:keepLines w:val="0"/>
        <w:pageBreakBefore w:val="0"/>
        <w:widowControl w:val="0"/>
        <w:bidi w:val="0"/>
        <w:spacing w:line="288"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高处标牌、壁挂物擦拭  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每月1次</w:t>
      </w:r>
      <w:r>
        <w:rPr>
          <w:rFonts w:hint="eastAsia" w:ascii="宋体" w:hAnsi="宋体" w:eastAsia="宋体" w:cs="宋体"/>
          <w:color w:val="auto"/>
          <w:sz w:val="21"/>
          <w:szCs w:val="21"/>
          <w:highlight w:val="none"/>
          <w:lang w:eastAsia="zh-CN"/>
        </w:rPr>
        <w:t>。</w:t>
      </w:r>
    </w:p>
    <w:p w14:paraId="7D50ED0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室外玻璃随脏随做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高处（含天花板、高处墙面、梁、窗帘）除尘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788D3BD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灯具、烟感、监视器、通风口、管道、风扇、空调出风口、电视机等高处设备擦洗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1F39EE55">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虫网、蜘蛛网随脏随做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随脏随扫。</w:t>
      </w:r>
    </w:p>
    <w:p w14:paraId="2F06325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（18）保持检验科内清洁，相关物品摆放规范、整洁、分类明确；</w:t>
      </w:r>
    </w:p>
    <w:p w14:paraId="21F8034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（19）工作期间随时自检工作质量，如有污迹、杂物、明显尘迹，要及时清扫。</w:t>
      </w:r>
    </w:p>
    <w:p w14:paraId="6B6833BD">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6.理化科（综合楼9-11楼）</w:t>
      </w:r>
    </w:p>
    <w:p w14:paraId="0DC17A70">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每天用75%的酒精擦拭实验室区域的台面、窗台、桌椅、冰箱、门窗等；</w:t>
      </w:r>
    </w:p>
    <w:p w14:paraId="21043487">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熟悉《玻璃仪器清洁操作规程》，并按规程要求对实验室各类玻璃器皿进行清洗并晾干，清洁后的玻璃器皿分类存放好；</w:t>
      </w:r>
    </w:p>
    <w:p w14:paraId="2190974D">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保持检验科内清洁，相关物品摆放规范、整洁、分类明确；</w:t>
      </w:r>
    </w:p>
    <w:p w14:paraId="6C02133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收集域内垃圾、更换垃圾袋（垃圾</w:t>
      </w:r>
      <w:r>
        <w:rPr>
          <w:rFonts w:hint="eastAsia" w:ascii="宋体" w:hAnsi="宋体" w:cs="宋体"/>
          <w:color w:val="auto"/>
          <w:sz w:val="21"/>
          <w:szCs w:val="21"/>
          <w:highlight w:val="none"/>
          <w:lang w:eastAsia="zh-CN"/>
        </w:rPr>
        <w:t>不超过</w:t>
      </w:r>
      <w:r>
        <w:rPr>
          <w:rFonts w:hint="eastAsia" w:ascii="宋体" w:hAnsi="宋体" w:eastAsia="宋体" w:cs="宋体"/>
          <w:color w:val="auto"/>
          <w:sz w:val="21"/>
          <w:szCs w:val="21"/>
          <w:highlight w:val="none"/>
        </w:rPr>
        <w:t>四分之三）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随时。</w:t>
      </w:r>
    </w:p>
    <w:p w14:paraId="7F146D0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区域内地面、楼道扫尘（无扬尘干扫）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72E14697">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区域内地面、楼道湿拖（进行地面消毒、清洁）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每周不少于3次。</w:t>
      </w:r>
    </w:p>
    <w:p w14:paraId="1235212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区域内电脑、电话、仪器（医用器材清洁需经医务人员允许）、器械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6726E55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卫生间（含水龙头、洗手池、台面蹲厕、厕所门板、地面、墙面、窗框）冲洗、擦拭、消毒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4801A4B8">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区域内门（玻璃门）、门框、低处窗框、窗台、窗框、阳台、把手、栏杆、花盆、开关盒、接线盒、各类低处标牌、宣传栏、垃圾桶内外擦拭、消毒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46825287">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消防栓、消防器擦拭、消防门外部清洁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186E63E8">
      <w:pPr>
        <w:keepNext w:val="0"/>
        <w:keepLines w:val="0"/>
        <w:pageBreakBefore w:val="0"/>
        <w:widowControl w:val="0"/>
        <w:bidi w:val="0"/>
        <w:spacing w:line="288"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高处标牌、壁挂物擦拭  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每月1次</w:t>
      </w:r>
      <w:r>
        <w:rPr>
          <w:rFonts w:hint="eastAsia" w:ascii="宋体" w:hAnsi="宋体" w:eastAsia="宋体" w:cs="宋体"/>
          <w:color w:val="auto"/>
          <w:sz w:val="21"/>
          <w:szCs w:val="21"/>
          <w:highlight w:val="none"/>
          <w:lang w:eastAsia="zh-CN"/>
        </w:rPr>
        <w:t>。</w:t>
      </w:r>
    </w:p>
    <w:p w14:paraId="06CE34A8">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室外玻璃随脏随做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高处（含天花板、高处墙面、梁、窗帘）除尘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7FC6557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灯具、烟感、监视器、通风口、管道、风扇、空调出风口、电视机等高处设备擦洗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31340027">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虫网、蜘蛛网随脏随做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随脏随扫。</w:t>
      </w:r>
    </w:p>
    <w:p w14:paraId="1218005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工作期间随时自检工作质量，如有污迹、杂物、明显尘迹，要及时清扫。</w:t>
      </w:r>
    </w:p>
    <w:p w14:paraId="561364C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7.其他公共区域</w:t>
      </w:r>
    </w:p>
    <w:p w14:paraId="7C6896D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收集域内垃圾、更换垃圾袋（垃圾</w:t>
      </w:r>
      <w:r>
        <w:rPr>
          <w:rFonts w:hint="eastAsia" w:ascii="宋体" w:hAnsi="宋体" w:cs="宋体"/>
          <w:color w:val="auto"/>
          <w:sz w:val="21"/>
          <w:szCs w:val="21"/>
          <w:highlight w:val="none"/>
          <w:lang w:eastAsia="zh-CN"/>
        </w:rPr>
        <w:t>不超过</w:t>
      </w:r>
      <w:r>
        <w:rPr>
          <w:rFonts w:hint="eastAsia" w:ascii="宋体" w:hAnsi="宋体" w:eastAsia="宋体" w:cs="宋体"/>
          <w:color w:val="auto"/>
          <w:sz w:val="21"/>
          <w:szCs w:val="21"/>
          <w:highlight w:val="none"/>
        </w:rPr>
        <w:t>四分之三）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6E095AE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区域内地面、楼道扫尘（无扬尘干扫）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4F0CA20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区域内地面、楼道湿拖（进行地面消毒、清洁）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17F87884">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区域内家具（桌椅、橱柜等）、台（柜）面内外擦拭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72FD91D8">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区域内洗手池、水池、水龙头、皂盒的清洗和擦拭消毒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每周3次。</w:t>
      </w:r>
    </w:p>
    <w:p w14:paraId="1592D351">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区域内电脑、电话、仪器（医用器材清洁需经医务人员允许）、器械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5760480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卫生间（含水龙头、洗手池、台面蹲厕、厕所门板、地面、墙面、窗框）冲洗、擦拭、消毒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39A5FF3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区域内门（玻璃门）、门框、低处窗框、窗台、窗框、阳台、把手、栏杆、花盆、开关盒、接线盒、各类低处标牌、宣传栏、垃圾桶内外擦拭、消毒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4224A26D">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消防栓、消防器擦拭、消防门外部清洁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每周1次。</w:t>
      </w:r>
    </w:p>
    <w:p w14:paraId="3558BE4F">
      <w:pPr>
        <w:keepNext w:val="0"/>
        <w:keepLines w:val="0"/>
        <w:pageBreakBefore w:val="0"/>
        <w:widowControl w:val="0"/>
        <w:bidi w:val="0"/>
        <w:spacing w:line="288"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高处标牌、壁挂物擦拭  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每月1次</w:t>
      </w:r>
      <w:r>
        <w:rPr>
          <w:rFonts w:hint="eastAsia" w:ascii="宋体" w:hAnsi="宋体" w:eastAsia="宋体" w:cs="宋体"/>
          <w:color w:val="auto"/>
          <w:sz w:val="21"/>
          <w:szCs w:val="21"/>
          <w:highlight w:val="none"/>
          <w:lang w:eastAsia="zh-CN"/>
        </w:rPr>
        <w:t>。</w:t>
      </w:r>
    </w:p>
    <w:p w14:paraId="65C214A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室外玻璃随脏随做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高处（含天花板、高处墙面、梁、窗帘）除尘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06EC078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灯具、烟感、监视器、通风口、管道、风扇、空调出风口、电视机等高处设备擦洗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每月1次。</w:t>
      </w:r>
    </w:p>
    <w:p w14:paraId="4B67972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虫网、蜘蛛网随脏随做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随脏随扫。</w:t>
      </w:r>
    </w:p>
    <w:p w14:paraId="75ED6D99">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8.电梯</w:t>
      </w:r>
    </w:p>
    <w:p w14:paraId="4E785367">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区域内地面（无扬尘干扫）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5F07ADC1">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（2）电梯四周内壁用75%酒精擦拭消毒，每天2次，并做好消毒记录。</w:t>
      </w:r>
    </w:p>
    <w:p w14:paraId="4AF7CA6F">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）电梯房内要求每班湿扫湿拖，必要时用消毒液拖擦地面，保持清洁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每天1次。</w:t>
      </w:r>
    </w:p>
    <w:p w14:paraId="6FD80674">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）若遇特殊感染病人或运送污染物品乘坐电梯后，必须进行全面消毒处理或用紫外线灯消毒后方能正常运行。</w:t>
      </w:r>
    </w:p>
    <w:p w14:paraId="4AB5C28B">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9.停车场（含地下车库）及</w:t>
      </w:r>
      <w:r>
        <w:rPr>
          <w:rFonts w:hint="eastAsia" w:ascii="宋体" w:hAnsi="宋体" w:eastAsia="宋体" w:cs="宋体"/>
          <w:color w:val="auto"/>
          <w:sz w:val="21"/>
          <w:szCs w:val="21"/>
          <w:highlight w:val="none"/>
        </w:rPr>
        <w:t>绿化养护服务</w:t>
      </w:r>
    </w:p>
    <w:p w14:paraId="11ACC85D">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室外路面、休闲区域，石台椅、绿化植被区、车棚、垃圾箱、停车场及排水沟等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地面保持干净整洁，随脏随扫，巡逻清扫。</w:t>
      </w:r>
    </w:p>
    <w:p w14:paraId="58241DF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及时清除</w:t>
      </w:r>
      <w:r>
        <w:rPr>
          <w:rFonts w:hint="eastAsia" w:ascii="宋体" w:hAnsi="宋体" w:eastAsia="宋体" w:cs="宋体"/>
          <w:color w:val="auto"/>
          <w:sz w:val="21"/>
          <w:szCs w:val="21"/>
          <w:highlight w:val="none"/>
          <w:lang w:val="en-US" w:eastAsia="zh-CN"/>
        </w:rPr>
        <w:t>停车场</w:t>
      </w:r>
      <w:r>
        <w:rPr>
          <w:rFonts w:hint="eastAsia" w:ascii="宋体" w:hAnsi="宋体" w:eastAsia="宋体" w:cs="宋体"/>
          <w:color w:val="auto"/>
          <w:sz w:val="21"/>
          <w:szCs w:val="21"/>
          <w:highlight w:val="none"/>
        </w:rPr>
        <w:t>杂草，有效控制杂草孳生，无垃圾、无烟头纸屑。</w:t>
      </w:r>
    </w:p>
    <w:p w14:paraId="6044010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根据气候状况和季节，适时组织浇灌、施肥和松土，无枯死、无树挂；树形符合自然特征，整形植物保持一定形状，发现死树在半个月内清除，并适时补种。</w:t>
      </w:r>
    </w:p>
    <w:p w14:paraId="785540C6">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草坪平整，及时清除杂草，有效控制杂草孳生，无垃圾、无烟头纸屑。</w:t>
      </w:r>
    </w:p>
    <w:p w14:paraId="63DCBF0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绿篱适时进行修剪，及时清除修剪废弃物。</w:t>
      </w:r>
    </w:p>
    <w:p w14:paraId="79E7643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适时组织浇水养护，预防病虫害，病虫害无明显迹象。</w:t>
      </w:r>
    </w:p>
    <w:p w14:paraId="12E0340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园林建筑和辅助设施完好，整洁无损。</w:t>
      </w:r>
    </w:p>
    <w:p w14:paraId="12FDBD5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绿化地设有提示人们爱护绿化的宣传牌。 </w:t>
      </w:r>
    </w:p>
    <w:p w14:paraId="5F354D9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10.食堂工作要求</w:t>
      </w:r>
    </w:p>
    <w:p w14:paraId="14E6690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个人卫生</w:t>
      </w:r>
    </w:p>
    <w:p w14:paraId="2012177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人员必须取得健康证并经过安全卫生培训合格后方能上岗。讲究个人卫生衣着整洁，工作时间按要求穿着工衣戴好工帽，负责分餐人员要戴口罩和一次性手套。如发现传染病者应及时报告，并暂停工作，不能带病上岗。做到“四勤”勤洗手、勤剪指甲、勤理发、勤洗工作服。</w:t>
      </w:r>
    </w:p>
    <w:p w14:paraId="36404B1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厨房和工作时间不准吃零食，厨房内严禁吸烟及随地吐痰。不得在洗碗池内洗涤、鞋、袜等物品。工作时不能对着食物说笑，咳嗽，打喷嚏。制作熟食前用洗洁精洗手，并戴上一次性手套，不得直接用手拿熟食物品。</w:t>
      </w:r>
    </w:p>
    <w:p w14:paraId="78C7553B">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食品卫生</w:t>
      </w:r>
    </w:p>
    <w:p w14:paraId="0F2B015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蔬菜加工时必须，一泡、二洗、三清、四烫，洗后菜中不得有泥沙，虫子和杂物黄叶等。用淡盐水浸泡30分钟以上，发现变质腐烂的菜品立即丢弃处理。菜要炒熟、炒透，油炸食品不能</w:t>
      </w:r>
      <w:r>
        <w:rPr>
          <w:rFonts w:hint="eastAsia" w:ascii="宋体" w:hAnsi="宋体" w:eastAsia="宋体" w:cs="宋体"/>
          <w:color w:val="auto"/>
          <w:sz w:val="21"/>
          <w:szCs w:val="21"/>
          <w:highlight w:val="none"/>
          <w:lang w:eastAsia="zh-CN"/>
        </w:rPr>
        <w:t>炸煳</w:t>
      </w:r>
      <w:r>
        <w:rPr>
          <w:rFonts w:hint="eastAsia" w:ascii="宋体" w:hAnsi="宋体" w:eastAsia="宋体" w:cs="宋体"/>
          <w:color w:val="auto"/>
          <w:sz w:val="21"/>
          <w:szCs w:val="21"/>
          <w:highlight w:val="none"/>
        </w:rPr>
        <w:t>。</w:t>
      </w:r>
    </w:p>
    <w:p w14:paraId="72DB9ED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肉类鱼类要保持鲜活。必须坚持生熟分开原则，粗加工和精加工分开，过期变质，有毒食物应及时倒掉销毁，</w:t>
      </w:r>
      <w:r>
        <w:rPr>
          <w:rFonts w:hint="eastAsia" w:ascii="宋体" w:hAnsi="宋体" w:eastAsia="宋体" w:cs="宋体"/>
          <w:color w:val="auto"/>
          <w:sz w:val="21"/>
          <w:szCs w:val="21"/>
          <w:highlight w:val="none"/>
          <w:lang w:eastAsia="zh-CN"/>
        </w:rPr>
        <w:t>绝</w:t>
      </w:r>
      <w:r>
        <w:rPr>
          <w:rFonts w:hint="eastAsia" w:ascii="宋体" w:hAnsi="宋体" w:eastAsia="宋体" w:cs="宋体"/>
          <w:color w:val="auto"/>
          <w:sz w:val="21"/>
          <w:szCs w:val="21"/>
          <w:highlight w:val="none"/>
        </w:rPr>
        <w:t>不能使用。蔬菜瓜果，肉类，干货，半成品，须分类存放，并离地面15</w:t>
      </w:r>
      <w:r>
        <w:rPr>
          <w:rFonts w:hint="eastAsia" w:ascii="宋体" w:hAnsi="宋体" w:cs="宋体"/>
          <w:color w:val="auto"/>
          <w:sz w:val="21"/>
          <w:szCs w:val="21"/>
          <w:highlight w:val="none"/>
          <w:lang w:eastAsia="zh-CN"/>
        </w:rPr>
        <w:t>厘米</w:t>
      </w:r>
      <w:r>
        <w:rPr>
          <w:rFonts w:hint="eastAsia" w:ascii="宋体" w:hAnsi="宋体" w:eastAsia="宋体" w:cs="宋体"/>
          <w:color w:val="auto"/>
          <w:sz w:val="21"/>
          <w:szCs w:val="21"/>
          <w:highlight w:val="none"/>
        </w:rPr>
        <w:t>以上，严禁直接放于地面。销餐后要及时清理售菜台的卫生，切忌台面脏、乱、差。</w:t>
      </w:r>
    </w:p>
    <w:p w14:paraId="0E71B6D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厨房卫生</w:t>
      </w:r>
    </w:p>
    <w:p w14:paraId="63479386">
      <w:pPr>
        <w:pStyle w:val="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刀石、</w:t>
      </w:r>
      <w:r>
        <w:rPr>
          <w:rFonts w:hint="eastAsia"/>
          <w:color w:val="auto"/>
          <w:highlight w:val="none"/>
        </w:rPr>
        <w:t>砧板</w:t>
      </w:r>
      <w:r>
        <w:rPr>
          <w:rFonts w:hint="eastAsia" w:ascii="宋体" w:hAnsi="宋体" w:eastAsia="宋体" w:cs="宋体"/>
          <w:color w:val="auto"/>
          <w:sz w:val="21"/>
          <w:szCs w:val="21"/>
          <w:highlight w:val="none"/>
        </w:rPr>
        <w:t>、锅铲、盆、桶、勺等厨房用具在使用前要清洗干净，按规定摆放整齐，刀、石、</w:t>
      </w:r>
      <w:r>
        <w:rPr>
          <w:rFonts w:hint="eastAsia" w:ascii="宋体" w:hAnsi="宋体" w:eastAsia="宋体" w:cs="宋体"/>
          <w:color w:val="auto"/>
          <w:sz w:val="21"/>
          <w:szCs w:val="21"/>
          <w:highlight w:val="none"/>
          <w:lang w:val="en-US" w:eastAsia="zh-CN"/>
        </w:rPr>
        <w:t>砧</w:t>
      </w:r>
      <w:r>
        <w:rPr>
          <w:rFonts w:hint="eastAsia" w:ascii="宋体" w:hAnsi="宋体" w:eastAsia="宋体" w:cs="宋体"/>
          <w:color w:val="auto"/>
          <w:sz w:val="21"/>
          <w:szCs w:val="21"/>
          <w:highlight w:val="none"/>
        </w:rPr>
        <w:t>板要生熟分开使用。切完菜，应及时清理垃圾集中处理，并清洗工作台，地面，并及时清洗切肉机，切菜机。货架、油烟罩、蒸柜、炉灶、洗菜池、洗碗池，每天保证清洗干净。开封调料和未用完的米、油、菜要及时进冰柜和加盖。清除卫生死角，防止老鼠、苍蝇、蟑螂等污染食物。定期清理冰柜，保持洁净无异味。垃圾箱，污物桶要及时清洗干净，保持无异味。餐后及时清理售菜窗口及售菜台卫生，清洗盛菜盆、盒，并定点摆放整齐及时冲洗地面，水渠，确保下水道畅通，无油污、菜渣。</w:t>
      </w:r>
    </w:p>
    <w:p w14:paraId="5B7C1485">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餐厅卫生</w:t>
      </w:r>
    </w:p>
    <w:p w14:paraId="6BF9CF06">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地面经常清洗，保持台净、地净，无垃圾杂物、无积水、干净清爽。</w:t>
      </w:r>
    </w:p>
    <w:p w14:paraId="377092C3">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桌面、台凳餐后及时清理，确保干净无残渣，无尘埃。墙壁、门窗、风扇、灯管定期清洗无蜘蛛网。每周一次大扫除，用清洁剂</w:t>
      </w:r>
      <w:r>
        <w:rPr>
          <w:rFonts w:hint="eastAsia" w:ascii="宋体" w:hAnsi="宋体" w:eastAsia="宋体" w:cs="宋体"/>
          <w:color w:val="auto"/>
          <w:sz w:val="21"/>
          <w:szCs w:val="21"/>
          <w:highlight w:val="none"/>
          <w:lang w:eastAsia="zh-CN"/>
        </w:rPr>
        <w:t>清洗</w:t>
      </w:r>
      <w:r>
        <w:rPr>
          <w:rFonts w:hint="eastAsia" w:ascii="宋体" w:hAnsi="宋体" w:eastAsia="宋体" w:cs="宋体"/>
          <w:color w:val="auto"/>
          <w:sz w:val="21"/>
          <w:szCs w:val="21"/>
          <w:highlight w:val="none"/>
        </w:rPr>
        <w:t>台面、地面、门窗，尽量做到无蝇、蚊虫、蟑螂等。专人负责回收餐具，不得乱放。剩菜剩饭，倒入指定容器及时加盖或运走，确保餐厅无异味。</w:t>
      </w:r>
    </w:p>
    <w:p w14:paraId="47E0D4DC">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餐具卫生</w:t>
      </w:r>
    </w:p>
    <w:p w14:paraId="080715E0">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菜勺、打饭勺，要用盆盛放，不能直接放于台面。餐具必须做到：一洗、二刷、三冲、四消毒、五保洁，餐具内外要干净，干燥无油污，无洗洁剂泡沫。餐具要集中摆放整齐，保持清洁，用白布盖好，防止虫蚁污染，未消毒餐具不得循环使用。餐具用具用完及时清洗，做到谁使用谁清洗或专人清洗。</w:t>
      </w:r>
    </w:p>
    <w:p w14:paraId="3A69933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切配卫生</w:t>
      </w:r>
    </w:p>
    <w:p w14:paraId="39214574">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切配组在加工物料前，必须对物料进行质量检查，不加工病死、毒死、死因不明、腐败变质的禽兽、肉及鱼类。在加工过程中，肉类菜类不得落地，万一不小心掉落地面，必须清洗干净才能使用，盛菜的篮筐不能直接着地，必须放置垫板之上。蔬菜必须经过“一拣，二洁，三浸泡”过程，</w:t>
      </w:r>
      <w:r>
        <w:rPr>
          <w:rFonts w:hint="eastAsia" w:ascii="宋体" w:hAnsi="宋体" w:eastAsia="宋体" w:cs="宋体"/>
          <w:color w:val="auto"/>
          <w:sz w:val="21"/>
          <w:szCs w:val="21"/>
          <w:highlight w:val="none"/>
          <w:lang w:eastAsia="zh-CN"/>
        </w:rPr>
        <w:t>浸泡</w:t>
      </w:r>
      <w:r>
        <w:rPr>
          <w:rFonts w:hint="eastAsia" w:ascii="宋体" w:hAnsi="宋体" w:eastAsia="宋体" w:cs="宋体"/>
          <w:color w:val="auto"/>
          <w:sz w:val="21"/>
          <w:szCs w:val="21"/>
          <w:highlight w:val="none"/>
        </w:rPr>
        <w:t>时间不能少于30分钟，确保清洗过的蔬菜无泥沙、无黄叶、无杂物、无青虫等。所有菜类必须放置于菜架上，不得随地乱堆放，切配清洗好的菜类应及时送往烹调间，并加盖，以备厨师取用。</w:t>
      </w:r>
    </w:p>
    <w:p w14:paraId="4B8630A3">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肉类必须把毛，鳞，甲壳清理干净，后方可进一步加工，不得先加工后清理。切配完后必须把占板清洗干净并消毒，竖起晾干。</w:t>
      </w:r>
    </w:p>
    <w:p w14:paraId="4568283B">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洗烫法：用完后，用刀具，硬刷将占板面上残渣刮干净，再用自来水冲净，然后用开水缓慢烫两遍，竖起晾干。</w:t>
      </w:r>
    </w:p>
    <w:p w14:paraId="5B171C1E">
      <w:pPr>
        <w:pStyle w:val="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阳光消毒法：按上法将</w:t>
      </w:r>
      <w:r>
        <w:rPr>
          <w:rFonts w:hint="eastAsia"/>
          <w:color w:val="auto"/>
          <w:highlight w:val="none"/>
        </w:rPr>
        <w:t>砧板</w:t>
      </w:r>
      <w:r>
        <w:rPr>
          <w:rFonts w:hint="eastAsia" w:ascii="宋体" w:hAnsi="宋体" w:eastAsia="宋体" w:cs="宋体"/>
          <w:color w:val="auto"/>
          <w:sz w:val="21"/>
          <w:szCs w:val="21"/>
          <w:highlight w:val="none"/>
        </w:rPr>
        <w:t>洗净然后放在阳光下晒2个小时，让阳光中的紫外线对</w:t>
      </w:r>
      <w:r>
        <w:rPr>
          <w:rFonts w:hint="eastAsia" w:ascii="宋体" w:hAnsi="宋体" w:eastAsia="宋体" w:cs="宋体"/>
          <w:color w:val="auto"/>
          <w:sz w:val="21"/>
          <w:szCs w:val="21"/>
          <w:highlight w:val="none"/>
          <w:lang w:val="en-US" w:eastAsia="zh-CN"/>
        </w:rPr>
        <w:t>砧</w:t>
      </w:r>
      <w:r>
        <w:rPr>
          <w:rFonts w:hint="eastAsia" w:ascii="宋体" w:hAnsi="宋体" w:eastAsia="宋体" w:cs="宋体"/>
          <w:color w:val="auto"/>
          <w:sz w:val="21"/>
          <w:szCs w:val="21"/>
          <w:highlight w:val="none"/>
        </w:rPr>
        <w:t>板进行消毒杀菌。</w:t>
      </w:r>
    </w:p>
    <w:p w14:paraId="543A420B">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撒盐消毒法：</w:t>
      </w:r>
      <w:r>
        <w:rPr>
          <w:rFonts w:hint="eastAsia" w:ascii="宋体" w:hAnsi="宋体" w:eastAsia="宋体" w:cs="宋体"/>
          <w:color w:val="auto"/>
          <w:sz w:val="21"/>
          <w:szCs w:val="21"/>
          <w:highlight w:val="none"/>
          <w:lang w:val="en-US" w:eastAsia="zh-CN"/>
        </w:rPr>
        <w:t>砧板</w:t>
      </w:r>
      <w:r>
        <w:rPr>
          <w:rFonts w:hint="eastAsia" w:ascii="宋体" w:hAnsi="宋体" w:eastAsia="宋体" w:cs="宋体"/>
          <w:color w:val="auto"/>
          <w:sz w:val="21"/>
          <w:szCs w:val="21"/>
          <w:highlight w:val="none"/>
        </w:rPr>
        <w:t>先刷洗，除去面上残渣，然后在其上面撒上一些盐过一整夜，以起到消毒作用。下班前，搞好各自岗位卫生工作，并检查扫尾是否彻底。</w:t>
      </w:r>
    </w:p>
    <w:p w14:paraId="04F70060">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烹调卫生</w:t>
      </w:r>
    </w:p>
    <w:p w14:paraId="49FD0356">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各厨师应每餐对所需锅、盆、铲等工具用清洁剂彻底清洗，以保证菜肴</w:t>
      </w:r>
      <w:r>
        <w:rPr>
          <w:rFonts w:hint="eastAsia" w:ascii="宋体" w:hAnsi="宋体" w:eastAsia="宋体" w:cs="宋体"/>
          <w:color w:val="auto"/>
          <w:sz w:val="21"/>
          <w:szCs w:val="21"/>
          <w:highlight w:val="none"/>
          <w:lang w:eastAsia="zh-CN"/>
        </w:rPr>
        <w:t>不受</w:t>
      </w:r>
      <w:r>
        <w:rPr>
          <w:rFonts w:hint="eastAsia" w:ascii="宋体" w:hAnsi="宋体" w:eastAsia="宋体" w:cs="宋体"/>
          <w:color w:val="auto"/>
          <w:sz w:val="21"/>
          <w:szCs w:val="21"/>
          <w:highlight w:val="none"/>
        </w:rPr>
        <w:t>污染，每锅菜后应用清水洗锅。油、盐、调料用后剩品应及时清理并加盖，以防被污染。吊于灶台或地面的肉菜未经清洗不得直接放下锅。厨师炒菜前必须对各类菜品调料进行检查发现质量不良应拒绝使用并报告主管。烹饪菜肴，必须煮熟煮透。厨师对当餐剩余的生、熟菜要风冷，水冷后及时放入冰柜，叶菜要摊开存放。厨师必须安排专人对冰柜进行管理，冰柜物料应按顺序存放，生熟分开，半成品与成品分开，并按先进先出的原则加以使用，雪柜内物料须用保鲜纸封存，冰柜内外定期清洗，确保无异味。下班前各厨师应将</w:t>
      </w:r>
      <w:r>
        <w:rPr>
          <w:rFonts w:hint="eastAsia" w:ascii="宋体" w:hAnsi="宋体" w:eastAsia="宋体" w:cs="宋体"/>
          <w:color w:val="auto"/>
          <w:sz w:val="21"/>
          <w:szCs w:val="21"/>
          <w:highlight w:val="none"/>
          <w:lang w:eastAsia="zh-CN"/>
        </w:rPr>
        <w:t>自己</w:t>
      </w:r>
      <w:r>
        <w:rPr>
          <w:rFonts w:hint="eastAsia" w:ascii="宋体" w:hAnsi="宋体" w:eastAsia="宋体" w:cs="宋体"/>
          <w:color w:val="auto"/>
          <w:sz w:val="21"/>
          <w:szCs w:val="21"/>
          <w:highlight w:val="none"/>
        </w:rPr>
        <w:t>用具清洗干净后放置于定点位置，并彻底检查</w:t>
      </w:r>
      <w:r>
        <w:rPr>
          <w:rFonts w:hint="eastAsia" w:ascii="宋体" w:hAnsi="宋体" w:eastAsia="宋体" w:cs="宋体"/>
          <w:color w:val="auto"/>
          <w:sz w:val="21"/>
          <w:szCs w:val="21"/>
          <w:highlight w:val="none"/>
          <w:lang w:eastAsia="zh-CN"/>
        </w:rPr>
        <w:t>自己</w:t>
      </w:r>
      <w:r>
        <w:rPr>
          <w:rFonts w:hint="eastAsia" w:ascii="宋体" w:hAnsi="宋体" w:eastAsia="宋体" w:cs="宋体"/>
          <w:color w:val="auto"/>
          <w:sz w:val="21"/>
          <w:szCs w:val="21"/>
          <w:highlight w:val="none"/>
        </w:rPr>
        <w:t>的工作是否全面完成。</w:t>
      </w:r>
    </w:p>
    <w:p w14:paraId="1BDA54C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仓库卫生</w:t>
      </w:r>
    </w:p>
    <w:p w14:paraId="74214C4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仓管员、采购员必须通过</w:t>
      </w:r>
      <w:r>
        <w:rPr>
          <w:rFonts w:hint="eastAsia" w:ascii="宋体" w:hAnsi="宋体" w:eastAsia="宋体" w:cs="宋体"/>
          <w:color w:val="auto"/>
          <w:sz w:val="21"/>
          <w:szCs w:val="21"/>
          <w:highlight w:val="none"/>
          <w:lang w:val="en-US" w:eastAsia="zh-CN"/>
        </w:rPr>
        <w:t>单位指定</w:t>
      </w:r>
      <w:r>
        <w:rPr>
          <w:rFonts w:hint="eastAsia" w:ascii="宋体" w:hAnsi="宋体" w:eastAsia="宋体" w:cs="宋体"/>
          <w:color w:val="auto"/>
          <w:sz w:val="21"/>
          <w:szCs w:val="21"/>
          <w:highlight w:val="none"/>
        </w:rPr>
        <w:t>的途径采购材料，严禁向供货商收取任何回扣和好处费。采购的食品及其它辅</w:t>
      </w:r>
      <w:r>
        <w:rPr>
          <w:rFonts w:hint="eastAsia" w:ascii="宋体" w:hAnsi="宋体" w:eastAsia="宋体" w:cs="宋体"/>
          <w:color w:val="auto"/>
          <w:sz w:val="21"/>
          <w:szCs w:val="21"/>
          <w:highlight w:val="none"/>
          <w:lang w:eastAsia="zh-CN"/>
        </w:rPr>
        <w:t>助材</w:t>
      </w:r>
      <w:r>
        <w:rPr>
          <w:rFonts w:hint="eastAsia" w:ascii="宋体" w:hAnsi="宋体" w:eastAsia="宋体" w:cs="宋体"/>
          <w:color w:val="auto"/>
          <w:sz w:val="21"/>
          <w:szCs w:val="21"/>
          <w:highlight w:val="none"/>
        </w:rPr>
        <w:t>料必须符合国家有关食品卫生标准和营养要求并具有良好的感官性状，不得进购假冒伪劣材料</w:t>
      </w:r>
      <w:r>
        <w:rPr>
          <w:rFonts w:hint="eastAsia" w:ascii="宋体" w:hAnsi="宋体" w:eastAsia="宋体" w:cs="宋体"/>
          <w:color w:val="auto"/>
          <w:sz w:val="21"/>
          <w:szCs w:val="21"/>
          <w:highlight w:val="none"/>
          <w:lang w:eastAsia="zh-CN"/>
        </w:rPr>
        <w:t>。</w:t>
      </w:r>
    </w:p>
    <w:p w14:paraId="5A090C8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仓管员对所购进的食品及辅料必须严格检查，对不符合食品卫生要</w:t>
      </w:r>
      <w:r>
        <w:rPr>
          <w:rFonts w:hint="eastAsia" w:ascii="宋体" w:hAnsi="宋体" w:eastAsia="宋体" w:cs="宋体"/>
          <w:color w:val="auto"/>
          <w:sz w:val="21"/>
          <w:szCs w:val="21"/>
          <w:highlight w:val="none"/>
          <w:lang w:eastAsia="zh-CN"/>
        </w:rPr>
        <w:t>求的</w:t>
      </w:r>
      <w:r>
        <w:rPr>
          <w:rFonts w:hint="eastAsia" w:ascii="宋体" w:hAnsi="宋体" w:eastAsia="宋体" w:cs="宋体"/>
          <w:color w:val="auto"/>
          <w:sz w:val="21"/>
          <w:szCs w:val="21"/>
          <w:highlight w:val="none"/>
        </w:rPr>
        <w:t>假冒伪劣物品一律拒收。货品按性质分类存放，并粘上标识，注明进货日期做到先进先出的原则，食品要离地面、离墙，并不能和清洁用品、有强烈气味、有毒、有害化学物品一起存放。仓管员应经常对库存物料品质进行检验，对库存时间过长并超过保质期的或因其他原因出现</w:t>
      </w:r>
      <w:r>
        <w:rPr>
          <w:rFonts w:hint="eastAsia" w:ascii="宋体" w:hAnsi="宋体" w:eastAsia="宋体" w:cs="宋体"/>
          <w:color w:val="auto"/>
          <w:sz w:val="21"/>
          <w:szCs w:val="21"/>
          <w:highlight w:val="none"/>
          <w:lang w:eastAsia="zh-CN"/>
        </w:rPr>
        <w:t>腐蚀</w:t>
      </w:r>
      <w:r>
        <w:rPr>
          <w:rFonts w:hint="eastAsia" w:ascii="宋体" w:hAnsi="宋体" w:eastAsia="宋体" w:cs="宋体"/>
          <w:color w:val="auto"/>
          <w:sz w:val="21"/>
          <w:szCs w:val="21"/>
          <w:highlight w:val="none"/>
        </w:rPr>
        <w:t>变质，生虫霉变的食品和辅料应及时报废处理，不得发出仓库使用。仓库必须长期保持清洁和干燥，不得有鼠、虫、苍蝇等，并搞好个人卫生。</w:t>
      </w:r>
    </w:p>
    <w:p w14:paraId="4E543D57">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（二）保洁服务质量标准要求</w:t>
      </w:r>
    </w:p>
    <w:p w14:paraId="0473F060">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公共区域</w:t>
      </w:r>
    </w:p>
    <w:p w14:paraId="304BBA7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1）地面：表面洁净、无尘土、污迹、烟头、纸屑、油迹、水迹及垃圾、间（边）隙角落无垃圾。</w:t>
      </w:r>
    </w:p>
    <w:p w14:paraId="5D6B4DA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（2）墙面：无手印，无污渍、无张贴，乱画，天花板无蜘蛛网。</w:t>
      </w:r>
    </w:p>
    <w:p w14:paraId="6AAAFA5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梯（污物梯、扶手电梯）：电梯门表面无划痕，无灰尘，无张贴，无乱画，光亮无手印；电梯内部沟槽无杂物，电梯壁内无张贴，无乱画，地面无纸屑，烟头，天花板光亮，内部灯亮，滑道通畅。电梯轨道无污渍、积尘、油渍。</w:t>
      </w:r>
    </w:p>
    <w:p w14:paraId="7E50F1F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（4）按键面板、开关面板：无尘土、无印迹。</w:t>
      </w:r>
    </w:p>
    <w:p w14:paraId="5C2FFC6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3314700</wp:posOffset>
                </wp:positionH>
                <wp:positionV relativeFrom="paragraph">
                  <wp:posOffset>0</wp:posOffset>
                </wp:positionV>
                <wp:extent cx="2971800" cy="425450"/>
                <wp:effectExtent l="0" t="0" r="0" b="0"/>
                <wp:wrapNone/>
                <wp:docPr id="5" name="文本框 1"/>
                <wp:cNvGraphicFramePr/>
                <a:graphic xmlns:a="http://schemas.openxmlformats.org/drawingml/2006/main">
                  <a:graphicData uri="http://schemas.microsoft.com/office/word/2010/wordprocessingShape">
                    <wps:wsp>
                      <wps:cNvSpPr txBox="1"/>
                      <wps:spPr bwMode="auto">
                        <a:xfrm>
                          <a:off x="0" y="0"/>
                          <a:ext cx="2971800" cy="425450"/>
                        </a:xfrm>
                        <a:prstGeom prst="rect">
                          <a:avLst/>
                        </a:prstGeom>
                        <a:noFill/>
                        <a:ln>
                          <a:noFill/>
                        </a:ln>
                      </wps:spPr>
                      <wps:txbx>
                        <w:txbxContent>
                          <w:p w14:paraId="1C020F2D">
                            <w:pPr>
                              <w:ind w:firstLine="560"/>
                            </w:pPr>
                          </w:p>
                        </w:txbxContent>
                      </wps:txbx>
                      <wps:bodyPr wrap="square" lIns="91440" tIns="45720" rIns="91440" bIns="45720" upright="1"/>
                    </wps:wsp>
                  </a:graphicData>
                </a:graphic>
              </wp:anchor>
            </w:drawing>
          </mc:Choice>
          <mc:Fallback>
            <w:pict>
              <v:shape id="文本框 1" o:spid="_x0000_s1026" o:spt="202" type="#_x0000_t202" style="position:absolute;left:0pt;margin-left:261pt;margin-top:0pt;height:33.5pt;width:234pt;z-index:251660288;mso-width-relative:page;mso-height-relative:page;" filled="f" stroked="f" coordsize="21600,21600" o:gfxdata="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MHKob1QAAAAcBAAAPAAAAAAAAAAEA&#10;IAAAACIAAABkcnMvZG93bnJldi54bWxQSwECFAAUAAAACACHTuJAB9MRHtkBAACeAwAADgAAAAAA&#10;AAABACAAAAAkAQAAZHJzL2Uyb0RvYy54bWxQSwUGAAAAAAYABgBZAQAAbwUAAAAA&#10;">
                <v:fill on="f" focussize="0,0"/>
                <v:stroke on="f"/>
                <v:imagedata o:title=""/>
                <o:lock v:ext="edit" aspectratio="f"/>
                <v:textbox>
                  <w:txbxContent>
                    <w:p w14:paraId="1C020F2D">
                      <w:pPr>
                        <w:ind w:firstLine="560"/>
                      </w:pPr>
                    </w:p>
                  </w:txbxContent>
                </v:textbox>
              </v:shape>
            </w:pict>
          </mc:Fallback>
        </mc:AlternateContent>
      </w:r>
      <w:r>
        <w:rPr>
          <w:rFonts w:hint="eastAsia" w:ascii="宋体" w:hAnsi="宋体" w:eastAsia="宋体" w:cs="宋体"/>
          <w:color w:val="auto"/>
          <w:sz w:val="21"/>
          <w:szCs w:val="21"/>
          <w:highlight w:val="none"/>
        </w:rPr>
        <w:t>（5）照明灯具：无厚积尘土。</w:t>
      </w:r>
    </w:p>
    <w:p w14:paraId="743BC184">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（6）各房间门、通道门：无尘土、污迹、印迹。</w:t>
      </w:r>
    </w:p>
    <w:p w14:paraId="38401913">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（7）电梯厅顶部：无厚积尘土、蜘蛛网。</w:t>
      </w:r>
    </w:p>
    <w:p w14:paraId="1201489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（8）不锈钢面：无脏、污点。</w:t>
      </w:r>
    </w:p>
    <w:p w14:paraId="7F08333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（9）装饰物：盆、座表面干净无尘土；装饰物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如塑料花卉、油画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等表面无尘</w:t>
      </w:r>
    </w:p>
    <w:p w14:paraId="7B8C0FF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（10）公共饮水机：外表无脏、污点、无积水。</w:t>
      </w:r>
    </w:p>
    <w:p w14:paraId="06F25244">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（11）天花板、出风口：无蜘蛛网、无霉点、无积灰。</w:t>
      </w:r>
    </w:p>
    <w:p w14:paraId="030DD1E6">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（12）玻璃（玻璃门）：清洁明亮，无手印，无张贴，无乱画现象，无污渍，胶渍，水渍，无记号笔印记。</w:t>
      </w:r>
    </w:p>
    <w:p w14:paraId="1D806614">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（13）垃圾桶：</w:t>
      </w:r>
      <w:r>
        <w:rPr>
          <w:rFonts w:hint="eastAsia" w:ascii="宋体" w:hAnsi="宋体" w:eastAsia="宋体" w:cs="宋体"/>
          <w:color w:val="auto"/>
          <w:sz w:val="21"/>
          <w:szCs w:val="21"/>
          <w:highlight w:val="none"/>
          <w:lang w:eastAsia="zh-CN"/>
        </w:rPr>
        <w:t>外表</w:t>
      </w:r>
      <w:r>
        <w:rPr>
          <w:rFonts w:hint="eastAsia" w:ascii="宋体" w:hAnsi="宋体" w:eastAsia="宋体" w:cs="宋体"/>
          <w:color w:val="auto"/>
          <w:sz w:val="21"/>
          <w:szCs w:val="21"/>
          <w:highlight w:val="none"/>
        </w:rPr>
        <w:t>干净无污迹、灰尘、桶内无异味，无蚊虫</w:t>
      </w:r>
      <w:r>
        <w:rPr>
          <w:rFonts w:hint="eastAsia" w:ascii="宋体" w:hAnsi="宋体" w:cs="宋体"/>
          <w:color w:val="auto"/>
          <w:sz w:val="21"/>
          <w:szCs w:val="21"/>
          <w:highlight w:val="none"/>
          <w:lang w:eastAsia="zh-CN"/>
        </w:rPr>
        <w:t>及</w:t>
      </w:r>
      <w:r>
        <w:rPr>
          <w:rFonts w:hint="eastAsia" w:ascii="宋体" w:hAnsi="宋体" w:eastAsia="宋体" w:cs="宋体"/>
          <w:color w:val="auto"/>
          <w:sz w:val="21"/>
          <w:szCs w:val="21"/>
          <w:highlight w:val="none"/>
        </w:rPr>
        <w:t>蝇乱飞，周边无污水，无散落垃圾。</w:t>
      </w:r>
    </w:p>
    <w:p w14:paraId="40628AF5">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（14）摆放物品、展示柜、架（物）、花盆、装饰品：表面无灰尘，污迹、明亮、物品完好。</w:t>
      </w:r>
    </w:p>
    <w:p w14:paraId="2F5DFE7A">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（15）消防箱：干净无灰尘，无积尘，无张贴，无乱画现象，消防栓干净无积尘。</w:t>
      </w:r>
    </w:p>
    <w:p w14:paraId="73A0064A">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（16）地脚线：干净无污渍，无积尘，无脱落现象。</w:t>
      </w:r>
    </w:p>
    <w:p w14:paraId="49CE0A17">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（17）开关类：干净无灰，无污渍，无手印，禁止使用湿布擦拭。</w:t>
      </w:r>
    </w:p>
    <w:p w14:paraId="75946F2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（18）报箱、衣柜、文件柜、置物柜、置物架：干净，无积尘，上方无杂物无灰尘，柜边角落无垃圾灰尘、无张贴，无乱画现象。</w:t>
      </w:r>
    </w:p>
    <w:p w14:paraId="6AE1DD74">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（19）监控探头：探头镜头干净无积灰、浮尘。</w:t>
      </w:r>
    </w:p>
    <w:p w14:paraId="68761545">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（20）安全出口指示灯类：干净无污渍，无积尘，无破损，灯亮。</w:t>
      </w:r>
    </w:p>
    <w:p w14:paraId="15CCA6B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（21）不锈钢类：表面光亮，无灰尘，无划痕，无锈迹。</w:t>
      </w:r>
    </w:p>
    <w:p w14:paraId="50A9AE1B">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（22）候诊椅：表面无灰尘，无张贴，无污渍，无杂物，无蜘蛛网。</w:t>
      </w:r>
    </w:p>
    <w:p w14:paraId="481B509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（23）指示牌、广告牌类：表面干净光亮，无灰尘，无张贴，无蜘蛛网。</w:t>
      </w:r>
    </w:p>
    <w:p w14:paraId="72517353">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（24）窗户（纱窗、</w:t>
      </w:r>
      <w:r>
        <w:rPr>
          <w:rFonts w:hint="eastAsia" w:ascii="宋体" w:hAnsi="宋体" w:eastAsia="宋体" w:cs="宋体"/>
          <w:color w:val="auto"/>
          <w:sz w:val="21"/>
          <w:szCs w:val="21"/>
          <w:highlight w:val="none"/>
          <w:lang w:eastAsia="zh-CN"/>
        </w:rPr>
        <w:t>百叶窗</w:t>
      </w:r>
      <w:r>
        <w:rPr>
          <w:rFonts w:hint="eastAsia" w:ascii="宋体" w:hAnsi="宋体" w:eastAsia="宋体" w:cs="宋体"/>
          <w:color w:val="auto"/>
          <w:sz w:val="21"/>
          <w:szCs w:val="21"/>
          <w:highlight w:val="none"/>
        </w:rPr>
        <w:t>）：窗台无灰尘，无脚印，烟头，纸屑；窗框槽内干净，无杂物，无积尘、虫网。</w:t>
      </w:r>
    </w:p>
    <w:p w14:paraId="56A4D21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（25）紫外线灯管：保持清洁，无积尘；灯具、窗帘（隔帘）：无厚积尘土。</w:t>
      </w:r>
    </w:p>
    <w:p w14:paraId="418318F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公共区域的卫生间保洁</w:t>
      </w:r>
    </w:p>
    <w:p w14:paraId="3158E887">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（1）卫生间：无异味。</w:t>
      </w:r>
    </w:p>
    <w:p w14:paraId="38958FFA">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（2）地面：无尘土、碎纸、头发、垃圾、烟头、无积水，无尿迹、污迹、脚印。</w:t>
      </w:r>
    </w:p>
    <w:p w14:paraId="289C0F6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（3）洗手池：池壁无污垢，无痰迹及头发等不洁物。</w:t>
      </w:r>
    </w:p>
    <w:p w14:paraId="5BF7405E">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（4）水龙头：无印迹、污垢，光亮、洁净。</w:t>
      </w:r>
    </w:p>
    <w:p w14:paraId="73467F16">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（5）洗手池台面：无尘土、无污物、台面无长时间水渍、洗手液器具无灰尘、无污垢，内装洗手</w:t>
      </w:r>
      <w:r>
        <w:rPr>
          <w:rFonts w:hint="eastAsia" w:ascii="宋体" w:hAnsi="宋体" w:eastAsia="宋体" w:cs="宋体"/>
          <w:color w:val="auto"/>
          <w:sz w:val="21"/>
          <w:szCs w:val="21"/>
          <w:highlight w:val="none"/>
          <w:lang w:eastAsia="zh-CN"/>
        </w:rPr>
        <w:t>液</w:t>
      </w:r>
      <w:r>
        <w:rPr>
          <w:rFonts w:hint="eastAsia" w:ascii="宋体" w:hAnsi="宋体" w:eastAsia="宋体" w:cs="宋体"/>
          <w:color w:val="auto"/>
          <w:sz w:val="21"/>
          <w:szCs w:val="21"/>
          <w:highlight w:val="none"/>
        </w:rPr>
        <w:t>不少于容积1/3。</w:t>
      </w:r>
    </w:p>
    <w:p w14:paraId="3BD352F4">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（6）镜面：直视镜面无污迹、无污垢、无水迹。</w:t>
      </w:r>
    </w:p>
    <w:p w14:paraId="362F7250">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（7）大便器、小便器、马桶等卫生洁具：无尿硷水锈印迹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黄迹）、无污、喷水嘴应洁净。直视马桶、大小便池内部无污垢、边上无污迹、尿迹、无锈迹上下水通畅，水箱无尘、污迹。</w:t>
      </w:r>
    </w:p>
    <w:p w14:paraId="736D030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（8）手纸架：无手印、光亮、洁净。</w:t>
      </w:r>
    </w:p>
    <w:p w14:paraId="2B1312C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（9）纸篓：污物量不超过桶体2/3，厕纸无缺漏、内外表干净。</w:t>
      </w:r>
    </w:p>
    <w:p w14:paraId="112D4C4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（10）墙面：无尘土、污迹。</w:t>
      </w:r>
    </w:p>
    <w:p w14:paraId="1130339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（11）顶板、排气口：无霉点、无污迹、无污渍。</w:t>
      </w:r>
    </w:p>
    <w:p w14:paraId="623ACF33">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（12）隔板（门板）：无霉点、污迹、无手印。</w:t>
      </w:r>
    </w:p>
    <w:p w14:paraId="2CD779E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楼梯保洁</w:t>
      </w:r>
    </w:p>
    <w:p w14:paraId="0B81DED5">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（1）地面：无尘土、痰迹、碎纸、烟头、脚印、口香糖及垃圾杂物。</w:t>
      </w:r>
    </w:p>
    <w:p w14:paraId="47B29667">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（2）墙面：无尘土、无污迹。</w:t>
      </w:r>
    </w:p>
    <w:p w14:paraId="45D2014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（3）消防设备：表面无尘土。</w:t>
      </w:r>
    </w:p>
    <w:p w14:paraId="3AC0185B">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（4）楼梯：扶手无灰，无积尘，无装修漆点，栏杆无积尘，无蜘蛛网，楼层阶梯无烟头屑，无泥土，通道内墙面无蜘蛛网，楼道内无堆积杂物。 </w:t>
      </w:r>
    </w:p>
    <w:p w14:paraId="5BB8ECCC">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（5）楼层内管道门：干净无积尘，无污渍，无张贴，无乱画。</w:t>
      </w:r>
    </w:p>
    <w:p w14:paraId="540712A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办公室保洁</w:t>
      </w:r>
    </w:p>
    <w:p w14:paraId="3E471BE5">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（1）桌面：干净无尘土。</w:t>
      </w:r>
    </w:p>
    <w:p w14:paraId="2492D09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（2）电脑、打印机等办公用品：无尘、霉点。</w:t>
      </w:r>
    </w:p>
    <w:p w14:paraId="3F094DA7">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（3）地面、墙角边沿：无污渍、纸屑、水迹、尘土、垃圾。</w:t>
      </w:r>
    </w:p>
    <w:p w14:paraId="06F96D6C">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（4）值班室：地面干净无垃圾、床底无虫网、积灰、东西摆放整齐。</w:t>
      </w:r>
    </w:p>
    <w:p w14:paraId="1F2181F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（5）各家具、椅子、电器：内外干净无污迹、灰尘。</w:t>
      </w:r>
    </w:p>
    <w:p w14:paraId="569F3847">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（6）沙发：直视沙发表面色彩一致、无灰尘、无污迹、无</w:t>
      </w:r>
      <w:r>
        <w:rPr>
          <w:rFonts w:hint="eastAsia" w:ascii="宋体" w:hAnsi="宋体" w:eastAsia="宋体" w:cs="宋体"/>
          <w:color w:val="auto"/>
          <w:sz w:val="21"/>
          <w:szCs w:val="21"/>
          <w:highlight w:val="none"/>
          <w:lang w:eastAsia="zh-CN"/>
        </w:rPr>
        <w:t>霉斑</w:t>
      </w:r>
      <w:r>
        <w:rPr>
          <w:rFonts w:hint="eastAsia" w:ascii="宋体" w:hAnsi="宋体" w:eastAsia="宋体" w:cs="宋体"/>
          <w:color w:val="auto"/>
          <w:sz w:val="21"/>
          <w:szCs w:val="21"/>
          <w:highlight w:val="none"/>
        </w:rPr>
        <w:t>，直视沙发无粘连物、无水迹，沙发腿表面无灰尘、无污迹、无污垢，手摸沙发表面柔软、光滑，沙发交接处内部无灰尘、无异物。真皮沙发明亮干净，保养好。</w:t>
      </w:r>
    </w:p>
    <w:p w14:paraId="75782482">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（7）倾倒干净所有烟灰缸、垃圾桶、并保持外表干净。</w:t>
      </w:r>
    </w:p>
    <w:p w14:paraId="64DDBECE">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外围环境保洁</w:t>
      </w:r>
    </w:p>
    <w:p w14:paraId="3649E270">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（1）路面：目视干净，无烟头，无落叶，无痰迹，无积水，无口香糖胶渍，无堆积杂物，无大块石头等杂物。</w:t>
      </w:r>
    </w:p>
    <w:p w14:paraId="63C0CF3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（2）果皮箱、垃圾桶：无异味，无蚊虫</w:t>
      </w:r>
      <w:r>
        <w:rPr>
          <w:rFonts w:hint="eastAsia" w:ascii="宋体" w:hAnsi="宋体" w:cs="宋体"/>
          <w:color w:val="auto"/>
          <w:sz w:val="21"/>
          <w:szCs w:val="21"/>
          <w:highlight w:val="none"/>
          <w:lang w:eastAsia="zh-CN"/>
        </w:rPr>
        <w:t>及</w:t>
      </w:r>
      <w:r>
        <w:rPr>
          <w:rFonts w:hint="eastAsia" w:ascii="宋体" w:hAnsi="宋体" w:eastAsia="宋体" w:cs="宋体"/>
          <w:color w:val="auto"/>
          <w:sz w:val="21"/>
          <w:szCs w:val="21"/>
          <w:highlight w:val="none"/>
        </w:rPr>
        <w:t>蝇乱飞，周边无污水，无散落垃圾。</w:t>
      </w:r>
    </w:p>
    <w:p w14:paraId="61D4A3B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（3）绿化地：无落叶、花丛内无瓜果皮壳、枯叶、饮料盒、纸屑、碎石，动物粪便等杂物。</w:t>
      </w:r>
    </w:p>
    <w:p w14:paraId="2FA176A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（4）灯杆：无张贴，无灰尘，无蜘蛛网，无锈迹。</w:t>
      </w:r>
    </w:p>
    <w:p w14:paraId="600EDB3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（5）天台（花园）：无堆积杂物，无石块，无落叶，无纸屑，无烟头，等杂物。</w:t>
      </w:r>
    </w:p>
    <w:p w14:paraId="006A9C8E">
      <w:pPr>
        <w:keepNext w:val="0"/>
        <w:keepLines w:val="0"/>
        <w:pageBreakBefore w:val="0"/>
        <w:widowControl w:val="0"/>
        <w:bidi w:val="0"/>
        <w:spacing w:line="288"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（6）地下停车场管道、设施：表面干净，无污迹，无蜘蛛网，烟感器，出风口无灰尘，无污迹，无蜘蛛网 </w:t>
      </w:r>
      <w:r>
        <w:rPr>
          <w:rFonts w:hint="eastAsia" w:ascii="宋体" w:hAnsi="宋体" w:eastAsia="宋体" w:cs="宋体"/>
          <w:color w:val="auto"/>
          <w:sz w:val="21"/>
          <w:szCs w:val="21"/>
          <w:highlight w:val="none"/>
          <w:lang w:eastAsia="zh-CN"/>
        </w:rPr>
        <w:t>。</w:t>
      </w:r>
    </w:p>
    <w:p w14:paraId="02BC0BAF">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（7）外墙玻璃：干净明亮，无污渍，无胶点，无漆点，无手印，</w:t>
      </w:r>
      <w:r>
        <w:rPr>
          <w:rFonts w:hint="eastAsia"/>
          <w:color w:val="auto"/>
          <w:highlight w:val="none"/>
        </w:rPr>
        <w:t>无</w:t>
      </w:r>
      <w:r>
        <w:rPr>
          <w:rFonts w:hint="eastAsia" w:ascii="宋体" w:hAnsi="宋体" w:eastAsia="宋体" w:cs="宋体"/>
          <w:color w:val="auto"/>
          <w:sz w:val="21"/>
          <w:szCs w:val="21"/>
          <w:highlight w:val="none"/>
        </w:rPr>
        <w:t>水渍。</w:t>
      </w:r>
    </w:p>
    <w:p w14:paraId="63058A2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（8）休闲椅：表面无灰尘，无张贴，无污渍，无杂物，无蜘蛛网。</w:t>
      </w:r>
    </w:p>
    <w:p w14:paraId="4EA6B74A">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（9）排水沟：无杂物，无杂草，无纸屑烟头，排水畅通无堵塞、积水、异味。</w:t>
      </w:r>
    </w:p>
    <w:p w14:paraId="16EC45F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（10）公共走廊：无杂物，无烟头，无纸屑，无泥土，无胶渍。无手印，无张贴，无乱画现象，无污渍，胶渍，水渍。</w:t>
      </w:r>
    </w:p>
    <w:p w14:paraId="16AB4013">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（11）指示牌、广告牌类：表面干净光亮，无灰尘，无张贴，无蜘蛛网。</w:t>
      </w:r>
    </w:p>
    <w:p w14:paraId="33931E7E">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消毒标准及要求</w:t>
      </w:r>
    </w:p>
    <w:p w14:paraId="0C4EAFA8">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w:t>
      </w:r>
      <w:r>
        <w:rPr>
          <w:rFonts w:hint="eastAsia" w:ascii="宋体" w:hAnsi="宋体" w:eastAsia="宋体" w:cs="宋体"/>
          <w:color w:val="auto"/>
          <w:sz w:val="21"/>
          <w:szCs w:val="21"/>
          <w:highlight w:val="none"/>
          <w:lang w:val="en-US" w:eastAsia="zh-CN"/>
        </w:rPr>
        <w:t>单位质管</w:t>
      </w:r>
      <w:r>
        <w:rPr>
          <w:rFonts w:hint="eastAsia" w:ascii="宋体" w:hAnsi="宋体" w:eastAsia="宋体" w:cs="宋体"/>
          <w:color w:val="auto"/>
          <w:sz w:val="21"/>
          <w:szCs w:val="21"/>
          <w:highlight w:val="none"/>
        </w:rPr>
        <w:t>科要求，达到感染控制质量标准要求。</w:t>
      </w:r>
    </w:p>
    <w:p w14:paraId="37F91CFC">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生活及医疗废物垃圾</w:t>
      </w:r>
    </w:p>
    <w:p w14:paraId="0A21AF06">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保洁员对各科室的医疗垃圾进行分类收集、按规定填写登记本（数量相符）；专管人员定期检查医疗废物登记、统计有无错误、遗漏或数据流失</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确保垃圾的分类收集并密闭运送至医疗垃圾</w:t>
      </w:r>
      <w:r>
        <w:rPr>
          <w:rFonts w:hint="eastAsia" w:ascii="宋体" w:hAnsi="宋体" w:eastAsia="宋体" w:cs="宋体"/>
          <w:color w:val="auto"/>
          <w:sz w:val="21"/>
          <w:szCs w:val="21"/>
          <w:highlight w:val="none"/>
          <w:lang w:val="en-US" w:eastAsia="zh-CN"/>
        </w:rPr>
        <w:t>暂存间，并做好医疗废物暂存间的消毒卫生。</w:t>
      </w:r>
    </w:p>
    <w:p w14:paraId="6B8A2DDC">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其他</w:t>
      </w:r>
    </w:p>
    <w:p w14:paraId="1435C439">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或科室临时</w:t>
      </w:r>
      <w:r>
        <w:rPr>
          <w:rFonts w:hint="eastAsia" w:ascii="宋体" w:hAnsi="宋体" w:eastAsia="宋体" w:cs="宋体"/>
          <w:color w:val="auto"/>
          <w:sz w:val="21"/>
          <w:szCs w:val="21"/>
          <w:highlight w:val="none"/>
          <w:lang w:eastAsia="zh-CN"/>
        </w:rPr>
        <w:t>交予</w:t>
      </w:r>
      <w:r>
        <w:rPr>
          <w:rFonts w:hint="eastAsia" w:ascii="宋体" w:hAnsi="宋体" w:eastAsia="宋体" w:cs="宋体"/>
          <w:color w:val="auto"/>
          <w:sz w:val="21"/>
          <w:szCs w:val="21"/>
          <w:highlight w:val="none"/>
        </w:rPr>
        <w:t>的其他任务，并要求配合</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的检查，质量达到</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要求标准。</w:t>
      </w:r>
    </w:p>
    <w:p w14:paraId="132C2312">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五、水电工服务</w:t>
      </w:r>
    </w:p>
    <w:p w14:paraId="5ACC8C0F">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1.在岗人员必须服从单位总务科的安排，负责单位内的水、电、气、消防设施的安装保养以及零星维修工作。</w:t>
      </w:r>
    </w:p>
    <w:p w14:paraId="1081F58A">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2.熟悉单位的水电管网分布，供水、供电、供气设施的走向位置及其养护办法并做好养护工作。做到水管流畅，灯光明亮，供水、供电及时，确保单位的水电气正常供应。</w:t>
      </w:r>
    </w:p>
    <w:p w14:paraId="74DBB493">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3.参加单位水电设施的验收和交接工作。</w:t>
      </w:r>
    </w:p>
    <w:p w14:paraId="3AC170B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每天巡查单位的供水、供电、供气及物业情况，发现故障及时维修，并及时清理维修后的工作环境。每周详细检查一次单位内公共场所的水电、物业设施，保证单位的正常秩序，对单位总务科提出的水电等故障维修要求，做到随叫随到，当日必须排除，若故障</w:t>
      </w:r>
      <w:r>
        <w:rPr>
          <w:rFonts w:hint="eastAsia" w:ascii="宋体" w:hAnsi="宋体" w:cs="宋体"/>
          <w:color w:val="auto"/>
          <w:sz w:val="21"/>
          <w:szCs w:val="21"/>
          <w:highlight w:val="none"/>
          <w:lang w:val="en-US" w:eastAsia="zh-CN"/>
        </w:rPr>
        <w:t>复杂</w:t>
      </w:r>
      <w:r>
        <w:rPr>
          <w:rFonts w:hint="eastAsia" w:ascii="宋体" w:hAnsi="宋体" w:eastAsia="宋体" w:cs="宋体"/>
          <w:color w:val="auto"/>
          <w:sz w:val="21"/>
          <w:szCs w:val="21"/>
          <w:highlight w:val="none"/>
          <w:lang w:val="en-US" w:eastAsia="zh-CN"/>
        </w:rPr>
        <w:t>或太多</w:t>
      </w:r>
      <w:r>
        <w:rPr>
          <w:rFonts w:hint="eastAsia" w:ascii="宋体" w:hAnsi="宋体" w:cs="宋体"/>
          <w:color w:val="auto"/>
          <w:sz w:val="21"/>
          <w:szCs w:val="21"/>
          <w:highlight w:val="none"/>
          <w:lang w:val="en-US" w:eastAsia="zh-CN"/>
        </w:rPr>
        <w:t>数量</w:t>
      </w:r>
      <w:r>
        <w:rPr>
          <w:rFonts w:hint="eastAsia" w:ascii="宋体" w:hAnsi="宋体" w:eastAsia="宋体" w:cs="宋体"/>
          <w:color w:val="auto"/>
          <w:sz w:val="21"/>
          <w:szCs w:val="21"/>
          <w:highlight w:val="none"/>
          <w:lang w:val="en-US" w:eastAsia="zh-CN"/>
        </w:rPr>
        <w:t>，不能当日到位的，要求给予解释和答复。</w:t>
      </w:r>
    </w:p>
    <w:p w14:paraId="7EBCDA4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负责单位的水电、物业零星维修安装工作，管理单位电灯开关及水龙头等设施的维护。对于单位内水电线路的一般改造及装修，应由水电工个人负责解决，若确因技术和设备的限制，自己不能承担需请外地单位协助时，须经部门领导批准，并负责施工监管和质量检查。在施工前本着节约的原则，编制材料预算上报部门领导。</w:t>
      </w:r>
    </w:p>
    <w:p w14:paraId="01C54519">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严格遵守财务管理制度。水电工具爱惜使用，负保管责任，用坏了的工具，要以旧换新，上报部门领导确认后办理工具更新。安装、维修所需配件，均需到部门办理采购领用手续，对安装、维修情况、所用器材，要逐一登记，定期交总务科核对。</w:t>
      </w:r>
    </w:p>
    <w:p w14:paraId="1DD40A5D">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7.配合单位做好水电等的节能工作，严格执行单位的规章制度，经常检查各办公室、展厅、宿舍及食堂等地的用水、用电情况，有权对违规用水、用电者进行制止、批评、拆除设备，并向部门领导及时汇报。</w:t>
      </w:r>
    </w:p>
    <w:p w14:paraId="501CB961">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8.严格遵守水电操作规程，按照规范操作，对高压配电间、发电机等经常要巡视，打扫卫生，注意防火、防潮，避免事故发生。</w:t>
      </w:r>
    </w:p>
    <w:p w14:paraId="04820F7A">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9.对临时性、季节性使用的公用电器等，要及时维护和拆装，并负责与各使用单位做好交接保管手续。</w:t>
      </w:r>
    </w:p>
    <w:p w14:paraId="3C07DD3C">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10.保证上下水、排污管道畅通，定期对上下水管道检修维护管理。</w:t>
      </w:r>
    </w:p>
    <w:p w14:paraId="0711F1C5">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11.注意施工安全。确保供水、供电安全，严防水、电、网线私拉乱接。消除各项隐患。避免防止发生人身和设备事故。</w:t>
      </w:r>
    </w:p>
    <w:p w14:paraId="2C5B3A15">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12.完成单位交办的其他任务。</w:t>
      </w:r>
    </w:p>
    <w:p w14:paraId="6D7E5FCD">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其它事项约定：责任事故本着“安全第一、服务第一、效果第一”的宗旨，供应商应当办理好所有工作人员的意外保险，确保设备车辆和人员的安全运行，并自行承担服务期内出现的一切刑事、民事、安全等责任。</w:t>
      </w:r>
    </w:p>
    <w:p w14:paraId="570A3480">
      <w:pPr>
        <w:keepNext w:val="0"/>
        <w:keepLines w:val="0"/>
        <w:pageBreakBefore w:val="0"/>
        <w:widowControl w:val="0"/>
        <w:bidi w:val="0"/>
        <w:spacing w:line="288" w:lineRule="auto"/>
        <w:rPr>
          <w:rFonts w:hint="eastAsia" w:ascii="宋体" w:hAnsi="宋体" w:eastAsia="宋体" w:cs="宋体"/>
          <w:color w:val="auto"/>
          <w:sz w:val="28"/>
          <w:szCs w:val="28"/>
          <w:highlight w:val="none"/>
        </w:rPr>
      </w:pPr>
    </w:p>
    <w:p w14:paraId="15AF66D8">
      <w:pPr>
        <w:keepNext w:val="0"/>
        <w:keepLines w:val="0"/>
        <w:pageBreakBefore w:val="0"/>
        <w:widowControl w:val="0"/>
        <w:bidi w:val="0"/>
        <w:spacing w:line="288"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第</w:t>
      </w:r>
      <w:r>
        <w:rPr>
          <w:rFonts w:hint="eastAsia" w:ascii="宋体" w:hAnsi="宋体" w:eastAsia="宋体" w:cs="宋体"/>
          <w:color w:val="auto"/>
          <w:sz w:val="28"/>
          <w:szCs w:val="28"/>
          <w:highlight w:val="none"/>
        </w:rPr>
        <w:t>二</w:t>
      </w:r>
      <w:r>
        <w:rPr>
          <w:rFonts w:hint="eastAsia" w:ascii="宋体" w:hAnsi="宋体" w:eastAsia="宋体" w:cs="宋体"/>
          <w:color w:val="auto"/>
          <w:sz w:val="28"/>
          <w:szCs w:val="28"/>
          <w:highlight w:val="none"/>
          <w:lang w:eastAsia="zh-CN"/>
        </w:rPr>
        <w:t>项：</w:t>
      </w:r>
      <w:r>
        <w:rPr>
          <w:rFonts w:hint="eastAsia" w:ascii="宋体" w:hAnsi="宋体" w:eastAsia="宋体" w:cs="宋体"/>
          <w:color w:val="auto"/>
          <w:sz w:val="28"/>
          <w:szCs w:val="28"/>
          <w:highlight w:val="none"/>
        </w:rPr>
        <w:t>商务要求</w:t>
      </w:r>
    </w:p>
    <w:p w14:paraId="76BF627E">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（一）报价要求</w:t>
      </w:r>
    </w:p>
    <w:p w14:paraId="7F909121">
      <w:pPr>
        <w:keepNext w:val="0"/>
        <w:keepLines w:val="0"/>
        <w:pageBreakBefore w:val="0"/>
        <w:widowControl w:val="0"/>
        <w:bidi w:val="0"/>
        <w:spacing w:line="288"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标报价是履行合同的最终价格，即满足全部采购需求所应提供的服务的价格，报价中应充分考虑岗位配置中各类人员的工资、福利、加班费、社保及其他应缴保险；劳保用品（包括但不限于服装、服务材料消耗品的补充等）；验收过程中所产生的一切费用以及管理和服务人员意外伤亡赔偿抚恤金、税费、企业利润、采购代理服务费等其他管理费用。</w:t>
      </w:r>
    </w:p>
    <w:p w14:paraId="339D848A">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（二）处理问题响应时间：接到</w:t>
      </w:r>
      <w:r>
        <w:rPr>
          <w:rFonts w:hint="eastAsia" w:ascii="宋体" w:hAnsi="宋体" w:eastAsia="宋体" w:cs="宋体"/>
          <w:color w:val="auto"/>
          <w:sz w:val="21"/>
          <w:szCs w:val="21"/>
          <w:highlight w:val="none"/>
          <w:lang w:eastAsia="zh-CN"/>
        </w:rPr>
        <w:t>采购人紧急</w:t>
      </w:r>
      <w:r>
        <w:rPr>
          <w:rFonts w:hint="eastAsia" w:ascii="宋体" w:hAnsi="宋体" w:eastAsia="宋体" w:cs="宋体"/>
          <w:color w:val="auto"/>
          <w:sz w:val="21"/>
          <w:szCs w:val="21"/>
          <w:highlight w:val="none"/>
        </w:rPr>
        <w:t>通知后30分钟内到达指定现场。</w:t>
      </w:r>
    </w:p>
    <w:p w14:paraId="5468E431">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（三）提供服务时间及地点</w:t>
      </w:r>
    </w:p>
    <w:p w14:paraId="7B487ED8">
      <w:pPr>
        <w:keepNext w:val="0"/>
        <w:keepLines w:val="0"/>
        <w:pageBreakBefore w:val="0"/>
        <w:widowControl w:val="0"/>
        <w:bidi w:val="0"/>
        <w:spacing w:line="288"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交接时间：成交供应商自合同签订之日起3个日历日内整理好服务交接手续并提供服务</w:t>
      </w:r>
      <w:r>
        <w:rPr>
          <w:rFonts w:hint="eastAsia" w:ascii="宋体" w:hAnsi="宋体" w:eastAsia="宋体" w:cs="宋体"/>
          <w:color w:val="auto"/>
          <w:sz w:val="21"/>
          <w:szCs w:val="21"/>
          <w:highlight w:val="none"/>
          <w:lang w:eastAsia="zh-CN"/>
        </w:rPr>
        <w:t>。</w:t>
      </w:r>
    </w:p>
    <w:p w14:paraId="3BB102FB">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服务期限：</w:t>
      </w:r>
      <w:r>
        <w:rPr>
          <w:rFonts w:hint="eastAsia" w:ascii="宋体" w:hAnsi="宋体" w:eastAsia="宋体" w:cs="宋体"/>
          <w:color w:val="auto"/>
          <w:sz w:val="21"/>
          <w:szCs w:val="21"/>
          <w:highlight w:val="none"/>
          <w:lang w:eastAsia="zh-CN"/>
        </w:rPr>
        <w:t>自签订合同之日起12个月（具体以签订合同时间为准）。</w:t>
      </w:r>
    </w:p>
    <w:p w14:paraId="1A554D4E">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服务地点：</w:t>
      </w:r>
      <w:r>
        <w:rPr>
          <w:rFonts w:hint="eastAsia" w:ascii="宋体" w:hAnsi="宋体" w:eastAsia="宋体" w:cs="宋体"/>
          <w:color w:val="auto"/>
          <w:sz w:val="21"/>
          <w:szCs w:val="21"/>
          <w:highlight w:val="none"/>
          <w:lang w:eastAsia="zh-CN"/>
        </w:rPr>
        <w:t>贵港市疾病预防控制中心（贵港市卫生监督所）</w:t>
      </w:r>
      <w:r>
        <w:rPr>
          <w:rFonts w:hint="eastAsia" w:ascii="宋体" w:hAnsi="宋体" w:eastAsia="宋体" w:cs="宋体"/>
          <w:color w:val="auto"/>
          <w:sz w:val="21"/>
          <w:szCs w:val="21"/>
          <w:highlight w:val="none"/>
          <w:lang w:val="en-US" w:eastAsia="zh-CN"/>
        </w:rPr>
        <w:t>。</w:t>
      </w:r>
    </w:p>
    <w:p w14:paraId="2D0A185E">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（四）付款方式</w:t>
      </w:r>
    </w:p>
    <w:p w14:paraId="09C25428">
      <w:pPr>
        <w:widowControl/>
        <w:spacing w:line="288" w:lineRule="auto"/>
        <w:ind w:firstLine="42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rPr>
        <w:t>采购人按月支付物业管理费用，供应商每月初开具上一个月的物业管理费发票，采购人在收到发票后10个工作日内支付上一个月的物业服务费，每次付款前由成交供应商提供相应金额的正式发票，采购人完成相关报批手续</w:t>
      </w:r>
      <w:r>
        <w:rPr>
          <w:rFonts w:hint="eastAsia" w:ascii="宋体" w:hAnsi="宋体" w:eastAsia="宋体" w:cs="宋体"/>
          <w:b w:val="0"/>
          <w:bCs w:val="0"/>
          <w:color w:val="auto"/>
          <w:szCs w:val="21"/>
          <w:highlight w:val="none"/>
        </w:rPr>
        <w:t>后支付</w:t>
      </w:r>
      <w:r>
        <w:rPr>
          <w:rFonts w:hint="eastAsia" w:ascii="宋体" w:hAnsi="宋体" w:eastAsia="宋体" w:cs="宋体"/>
          <w:color w:val="auto"/>
          <w:sz w:val="21"/>
          <w:szCs w:val="21"/>
          <w:highlight w:val="none"/>
          <w:lang w:eastAsia="zh-CN"/>
        </w:rPr>
        <w:t>。</w:t>
      </w:r>
    </w:p>
    <w:p w14:paraId="20FF1CFE">
      <w:pPr>
        <w:keepNext w:val="0"/>
        <w:keepLines w:val="0"/>
        <w:pageBreakBefore w:val="0"/>
        <w:widowControl w:val="0"/>
        <w:bidi w:val="0"/>
        <w:spacing w:line="28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（五）</w:t>
      </w:r>
      <w:r>
        <w:rPr>
          <w:rFonts w:hint="eastAsia" w:ascii="宋体" w:hAnsi="宋体" w:eastAsia="宋体" w:cs="宋体"/>
          <w:color w:val="auto"/>
          <w:sz w:val="21"/>
          <w:szCs w:val="21"/>
          <w:highlight w:val="none"/>
        </w:rPr>
        <w:t>验收标准及要求：符合现行国家相关标准、行业标准、地方标准或者其他标准、规范。</w:t>
      </w:r>
    </w:p>
    <w:p w14:paraId="4C0F9567">
      <w:pPr>
        <w:keepNext w:val="0"/>
        <w:keepLines w:val="0"/>
        <w:pageBreakBefore w:val="0"/>
        <w:widowControl w:val="0"/>
        <w:bidi w:val="0"/>
        <w:spacing w:line="288"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（六）其他要求</w:t>
      </w:r>
    </w:p>
    <w:p w14:paraId="05CC568C">
      <w:pPr>
        <w:keepNext w:val="0"/>
        <w:keepLines w:val="0"/>
        <w:pageBreakBefore w:val="0"/>
        <w:widowControl w:val="0"/>
        <w:bidi w:val="0"/>
        <w:spacing w:line="288" w:lineRule="auto"/>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供应商在响应文件中</w:t>
      </w:r>
      <w:r>
        <w:rPr>
          <w:rFonts w:hint="eastAsia" w:ascii="宋体" w:hAnsi="宋体" w:eastAsia="宋体" w:cs="宋体"/>
          <w:color w:val="auto"/>
          <w:sz w:val="21"/>
          <w:szCs w:val="21"/>
          <w:highlight w:val="none"/>
          <w:lang w:val="en-US" w:eastAsia="zh-CN"/>
        </w:rPr>
        <w:t>可</w:t>
      </w:r>
      <w:r>
        <w:rPr>
          <w:rFonts w:hint="eastAsia" w:ascii="宋体" w:hAnsi="宋体" w:eastAsia="宋体" w:cs="宋体"/>
          <w:color w:val="auto"/>
          <w:sz w:val="21"/>
          <w:szCs w:val="21"/>
          <w:highlight w:val="none"/>
        </w:rPr>
        <w:t>提供本项目服务方案（内容</w:t>
      </w:r>
      <w:r>
        <w:rPr>
          <w:rFonts w:hint="eastAsia" w:ascii="宋体" w:hAnsi="宋体" w:eastAsia="宋体" w:cs="宋体"/>
          <w:color w:val="auto"/>
          <w:sz w:val="21"/>
          <w:szCs w:val="21"/>
          <w:highlight w:val="none"/>
          <w:lang w:val="en-US" w:eastAsia="zh-CN"/>
        </w:rPr>
        <w:t>可包括：</w:t>
      </w:r>
      <w:r>
        <w:rPr>
          <w:rFonts w:hint="eastAsia" w:ascii="宋体" w:hAnsi="宋体" w:eastAsia="宋体" w:cs="宋体"/>
          <w:color w:val="auto"/>
          <w:sz w:val="21"/>
          <w:szCs w:val="21"/>
          <w:highlight w:val="none"/>
        </w:rPr>
        <w:t>管理规章制度、服务质量保障方案、服务实施方案、应急预案等内容以供评标。</w:t>
      </w:r>
      <w:r>
        <w:rPr>
          <w:rFonts w:hint="eastAsia" w:ascii="宋体" w:hAnsi="宋体" w:eastAsia="宋体" w:cs="宋体"/>
          <w:color w:val="auto"/>
          <w:sz w:val="21"/>
          <w:szCs w:val="21"/>
          <w:highlight w:val="none"/>
          <w:lang w:eastAsia="zh-CN"/>
        </w:rPr>
        <w:t>）</w:t>
      </w:r>
    </w:p>
    <w:p w14:paraId="76562DC0">
      <w:pPr>
        <w:keepNext w:val="0"/>
        <w:keepLines w:val="0"/>
        <w:pageBreakBefore w:val="0"/>
        <w:widowControl w:val="0"/>
        <w:bidi w:val="0"/>
        <w:spacing w:line="288" w:lineRule="auto"/>
        <w:rPr>
          <w:color w:val="auto"/>
          <w:sz w:val="21"/>
          <w:szCs w:val="21"/>
          <w:highlight w:val="none"/>
        </w:rPr>
      </w:pPr>
    </w:p>
    <w:p w14:paraId="0A3DD6CD">
      <w:pPr>
        <w:keepNext w:val="0"/>
        <w:keepLines w:val="0"/>
        <w:pageBreakBefore w:val="0"/>
        <w:widowControl w:val="0"/>
        <w:bidi w:val="0"/>
        <w:spacing w:line="288" w:lineRule="auto"/>
        <w:rPr>
          <w:rFonts w:hint="eastAsia" w:eastAsia="宋体"/>
          <w:color w:val="auto"/>
          <w:sz w:val="21"/>
          <w:szCs w:val="21"/>
          <w:highlight w:val="none"/>
          <w:lang w:eastAsia="zh-CN"/>
        </w:rPr>
        <w:sectPr>
          <w:footerReference r:id="rId8" w:type="default"/>
          <w:pgSz w:w="11907" w:h="16839"/>
          <w:pgMar w:top="1941" w:right="1104" w:bottom="941" w:left="1104" w:header="1077" w:footer="741" w:gutter="0"/>
          <w:pgNumType w:start="1"/>
          <w:cols w:space="1701" w:num="1"/>
        </w:sectPr>
      </w:pPr>
    </w:p>
    <w:p w14:paraId="7DEA6863">
      <w:pPr>
        <w:widowControl/>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p>
    <w:p w14:paraId="47D58129">
      <w:pPr>
        <w:pStyle w:val="42"/>
        <w:keepNext w:val="0"/>
        <w:keepLines w:val="0"/>
        <w:pageBreakBefore w:val="0"/>
        <w:widowControl w:val="0"/>
        <w:bidi w:val="0"/>
        <w:spacing w:line="288" w:lineRule="auto"/>
        <w:jc w:val="center"/>
        <w:rPr>
          <w:rFonts w:hint="eastAsia"/>
          <w:b/>
          <w:color w:val="auto"/>
          <w:sz w:val="28"/>
          <w:szCs w:val="28"/>
          <w:highlight w:val="none"/>
        </w:rPr>
      </w:pPr>
      <w:r>
        <w:rPr>
          <w:rFonts w:hint="eastAsia"/>
          <w:b/>
          <w:color w:val="auto"/>
          <w:sz w:val="28"/>
          <w:szCs w:val="28"/>
          <w:highlight w:val="none"/>
        </w:rPr>
        <w:t>中小企业划型标准规定</w:t>
      </w:r>
    </w:p>
    <w:p w14:paraId="56E87147">
      <w:pPr>
        <w:pStyle w:val="42"/>
        <w:keepNext w:val="0"/>
        <w:keepLines w:val="0"/>
        <w:pageBreakBefore w:val="0"/>
        <w:widowControl w:val="0"/>
        <w:bidi w:val="0"/>
        <w:spacing w:line="288" w:lineRule="auto"/>
        <w:jc w:val="center"/>
        <w:rPr>
          <w:rFonts w:ascii="宋体" w:hAnsi="宋体"/>
          <w:color w:val="auto"/>
          <w:szCs w:val="21"/>
          <w:highlight w:val="none"/>
        </w:rPr>
      </w:pPr>
      <w:r>
        <w:rPr>
          <w:rFonts w:hint="eastAsia" w:ascii="宋体" w:hAnsi="宋体"/>
          <w:color w:val="auto"/>
          <w:szCs w:val="21"/>
          <w:highlight w:val="none"/>
        </w:rPr>
        <w:t>工信部联企业〔2011〕300号</w:t>
      </w:r>
    </w:p>
    <w:p w14:paraId="7F8B7945">
      <w:pPr>
        <w:pStyle w:val="42"/>
        <w:keepNext w:val="0"/>
        <w:keepLines w:val="0"/>
        <w:pageBreakBefore w:val="0"/>
        <w:widowControl w:val="0"/>
        <w:bidi w:val="0"/>
        <w:spacing w:line="288" w:lineRule="auto"/>
        <w:rPr>
          <w:rFonts w:hint="eastAsia"/>
          <w:color w:val="auto"/>
          <w:sz w:val="24"/>
          <w:szCs w:val="21"/>
          <w:highlight w:val="none"/>
        </w:rPr>
      </w:pPr>
    </w:p>
    <w:p w14:paraId="10126276">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一、根据《中华人民共和国中小企业促进法》和《国务院关于进一步促进中小企业发展的若干意见》</w:t>
      </w:r>
      <w:r>
        <w:rPr>
          <w:color w:val="auto"/>
          <w:szCs w:val="21"/>
          <w:highlight w:val="none"/>
        </w:rPr>
        <w:t>(</w:t>
      </w:r>
      <w:r>
        <w:rPr>
          <w:rFonts w:hint="eastAsia"/>
          <w:color w:val="auto"/>
          <w:szCs w:val="21"/>
          <w:highlight w:val="none"/>
        </w:rPr>
        <w:t>国发〔2011〕</w:t>
      </w:r>
      <w:r>
        <w:rPr>
          <w:color w:val="auto"/>
          <w:szCs w:val="21"/>
          <w:highlight w:val="none"/>
        </w:rPr>
        <w:t>36</w:t>
      </w:r>
      <w:r>
        <w:rPr>
          <w:rFonts w:hint="eastAsia"/>
          <w:color w:val="auto"/>
          <w:szCs w:val="21"/>
          <w:highlight w:val="none"/>
        </w:rPr>
        <w:t>号</w:t>
      </w:r>
      <w:r>
        <w:rPr>
          <w:color w:val="auto"/>
          <w:szCs w:val="21"/>
          <w:highlight w:val="none"/>
        </w:rPr>
        <w:t>)</w:t>
      </w:r>
      <w:r>
        <w:rPr>
          <w:rFonts w:hint="eastAsia"/>
          <w:color w:val="auto"/>
          <w:szCs w:val="21"/>
          <w:highlight w:val="none"/>
        </w:rPr>
        <w:t>，制定本规定。</w:t>
      </w:r>
    </w:p>
    <w:p w14:paraId="5CA24925">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二、中小企业划分为中型、小型、微型三种类型，具体标准根据企业从业人员、营业收入、资产总额等指标，结合行业特点制定。</w:t>
      </w:r>
    </w:p>
    <w:p w14:paraId="0A066000">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ACE8A36">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四、各行业划型标准为：</w:t>
      </w:r>
    </w:p>
    <w:p w14:paraId="5634930B">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（一）农、林、牧、渔业。营业收入</w:t>
      </w:r>
      <w:r>
        <w:rPr>
          <w:color w:val="auto"/>
          <w:szCs w:val="21"/>
          <w:highlight w:val="none"/>
        </w:rPr>
        <w:t>20000</w:t>
      </w:r>
      <w:r>
        <w:rPr>
          <w:rFonts w:hint="eastAsia"/>
          <w:color w:val="auto"/>
          <w:szCs w:val="21"/>
          <w:highlight w:val="none"/>
        </w:rPr>
        <w:t>万元以下的为中小微型企业。其中，营业收入</w:t>
      </w:r>
      <w:r>
        <w:rPr>
          <w:color w:val="auto"/>
          <w:szCs w:val="21"/>
          <w:highlight w:val="none"/>
        </w:rPr>
        <w:t>500</w:t>
      </w:r>
      <w:r>
        <w:rPr>
          <w:rFonts w:hint="eastAsia"/>
          <w:color w:val="auto"/>
          <w:szCs w:val="21"/>
          <w:highlight w:val="none"/>
        </w:rPr>
        <w:t>万元及以上的为中型企业，营业收入</w:t>
      </w:r>
      <w:r>
        <w:rPr>
          <w:color w:val="auto"/>
          <w:szCs w:val="21"/>
          <w:highlight w:val="none"/>
        </w:rPr>
        <w:t>50</w:t>
      </w:r>
      <w:r>
        <w:rPr>
          <w:rFonts w:hint="eastAsia"/>
          <w:color w:val="auto"/>
          <w:szCs w:val="21"/>
          <w:highlight w:val="none"/>
        </w:rPr>
        <w:t>万元及以上的为小型企业，营业收入</w:t>
      </w:r>
      <w:r>
        <w:rPr>
          <w:color w:val="auto"/>
          <w:szCs w:val="21"/>
          <w:highlight w:val="none"/>
        </w:rPr>
        <w:t>50</w:t>
      </w:r>
      <w:r>
        <w:rPr>
          <w:rFonts w:hint="eastAsia"/>
          <w:color w:val="auto"/>
          <w:szCs w:val="21"/>
          <w:highlight w:val="none"/>
        </w:rPr>
        <w:t>万元以下的为微型企业。</w:t>
      </w:r>
    </w:p>
    <w:p w14:paraId="779F9317">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（二）工业。从业人员</w:t>
      </w:r>
      <w:r>
        <w:rPr>
          <w:color w:val="auto"/>
          <w:szCs w:val="21"/>
          <w:highlight w:val="none"/>
        </w:rPr>
        <w:t>1000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300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300</w:t>
      </w:r>
      <w:r>
        <w:rPr>
          <w:rFonts w:hint="eastAsia"/>
          <w:color w:val="auto"/>
          <w:szCs w:val="21"/>
          <w:highlight w:val="none"/>
        </w:rPr>
        <w:t>万元以下的为微型企业。</w:t>
      </w:r>
    </w:p>
    <w:p w14:paraId="331E60F8">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（三）建筑业。营业收入</w:t>
      </w:r>
      <w:r>
        <w:rPr>
          <w:color w:val="auto"/>
          <w:szCs w:val="21"/>
          <w:highlight w:val="none"/>
        </w:rPr>
        <w:t>80000</w:t>
      </w:r>
      <w:r>
        <w:rPr>
          <w:rFonts w:hint="eastAsia"/>
          <w:color w:val="auto"/>
          <w:szCs w:val="21"/>
          <w:highlight w:val="none"/>
        </w:rPr>
        <w:t>万元以下或资产总额</w:t>
      </w:r>
      <w:r>
        <w:rPr>
          <w:color w:val="auto"/>
          <w:szCs w:val="21"/>
          <w:highlight w:val="none"/>
        </w:rPr>
        <w:t>80000</w:t>
      </w:r>
      <w:r>
        <w:rPr>
          <w:rFonts w:hint="eastAsia"/>
          <w:color w:val="auto"/>
          <w:szCs w:val="21"/>
          <w:highlight w:val="none"/>
        </w:rPr>
        <w:t>万元以下的为中小微型企业。其中，营业收入</w:t>
      </w:r>
      <w:r>
        <w:rPr>
          <w:color w:val="auto"/>
          <w:szCs w:val="21"/>
          <w:highlight w:val="none"/>
        </w:rPr>
        <w:t>6000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300</w:t>
      </w:r>
      <w:r>
        <w:rPr>
          <w:rFonts w:hint="eastAsia"/>
          <w:color w:val="auto"/>
          <w:szCs w:val="21"/>
          <w:highlight w:val="none"/>
        </w:rPr>
        <w:t>万元及以上，且资产总额</w:t>
      </w:r>
      <w:r>
        <w:rPr>
          <w:color w:val="auto"/>
          <w:szCs w:val="21"/>
          <w:highlight w:val="none"/>
        </w:rPr>
        <w:t>300</w:t>
      </w:r>
      <w:r>
        <w:rPr>
          <w:rFonts w:hint="eastAsia"/>
          <w:color w:val="auto"/>
          <w:szCs w:val="21"/>
          <w:highlight w:val="none"/>
        </w:rPr>
        <w:t>万元及以上的为小型企业；营业收入</w:t>
      </w:r>
      <w:r>
        <w:rPr>
          <w:color w:val="auto"/>
          <w:szCs w:val="21"/>
          <w:highlight w:val="none"/>
        </w:rPr>
        <w:t>300</w:t>
      </w:r>
      <w:r>
        <w:rPr>
          <w:rFonts w:hint="eastAsia"/>
          <w:color w:val="auto"/>
          <w:szCs w:val="21"/>
          <w:highlight w:val="none"/>
        </w:rPr>
        <w:t>万元以下或资产总额</w:t>
      </w:r>
      <w:r>
        <w:rPr>
          <w:color w:val="auto"/>
          <w:szCs w:val="21"/>
          <w:highlight w:val="none"/>
        </w:rPr>
        <w:t>300</w:t>
      </w:r>
      <w:r>
        <w:rPr>
          <w:rFonts w:hint="eastAsia"/>
          <w:color w:val="auto"/>
          <w:szCs w:val="21"/>
          <w:highlight w:val="none"/>
        </w:rPr>
        <w:t>万元以下的为微型企业。</w:t>
      </w:r>
    </w:p>
    <w:p w14:paraId="7C9E317F">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（四）批发业。从业人员</w:t>
      </w:r>
      <w:r>
        <w:rPr>
          <w:color w:val="auto"/>
          <w:szCs w:val="21"/>
          <w:highlight w:val="none"/>
        </w:rPr>
        <w:t>200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20</w:t>
      </w:r>
      <w:r>
        <w:rPr>
          <w:rFonts w:hint="eastAsia"/>
          <w:color w:val="auto"/>
          <w:szCs w:val="21"/>
          <w:highlight w:val="none"/>
        </w:rPr>
        <w:t>人及以上，且营业收入</w:t>
      </w:r>
      <w:r>
        <w:rPr>
          <w:color w:val="auto"/>
          <w:szCs w:val="21"/>
          <w:highlight w:val="none"/>
        </w:rPr>
        <w:t>5000</w:t>
      </w:r>
      <w:r>
        <w:rPr>
          <w:rFonts w:hint="eastAsia"/>
          <w:color w:val="auto"/>
          <w:szCs w:val="21"/>
          <w:highlight w:val="none"/>
        </w:rPr>
        <w:t>万元及以上的为中型企业；从业人员</w:t>
      </w:r>
      <w:r>
        <w:rPr>
          <w:color w:val="auto"/>
          <w:szCs w:val="21"/>
          <w:highlight w:val="none"/>
        </w:rPr>
        <w:t>5</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万元及以上的为小型企业；从业人员</w:t>
      </w:r>
      <w:r>
        <w:rPr>
          <w:color w:val="auto"/>
          <w:szCs w:val="21"/>
          <w:highlight w:val="none"/>
        </w:rPr>
        <w:t>5</w:t>
      </w:r>
      <w:r>
        <w:rPr>
          <w:rFonts w:hint="eastAsia"/>
          <w:color w:val="auto"/>
          <w:szCs w:val="21"/>
          <w:highlight w:val="none"/>
        </w:rPr>
        <w:t>人以下或营业收入</w:t>
      </w:r>
      <w:r>
        <w:rPr>
          <w:color w:val="auto"/>
          <w:szCs w:val="21"/>
          <w:highlight w:val="none"/>
        </w:rPr>
        <w:t>1000</w:t>
      </w:r>
      <w:r>
        <w:rPr>
          <w:rFonts w:hint="eastAsia"/>
          <w:color w:val="auto"/>
          <w:szCs w:val="21"/>
          <w:highlight w:val="none"/>
        </w:rPr>
        <w:t>万元以下的为微型企业。</w:t>
      </w:r>
    </w:p>
    <w:p w14:paraId="7AAA27DC">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（五）零售业。从业人员</w:t>
      </w:r>
      <w:r>
        <w:rPr>
          <w:color w:val="auto"/>
          <w:szCs w:val="21"/>
          <w:highlight w:val="none"/>
        </w:rPr>
        <w:t>300</w:t>
      </w:r>
      <w:r>
        <w:rPr>
          <w:rFonts w:hint="eastAsia"/>
          <w:color w:val="auto"/>
          <w:szCs w:val="21"/>
          <w:highlight w:val="none"/>
        </w:rPr>
        <w:t>人以下或营业收入</w:t>
      </w:r>
      <w:r>
        <w:rPr>
          <w:color w:val="auto"/>
          <w:szCs w:val="21"/>
          <w:highlight w:val="none"/>
        </w:rPr>
        <w:t>20000</w:t>
      </w:r>
      <w:r>
        <w:rPr>
          <w:rFonts w:hint="eastAsia"/>
          <w:color w:val="auto"/>
          <w:szCs w:val="21"/>
          <w:highlight w:val="none"/>
        </w:rPr>
        <w:t>万元以下的为中小微型企业。其中，从业人员</w:t>
      </w:r>
      <w:r>
        <w:rPr>
          <w:color w:val="auto"/>
          <w:szCs w:val="21"/>
          <w:highlight w:val="none"/>
        </w:rPr>
        <w:t>50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297B95FB">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（六）交通运输业。从业人员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3000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200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200</w:t>
      </w:r>
      <w:r>
        <w:rPr>
          <w:rFonts w:hint="eastAsia"/>
          <w:color w:val="auto"/>
          <w:szCs w:val="21"/>
          <w:highlight w:val="none"/>
        </w:rPr>
        <w:t>万元以下的为微型企业。</w:t>
      </w:r>
    </w:p>
    <w:p w14:paraId="1060236E">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（七）仓储业。从业人员</w:t>
      </w:r>
      <w:r>
        <w:rPr>
          <w:color w:val="auto"/>
          <w:szCs w:val="21"/>
          <w:highlight w:val="none"/>
        </w:rPr>
        <w:t>200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6FB5F2D7">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（八）邮政业。从业人员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3866B7B7">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（九）住宿业。从业人员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59114C55">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（十）餐饮业。从业人员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1287DD12">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（十一）信息传输业。从业人员</w:t>
      </w:r>
      <w:r>
        <w:rPr>
          <w:color w:val="auto"/>
          <w:szCs w:val="21"/>
          <w:highlight w:val="none"/>
        </w:rPr>
        <w:t>2000</w:t>
      </w:r>
      <w:r>
        <w:rPr>
          <w:rFonts w:hint="eastAsia"/>
          <w:color w:val="auto"/>
          <w:szCs w:val="21"/>
          <w:highlight w:val="none"/>
        </w:rPr>
        <w:t>人以下或营业收入</w:t>
      </w:r>
      <w:r>
        <w:rPr>
          <w:color w:val="auto"/>
          <w:szCs w:val="21"/>
          <w:highlight w:val="none"/>
        </w:rPr>
        <w:t>100000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5758C9B2">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（十二）软件和信息技术服务业。从业人员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50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50</w:t>
      </w:r>
      <w:r>
        <w:rPr>
          <w:rFonts w:hint="eastAsia"/>
          <w:color w:val="auto"/>
          <w:szCs w:val="21"/>
          <w:highlight w:val="none"/>
        </w:rPr>
        <w:t>万元以下的为微型企业。</w:t>
      </w:r>
    </w:p>
    <w:p w14:paraId="6DB6C07E">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（十三）房地产开发经营。营业收入</w:t>
      </w:r>
      <w:r>
        <w:rPr>
          <w:color w:val="auto"/>
          <w:szCs w:val="21"/>
          <w:highlight w:val="none"/>
        </w:rPr>
        <w:t>200000</w:t>
      </w:r>
      <w:r>
        <w:rPr>
          <w:rFonts w:hint="eastAsia"/>
          <w:color w:val="auto"/>
          <w:szCs w:val="21"/>
          <w:highlight w:val="none"/>
        </w:rPr>
        <w:t>万元以下或资产总额</w:t>
      </w:r>
      <w:r>
        <w:rPr>
          <w:color w:val="auto"/>
          <w:szCs w:val="21"/>
          <w:highlight w:val="none"/>
        </w:rPr>
        <w:t>10000</w:t>
      </w:r>
      <w:r>
        <w:rPr>
          <w:rFonts w:hint="eastAsia"/>
          <w:color w:val="auto"/>
          <w:szCs w:val="21"/>
          <w:highlight w:val="none"/>
        </w:rPr>
        <w:t>万元以下的为中小微型企业。其中，营业收入</w:t>
      </w:r>
      <w:r>
        <w:rPr>
          <w:color w:val="auto"/>
          <w:szCs w:val="21"/>
          <w:highlight w:val="none"/>
        </w:rPr>
        <w:t>1000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100</w:t>
      </w:r>
      <w:r>
        <w:rPr>
          <w:rFonts w:hint="eastAsia"/>
          <w:color w:val="auto"/>
          <w:szCs w:val="21"/>
          <w:highlight w:val="none"/>
        </w:rPr>
        <w:t>万元及以上，且资产总额</w:t>
      </w:r>
      <w:r>
        <w:rPr>
          <w:color w:val="auto"/>
          <w:szCs w:val="21"/>
          <w:highlight w:val="none"/>
        </w:rPr>
        <w:t>2000</w:t>
      </w:r>
      <w:r>
        <w:rPr>
          <w:rFonts w:hint="eastAsia"/>
          <w:color w:val="auto"/>
          <w:szCs w:val="21"/>
          <w:highlight w:val="none"/>
        </w:rPr>
        <w:t>万元及以上的为小型企业；营业收入</w:t>
      </w:r>
      <w:r>
        <w:rPr>
          <w:color w:val="auto"/>
          <w:szCs w:val="21"/>
          <w:highlight w:val="none"/>
        </w:rPr>
        <w:t>100</w:t>
      </w:r>
      <w:r>
        <w:rPr>
          <w:rFonts w:hint="eastAsia"/>
          <w:color w:val="auto"/>
          <w:szCs w:val="21"/>
          <w:highlight w:val="none"/>
        </w:rPr>
        <w:t>万元以下或资产总额</w:t>
      </w:r>
      <w:r>
        <w:rPr>
          <w:color w:val="auto"/>
          <w:szCs w:val="21"/>
          <w:highlight w:val="none"/>
        </w:rPr>
        <w:t>2000</w:t>
      </w:r>
      <w:r>
        <w:rPr>
          <w:rFonts w:hint="eastAsia"/>
          <w:color w:val="auto"/>
          <w:szCs w:val="21"/>
          <w:highlight w:val="none"/>
        </w:rPr>
        <w:t>万元以下的为微型企业。</w:t>
      </w:r>
    </w:p>
    <w:p w14:paraId="1284CECD">
      <w:pPr>
        <w:pStyle w:val="42"/>
        <w:keepNext w:val="0"/>
        <w:keepLines w:val="0"/>
        <w:pageBreakBefore w:val="0"/>
        <w:widowControl w:val="0"/>
        <w:bidi w:val="0"/>
        <w:spacing w:line="288" w:lineRule="auto"/>
        <w:rPr>
          <w:b/>
          <w:bCs/>
          <w:color w:val="auto"/>
          <w:szCs w:val="21"/>
          <w:highlight w:val="none"/>
        </w:rPr>
      </w:pPr>
      <w:r>
        <w:rPr>
          <w:rFonts w:hint="eastAsia"/>
          <w:color w:val="auto"/>
          <w:szCs w:val="21"/>
          <w:highlight w:val="none"/>
        </w:rPr>
        <w:t>　　</w:t>
      </w:r>
      <w:r>
        <w:rPr>
          <w:rFonts w:hint="eastAsia"/>
          <w:b/>
          <w:bCs/>
          <w:color w:val="auto"/>
          <w:szCs w:val="21"/>
          <w:highlight w:val="none"/>
        </w:rPr>
        <w:t>（十四）物业管理。从业人员</w:t>
      </w:r>
      <w:r>
        <w:rPr>
          <w:b/>
          <w:bCs/>
          <w:color w:val="auto"/>
          <w:szCs w:val="21"/>
          <w:highlight w:val="none"/>
        </w:rPr>
        <w:t>1000</w:t>
      </w:r>
      <w:r>
        <w:rPr>
          <w:rFonts w:hint="eastAsia"/>
          <w:b/>
          <w:bCs/>
          <w:color w:val="auto"/>
          <w:szCs w:val="21"/>
          <w:highlight w:val="none"/>
        </w:rPr>
        <w:t>人以下或营业收入</w:t>
      </w:r>
      <w:r>
        <w:rPr>
          <w:b/>
          <w:bCs/>
          <w:color w:val="auto"/>
          <w:szCs w:val="21"/>
          <w:highlight w:val="none"/>
        </w:rPr>
        <w:t>5000</w:t>
      </w:r>
      <w:r>
        <w:rPr>
          <w:rFonts w:hint="eastAsia"/>
          <w:b/>
          <w:bCs/>
          <w:color w:val="auto"/>
          <w:szCs w:val="21"/>
          <w:highlight w:val="none"/>
        </w:rPr>
        <w:t>万元以下的为中小微型企业。其中，从业人员</w:t>
      </w:r>
      <w:r>
        <w:rPr>
          <w:b/>
          <w:bCs/>
          <w:color w:val="auto"/>
          <w:szCs w:val="21"/>
          <w:highlight w:val="none"/>
        </w:rPr>
        <w:t>300</w:t>
      </w:r>
      <w:r>
        <w:rPr>
          <w:rFonts w:hint="eastAsia"/>
          <w:b/>
          <w:bCs/>
          <w:color w:val="auto"/>
          <w:szCs w:val="21"/>
          <w:highlight w:val="none"/>
        </w:rPr>
        <w:t>人及以上，且营业收入</w:t>
      </w:r>
      <w:r>
        <w:rPr>
          <w:b/>
          <w:bCs/>
          <w:color w:val="auto"/>
          <w:szCs w:val="21"/>
          <w:highlight w:val="none"/>
        </w:rPr>
        <w:t>1000</w:t>
      </w:r>
      <w:r>
        <w:rPr>
          <w:rFonts w:hint="eastAsia"/>
          <w:b/>
          <w:bCs/>
          <w:color w:val="auto"/>
          <w:szCs w:val="21"/>
          <w:highlight w:val="none"/>
        </w:rPr>
        <w:t>万元及以上的为中型企业；从业人员</w:t>
      </w:r>
      <w:r>
        <w:rPr>
          <w:b/>
          <w:bCs/>
          <w:color w:val="auto"/>
          <w:szCs w:val="21"/>
          <w:highlight w:val="none"/>
        </w:rPr>
        <w:t>100</w:t>
      </w:r>
      <w:r>
        <w:rPr>
          <w:rFonts w:hint="eastAsia"/>
          <w:b/>
          <w:bCs/>
          <w:color w:val="auto"/>
          <w:szCs w:val="21"/>
          <w:highlight w:val="none"/>
        </w:rPr>
        <w:t>人及以上，且营业收入</w:t>
      </w:r>
      <w:r>
        <w:rPr>
          <w:b/>
          <w:bCs/>
          <w:color w:val="auto"/>
          <w:szCs w:val="21"/>
          <w:highlight w:val="none"/>
        </w:rPr>
        <w:t>500</w:t>
      </w:r>
      <w:r>
        <w:rPr>
          <w:rFonts w:hint="eastAsia"/>
          <w:b/>
          <w:bCs/>
          <w:color w:val="auto"/>
          <w:szCs w:val="21"/>
          <w:highlight w:val="none"/>
        </w:rPr>
        <w:t>万元及以上的为小型企业；从业人员</w:t>
      </w:r>
      <w:r>
        <w:rPr>
          <w:b/>
          <w:bCs/>
          <w:color w:val="auto"/>
          <w:szCs w:val="21"/>
          <w:highlight w:val="none"/>
        </w:rPr>
        <w:t>100</w:t>
      </w:r>
      <w:r>
        <w:rPr>
          <w:rFonts w:hint="eastAsia"/>
          <w:b/>
          <w:bCs/>
          <w:color w:val="auto"/>
          <w:szCs w:val="21"/>
          <w:highlight w:val="none"/>
        </w:rPr>
        <w:t>人以下或营业收入</w:t>
      </w:r>
      <w:r>
        <w:rPr>
          <w:b/>
          <w:bCs/>
          <w:color w:val="auto"/>
          <w:szCs w:val="21"/>
          <w:highlight w:val="none"/>
        </w:rPr>
        <w:t>500</w:t>
      </w:r>
      <w:r>
        <w:rPr>
          <w:rFonts w:hint="eastAsia"/>
          <w:b/>
          <w:bCs/>
          <w:color w:val="auto"/>
          <w:szCs w:val="21"/>
          <w:highlight w:val="none"/>
        </w:rPr>
        <w:t>万元以下的为微型企业。</w:t>
      </w:r>
    </w:p>
    <w:p w14:paraId="7E6F1B6A">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（十五）租赁和商务服务业。从业人员</w:t>
      </w:r>
      <w:r>
        <w:rPr>
          <w:color w:val="auto"/>
          <w:szCs w:val="21"/>
          <w:highlight w:val="none"/>
        </w:rPr>
        <w:t>300</w:t>
      </w:r>
      <w:r>
        <w:rPr>
          <w:rFonts w:hint="eastAsia"/>
          <w:color w:val="auto"/>
          <w:szCs w:val="21"/>
          <w:highlight w:val="none"/>
        </w:rPr>
        <w:t>人以下或资产总额</w:t>
      </w:r>
      <w:r>
        <w:rPr>
          <w:color w:val="auto"/>
          <w:szCs w:val="21"/>
          <w:highlight w:val="none"/>
        </w:rPr>
        <w:t>120000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人及以上，且资产总额</w:t>
      </w:r>
      <w:r>
        <w:rPr>
          <w:color w:val="auto"/>
          <w:szCs w:val="21"/>
          <w:highlight w:val="none"/>
        </w:rPr>
        <w:t>8000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人及以上，且资产总额</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人以下或资产总额</w:t>
      </w:r>
      <w:r>
        <w:rPr>
          <w:color w:val="auto"/>
          <w:szCs w:val="21"/>
          <w:highlight w:val="none"/>
        </w:rPr>
        <w:t>100</w:t>
      </w:r>
      <w:r>
        <w:rPr>
          <w:rFonts w:hint="eastAsia"/>
          <w:color w:val="auto"/>
          <w:szCs w:val="21"/>
          <w:highlight w:val="none"/>
        </w:rPr>
        <w:t>万元以下的为微型企业。</w:t>
      </w:r>
    </w:p>
    <w:p w14:paraId="1D827664">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（十六）其他未列明行业。从业人员</w:t>
      </w:r>
      <w:r>
        <w:rPr>
          <w:color w:val="auto"/>
          <w:szCs w:val="21"/>
          <w:highlight w:val="none"/>
        </w:rPr>
        <w:t>300</w:t>
      </w:r>
      <w:r>
        <w:rPr>
          <w:rFonts w:hint="eastAsia"/>
          <w:color w:val="auto"/>
          <w:szCs w:val="21"/>
          <w:highlight w:val="none"/>
        </w:rPr>
        <w:t>人以下的为中小微型企业。其中，从业人员</w:t>
      </w:r>
      <w:r>
        <w:rPr>
          <w:color w:val="auto"/>
          <w:szCs w:val="21"/>
          <w:highlight w:val="none"/>
        </w:rPr>
        <w:t>100</w:t>
      </w:r>
      <w:r>
        <w:rPr>
          <w:rFonts w:hint="eastAsia"/>
          <w:color w:val="auto"/>
          <w:szCs w:val="21"/>
          <w:highlight w:val="none"/>
        </w:rPr>
        <w:t>人及以上的为中型企业；从业人员</w:t>
      </w:r>
      <w:r>
        <w:rPr>
          <w:color w:val="auto"/>
          <w:szCs w:val="21"/>
          <w:highlight w:val="none"/>
        </w:rPr>
        <w:t>10</w:t>
      </w:r>
      <w:r>
        <w:rPr>
          <w:rFonts w:hint="eastAsia"/>
          <w:color w:val="auto"/>
          <w:szCs w:val="21"/>
          <w:highlight w:val="none"/>
        </w:rPr>
        <w:t>人及以上的为小型企业；从业人员</w:t>
      </w:r>
      <w:r>
        <w:rPr>
          <w:color w:val="auto"/>
          <w:szCs w:val="21"/>
          <w:highlight w:val="none"/>
        </w:rPr>
        <w:t>10</w:t>
      </w:r>
      <w:r>
        <w:rPr>
          <w:rFonts w:hint="eastAsia"/>
          <w:color w:val="auto"/>
          <w:szCs w:val="21"/>
          <w:highlight w:val="none"/>
        </w:rPr>
        <w:t>人以下的为微型企业。</w:t>
      </w:r>
    </w:p>
    <w:p w14:paraId="193BA610">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五、企业类型的划分以统计部门的统计数据为依据。</w:t>
      </w:r>
    </w:p>
    <w:p w14:paraId="7FA16BB8">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六、本规定适用于在中华人民共和国境内依法设立的各类所有制和各种组织形式的企业。个体工商户和本规定以外的行业，参照本规定进行划型。</w:t>
      </w:r>
    </w:p>
    <w:p w14:paraId="1D7C8A2F">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548D73C5">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八、本规定由工业和信息化部、国家统计局会同有关部门根据《国民经济行业分类》修订情况和企业发展变化情况适时修订。</w:t>
      </w:r>
    </w:p>
    <w:p w14:paraId="4B27641D">
      <w:pPr>
        <w:pStyle w:val="42"/>
        <w:keepNext w:val="0"/>
        <w:keepLines w:val="0"/>
        <w:pageBreakBefore w:val="0"/>
        <w:widowControl w:val="0"/>
        <w:bidi w:val="0"/>
        <w:spacing w:line="288" w:lineRule="auto"/>
        <w:rPr>
          <w:color w:val="auto"/>
          <w:szCs w:val="21"/>
          <w:highlight w:val="none"/>
        </w:rPr>
      </w:pPr>
      <w:r>
        <w:rPr>
          <w:rFonts w:hint="eastAsia"/>
          <w:color w:val="auto"/>
          <w:szCs w:val="21"/>
          <w:highlight w:val="none"/>
        </w:rPr>
        <w:t>　　九、本规定由工业和信息化部、国家统计局会同有关部门负责解释。</w:t>
      </w:r>
    </w:p>
    <w:p w14:paraId="4B743443">
      <w:pPr>
        <w:pStyle w:val="42"/>
        <w:keepNext w:val="0"/>
        <w:keepLines w:val="0"/>
        <w:pageBreakBefore w:val="0"/>
        <w:widowControl w:val="0"/>
        <w:bidi w:val="0"/>
        <w:spacing w:line="288" w:lineRule="auto"/>
        <w:ind w:firstLine="420"/>
        <w:rPr>
          <w:color w:val="auto"/>
          <w:szCs w:val="21"/>
          <w:highlight w:val="none"/>
        </w:rPr>
      </w:pPr>
      <w:r>
        <w:rPr>
          <w:rFonts w:hint="eastAsia"/>
          <w:color w:val="auto"/>
          <w:szCs w:val="21"/>
          <w:highlight w:val="none"/>
        </w:rPr>
        <w:t>十、本规定自发布之日起执行，原国家经贸委、原国家计委、财政部和国家统计局</w:t>
      </w:r>
      <w:r>
        <w:rPr>
          <w:color w:val="auto"/>
          <w:szCs w:val="21"/>
          <w:highlight w:val="none"/>
        </w:rPr>
        <w:t>2003</w:t>
      </w:r>
      <w:r>
        <w:rPr>
          <w:rFonts w:hint="eastAsia"/>
          <w:color w:val="auto"/>
          <w:szCs w:val="21"/>
          <w:highlight w:val="none"/>
        </w:rPr>
        <w:t>年颁布的《中小企业标准暂行规定》同时废止。</w:t>
      </w:r>
    </w:p>
    <w:p w14:paraId="407DA022">
      <w:pPr>
        <w:pStyle w:val="198"/>
        <w:jc w:val="center"/>
        <w:rPr>
          <w:rFonts w:hint="eastAsia" w:ascii="宋体" w:hAnsi="宋体" w:cs="宋体"/>
          <w:color w:val="auto"/>
          <w:highlight w:val="none"/>
        </w:rPr>
      </w:pPr>
      <w:r>
        <w:rPr>
          <w:rFonts w:hint="eastAsia" w:ascii="宋体" w:hAnsi="宋体" w:cs="宋体"/>
          <w:color w:val="auto"/>
          <w:highlight w:val="none"/>
        </w:rPr>
        <w:br w:type="page" w:clear="all"/>
      </w:r>
      <w:bookmarkStart w:id="39" w:name="_Toc30755"/>
      <w:r>
        <w:rPr>
          <w:rFonts w:hint="eastAsia" w:ascii="宋体" w:hAnsi="宋体" w:cs="宋体"/>
          <w:color w:val="auto"/>
          <w:highlight w:val="none"/>
        </w:rPr>
        <w:t>第四章 评审程序、评审方法和评审标准</w:t>
      </w:r>
      <w:bookmarkEnd w:id="39"/>
    </w:p>
    <w:p w14:paraId="7E484998">
      <w:pPr>
        <w:pStyle w:val="230"/>
        <w:rPr>
          <w:rFonts w:hint="eastAsia" w:ascii="宋体" w:hAnsi="宋体" w:cs="宋体"/>
          <w:color w:val="auto"/>
          <w:highlight w:val="none"/>
        </w:rPr>
      </w:pPr>
    </w:p>
    <w:p w14:paraId="4E61E4B2">
      <w:pPr>
        <w:spacing w:line="400" w:lineRule="exact"/>
        <w:ind w:firstLine="562"/>
        <w:rPr>
          <w:rFonts w:hint="eastAsia" w:ascii="宋体" w:hAnsi="宋体" w:cs="宋体"/>
          <w:b/>
          <w:color w:val="auto"/>
          <w:sz w:val="28"/>
          <w:szCs w:val="28"/>
          <w:highlight w:val="none"/>
        </w:rPr>
      </w:pPr>
      <w:r>
        <w:rPr>
          <w:rFonts w:hint="eastAsia" w:ascii="宋体" w:hAnsi="宋体" w:cs="宋体"/>
          <w:b/>
          <w:color w:val="auto"/>
          <w:sz w:val="28"/>
          <w:szCs w:val="28"/>
          <w:highlight w:val="none"/>
        </w:rPr>
        <w:t>一、评审程序和评审方法</w:t>
      </w:r>
    </w:p>
    <w:p w14:paraId="6A05172F">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.资格审查</w:t>
      </w:r>
    </w:p>
    <w:p w14:paraId="1FC27307">
      <w:pPr>
        <w:spacing w:line="360" w:lineRule="auto"/>
        <w:ind w:firstLine="420"/>
        <w:rPr>
          <w:rFonts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4545444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7E8E1FA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（1）查询渠道： “信用中国”网站(www.creditchina.gov.cn)、中国政府采购网(www.ccgp.gov.cn)。</w:t>
      </w:r>
    </w:p>
    <w:p w14:paraId="78EA7DA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6CE9BCB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7C1B29F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388FF092">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29F02647">
      <w:pPr>
        <w:spacing w:line="360" w:lineRule="auto"/>
        <w:ind w:firstLine="422"/>
        <w:rPr>
          <w:rFonts w:hint="eastAsia" w:ascii="宋体" w:hAnsi="宋体" w:cs="宋体"/>
          <w:b/>
          <w:bCs/>
          <w:color w:val="auto"/>
          <w:szCs w:val="21"/>
          <w:highlight w:val="none"/>
        </w:rPr>
      </w:pPr>
      <w:r>
        <w:rPr>
          <w:rFonts w:ascii="宋体" w:hAnsi="宋体" w:cs="宋体"/>
          <w:b/>
          <w:bCs/>
          <w:color w:val="auto"/>
          <w:szCs w:val="21"/>
          <w:highlight w:val="none"/>
        </w:rPr>
        <w:t>1</w:t>
      </w:r>
      <w:r>
        <w:rPr>
          <w:rFonts w:hint="eastAsia" w:ascii="宋体" w:hAnsi="宋体" w:cs="宋体"/>
          <w:b/>
          <w:bCs/>
          <w:color w:val="auto"/>
          <w:szCs w:val="21"/>
          <w:highlight w:val="none"/>
        </w:rPr>
        <w:t>.3供应商有下列情形之一的，资格审查不通过，其响应文件按无效响应处理：</w:t>
      </w:r>
    </w:p>
    <w:p w14:paraId="56564C60">
      <w:pPr>
        <w:spacing w:line="360" w:lineRule="auto"/>
        <w:ind w:firstLine="422"/>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1</w:t>
      </w:r>
      <w:r>
        <w:rPr>
          <w:rFonts w:hint="eastAsia" w:ascii="宋体" w:hAnsi="宋体" w:cs="宋体"/>
          <w:b/>
          <w:bCs/>
          <w:color w:val="auto"/>
          <w:szCs w:val="21"/>
          <w:highlight w:val="none"/>
        </w:rPr>
        <w:t>）不具备磋商文件中规定的资格要求的；</w:t>
      </w:r>
    </w:p>
    <w:p w14:paraId="2CD3FCA9">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（2）未按磋商文件规定的方式获取本磋商文件的供应商；</w:t>
      </w:r>
    </w:p>
    <w:p w14:paraId="036BA497">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3</w:t>
      </w:r>
      <w:r>
        <w:rPr>
          <w:rFonts w:hint="eastAsia" w:ascii="宋体" w:hAnsi="宋体" w:cs="宋体"/>
          <w:b/>
          <w:bCs/>
          <w:color w:val="auto"/>
          <w:szCs w:val="21"/>
          <w:highlight w:val="none"/>
        </w:rPr>
        <w:t>）响应文件的资格证明文件缺少任一项“供应商须知前附表”资格证明文件规定的“必须提供”的文件资料的；</w:t>
      </w:r>
    </w:p>
    <w:p w14:paraId="73215515">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4</w:t>
      </w:r>
      <w:r>
        <w:rPr>
          <w:rFonts w:hint="eastAsia" w:ascii="宋体" w:hAnsi="宋体" w:cs="宋体"/>
          <w:b/>
          <w:bCs/>
          <w:color w:val="auto"/>
          <w:szCs w:val="21"/>
          <w:highlight w:val="none"/>
        </w:rPr>
        <w:t>）响应文件中的资格证明文件出现任一项不符合“供应商须知前附表”资格证明文件规定的“必须提供”的文件资料要求或者无效的；</w:t>
      </w:r>
    </w:p>
    <w:p w14:paraId="79396076">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5</w:t>
      </w:r>
      <w:r>
        <w:rPr>
          <w:rFonts w:hint="eastAsia" w:ascii="宋体" w:hAnsi="宋体" w:cs="宋体"/>
          <w:b/>
          <w:bCs/>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0A915482">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35A75F1C">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.符合性审查</w:t>
      </w:r>
    </w:p>
    <w:p w14:paraId="27111BC4">
      <w:pPr>
        <w:spacing w:line="360" w:lineRule="auto"/>
        <w:ind w:firstLine="420"/>
        <w:rPr>
          <w:rFonts w:hint="eastAsia" w:ascii="宋体" w:hAnsi="宋体" w:cs="宋体"/>
          <w:color w:val="auto"/>
          <w:szCs w:val="21"/>
          <w:highlight w:val="none"/>
        </w:rPr>
      </w:pPr>
      <w:bookmarkStart w:id="40" w:name="_Hlk42528882"/>
      <w:r>
        <w:rPr>
          <w:rFonts w:ascii="宋体" w:hAnsi="宋体" w:cs="宋体"/>
          <w:color w:val="auto"/>
          <w:szCs w:val="21"/>
          <w:highlight w:val="none"/>
        </w:rPr>
        <w:t>2.1</w:t>
      </w:r>
      <w:r>
        <w:rPr>
          <w:rFonts w:hint="eastAsia" w:ascii="宋体" w:hAnsi="宋体" w:cs="宋体"/>
          <w:color w:val="auto"/>
          <w:szCs w:val="21"/>
          <w:highlight w:val="none"/>
        </w:rPr>
        <w:t>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bookmarkEnd w:id="40"/>
    </w:p>
    <w:p w14:paraId="1AC87698">
      <w:pPr>
        <w:spacing w:line="360" w:lineRule="auto"/>
        <w:ind w:firstLine="420"/>
        <w:rPr>
          <w:rFonts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17FA5C9">
      <w:pPr>
        <w:spacing w:line="360" w:lineRule="auto"/>
        <w:ind w:firstLine="420"/>
        <w:rPr>
          <w:rFonts w:hint="eastAsia"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31FFA30D">
      <w:pPr>
        <w:spacing w:line="360" w:lineRule="auto"/>
        <w:ind w:firstLine="420"/>
        <w:rPr>
          <w:rFonts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41A39283">
      <w:pPr>
        <w:spacing w:line="360" w:lineRule="auto"/>
        <w:ind w:firstLine="396"/>
        <w:rPr>
          <w:rFonts w:hint="eastAsia" w:ascii="宋体" w:hAnsi="宋体" w:cs="宋体"/>
          <w:color w:val="auto"/>
          <w:szCs w:val="21"/>
          <w:highlight w:val="none"/>
        </w:rPr>
      </w:pPr>
      <w:r>
        <w:rPr>
          <w:rFonts w:ascii="宋体" w:hAnsi="宋体" w:cs="宋体"/>
          <w:color w:val="auto"/>
          <w:spacing w:val="-6"/>
          <w:szCs w:val="21"/>
          <w:highlight w:val="none"/>
        </w:rPr>
        <w:t>2.4</w:t>
      </w:r>
      <w:r>
        <w:rPr>
          <w:rFonts w:hint="eastAsia" w:ascii="宋体" w:hAnsi="宋体" w:cs="宋体"/>
          <w:color w:val="auto"/>
          <w:szCs w:val="21"/>
          <w:highlight w:val="none"/>
        </w:rPr>
        <w:t xml:space="preserve">首次响应文件报价出现前后不一致的，按照下列规定修正： </w:t>
      </w:r>
    </w:p>
    <w:p w14:paraId="02B0F5F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2EE3EA2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679E0DE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0070C8F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454341E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w:t>
      </w:r>
      <w:r>
        <w:rPr>
          <w:rFonts w:hint="eastAsia" w:ascii="宋体" w:hAnsi="宋体" w:cs="宋体"/>
          <w:b/>
          <w:bCs/>
          <w:color w:val="auto"/>
          <w:szCs w:val="21"/>
          <w:highlight w:val="none"/>
        </w:rPr>
        <w:t>供应商不确认的，其响应文件按无效响应处理。</w:t>
      </w:r>
    </w:p>
    <w:p w14:paraId="15E28B52">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60E69D05">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在评审时，如发现下列情形之一的，将被视为响应文件无效处理：</w:t>
      </w:r>
    </w:p>
    <w:p w14:paraId="11A6077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（1）商务技术评审</w:t>
      </w:r>
    </w:p>
    <w:p w14:paraId="282A48A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5E6F1C7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2）委托代理人未能出具有效身份证或者出具的身份证与授权委托书中的信息不符的； </w:t>
      </w:r>
    </w:p>
    <w:p w14:paraId="27CBB8B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3）提交的磋商保证金无效的或者未按照磋商文件的规定提交磋商保证金；</w:t>
      </w:r>
    </w:p>
    <w:p w14:paraId="76C8362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5B9F59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5）商务、技术要求允许负偏离的条款数超过“供应商须知前附表”规定项数的；</w:t>
      </w:r>
    </w:p>
    <w:p w14:paraId="1CEA504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6）未对竞标有效期作出响应或者响应文件承诺的竞标有效期不满足磋商文件要求；</w:t>
      </w:r>
    </w:p>
    <w:p w14:paraId="663E4D1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7）响应文件的实质性内容未使用中文表述、使用计量单位不符合磋商文件要求；</w:t>
      </w:r>
    </w:p>
    <w:p w14:paraId="55497EB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8）响应文件中的文件资料因填写不齐全或者内容虚假或者出现其他情形而导致被磋商小组认定无效；</w:t>
      </w:r>
    </w:p>
    <w:p w14:paraId="5B577BB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9）响应文件含有采购人不能接受的附加条件；</w:t>
      </w:r>
    </w:p>
    <w:p w14:paraId="16ABDA6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10）属于“供应商须知正文”第7.</w:t>
      </w:r>
      <w:r>
        <w:rPr>
          <w:rFonts w:ascii="宋体" w:hAnsi="宋体" w:cs="宋体"/>
          <w:color w:val="auto"/>
          <w:szCs w:val="21"/>
          <w:highlight w:val="none"/>
        </w:rPr>
        <w:t>5</w:t>
      </w:r>
      <w:r>
        <w:rPr>
          <w:rFonts w:hint="eastAsia" w:ascii="宋体" w:hAnsi="宋体" w:cs="宋体"/>
          <w:color w:val="auto"/>
          <w:szCs w:val="21"/>
          <w:highlight w:val="none"/>
        </w:rPr>
        <w:t>条情形；</w:t>
      </w:r>
    </w:p>
    <w:p w14:paraId="5893F3D7">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1）虚假竞标，或者出现其他情形而导致被磋商小组认定无效；</w:t>
      </w:r>
    </w:p>
    <w:p w14:paraId="3459F24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12）</w:t>
      </w:r>
      <w:bookmarkStart w:id="41" w:name="_Hlk71704147"/>
      <w:r>
        <w:rPr>
          <w:rFonts w:hint="eastAsia" w:ascii="宋体" w:hAnsi="宋体" w:cs="宋体"/>
          <w:color w:val="auto"/>
          <w:szCs w:val="21"/>
          <w:highlight w:val="none"/>
        </w:rPr>
        <w:t>磋商文件未载明允许提供备选（替代）竞标方案或明确不允许提供备选（替代）竞标方案时，供应商提供了备选（替代）竞标方案的；</w:t>
      </w:r>
      <w:bookmarkEnd w:id="41"/>
    </w:p>
    <w:p w14:paraId="3B98BD2E">
      <w:pPr>
        <w:spacing w:line="360" w:lineRule="auto"/>
        <w:ind w:firstLine="42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3）响应文件标注的项目名称或者项目编号与磋商文件标注的项目名称或者项目编号不一致的；</w:t>
      </w:r>
    </w:p>
    <w:p w14:paraId="10273E9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14）</w:t>
      </w:r>
      <w:r>
        <w:rPr>
          <w:rFonts w:hint="eastAsia" w:ascii="宋体" w:hAnsi="宋体"/>
          <w:color w:val="auto"/>
          <w:szCs w:val="21"/>
          <w:highlight w:val="none"/>
        </w:rPr>
        <w:t>竞争性磋商文件明确不允许分包，响应文件拟分包的；</w:t>
      </w:r>
    </w:p>
    <w:p w14:paraId="4136A9DC">
      <w:pPr>
        <w:spacing w:line="360" w:lineRule="auto"/>
        <w:ind w:firstLine="42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5）未响应磋商文件实质性要求；</w:t>
      </w:r>
    </w:p>
    <w:p w14:paraId="1CC7031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16）法律、法规和磋商文件规定的其他无效情形。</w:t>
      </w:r>
    </w:p>
    <w:p w14:paraId="264E569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）报价评审</w:t>
      </w:r>
    </w:p>
    <w:p w14:paraId="2FB2596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响应文件未提供“供应商须知前附表” 报价文件中规定的“竞标报价表”；</w:t>
      </w:r>
    </w:p>
    <w:p w14:paraId="0FADCEE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1FE5BEA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4B8B6CA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4）竞标报价（包含首次报价、最后报价）超过所竞标分标规定的采购预算金额或者最高限价的（如本项目公布了最高限价）；</w:t>
      </w:r>
      <w:bookmarkStart w:id="42" w:name="_Hlk42596405"/>
      <w:r>
        <w:rPr>
          <w:rFonts w:hint="eastAsia" w:ascii="宋体" w:hAnsi="宋体" w:cs="宋体"/>
          <w:color w:val="auto"/>
          <w:szCs w:val="21"/>
          <w:highlight w:val="none"/>
        </w:rPr>
        <w:t>分项竞标报价（包含首次报价、最后报价）</w:t>
      </w:r>
      <w:bookmarkEnd w:id="42"/>
      <w:bookmarkStart w:id="43" w:name="_Hlk42596276"/>
      <w:r>
        <w:rPr>
          <w:rFonts w:hint="eastAsia" w:ascii="宋体" w:hAnsi="宋体" w:cs="宋体"/>
          <w:color w:val="auto"/>
          <w:szCs w:val="21"/>
          <w:highlight w:val="none"/>
        </w:rPr>
        <w:t>超过磋商文件分项采购预算金额或者最高限价的</w:t>
      </w:r>
      <w:bookmarkEnd w:id="43"/>
      <w:r>
        <w:rPr>
          <w:rFonts w:hint="eastAsia" w:ascii="宋体" w:hAnsi="宋体" w:cs="宋体"/>
          <w:color w:val="auto"/>
          <w:szCs w:val="21"/>
          <w:highlight w:val="none"/>
        </w:rPr>
        <w:t>（如本项目公布了最高限价）；</w:t>
      </w:r>
    </w:p>
    <w:p w14:paraId="2A62B5D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分项竞标报价（包含首次报价、最后报价）超过磋商文件分项采购预算金额或者最高限价的（如本项目公布了最高限价）。</w:t>
      </w:r>
    </w:p>
    <w:p w14:paraId="7802649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23D3B3FB">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7DF05C16">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olor w:val="auto"/>
          <w:szCs w:val="21"/>
          <w:highlight w:val="none"/>
        </w:rPr>
        <w:t>通过符合性审查的合格供应商不足3家的，不得进入磋商环节，采购人或者采购代理机构应当重新开展采购活动。</w:t>
      </w:r>
    </w:p>
    <w:p w14:paraId="5E16D0D9">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.磋商程序</w:t>
      </w:r>
    </w:p>
    <w:p w14:paraId="2009D05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w:t>
      </w:r>
      <w:r>
        <w:rPr>
          <w:rFonts w:hint="eastAsia" w:ascii="宋体" w:hAnsi="宋体" w:cs="宋体"/>
          <w:color w:val="auto"/>
          <w:szCs w:val="21"/>
          <w:highlight w:val="none"/>
        </w:rPr>
        <w:t>磋商小组集中与单一供应商分别进行磋商，并给予所有参加磋商的供应商平等的磋商机会。符合磋商资格的供应商必须在接到磋商通知后</w:t>
      </w:r>
      <w:r>
        <w:rPr>
          <w:color w:val="auto"/>
          <w:highlight w:val="none"/>
        </w:rPr>
        <w:t>在规定时间内在广西政府采购云平台上参加</w:t>
      </w:r>
      <w:r>
        <w:rPr>
          <w:rFonts w:hint="eastAsia"/>
          <w:color w:val="auto"/>
          <w:highlight w:val="none"/>
        </w:rPr>
        <w:t>磋商</w:t>
      </w:r>
      <w:r>
        <w:rPr>
          <w:rFonts w:hint="eastAsia" w:ascii="宋体" w:hAnsi="宋体" w:cs="宋体"/>
          <w:color w:val="auto"/>
          <w:szCs w:val="21"/>
          <w:highlight w:val="none"/>
        </w:rPr>
        <w:t>，</w:t>
      </w:r>
      <w:r>
        <w:rPr>
          <w:rFonts w:hint="eastAsia" w:ascii="宋体" w:hAnsi="宋体" w:cs="宋体"/>
          <w:b/>
          <w:bCs/>
          <w:color w:val="auto"/>
          <w:szCs w:val="21"/>
          <w:highlight w:val="none"/>
        </w:rPr>
        <w:t>未在规定时间内参加磋商的视同放弃参加磋商权利，其响应文件按无效响应处理。</w:t>
      </w:r>
    </w:p>
    <w:p w14:paraId="119D995B">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788E7BA1">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688379BC">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供应商必须按照磋商文件的变动情况和磋商小组的要求以回函的形式重新提交响应文件，并加盖电子签章。</w:t>
      </w:r>
      <w:r>
        <w:rPr>
          <w:rFonts w:hint="eastAsia" w:ascii="宋体" w:hAnsi="宋体" w:cs="宋体"/>
          <w:b/>
          <w:bCs/>
          <w:color w:val="auto"/>
          <w:szCs w:val="21"/>
          <w:highlight w:val="none"/>
        </w:rPr>
        <w:t>参加磋商的供应商未在规定时间内重新提交响应文件的，视同退出磋商，其响应文件按无效处理。</w:t>
      </w:r>
    </w:p>
    <w:p w14:paraId="4335EE63">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3.5</w:t>
      </w:r>
      <w:r>
        <w:rPr>
          <w:rFonts w:hint="eastAsia" w:ascii="宋体" w:hAnsi="宋体" w:cs="宋体"/>
          <w:color w:val="auto"/>
          <w:szCs w:val="21"/>
          <w:highlight w:val="none"/>
        </w:rPr>
        <w:t>磋商中，</w:t>
      </w:r>
      <w:r>
        <w:rPr>
          <w:rFonts w:hint="eastAsia" w:ascii="宋体" w:hAnsi="宋体" w:cs="宋体"/>
          <w:color w:val="auto"/>
          <w:spacing w:val="-6"/>
          <w:szCs w:val="21"/>
          <w:highlight w:val="none"/>
        </w:rPr>
        <w:t>磋商的任何一方不得透露与磋商有关的其他供应商的技术资料、价格和其他信息。</w:t>
      </w:r>
    </w:p>
    <w:p w14:paraId="3E69A1A5">
      <w:pPr>
        <w:widowControl/>
        <w:tabs>
          <w:tab w:val="left" w:pos="540"/>
        </w:tabs>
        <w:spacing w:line="360" w:lineRule="auto"/>
        <w:ind w:firstLine="420"/>
        <w:jc w:val="left"/>
        <w:rPr>
          <w:rFonts w:ascii="宋体" w:hAnsi="宋体" w:cs="宋体"/>
          <w:color w:val="auto"/>
          <w:szCs w:val="21"/>
          <w:highlight w:val="none"/>
        </w:rPr>
      </w:pPr>
      <w:r>
        <w:rPr>
          <w:rFonts w:ascii="宋体" w:hAnsi="宋体" w:cs="宋体"/>
          <w:color w:val="auto"/>
          <w:szCs w:val="21"/>
          <w:highlight w:val="none"/>
        </w:rPr>
        <w:t>3.6</w:t>
      </w:r>
      <w:r>
        <w:rPr>
          <w:rFonts w:hint="eastAsia" w:ascii="宋体" w:hAnsi="宋体" w:cs="宋体"/>
          <w:color w:val="auto"/>
          <w:szCs w:val="21"/>
          <w:highlight w:val="none"/>
        </w:rPr>
        <w:t>采购代理机构对磋商过程和重要磋商内容进行记录。</w:t>
      </w:r>
    </w:p>
    <w:p w14:paraId="03E849A3">
      <w:pPr>
        <w:tabs>
          <w:tab w:val="left" w:pos="2835"/>
        </w:tabs>
        <w:spacing w:line="360" w:lineRule="auto"/>
        <w:ind w:firstLine="420"/>
        <w:rPr>
          <w:rFonts w:hint="eastAsia"/>
          <w:color w:val="auto"/>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color w:val="auto"/>
          <w:highlight w:val="non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DD7554E">
      <w:pPr>
        <w:tabs>
          <w:tab w:val="left" w:pos="2835"/>
        </w:tabs>
        <w:spacing w:line="360" w:lineRule="auto"/>
        <w:ind w:firstLine="420"/>
        <w:rPr>
          <w:rFonts w:hint="eastAsia" w:ascii="宋体" w:hAnsi="宋体" w:cs="宋体"/>
          <w:color w:val="auto"/>
          <w:szCs w:val="21"/>
          <w:highlight w:val="none"/>
        </w:rPr>
      </w:pPr>
      <w:r>
        <w:rPr>
          <w:color w:val="auto"/>
          <w:highlight w:val="none"/>
        </w:rPr>
        <w:t>3.8除本章第3.7条情形</w:t>
      </w:r>
      <w:r>
        <w:rPr>
          <w:rFonts w:hint="eastAsia"/>
          <w:color w:val="auto"/>
          <w:highlight w:val="none"/>
        </w:rPr>
        <w:t>外，</w:t>
      </w:r>
      <w:r>
        <w:rPr>
          <w:rFonts w:hint="eastAsia" w:ascii="宋体" w:hAnsi="宋体"/>
          <w:color w:val="auto"/>
          <w:szCs w:val="21"/>
          <w:highlight w:val="none"/>
        </w:rPr>
        <w:t>对磋商过程提交的响应文件进行有效性、完整性和响应程度审查，通过审查的合格供应商不足3家的，采购人或者采购代理机构应当重新开展采购活动。</w:t>
      </w:r>
    </w:p>
    <w:p w14:paraId="651A2F2B">
      <w:pPr>
        <w:spacing w:line="360" w:lineRule="auto"/>
        <w:ind w:firstLine="482"/>
        <w:rPr>
          <w:rFonts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rPr>
        <w:t xml:space="preserve"> 最后报价</w:t>
      </w:r>
    </w:p>
    <w:p w14:paraId="3C54390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磋商文件能够详细列明采购标的的技术、服务要求的，磋商结束后，磋商小组应当要求所有继续参加磋商的供应商在规定时间内在广西政府采购云平台开标大厅提交最后报价，除本章第</w:t>
      </w:r>
      <w:r>
        <w:rPr>
          <w:rFonts w:ascii="宋体" w:hAnsi="宋体" w:cs="宋体"/>
          <w:color w:val="auto"/>
          <w:szCs w:val="21"/>
          <w:highlight w:val="none"/>
        </w:rPr>
        <w:t>4.3</w:t>
      </w:r>
      <w:r>
        <w:rPr>
          <w:rFonts w:hint="eastAsia" w:ascii="宋体" w:hAnsi="宋体" w:cs="宋体"/>
          <w:color w:val="auto"/>
          <w:szCs w:val="21"/>
          <w:highlight w:val="none"/>
        </w:rPr>
        <w:t>条外，提交最后报价的供应商不得少于3家，否则必须重新采购。</w:t>
      </w:r>
    </w:p>
    <w:p w14:paraId="3136289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3EA15966">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 xml:space="preserve"> 最后报价是供应商响应文件的有效组成部分。符合《政府采购竞争性磋商采购方式管理暂行办法》（财库〔2014〕214号）第三条第四项“市场竞争不充分的科研项目，以及需要扶持的科技成果转化项目”和</w:t>
      </w:r>
      <w:r>
        <w:rPr>
          <w:color w:val="auto"/>
          <w:highlight w:val="none"/>
        </w:rPr>
        <w:t>本</w:t>
      </w:r>
      <w:r>
        <w:rPr>
          <w:rFonts w:ascii="宋体" w:hAnsi="宋体" w:cs="宋体"/>
          <w:color w:val="auto"/>
          <w:szCs w:val="21"/>
          <w:highlight w:val="none"/>
        </w:rPr>
        <w:t>章第3.7条情</w:t>
      </w:r>
      <w:r>
        <w:rPr>
          <w:color w:val="auto"/>
          <w:highlight w:val="none"/>
        </w:rPr>
        <w:t>形的，</w:t>
      </w:r>
      <w:r>
        <w:rPr>
          <w:rFonts w:hint="eastAsia" w:ascii="宋体" w:hAnsi="宋体" w:cs="宋体"/>
          <w:color w:val="auto"/>
          <w:szCs w:val="21"/>
          <w:highlight w:val="none"/>
        </w:rPr>
        <w:t>提交最后报价的供应商可以为2家。</w:t>
      </w:r>
    </w:p>
    <w:p w14:paraId="0358BA92">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已经提交响应文件的供应商，在提交最后报价之前，可以根据磋商情况退出磋商，</w:t>
      </w:r>
      <w:r>
        <w:rPr>
          <w:rFonts w:hint="eastAsia" w:ascii="宋体" w:hAnsi="宋体" w:cs="宋体"/>
          <w:b/>
          <w:bCs/>
          <w:color w:val="auto"/>
          <w:szCs w:val="21"/>
          <w:highlight w:val="none"/>
        </w:rPr>
        <w:t>退出磋商的供应商的响应文件按无效响应处理</w:t>
      </w:r>
      <w:r>
        <w:rPr>
          <w:rFonts w:hint="eastAsia" w:ascii="宋体" w:hAnsi="宋体" w:cs="宋体"/>
          <w:color w:val="auto"/>
          <w:szCs w:val="21"/>
          <w:highlight w:val="none"/>
        </w:rPr>
        <w:t>。采购人、采购代理机构将退还退出磋商的供应商的保证金。</w:t>
      </w:r>
    </w:p>
    <w:p w14:paraId="691C59FB">
      <w:pPr>
        <w:spacing w:line="360" w:lineRule="auto"/>
        <w:ind w:firstLine="420"/>
        <w:rPr>
          <w:rFonts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供应商未在规定时间内提交最后报价的，视同退出磋商，</w:t>
      </w:r>
      <w:r>
        <w:rPr>
          <w:rFonts w:hint="eastAsia" w:ascii="宋体" w:hAnsi="宋体" w:cs="宋体"/>
          <w:b/>
          <w:bCs/>
          <w:color w:val="auto"/>
          <w:szCs w:val="21"/>
          <w:highlight w:val="none"/>
        </w:rPr>
        <w:t>其响应文件按无效处理。</w:t>
      </w:r>
    </w:p>
    <w:p w14:paraId="23E12389">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最后报价统一开启后，磋商小组对最后报价进行有效性、完整性和响应程度的审查。</w:t>
      </w:r>
    </w:p>
    <w:p w14:paraId="5BE49D6D">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2.4</w:t>
      </w:r>
      <w:r>
        <w:rPr>
          <w:rFonts w:hint="eastAsia" w:ascii="宋体" w:hAnsi="宋体" w:cs="宋体"/>
          <w:color w:val="auto"/>
          <w:szCs w:val="21"/>
          <w:highlight w:val="none"/>
        </w:rPr>
        <w:t xml:space="preserve">条的规定修正。 </w:t>
      </w:r>
    </w:p>
    <w:p w14:paraId="0EB63FF8">
      <w:pPr>
        <w:spacing w:line="360" w:lineRule="auto"/>
        <w:ind w:firstLine="422"/>
        <w:rPr>
          <w:rFonts w:ascii="宋体" w:hAnsi="宋体" w:cs="宋体"/>
          <w:b/>
          <w:bCs/>
          <w:color w:val="auto"/>
          <w:szCs w:val="21"/>
          <w:highlight w:val="none"/>
        </w:rPr>
      </w:pPr>
      <w:r>
        <w:rPr>
          <w:rFonts w:ascii="宋体" w:hAnsi="宋体" w:cs="宋体"/>
          <w:b/>
          <w:bCs/>
          <w:color w:val="auto"/>
          <w:szCs w:val="21"/>
          <w:highlight w:val="none"/>
        </w:rPr>
        <w:t>4.8</w:t>
      </w:r>
      <w:r>
        <w:rPr>
          <w:rFonts w:hint="eastAsia" w:ascii="宋体" w:hAnsi="宋体" w:cs="宋体"/>
          <w:b/>
          <w:bCs/>
          <w:color w:val="auto"/>
          <w:szCs w:val="21"/>
          <w:highlight w:val="none"/>
        </w:rPr>
        <w:t>修正后的报价出现下列情形的，按无效响应处理：</w:t>
      </w:r>
    </w:p>
    <w:p w14:paraId="27A7BCF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69FB3D5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084C322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51F6EF66">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4.9</w:t>
      </w:r>
      <w:r>
        <w:rPr>
          <w:rFonts w:hint="eastAsia" w:ascii="宋体" w:hAnsi="宋体" w:cs="宋体"/>
          <w:color w:val="auto"/>
          <w:szCs w:val="21"/>
          <w:highlight w:val="none"/>
        </w:rPr>
        <w:t>经供应商确认修正后的最后报价作为评审及签订合同的依据。</w:t>
      </w:r>
    </w:p>
    <w:p w14:paraId="7893CCA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681FEA3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1最后报价结束后，磋商小组不得再与供应商进行任何形式的商谈。</w:t>
      </w:r>
    </w:p>
    <w:p w14:paraId="504F2CBE">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66D46F3B">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评审方法：综合评分法。</w:t>
      </w:r>
    </w:p>
    <w:p w14:paraId="7C6EAFF7">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76C2E759">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0BB2759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68A6168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444846DE">
      <w:pPr>
        <w:spacing w:line="360" w:lineRule="auto"/>
        <w:ind w:firstLine="420"/>
        <w:rPr>
          <w:rFonts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4BB10231">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5.5</w:t>
      </w:r>
      <w:r>
        <w:rPr>
          <w:rFonts w:hint="eastAsia" w:ascii="宋体" w:hAnsi="宋体" w:cs="宋体"/>
          <w:color w:val="auto"/>
          <w:szCs w:val="21"/>
          <w:highlight w:val="none"/>
        </w:rPr>
        <w:t>异常低价响应审查</w:t>
      </w:r>
    </w:p>
    <w:p w14:paraId="51A9F4B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（1）磋商小组在评审中发现下列情形之一的，应当启动异常低价响应审查程序：</w:t>
      </w:r>
    </w:p>
    <w:p w14:paraId="7410C3F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①</w:t>
      </w:r>
      <w:r>
        <w:rPr>
          <w:color w:val="auto"/>
          <w:highlight w:val="none"/>
        </w:rPr>
        <w:t>竞标报价</w:t>
      </w:r>
      <w:r>
        <w:rPr>
          <w:rFonts w:hint="eastAsia" w:ascii="宋体" w:hAnsi="宋体" w:cs="宋体"/>
          <w:color w:val="auto"/>
          <w:szCs w:val="21"/>
          <w:highlight w:val="none"/>
        </w:rPr>
        <w:t>低于全部通过符合性审查供应商</w:t>
      </w:r>
      <w:r>
        <w:rPr>
          <w:color w:val="auto"/>
          <w:highlight w:val="none"/>
        </w:rPr>
        <w:t>竞标报价</w:t>
      </w:r>
      <w:r>
        <w:rPr>
          <w:rFonts w:hint="eastAsia" w:ascii="宋体" w:hAnsi="宋体" w:cs="宋体"/>
          <w:color w:val="auto"/>
          <w:szCs w:val="21"/>
          <w:highlight w:val="none"/>
        </w:rPr>
        <w:t>平均值</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的，即</w:t>
      </w:r>
      <w:r>
        <w:rPr>
          <w:color w:val="auto"/>
          <w:highlight w:val="none"/>
        </w:rPr>
        <w:t>竞标报价</w:t>
      </w:r>
      <w:r>
        <w:rPr>
          <w:rFonts w:hint="eastAsia" w:ascii="宋体" w:hAnsi="宋体" w:cs="宋体"/>
          <w:color w:val="auto"/>
          <w:szCs w:val="21"/>
          <w:highlight w:val="none"/>
        </w:rPr>
        <w:t>＜全部通过符合性审查供应商</w:t>
      </w:r>
      <w:r>
        <w:rPr>
          <w:color w:val="auto"/>
          <w:highlight w:val="none"/>
        </w:rPr>
        <w:t>竞标报价</w:t>
      </w:r>
      <w:r>
        <w:rPr>
          <w:rFonts w:hint="eastAsia" w:ascii="宋体" w:hAnsi="宋体" w:cs="宋体"/>
          <w:color w:val="auto"/>
          <w:szCs w:val="21"/>
          <w:highlight w:val="none"/>
        </w:rPr>
        <w:t>平均值×</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；（范围为50%-65%）</w:t>
      </w:r>
    </w:p>
    <w:p w14:paraId="5CD9D41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②</w:t>
      </w:r>
      <w:r>
        <w:rPr>
          <w:color w:val="auto"/>
          <w:highlight w:val="none"/>
        </w:rPr>
        <w:t>竞标报价</w:t>
      </w:r>
      <w:r>
        <w:rPr>
          <w:rFonts w:hint="eastAsia" w:ascii="宋体" w:hAnsi="宋体" w:cs="宋体"/>
          <w:color w:val="auto"/>
          <w:szCs w:val="21"/>
          <w:highlight w:val="none"/>
        </w:rPr>
        <w:t>低于通过符合性审查的次低报价供应商</w:t>
      </w:r>
      <w:r>
        <w:rPr>
          <w:color w:val="auto"/>
          <w:highlight w:val="none"/>
        </w:rPr>
        <w:t>竞标报价</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的，即</w:t>
      </w:r>
      <w:r>
        <w:rPr>
          <w:color w:val="auto"/>
          <w:highlight w:val="none"/>
        </w:rPr>
        <w:t>竞标报价</w:t>
      </w:r>
      <w:r>
        <w:rPr>
          <w:rFonts w:hint="eastAsia" w:ascii="宋体" w:hAnsi="宋体" w:cs="宋体"/>
          <w:color w:val="auto"/>
          <w:szCs w:val="21"/>
          <w:highlight w:val="none"/>
        </w:rPr>
        <w:t>＜通过符合性审查的次低报价供应商</w:t>
      </w:r>
      <w:r>
        <w:rPr>
          <w:color w:val="auto"/>
          <w:highlight w:val="none"/>
        </w:rPr>
        <w:t>竞标报价</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；（范围为50%-65%）</w:t>
      </w:r>
    </w:p>
    <w:p w14:paraId="47D30B2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③</w:t>
      </w:r>
      <w:r>
        <w:rPr>
          <w:color w:val="auto"/>
          <w:highlight w:val="none"/>
        </w:rPr>
        <w:t>竞标报价</w:t>
      </w:r>
      <w:r>
        <w:rPr>
          <w:rFonts w:hint="eastAsia" w:ascii="宋体" w:hAnsi="宋体" w:cs="宋体"/>
          <w:color w:val="auto"/>
          <w:szCs w:val="21"/>
          <w:highlight w:val="none"/>
        </w:rPr>
        <w:t>低于采购项目最高限价</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的，即</w:t>
      </w:r>
      <w:r>
        <w:rPr>
          <w:color w:val="auto"/>
          <w:highlight w:val="none"/>
        </w:rPr>
        <w:t>竞标报价</w:t>
      </w:r>
      <w:r>
        <w:rPr>
          <w:rFonts w:hint="eastAsia" w:ascii="宋体" w:hAnsi="宋体" w:cs="宋体"/>
          <w:color w:val="auto"/>
          <w:szCs w:val="21"/>
          <w:highlight w:val="none"/>
        </w:rPr>
        <w:t>＜采购项目最高限价×</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；（范围为45%-65%）</w:t>
      </w:r>
    </w:p>
    <w:p w14:paraId="1F5CA20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④磋商小组基于专业判断，认为供应商报价过低，有可能影响产品质量或者不能诚信履约的其他情形。</w:t>
      </w:r>
    </w:p>
    <w:p w14:paraId="2EC9AD0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56F342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磋商小组应当将其作为无效响应处理。</w:t>
      </w:r>
    </w:p>
    <w:p w14:paraId="2C1EE51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42B7FA4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42A0B34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5.6由磋商小组根据综合评分情况，按照评审得分由高到低顺序推荐3名以上成交候选供应商，并编写评审报告。符合本章第4.3条情形的，可以推荐2家成交候选供应商。评审得分相同的，按照最后报价由低到高的顺序推荐。评审得分且最后报价相同的，按照技术指标优劣顺序推荐。</w:t>
      </w:r>
    </w:p>
    <w:p w14:paraId="7A5B5C7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r>
        <w:rPr>
          <w:rFonts w:hint="eastAsia" w:ascii="宋体" w:hAnsi="宋体"/>
          <w:color w:val="auto"/>
          <w:szCs w:val="21"/>
          <w:highlight w:val="none"/>
        </w:rPr>
        <w:t>。</w:t>
      </w:r>
    </w:p>
    <w:p w14:paraId="119EFEE2">
      <w:pPr>
        <w:spacing w:line="360" w:lineRule="auto"/>
        <w:ind w:firstLine="321"/>
        <w:rPr>
          <w:rFonts w:ascii="宋体" w:hAnsi="宋体"/>
          <w:b/>
          <w:color w:val="auto"/>
          <w:sz w:val="32"/>
          <w:szCs w:val="32"/>
          <w:highlight w:val="none"/>
        </w:rPr>
      </w:pPr>
      <w:r>
        <w:rPr>
          <w:rFonts w:hint="eastAsia" w:ascii="宋体" w:hAnsi="宋体"/>
          <w:b/>
          <w:color w:val="auto"/>
          <w:sz w:val="32"/>
          <w:szCs w:val="32"/>
          <w:highlight w:val="none"/>
        </w:rPr>
        <w:t>二、评审标准</w:t>
      </w:r>
    </w:p>
    <w:p w14:paraId="500FC4A0">
      <w:pPr>
        <w:spacing w:line="360" w:lineRule="auto"/>
        <w:ind w:firstLine="420"/>
        <w:rPr>
          <w:rFonts w:hint="eastAsia" w:ascii="宋体" w:hAnsi="宋体" w:cs="宋体"/>
          <w:color w:val="auto"/>
          <w:szCs w:val="21"/>
          <w:highlight w:val="none"/>
        </w:rPr>
      </w:pPr>
      <w:r>
        <w:rPr>
          <w:rFonts w:hint="eastAsia" w:ascii="宋体" w:hAnsi="宋体"/>
          <w:bCs/>
          <w:color w:val="auto"/>
          <w:szCs w:val="21"/>
          <w:highlight w:val="none"/>
        </w:rPr>
        <w:t>6</w:t>
      </w:r>
      <w:r>
        <w:rPr>
          <w:rFonts w:ascii="宋体" w:hAnsi="宋体"/>
          <w:bCs/>
          <w:color w:val="auto"/>
          <w:szCs w:val="21"/>
          <w:highlight w:val="none"/>
        </w:rPr>
        <w:t>.</w:t>
      </w: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tbl>
      <w:tblPr>
        <w:tblStyle w:val="33"/>
        <w:tblpPr w:leftFromText="180" w:rightFromText="180" w:vertAnchor="text" w:horzAnchor="page" w:tblpX="1242" w:tblpY="787"/>
        <w:tblOverlap w:val="never"/>
        <w:tblW w:w="498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914"/>
        <w:gridCol w:w="7258"/>
        <w:gridCol w:w="1036"/>
        <w:gridCol w:w="18"/>
      </w:tblGrid>
      <w:tr w14:paraId="7028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Height w:val="223"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6A74325C">
            <w:pPr>
              <w:spacing w:line="4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476BD489">
            <w:pPr>
              <w:spacing w:line="4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评分</w:t>
            </w:r>
          </w:p>
          <w:p w14:paraId="41AB6CE4">
            <w:pPr>
              <w:spacing w:line="4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因素</w:t>
            </w:r>
          </w:p>
        </w:tc>
        <w:tc>
          <w:tcPr>
            <w:tcW w:w="3689" w:type="pct"/>
            <w:tcBorders>
              <w:top w:val="single" w:color="auto" w:sz="4" w:space="0"/>
              <w:left w:val="single" w:color="auto" w:sz="4" w:space="0"/>
              <w:bottom w:val="single" w:color="auto" w:sz="4" w:space="0"/>
              <w:right w:val="single" w:color="auto" w:sz="4" w:space="0"/>
            </w:tcBorders>
            <w:noWrap w:val="0"/>
            <w:vAlign w:val="center"/>
          </w:tcPr>
          <w:p w14:paraId="3FB47EEF">
            <w:pPr>
              <w:spacing w:line="4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评分内容</w:t>
            </w:r>
          </w:p>
        </w:tc>
        <w:tc>
          <w:tcPr>
            <w:tcW w:w="527" w:type="pct"/>
            <w:tcBorders>
              <w:top w:val="single" w:color="auto" w:sz="4" w:space="0"/>
              <w:left w:val="single" w:color="auto" w:sz="4" w:space="0"/>
              <w:bottom w:val="single" w:color="auto" w:sz="4" w:space="0"/>
              <w:right w:val="single" w:color="auto" w:sz="4" w:space="0"/>
            </w:tcBorders>
            <w:noWrap w:val="0"/>
            <w:vAlign w:val="center"/>
          </w:tcPr>
          <w:p w14:paraId="231A1C23">
            <w:pPr>
              <w:spacing w:line="4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满分</w:t>
            </w:r>
          </w:p>
        </w:tc>
      </w:tr>
      <w:tr w14:paraId="19C2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Height w:val="90"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4CD35A8C">
            <w:pPr>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33517D02">
            <w:pPr>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价格分</w:t>
            </w:r>
          </w:p>
        </w:tc>
        <w:tc>
          <w:tcPr>
            <w:tcW w:w="3689" w:type="pct"/>
            <w:tcBorders>
              <w:top w:val="single" w:color="auto" w:sz="4" w:space="0"/>
              <w:left w:val="single" w:color="auto" w:sz="4" w:space="0"/>
              <w:bottom w:val="single" w:color="auto" w:sz="4" w:space="0"/>
              <w:right w:val="single" w:color="auto" w:sz="4" w:space="0"/>
            </w:tcBorders>
            <w:noWrap w:val="0"/>
            <w:vAlign w:val="top"/>
          </w:tcPr>
          <w:p w14:paraId="3B47209B">
            <w:pPr>
              <w:widowControl/>
              <w:spacing w:line="400" w:lineRule="exact"/>
              <w:ind w:firstLine="210"/>
              <w:jc w:val="left"/>
              <w:rPr>
                <w:rFonts w:hint="eastAsia" w:ascii="宋体" w:hAnsi="宋体" w:cs="宋体"/>
                <w:bCs/>
                <w:color w:val="auto"/>
                <w:szCs w:val="21"/>
                <w:highlight w:val="none"/>
              </w:rPr>
            </w:pPr>
            <w:r>
              <w:rPr>
                <w:rFonts w:hint="eastAsia" w:ascii="宋体" w:hAnsi="宋体" w:cs="宋体"/>
                <w:bCs/>
                <w:color w:val="auto"/>
                <w:szCs w:val="21"/>
                <w:highlight w:val="none"/>
              </w:rPr>
              <w:t>1.评审价为供应商的最后报价进行政策性扣除后的价格，评审价只是作为评审时使用。最终成交供应商的成交金额等于最后报价（如有修正，以确认修正后的最后报价为准）。</w:t>
            </w:r>
          </w:p>
          <w:p w14:paraId="27B9D5D0">
            <w:pPr>
              <w:widowControl/>
              <w:spacing w:line="400" w:lineRule="exact"/>
              <w:ind w:firstLine="210"/>
              <w:jc w:val="left"/>
              <w:rPr>
                <w:rFonts w:hint="eastAsia" w:ascii="宋体" w:hAnsi="宋体" w:cs="宋体"/>
                <w:bCs/>
                <w:color w:val="auto"/>
                <w:szCs w:val="21"/>
                <w:highlight w:val="none"/>
              </w:rPr>
            </w:pPr>
            <w:r>
              <w:rPr>
                <w:rFonts w:hint="eastAsia" w:ascii="宋体" w:hAnsi="宋体" w:cs="宋体"/>
                <w:bCs/>
                <w:color w:val="auto"/>
                <w:szCs w:val="21"/>
                <w:highlight w:val="none"/>
              </w:rPr>
              <w:t>2.政府采购政策性扣除计算方法</w:t>
            </w:r>
          </w:p>
          <w:p w14:paraId="53EFE1D8">
            <w:pPr>
              <w:spacing w:line="360" w:lineRule="auto"/>
              <w:ind w:firstLine="420"/>
              <w:rPr>
                <w:rFonts w:hint="eastAsia"/>
                <w:color w:val="auto"/>
                <w:highlight w:val="none"/>
              </w:rPr>
            </w:pPr>
            <w:r>
              <w:rPr>
                <w:rFonts w:hint="eastAsia" w:ascii="宋体" w:hAnsi="宋体" w:cs="宋体"/>
                <w:bCs/>
                <w:color w:val="auto"/>
                <w:szCs w:val="21"/>
                <w:highlight w:val="none"/>
              </w:rPr>
              <w:t>（1）本项目为专门面对中小企业项目，小微企业或监狱企业或残疾人福利性单位不再执行价格评审优惠的扶持政策。</w:t>
            </w:r>
          </w:p>
          <w:p w14:paraId="68C70B45">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）以进入比较与评价环节的最低的评审价为基准价，基准价得分为10分。</w:t>
            </w:r>
          </w:p>
          <w:p w14:paraId="6A51D379">
            <w:pPr>
              <w:widowControl/>
              <w:spacing w:line="400" w:lineRule="exact"/>
              <w:ind w:firstLine="210"/>
              <w:jc w:val="left"/>
              <w:rPr>
                <w:rFonts w:hint="eastAsia"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）价格分计算公式：</w:t>
            </w:r>
          </w:p>
          <w:p w14:paraId="1732FDE0">
            <w:pPr>
              <w:widowControl/>
              <w:spacing w:line="400" w:lineRule="exact"/>
              <w:ind w:firstLine="420"/>
              <w:jc w:val="left"/>
              <w:rPr>
                <w:rFonts w:hint="eastAsia" w:ascii="宋体" w:hAnsi="宋体" w:cs="宋体"/>
                <w:color w:val="auto"/>
                <w:szCs w:val="21"/>
                <w:highlight w:val="none"/>
              </w:rPr>
            </w:pPr>
            <w:r>
              <w:rPr>
                <w:rFonts w:hint="eastAsia" w:ascii="宋体" w:hAnsi="宋体" w:cs="宋体"/>
                <w:bCs/>
                <w:color w:val="auto"/>
                <w:szCs w:val="21"/>
                <w:highlight w:val="none"/>
              </w:rPr>
              <w:t>报价得分=（基准价/评审价）×10分</w:t>
            </w:r>
          </w:p>
        </w:tc>
        <w:tc>
          <w:tcPr>
            <w:tcW w:w="527" w:type="pct"/>
            <w:tcBorders>
              <w:top w:val="single" w:color="auto" w:sz="4" w:space="0"/>
              <w:left w:val="single" w:color="auto" w:sz="4" w:space="0"/>
              <w:bottom w:val="single" w:color="auto" w:sz="4" w:space="0"/>
              <w:right w:val="single" w:color="auto" w:sz="4" w:space="0"/>
            </w:tcBorders>
            <w:noWrap w:val="0"/>
            <w:vAlign w:val="center"/>
          </w:tcPr>
          <w:p w14:paraId="4CC6AE2F">
            <w:pPr>
              <w:spacing w:line="400" w:lineRule="exact"/>
              <w:jc w:val="center"/>
              <w:rPr>
                <w:rFonts w:hint="eastAsia" w:ascii="宋体" w:hAnsi="宋体" w:cs="宋体"/>
                <w:bCs/>
                <w:color w:val="auto"/>
                <w:szCs w:val="21"/>
                <w:highlight w:val="none"/>
              </w:rPr>
            </w:pPr>
            <w:r>
              <w:rPr>
                <w:rFonts w:hint="eastAsia" w:ascii="宋体" w:hAnsi="宋体" w:cs="宋体"/>
                <w:b/>
                <w:color w:val="auto"/>
                <w:szCs w:val="21"/>
                <w:highlight w:val="none"/>
              </w:rPr>
              <w:t>10分</w:t>
            </w:r>
          </w:p>
        </w:tc>
      </w:tr>
      <w:tr w14:paraId="6C0F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167C587B">
            <w:pPr>
              <w:widowControl/>
              <w:spacing w:line="400" w:lineRule="exact"/>
              <w:jc w:val="center"/>
              <w:rPr>
                <w:rFonts w:hint="eastAsia" w:ascii="宋体" w:hAnsi="宋体" w:cs="宋体"/>
                <w:b/>
                <w:color w:val="auto"/>
                <w:szCs w:val="21"/>
                <w:highlight w:val="none"/>
              </w:rPr>
            </w:pPr>
            <w:r>
              <w:rPr>
                <w:rFonts w:hint="eastAsia" w:ascii="宋体" w:hAnsi="宋体" w:cs="宋体"/>
                <w:b/>
                <w:bCs/>
                <w:color w:val="auto"/>
                <w:szCs w:val="21"/>
                <w:highlight w:val="none"/>
              </w:rPr>
              <w:t>2</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7EEC25AA">
            <w:pPr>
              <w:widowControl/>
              <w:spacing w:line="400" w:lineRule="exact"/>
              <w:jc w:val="center"/>
              <w:rPr>
                <w:rFonts w:hint="eastAsia" w:ascii="宋体" w:hAnsi="宋体" w:cs="宋体"/>
                <w:b/>
                <w:color w:val="auto"/>
                <w:szCs w:val="21"/>
                <w:highlight w:val="none"/>
              </w:rPr>
            </w:pPr>
            <w:r>
              <w:rPr>
                <w:rFonts w:hint="eastAsia" w:ascii="宋体" w:hAnsi="宋体" w:cs="宋体"/>
                <w:b/>
                <w:bCs/>
                <w:color w:val="auto"/>
                <w:szCs w:val="21"/>
                <w:highlight w:val="none"/>
              </w:rPr>
              <w:t>技术分</w:t>
            </w:r>
          </w:p>
        </w:tc>
        <w:tc>
          <w:tcPr>
            <w:tcW w:w="3689" w:type="pct"/>
            <w:tcBorders>
              <w:top w:val="single" w:color="auto" w:sz="4" w:space="0"/>
              <w:left w:val="single" w:color="auto" w:sz="4" w:space="0"/>
              <w:bottom w:val="single" w:color="auto" w:sz="4" w:space="0"/>
              <w:right w:val="single" w:color="auto" w:sz="4" w:space="0"/>
            </w:tcBorders>
            <w:noWrap w:val="0"/>
            <w:vAlign w:val="center"/>
          </w:tcPr>
          <w:p w14:paraId="529362A6">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评审因素</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457DA596">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技术分总分值（</w:t>
            </w:r>
            <w:r>
              <w:rPr>
                <w:rFonts w:hint="eastAsia" w:ascii="宋体" w:hAnsi="宋体" w:cs="宋体"/>
                <w:b/>
                <w:color w:val="auto"/>
                <w:szCs w:val="21"/>
                <w:highlight w:val="none"/>
                <w:lang w:val="en-US" w:eastAsia="zh-CN"/>
              </w:rPr>
              <w:t>80</w:t>
            </w:r>
            <w:r>
              <w:rPr>
                <w:rFonts w:hint="eastAsia" w:ascii="宋体" w:hAnsi="宋体" w:cs="宋体"/>
                <w:b/>
                <w:color w:val="auto"/>
                <w:szCs w:val="21"/>
                <w:highlight w:val="none"/>
              </w:rPr>
              <w:t>分）</w:t>
            </w:r>
          </w:p>
        </w:tc>
      </w:tr>
      <w:tr w14:paraId="7A15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8"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484E4D20">
            <w:pPr>
              <w:widowControl/>
              <w:spacing w:line="400" w:lineRule="exact"/>
              <w:jc w:val="center"/>
              <w:rPr>
                <w:rFonts w:hint="eastAsia" w:ascii="宋体" w:hAnsi="宋体" w:cs="宋体"/>
                <w:b/>
                <w:bCs/>
                <w:color w:val="auto"/>
                <w:szCs w:val="21"/>
                <w:highlight w:val="none"/>
              </w:rPr>
            </w:pPr>
            <w:r>
              <w:rPr>
                <w:rFonts w:hint="eastAsia" w:ascii="宋体" w:hAnsi="宋体" w:cs="宋体"/>
                <w:color w:val="auto"/>
                <w:szCs w:val="21"/>
                <w:highlight w:val="none"/>
              </w:rPr>
              <w:t>2.1</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462906D6">
            <w:pPr>
              <w:widowControl/>
              <w:spacing w:line="400" w:lineRule="exact"/>
              <w:jc w:val="left"/>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管理规章制度</w:t>
            </w:r>
          </w:p>
        </w:tc>
        <w:tc>
          <w:tcPr>
            <w:tcW w:w="3689" w:type="pct"/>
            <w:tcBorders>
              <w:top w:val="single" w:color="auto" w:sz="4" w:space="0"/>
              <w:left w:val="single" w:color="auto" w:sz="4" w:space="0"/>
              <w:bottom w:val="single" w:color="auto" w:sz="4" w:space="0"/>
              <w:right w:val="single" w:color="auto" w:sz="4" w:space="0"/>
            </w:tcBorders>
            <w:noWrap w:val="0"/>
            <w:vAlign w:val="center"/>
          </w:tcPr>
          <w:p w14:paraId="374FD344">
            <w:pPr>
              <w:widowControl/>
              <w:spacing w:line="400" w:lineRule="exact"/>
              <w:jc w:val="left"/>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一档（4 分）：供应商提供的管理制度满足</w:t>
            </w:r>
            <w:r>
              <w:rPr>
                <w:rFonts w:hint="eastAsia" w:ascii="Times New Roman" w:hAnsi="宋体" w:eastAsia="宋体" w:cs="Times New Roman"/>
                <w:color w:val="auto"/>
                <w:highlight w:val="none"/>
                <w:lang w:eastAsia="zh-CN"/>
              </w:rPr>
              <w:t>服务</w:t>
            </w:r>
            <w:r>
              <w:rPr>
                <w:rFonts w:hint="eastAsia" w:ascii="Times New Roman" w:hAnsi="宋体" w:eastAsia="宋体" w:cs="Times New Roman"/>
                <w:color w:val="auto"/>
                <w:highlight w:val="none"/>
              </w:rPr>
              <w:t>需求，管理规章制度内容</w:t>
            </w:r>
            <w:r>
              <w:rPr>
                <w:rFonts w:hint="eastAsia" w:ascii="Times New Roman" w:hAnsi="宋体" w:eastAsia="宋体" w:cs="Times New Roman"/>
                <w:color w:val="auto"/>
                <w:highlight w:val="none"/>
                <w:lang w:eastAsia="zh-CN"/>
              </w:rPr>
              <w:t>完善</w:t>
            </w:r>
            <w:r>
              <w:rPr>
                <w:rFonts w:hint="eastAsia" w:ascii="Times New Roman" w:hAnsi="宋体" w:eastAsia="宋体" w:cs="Times New Roman"/>
                <w:color w:val="auto"/>
                <w:highlight w:val="none"/>
              </w:rPr>
              <w:t>；</w:t>
            </w:r>
          </w:p>
          <w:p w14:paraId="25A3BB88">
            <w:pPr>
              <w:widowControl/>
              <w:spacing w:line="400" w:lineRule="exact"/>
              <w:jc w:val="left"/>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二档（8 分）：供应商提供的管理制度满足</w:t>
            </w:r>
            <w:r>
              <w:rPr>
                <w:rFonts w:hint="eastAsia" w:ascii="Times New Roman" w:hAnsi="宋体" w:eastAsia="宋体" w:cs="Times New Roman"/>
                <w:color w:val="auto"/>
                <w:highlight w:val="none"/>
                <w:lang w:eastAsia="zh-CN"/>
              </w:rPr>
              <w:t>服务</w:t>
            </w:r>
            <w:r>
              <w:rPr>
                <w:rFonts w:hint="eastAsia" w:ascii="Times New Roman" w:hAnsi="宋体" w:eastAsia="宋体" w:cs="Times New Roman"/>
                <w:color w:val="auto"/>
                <w:highlight w:val="none"/>
              </w:rPr>
              <w:t>需求，管理规章制度内容</w:t>
            </w:r>
            <w:r>
              <w:rPr>
                <w:rFonts w:hint="eastAsia" w:ascii="Times New Roman" w:hAnsi="宋体" w:eastAsia="宋体" w:cs="Times New Roman"/>
                <w:color w:val="auto"/>
                <w:highlight w:val="none"/>
                <w:lang w:eastAsia="zh-CN"/>
              </w:rPr>
              <w:t>完善</w:t>
            </w:r>
            <w:r>
              <w:rPr>
                <w:rFonts w:hint="eastAsia" w:ascii="Times New Roman" w:hAnsi="宋体" w:eastAsia="宋体" w:cs="Times New Roman"/>
                <w:color w:val="auto"/>
                <w:highlight w:val="none"/>
              </w:rPr>
              <w:t>，具备可操作性，</w:t>
            </w:r>
            <w:r>
              <w:rPr>
                <w:rFonts w:hint="eastAsia" w:ascii="Times New Roman" w:hAnsi="宋体" w:eastAsia="宋体" w:cs="Times New Roman"/>
                <w:color w:val="auto"/>
                <w:highlight w:val="none"/>
                <w:lang w:eastAsia="zh-CN"/>
              </w:rPr>
              <w:t>规章制度至少</w:t>
            </w:r>
            <w:r>
              <w:rPr>
                <w:rFonts w:hint="eastAsia" w:ascii="Times New Roman" w:hAnsi="宋体" w:eastAsia="宋体" w:cs="Times New Roman"/>
                <w:color w:val="auto"/>
                <w:highlight w:val="none"/>
              </w:rPr>
              <w:t>包含人力资源管理</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档案建立与管理等有关内容；</w:t>
            </w:r>
          </w:p>
          <w:p w14:paraId="30D96755">
            <w:pPr>
              <w:widowControl/>
              <w:spacing w:line="400" w:lineRule="exact"/>
              <w:jc w:val="left"/>
              <w:rPr>
                <w:rFonts w:hint="eastAsia" w:ascii="Times New Roman" w:hAnsi="宋体" w:eastAsia="宋体" w:cs="Times New Roman"/>
                <w:color w:val="auto"/>
                <w:highlight w:val="none"/>
                <w:lang w:eastAsia="zh-CN"/>
              </w:rPr>
            </w:pPr>
            <w:r>
              <w:rPr>
                <w:rFonts w:hint="eastAsia" w:ascii="Times New Roman" w:hAnsi="宋体" w:eastAsia="宋体" w:cs="Times New Roman"/>
                <w:color w:val="auto"/>
                <w:highlight w:val="none"/>
              </w:rPr>
              <w:t>三档（12 分）：供应商提供的管理制度满足</w:t>
            </w:r>
            <w:r>
              <w:rPr>
                <w:rFonts w:hint="eastAsia" w:ascii="Times New Roman" w:hAnsi="宋体" w:eastAsia="宋体" w:cs="Times New Roman"/>
                <w:color w:val="auto"/>
                <w:highlight w:val="none"/>
                <w:lang w:eastAsia="zh-CN"/>
              </w:rPr>
              <w:t>服务</w:t>
            </w:r>
            <w:r>
              <w:rPr>
                <w:rFonts w:hint="eastAsia" w:ascii="Times New Roman" w:hAnsi="宋体" w:eastAsia="宋体" w:cs="Times New Roman"/>
                <w:color w:val="auto"/>
                <w:highlight w:val="none"/>
              </w:rPr>
              <w:t>需求，管理规章制度</w:t>
            </w:r>
            <w:r>
              <w:rPr>
                <w:rFonts w:hint="eastAsia" w:ascii="Times New Roman" w:hAnsi="宋体" w:eastAsia="宋体" w:cs="Times New Roman"/>
                <w:color w:val="auto"/>
                <w:highlight w:val="none"/>
                <w:lang w:eastAsia="zh-CN"/>
              </w:rPr>
              <w:t>完善</w:t>
            </w:r>
            <w:r>
              <w:rPr>
                <w:rFonts w:hint="eastAsia" w:ascii="Times New Roman" w:hAnsi="宋体" w:eastAsia="宋体" w:cs="Times New Roman"/>
                <w:color w:val="auto"/>
                <w:highlight w:val="none"/>
              </w:rPr>
              <w:t>，具备可操作性，</w:t>
            </w:r>
            <w:r>
              <w:rPr>
                <w:rFonts w:hint="eastAsia" w:ascii="Times New Roman" w:hAnsi="宋体" w:eastAsia="宋体" w:cs="Times New Roman"/>
                <w:color w:val="auto"/>
                <w:highlight w:val="none"/>
                <w:lang w:eastAsia="zh-CN"/>
              </w:rPr>
              <w:t>规章制度至少</w:t>
            </w:r>
            <w:r>
              <w:rPr>
                <w:rFonts w:hint="eastAsia" w:ascii="Times New Roman" w:hAnsi="宋体" w:eastAsia="宋体" w:cs="Times New Roman"/>
                <w:color w:val="auto"/>
                <w:highlight w:val="none"/>
              </w:rPr>
              <w:t>包含人力资源管理、档案建立与管理、财务管理等有关内容</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制定有工作记录制度</w:t>
            </w:r>
            <w:r>
              <w:rPr>
                <w:rFonts w:hint="eastAsia" w:ascii="Times New Roman" w:hAnsi="宋体" w:eastAsia="宋体" w:cs="Times New Roman"/>
                <w:color w:val="auto"/>
                <w:highlight w:val="none"/>
                <w:lang w:eastAsia="zh-CN"/>
              </w:rPr>
              <w:t>；</w:t>
            </w:r>
          </w:p>
          <w:p w14:paraId="4E164C46">
            <w:pPr>
              <w:widowControl/>
              <w:spacing w:line="400" w:lineRule="exact"/>
              <w:jc w:val="left"/>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四档（1</w:t>
            </w:r>
            <w:r>
              <w:rPr>
                <w:rFonts w:hint="eastAsia" w:ascii="Times New Roman" w:hAnsi="宋体" w:eastAsia="宋体" w:cs="Times New Roman"/>
                <w:color w:val="auto"/>
                <w:highlight w:val="none"/>
                <w:lang w:val="en-US" w:eastAsia="zh-CN"/>
              </w:rPr>
              <w:t>6</w:t>
            </w:r>
            <w:r>
              <w:rPr>
                <w:rFonts w:hint="eastAsia" w:ascii="Times New Roman" w:hAnsi="宋体" w:eastAsia="宋体" w:cs="Times New Roman"/>
                <w:color w:val="auto"/>
                <w:highlight w:val="none"/>
              </w:rPr>
              <w:t>分）：供应商提供的管理制度满足</w:t>
            </w:r>
            <w:r>
              <w:rPr>
                <w:rFonts w:hint="eastAsia" w:ascii="Times New Roman" w:hAnsi="宋体" w:eastAsia="宋体" w:cs="Times New Roman"/>
                <w:color w:val="auto"/>
                <w:highlight w:val="none"/>
                <w:lang w:eastAsia="zh-CN"/>
              </w:rPr>
              <w:t>服务</w:t>
            </w:r>
            <w:r>
              <w:rPr>
                <w:rFonts w:hint="eastAsia" w:ascii="Times New Roman" w:hAnsi="宋体" w:eastAsia="宋体" w:cs="Times New Roman"/>
                <w:color w:val="auto"/>
                <w:highlight w:val="none"/>
              </w:rPr>
              <w:t>需求，管理规章制度各项目内容齐全，具备可操作性，</w:t>
            </w:r>
            <w:r>
              <w:rPr>
                <w:rFonts w:hint="eastAsia" w:ascii="Times New Roman" w:hAnsi="宋体" w:eastAsia="宋体" w:cs="Times New Roman"/>
                <w:color w:val="auto"/>
                <w:highlight w:val="none"/>
                <w:lang w:eastAsia="zh-CN"/>
              </w:rPr>
              <w:t>规章制度至少</w:t>
            </w:r>
            <w:r>
              <w:rPr>
                <w:rFonts w:hint="eastAsia" w:ascii="Times New Roman" w:hAnsi="宋体" w:eastAsia="宋体" w:cs="Times New Roman"/>
                <w:color w:val="auto"/>
                <w:highlight w:val="none"/>
              </w:rPr>
              <w:t>包含人力资源管理、档案建立与管理、财务管理等内容，制定有针对服务需要的工作记录制度（包括交接资料、巡视记录、投诉与处理记录、其它管理与服务活动记录等)。</w:t>
            </w:r>
          </w:p>
          <w:p w14:paraId="09ADE72E">
            <w:pPr>
              <w:widowControl/>
              <w:spacing w:line="400" w:lineRule="exact"/>
              <w:jc w:val="left"/>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注：未提供或提供的不符合要求的不得分。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19D18A37">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16</w:t>
            </w:r>
            <w:r>
              <w:rPr>
                <w:rFonts w:hint="eastAsia" w:ascii="宋体" w:hAnsi="宋体" w:cs="宋体"/>
                <w:b/>
                <w:color w:val="auto"/>
                <w:szCs w:val="21"/>
                <w:highlight w:val="none"/>
              </w:rPr>
              <w:t>分</w:t>
            </w:r>
          </w:p>
        </w:tc>
      </w:tr>
      <w:tr w14:paraId="267D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2A9D236D">
            <w:pPr>
              <w:widowControl/>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2.2</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551A88B8">
            <w:pPr>
              <w:widowControl/>
              <w:spacing w:line="400" w:lineRule="exact"/>
              <w:jc w:val="center"/>
              <w:rPr>
                <w:rFonts w:hint="eastAsia" w:ascii="宋体" w:hAnsi="宋体" w:cs="宋体"/>
                <w:color w:val="auto"/>
                <w:szCs w:val="21"/>
                <w:highlight w:val="none"/>
              </w:rPr>
            </w:pPr>
            <w:r>
              <w:rPr>
                <w:rFonts w:hint="eastAsia" w:ascii="宋体" w:hAnsi="宋体"/>
                <w:color w:val="auto"/>
                <w:highlight w:val="none"/>
              </w:rPr>
              <w:t>服务质量保障方案</w:t>
            </w:r>
          </w:p>
        </w:tc>
        <w:tc>
          <w:tcPr>
            <w:tcW w:w="3689" w:type="pct"/>
            <w:tcBorders>
              <w:top w:val="single" w:color="auto" w:sz="4" w:space="0"/>
              <w:left w:val="single" w:color="auto" w:sz="4" w:space="0"/>
              <w:bottom w:val="single" w:color="auto" w:sz="4" w:space="0"/>
              <w:right w:val="single" w:color="auto" w:sz="4" w:space="0"/>
            </w:tcBorders>
            <w:noWrap w:val="0"/>
            <w:vAlign w:val="top"/>
          </w:tcPr>
          <w:p w14:paraId="6FC91EDF">
            <w:pPr>
              <w:spacing w:line="400" w:lineRule="exact"/>
              <w:rPr>
                <w:rFonts w:hint="eastAsia" w:ascii="宋体" w:hAnsi="宋体"/>
                <w:color w:val="auto"/>
                <w:highlight w:val="none"/>
              </w:rPr>
            </w:pPr>
            <w:r>
              <w:rPr>
                <w:rFonts w:hint="eastAsia" w:ascii="宋体" w:hAnsi="宋体"/>
                <w:color w:val="auto"/>
                <w:highlight w:val="none"/>
              </w:rPr>
              <w:t>一档（4分）：制定有服务质量保障方案，内容仅</w:t>
            </w:r>
            <w:r>
              <w:rPr>
                <w:rFonts w:hint="eastAsia" w:ascii="宋体" w:hAnsi="宋体"/>
                <w:color w:val="auto"/>
                <w:highlight w:val="none"/>
                <w:lang w:eastAsia="zh-CN"/>
              </w:rPr>
              <w:t>满足服务需求</w:t>
            </w:r>
            <w:r>
              <w:rPr>
                <w:rFonts w:hint="eastAsia" w:ascii="宋体" w:hAnsi="宋体"/>
                <w:color w:val="auto"/>
                <w:highlight w:val="none"/>
              </w:rPr>
              <w:t>；</w:t>
            </w:r>
          </w:p>
          <w:p w14:paraId="0F8B20DE">
            <w:pPr>
              <w:spacing w:line="400" w:lineRule="exact"/>
              <w:rPr>
                <w:rFonts w:hint="eastAsia" w:ascii="宋体" w:hAnsi="宋体"/>
                <w:color w:val="auto"/>
                <w:highlight w:val="none"/>
              </w:rPr>
            </w:pPr>
            <w:r>
              <w:rPr>
                <w:rFonts w:hint="eastAsia" w:ascii="宋体" w:hAnsi="宋体"/>
                <w:color w:val="auto"/>
                <w:highlight w:val="none"/>
              </w:rPr>
              <w:t>二档（8分）：制定有服务质量保障方案，方案可行，满足项目服务要求，对服务工作的重点、难点</w:t>
            </w:r>
            <w:r>
              <w:rPr>
                <w:rFonts w:hint="eastAsia" w:ascii="宋体" w:hAnsi="宋体"/>
                <w:color w:val="auto"/>
                <w:highlight w:val="none"/>
                <w:lang w:eastAsia="zh-CN"/>
              </w:rPr>
              <w:t>有</w:t>
            </w:r>
            <w:r>
              <w:rPr>
                <w:rFonts w:hint="eastAsia" w:ascii="宋体" w:hAnsi="宋体"/>
                <w:color w:val="auto"/>
                <w:highlight w:val="none"/>
              </w:rPr>
              <w:t>表述；</w:t>
            </w:r>
          </w:p>
          <w:p w14:paraId="0D8CA6C6">
            <w:pPr>
              <w:spacing w:line="400" w:lineRule="exact"/>
              <w:rPr>
                <w:rFonts w:ascii="宋体" w:hAnsi="宋体" w:eastAsia="宋体"/>
                <w:color w:val="auto"/>
                <w:highlight w:val="none"/>
                <w:lang w:val="en-US" w:eastAsia="zh-CN"/>
              </w:rPr>
            </w:pPr>
            <w:r>
              <w:rPr>
                <w:rFonts w:hint="eastAsia" w:ascii="宋体" w:hAnsi="宋体"/>
                <w:color w:val="auto"/>
                <w:highlight w:val="none"/>
              </w:rPr>
              <w:t>三档（12分）：制定有服务质量保障方案，</w:t>
            </w:r>
            <w:r>
              <w:rPr>
                <w:rFonts w:hint="eastAsia" w:ascii="宋体" w:hAnsi="宋体" w:cs="宋体"/>
                <w:color w:val="auto"/>
                <w:szCs w:val="21"/>
                <w:highlight w:val="none"/>
              </w:rPr>
              <w:t>方案</w:t>
            </w:r>
            <w:r>
              <w:rPr>
                <w:rFonts w:hint="eastAsia" w:ascii="宋体" w:hAnsi="宋体" w:cs="宋体"/>
                <w:color w:val="auto"/>
                <w:szCs w:val="21"/>
                <w:highlight w:val="none"/>
                <w:lang w:eastAsia="zh-CN"/>
              </w:rPr>
              <w:t>具体</w:t>
            </w:r>
            <w:r>
              <w:rPr>
                <w:rFonts w:hint="eastAsia" w:ascii="宋体" w:hAnsi="宋体" w:cs="宋体"/>
                <w:color w:val="auto"/>
                <w:szCs w:val="21"/>
                <w:highlight w:val="none"/>
              </w:rPr>
              <w:t>可行</w:t>
            </w:r>
            <w:r>
              <w:rPr>
                <w:rFonts w:hint="eastAsia" w:ascii="宋体" w:hAnsi="宋体"/>
                <w:color w:val="auto"/>
                <w:highlight w:val="none"/>
              </w:rPr>
              <w:t>，满足项目服务要求，有针对服务工作的重点、难点</w:t>
            </w:r>
            <w:r>
              <w:rPr>
                <w:rFonts w:hint="eastAsia" w:ascii="宋体" w:hAnsi="宋体"/>
                <w:color w:val="auto"/>
                <w:highlight w:val="none"/>
                <w:lang w:eastAsia="zh-CN"/>
              </w:rPr>
              <w:t>有</w:t>
            </w:r>
            <w:r>
              <w:rPr>
                <w:rFonts w:hint="eastAsia" w:ascii="宋体" w:hAnsi="宋体"/>
                <w:color w:val="auto"/>
                <w:highlight w:val="none"/>
              </w:rPr>
              <w:t>表述</w:t>
            </w:r>
            <w:r>
              <w:rPr>
                <w:rFonts w:hint="eastAsia" w:ascii="宋体" w:hAnsi="宋体"/>
                <w:color w:val="auto"/>
                <w:highlight w:val="none"/>
                <w:lang w:eastAsia="zh-CN"/>
              </w:rPr>
              <w:t>，并提出至少</w:t>
            </w:r>
            <w:r>
              <w:rPr>
                <w:rFonts w:hint="eastAsia" w:ascii="宋体" w:hAnsi="宋体"/>
                <w:color w:val="auto"/>
                <w:highlight w:val="none"/>
                <w:lang w:val="en-US" w:eastAsia="zh-CN"/>
              </w:rPr>
              <w:t>1项有效提高服务质量的建议；</w:t>
            </w:r>
          </w:p>
          <w:p w14:paraId="511837E5">
            <w:pPr>
              <w:spacing w:line="400" w:lineRule="exact"/>
              <w:rPr>
                <w:rFonts w:hint="eastAsia" w:ascii="宋体" w:hAnsi="宋体" w:eastAsia="宋体" w:cs="Times New Roman"/>
                <w:color w:val="auto"/>
                <w:highlight w:val="none"/>
              </w:rPr>
            </w:pPr>
            <w:r>
              <w:rPr>
                <w:rFonts w:hint="eastAsia" w:ascii="宋体" w:hAnsi="宋体"/>
                <w:color w:val="auto"/>
                <w:highlight w:val="none"/>
              </w:rPr>
              <w:t>四档（1</w:t>
            </w:r>
            <w:r>
              <w:rPr>
                <w:rFonts w:hint="eastAsia" w:ascii="宋体" w:hAnsi="宋体"/>
                <w:color w:val="auto"/>
                <w:highlight w:val="none"/>
                <w:lang w:val="en-US" w:eastAsia="zh-CN"/>
              </w:rPr>
              <w:t>6</w:t>
            </w:r>
            <w:r>
              <w:rPr>
                <w:rFonts w:hint="eastAsia" w:ascii="宋体" w:hAnsi="宋体"/>
                <w:color w:val="auto"/>
                <w:highlight w:val="none"/>
              </w:rPr>
              <w:t>分）：制定有服务质量保障方案，</w:t>
            </w:r>
            <w:r>
              <w:rPr>
                <w:rFonts w:hint="eastAsia" w:ascii="宋体" w:hAnsi="宋体" w:cs="宋体"/>
                <w:color w:val="auto"/>
                <w:szCs w:val="21"/>
                <w:highlight w:val="none"/>
              </w:rPr>
              <w:t>方案</w:t>
            </w:r>
            <w:r>
              <w:rPr>
                <w:rFonts w:hint="eastAsia" w:ascii="宋体" w:hAnsi="宋体" w:cs="宋体"/>
                <w:color w:val="auto"/>
                <w:szCs w:val="21"/>
                <w:highlight w:val="none"/>
                <w:lang w:eastAsia="zh-CN"/>
              </w:rPr>
              <w:t>完善</w:t>
            </w:r>
            <w:r>
              <w:rPr>
                <w:rFonts w:hint="eastAsia" w:ascii="宋体" w:hAnsi="宋体" w:cs="宋体"/>
                <w:color w:val="auto"/>
                <w:szCs w:val="21"/>
                <w:highlight w:val="none"/>
              </w:rPr>
              <w:t>可行</w:t>
            </w:r>
            <w:r>
              <w:rPr>
                <w:rFonts w:hint="eastAsia" w:ascii="宋体" w:hAnsi="宋体"/>
                <w:color w:val="auto"/>
                <w:highlight w:val="none"/>
              </w:rPr>
              <w:t>，完全满足项目服务要求，有针对服务工作的重点、难点</w:t>
            </w:r>
            <w:r>
              <w:rPr>
                <w:rFonts w:hint="eastAsia" w:ascii="宋体" w:hAnsi="宋体"/>
                <w:color w:val="auto"/>
                <w:highlight w:val="none"/>
                <w:lang w:eastAsia="zh-CN"/>
              </w:rPr>
              <w:t>有</w:t>
            </w:r>
            <w:r>
              <w:rPr>
                <w:rFonts w:hint="eastAsia" w:ascii="宋体" w:hAnsi="宋体"/>
                <w:color w:val="auto"/>
                <w:highlight w:val="none"/>
              </w:rPr>
              <w:t>表述</w:t>
            </w:r>
            <w:r>
              <w:rPr>
                <w:rFonts w:hint="eastAsia" w:ascii="宋体" w:hAnsi="宋体"/>
                <w:color w:val="auto"/>
                <w:highlight w:val="none"/>
                <w:lang w:eastAsia="zh-CN"/>
              </w:rPr>
              <w:t>，并提出至少</w:t>
            </w:r>
            <w:r>
              <w:rPr>
                <w:rFonts w:hint="eastAsia" w:ascii="宋体" w:hAnsi="宋体"/>
                <w:color w:val="auto"/>
                <w:highlight w:val="none"/>
                <w:lang w:val="en-US" w:eastAsia="zh-CN"/>
              </w:rPr>
              <w:t>2项有效提高服务质量的建议</w:t>
            </w:r>
            <w:r>
              <w:rPr>
                <w:rFonts w:hint="eastAsia" w:ascii="宋体" w:hAnsi="宋体"/>
                <w:color w:val="auto"/>
                <w:highlight w:val="none"/>
              </w:rPr>
              <w:t>，针对本项</w:t>
            </w:r>
            <w:r>
              <w:rPr>
                <w:rFonts w:hint="eastAsia" w:ascii="宋体" w:hAnsi="宋体" w:eastAsia="宋体" w:cs="Times New Roman"/>
                <w:color w:val="auto"/>
                <w:highlight w:val="none"/>
              </w:rPr>
              <w:t>目实际情况或特点提出服务</w:t>
            </w:r>
            <w:r>
              <w:rPr>
                <w:rFonts w:hint="eastAsia" w:ascii="宋体" w:hAnsi="宋体" w:eastAsia="宋体" w:cs="Times New Roman"/>
                <w:color w:val="auto"/>
                <w:highlight w:val="none"/>
                <w:lang w:eastAsia="zh-CN"/>
              </w:rPr>
              <w:t>保障</w:t>
            </w:r>
            <w:r>
              <w:rPr>
                <w:rFonts w:hint="eastAsia" w:ascii="宋体" w:hAnsi="宋体" w:eastAsia="宋体" w:cs="Times New Roman"/>
                <w:color w:val="auto"/>
                <w:highlight w:val="none"/>
              </w:rPr>
              <w:t>总体设想，并对拟采取的服务</w:t>
            </w:r>
            <w:r>
              <w:rPr>
                <w:rFonts w:hint="eastAsia" w:ascii="宋体" w:hAnsi="宋体" w:eastAsia="宋体" w:cs="Times New Roman"/>
                <w:color w:val="auto"/>
                <w:highlight w:val="none"/>
                <w:lang w:eastAsia="zh-CN"/>
              </w:rPr>
              <w:t>保障</w:t>
            </w:r>
            <w:r>
              <w:rPr>
                <w:rFonts w:hint="eastAsia" w:ascii="宋体" w:hAnsi="宋体" w:eastAsia="宋体" w:cs="Times New Roman"/>
                <w:color w:val="auto"/>
                <w:highlight w:val="none"/>
              </w:rPr>
              <w:t>管理方式</w:t>
            </w:r>
            <w:r>
              <w:rPr>
                <w:rFonts w:hint="eastAsia" w:ascii="宋体" w:hAnsi="宋体" w:eastAsia="宋体" w:cs="Times New Roman"/>
                <w:color w:val="auto"/>
                <w:highlight w:val="none"/>
                <w:lang w:eastAsia="zh-CN"/>
              </w:rPr>
              <w:t>展开</w:t>
            </w:r>
            <w:r>
              <w:rPr>
                <w:rFonts w:hint="eastAsia" w:ascii="宋体" w:hAnsi="宋体" w:eastAsia="宋体" w:cs="Times New Roman"/>
                <w:color w:val="auto"/>
                <w:highlight w:val="none"/>
              </w:rPr>
              <w:t>描述。</w:t>
            </w:r>
          </w:p>
          <w:p w14:paraId="48856C5E">
            <w:pPr>
              <w:spacing w:line="400" w:lineRule="exact"/>
              <w:rPr>
                <w:rFonts w:hint="eastAsia"/>
              </w:rPr>
            </w:pPr>
            <w:r>
              <w:rPr>
                <w:rFonts w:hint="eastAsia" w:ascii="宋体" w:hAnsi="宋体" w:eastAsia="宋体" w:cs="Times New Roman"/>
                <w:color w:val="auto"/>
                <w:highlight w:val="none"/>
              </w:rPr>
              <w:t>注：未提供或提供的不符合要求的不得分。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54346904">
            <w:pPr>
              <w:widowControl/>
              <w:spacing w:line="400" w:lineRule="exact"/>
              <w:jc w:val="center"/>
              <w:rPr>
                <w:rFonts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分</w:t>
            </w:r>
          </w:p>
        </w:tc>
      </w:tr>
      <w:tr w14:paraId="44BE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4CCCF138">
            <w:pPr>
              <w:widowControl/>
              <w:spacing w:line="400" w:lineRule="exact"/>
              <w:jc w:val="center"/>
              <w:rPr>
                <w:rFonts w:hint="eastAsia" w:ascii="宋体" w:hAnsi="宋体" w:cs="宋体"/>
                <w:b/>
                <w:bCs/>
                <w:color w:val="auto"/>
                <w:szCs w:val="21"/>
                <w:highlight w:val="none"/>
              </w:rPr>
            </w:pPr>
            <w:r>
              <w:rPr>
                <w:rFonts w:hint="eastAsia" w:ascii="宋体" w:hAnsi="宋体" w:cs="宋体"/>
                <w:color w:val="auto"/>
                <w:szCs w:val="21"/>
                <w:highlight w:val="none"/>
              </w:rPr>
              <w:t>2.3</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35BE8E9C">
            <w:pPr>
              <w:widowControl/>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服务实施方案</w:t>
            </w:r>
          </w:p>
        </w:tc>
        <w:tc>
          <w:tcPr>
            <w:tcW w:w="3689" w:type="pct"/>
            <w:tcBorders>
              <w:top w:val="single" w:color="auto" w:sz="4" w:space="0"/>
              <w:left w:val="single" w:color="auto" w:sz="4" w:space="0"/>
              <w:bottom w:val="single" w:color="auto" w:sz="4" w:space="0"/>
              <w:right w:val="single" w:color="auto" w:sz="4" w:space="0"/>
            </w:tcBorders>
            <w:noWrap w:val="0"/>
            <w:vAlign w:val="center"/>
          </w:tcPr>
          <w:p w14:paraId="61BF35BA">
            <w:pPr>
              <w:widowControl/>
              <w:spacing w:line="400" w:lineRule="exact"/>
              <w:jc w:val="left"/>
              <w:rPr>
                <w:rFonts w:hint="eastAsia" w:ascii="宋体" w:hAnsi="宋体" w:cs="宋体"/>
                <w:bCs/>
                <w:color w:val="auto"/>
                <w:szCs w:val="21"/>
                <w:highlight w:val="none"/>
              </w:rPr>
            </w:pPr>
            <w:r>
              <w:rPr>
                <w:rFonts w:hint="eastAsia" w:ascii="宋体" w:hAnsi="宋体" w:cs="宋体"/>
                <w:bCs/>
                <w:color w:val="auto"/>
                <w:szCs w:val="21"/>
                <w:highlight w:val="none"/>
              </w:rPr>
              <w:t>一档（4分）：制定的物业服务实施方案</w:t>
            </w:r>
            <w:r>
              <w:rPr>
                <w:rFonts w:hint="eastAsia" w:ascii="宋体" w:hAnsi="宋体" w:cs="宋体"/>
                <w:bCs/>
                <w:color w:val="auto"/>
                <w:szCs w:val="21"/>
                <w:highlight w:val="none"/>
                <w:lang w:eastAsia="zh-CN"/>
              </w:rPr>
              <w:t>仅</w:t>
            </w:r>
            <w:r>
              <w:rPr>
                <w:rFonts w:hint="eastAsia" w:ascii="宋体" w:hAnsi="宋体" w:cs="宋体"/>
                <w:bCs/>
                <w:color w:val="auto"/>
                <w:szCs w:val="21"/>
                <w:highlight w:val="none"/>
              </w:rPr>
              <w:t>满足本项目需求；</w:t>
            </w:r>
          </w:p>
          <w:p w14:paraId="095A9659">
            <w:pPr>
              <w:widowControl/>
              <w:spacing w:line="400" w:lineRule="exact"/>
              <w:jc w:val="left"/>
              <w:rPr>
                <w:rFonts w:hint="eastAsia" w:ascii="宋体" w:hAnsi="宋体" w:eastAsia="宋体" w:cs="宋体"/>
                <w:bCs/>
                <w:color w:val="auto"/>
                <w:szCs w:val="21"/>
                <w:highlight w:val="none"/>
              </w:rPr>
            </w:pPr>
            <w:r>
              <w:rPr>
                <w:rFonts w:hint="eastAsia" w:ascii="宋体" w:hAnsi="宋体" w:cs="宋体"/>
                <w:bCs/>
                <w:color w:val="auto"/>
                <w:szCs w:val="21"/>
                <w:highlight w:val="none"/>
              </w:rPr>
              <w:t>二档（8分）：物业服务实施方案有实施计</w:t>
            </w:r>
            <w:r>
              <w:rPr>
                <w:rFonts w:hint="eastAsia" w:ascii="宋体" w:hAnsi="宋体" w:eastAsia="宋体" w:cs="宋体"/>
                <w:bCs/>
                <w:color w:val="auto"/>
                <w:szCs w:val="21"/>
                <w:highlight w:val="none"/>
              </w:rPr>
              <w:t>划和物业服务方案，方案</w:t>
            </w:r>
            <w:r>
              <w:rPr>
                <w:rFonts w:hint="eastAsia" w:ascii="宋体" w:hAnsi="宋体" w:eastAsia="宋体" w:cs="宋体"/>
                <w:bCs/>
                <w:color w:val="auto"/>
                <w:szCs w:val="21"/>
                <w:highlight w:val="none"/>
                <w:lang w:eastAsia="zh-CN"/>
              </w:rPr>
              <w:t>至少包含</w:t>
            </w:r>
            <w:r>
              <w:rPr>
                <w:rFonts w:hint="eastAsia" w:ascii="宋体" w:hAnsi="宋体" w:eastAsia="宋体" w:cs="宋体"/>
                <w:bCs/>
                <w:color w:val="auto"/>
                <w:szCs w:val="21"/>
                <w:highlight w:val="none"/>
              </w:rPr>
              <w:t>秩序维护</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环境保洁</w:t>
            </w:r>
            <w:r>
              <w:rPr>
                <w:rFonts w:hint="eastAsia" w:ascii="宋体" w:hAnsi="宋体" w:eastAsia="宋体" w:cs="宋体"/>
                <w:bCs/>
                <w:color w:val="auto"/>
                <w:szCs w:val="21"/>
                <w:highlight w:val="none"/>
                <w:lang w:eastAsia="zh-CN"/>
              </w:rPr>
              <w:t>等</w:t>
            </w:r>
            <w:r>
              <w:rPr>
                <w:rFonts w:hint="eastAsia" w:ascii="宋体" w:hAnsi="宋体" w:eastAsia="宋体" w:cs="宋体"/>
                <w:bCs/>
                <w:color w:val="auto"/>
                <w:szCs w:val="21"/>
                <w:highlight w:val="none"/>
              </w:rPr>
              <w:t>；</w:t>
            </w:r>
          </w:p>
          <w:p w14:paraId="5CF3C5CC">
            <w:pPr>
              <w:widowControl/>
              <w:spacing w:line="400" w:lineRule="exact"/>
              <w:jc w:val="left"/>
              <w:rPr>
                <w:rFonts w:hint="eastAsia" w:ascii="宋体" w:hAnsi="宋体" w:cs="宋体"/>
                <w:bCs/>
                <w:color w:val="auto"/>
                <w:szCs w:val="21"/>
                <w:highlight w:val="none"/>
              </w:rPr>
            </w:pPr>
            <w:r>
              <w:rPr>
                <w:rFonts w:hint="eastAsia" w:ascii="宋体" w:hAnsi="宋体" w:cs="宋体"/>
                <w:bCs/>
                <w:color w:val="auto"/>
                <w:szCs w:val="21"/>
                <w:highlight w:val="none"/>
              </w:rPr>
              <w:t>三档（</w:t>
            </w:r>
            <w:r>
              <w:rPr>
                <w:rFonts w:hint="eastAsia" w:ascii="宋体" w:hAnsi="宋体" w:cs="宋体"/>
                <w:bCs/>
                <w:color w:val="auto"/>
                <w:szCs w:val="21"/>
                <w:highlight w:val="none"/>
                <w:lang w:val="en-US" w:eastAsia="zh-CN"/>
              </w:rPr>
              <w:t>12</w:t>
            </w:r>
            <w:r>
              <w:rPr>
                <w:rFonts w:hint="eastAsia" w:ascii="宋体" w:hAnsi="宋体" w:cs="宋体"/>
                <w:bCs/>
                <w:color w:val="auto"/>
                <w:szCs w:val="21"/>
                <w:highlight w:val="none"/>
              </w:rPr>
              <w:t>分）：物业服务实施方案有实施计</w:t>
            </w:r>
            <w:r>
              <w:rPr>
                <w:rFonts w:hint="eastAsia" w:ascii="宋体" w:hAnsi="宋体" w:eastAsia="宋体" w:cs="宋体"/>
                <w:bCs/>
                <w:color w:val="auto"/>
                <w:szCs w:val="21"/>
                <w:highlight w:val="none"/>
              </w:rPr>
              <w:t>划和物业服务方案，方案</w:t>
            </w:r>
            <w:r>
              <w:rPr>
                <w:rFonts w:hint="eastAsia" w:ascii="宋体" w:hAnsi="宋体" w:eastAsia="宋体" w:cs="宋体"/>
                <w:bCs/>
                <w:color w:val="auto"/>
                <w:szCs w:val="21"/>
                <w:highlight w:val="none"/>
                <w:lang w:eastAsia="zh-CN"/>
              </w:rPr>
              <w:t>至少包含</w:t>
            </w:r>
            <w:r>
              <w:rPr>
                <w:rFonts w:hint="eastAsia" w:ascii="宋体" w:hAnsi="宋体" w:eastAsia="宋体" w:cs="宋体"/>
                <w:bCs/>
                <w:color w:val="auto"/>
                <w:szCs w:val="21"/>
                <w:highlight w:val="none"/>
              </w:rPr>
              <w:t>秩序维护</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环境保洁，</w:t>
            </w:r>
            <w:r>
              <w:rPr>
                <w:rFonts w:hint="eastAsia" w:ascii="宋体" w:hAnsi="宋体" w:eastAsia="宋体" w:cs="宋体"/>
                <w:bCs/>
                <w:color w:val="auto"/>
                <w:szCs w:val="21"/>
                <w:highlight w:val="none"/>
                <w:lang w:eastAsia="zh-CN"/>
              </w:rPr>
              <w:t>设施设备维护等</w:t>
            </w:r>
            <w:r>
              <w:rPr>
                <w:rFonts w:hint="eastAsia" w:ascii="宋体" w:hAnsi="宋体" w:cs="宋体"/>
                <w:bCs/>
                <w:color w:val="auto"/>
                <w:szCs w:val="21"/>
                <w:highlight w:val="none"/>
              </w:rPr>
              <w:t>，物业服务指标及内容设计符合项目实际需求；</w:t>
            </w:r>
          </w:p>
          <w:p w14:paraId="6C4DF576">
            <w:pPr>
              <w:widowControl/>
              <w:spacing w:line="400" w:lineRule="exact"/>
              <w:jc w:val="left"/>
              <w:rPr>
                <w:rFonts w:hint="eastAsia" w:ascii="宋体" w:hAnsi="宋体" w:eastAsia="宋体" w:cs="宋体"/>
                <w:bCs/>
                <w:color w:val="auto"/>
                <w:szCs w:val="21"/>
                <w:highlight w:val="none"/>
              </w:rPr>
            </w:pPr>
            <w:r>
              <w:rPr>
                <w:rFonts w:hint="eastAsia" w:ascii="宋体" w:hAnsi="宋体" w:cs="宋体"/>
                <w:bCs/>
                <w:color w:val="auto"/>
                <w:szCs w:val="21"/>
                <w:highlight w:val="none"/>
              </w:rPr>
              <w:t>四档（</w:t>
            </w:r>
            <w:r>
              <w:rPr>
                <w:rFonts w:hint="eastAsia" w:ascii="宋体" w:hAnsi="宋体" w:cs="宋体"/>
                <w:bCs/>
                <w:color w:val="auto"/>
                <w:szCs w:val="21"/>
                <w:highlight w:val="none"/>
                <w:lang w:val="en-US" w:eastAsia="zh-CN"/>
              </w:rPr>
              <w:t>16</w:t>
            </w:r>
            <w:r>
              <w:rPr>
                <w:rFonts w:hint="eastAsia" w:ascii="宋体" w:hAnsi="宋体" w:cs="宋体"/>
                <w:bCs/>
                <w:color w:val="auto"/>
                <w:szCs w:val="21"/>
                <w:highlight w:val="none"/>
              </w:rPr>
              <w:t>分）：物业服务实施方案有实施计</w:t>
            </w:r>
            <w:r>
              <w:rPr>
                <w:rFonts w:hint="eastAsia" w:ascii="宋体" w:hAnsi="宋体" w:eastAsia="宋体" w:cs="宋体"/>
                <w:bCs/>
                <w:color w:val="auto"/>
                <w:szCs w:val="21"/>
                <w:highlight w:val="none"/>
              </w:rPr>
              <w:t>划和物业服务方案，方案</w:t>
            </w:r>
            <w:r>
              <w:rPr>
                <w:rFonts w:hint="eastAsia" w:ascii="宋体" w:hAnsi="宋体" w:eastAsia="宋体" w:cs="宋体"/>
                <w:bCs/>
                <w:color w:val="auto"/>
                <w:szCs w:val="21"/>
                <w:highlight w:val="none"/>
                <w:lang w:eastAsia="zh-CN"/>
              </w:rPr>
              <w:t>至少包含</w:t>
            </w:r>
            <w:r>
              <w:rPr>
                <w:rFonts w:hint="eastAsia" w:ascii="宋体" w:hAnsi="宋体" w:eastAsia="宋体" w:cs="宋体"/>
                <w:bCs/>
                <w:color w:val="auto"/>
                <w:szCs w:val="21"/>
                <w:highlight w:val="none"/>
              </w:rPr>
              <w:t>秩序维护</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环境保洁，绿化养护</w:t>
            </w:r>
            <w:r>
              <w:rPr>
                <w:rFonts w:hint="eastAsia" w:ascii="宋体" w:hAnsi="宋体" w:eastAsia="宋体" w:cs="宋体"/>
                <w:bCs/>
                <w:color w:val="auto"/>
                <w:szCs w:val="21"/>
                <w:highlight w:val="none"/>
                <w:lang w:eastAsia="zh-CN"/>
              </w:rPr>
              <w:t>、设施设备维护等</w:t>
            </w:r>
            <w:r>
              <w:rPr>
                <w:rFonts w:hint="eastAsia" w:ascii="宋体" w:hAnsi="宋体" w:cs="宋体"/>
                <w:bCs/>
                <w:color w:val="auto"/>
                <w:szCs w:val="21"/>
                <w:highlight w:val="none"/>
              </w:rPr>
              <w:t>，物业服务指标及内容设计符合项目实际需求</w:t>
            </w:r>
            <w:r>
              <w:rPr>
                <w:rFonts w:hint="eastAsia" w:ascii="宋体" w:hAnsi="宋体" w:cs="宋体"/>
                <w:bCs/>
                <w:color w:val="auto"/>
                <w:szCs w:val="21"/>
                <w:highlight w:val="none"/>
                <w:lang w:eastAsia="zh-CN"/>
              </w:rPr>
              <w:t>，能</w:t>
            </w:r>
            <w:r>
              <w:rPr>
                <w:rFonts w:hint="eastAsia" w:ascii="宋体" w:hAnsi="宋体" w:eastAsia="宋体" w:cs="宋体"/>
                <w:bCs/>
                <w:color w:val="auto"/>
                <w:szCs w:val="21"/>
                <w:highlight w:val="none"/>
              </w:rPr>
              <w:t>凸显工作专业服务理念和方法，服务程序完整规范。</w:t>
            </w:r>
          </w:p>
          <w:p w14:paraId="6A70C2FF">
            <w:pPr>
              <w:widowControl/>
              <w:spacing w:line="400" w:lineRule="exact"/>
              <w:jc w:val="left"/>
              <w:rPr>
                <w:rFonts w:hint="eastAsia"/>
              </w:rPr>
            </w:pPr>
            <w:r>
              <w:rPr>
                <w:rFonts w:hint="eastAsia" w:ascii="宋体" w:hAnsi="宋体" w:eastAsia="宋体" w:cs="宋体"/>
                <w:bCs/>
                <w:color w:val="auto"/>
                <w:szCs w:val="21"/>
                <w:highlight w:val="none"/>
              </w:rPr>
              <w:t>注：未提供或提供的不符合要求的不得分。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53AF3BFF">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分</w:t>
            </w:r>
          </w:p>
        </w:tc>
      </w:tr>
      <w:tr w14:paraId="7B08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04556FF4">
            <w:pPr>
              <w:spacing w:line="400" w:lineRule="exact"/>
              <w:ind w:left="-105" w:right="-105"/>
              <w:jc w:val="center"/>
              <w:rPr>
                <w:rFonts w:hint="eastAsia" w:ascii="宋体" w:hAnsi="宋体" w:cs="宋体"/>
                <w:b/>
                <w:bCs/>
                <w:color w:val="auto"/>
                <w:szCs w:val="21"/>
                <w:highlight w:val="none"/>
              </w:rPr>
            </w:pPr>
            <w:r>
              <w:rPr>
                <w:rFonts w:hint="eastAsia" w:ascii="宋体" w:hAnsi="宋体" w:cs="宋体"/>
                <w:bCs/>
                <w:color w:val="auto"/>
                <w:szCs w:val="21"/>
                <w:highlight w:val="none"/>
              </w:rPr>
              <w:t>2.4</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7DA3098E">
            <w:pPr>
              <w:widowControl/>
              <w:spacing w:line="400" w:lineRule="exact"/>
              <w:jc w:val="center"/>
              <w:rPr>
                <w:rFonts w:hint="eastAsia" w:ascii="宋体" w:hAnsi="宋体" w:cs="宋体"/>
                <w:color w:val="auto"/>
                <w:szCs w:val="21"/>
                <w:highlight w:val="none"/>
              </w:rPr>
            </w:pPr>
            <w:r>
              <w:rPr>
                <w:rFonts w:hint="eastAsia" w:ascii="宋体" w:hAnsi="宋体"/>
                <w:color w:val="auto"/>
                <w:highlight w:val="none"/>
              </w:rPr>
              <w:t>应急预案</w:t>
            </w:r>
          </w:p>
        </w:tc>
        <w:tc>
          <w:tcPr>
            <w:tcW w:w="3689" w:type="pct"/>
            <w:tcBorders>
              <w:top w:val="single" w:color="auto" w:sz="4" w:space="0"/>
              <w:left w:val="single" w:color="auto" w:sz="4" w:space="0"/>
              <w:bottom w:val="single" w:color="auto" w:sz="4" w:space="0"/>
              <w:right w:val="single" w:color="auto" w:sz="4" w:space="0"/>
            </w:tcBorders>
            <w:noWrap w:val="0"/>
            <w:vAlign w:val="center"/>
          </w:tcPr>
          <w:p w14:paraId="31590818">
            <w:pPr>
              <w:pStyle w:val="224"/>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一档（4 分）：制定有应急预案，方案符合项目实际需求。</w:t>
            </w:r>
          </w:p>
          <w:p w14:paraId="227BF9FB">
            <w:pPr>
              <w:pStyle w:val="224"/>
              <w:spacing w:line="360" w:lineRule="auto"/>
              <w:rPr>
                <w:rFonts w:hint="eastAsia" w:ascii="宋体" w:hAnsi="宋体" w:eastAsia="宋体" w:cs="宋体"/>
                <w:bCs/>
                <w:color w:val="auto"/>
                <w:sz w:val="21"/>
                <w:highlight w:val="none"/>
                <w:lang w:val="en-US" w:eastAsia="zh-CN"/>
              </w:rPr>
            </w:pPr>
            <w:r>
              <w:rPr>
                <w:rFonts w:hint="eastAsia" w:hAnsi="宋体" w:cs="宋体"/>
                <w:bCs/>
                <w:color w:val="auto"/>
                <w:sz w:val="21"/>
                <w:highlight w:val="none"/>
                <w:lang w:val="en-US" w:eastAsia="zh-CN"/>
              </w:rPr>
              <w:t>二档（8分）：制定有应急预案，方案符合项目实际需求，</w:t>
            </w:r>
            <w:r>
              <w:rPr>
                <w:rFonts w:hint="eastAsia" w:ascii="宋体" w:hAnsi="宋体" w:eastAsia="宋体" w:cs="宋体"/>
                <w:bCs/>
                <w:color w:val="auto"/>
                <w:sz w:val="21"/>
                <w:highlight w:val="none"/>
                <w:lang w:val="en-US" w:eastAsia="zh-CN"/>
              </w:rPr>
              <w:t>有针对火灾、电梯困人等突发事件作出应急预案。</w:t>
            </w:r>
          </w:p>
          <w:p w14:paraId="76BCE2F7">
            <w:pPr>
              <w:pStyle w:val="224"/>
              <w:spacing w:line="360" w:lineRule="auto"/>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三档（12分） ：</w:t>
            </w:r>
            <w:r>
              <w:rPr>
                <w:rFonts w:hint="eastAsia" w:hAnsi="宋体" w:cs="宋体"/>
                <w:bCs/>
                <w:color w:val="auto"/>
                <w:sz w:val="21"/>
                <w:highlight w:val="none"/>
                <w:lang w:val="en-US" w:eastAsia="zh-CN"/>
              </w:rPr>
              <w:t>制定有结合项目实际情况的应急预案，方案符合项目实际需求，</w:t>
            </w:r>
            <w:r>
              <w:rPr>
                <w:rFonts w:hint="eastAsia" w:ascii="宋体" w:hAnsi="宋体" w:eastAsia="宋体" w:cs="宋体"/>
                <w:bCs/>
                <w:color w:val="auto"/>
                <w:sz w:val="21"/>
                <w:highlight w:val="none"/>
                <w:lang w:val="en-US" w:eastAsia="zh-CN"/>
              </w:rPr>
              <w:t>有针对火灾、电梯困人、水浸、停电等突发事件作出应急预案，承诺服务期对出现的紧急问题响应时间在30分钟内；</w:t>
            </w:r>
          </w:p>
          <w:p w14:paraId="0061D842">
            <w:pPr>
              <w:pStyle w:val="224"/>
              <w:spacing w:line="360" w:lineRule="auto"/>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四档（16分）：</w:t>
            </w:r>
            <w:r>
              <w:rPr>
                <w:rFonts w:hint="eastAsia" w:hAnsi="宋体" w:cs="宋体"/>
                <w:bCs/>
                <w:color w:val="auto"/>
                <w:sz w:val="21"/>
                <w:highlight w:val="none"/>
                <w:lang w:val="en-US" w:eastAsia="zh-CN"/>
              </w:rPr>
              <w:t>制定有结合项目实际情况的应急预案，方案符合项目实际需求，</w:t>
            </w:r>
            <w:r>
              <w:rPr>
                <w:rFonts w:hint="eastAsia" w:ascii="宋体" w:hAnsi="宋体" w:eastAsia="宋体" w:cs="宋体"/>
                <w:bCs/>
                <w:color w:val="auto"/>
                <w:sz w:val="21"/>
                <w:highlight w:val="none"/>
                <w:lang w:val="en-US" w:eastAsia="zh-CN"/>
              </w:rPr>
              <w:t>有针对火灾、电梯困人、水浸、停电等突发事件作出应急预案，承诺服务期对出现的紧急问题响应时间在20分钟内；有详细的应急指挥体系、救援措施和恢复流程。</w:t>
            </w:r>
          </w:p>
          <w:p w14:paraId="0858B8E7">
            <w:pPr>
              <w:rPr>
                <w:rFonts w:hint="eastAsia"/>
              </w:rPr>
            </w:pPr>
            <w:r>
              <w:rPr>
                <w:rFonts w:hint="eastAsia" w:ascii="宋体" w:hAnsi="宋体" w:eastAsia="宋体" w:cs="宋体"/>
                <w:bCs/>
                <w:color w:val="auto"/>
                <w:szCs w:val="21"/>
                <w:highlight w:val="none"/>
              </w:rPr>
              <w:t>注：未提供或提供的不符合要求的不得分。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1FAA660C">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分</w:t>
            </w:r>
          </w:p>
        </w:tc>
      </w:tr>
      <w:tr w14:paraId="0A7C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0409728F">
            <w:pPr>
              <w:spacing w:line="400" w:lineRule="exact"/>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2.5</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2C035891">
            <w:pPr>
              <w:widowControl/>
              <w:spacing w:line="400" w:lineRule="exact"/>
              <w:jc w:val="center"/>
              <w:rPr>
                <w:rFonts w:hint="eastAsia" w:ascii="宋体" w:hAnsi="宋体" w:cs="宋体"/>
                <w:color w:val="auto"/>
                <w:szCs w:val="21"/>
                <w:highlight w:val="none"/>
              </w:rPr>
            </w:pPr>
            <w:r>
              <w:rPr>
                <w:rFonts w:hint="eastAsia" w:ascii="宋体" w:hAnsi="宋体"/>
                <w:color w:val="auto"/>
                <w:highlight w:val="none"/>
              </w:rPr>
              <w:t>拟投入本项目的服务团队</w:t>
            </w:r>
          </w:p>
        </w:tc>
        <w:tc>
          <w:tcPr>
            <w:tcW w:w="3689" w:type="pct"/>
            <w:tcBorders>
              <w:top w:val="single" w:color="auto" w:sz="4" w:space="0"/>
              <w:left w:val="single" w:color="auto" w:sz="4" w:space="0"/>
              <w:bottom w:val="single" w:color="auto" w:sz="4" w:space="0"/>
              <w:right w:val="single" w:color="auto" w:sz="4" w:space="0"/>
            </w:tcBorders>
            <w:noWrap w:val="0"/>
            <w:vAlign w:val="center"/>
          </w:tcPr>
          <w:p w14:paraId="7ACAB9B2">
            <w:pPr>
              <w:pStyle w:val="224"/>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一档（4分）：供应商拟投入本项目的专业人员配置合理，满足服务需求。</w:t>
            </w:r>
          </w:p>
          <w:p w14:paraId="4869636A">
            <w:pPr>
              <w:pStyle w:val="224"/>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二档（8分）：供应商拟投入本项目的专业人员配置合理，完全满足采购需求，拟投入的秩序维护员中至少有3名持有公安部门颁发有效的保安员证；</w:t>
            </w:r>
          </w:p>
          <w:p w14:paraId="46123A25">
            <w:pPr>
              <w:pStyle w:val="224"/>
              <w:spacing w:line="360" w:lineRule="auto"/>
              <w:rPr>
                <w:rFonts w:hint="eastAsia" w:hAnsi="宋体" w:cs="宋体"/>
                <w:color w:val="auto"/>
                <w:sz w:val="21"/>
                <w:highlight w:val="none"/>
                <w:lang w:val="en-US" w:eastAsia="zh-CN"/>
              </w:rPr>
            </w:pPr>
            <w:r>
              <w:rPr>
                <w:rFonts w:hint="eastAsia" w:hAnsi="宋体" w:cs="宋体"/>
                <w:bCs/>
                <w:color w:val="auto"/>
                <w:sz w:val="21"/>
                <w:highlight w:val="none"/>
                <w:lang w:val="en-US" w:eastAsia="zh-CN"/>
              </w:rPr>
              <w:t>三档（12分）：供应商拟投入本项目的专</w:t>
            </w:r>
            <w:bookmarkStart w:id="46" w:name="_GoBack"/>
            <w:bookmarkEnd w:id="46"/>
            <w:r>
              <w:rPr>
                <w:rFonts w:hint="eastAsia" w:hAnsi="宋体" w:cs="宋体"/>
                <w:bCs/>
                <w:color w:val="auto"/>
                <w:sz w:val="21"/>
                <w:highlight w:val="none"/>
                <w:lang w:val="en-US" w:eastAsia="zh-CN"/>
              </w:rPr>
              <w:t>业人员配置合理可行，完全满足采购需求，拟投入的秩序维护员全部持有公安部门颁发有效的保安员证</w:t>
            </w:r>
            <w:r>
              <w:rPr>
                <w:rFonts w:hint="eastAsia" w:hAnsi="宋体" w:cs="宋体"/>
                <w:color w:val="auto"/>
                <w:sz w:val="21"/>
                <w:highlight w:val="none"/>
                <w:lang w:val="en-US" w:eastAsia="zh-CN"/>
              </w:rPr>
              <w:t>。</w:t>
            </w:r>
          </w:p>
          <w:p w14:paraId="6C187F4C">
            <w:pPr>
              <w:pStyle w:val="224"/>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四档（16分）：供应商拟投入本项目的专业人员配置合理可行，完全满足采购需求，拟投入的秩序维护员全部持有公安部门颁发有效的保安员证，对服务团队</w:t>
            </w:r>
            <w:r>
              <w:rPr>
                <w:rFonts w:hint="eastAsia" w:ascii="宋体" w:hAnsi="宋体" w:cs="宋体"/>
                <w:color w:val="auto"/>
                <w:szCs w:val="21"/>
                <w:highlight w:val="none"/>
              </w:rPr>
              <w:t>有监督</w:t>
            </w:r>
            <w:r>
              <w:rPr>
                <w:rFonts w:hint="eastAsia" w:hAnsi="宋体" w:cs="宋体"/>
                <w:color w:val="auto"/>
                <w:szCs w:val="21"/>
                <w:highlight w:val="none"/>
                <w:lang w:eastAsia="zh-CN"/>
              </w:rPr>
              <w:t>、</w:t>
            </w:r>
            <w:r>
              <w:rPr>
                <w:rFonts w:hint="eastAsia" w:ascii="宋体" w:hAnsi="宋体" w:cs="宋体"/>
                <w:color w:val="auto"/>
                <w:szCs w:val="21"/>
                <w:highlight w:val="none"/>
              </w:rPr>
              <w:t>考核</w:t>
            </w:r>
            <w:r>
              <w:rPr>
                <w:rFonts w:hint="eastAsia" w:hAnsi="宋体" w:cs="宋体"/>
                <w:color w:val="auto"/>
                <w:szCs w:val="21"/>
                <w:highlight w:val="none"/>
                <w:lang w:eastAsia="zh-CN"/>
              </w:rPr>
              <w:t>、培训</w:t>
            </w:r>
            <w:r>
              <w:rPr>
                <w:rFonts w:hint="eastAsia" w:ascii="宋体" w:hAnsi="宋体" w:cs="宋体"/>
                <w:color w:val="auto"/>
                <w:szCs w:val="21"/>
                <w:highlight w:val="none"/>
              </w:rPr>
              <w:t>方案</w:t>
            </w:r>
            <w:r>
              <w:rPr>
                <w:rFonts w:hint="eastAsia" w:hAnsi="宋体" w:cs="宋体"/>
                <w:color w:val="auto"/>
                <w:szCs w:val="21"/>
                <w:highlight w:val="none"/>
                <w:lang w:eastAsia="zh-CN"/>
              </w:rPr>
              <w:t>，</w:t>
            </w:r>
            <w:r>
              <w:rPr>
                <w:rFonts w:hint="eastAsia" w:ascii="宋体" w:hAnsi="宋体" w:cs="宋体"/>
                <w:color w:val="auto"/>
                <w:szCs w:val="21"/>
                <w:highlight w:val="none"/>
              </w:rPr>
              <w:t>劳动时间对应明确，整体配备方案合理。</w:t>
            </w:r>
          </w:p>
          <w:p w14:paraId="4E3D3B35">
            <w:pPr>
              <w:pStyle w:val="224"/>
              <w:spacing w:line="360" w:lineRule="auto"/>
              <w:rPr>
                <w:rFonts w:hint="eastAsia"/>
                <w:lang w:val="en-US" w:eastAsia="zh-CN"/>
              </w:rPr>
            </w:pPr>
            <w:r>
              <w:rPr>
                <w:rFonts w:hint="eastAsia" w:hAnsi="宋体" w:cs="宋体"/>
                <w:b/>
                <w:bCs/>
                <w:color w:val="auto"/>
                <w:sz w:val="21"/>
                <w:highlight w:val="none"/>
                <w:lang w:val="en-US" w:eastAsia="zh-CN"/>
              </w:rPr>
              <w:t>注：未提供或提供的不符合要求的不得分；</w:t>
            </w:r>
            <w:r>
              <w:rPr>
                <w:rFonts w:hint="eastAsia" w:hAnsi="宋体" w:cs="宋体"/>
                <w:b/>
                <w:bCs/>
                <w:color w:val="auto"/>
                <w:sz w:val="21"/>
                <w:highlight w:val="none"/>
                <w:lang w:val="en-US" w:eastAsia="zh-CN"/>
              </w:rPr>
              <w:t>响应文件中需提供以上人员的保安员证和有效身份证正反面复印件或扫描件，否则不予计分。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2B86FF09">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分</w:t>
            </w:r>
          </w:p>
        </w:tc>
      </w:tr>
      <w:tr w14:paraId="00EB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611F067A">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3C30FD4F">
            <w:pPr>
              <w:widowControl/>
              <w:spacing w:line="4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商务分</w:t>
            </w:r>
          </w:p>
        </w:tc>
        <w:tc>
          <w:tcPr>
            <w:tcW w:w="3689" w:type="pct"/>
            <w:tcBorders>
              <w:top w:val="single" w:color="auto" w:sz="4" w:space="0"/>
              <w:left w:val="single" w:color="auto" w:sz="4" w:space="0"/>
              <w:bottom w:val="single" w:color="auto" w:sz="4" w:space="0"/>
              <w:right w:val="single" w:color="auto" w:sz="4" w:space="0"/>
            </w:tcBorders>
            <w:noWrap w:val="0"/>
            <w:vAlign w:val="center"/>
          </w:tcPr>
          <w:p w14:paraId="6F3626BC">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评审因素</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566BE51A">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商务分总分值（</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r>
      <w:tr w14:paraId="7455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6D02B8FC">
            <w:pPr>
              <w:widowControl/>
              <w:spacing w:line="400" w:lineRule="exact"/>
              <w:jc w:val="center"/>
              <w:rPr>
                <w:rFonts w:hint="default"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3.1</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7BC1C167">
            <w:pPr>
              <w:widowControl/>
              <w:spacing w:line="400" w:lineRule="exact"/>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rPr>
              <w:t>人员配置分</w:t>
            </w:r>
          </w:p>
        </w:tc>
        <w:tc>
          <w:tcPr>
            <w:tcW w:w="7258" w:type="dxa"/>
            <w:tcBorders>
              <w:top w:val="single" w:color="auto" w:sz="4" w:space="0"/>
              <w:left w:val="single" w:color="auto" w:sz="4" w:space="0"/>
              <w:bottom w:val="single" w:color="auto" w:sz="4" w:space="0"/>
              <w:right w:val="single" w:color="auto" w:sz="4" w:space="0"/>
            </w:tcBorders>
            <w:noWrap w:val="0"/>
            <w:vAlign w:val="center"/>
          </w:tcPr>
          <w:p w14:paraId="1A502A82">
            <w:pPr>
              <w:widowControl/>
              <w:numPr>
                <w:ilvl w:val="0"/>
                <w:numId w:val="0"/>
              </w:numPr>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拟投入</w:t>
            </w:r>
            <w:r>
              <w:rPr>
                <w:rFonts w:hint="eastAsia" w:ascii="宋体" w:hAnsi="宋体" w:eastAsia="宋体" w:cs="宋体"/>
                <w:b w:val="0"/>
                <w:bCs/>
                <w:color w:val="auto"/>
                <w:szCs w:val="21"/>
                <w:highlight w:val="none"/>
              </w:rPr>
              <w:t>消防控制室</w:t>
            </w:r>
            <w:r>
              <w:rPr>
                <w:rFonts w:hint="eastAsia" w:ascii="宋体" w:hAnsi="宋体" w:eastAsia="宋体" w:cs="宋体"/>
                <w:b w:val="0"/>
                <w:bCs/>
                <w:color w:val="auto"/>
                <w:szCs w:val="21"/>
                <w:highlight w:val="none"/>
                <w:lang w:eastAsia="zh-CN"/>
              </w:rPr>
              <w:t>人员</w:t>
            </w:r>
            <w:r>
              <w:rPr>
                <w:rFonts w:hint="eastAsia" w:ascii="宋体" w:hAnsi="宋体" w:cs="宋体"/>
                <w:color w:val="auto"/>
                <w:szCs w:val="21"/>
                <w:highlight w:val="none"/>
              </w:rPr>
              <w:t>中持有人社部门颁发有效的《消防设施操作员》证的，每有1人持证得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分，最多得</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p w14:paraId="06FC6BD3">
            <w:pPr>
              <w:widowControl/>
              <w:spacing w:line="400" w:lineRule="exact"/>
              <w:jc w:val="left"/>
              <w:rPr>
                <w:rFonts w:hint="eastAsia" w:ascii="宋体" w:hAnsi="宋体" w:cs="宋体"/>
                <w:b/>
                <w:color w:val="auto"/>
                <w:szCs w:val="21"/>
                <w:highlight w:val="none"/>
              </w:rPr>
            </w:pPr>
            <w:r>
              <w:rPr>
                <w:rFonts w:hint="eastAsia" w:ascii="宋体" w:hAnsi="宋体" w:cs="宋体"/>
                <w:b/>
                <w:bCs/>
                <w:color w:val="auto"/>
                <w:szCs w:val="21"/>
                <w:highlight w:val="none"/>
              </w:rPr>
              <w:t>（注：响应文件中需提供以上人员的相关证书</w:t>
            </w:r>
            <w:r>
              <w:rPr>
                <w:rFonts w:hint="eastAsia" w:ascii="宋体" w:hAnsi="宋体" w:cs="宋体"/>
                <w:b/>
                <w:bCs/>
                <w:color w:val="auto"/>
                <w:szCs w:val="21"/>
                <w:highlight w:val="none"/>
                <w:lang w:eastAsia="zh-CN"/>
              </w:rPr>
              <w:t>扫描件或</w:t>
            </w:r>
            <w:r>
              <w:rPr>
                <w:rFonts w:hint="eastAsia" w:ascii="宋体" w:hAnsi="宋体" w:cs="宋体"/>
                <w:b/>
                <w:bCs/>
                <w:color w:val="auto"/>
                <w:szCs w:val="21"/>
                <w:highlight w:val="none"/>
              </w:rPr>
              <w:t>复印件，</w:t>
            </w:r>
            <w:r>
              <w:rPr>
                <w:rFonts w:hint="eastAsia" w:ascii="宋体" w:hAnsi="宋体" w:cs="宋体"/>
                <w:b/>
                <w:bCs/>
                <w:color w:val="auto"/>
                <w:szCs w:val="21"/>
                <w:highlight w:val="none"/>
                <w:lang w:eastAsia="zh-CN"/>
              </w:rPr>
              <w:t>有效身份证正反面扫描件或</w:t>
            </w:r>
            <w:r>
              <w:rPr>
                <w:rFonts w:hint="eastAsia" w:ascii="宋体" w:hAnsi="宋体" w:cs="宋体"/>
                <w:b/>
                <w:bCs/>
                <w:color w:val="auto"/>
                <w:szCs w:val="21"/>
                <w:highlight w:val="none"/>
              </w:rPr>
              <w:t>复印件</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否则不予计分）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6CBD66AC">
            <w:pPr>
              <w:widowControl/>
              <w:spacing w:line="400" w:lineRule="exact"/>
              <w:jc w:val="center"/>
              <w:rPr>
                <w:rFonts w:hint="eastAsia" w:ascii="宋体" w:hAnsi="宋体" w:eastAsia="宋体" w:cs="宋体"/>
                <w:b/>
                <w:color w:val="auto"/>
                <w:szCs w:val="21"/>
                <w:highlight w:val="none"/>
                <w:lang w:val="en-US" w:eastAsia="zh-CN"/>
              </w:rPr>
            </w:pPr>
            <w:r>
              <w:rPr>
                <w:rFonts w:hint="eastAsia" w:ascii="宋体" w:hAnsi="宋体" w:cs="宋体"/>
                <w:b w:val="0"/>
                <w:bCs/>
                <w:color w:val="auto"/>
                <w:szCs w:val="21"/>
                <w:highlight w:val="none"/>
                <w:lang w:val="en-US" w:eastAsia="zh-CN"/>
              </w:rPr>
              <w:t>4分</w:t>
            </w:r>
          </w:p>
        </w:tc>
      </w:tr>
      <w:tr w14:paraId="0D1D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7" w:type="pct"/>
            <w:tcBorders>
              <w:top w:val="single" w:color="auto" w:sz="4" w:space="0"/>
              <w:left w:val="single" w:color="auto" w:sz="4" w:space="0"/>
              <w:bottom w:val="single" w:color="auto" w:sz="4" w:space="0"/>
              <w:right w:val="single" w:color="auto" w:sz="4" w:space="0"/>
            </w:tcBorders>
            <w:noWrap w:val="0"/>
            <w:vAlign w:val="center"/>
          </w:tcPr>
          <w:p w14:paraId="4B33946F">
            <w:pPr>
              <w:widowControl/>
              <w:spacing w:line="400" w:lineRule="exact"/>
              <w:jc w:val="center"/>
              <w:rPr>
                <w:rFonts w:hint="eastAsia" w:ascii="宋体" w:hAnsi="宋体" w:eastAsia="宋体" w:cs="宋体"/>
                <w:b w:val="0"/>
                <w:bCs/>
                <w:color w:val="auto"/>
                <w:szCs w:val="21"/>
                <w:highlight w:val="none"/>
                <w:lang w:eastAsia="zh-CN"/>
              </w:rPr>
            </w:pPr>
            <w:r>
              <w:rPr>
                <w:rFonts w:hint="eastAsia" w:ascii="宋体" w:hAnsi="宋体" w:cs="宋体"/>
                <w:b w:val="0"/>
                <w:bCs/>
                <w:color w:val="auto"/>
                <w:szCs w:val="21"/>
                <w:highlight w:val="none"/>
              </w:rPr>
              <w:t>3.</w:t>
            </w:r>
            <w:r>
              <w:rPr>
                <w:rFonts w:hint="eastAsia" w:ascii="宋体" w:hAnsi="宋体" w:cs="宋体"/>
                <w:b w:val="0"/>
                <w:bCs/>
                <w:color w:val="auto"/>
                <w:szCs w:val="21"/>
                <w:highlight w:val="none"/>
                <w:lang w:val="en-US" w:eastAsia="zh-CN"/>
              </w:rPr>
              <w:t>2</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6F0AFCB8">
            <w:pPr>
              <w:widowControl/>
              <w:spacing w:line="400" w:lineRule="exact"/>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rPr>
              <w:t>业绩分</w:t>
            </w:r>
          </w:p>
        </w:tc>
        <w:tc>
          <w:tcPr>
            <w:tcW w:w="3689" w:type="pct"/>
            <w:tcBorders>
              <w:top w:val="single" w:color="auto" w:sz="4" w:space="0"/>
              <w:left w:val="single" w:color="auto" w:sz="4" w:space="0"/>
              <w:bottom w:val="single" w:color="auto" w:sz="4" w:space="0"/>
              <w:right w:val="single" w:color="auto" w:sz="4" w:space="0"/>
            </w:tcBorders>
            <w:noWrap w:val="0"/>
            <w:vAlign w:val="center"/>
          </w:tcPr>
          <w:p w14:paraId="544B3D37">
            <w:pPr>
              <w:widowControl/>
              <w:spacing w:line="400" w:lineRule="exact"/>
              <w:ind w:firstLine="420" w:firstLineChars="200"/>
              <w:jc w:val="left"/>
              <w:rPr>
                <w:rFonts w:hint="eastAsia" w:ascii="宋体" w:hAnsi="宋体" w:cs="宋体"/>
                <w:color w:val="auto"/>
                <w:szCs w:val="21"/>
                <w:highlight w:val="none"/>
              </w:rPr>
            </w:pPr>
            <w:r>
              <w:rPr>
                <w:rFonts w:hint="eastAsia" w:ascii="宋体" w:hAnsi="宋体" w:cs="Courier New"/>
                <w:color w:val="auto"/>
                <w:szCs w:val="21"/>
                <w:highlight w:val="none"/>
                <w:u w:val="none"/>
              </w:rPr>
              <w:t>202</w:t>
            </w:r>
            <w:r>
              <w:rPr>
                <w:rFonts w:hint="eastAsia" w:ascii="宋体" w:hAnsi="宋体" w:cs="Courier New"/>
                <w:color w:val="auto"/>
                <w:szCs w:val="21"/>
                <w:highlight w:val="none"/>
                <w:u w:val="none"/>
                <w:lang w:val="en-US" w:eastAsia="zh-CN"/>
              </w:rPr>
              <w:t>4</w:t>
            </w:r>
            <w:r>
              <w:rPr>
                <w:rFonts w:hint="eastAsia" w:ascii="宋体" w:hAnsi="宋体" w:cs="Courier New"/>
                <w:color w:val="auto"/>
                <w:szCs w:val="21"/>
                <w:highlight w:val="none"/>
                <w:u w:val="none"/>
              </w:rPr>
              <w:t>年</w:t>
            </w:r>
            <w:r>
              <w:rPr>
                <w:rFonts w:hint="eastAsia" w:ascii="宋体" w:hAnsi="宋体"/>
                <w:color w:val="auto"/>
                <w:szCs w:val="21"/>
                <w:highlight w:val="none"/>
                <w:u w:val="none"/>
              </w:rPr>
              <w:t>1</w:t>
            </w:r>
            <w:r>
              <w:rPr>
                <w:rFonts w:hint="eastAsia" w:ascii="宋体" w:hAnsi="宋体" w:cs="Courier New"/>
                <w:color w:val="auto"/>
                <w:szCs w:val="21"/>
                <w:highlight w:val="none"/>
                <w:u w:val="none"/>
              </w:rPr>
              <w:t>月</w:t>
            </w:r>
            <w:r>
              <w:rPr>
                <w:rFonts w:hint="eastAsia" w:ascii="宋体" w:hAnsi="宋体"/>
                <w:color w:val="auto"/>
                <w:szCs w:val="21"/>
                <w:highlight w:val="none"/>
                <w:u w:val="none"/>
              </w:rPr>
              <w:t>1</w:t>
            </w:r>
            <w:r>
              <w:rPr>
                <w:rFonts w:hint="eastAsia" w:ascii="宋体" w:hAnsi="宋体" w:cs="Courier New"/>
                <w:color w:val="auto"/>
                <w:szCs w:val="21"/>
                <w:highlight w:val="none"/>
                <w:u w:val="none"/>
              </w:rPr>
              <w:t>日以来</w:t>
            </w:r>
            <w:r>
              <w:rPr>
                <w:rFonts w:hint="eastAsia" w:ascii="宋体" w:hAnsi="宋体" w:cs="Courier New"/>
                <w:color w:val="auto"/>
                <w:szCs w:val="21"/>
                <w:highlight w:val="none"/>
              </w:rPr>
              <w:t>至响应文件递交截止</w:t>
            </w:r>
            <w:r>
              <w:rPr>
                <w:rFonts w:hint="eastAsia" w:ascii="宋体" w:hAnsi="宋体" w:cs="Courier New"/>
                <w:color w:val="auto"/>
                <w:szCs w:val="21"/>
                <w:highlight w:val="none"/>
                <w:lang w:eastAsia="zh-CN"/>
              </w:rPr>
              <w:t>时间</w:t>
            </w:r>
            <w:r>
              <w:rPr>
                <w:rFonts w:hint="eastAsia" w:ascii="宋体" w:hAnsi="宋体" w:cs="Courier New"/>
                <w:color w:val="auto"/>
                <w:szCs w:val="21"/>
                <w:highlight w:val="none"/>
              </w:rPr>
              <w:t>止，供应商承担过类似项目业绩</w:t>
            </w:r>
            <w:r>
              <w:rPr>
                <w:rFonts w:hint="eastAsia" w:ascii="宋体" w:hAnsi="宋体" w:cs="宋体"/>
                <w:color w:val="auto"/>
                <w:szCs w:val="21"/>
                <w:highlight w:val="none"/>
              </w:rPr>
              <w:t>，每一个得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分，满分</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分。【以加盖</w:t>
            </w:r>
            <w:r>
              <w:rPr>
                <w:rFonts w:hint="eastAsia" w:ascii="宋体" w:hAnsi="宋体" w:cs="宋体"/>
                <w:color w:val="auto"/>
                <w:szCs w:val="21"/>
                <w:highlight w:val="none"/>
                <w:lang w:eastAsia="zh-CN"/>
              </w:rPr>
              <w:t>供应商</w:t>
            </w:r>
            <w:r>
              <w:rPr>
                <w:rFonts w:hint="eastAsia" w:ascii="宋体" w:hAnsi="宋体" w:cs="宋体"/>
                <w:color w:val="auto"/>
                <w:szCs w:val="21"/>
                <w:highlight w:val="none"/>
              </w:rPr>
              <w:t>公章的中标（成交）通知书或合同复印件</w:t>
            </w:r>
            <w:r>
              <w:rPr>
                <w:rFonts w:hint="eastAsia"/>
                <w:color w:val="auto"/>
                <w:highlight w:val="none"/>
                <w:lang w:val="en-US" w:eastAsia="zh-CN"/>
              </w:rPr>
              <w:t>或扫描件</w:t>
            </w:r>
            <w:r>
              <w:rPr>
                <w:rFonts w:hint="eastAsia" w:ascii="宋体" w:hAnsi="宋体" w:cs="宋体"/>
                <w:color w:val="auto"/>
                <w:szCs w:val="21"/>
                <w:highlight w:val="none"/>
              </w:rPr>
              <w:t>为准】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258A515A">
            <w:pPr>
              <w:widowControl/>
              <w:spacing w:line="400" w:lineRule="exact"/>
              <w:jc w:val="center"/>
              <w:rPr>
                <w:rFonts w:hint="eastAsia" w:ascii="宋体" w:hAnsi="宋体" w:cs="宋体"/>
                <w:b/>
                <w:color w:val="auto"/>
                <w:szCs w:val="21"/>
                <w:highlight w:val="none"/>
              </w:rPr>
            </w:pPr>
            <w:r>
              <w:rPr>
                <w:rFonts w:hint="eastAsia" w:ascii="宋体" w:hAnsi="宋体" w:cs="宋体"/>
                <w:b w:val="0"/>
                <w:bCs/>
                <w:color w:val="auto"/>
                <w:szCs w:val="21"/>
                <w:highlight w:val="none"/>
                <w:lang w:val="en-US" w:eastAsia="zh-CN"/>
              </w:rPr>
              <w:t>6</w:t>
            </w:r>
            <w:r>
              <w:rPr>
                <w:rFonts w:hint="eastAsia" w:ascii="宋体" w:hAnsi="宋体" w:cs="宋体"/>
                <w:b w:val="0"/>
                <w:bCs/>
                <w:color w:val="auto"/>
                <w:szCs w:val="21"/>
                <w:highlight w:val="none"/>
              </w:rPr>
              <w:t>分</w:t>
            </w:r>
          </w:p>
        </w:tc>
      </w:tr>
      <w:tr w14:paraId="6D0A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463" w:type="pct"/>
            <w:gridSpan w:val="3"/>
            <w:tcBorders>
              <w:top w:val="single" w:color="auto" w:sz="4" w:space="0"/>
              <w:left w:val="single" w:color="auto" w:sz="4" w:space="0"/>
              <w:bottom w:val="single" w:color="auto" w:sz="4" w:space="0"/>
              <w:right w:val="single" w:color="auto" w:sz="4" w:space="0"/>
            </w:tcBorders>
            <w:noWrap w:val="0"/>
            <w:vAlign w:val="top"/>
          </w:tcPr>
          <w:p w14:paraId="2807C791">
            <w:pPr>
              <w:pStyle w:val="224"/>
              <w:spacing w:line="400" w:lineRule="exact"/>
              <w:ind w:firstLine="420"/>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总得分＝1＋2＋3</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4F1BBD0D">
            <w:pPr>
              <w:widowControl/>
              <w:spacing w:line="400" w:lineRule="exact"/>
              <w:jc w:val="center"/>
              <w:rPr>
                <w:rFonts w:hint="eastAsia" w:ascii="宋体" w:hAnsi="宋体" w:cs="宋体"/>
                <w:color w:val="auto"/>
                <w:szCs w:val="21"/>
                <w:highlight w:val="none"/>
              </w:rPr>
            </w:pPr>
          </w:p>
        </w:tc>
      </w:tr>
    </w:tbl>
    <w:p w14:paraId="25043ADF">
      <w:pPr>
        <w:spacing w:line="400" w:lineRule="exact"/>
        <w:rPr>
          <w:rFonts w:hint="eastAsia" w:ascii="宋体" w:hAnsi="宋体" w:cs="宋体"/>
          <w:b/>
          <w:color w:val="auto"/>
          <w:szCs w:val="21"/>
          <w:highlight w:val="none"/>
        </w:rPr>
      </w:pPr>
    </w:p>
    <w:p w14:paraId="5E3E7A4A">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三、成交候选人推荐原则</w:t>
      </w:r>
    </w:p>
    <w:p w14:paraId="361175EB">
      <w:pPr>
        <w:spacing w:line="360" w:lineRule="auto"/>
        <w:ind w:firstLine="420"/>
        <w:rPr>
          <w:rFonts w:hint="eastAsia" w:ascii="宋体" w:hAnsi="宋体"/>
          <w:color w:val="auto"/>
          <w:szCs w:val="21"/>
          <w:highlight w:val="none"/>
        </w:rPr>
      </w:pPr>
      <w:r>
        <w:rPr>
          <w:rFonts w:hint="eastAsia" w:ascii="宋体" w:hAnsi="宋体"/>
          <w:bCs/>
          <w:color w:val="auto"/>
          <w:szCs w:val="21"/>
          <w:highlight w:val="none"/>
          <w:lang w:val="en-US" w:eastAsia="zh-CN"/>
        </w:rPr>
        <w:t xml:space="preserve"> </w:t>
      </w:r>
      <w:r>
        <w:rPr>
          <w:rFonts w:hint="eastAsia" w:ascii="宋体" w:hAnsi="宋体"/>
          <w:b w:val="0"/>
          <w:bCs/>
          <w:color w:val="auto"/>
          <w:szCs w:val="21"/>
          <w:highlight w:val="none"/>
        </w:rPr>
        <w:t>由磋商小组根据综合评分情况，按照评审得分由高到低顺序推荐3名以上成交候选供应商，并编写评审报告，</w:t>
      </w:r>
      <w:r>
        <w:rPr>
          <w:rFonts w:hint="eastAsia" w:ascii="宋体" w:hAnsi="宋体" w:cs="宋体"/>
          <w:b w:val="0"/>
          <w:bCs/>
          <w:color w:val="auto"/>
          <w:highlight w:val="none"/>
        </w:rPr>
        <w:t>评审报告</w:t>
      </w:r>
      <w:r>
        <w:rPr>
          <w:rFonts w:hint="eastAsia" w:hAnsi="宋体"/>
          <w:b w:val="0"/>
          <w:bCs/>
          <w:color w:val="auto"/>
          <w:highlight w:val="none"/>
        </w:rPr>
        <w:t>通过电子交易平台向采购人、采购代理机构提交。</w:t>
      </w:r>
      <w:r>
        <w:rPr>
          <w:rFonts w:hint="eastAsia" w:ascii="宋体" w:hAnsi="宋体"/>
          <w:b w:val="0"/>
          <w:bCs/>
          <w:color w:val="auto"/>
          <w:szCs w:val="21"/>
          <w:highlight w:val="none"/>
        </w:rPr>
        <w:t>符合本章第</w:t>
      </w:r>
      <w:r>
        <w:rPr>
          <w:rFonts w:ascii="宋体" w:hAnsi="宋体"/>
          <w:b w:val="0"/>
          <w:bCs/>
          <w:color w:val="auto"/>
          <w:szCs w:val="21"/>
          <w:highlight w:val="none"/>
        </w:rPr>
        <w:t>4.3</w:t>
      </w:r>
      <w:r>
        <w:rPr>
          <w:rFonts w:hint="eastAsia" w:ascii="宋体" w:hAnsi="宋体"/>
          <w:b w:val="0"/>
          <w:bCs/>
          <w:color w:val="auto"/>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w:t>
      </w:r>
      <w:r>
        <w:rPr>
          <w:rFonts w:hint="eastAsia" w:ascii="宋体" w:hAnsi="宋体" w:cs="宋体"/>
          <w:b w:val="0"/>
          <w:bCs/>
          <w:color w:val="auto"/>
          <w:szCs w:val="21"/>
          <w:highlight w:val="none"/>
          <w:lang w:eastAsia="zh-CN"/>
        </w:rPr>
        <w:t>商务</w:t>
      </w:r>
      <w:r>
        <w:rPr>
          <w:rFonts w:hint="eastAsia" w:ascii="宋体" w:hAnsi="宋体"/>
          <w:b w:val="0"/>
          <w:bCs/>
          <w:color w:val="auto"/>
          <w:szCs w:val="21"/>
          <w:highlight w:val="none"/>
        </w:rPr>
        <w:t>分由高到低排序）。评审得分、最后报价（不计算价格折扣）、技术得分、</w:t>
      </w:r>
      <w:r>
        <w:rPr>
          <w:rFonts w:hint="eastAsia" w:ascii="宋体" w:hAnsi="宋体" w:cs="宋体"/>
          <w:b w:val="0"/>
          <w:bCs/>
          <w:color w:val="auto"/>
          <w:szCs w:val="21"/>
          <w:highlight w:val="none"/>
          <w:lang w:eastAsia="zh-CN"/>
        </w:rPr>
        <w:t>商务</w:t>
      </w:r>
      <w:r>
        <w:rPr>
          <w:rFonts w:hint="eastAsia" w:ascii="宋体" w:hAnsi="宋体"/>
          <w:b w:val="0"/>
          <w:bCs/>
          <w:color w:val="auto"/>
          <w:szCs w:val="21"/>
          <w:highlight w:val="none"/>
        </w:rPr>
        <w:t>分均相同的，由磋商小组随机抽取推荐。</w:t>
      </w:r>
    </w:p>
    <w:p w14:paraId="392919F3">
      <w:pPr>
        <w:pStyle w:val="198"/>
        <w:jc w:val="center"/>
        <w:rPr>
          <w:rFonts w:hint="eastAsia" w:ascii="宋体" w:hAnsi="宋体" w:cs="宋体"/>
          <w:color w:val="auto"/>
          <w:highlight w:val="none"/>
        </w:rPr>
      </w:pPr>
      <w:r>
        <w:rPr>
          <w:rFonts w:hint="eastAsia" w:ascii="宋体" w:hAnsi="宋体" w:cs="宋体"/>
          <w:color w:val="auto"/>
          <w:highlight w:val="none"/>
        </w:rPr>
        <w:br w:type="page" w:clear="all"/>
      </w:r>
    </w:p>
    <w:p w14:paraId="5373622D">
      <w:pPr>
        <w:pStyle w:val="198"/>
        <w:jc w:val="center"/>
        <w:rPr>
          <w:rFonts w:hint="eastAsia" w:ascii="宋体" w:hAnsi="宋体" w:cs="宋体"/>
          <w:color w:val="auto"/>
          <w:highlight w:val="none"/>
        </w:rPr>
      </w:pPr>
    </w:p>
    <w:p w14:paraId="5BF5E2E9">
      <w:pPr>
        <w:pStyle w:val="198"/>
        <w:jc w:val="center"/>
        <w:rPr>
          <w:rFonts w:hint="eastAsia" w:ascii="宋体" w:hAnsi="宋体" w:cs="宋体"/>
          <w:color w:val="auto"/>
          <w:highlight w:val="none"/>
        </w:rPr>
      </w:pPr>
      <w:bookmarkStart w:id="44" w:name="_Toc28940"/>
      <w:r>
        <w:rPr>
          <w:rFonts w:hint="eastAsia" w:ascii="宋体" w:hAnsi="宋体" w:cs="宋体"/>
          <w:color w:val="auto"/>
          <w:highlight w:val="none"/>
        </w:rPr>
        <w:t>第五章 响应文件格式</w:t>
      </w:r>
      <w:bookmarkEnd w:id="44"/>
    </w:p>
    <w:p w14:paraId="4EC9D9AE">
      <w:pPr>
        <w:spacing w:line="240" w:lineRule="atLeast"/>
        <w:rPr>
          <w:rFonts w:hint="eastAsia" w:ascii="宋体" w:hAnsi="宋体" w:cs="宋体"/>
          <w:b/>
          <w:color w:val="auto"/>
          <w:sz w:val="32"/>
          <w:szCs w:val="32"/>
          <w:highlight w:val="none"/>
        </w:rPr>
      </w:pPr>
    </w:p>
    <w:p w14:paraId="4D991C7D">
      <w:pPr>
        <w:spacing w:line="240" w:lineRule="atLeast"/>
        <w:rPr>
          <w:rFonts w:hint="eastAsia" w:ascii="宋体" w:hAnsi="宋体" w:cs="宋体"/>
          <w:b/>
          <w:bCs/>
          <w:color w:val="auto"/>
          <w:sz w:val="24"/>
          <w:highlight w:val="none"/>
        </w:rPr>
      </w:pPr>
    </w:p>
    <w:p w14:paraId="78B7796D">
      <w:pPr>
        <w:spacing w:before="160" w:after="50"/>
        <w:rPr>
          <w:rFonts w:hint="eastAsia" w:ascii="宋体" w:hAnsi="宋体" w:cs="宋体"/>
          <w:color w:val="auto"/>
          <w:sz w:val="24"/>
          <w:szCs w:val="20"/>
          <w:highlight w:val="none"/>
        </w:rPr>
      </w:pPr>
    </w:p>
    <w:p w14:paraId="70BC9FA7">
      <w:pPr>
        <w:spacing w:before="160" w:after="50"/>
        <w:jc w:val="center"/>
        <w:rPr>
          <w:rFonts w:hint="eastAsia" w:ascii="宋体" w:hAnsi="宋体" w:cs="宋体"/>
          <w:bCs/>
          <w:color w:val="auto"/>
          <w:sz w:val="24"/>
          <w:szCs w:val="20"/>
          <w:highlight w:val="none"/>
        </w:rPr>
      </w:pPr>
    </w:p>
    <w:p w14:paraId="3E6EA9CB">
      <w:pPr>
        <w:spacing w:before="16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响  应  文  件</w:t>
      </w:r>
    </w:p>
    <w:p w14:paraId="62B002AC">
      <w:pPr>
        <w:spacing w:before="160" w:after="50"/>
        <w:rPr>
          <w:rFonts w:hint="eastAsia" w:ascii="宋体" w:hAnsi="宋体" w:cs="宋体"/>
          <w:bCs/>
          <w:color w:val="auto"/>
          <w:sz w:val="24"/>
          <w:szCs w:val="20"/>
          <w:highlight w:val="none"/>
        </w:rPr>
      </w:pPr>
    </w:p>
    <w:p w14:paraId="2D373E73">
      <w:pPr>
        <w:spacing w:before="160" w:after="50"/>
        <w:rPr>
          <w:rFonts w:hint="eastAsia" w:ascii="宋体" w:hAnsi="宋体" w:cs="宋体"/>
          <w:bCs/>
          <w:color w:val="auto"/>
          <w:sz w:val="24"/>
          <w:szCs w:val="20"/>
          <w:highlight w:val="none"/>
        </w:rPr>
      </w:pPr>
    </w:p>
    <w:p w14:paraId="4A64AA45">
      <w:pPr>
        <w:spacing w:before="160" w:after="50"/>
        <w:rPr>
          <w:rFonts w:hint="eastAsia" w:ascii="宋体" w:hAnsi="宋体" w:cs="宋体"/>
          <w:bCs/>
          <w:color w:val="auto"/>
          <w:sz w:val="32"/>
          <w:szCs w:val="32"/>
          <w:highlight w:val="none"/>
        </w:rPr>
      </w:pPr>
    </w:p>
    <w:p w14:paraId="3396DC92">
      <w:pPr>
        <w:spacing w:before="16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7E92F6CE">
      <w:pPr>
        <w:spacing w:before="160" w:after="50"/>
        <w:ind w:firstLine="480"/>
        <w:rPr>
          <w:rFonts w:hint="eastAsia" w:ascii="宋体" w:hAnsi="宋体" w:cs="宋体"/>
          <w:bCs/>
          <w:color w:val="auto"/>
          <w:sz w:val="32"/>
          <w:szCs w:val="32"/>
          <w:highlight w:val="none"/>
        </w:rPr>
      </w:pPr>
    </w:p>
    <w:p w14:paraId="1B0E9E4E">
      <w:pPr>
        <w:spacing w:before="16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1704DB9D">
      <w:pPr>
        <w:spacing w:before="160" w:after="50"/>
        <w:ind w:firstLine="480"/>
        <w:rPr>
          <w:rFonts w:hint="eastAsia" w:ascii="宋体" w:hAnsi="宋体" w:cs="宋体"/>
          <w:bCs/>
          <w:color w:val="auto"/>
          <w:sz w:val="32"/>
          <w:szCs w:val="32"/>
          <w:highlight w:val="none"/>
        </w:rPr>
      </w:pPr>
    </w:p>
    <w:p w14:paraId="4D8DD9DC">
      <w:pPr>
        <w:spacing w:before="16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7FC7BE8C">
      <w:pPr>
        <w:spacing w:before="160" w:after="50"/>
        <w:rPr>
          <w:rFonts w:hint="eastAsia" w:ascii="宋体" w:hAnsi="宋体" w:cs="宋体"/>
          <w:bCs/>
          <w:color w:val="auto"/>
          <w:sz w:val="32"/>
          <w:szCs w:val="32"/>
          <w:highlight w:val="none"/>
        </w:rPr>
      </w:pPr>
    </w:p>
    <w:p w14:paraId="23BAC607">
      <w:pPr>
        <w:spacing w:before="160" w:after="50"/>
        <w:ind w:firstLine="480"/>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首次响应文件提交截止时间前不得启封</w:t>
      </w:r>
    </w:p>
    <w:p w14:paraId="4996463A">
      <w:pPr>
        <w:spacing w:before="160" w:after="50"/>
        <w:ind w:firstLine="5440"/>
        <w:jc w:val="center"/>
        <w:rPr>
          <w:rFonts w:hint="eastAsia" w:ascii="宋体" w:hAnsi="宋体" w:cs="宋体"/>
          <w:bCs/>
          <w:color w:val="auto"/>
          <w:sz w:val="32"/>
          <w:szCs w:val="32"/>
          <w:highlight w:val="none"/>
        </w:rPr>
      </w:pPr>
    </w:p>
    <w:p w14:paraId="6B7F9C8A">
      <w:pPr>
        <w:spacing w:before="160" w:after="50"/>
        <w:ind w:firstLine="645"/>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年    月    日</w:t>
      </w:r>
    </w:p>
    <w:p w14:paraId="79448341">
      <w:pPr>
        <w:rPr>
          <w:rFonts w:hint="eastAsia" w:ascii="宋体" w:hAnsi="宋体" w:cs="宋体"/>
          <w:b/>
          <w:color w:val="auto"/>
          <w:sz w:val="32"/>
          <w:szCs w:val="32"/>
          <w:highlight w:val="none"/>
        </w:rPr>
      </w:pPr>
      <w:r>
        <w:rPr>
          <w:rFonts w:hint="eastAsia" w:ascii="宋体" w:hAnsi="宋体" w:cs="宋体"/>
          <w:bCs/>
          <w:color w:val="auto"/>
          <w:sz w:val="24"/>
          <w:highlight w:val="none"/>
        </w:rPr>
        <w:br w:type="page" w:clear="all"/>
      </w:r>
      <w:r>
        <w:rPr>
          <w:rFonts w:hint="eastAsia" w:ascii="宋体" w:hAnsi="宋体" w:cs="宋体"/>
          <w:b/>
          <w:color w:val="auto"/>
          <w:sz w:val="32"/>
          <w:szCs w:val="32"/>
          <w:highlight w:val="none"/>
        </w:rPr>
        <w:t>一、资格证明文件格式</w:t>
      </w:r>
    </w:p>
    <w:p w14:paraId="3C07D683">
      <w:pPr>
        <w:spacing w:before="160" w:after="50" w:line="360" w:lineRule="auto"/>
        <w:jc w:val="left"/>
        <w:rPr>
          <w:rFonts w:hint="eastAsia" w:ascii="宋体" w:hAnsi="宋体" w:cs="宋体"/>
          <w:b/>
          <w:color w:val="auto"/>
          <w:sz w:val="24"/>
          <w:highlight w:val="none"/>
        </w:rPr>
      </w:pPr>
      <w:r>
        <w:rPr>
          <w:rFonts w:hint="eastAsia" w:ascii="宋体" w:hAnsi="宋体" w:cs="宋体"/>
          <w:b/>
          <w:color w:val="auto"/>
          <w:sz w:val="32"/>
          <w:szCs w:val="32"/>
          <w:highlight w:val="none"/>
        </w:rPr>
        <w:t>1.资格证明文件封面格式：</w:t>
      </w:r>
      <w:r>
        <w:rPr>
          <w:rFonts w:hint="eastAsia" w:ascii="宋体" w:hAnsi="宋体" w:cs="宋体"/>
          <w:b/>
          <w:color w:val="auto"/>
          <w:sz w:val="24"/>
          <w:highlight w:val="none"/>
        </w:rPr>
        <w:t xml:space="preserve"> </w:t>
      </w:r>
    </w:p>
    <w:p w14:paraId="2D94434A">
      <w:pPr>
        <w:spacing w:before="160" w:after="50"/>
        <w:jc w:val="center"/>
        <w:rPr>
          <w:rFonts w:hint="eastAsia" w:ascii="宋体" w:hAnsi="宋体" w:cs="宋体"/>
          <w:color w:val="auto"/>
          <w:sz w:val="44"/>
          <w:szCs w:val="44"/>
          <w:highlight w:val="none"/>
        </w:rPr>
      </w:pPr>
    </w:p>
    <w:p w14:paraId="437CE567">
      <w:pPr>
        <w:spacing w:before="160" w:after="50"/>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电 子 响 应 文 件</w:t>
      </w:r>
    </w:p>
    <w:p w14:paraId="2FE4C1C6">
      <w:pPr>
        <w:spacing w:before="160" w:after="50"/>
        <w:rPr>
          <w:rFonts w:hint="eastAsia" w:ascii="宋体" w:hAnsi="宋体" w:cs="宋体"/>
          <w:color w:val="auto"/>
          <w:sz w:val="24"/>
          <w:szCs w:val="20"/>
          <w:highlight w:val="none"/>
        </w:rPr>
      </w:pPr>
    </w:p>
    <w:p w14:paraId="649623BD">
      <w:pPr>
        <w:spacing w:before="16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资  格  证  明  文  件</w:t>
      </w:r>
    </w:p>
    <w:p w14:paraId="17306A0D">
      <w:pPr>
        <w:spacing w:before="160" w:after="50"/>
        <w:rPr>
          <w:rFonts w:hint="eastAsia" w:ascii="宋体" w:hAnsi="宋体" w:cs="宋体"/>
          <w:bCs/>
          <w:color w:val="auto"/>
          <w:sz w:val="24"/>
          <w:szCs w:val="20"/>
          <w:highlight w:val="none"/>
        </w:rPr>
      </w:pPr>
    </w:p>
    <w:p w14:paraId="2E960080">
      <w:pPr>
        <w:spacing w:before="160" w:after="50"/>
        <w:rPr>
          <w:rFonts w:hint="eastAsia" w:ascii="宋体" w:hAnsi="宋体" w:cs="宋体"/>
          <w:bCs/>
          <w:color w:val="auto"/>
          <w:sz w:val="24"/>
          <w:szCs w:val="20"/>
          <w:highlight w:val="none"/>
        </w:rPr>
      </w:pPr>
    </w:p>
    <w:p w14:paraId="48F10DF5">
      <w:pPr>
        <w:spacing w:before="160" w:after="50"/>
        <w:rPr>
          <w:rFonts w:hint="eastAsia" w:ascii="宋体" w:hAnsi="宋体" w:cs="宋体"/>
          <w:bCs/>
          <w:color w:val="auto"/>
          <w:sz w:val="24"/>
          <w:szCs w:val="20"/>
          <w:highlight w:val="none"/>
        </w:rPr>
      </w:pPr>
    </w:p>
    <w:p w14:paraId="1196F686">
      <w:pPr>
        <w:spacing w:before="160" w:after="50"/>
        <w:rPr>
          <w:rFonts w:hint="eastAsia" w:ascii="宋体" w:hAnsi="宋体" w:cs="宋体"/>
          <w:bCs/>
          <w:color w:val="auto"/>
          <w:sz w:val="24"/>
          <w:szCs w:val="20"/>
          <w:highlight w:val="none"/>
        </w:rPr>
      </w:pPr>
    </w:p>
    <w:p w14:paraId="29FEE4D3">
      <w:pPr>
        <w:spacing w:before="160" w:after="50"/>
        <w:rPr>
          <w:rFonts w:hint="eastAsia" w:ascii="宋体" w:hAnsi="宋体" w:cs="宋体"/>
          <w:bCs/>
          <w:color w:val="auto"/>
          <w:sz w:val="24"/>
          <w:szCs w:val="20"/>
          <w:highlight w:val="none"/>
        </w:rPr>
      </w:pPr>
    </w:p>
    <w:p w14:paraId="4B7B6DC0">
      <w:pPr>
        <w:spacing w:before="16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07FF6480">
      <w:pPr>
        <w:spacing w:before="160" w:after="50"/>
        <w:ind w:firstLine="720"/>
        <w:rPr>
          <w:rFonts w:hint="eastAsia" w:ascii="宋体" w:hAnsi="宋体" w:cs="宋体"/>
          <w:bCs/>
          <w:color w:val="auto"/>
          <w:sz w:val="32"/>
          <w:szCs w:val="32"/>
          <w:highlight w:val="none"/>
        </w:rPr>
      </w:pPr>
    </w:p>
    <w:p w14:paraId="36076DC0">
      <w:pPr>
        <w:spacing w:before="160" w:after="50"/>
        <w:ind w:firstLine="72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71664742">
      <w:pPr>
        <w:spacing w:before="160" w:after="50"/>
        <w:ind w:firstLine="72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5544E01F">
      <w:pPr>
        <w:pStyle w:val="202"/>
        <w:spacing w:before="50" w:after="50"/>
        <w:ind w:firstLine="72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38607232">
      <w:pPr>
        <w:spacing w:before="160" w:after="50"/>
        <w:ind w:firstLine="640"/>
        <w:rPr>
          <w:rFonts w:hint="eastAsia" w:ascii="宋体" w:hAnsi="宋体" w:cs="宋体"/>
          <w:bCs/>
          <w:color w:val="auto"/>
          <w:sz w:val="32"/>
          <w:szCs w:val="32"/>
          <w:highlight w:val="none"/>
        </w:rPr>
      </w:pPr>
    </w:p>
    <w:p w14:paraId="4A7270AA">
      <w:pPr>
        <w:pStyle w:val="202"/>
        <w:spacing w:before="50" w:after="50"/>
        <w:ind w:firstLine="720"/>
        <w:rPr>
          <w:rFonts w:hint="eastAsia" w:ascii="宋体" w:hAnsi="宋体" w:cs="宋体"/>
          <w:bCs/>
          <w:color w:val="auto"/>
          <w:sz w:val="32"/>
          <w:szCs w:val="32"/>
          <w:highlight w:val="none"/>
        </w:rPr>
      </w:pPr>
    </w:p>
    <w:p w14:paraId="5ED66F6C">
      <w:pPr>
        <w:pStyle w:val="202"/>
        <w:spacing w:before="50" w:after="50"/>
        <w:ind w:firstLine="720"/>
        <w:rPr>
          <w:rFonts w:hint="eastAsia" w:ascii="宋体" w:hAnsi="宋体" w:cs="宋体"/>
          <w:bCs/>
          <w:color w:val="auto"/>
          <w:sz w:val="32"/>
          <w:szCs w:val="32"/>
          <w:highlight w:val="none"/>
        </w:rPr>
      </w:pPr>
    </w:p>
    <w:p w14:paraId="16D406B9">
      <w:pPr>
        <w:pStyle w:val="202"/>
        <w:spacing w:before="50" w:after="50"/>
        <w:ind w:firstLine="1280"/>
        <w:rPr>
          <w:rFonts w:hint="eastAsia" w:ascii="宋体" w:hAnsi="宋体" w:cs="宋体"/>
          <w:bCs/>
          <w:color w:val="auto"/>
          <w:sz w:val="32"/>
          <w:szCs w:val="32"/>
          <w:highlight w:val="none"/>
        </w:rPr>
      </w:pPr>
    </w:p>
    <w:p w14:paraId="6DE95879">
      <w:pPr>
        <w:spacing w:before="16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3E2940BE">
      <w:pPr>
        <w:spacing w:before="160" w:after="50" w:line="360" w:lineRule="auto"/>
        <w:ind w:left="142"/>
        <w:jc w:val="left"/>
        <w:rPr>
          <w:rFonts w:hint="eastAsia" w:ascii="宋体" w:hAnsi="宋体" w:cs="宋体"/>
          <w:b/>
          <w:bCs/>
          <w:color w:val="auto"/>
          <w:sz w:val="32"/>
          <w:szCs w:val="32"/>
          <w:highlight w:val="none"/>
        </w:rPr>
      </w:pPr>
      <w:r>
        <w:rPr>
          <w:rFonts w:hint="eastAsia" w:ascii="宋体" w:hAnsi="宋体" w:cs="宋体"/>
          <w:color w:val="auto"/>
          <w:sz w:val="24"/>
          <w:highlight w:val="none"/>
        </w:rPr>
        <w:br w:type="page" w:clear="all"/>
      </w:r>
      <w:r>
        <w:rPr>
          <w:rFonts w:hint="eastAsia" w:ascii="宋体" w:hAnsi="宋体" w:cs="宋体"/>
          <w:b/>
          <w:bCs/>
          <w:color w:val="auto"/>
          <w:sz w:val="32"/>
          <w:szCs w:val="32"/>
          <w:highlight w:val="none"/>
        </w:rPr>
        <w:t>2.资格证明文件目录</w:t>
      </w:r>
    </w:p>
    <w:p w14:paraId="5D273CCF">
      <w:pPr>
        <w:spacing w:before="160" w:after="50" w:line="360" w:lineRule="auto"/>
        <w:ind w:firstLine="645"/>
        <w:rPr>
          <w:rFonts w:hint="eastAsia" w:ascii="宋体" w:hAnsi="宋体" w:cs="宋体"/>
          <w:color w:val="auto"/>
          <w:sz w:val="32"/>
          <w:szCs w:val="32"/>
          <w:highlight w:val="none"/>
        </w:rPr>
      </w:pPr>
      <w:r>
        <w:rPr>
          <w:rFonts w:hint="eastAsia" w:ascii="宋体" w:hAnsi="宋体" w:cs="宋体"/>
          <w:color w:val="auto"/>
          <w:sz w:val="32"/>
          <w:szCs w:val="32"/>
          <w:highlight w:val="none"/>
        </w:rPr>
        <w:t>根据磋商文件规定及供应商提供的材料自行编写目录（部分格式后附）。</w:t>
      </w:r>
    </w:p>
    <w:p w14:paraId="6CE74C3A">
      <w:pPr>
        <w:spacing w:before="160" w:after="50"/>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w:t>
      </w:r>
    </w:p>
    <w:p w14:paraId="2306E6B1">
      <w:pPr>
        <w:spacing w:line="300" w:lineRule="auto"/>
        <w:rPr>
          <w:rFonts w:hint="eastAsia" w:ascii="宋体" w:hAnsi="宋体" w:cs="宋体"/>
          <w:color w:val="auto"/>
          <w:szCs w:val="21"/>
          <w:highlight w:val="none"/>
        </w:rPr>
      </w:pPr>
    </w:p>
    <w:p w14:paraId="36513BD6">
      <w:pPr>
        <w:spacing w:line="300" w:lineRule="auto"/>
        <w:rPr>
          <w:rFonts w:hint="eastAsia" w:ascii="宋体" w:hAnsi="宋体" w:cs="宋体"/>
          <w:color w:val="auto"/>
          <w:szCs w:val="21"/>
          <w:highlight w:val="none"/>
        </w:rPr>
      </w:pPr>
    </w:p>
    <w:p w14:paraId="56D78C59">
      <w:pPr>
        <w:spacing w:line="300" w:lineRule="auto"/>
        <w:rPr>
          <w:rFonts w:hint="eastAsia" w:ascii="宋体" w:hAnsi="宋体" w:cs="宋体"/>
          <w:color w:val="auto"/>
          <w:szCs w:val="21"/>
          <w:highlight w:val="none"/>
        </w:rPr>
      </w:pPr>
    </w:p>
    <w:p w14:paraId="4F639A7F">
      <w:pPr>
        <w:spacing w:line="300" w:lineRule="auto"/>
        <w:rPr>
          <w:rFonts w:hint="eastAsia" w:ascii="宋体" w:hAnsi="宋体" w:cs="宋体"/>
          <w:color w:val="auto"/>
          <w:szCs w:val="21"/>
          <w:highlight w:val="none"/>
        </w:rPr>
      </w:pPr>
    </w:p>
    <w:p w14:paraId="20FCF56F">
      <w:pPr>
        <w:spacing w:line="300" w:lineRule="auto"/>
        <w:rPr>
          <w:rFonts w:hint="eastAsia" w:ascii="宋体" w:hAnsi="宋体" w:cs="宋体"/>
          <w:color w:val="auto"/>
          <w:szCs w:val="21"/>
          <w:highlight w:val="none"/>
        </w:rPr>
      </w:pPr>
    </w:p>
    <w:p w14:paraId="37A92949">
      <w:pPr>
        <w:spacing w:line="300" w:lineRule="auto"/>
        <w:rPr>
          <w:rFonts w:hint="eastAsia" w:ascii="宋体" w:hAnsi="宋体" w:cs="宋体"/>
          <w:color w:val="auto"/>
          <w:szCs w:val="21"/>
          <w:highlight w:val="none"/>
        </w:rPr>
      </w:pPr>
    </w:p>
    <w:p w14:paraId="21B747E2">
      <w:pPr>
        <w:spacing w:line="300" w:lineRule="auto"/>
        <w:rPr>
          <w:rFonts w:hint="eastAsia" w:ascii="宋体" w:hAnsi="宋体" w:cs="宋体"/>
          <w:color w:val="auto"/>
          <w:szCs w:val="21"/>
          <w:highlight w:val="none"/>
        </w:rPr>
      </w:pPr>
    </w:p>
    <w:p w14:paraId="0C686A38">
      <w:pPr>
        <w:spacing w:line="300" w:lineRule="auto"/>
        <w:rPr>
          <w:rFonts w:hint="eastAsia" w:ascii="宋体" w:hAnsi="宋体" w:cs="宋体"/>
          <w:color w:val="auto"/>
          <w:szCs w:val="21"/>
          <w:highlight w:val="none"/>
        </w:rPr>
      </w:pPr>
    </w:p>
    <w:p w14:paraId="5FCA129A">
      <w:pPr>
        <w:spacing w:line="300" w:lineRule="auto"/>
        <w:rPr>
          <w:rFonts w:hint="eastAsia" w:ascii="宋体" w:hAnsi="宋体" w:cs="宋体"/>
          <w:color w:val="auto"/>
          <w:szCs w:val="21"/>
          <w:highlight w:val="none"/>
        </w:rPr>
      </w:pPr>
    </w:p>
    <w:p w14:paraId="4B96AFDD">
      <w:pPr>
        <w:spacing w:line="300" w:lineRule="auto"/>
        <w:rPr>
          <w:rFonts w:hint="eastAsia" w:ascii="宋体" w:hAnsi="宋体" w:cs="宋体"/>
          <w:color w:val="auto"/>
          <w:szCs w:val="21"/>
          <w:highlight w:val="none"/>
        </w:rPr>
      </w:pPr>
    </w:p>
    <w:p w14:paraId="33E8FC43">
      <w:pPr>
        <w:spacing w:line="300" w:lineRule="auto"/>
        <w:rPr>
          <w:rFonts w:hint="eastAsia" w:ascii="宋体" w:hAnsi="宋体" w:cs="宋体"/>
          <w:color w:val="auto"/>
          <w:szCs w:val="21"/>
          <w:highlight w:val="none"/>
        </w:rPr>
      </w:pPr>
    </w:p>
    <w:p w14:paraId="4776C906">
      <w:pPr>
        <w:spacing w:line="300" w:lineRule="auto"/>
        <w:rPr>
          <w:rFonts w:hint="eastAsia" w:ascii="宋体" w:hAnsi="宋体" w:cs="宋体"/>
          <w:color w:val="auto"/>
          <w:szCs w:val="21"/>
          <w:highlight w:val="none"/>
        </w:rPr>
      </w:pPr>
    </w:p>
    <w:p w14:paraId="6F6E14ED">
      <w:pPr>
        <w:spacing w:line="300" w:lineRule="auto"/>
        <w:rPr>
          <w:rFonts w:hint="eastAsia" w:ascii="宋体" w:hAnsi="宋体" w:cs="宋体"/>
          <w:color w:val="auto"/>
          <w:szCs w:val="21"/>
          <w:highlight w:val="none"/>
        </w:rPr>
      </w:pPr>
    </w:p>
    <w:p w14:paraId="088DC3F4">
      <w:pPr>
        <w:spacing w:line="300" w:lineRule="auto"/>
        <w:rPr>
          <w:rFonts w:hint="eastAsia" w:ascii="宋体" w:hAnsi="宋体" w:cs="宋体"/>
          <w:color w:val="auto"/>
          <w:szCs w:val="21"/>
          <w:highlight w:val="none"/>
        </w:rPr>
      </w:pPr>
    </w:p>
    <w:p w14:paraId="440916C9">
      <w:pPr>
        <w:spacing w:line="300" w:lineRule="auto"/>
        <w:rPr>
          <w:rFonts w:hint="eastAsia" w:ascii="宋体" w:hAnsi="宋体" w:cs="宋体"/>
          <w:color w:val="auto"/>
          <w:szCs w:val="21"/>
          <w:highlight w:val="none"/>
        </w:rPr>
      </w:pPr>
    </w:p>
    <w:p w14:paraId="1356273B">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br w:type="page" w:clear="all"/>
      </w:r>
      <w:r>
        <w:rPr>
          <w:rFonts w:hint="eastAsia" w:ascii="宋体" w:hAnsi="宋体" w:cs="宋体"/>
          <w:color w:val="auto"/>
          <w:szCs w:val="21"/>
          <w:highlight w:val="none"/>
        </w:rPr>
        <w:t xml:space="preserve"> </w:t>
      </w:r>
    </w:p>
    <w:p w14:paraId="3CDDDE2F">
      <w:pPr>
        <w:spacing w:before="160" w:after="50" w:line="320" w:lineRule="exact"/>
        <w:ind w:right="482" w:firstLine="210"/>
        <w:contextualSpacing/>
        <w:jc w:val="center"/>
        <w:rPr>
          <w:rFonts w:hint="eastAsia" w:ascii="宋体" w:hAnsi="宋体" w:cs="宋体"/>
          <w:color w:val="auto"/>
          <w:szCs w:val="21"/>
          <w:highlight w:val="none"/>
        </w:rPr>
      </w:pPr>
    </w:p>
    <w:p w14:paraId="5AEFBBE6">
      <w:pPr>
        <w:spacing w:line="3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供应商直接控股、管理关系信息表</w:t>
      </w:r>
    </w:p>
    <w:p w14:paraId="0246D5BC">
      <w:pPr>
        <w:spacing w:before="160" w:after="50" w:line="360" w:lineRule="auto"/>
        <w:jc w:val="center"/>
        <w:rPr>
          <w:rFonts w:hint="eastAsia" w:ascii="宋体" w:hAnsi="宋体" w:cs="宋体"/>
          <w:b/>
          <w:color w:val="auto"/>
          <w:sz w:val="24"/>
          <w:highlight w:val="none"/>
        </w:rPr>
      </w:pPr>
    </w:p>
    <w:p w14:paraId="61E93896">
      <w:pPr>
        <w:spacing w:line="360" w:lineRule="auto"/>
        <w:contextualSpacing/>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供应商直接控股股东信息表</w:t>
      </w:r>
    </w:p>
    <w:p w14:paraId="6C609EC9">
      <w:pPr>
        <w:spacing w:line="360" w:lineRule="auto"/>
        <w:contextualSpacing/>
        <w:jc w:val="center"/>
        <w:rPr>
          <w:rFonts w:hint="eastAsia" w:ascii="宋体" w:hAnsi="宋体" w:cs="宋体"/>
          <w:b/>
          <w:color w:val="auto"/>
          <w:sz w:val="24"/>
          <w:highlight w:val="none"/>
        </w:rPr>
      </w:pPr>
    </w:p>
    <w:tbl>
      <w:tblPr>
        <w:tblStyle w:val="33"/>
        <w:tblW w:w="10147" w:type="dxa"/>
        <w:jc w:val="center"/>
        <w:shd w:val="clear" w:color="auto" w:fill="FBFBFB"/>
        <w:tblLayout w:type="fixed"/>
        <w:tblCellMar>
          <w:top w:w="120" w:type="dxa"/>
          <w:left w:w="120" w:type="dxa"/>
          <w:bottom w:w="120" w:type="dxa"/>
          <w:right w:w="120" w:type="dxa"/>
        </w:tblCellMar>
      </w:tblPr>
      <w:tblGrid>
        <w:gridCol w:w="880"/>
        <w:gridCol w:w="2655"/>
        <w:gridCol w:w="1574"/>
        <w:gridCol w:w="4168"/>
        <w:gridCol w:w="870"/>
      </w:tblGrid>
      <w:tr w14:paraId="61FAA863">
        <w:tblPrEx>
          <w:shd w:val="clear" w:color="auto" w:fill="FBFBFB"/>
          <w:tblCellMar>
            <w:top w:w="120" w:type="dxa"/>
            <w:left w:w="120" w:type="dxa"/>
            <w:bottom w:w="120" w:type="dxa"/>
            <w:right w:w="12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889C6F9">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795E30A">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574"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8699ACA">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出资比例(%)</w:t>
            </w:r>
          </w:p>
        </w:tc>
        <w:tc>
          <w:tcPr>
            <w:tcW w:w="416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00AC8C3">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4DD5E65">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备注</w:t>
            </w:r>
          </w:p>
        </w:tc>
      </w:tr>
      <w:tr w14:paraId="161758A1">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1BE4B75">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5975F7F">
            <w:pPr>
              <w:widowControl/>
              <w:spacing w:line="360" w:lineRule="auto"/>
              <w:contextualSpacing/>
              <w:jc w:val="center"/>
              <w:rPr>
                <w:rFonts w:hint="eastAsia" w:ascii="宋体" w:hAnsi="宋体" w:cs="宋体"/>
                <w:color w:val="auto"/>
                <w:sz w:val="24"/>
                <w:highlight w:val="none"/>
              </w:rPr>
            </w:pPr>
          </w:p>
        </w:tc>
        <w:tc>
          <w:tcPr>
            <w:tcW w:w="1574"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7A511D3">
            <w:pPr>
              <w:widowControl/>
              <w:spacing w:line="360" w:lineRule="auto"/>
              <w:contextualSpacing/>
              <w:jc w:val="center"/>
              <w:rPr>
                <w:rFonts w:hint="eastAsia" w:ascii="宋体" w:hAnsi="宋体" w:cs="宋体"/>
                <w:color w:val="auto"/>
                <w:sz w:val="24"/>
                <w:highlight w:val="none"/>
              </w:rPr>
            </w:pPr>
          </w:p>
        </w:tc>
        <w:tc>
          <w:tcPr>
            <w:tcW w:w="416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9B000D2">
            <w:pPr>
              <w:widowControl/>
              <w:spacing w:line="360" w:lineRule="auto"/>
              <w:contextualSpacing/>
              <w:jc w:val="center"/>
              <w:rPr>
                <w:rFonts w:hint="eastAsia"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DCA4380">
            <w:pPr>
              <w:widowControl/>
              <w:spacing w:line="360" w:lineRule="auto"/>
              <w:contextualSpacing/>
              <w:jc w:val="center"/>
              <w:rPr>
                <w:rFonts w:hint="eastAsia" w:ascii="宋体" w:hAnsi="宋体" w:cs="宋体"/>
                <w:color w:val="auto"/>
                <w:sz w:val="24"/>
                <w:highlight w:val="none"/>
              </w:rPr>
            </w:pPr>
          </w:p>
        </w:tc>
      </w:tr>
      <w:tr w14:paraId="34B2F322">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B9D8D4A">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4812D6E">
            <w:pPr>
              <w:widowControl/>
              <w:spacing w:line="360" w:lineRule="auto"/>
              <w:contextualSpacing/>
              <w:jc w:val="center"/>
              <w:rPr>
                <w:rFonts w:hint="eastAsia" w:ascii="宋体" w:hAnsi="宋体" w:cs="宋体"/>
                <w:color w:val="auto"/>
                <w:sz w:val="24"/>
                <w:highlight w:val="none"/>
              </w:rPr>
            </w:pPr>
          </w:p>
        </w:tc>
        <w:tc>
          <w:tcPr>
            <w:tcW w:w="1574"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7772D75">
            <w:pPr>
              <w:widowControl/>
              <w:spacing w:line="360" w:lineRule="auto"/>
              <w:contextualSpacing/>
              <w:jc w:val="center"/>
              <w:rPr>
                <w:rFonts w:hint="eastAsia" w:ascii="宋体" w:hAnsi="宋体" w:cs="宋体"/>
                <w:color w:val="auto"/>
                <w:sz w:val="24"/>
                <w:highlight w:val="none"/>
              </w:rPr>
            </w:pPr>
          </w:p>
        </w:tc>
        <w:tc>
          <w:tcPr>
            <w:tcW w:w="416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0273537">
            <w:pPr>
              <w:widowControl/>
              <w:spacing w:line="360" w:lineRule="auto"/>
              <w:contextualSpacing/>
              <w:jc w:val="center"/>
              <w:rPr>
                <w:rFonts w:hint="eastAsia"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C229A7B">
            <w:pPr>
              <w:widowControl/>
              <w:spacing w:line="360" w:lineRule="auto"/>
              <w:contextualSpacing/>
              <w:jc w:val="center"/>
              <w:rPr>
                <w:rFonts w:hint="eastAsia" w:ascii="宋体" w:hAnsi="宋体" w:cs="宋体"/>
                <w:color w:val="auto"/>
                <w:sz w:val="24"/>
                <w:highlight w:val="none"/>
              </w:rPr>
            </w:pPr>
          </w:p>
        </w:tc>
      </w:tr>
      <w:tr w14:paraId="6933C981">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AA4F2E6">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08CE34E">
            <w:pPr>
              <w:widowControl/>
              <w:spacing w:line="360" w:lineRule="auto"/>
              <w:contextualSpacing/>
              <w:jc w:val="center"/>
              <w:rPr>
                <w:rFonts w:hint="eastAsia" w:ascii="宋体" w:hAnsi="宋体" w:cs="宋体"/>
                <w:color w:val="auto"/>
                <w:sz w:val="24"/>
                <w:highlight w:val="none"/>
              </w:rPr>
            </w:pPr>
          </w:p>
        </w:tc>
        <w:tc>
          <w:tcPr>
            <w:tcW w:w="1574"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E96D310">
            <w:pPr>
              <w:widowControl/>
              <w:spacing w:line="360" w:lineRule="auto"/>
              <w:contextualSpacing/>
              <w:jc w:val="center"/>
              <w:rPr>
                <w:rFonts w:hint="eastAsia" w:ascii="宋体" w:hAnsi="宋体" w:cs="宋体"/>
                <w:color w:val="auto"/>
                <w:sz w:val="24"/>
                <w:highlight w:val="none"/>
              </w:rPr>
            </w:pPr>
          </w:p>
        </w:tc>
        <w:tc>
          <w:tcPr>
            <w:tcW w:w="416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AA5A5B4">
            <w:pPr>
              <w:widowControl/>
              <w:spacing w:line="360" w:lineRule="auto"/>
              <w:contextualSpacing/>
              <w:jc w:val="center"/>
              <w:rPr>
                <w:rFonts w:hint="eastAsia"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10F31B6">
            <w:pPr>
              <w:widowControl/>
              <w:spacing w:line="360" w:lineRule="auto"/>
              <w:contextualSpacing/>
              <w:jc w:val="center"/>
              <w:rPr>
                <w:rFonts w:hint="eastAsia" w:ascii="宋体" w:hAnsi="宋体" w:cs="宋体"/>
                <w:color w:val="auto"/>
                <w:sz w:val="24"/>
                <w:highlight w:val="none"/>
              </w:rPr>
            </w:pPr>
          </w:p>
        </w:tc>
      </w:tr>
      <w:tr w14:paraId="187DE428">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DF13963">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0A8F01C">
            <w:pPr>
              <w:widowControl/>
              <w:spacing w:line="360" w:lineRule="auto"/>
              <w:contextualSpacing/>
              <w:jc w:val="center"/>
              <w:rPr>
                <w:rFonts w:hint="eastAsia" w:ascii="宋体" w:hAnsi="宋体" w:cs="宋体"/>
                <w:color w:val="auto"/>
                <w:sz w:val="24"/>
                <w:highlight w:val="none"/>
              </w:rPr>
            </w:pPr>
          </w:p>
        </w:tc>
        <w:tc>
          <w:tcPr>
            <w:tcW w:w="1574"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2925F34">
            <w:pPr>
              <w:widowControl/>
              <w:spacing w:line="360" w:lineRule="auto"/>
              <w:contextualSpacing/>
              <w:jc w:val="center"/>
              <w:rPr>
                <w:rFonts w:hint="eastAsia" w:ascii="宋体" w:hAnsi="宋体" w:cs="宋体"/>
                <w:color w:val="auto"/>
                <w:sz w:val="24"/>
                <w:highlight w:val="none"/>
              </w:rPr>
            </w:pPr>
          </w:p>
        </w:tc>
        <w:tc>
          <w:tcPr>
            <w:tcW w:w="416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5791F64">
            <w:pPr>
              <w:widowControl/>
              <w:spacing w:line="360" w:lineRule="auto"/>
              <w:contextualSpacing/>
              <w:jc w:val="center"/>
              <w:rPr>
                <w:rFonts w:hint="eastAsia"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4D5D08E">
            <w:pPr>
              <w:widowControl/>
              <w:spacing w:line="360" w:lineRule="auto"/>
              <w:contextualSpacing/>
              <w:jc w:val="center"/>
              <w:rPr>
                <w:rFonts w:hint="eastAsia" w:ascii="宋体" w:hAnsi="宋体" w:cs="宋体"/>
                <w:color w:val="auto"/>
                <w:sz w:val="24"/>
                <w:highlight w:val="none"/>
              </w:rPr>
            </w:pPr>
          </w:p>
        </w:tc>
      </w:tr>
    </w:tbl>
    <w:p w14:paraId="34D9115C">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2478C34E">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9110625">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6BE86307">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3.供应商不存在直接控股股东的，则在“直接控股股东名称”中填“无”。</w:t>
      </w:r>
    </w:p>
    <w:p w14:paraId="527733E6">
      <w:pPr>
        <w:spacing w:line="360" w:lineRule="auto"/>
        <w:ind w:firstLine="420"/>
        <w:contextualSpacing/>
        <w:jc w:val="left"/>
        <w:rPr>
          <w:rFonts w:hint="eastAsia" w:ascii="宋体" w:hAnsi="宋体" w:cs="宋体"/>
          <w:color w:val="auto"/>
          <w:szCs w:val="21"/>
          <w:highlight w:val="none"/>
        </w:rPr>
      </w:pPr>
    </w:p>
    <w:p w14:paraId="309395ED">
      <w:pPr>
        <w:spacing w:line="360" w:lineRule="auto"/>
        <w:ind w:firstLine="560"/>
        <w:contextualSpacing/>
        <w:jc w:val="left"/>
        <w:rPr>
          <w:rFonts w:hint="eastAsia" w:ascii="宋体" w:hAnsi="宋体" w:cs="宋体"/>
          <w:color w:val="auto"/>
          <w:sz w:val="28"/>
          <w:szCs w:val="28"/>
          <w:highlight w:val="none"/>
        </w:rPr>
      </w:pPr>
    </w:p>
    <w:p w14:paraId="65DF528A">
      <w:pPr>
        <w:spacing w:line="360" w:lineRule="auto"/>
        <w:ind w:right="-817"/>
        <w:contextualSpacing/>
        <w:jc w:val="center"/>
        <w:rPr>
          <w:rFonts w:hint="eastAsia" w:ascii="宋体" w:hAnsi="宋体" w:cs="宋体"/>
          <w:color w:val="auto"/>
          <w:sz w:val="24"/>
          <w:highlight w:val="none"/>
        </w:rPr>
      </w:pPr>
      <w:r>
        <w:rPr>
          <w:rFonts w:hint="eastAsia" w:ascii="宋体" w:hAnsi="宋体" w:cs="宋体"/>
          <w:color w:val="auto"/>
          <w:sz w:val="24"/>
          <w:highlight w:val="none"/>
        </w:rPr>
        <w:t xml:space="preserve">        法定代表人或者委托代理人（签字或盖章或电子签名）：</w:t>
      </w:r>
    </w:p>
    <w:p w14:paraId="4B5B82A7">
      <w:pPr>
        <w:spacing w:line="360" w:lineRule="auto"/>
        <w:ind w:right="480" w:firstLine="3000"/>
        <w:contextualSpacing/>
        <w:rPr>
          <w:rFonts w:hint="eastAsia" w:ascii="宋体" w:hAnsi="宋体" w:cs="宋体"/>
          <w:color w:val="auto"/>
          <w:sz w:val="24"/>
          <w:highlight w:val="none"/>
          <w:u w:val="single"/>
        </w:rPr>
      </w:pPr>
      <w:r>
        <w:rPr>
          <w:rFonts w:hint="eastAsia" w:ascii="宋体" w:hAnsi="宋体" w:cs="宋体"/>
          <w:color w:val="auto"/>
          <w:sz w:val="24"/>
          <w:highlight w:val="none"/>
        </w:rPr>
        <w:t>供应商（公章或电子签章）：</w:t>
      </w:r>
    </w:p>
    <w:p w14:paraId="6C763EB2">
      <w:pPr>
        <w:spacing w:line="360" w:lineRule="auto"/>
        <w:ind w:firstLine="480"/>
        <w:contextualSpacing/>
        <w:jc w:val="right"/>
        <w:rPr>
          <w:rFonts w:hint="eastAsia" w:ascii="宋体" w:hAnsi="宋体" w:cs="宋体"/>
          <w:color w:val="auto"/>
          <w:sz w:val="28"/>
          <w:szCs w:val="28"/>
          <w:highlight w:val="none"/>
        </w:rPr>
      </w:pPr>
      <w:r>
        <w:rPr>
          <w:rFonts w:hint="eastAsia" w:ascii="宋体" w:hAnsi="宋体" w:cs="宋体"/>
          <w:color w:val="auto"/>
          <w:sz w:val="24"/>
          <w:highlight w:val="none"/>
        </w:rPr>
        <w:t>年    月    日</w:t>
      </w:r>
    </w:p>
    <w:p w14:paraId="726AFEE4">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clear="all"/>
      </w:r>
    </w:p>
    <w:p w14:paraId="2B6B1892">
      <w:pPr>
        <w:spacing w:line="3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供应商直接管理关系信息表</w:t>
      </w:r>
    </w:p>
    <w:p w14:paraId="37C14DD4">
      <w:pPr>
        <w:spacing w:line="360" w:lineRule="auto"/>
        <w:jc w:val="center"/>
        <w:rPr>
          <w:rFonts w:hint="eastAsia" w:ascii="宋体" w:hAnsi="宋体" w:cs="宋体"/>
          <w:b/>
          <w:color w:val="auto"/>
          <w:sz w:val="24"/>
          <w:highlight w:val="none"/>
        </w:rPr>
      </w:pPr>
    </w:p>
    <w:tbl>
      <w:tblPr>
        <w:tblStyle w:val="33"/>
        <w:tblW w:w="0" w:type="auto"/>
        <w:jc w:val="center"/>
        <w:shd w:val="clear" w:color="auto" w:fill="FBFBFB"/>
        <w:tblLayout w:type="fixed"/>
        <w:tblCellMar>
          <w:top w:w="120" w:type="dxa"/>
          <w:left w:w="120" w:type="dxa"/>
          <w:bottom w:w="120" w:type="dxa"/>
          <w:right w:w="120" w:type="dxa"/>
        </w:tblCellMar>
      </w:tblPr>
      <w:tblGrid>
        <w:gridCol w:w="808"/>
        <w:gridCol w:w="3600"/>
        <w:gridCol w:w="3555"/>
        <w:gridCol w:w="1689"/>
      </w:tblGrid>
      <w:tr w14:paraId="273776C3">
        <w:tblPrEx>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0E6F2A2">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F515BF9">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3BFBE49">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E6766DD">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备注</w:t>
            </w:r>
          </w:p>
        </w:tc>
      </w:tr>
      <w:tr w14:paraId="2D73AD0B">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E683FFA">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8DB4742">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7306AF6">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4B719BF">
            <w:pPr>
              <w:widowControl/>
              <w:spacing w:line="360" w:lineRule="auto"/>
              <w:contextualSpacing/>
              <w:jc w:val="center"/>
              <w:rPr>
                <w:rFonts w:hint="eastAsia" w:ascii="宋体" w:hAnsi="宋体" w:cs="宋体"/>
                <w:color w:val="auto"/>
                <w:sz w:val="24"/>
                <w:highlight w:val="none"/>
              </w:rPr>
            </w:pPr>
          </w:p>
        </w:tc>
      </w:tr>
      <w:tr w14:paraId="2A996630">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A6C6916">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4773FD1">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4850FB8">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2EC4587">
            <w:pPr>
              <w:widowControl/>
              <w:spacing w:line="360" w:lineRule="auto"/>
              <w:contextualSpacing/>
              <w:jc w:val="center"/>
              <w:rPr>
                <w:rFonts w:hint="eastAsia" w:ascii="宋体" w:hAnsi="宋体" w:cs="宋体"/>
                <w:color w:val="auto"/>
                <w:sz w:val="24"/>
                <w:highlight w:val="none"/>
              </w:rPr>
            </w:pPr>
          </w:p>
        </w:tc>
      </w:tr>
      <w:tr w14:paraId="0E53F323">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2EB1A02">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EE4C01A">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4272CA7">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CD7ED11">
            <w:pPr>
              <w:widowControl/>
              <w:spacing w:line="360" w:lineRule="auto"/>
              <w:contextualSpacing/>
              <w:jc w:val="center"/>
              <w:rPr>
                <w:rFonts w:hint="eastAsia" w:ascii="宋体" w:hAnsi="宋体" w:cs="宋体"/>
                <w:color w:val="auto"/>
                <w:sz w:val="24"/>
                <w:highlight w:val="none"/>
              </w:rPr>
            </w:pPr>
          </w:p>
        </w:tc>
      </w:tr>
      <w:tr w14:paraId="7D7D49DC">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A59A65C">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630857C">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1FFDAF8">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EFEC35A">
            <w:pPr>
              <w:widowControl/>
              <w:spacing w:line="360" w:lineRule="auto"/>
              <w:contextualSpacing/>
              <w:jc w:val="center"/>
              <w:rPr>
                <w:rFonts w:hint="eastAsia" w:ascii="宋体" w:hAnsi="宋体" w:cs="宋体"/>
                <w:color w:val="auto"/>
                <w:sz w:val="24"/>
                <w:highlight w:val="none"/>
              </w:rPr>
            </w:pPr>
          </w:p>
        </w:tc>
      </w:tr>
    </w:tbl>
    <w:p w14:paraId="028B1D26">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2E09E9BD">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1.管理关系：是指不具有出资持股关系的其他单位之间存在的管理与被管理关系，如一些上下级关系的事业单位和团体组织。</w:t>
      </w:r>
    </w:p>
    <w:p w14:paraId="077F67DD">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pacing w:val="-6"/>
          <w:sz w:val="24"/>
          <w:highlight w:val="none"/>
        </w:rPr>
        <w:t>本表所指的管理关系仅限于直接管理关系，不包括间接的管理关系。</w:t>
      </w:r>
    </w:p>
    <w:p w14:paraId="5B6FE7AD">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3.供应商不存在直接管理关系的，则在“直接管理关系单位名称”中填“无”。</w:t>
      </w:r>
    </w:p>
    <w:p w14:paraId="38328D1D">
      <w:pPr>
        <w:spacing w:line="360" w:lineRule="auto"/>
        <w:contextualSpacing/>
        <w:jc w:val="left"/>
        <w:rPr>
          <w:rFonts w:hint="eastAsia" w:ascii="宋体" w:hAnsi="宋体" w:cs="宋体"/>
          <w:color w:val="auto"/>
          <w:sz w:val="28"/>
          <w:szCs w:val="28"/>
          <w:highlight w:val="none"/>
        </w:rPr>
      </w:pPr>
    </w:p>
    <w:p w14:paraId="18B86220">
      <w:pPr>
        <w:spacing w:line="360" w:lineRule="auto"/>
        <w:contextualSpacing/>
        <w:jc w:val="left"/>
        <w:rPr>
          <w:rFonts w:hint="eastAsia" w:ascii="宋体" w:hAnsi="宋体" w:cs="宋体"/>
          <w:color w:val="auto"/>
          <w:sz w:val="28"/>
          <w:szCs w:val="28"/>
          <w:highlight w:val="none"/>
        </w:rPr>
      </w:pPr>
    </w:p>
    <w:p w14:paraId="46783737">
      <w:pPr>
        <w:spacing w:line="360" w:lineRule="auto"/>
        <w:contextualSpacing/>
        <w:jc w:val="left"/>
        <w:rPr>
          <w:rFonts w:hint="eastAsia" w:ascii="宋体" w:hAnsi="宋体" w:cs="宋体"/>
          <w:color w:val="auto"/>
          <w:sz w:val="28"/>
          <w:szCs w:val="28"/>
          <w:highlight w:val="none"/>
        </w:rPr>
      </w:pPr>
    </w:p>
    <w:p w14:paraId="24526C0A">
      <w:pPr>
        <w:spacing w:line="360" w:lineRule="auto"/>
        <w:contextualSpacing/>
        <w:jc w:val="left"/>
        <w:rPr>
          <w:rFonts w:hint="eastAsia" w:ascii="宋体" w:hAnsi="宋体" w:cs="宋体"/>
          <w:color w:val="auto"/>
          <w:sz w:val="28"/>
          <w:szCs w:val="28"/>
          <w:highlight w:val="none"/>
        </w:rPr>
      </w:pPr>
    </w:p>
    <w:p w14:paraId="74EE7B44">
      <w:pPr>
        <w:spacing w:line="360" w:lineRule="auto"/>
        <w:contextualSpacing/>
        <w:jc w:val="left"/>
        <w:rPr>
          <w:rFonts w:hint="eastAsia" w:ascii="宋体" w:hAnsi="宋体" w:cs="宋体"/>
          <w:color w:val="auto"/>
          <w:sz w:val="28"/>
          <w:szCs w:val="28"/>
          <w:highlight w:val="none"/>
        </w:rPr>
      </w:pPr>
    </w:p>
    <w:p w14:paraId="616F818F">
      <w:pPr>
        <w:spacing w:line="360" w:lineRule="auto"/>
        <w:contextualSpacing/>
        <w:jc w:val="left"/>
        <w:rPr>
          <w:rFonts w:hint="eastAsia" w:ascii="宋体" w:hAnsi="宋体" w:cs="宋体"/>
          <w:color w:val="auto"/>
          <w:sz w:val="28"/>
          <w:szCs w:val="28"/>
          <w:highlight w:val="none"/>
        </w:rPr>
      </w:pPr>
    </w:p>
    <w:p w14:paraId="79C3B8A4">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 xml:space="preserve">              法定代表人或者委托代理人（签字或盖章或电子签名）：</w:t>
      </w:r>
      <w:r>
        <w:rPr>
          <w:rFonts w:hint="eastAsia" w:ascii="宋体" w:hAnsi="宋体" w:cs="宋体"/>
          <w:color w:val="auto"/>
          <w:sz w:val="24"/>
          <w:highlight w:val="none"/>
          <w:u w:val="single"/>
        </w:rPr>
        <w:t xml:space="preserve">                   </w:t>
      </w:r>
    </w:p>
    <w:p w14:paraId="3DD91DEE">
      <w:pPr>
        <w:spacing w:line="360" w:lineRule="auto"/>
        <w:ind w:right="480" w:firstLine="3360"/>
        <w:contextualSpacing/>
        <w:rPr>
          <w:rFonts w:hint="eastAsia" w:ascii="宋体" w:hAnsi="宋体" w:cs="宋体"/>
          <w:color w:val="auto"/>
          <w:sz w:val="24"/>
          <w:highlight w:val="none"/>
        </w:rPr>
      </w:pPr>
      <w:r>
        <w:rPr>
          <w:rFonts w:hint="eastAsia" w:ascii="宋体" w:hAnsi="宋体" w:cs="宋体"/>
          <w:color w:val="auto"/>
          <w:sz w:val="24"/>
          <w:highlight w:val="none"/>
        </w:rPr>
        <w:t>供应商（电子签章）：</w:t>
      </w:r>
      <w:r>
        <w:rPr>
          <w:rFonts w:hint="eastAsia" w:ascii="宋体" w:hAnsi="宋体" w:cs="宋体"/>
          <w:color w:val="auto"/>
          <w:sz w:val="24"/>
          <w:highlight w:val="none"/>
          <w:u w:val="single"/>
        </w:rPr>
        <w:t xml:space="preserve">                </w:t>
      </w:r>
    </w:p>
    <w:p w14:paraId="46181C0C">
      <w:pPr>
        <w:spacing w:line="360" w:lineRule="auto"/>
        <w:ind w:firstLine="480"/>
        <w:contextualSpacing/>
        <w:jc w:val="left"/>
        <w:rPr>
          <w:rFonts w:hint="eastAsia" w:ascii="宋体" w:hAnsi="宋体" w:cs="宋体"/>
          <w:color w:val="auto"/>
          <w:sz w:val="28"/>
          <w:szCs w:val="28"/>
          <w:highlight w:val="none"/>
        </w:rPr>
      </w:pPr>
      <w:r>
        <w:rPr>
          <w:rFonts w:hint="eastAsia" w:ascii="宋体" w:hAnsi="宋体" w:cs="宋体"/>
          <w:color w:val="auto"/>
          <w:sz w:val="24"/>
          <w:highlight w:val="none"/>
        </w:rPr>
        <w:t xml:space="preserve">                                        年    月    日</w:t>
      </w:r>
    </w:p>
    <w:p w14:paraId="701ED7F1">
      <w:pPr>
        <w:spacing w:line="320" w:lineRule="exact"/>
        <w:jc w:val="center"/>
        <w:rPr>
          <w:rFonts w:hint="eastAsia" w:ascii="宋体" w:hAnsi="宋体" w:cs="宋体"/>
          <w:b/>
          <w:color w:val="auto"/>
          <w:sz w:val="32"/>
          <w:szCs w:val="32"/>
          <w:highlight w:val="none"/>
        </w:rPr>
      </w:pPr>
      <w:r>
        <w:rPr>
          <w:rFonts w:hint="eastAsia" w:ascii="宋体" w:hAnsi="宋体" w:cs="宋体"/>
          <w:color w:val="auto"/>
          <w:sz w:val="28"/>
          <w:szCs w:val="28"/>
          <w:highlight w:val="none"/>
        </w:rPr>
        <w:br w:type="page" w:clear="all"/>
      </w:r>
      <w:r>
        <w:rPr>
          <w:rFonts w:hint="eastAsia" w:ascii="宋体" w:hAnsi="宋体" w:cs="宋体"/>
          <w:b/>
          <w:color w:val="auto"/>
          <w:sz w:val="32"/>
          <w:szCs w:val="32"/>
          <w:highlight w:val="none"/>
        </w:rPr>
        <w:t>竞标声明</w:t>
      </w:r>
    </w:p>
    <w:p w14:paraId="1DCDB6BA">
      <w:pPr>
        <w:spacing w:line="320" w:lineRule="exact"/>
        <w:jc w:val="center"/>
        <w:rPr>
          <w:rFonts w:hint="eastAsia" w:ascii="宋体" w:hAnsi="宋体" w:cs="宋体"/>
          <w:color w:val="auto"/>
          <w:sz w:val="24"/>
          <w:szCs w:val="20"/>
          <w:highlight w:val="none"/>
        </w:rPr>
      </w:pPr>
    </w:p>
    <w:p w14:paraId="5CC99754">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02032FA">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B7C72D8">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55A63779">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0B5FA1FE">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2.我方不是为本次采购项目提供整体设计、规范编制或者项目管理、监理、检测等服务的供应商。</w:t>
      </w:r>
    </w:p>
    <w:p w14:paraId="6AFC3903">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277371DE">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69DD19BC">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5C6E6C34">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22E974D5">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1C6D4C55">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27F2B630">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06B24D3E">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06A84F8D">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78109A27">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039E3BB0">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29B93E2B">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2A090A3F">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F2066D7">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A8915E6">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□我方本次响应文件内容中未涉及商业秘密；</w:t>
      </w:r>
    </w:p>
    <w:p w14:paraId="754495CF">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□我方本次响应文件涉及商业秘密的内容有：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5C3CD91D">
      <w:pPr>
        <w:pStyle w:val="224"/>
        <w:spacing w:line="360" w:lineRule="auto"/>
        <w:ind w:firstLine="48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12AF4290">
      <w:pPr>
        <w:pStyle w:val="224"/>
        <w:spacing w:line="360" w:lineRule="auto"/>
        <w:ind w:firstLine="48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w:t>
      </w:r>
      <w:r>
        <w:rPr>
          <w:rFonts w:hint="eastAsia" w:hAnsi="宋体" w:cs="宋体"/>
          <w:color w:val="auto"/>
          <w:sz w:val="24"/>
          <w:szCs w:val="24"/>
          <w:highlight w:val="none"/>
          <w:lang w:eastAsia="zh-CN"/>
        </w:rPr>
        <w:t>邮箱</w:t>
      </w:r>
      <w:r>
        <w:rPr>
          <w:rFonts w:hint="eastAsia" w:hAnsi="宋体" w:cs="宋体"/>
          <w:color w:val="auto"/>
          <w:sz w:val="24"/>
          <w:szCs w:val="24"/>
          <w:highlight w:val="none"/>
        </w:rPr>
        <w:t>：</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689FFF93">
      <w:pPr>
        <w:pStyle w:val="221"/>
        <w:tabs>
          <w:tab w:val="left" w:pos="939"/>
        </w:tabs>
        <w:spacing w:line="360" w:lineRule="auto"/>
        <w:ind w:left="141" w:firstLine="36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14:paraId="2507BE3D">
      <w:pPr>
        <w:pStyle w:val="221"/>
        <w:tabs>
          <w:tab w:val="left" w:pos="939"/>
        </w:tabs>
        <w:spacing w:line="360" w:lineRule="auto"/>
        <w:ind w:left="0" w:firstLine="48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09949FA5">
      <w:pPr>
        <w:pStyle w:val="221"/>
        <w:tabs>
          <w:tab w:val="left" w:pos="939"/>
        </w:tabs>
        <w:spacing w:line="360" w:lineRule="auto"/>
        <w:ind w:left="141" w:firstLine="360"/>
        <w:rPr>
          <w:rFonts w:hint="eastAsia" w:ascii="宋体" w:hAnsi="宋体" w:cs="宋体"/>
          <w:color w:val="auto"/>
          <w:sz w:val="24"/>
          <w:highlight w:val="none"/>
        </w:rPr>
      </w:pPr>
      <w:r>
        <w:rPr>
          <w:rFonts w:hint="eastAsia" w:ascii="宋体" w:hAnsi="宋体" w:cs="宋体"/>
          <w:color w:val="auto"/>
          <w:sz w:val="24"/>
          <w:highlight w:val="none"/>
        </w:rPr>
        <w:t>特此承诺。</w:t>
      </w:r>
    </w:p>
    <w:p w14:paraId="327B5A8C">
      <w:pPr>
        <w:spacing w:line="360" w:lineRule="auto"/>
        <w:contextualSpacing/>
        <w:jc w:val="left"/>
        <w:rPr>
          <w:rFonts w:hint="eastAsia" w:ascii="宋体" w:hAnsi="宋体" w:cs="宋体"/>
          <w:b/>
          <w:color w:val="auto"/>
          <w:sz w:val="24"/>
          <w:highlight w:val="none"/>
        </w:rPr>
      </w:pPr>
      <w:r>
        <w:rPr>
          <w:rFonts w:hint="eastAsia" w:ascii="宋体" w:hAnsi="宋体" w:cs="宋体"/>
          <w:b/>
          <w:color w:val="auto"/>
          <w:sz w:val="24"/>
          <w:highlight w:val="none"/>
        </w:rPr>
        <w:t>注：如为联合体竞标，盖章处须加盖联合体牵头人电子签章并由联合体牵头人法定代表人分别签字或者盖章或者电子签名，否则响应文件按无效处理。</w:t>
      </w:r>
    </w:p>
    <w:p w14:paraId="28B764BD">
      <w:pPr>
        <w:spacing w:line="360" w:lineRule="auto"/>
        <w:contextualSpacing/>
        <w:jc w:val="left"/>
        <w:rPr>
          <w:rFonts w:hint="eastAsia" w:ascii="宋体" w:hAnsi="宋体" w:cs="宋体"/>
          <w:color w:val="auto"/>
          <w:szCs w:val="21"/>
          <w:highlight w:val="none"/>
        </w:rPr>
      </w:pPr>
    </w:p>
    <w:p w14:paraId="0607432D">
      <w:pPr>
        <w:spacing w:line="360" w:lineRule="auto"/>
        <w:ind w:right="-817"/>
        <w:contextualSpacing/>
        <w:jc w:val="center"/>
        <w:rPr>
          <w:rFonts w:hint="eastAsia" w:ascii="宋体" w:hAnsi="宋体" w:cs="宋体"/>
          <w:color w:val="auto"/>
          <w:sz w:val="24"/>
          <w:highlight w:val="none"/>
        </w:rPr>
      </w:pPr>
      <w:r>
        <w:rPr>
          <w:rFonts w:hint="eastAsia" w:ascii="宋体" w:hAnsi="宋体" w:cs="宋体"/>
          <w:color w:val="auto"/>
          <w:sz w:val="24"/>
          <w:highlight w:val="none"/>
        </w:rPr>
        <w:t>法定代表人（签字或盖章或电子签名）：</w:t>
      </w:r>
    </w:p>
    <w:p w14:paraId="2049FA24">
      <w:pPr>
        <w:spacing w:line="360" w:lineRule="auto"/>
        <w:ind w:firstLine="4320"/>
        <w:contextualSpacing/>
        <w:rPr>
          <w:rFonts w:hint="eastAsia" w:ascii="宋体" w:hAnsi="宋体" w:cs="宋体"/>
          <w:color w:val="auto"/>
          <w:szCs w:val="21"/>
          <w:highlight w:val="none"/>
          <w:u w:val="single"/>
        </w:rPr>
      </w:pPr>
      <w:r>
        <w:rPr>
          <w:rFonts w:hint="eastAsia" w:ascii="宋体" w:hAnsi="宋体" w:cs="宋体"/>
          <w:color w:val="auto"/>
          <w:sz w:val="24"/>
          <w:highlight w:val="none"/>
        </w:rPr>
        <w:t>供应商（公章或电子签章）：</w:t>
      </w:r>
      <w:r>
        <w:rPr>
          <w:rFonts w:hint="eastAsia" w:ascii="宋体" w:hAnsi="宋体" w:cs="宋体"/>
          <w:color w:val="auto"/>
          <w:highlight w:val="none"/>
        </w:rPr>
        <w:t xml:space="preserve">      </w:t>
      </w:r>
      <w:r>
        <w:rPr>
          <w:rFonts w:hint="eastAsia" w:ascii="宋体" w:hAnsi="宋体" w:cs="宋体"/>
          <w:color w:val="auto"/>
          <w:szCs w:val="21"/>
          <w:highlight w:val="none"/>
        </w:rPr>
        <w:t xml:space="preserve">    </w:t>
      </w:r>
    </w:p>
    <w:p w14:paraId="7F2870BA">
      <w:pPr>
        <w:pStyle w:val="221"/>
        <w:tabs>
          <w:tab w:val="left" w:pos="939"/>
        </w:tabs>
        <w:spacing w:line="360" w:lineRule="auto"/>
        <w:ind w:left="0" w:firstLine="420"/>
        <w:rPr>
          <w:rFonts w:hint="eastAsia" w:ascii="宋体" w:hAnsi="宋体" w:cs="宋体"/>
          <w:color w:val="auto"/>
          <w:sz w:val="24"/>
          <w:highlight w:val="none"/>
        </w:rPr>
      </w:pPr>
      <w:r>
        <w:rPr>
          <w:rFonts w:hint="eastAsia" w:ascii="宋体" w:hAnsi="宋体" w:cs="宋体"/>
          <w:color w:val="auto"/>
          <w:szCs w:val="21"/>
          <w:highlight w:val="none"/>
        </w:rPr>
        <w:t xml:space="preserve">                                                        </w:t>
      </w:r>
      <w:r>
        <w:rPr>
          <w:rFonts w:hint="eastAsia" w:ascii="宋体" w:hAnsi="宋体" w:cs="宋体"/>
          <w:color w:val="auto"/>
          <w:highlight w:val="none"/>
        </w:rPr>
        <w:t xml:space="preserve"> 年    月    日</w:t>
      </w:r>
    </w:p>
    <w:p w14:paraId="5B80A037">
      <w:pPr>
        <w:spacing w:before="160" w:after="50"/>
        <w:ind w:right="480" w:firstLine="321"/>
        <w:rPr>
          <w:rFonts w:hint="eastAsia" w:ascii="宋体" w:hAnsi="宋体" w:cs="宋体"/>
          <w:b/>
          <w:bCs/>
          <w:color w:val="auto"/>
          <w:sz w:val="32"/>
          <w:szCs w:val="32"/>
          <w:highlight w:val="none"/>
        </w:rPr>
      </w:pPr>
    </w:p>
    <w:p w14:paraId="4610E807">
      <w:pPr>
        <w:spacing w:before="160" w:after="50"/>
        <w:ind w:right="480" w:firstLine="321"/>
        <w:rPr>
          <w:rFonts w:hint="eastAsia" w:ascii="宋体" w:hAnsi="宋体" w:cs="宋体"/>
          <w:b/>
          <w:bCs/>
          <w:color w:val="auto"/>
          <w:sz w:val="32"/>
          <w:szCs w:val="32"/>
          <w:highlight w:val="none"/>
        </w:rPr>
      </w:pPr>
    </w:p>
    <w:p w14:paraId="4BED62A7">
      <w:pPr>
        <w:spacing w:before="160" w:after="50"/>
        <w:ind w:right="480" w:firstLine="321"/>
        <w:rPr>
          <w:rFonts w:hint="eastAsia" w:ascii="宋体" w:hAnsi="宋体" w:cs="宋体"/>
          <w:b/>
          <w:bCs/>
          <w:color w:val="auto"/>
          <w:sz w:val="32"/>
          <w:szCs w:val="32"/>
          <w:highlight w:val="none"/>
        </w:rPr>
      </w:pPr>
    </w:p>
    <w:p w14:paraId="5F689601">
      <w:pPr>
        <w:spacing w:before="160" w:after="50"/>
        <w:ind w:right="480" w:firstLine="321"/>
        <w:rPr>
          <w:rFonts w:hint="eastAsia" w:ascii="宋体" w:hAnsi="宋体" w:cs="宋体"/>
          <w:b/>
          <w:bCs/>
          <w:color w:val="auto"/>
          <w:sz w:val="32"/>
          <w:szCs w:val="32"/>
          <w:highlight w:val="none"/>
        </w:rPr>
      </w:pPr>
    </w:p>
    <w:p w14:paraId="59402B16">
      <w:pPr>
        <w:spacing w:before="160" w:after="50"/>
        <w:ind w:right="480" w:firstLine="321"/>
        <w:rPr>
          <w:rFonts w:hint="eastAsia" w:ascii="宋体" w:hAnsi="宋体" w:cs="宋体"/>
          <w:b/>
          <w:bCs/>
          <w:color w:val="auto"/>
          <w:sz w:val="32"/>
          <w:szCs w:val="32"/>
          <w:highlight w:val="none"/>
        </w:rPr>
      </w:pPr>
    </w:p>
    <w:p w14:paraId="6444E707">
      <w:pPr>
        <w:spacing w:before="160" w:after="50"/>
        <w:ind w:right="480" w:firstLine="321"/>
        <w:rPr>
          <w:rFonts w:hint="eastAsia" w:ascii="宋体" w:hAnsi="宋体" w:cs="宋体"/>
          <w:b/>
          <w:bCs/>
          <w:color w:val="auto"/>
          <w:sz w:val="32"/>
          <w:szCs w:val="32"/>
          <w:highlight w:val="none"/>
        </w:rPr>
      </w:pPr>
    </w:p>
    <w:p w14:paraId="11225C15">
      <w:pPr>
        <w:spacing w:before="160" w:after="50"/>
        <w:ind w:right="480" w:firstLine="321"/>
        <w:rPr>
          <w:rFonts w:hint="eastAsia" w:ascii="宋体" w:hAnsi="宋体" w:cs="宋体"/>
          <w:b/>
          <w:bCs/>
          <w:color w:val="auto"/>
          <w:sz w:val="32"/>
          <w:szCs w:val="32"/>
          <w:highlight w:val="none"/>
        </w:rPr>
      </w:pPr>
    </w:p>
    <w:p w14:paraId="4970B090">
      <w:pPr>
        <w:spacing w:before="160" w:after="50"/>
        <w:ind w:right="480" w:firstLine="321"/>
        <w:rPr>
          <w:rFonts w:hint="eastAsia" w:ascii="宋体" w:hAnsi="宋体" w:cs="宋体"/>
          <w:b/>
          <w:bCs/>
          <w:color w:val="auto"/>
          <w:sz w:val="32"/>
          <w:szCs w:val="32"/>
          <w:highlight w:val="none"/>
        </w:rPr>
      </w:pPr>
    </w:p>
    <w:p w14:paraId="3C2EFE40">
      <w:pPr>
        <w:spacing w:before="160" w:after="50"/>
        <w:ind w:right="480" w:firstLine="321"/>
        <w:rPr>
          <w:rFonts w:hint="eastAsia" w:ascii="宋体" w:hAnsi="宋体" w:cs="宋体"/>
          <w:b/>
          <w:bCs/>
          <w:color w:val="auto"/>
          <w:sz w:val="32"/>
          <w:szCs w:val="32"/>
          <w:highlight w:val="none"/>
        </w:rPr>
      </w:pPr>
    </w:p>
    <w:p w14:paraId="3F0D71C1">
      <w:pPr>
        <w:spacing w:before="160" w:after="50"/>
        <w:ind w:right="480" w:firstLine="321"/>
        <w:rPr>
          <w:rFonts w:hint="eastAsia" w:ascii="宋体" w:hAnsi="宋体" w:cs="宋体"/>
          <w:b/>
          <w:bCs/>
          <w:color w:val="auto"/>
          <w:sz w:val="32"/>
          <w:szCs w:val="32"/>
          <w:highlight w:val="none"/>
        </w:rPr>
      </w:pPr>
    </w:p>
    <w:p w14:paraId="27B3EE6A">
      <w:pPr>
        <w:spacing w:before="160" w:after="50"/>
        <w:ind w:right="480" w:firstLine="321"/>
        <w:rPr>
          <w:rFonts w:hint="eastAsia" w:ascii="宋体" w:hAnsi="宋体" w:cs="宋体"/>
          <w:b/>
          <w:bCs/>
          <w:color w:val="auto"/>
          <w:sz w:val="32"/>
          <w:szCs w:val="32"/>
          <w:highlight w:val="none"/>
        </w:rPr>
      </w:pPr>
    </w:p>
    <w:p w14:paraId="1181F64C">
      <w:pPr>
        <w:spacing w:before="160" w:after="50"/>
        <w:ind w:right="480" w:firstLine="321"/>
        <w:rPr>
          <w:rFonts w:hint="eastAsia" w:ascii="宋体" w:hAnsi="宋体" w:cs="宋体"/>
          <w:b/>
          <w:bCs/>
          <w:color w:val="auto"/>
          <w:sz w:val="32"/>
          <w:szCs w:val="32"/>
          <w:highlight w:val="none"/>
        </w:rPr>
      </w:pPr>
    </w:p>
    <w:p w14:paraId="2999BC33">
      <w:pPr>
        <w:spacing w:before="160" w:after="50"/>
        <w:ind w:right="480" w:firstLine="321"/>
        <w:rPr>
          <w:rFonts w:hint="eastAsia" w:ascii="宋体" w:hAnsi="宋体" w:cs="宋体"/>
          <w:b/>
          <w:bCs/>
          <w:color w:val="auto"/>
          <w:sz w:val="32"/>
          <w:szCs w:val="32"/>
          <w:highlight w:val="none"/>
        </w:rPr>
      </w:pPr>
    </w:p>
    <w:p w14:paraId="18F0534F">
      <w:pPr>
        <w:spacing w:before="160" w:after="50"/>
        <w:ind w:right="480" w:firstLine="321"/>
        <w:rPr>
          <w:rFonts w:hint="eastAsia" w:ascii="宋体" w:hAnsi="宋体" w:cs="宋体"/>
          <w:b/>
          <w:bCs/>
          <w:color w:val="auto"/>
          <w:sz w:val="32"/>
          <w:szCs w:val="32"/>
          <w:highlight w:val="none"/>
        </w:rPr>
      </w:pPr>
    </w:p>
    <w:p w14:paraId="2C0119F9">
      <w:pPr>
        <w:widowControl/>
        <w:jc w:val="center"/>
        <w:rPr>
          <w:rFonts w:hint="eastAsia" w:ascii="宋体" w:hAnsi="宋体" w:cs="宋体"/>
          <w:color w:val="auto"/>
          <w:highlight w:val="none"/>
        </w:rPr>
      </w:pPr>
      <w:r>
        <w:rPr>
          <w:rFonts w:hint="eastAsia" w:ascii="宋体" w:hAnsi="宋体" w:cs="宋体"/>
          <w:b/>
          <w:color w:val="auto"/>
          <w:sz w:val="32"/>
          <w:szCs w:val="32"/>
          <w:highlight w:val="none"/>
        </w:rPr>
        <w:t>贵港市政府采购项目投标资格承诺函</w:t>
      </w:r>
    </w:p>
    <w:p w14:paraId="6DD7BACA">
      <w:pPr>
        <w:widowControl/>
        <w:spacing w:line="360" w:lineRule="auto"/>
        <w:ind w:firstLine="420"/>
        <w:jc w:val="left"/>
        <w:rPr>
          <w:rFonts w:hint="eastAsia" w:ascii="宋体" w:hAnsi="宋体" w:cs="宋体"/>
          <w:color w:val="auto"/>
          <w:szCs w:val="21"/>
          <w:highlight w:val="none"/>
        </w:rPr>
      </w:pPr>
    </w:p>
    <w:p w14:paraId="686F829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本公司郑重承诺，根据《中华人民共和国政府采购法》第二十二条的规定，本公司为参加政府采购活动的合格供应商。即本公司同时满足以下条件： </w:t>
      </w:r>
    </w:p>
    <w:p w14:paraId="13FB55F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1.具有独立承担民事责任的能力。 </w:t>
      </w:r>
    </w:p>
    <w:p w14:paraId="6B10F7A3">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2.具有良好的商业信誉和健全的财务会计制度。 </w:t>
      </w:r>
    </w:p>
    <w:p w14:paraId="141C4FFA">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3.具有履行合同所必需的设备和专业技术能力。 </w:t>
      </w:r>
    </w:p>
    <w:p w14:paraId="3A2F20B1">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4.有依法缴纳税收和社会保障资金的良好记录。 </w:t>
      </w:r>
    </w:p>
    <w:p w14:paraId="65DFBFF2">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5. 提交响应文件截止日期前三年内，在经营活动中没有重大违法记录。 </w:t>
      </w:r>
    </w:p>
    <w:p w14:paraId="709CAF1B">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本公司对上述承诺的真实性负责，并接受政府采购、税务、社会保障等监督管理部门、采购文件规定的资格审查机构、社会公众的监督和检查。如有虚假，将依法承担相应责任。</w:t>
      </w:r>
    </w:p>
    <w:p w14:paraId="1953A24F">
      <w:pPr>
        <w:spacing w:line="320" w:lineRule="exact"/>
        <w:jc w:val="center"/>
        <w:rPr>
          <w:rFonts w:hint="eastAsia" w:ascii="宋体" w:hAnsi="宋体" w:cs="宋体"/>
          <w:b/>
          <w:color w:val="auto"/>
          <w:sz w:val="24"/>
          <w:highlight w:val="none"/>
        </w:rPr>
      </w:pPr>
    </w:p>
    <w:p w14:paraId="3FA4AB2D">
      <w:pPr>
        <w:spacing w:line="320" w:lineRule="exact"/>
        <w:jc w:val="center"/>
        <w:rPr>
          <w:rFonts w:hint="eastAsia" w:ascii="宋体" w:hAnsi="宋体" w:cs="宋体"/>
          <w:b/>
          <w:color w:val="auto"/>
          <w:sz w:val="24"/>
          <w:highlight w:val="none"/>
        </w:rPr>
      </w:pPr>
    </w:p>
    <w:p w14:paraId="52789CB2">
      <w:pPr>
        <w:spacing w:line="320" w:lineRule="exact"/>
        <w:jc w:val="center"/>
        <w:rPr>
          <w:rFonts w:hint="eastAsia" w:ascii="宋体" w:hAnsi="宋体" w:cs="宋体"/>
          <w:b/>
          <w:color w:val="auto"/>
          <w:sz w:val="24"/>
          <w:highlight w:val="none"/>
        </w:rPr>
      </w:pPr>
    </w:p>
    <w:p w14:paraId="0859387D">
      <w:pPr>
        <w:spacing w:line="320" w:lineRule="exact"/>
        <w:jc w:val="center"/>
        <w:rPr>
          <w:rFonts w:hint="eastAsia" w:ascii="宋体" w:hAnsi="宋体" w:cs="宋体"/>
          <w:b/>
          <w:color w:val="auto"/>
          <w:sz w:val="24"/>
          <w:highlight w:val="none"/>
        </w:rPr>
      </w:pPr>
    </w:p>
    <w:p w14:paraId="26F97530">
      <w:pPr>
        <w:spacing w:line="360" w:lineRule="auto"/>
        <w:ind w:right="-817"/>
        <w:contextualSpacing/>
        <w:jc w:val="center"/>
        <w:rPr>
          <w:rFonts w:hint="eastAsia" w:ascii="宋体" w:hAnsi="宋体" w:cs="宋体"/>
          <w:color w:val="auto"/>
          <w:sz w:val="24"/>
          <w:highlight w:val="none"/>
        </w:rPr>
      </w:pPr>
      <w:r>
        <w:rPr>
          <w:rFonts w:hint="eastAsia" w:ascii="宋体" w:hAnsi="宋体" w:cs="宋体"/>
          <w:color w:val="auto"/>
          <w:sz w:val="24"/>
          <w:highlight w:val="none"/>
        </w:rPr>
        <w:t>法定代表人（签字或盖章或电子签名）：</w:t>
      </w:r>
    </w:p>
    <w:p w14:paraId="6C04AE6D">
      <w:pPr>
        <w:spacing w:line="320" w:lineRule="exact"/>
        <w:jc w:val="center"/>
        <w:rPr>
          <w:rFonts w:hint="eastAsia" w:ascii="宋体" w:hAnsi="宋体" w:cs="宋体"/>
          <w:b/>
          <w:color w:val="auto"/>
          <w:sz w:val="24"/>
          <w:highlight w:val="none"/>
        </w:rPr>
      </w:pPr>
      <w:r>
        <w:rPr>
          <w:rFonts w:hint="eastAsia" w:ascii="宋体" w:hAnsi="宋体" w:cs="宋体"/>
          <w:color w:val="auto"/>
          <w:sz w:val="24"/>
          <w:highlight w:val="none"/>
        </w:rPr>
        <w:t>供应商（公章或电子签章）：</w:t>
      </w:r>
    </w:p>
    <w:p w14:paraId="4E986944">
      <w:pPr>
        <w:spacing w:line="360" w:lineRule="auto"/>
        <w:ind w:right="420"/>
        <w:contextualSpacing/>
        <w:jc w:val="left"/>
        <w:rPr>
          <w:rFonts w:hint="eastAsia" w:ascii="宋体" w:hAnsi="宋体" w:cs="宋体"/>
          <w:b/>
          <w:bCs/>
          <w:color w:val="auto"/>
          <w:sz w:val="24"/>
          <w:highlight w:val="none"/>
        </w:rPr>
      </w:pPr>
    </w:p>
    <w:p w14:paraId="7E87C381">
      <w:pPr>
        <w:spacing w:line="360" w:lineRule="auto"/>
        <w:ind w:right="420"/>
        <w:contextualSpacing/>
        <w:jc w:val="left"/>
        <w:rPr>
          <w:rFonts w:hint="eastAsia" w:ascii="宋体" w:hAnsi="宋体" w:cs="宋体"/>
          <w:b/>
          <w:bCs/>
          <w:color w:val="auto"/>
          <w:sz w:val="32"/>
          <w:szCs w:val="32"/>
          <w:highlight w:val="none"/>
        </w:rPr>
      </w:pPr>
    </w:p>
    <w:p w14:paraId="421E3250">
      <w:pPr>
        <w:spacing w:line="360" w:lineRule="auto"/>
        <w:ind w:right="420"/>
        <w:contextualSpacing/>
        <w:jc w:val="left"/>
        <w:rPr>
          <w:rFonts w:hint="eastAsia" w:ascii="宋体" w:hAnsi="宋体" w:cs="宋体"/>
          <w:b/>
          <w:bCs/>
          <w:color w:val="auto"/>
          <w:sz w:val="32"/>
          <w:szCs w:val="32"/>
          <w:highlight w:val="none"/>
        </w:rPr>
      </w:pPr>
    </w:p>
    <w:p w14:paraId="36E1B6DC">
      <w:pPr>
        <w:spacing w:line="360" w:lineRule="auto"/>
        <w:ind w:right="420"/>
        <w:contextualSpacing/>
        <w:jc w:val="left"/>
        <w:rPr>
          <w:rFonts w:hint="eastAsia" w:ascii="宋体" w:hAnsi="宋体" w:cs="宋体"/>
          <w:b/>
          <w:bCs/>
          <w:color w:val="auto"/>
          <w:sz w:val="32"/>
          <w:szCs w:val="32"/>
          <w:highlight w:val="none"/>
        </w:rPr>
      </w:pPr>
    </w:p>
    <w:p w14:paraId="7714827C">
      <w:pPr>
        <w:spacing w:line="360" w:lineRule="auto"/>
        <w:ind w:right="420"/>
        <w:contextualSpacing/>
        <w:jc w:val="left"/>
        <w:rPr>
          <w:rFonts w:hint="eastAsia" w:ascii="宋体" w:hAnsi="宋体" w:cs="宋体"/>
          <w:b/>
          <w:bCs/>
          <w:color w:val="auto"/>
          <w:sz w:val="32"/>
          <w:szCs w:val="32"/>
          <w:highlight w:val="none"/>
        </w:rPr>
      </w:pPr>
    </w:p>
    <w:p w14:paraId="7F0DA8FE">
      <w:pPr>
        <w:spacing w:line="360" w:lineRule="auto"/>
        <w:ind w:right="420"/>
        <w:contextualSpacing/>
        <w:jc w:val="left"/>
        <w:rPr>
          <w:rFonts w:hint="eastAsia" w:ascii="宋体" w:hAnsi="宋体" w:cs="宋体"/>
          <w:b/>
          <w:bCs/>
          <w:color w:val="auto"/>
          <w:sz w:val="32"/>
          <w:szCs w:val="32"/>
          <w:highlight w:val="none"/>
        </w:rPr>
      </w:pPr>
    </w:p>
    <w:p w14:paraId="0664646F">
      <w:pPr>
        <w:spacing w:line="360" w:lineRule="auto"/>
        <w:ind w:right="420"/>
        <w:contextualSpacing/>
        <w:jc w:val="left"/>
        <w:rPr>
          <w:rFonts w:hint="eastAsia" w:ascii="宋体" w:hAnsi="宋体" w:cs="宋体"/>
          <w:b/>
          <w:bCs/>
          <w:color w:val="auto"/>
          <w:sz w:val="32"/>
          <w:szCs w:val="32"/>
          <w:highlight w:val="none"/>
        </w:rPr>
      </w:pPr>
    </w:p>
    <w:p w14:paraId="231957BB">
      <w:pPr>
        <w:spacing w:line="360" w:lineRule="auto"/>
        <w:ind w:right="420"/>
        <w:contextualSpacing/>
        <w:jc w:val="left"/>
        <w:rPr>
          <w:rFonts w:hint="eastAsia" w:ascii="宋体" w:hAnsi="宋体" w:cs="宋体"/>
          <w:b/>
          <w:bCs/>
          <w:color w:val="auto"/>
          <w:sz w:val="32"/>
          <w:szCs w:val="32"/>
          <w:highlight w:val="none"/>
        </w:rPr>
      </w:pPr>
    </w:p>
    <w:p w14:paraId="4D1928F4">
      <w:pPr>
        <w:spacing w:line="360" w:lineRule="auto"/>
        <w:ind w:right="420"/>
        <w:contextualSpacing/>
        <w:jc w:val="left"/>
        <w:rPr>
          <w:rFonts w:hint="eastAsia" w:ascii="宋体" w:hAnsi="宋体" w:cs="宋体"/>
          <w:b/>
          <w:bCs/>
          <w:color w:val="auto"/>
          <w:sz w:val="32"/>
          <w:szCs w:val="32"/>
          <w:highlight w:val="none"/>
        </w:rPr>
      </w:pPr>
    </w:p>
    <w:p w14:paraId="14934EBE">
      <w:pPr>
        <w:spacing w:line="360" w:lineRule="auto"/>
        <w:ind w:right="420"/>
        <w:contextualSpacing/>
        <w:jc w:val="left"/>
        <w:rPr>
          <w:rFonts w:hint="eastAsia" w:ascii="宋体" w:hAnsi="宋体" w:cs="宋体"/>
          <w:b/>
          <w:bCs/>
          <w:color w:val="auto"/>
          <w:sz w:val="32"/>
          <w:szCs w:val="32"/>
          <w:highlight w:val="none"/>
        </w:rPr>
      </w:pPr>
    </w:p>
    <w:p w14:paraId="2DEFF4D5">
      <w:pPr>
        <w:spacing w:line="360" w:lineRule="auto"/>
        <w:ind w:right="420"/>
        <w:contextualSpacing/>
        <w:jc w:val="left"/>
        <w:rPr>
          <w:rFonts w:hint="eastAsia" w:ascii="宋体" w:hAnsi="宋体" w:cs="宋体"/>
          <w:b/>
          <w:bCs/>
          <w:color w:val="auto"/>
          <w:sz w:val="32"/>
          <w:szCs w:val="32"/>
          <w:highlight w:val="none"/>
        </w:rPr>
      </w:pPr>
    </w:p>
    <w:p w14:paraId="2A88A44B">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163E96F2">
      <w:pPr>
        <w:spacing w:line="360" w:lineRule="auto"/>
        <w:ind w:right="420"/>
        <w:contextualSpacing/>
        <w:jc w:val="left"/>
        <w:rPr>
          <w:rFonts w:hint="eastAsia" w:ascii="宋体" w:hAnsi="宋体" w:cs="宋体"/>
          <w:b/>
          <w:color w:val="auto"/>
          <w:sz w:val="32"/>
          <w:szCs w:val="32"/>
          <w:highlight w:val="none"/>
        </w:rPr>
      </w:pPr>
      <w:r>
        <w:rPr>
          <w:rFonts w:hint="eastAsia" w:ascii="宋体" w:hAnsi="宋体" w:cs="宋体"/>
          <w:b/>
          <w:bCs/>
          <w:color w:val="auto"/>
          <w:sz w:val="32"/>
          <w:szCs w:val="32"/>
          <w:highlight w:val="none"/>
        </w:rPr>
        <w:t>二、</w:t>
      </w:r>
      <w:r>
        <w:rPr>
          <w:rFonts w:hint="eastAsia" w:ascii="宋体" w:hAnsi="宋体" w:cs="宋体"/>
          <w:b/>
          <w:color w:val="auto"/>
          <w:sz w:val="32"/>
          <w:szCs w:val="32"/>
          <w:highlight w:val="none"/>
        </w:rPr>
        <w:t xml:space="preserve">报价文件格式 </w:t>
      </w:r>
    </w:p>
    <w:p w14:paraId="78376FB5">
      <w:pPr>
        <w:spacing w:before="160" w:after="50" w:line="360" w:lineRule="auto"/>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1.报价文件封面格式</w:t>
      </w:r>
    </w:p>
    <w:p w14:paraId="50C92899">
      <w:pPr>
        <w:spacing w:before="160" w:after="5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p>
    <w:p w14:paraId="10CFE595">
      <w:pPr>
        <w:spacing w:before="160" w:after="50"/>
        <w:jc w:val="center"/>
        <w:rPr>
          <w:rFonts w:hint="eastAsia" w:ascii="宋体" w:hAnsi="宋体" w:cs="宋体"/>
          <w:color w:val="auto"/>
          <w:sz w:val="24"/>
          <w:szCs w:val="20"/>
          <w:highlight w:val="none"/>
        </w:rPr>
      </w:pPr>
      <w:r>
        <w:rPr>
          <w:rFonts w:hint="eastAsia" w:ascii="宋体" w:hAnsi="宋体" w:cs="宋体"/>
          <w:color w:val="auto"/>
          <w:sz w:val="44"/>
          <w:szCs w:val="44"/>
          <w:highlight w:val="none"/>
        </w:rPr>
        <w:t>电 子 响 应 文 件</w:t>
      </w:r>
    </w:p>
    <w:p w14:paraId="17BD5EF7">
      <w:pPr>
        <w:spacing w:before="160" w:after="50"/>
        <w:rPr>
          <w:rFonts w:hint="eastAsia" w:ascii="宋体" w:hAnsi="宋体" w:cs="宋体"/>
          <w:color w:val="auto"/>
          <w:sz w:val="24"/>
          <w:szCs w:val="20"/>
          <w:highlight w:val="none"/>
        </w:rPr>
      </w:pPr>
    </w:p>
    <w:p w14:paraId="6AEA3521">
      <w:pPr>
        <w:spacing w:before="160" w:after="50"/>
        <w:rPr>
          <w:rFonts w:hint="eastAsia" w:ascii="宋体" w:hAnsi="宋体" w:cs="宋体"/>
          <w:color w:val="auto"/>
          <w:sz w:val="24"/>
          <w:szCs w:val="20"/>
          <w:highlight w:val="none"/>
        </w:rPr>
      </w:pPr>
    </w:p>
    <w:p w14:paraId="440DB0BC">
      <w:pPr>
        <w:spacing w:before="16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报  价  文  件</w:t>
      </w:r>
    </w:p>
    <w:p w14:paraId="484BF83F">
      <w:pPr>
        <w:spacing w:before="160" w:after="50"/>
        <w:rPr>
          <w:rFonts w:hint="eastAsia" w:ascii="宋体" w:hAnsi="宋体" w:cs="宋体"/>
          <w:bCs/>
          <w:color w:val="auto"/>
          <w:sz w:val="24"/>
          <w:szCs w:val="20"/>
          <w:highlight w:val="none"/>
        </w:rPr>
      </w:pPr>
    </w:p>
    <w:p w14:paraId="3F431CF4">
      <w:pPr>
        <w:spacing w:before="160" w:after="50"/>
        <w:rPr>
          <w:rFonts w:hint="eastAsia" w:ascii="宋体" w:hAnsi="宋体" w:cs="宋体"/>
          <w:bCs/>
          <w:color w:val="auto"/>
          <w:sz w:val="24"/>
          <w:szCs w:val="20"/>
          <w:highlight w:val="none"/>
        </w:rPr>
      </w:pPr>
    </w:p>
    <w:p w14:paraId="32ACF579">
      <w:pPr>
        <w:spacing w:before="160" w:after="50"/>
        <w:rPr>
          <w:rFonts w:hint="eastAsia" w:ascii="宋体" w:hAnsi="宋体" w:cs="宋体"/>
          <w:bCs/>
          <w:color w:val="auto"/>
          <w:sz w:val="24"/>
          <w:szCs w:val="20"/>
          <w:highlight w:val="none"/>
        </w:rPr>
      </w:pPr>
    </w:p>
    <w:p w14:paraId="09566627">
      <w:pPr>
        <w:spacing w:before="160" w:after="50"/>
        <w:rPr>
          <w:rFonts w:hint="eastAsia" w:ascii="宋体" w:hAnsi="宋体" w:cs="宋体"/>
          <w:bCs/>
          <w:color w:val="auto"/>
          <w:sz w:val="24"/>
          <w:szCs w:val="20"/>
          <w:highlight w:val="none"/>
        </w:rPr>
      </w:pPr>
    </w:p>
    <w:p w14:paraId="2852C6AB">
      <w:pPr>
        <w:spacing w:before="160" w:after="50"/>
        <w:rPr>
          <w:rFonts w:hint="eastAsia" w:ascii="宋体" w:hAnsi="宋体" w:cs="宋体"/>
          <w:bCs/>
          <w:color w:val="auto"/>
          <w:sz w:val="24"/>
          <w:szCs w:val="20"/>
          <w:highlight w:val="none"/>
        </w:rPr>
      </w:pPr>
    </w:p>
    <w:p w14:paraId="01ED4F63">
      <w:pPr>
        <w:spacing w:before="16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1E26BF66">
      <w:pPr>
        <w:spacing w:before="160" w:after="50"/>
        <w:ind w:firstLine="720"/>
        <w:rPr>
          <w:rFonts w:hint="eastAsia" w:ascii="宋体" w:hAnsi="宋体" w:cs="宋体"/>
          <w:bCs/>
          <w:color w:val="auto"/>
          <w:sz w:val="32"/>
          <w:szCs w:val="32"/>
          <w:highlight w:val="none"/>
        </w:rPr>
      </w:pPr>
    </w:p>
    <w:p w14:paraId="37DAC143">
      <w:pPr>
        <w:spacing w:before="16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326E2272">
      <w:pPr>
        <w:spacing w:before="160" w:after="50"/>
        <w:ind w:firstLine="72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3435933B">
      <w:pPr>
        <w:pStyle w:val="202"/>
        <w:spacing w:before="5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2393632C">
      <w:pPr>
        <w:pStyle w:val="202"/>
        <w:spacing w:before="50" w:after="50"/>
        <w:ind w:firstLine="640"/>
        <w:rPr>
          <w:rFonts w:hint="eastAsia" w:ascii="宋体" w:hAnsi="宋体" w:cs="宋体"/>
          <w:bCs/>
          <w:color w:val="auto"/>
          <w:sz w:val="32"/>
          <w:szCs w:val="32"/>
          <w:highlight w:val="none"/>
        </w:rPr>
      </w:pPr>
    </w:p>
    <w:p w14:paraId="4A968DE9">
      <w:pPr>
        <w:pStyle w:val="202"/>
        <w:spacing w:before="50" w:after="50"/>
        <w:ind w:firstLine="720"/>
        <w:rPr>
          <w:rFonts w:hint="eastAsia" w:ascii="宋体" w:hAnsi="宋体" w:cs="宋体"/>
          <w:bCs/>
          <w:color w:val="auto"/>
          <w:sz w:val="32"/>
          <w:szCs w:val="32"/>
          <w:highlight w:val="none"/>
        </w:rPr>
      </w:pPr>
    </w:p>
    <w:p w14:paraId="0D49CACE">
      <w:pPr>
        <w:pStyle w:val="202"/>
        <w:spacing w:before="50" w:after="50"/>
        <w:ind w:firstLine="0"/>
        <w:rPr>
          <w:rFonts w:hint="eastAsia" w:ascii="宋体" w:hAnsi="宋体" w:cs="宋体"/>
          <w:bCs/>
          <w:color w:val="auto"/>
          <w:sz w:val="32"/>
          <w:szCs w:val="32"/>
          <w:highlight w:val="none"/>
        </w:rPr>
      </w:pPr>
    </w:p>
    <w:p w14:paraId="5EE0A264">
      <w:pPr>
        <w:pStyle w:val="202"/>
        <w:spacing w:before="50" w:after="50"/>
        <w:ind w:firstLine="1280"/>
        <w:rPr>
          <w:rFonts w:hint="eastAsia" w:ascii="宋体" w:hAnsi="宋体" w:cs="宋体"/>
          <w:bCs/>
          <w:color w:val="auto"/>
          <w:sz w:val="32"/>
          <w:szCs w:val="32"/>
          <w:highlight w:val="none"/>
        </w:rPr>
      </w:pPr>
    </w:p>
    <w:p w14:paraId="603B1D2F">
      <w:pPr>
        <w:spacing w:before="16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108CC75C">
      <w:pPr>
        <w:spacing w:before="160" w:after="50" w:line="360" w:lineRule="auto"/>
        <w:ind w:left="142"/>
        <w:jc w:val="left"/>
        <w:rPr>
          <w:rFonts w:hint="eastAsia" w:ascii="宋体" w:hAnsi="宋体" w:cs="宋体"/>
          <w:b/>
          <w:bCs/>
          <w:color w:val="auto"/>
          <w:sz w:val="24"/>
          <w:highlight w:val="none"/>
        </w:rPr>
      </w:pPr>
      <w:r>
        <w:rPr>
          <w:rFonts w:hint="eastAsia" w:ascii="宋体" w:hAnsi="宋体" w:cs="宋体"/>
          <w:color w:val="auto"/>
          <w:szCs w:val="21"/>
          <w:highlight w:val="none"/>
        </w:rPr>
        <w:br w:type="page" w:clear="all"/>
      </w:r>
      <w:r>
        <w:rPr>
          <w:rFonts w:hint="eastAsia" w:ascii="宋体" w:hAnsi="宋体" w:cs="宋体"/>
          <w:b/>
          <w:bCs/>
          <w:color w:val="auto"/>
          <w:sz w:val="32"/>
          <w:szCs w:val="32"/>
          <w:highlight w:val="none"/>
        </w:rPr>
        <w:t>2.报价文件目录</w:t>
      </w:r>
    </w:p>
    <w:p w14:paraId="1FF2B1B8">
      <w:pPr>
        <w:spacing w:line="520" w:lineRule="exact"/>
        <w:jc w:val="center"/>
        <w:rPr>
          <w:rFonts w:hint="eastAsia" w:ascii="宋体" w:hAnsi="宋体" w:cs="宋体"/>
          <w:b/>
          <w:color w:val="auto"/>
          <w:sz w:val="30"/>
          <w:szCs w:val="30"/>
          <w:highlight w:val="none"/>
        </w:rPr>
      </w:pPr>
      <w:r>
        <w:rPr>
          <w:rFonts w:hint="eastAsia" w:ascii="宋体" w:hAnsi="宋体" w:cs="宋体"/>
          <w:color w:val="auto"/>
          <w:sz w:val="32"/>
          <w:szCs w:val="32"/>
          <w:highlight w:val="none"/>
        </w:rPr>
        <w:t>根据磋商文件规定及供应商提供的材料自行编写目录（部分格式后附）。</w:t>
      </w:r>
      <w:r>
        <w:rPr>
          <w:rFonts w:hint="eastAsia" w:ascii="宋体" w:hAnsi="宋体" w:cs="宋体"/>
          <w:b/>
          <w:bCs/>
          <w:color w:val="auto"/>
          <w:sz w:val="32"/>
          <w:szCs w:val="32"/>
          <w:highlight w:val="none"/>
        </w:rPr>
        <w:br w:type="page" w:clear="all"/>
      </w:r>
      <w:r>
        <w:rPr>
          <w:rFonts w:hint="eastAsia" w:ascii="宋体" w:hAnsi="宋体" w:cs="宋体"/>
          <w:b/>
          <w:color w:val="auto"/>
          <w:sz w:val="30"/>
          <w:szCs w:val="30"/>
          <w:highlight w:val="none"/>
        </w:rPr>
        <w:t>竞  标  报  价  表</w:t>
      </w:r>
    </w:p>
    <w:p w14:paraId="34423261">
      <w:pPr>
        <w:spacing w:before="50" w:after="50" w:line="440" w:lineRule="exact"/>
        <w:rPr>
          <w:rFonts w:hint="eastAsia"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7D8B948">
      <w:pPr>
        <w:spacing w:before="50" w:after="50" w:line="440" w:lineRule="exact"/>
        <w:rPr>
          <w:rFonts w:hint="eastAsia"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33"/>
        <w:tblpPr w:leftFromText="180" w:rightFromText="180" w:vertAnchor="text" w:horzAnchor="margin" w:tblpXSpec="center" w:tblpY="199"/>
        <w:tblOverlap w:val="never"/>
        <w:tblW w:w="969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624"/>
        <w:gridCol w:w="1594"/>
        <w:gridCol w:w="2523"/>
        <w:gridCol w:w="2259"/>
      </w:tblGrid>
      <w:tr w14:paraId="6D69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exact"/>
        </w:trPr>
        <w:tc>
          <w:tcPr>
            <w:tcW w:w="694" w:type="dxa"/>
            <w:tcBorders>
              <w:top w:val="single" w:color="auto" w:sz="4" w:space="0"/>
              <w:left w:val="single" w:color="auto" w:sz="4" w:space="0"/>
              <w:bottom w:val="single" w:color="auto" w:sz="4" w:space="0"/>
              <w:right w:val="single" w:color="auto" w:sz="4" w:space="0"/>
            </w:tcBorders>
            <w:noWrap w:val="0"/>
            <w:vAlign w:val="center"/>
          </w:tcPr>
          <w:p w14:paraId="57814E60">
            <w:pPr>
              <w:jc w:val="center"/>
              <w:rPr>
                <w:rFonts w:hint="eastAsia" w:ascii="宋体" w:hAnsi="宋体" w:cs="宋体"/>
                <w:b/>
                <w:color w:val="auto"/>
                <w:sz w:val="24"/>
                <w:highlight w:val="none"/>
              </w:rPr>
            </w:pPr>
            <w:r>
              <w:rPr>
                <w:rFonts w:hint="eastAsia" w:ascii="宋体" w:hAnsi="宋体" w:cs="宋体"/>
                <w:b/>
                <w:color w:val="auto"/>
                <w:sz w:val="24"/>
                <w:highlight w:val="none"/>
              </w:rPr>
              <w:t>序号</w:t>
            </w:r>
          </w:p>
        </w:tc>
        <w:tc>
          <w:tcPr>
            <w:tcW w:w="2624" w:type="dxa"/>
            <w:tcBorders>
              <w:top w:val="single" w:color="auto" w:sz="4" w:space="0"/>
              <w:left w:val="single" w:color="auto" w:sz="4" w:space="0"/>
              <w:bottom w:val="single" w:color="auto" w:sz="4" w:space="0"/>
              <w:right w:val="single" w:color="auto" w:sz="4" w:space="0"/>
            </w:tcBorders>
            <w:noWrap w:val="0"/>
            <w:vAlign w:val="center"/>
          </w:tcPr>
          <w:p w14:paraId="12C46C7B">
            <w:pPr>
              <w:jc w:val="center"/>
              <w:rPr>
                <w:rFonts w:hint="eastAsia" w:ascii="宋体" w:hAnsi="宋体" w:cs="宋体"/>
                <w:b/>
                <w:color w:val="auto"/>
                <w:sz w:val="24"/>
                <w:highlight w:val="none"/>
              </w:rPr>
            </w:pPr>
            <w:r>
              <w:rPr>
                <w:rFonts w:hint="eastAsia" w:ascii="宋体" w:hAnsi="宋体" w:cs="宋体"/>
                <w:b/>
                <w:color w:val="auto"/>
                <w:sz w:val="24"/>
                <w:highlight w:val="none"/>
              </w:rPr>
              <w:t>服务名称</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3008284A">
            <w:pPr>
              <w:jc w:val="center"/>
              <w:rPr>
                <w:rFonts w:hint="eastAsia" w:ascii="宋体" w:hAnsi="宋体" w:cs="宋体"/>
                <w:b/>
                <w:color w:val="auto"/>
                <w:sz w:val="24"/>
                <w:highlight w:val="none"/>
              </w:rPr>
            </w:pPr>
            <w:r>
              <w:rPr>
                <w:rFonts w:hint="eastAsia" w:ascii="宋体" w:hAnsi="宋体" w:cs="宋体"/>
                <w:b/>
                <w:color w:val="auto"/>
                <w:sz w:val="24"/>
                <w:highlight w:val="none"/>
              </w:rPr>
              <w:t>数量</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2DEF951">
            <w:pPr>
              <w:jc w:val="center"/>
              <w:rPr>
                <w:rFonts w:hint="eastAsia" w:ascii="宋体" w:hAnsi="宋体" w:eastAsia="宋体" w:cs="宋体"/>
                <w:b/>
                <w:color w:val="auto"/>
                <w:sz w:val="24"/>
                <w:highlight w:val="none"/>
              </w:rPr>
            </w:pPr>
            <w:r>
              <w:rPr>
                <w:rFonts w:hint="eastAsia" w:ascii="宋体" w:hAnsi="宋体" w:cs="宋体"/>
                <w:b/>
                <w:color w:val="auto"/>
                <w:sz w:val="24"/>
                <w:highlight w:val="none"/>
              </w:rPr>
              <w:t>报价（元）</w:t>
            </w:r>
          </w:p>
        </w:tc>
        <w:tc>
          <w:tcPr>
            <w:tcW w:w="2259" w:type="dxa"/>
            <w:tcBorders>
              <w:top w:val="single" w:color="auto" w:sz="4" w:space="0"/>
              <w:left w:val="single" w:color="auto" w:sz="4" w:space="0"/>
              <w:bottom w:val="single" w:color="auto" w:sz="4" w:space="0"/>
              <w:right w:val="single" w:color="auto" w:sz="4" w:space="0"/>
            </w:tcBorders>
            <w:noWrap w:val="0"/>
            <w:vAlign w:val="center"/>
          </w:tcPr>
          <w:p w14:paraId="12456876">
            <w:pPr>
              <w:jc w:val="center"/>
              <w:rPr>
                <w:rFonts w:hint="eastAsia" w:ascii="宋体" w:hAnsi="宋体" w:cs="宋体"/>
                <w:b/>
                <w:color w:val="auto"/>
                <w:sz w:val="24"/>
                <w:highlight w:val="none"/>
              </w:rPr>
            </w:pPr>
            <w:r>
              <w:rPr>
                <w:rFonts w:hint="eastAsia" w:ascii="宋体" w:hAnsi="宋体" w:cs="宋体"/>
                <w:b/>
                <w:color w:val="auto"/>
                <w:sz w:val="24"/>
                <w:highlight w:val="none"/>
              </w:rPr>
              <w:t>备注</w:t>
            </w:r>
          </w:p>
        </w:tc>
      </w:tr>
      <w:tr w14:paraId="3426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694" w:type="dxa"/>
            <w:tcBorders>
              <w:top w:val="single" w:color="auto" w:sz="4" w:space="0"/>
              <w:left w:val="single" w:color="auto" w:sz="4" w:space="0"/>
              <w:bottom w:val="single" w:color="auto" w:sz="4" w:space="0"/>
              <w:right w:val="single" w:color="auto" w:sz="4" w:space="0"/>
            </w:tcBorders>
            <w:noWrap w:val="0"/>
            <w:vAlign w:val="center"/>
          </w:tcPr>
          <w:p w14:paraId="59EFA01B">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624" w:type="dxa"/>
            <w:tcBorders>
              <w:top w:val="single" w:color="auto" w:sz="4" w:space="0"/>
              <w:left w:val="single" w:color="auto" w:sz="4" w:space="0"/>
              <w:bottom w:val="single" w:color="auto" w:sz="4" w:space="0"/>
              <w:right w:val="single" w:color="auto" w:sz="4" w:space="0"/>
            </w:tcBorders>
            <w:noWrap w:val="0"/>
            <w:vAlign w:val="center"/>
          </w:tcPr>
          <w:p w14:paraId="102E85AB">
            <w:pPr>
              <w:jc w:val="center"/>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lang w:eastAsia="zh-CN"/>
              </w:rPr>
              <w:t>2026年贵港市疾病预防控制中心（贵港市卫生监督所）物业服务</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16AF92FC">
            <w:pPr>
              <w:spacing w:line="600" w:lineRule="exact"/>
              <w:jc w:val="center"/>
              <w:rPr>
                <w:rFonts w:ascii="宋体" w:hAnsi="宋体" w:eastAsia="宋体" w:cs="宋体"/>
                <w:color w:val="auto"/>
                <w:sz w:val="24"/>
                <w:highlight w:val="none"/>
                <w:lang w:val="en-US" w:eastAsia="zh-CN"/>
              </w:rPr>
            </w:pPr>
            <w:r>
              <w:rPr>
                <w:rFonts w:hint="eastAsia" w:ascii="宋体" w:hAnsi="宋体" w:cs="宋体"/>
                <w:color w:val="auto"/>
                <w:sz w:val="24"/>
                <w:highlight w:val="none"/>
              </w:rPr>
              <w:t>1项</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D19D032">
            <w:pPr>
              <w:spacing w:line="360" w:lineRule="auto"/>
              <w:contextualSpacing/>
              <w:rPr>
                <w:rFonts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 xml:space="preserve">       </w:t>
            </w:r>
          </w:p>
        </w:tc>
        <w:tc>
          <w:tcPr>
            <w:tcW w:w="2259" w:type="dxa"/>
            <w:tcBorders>
              <w:top w:val="single" w:color="auto" w:sz="4" w:space="0"/>
              <w:left w:val="single" w:color="auto" w:sz="4" w:space="0"/>
              <w:bottom w:val="single" w:color="auto" w:sz="4" w:space="0"/>
              <w:right w:val="single" w:color="auto" w:sz="4" w:space="0"/>
            </w:tcBorders>
            <w:noWrap w:val="0"/>
            <w:vAlign w:val="center"/>
          </w:tcPr>
          <w:p w14:paraId="5FCF57F5">
            <w:pPr>
              <w:jc w:val="center"/>
              <w:rPr>
                <w:rFonts w:hint="eastAsia" w:ascii="宋体" w:hAnsi="宋体" w:cs="宋体"/>
                <w:b/>
                <w:color w:val="auto"/>
                <w:sz w:val="24"/>
                <w:highlight w:val="none"/>
              </w:rPr>
            </w:pPr>
          </w:p>
        </w:tc>
      </w:tr>
      <w:tr w14:paraId="0080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94" w:type="dxa"/>
            <w:gridSpan w:val="5"/>
            <w:tcBorders>
              <w:top w:val="single" w:color="auto" w:sz="4" w:space="0"/>
              <w:left w:val="single" w:color="auto" w:sz="4" w:space="0"/>
              <w:bottom w:val="single" w:color="auto" w:sz="4" w:space="0"/>
              <w:right w:val="single" w:color="auto" w:sz="4" w:space="0"/>
            </w:tcBorders>
            <w:noWrap w:val="0"/>
            <w:vAlign w:val="center"/>
          </w:tcPr>
          <w:p w14:paraId="3FD784F3">
            <w:pPr>
              <w:spacing w:line="500" w:lineRule="exact"/>
              <w:rPr>
                <w:rFonts w:hint="eastAsia" w:ascii="宋体" w:hAnsi="宋体" w:cs="宋体"/>
                <w:b/>
                <w:color w:val="auto"/>
                <w:sz w:val="24"/>
                <w:highlight w:val="none"/>
                <w:u w:val="single"/>
              </w:rPr>
            </w:pPr>
            <w:r>
              <w:rPr>
                <w:rFonts w:hint="eastAsia" w:ascii="宋体" w:hAnsi="宋体" w:eastAsia="宋体" w:cs="宋体"/>
                <w:color w:val="auto"/>
                <w:sz w:val="24"/>
                <w:highlight w:val="none"/>
              </w:rPr>
              <w:t>人民币合计金额（大写）</w:t>
            </w:r>
            <w:r>
              <w:rPr>
                <w:rFonts w:hint="eastAsia" w:ascii="宋体" w:hAnsi="宋体" w:eastAsia="宋体" w:cs="宋体"/>
                <w:color w:val="auto"/>
                <w:sz w:val="24"/>
                <w:highlight w:val="none"/>
                <w:u w:val="single"/>
              </w:rPr>
              <w:t>：                    元整（¥           ）</w:t>
            </w:r>
            <w:r>
              <w:rPr>
                <w:rFonts w:hint="eastAsia" w:ascii="宋体" w:hAnsi="宋体" w:eastAsia="宋体" w:cs="宋体"/>
                <w:color w:val="auto"/>
                <w:sz w:val="24"/>
                <w:highlight w:val="none"/>
              </w:rPr>
              <w:t xml:space="preserve">  </w:t>
            </w:r>
            <w:r>
              <w:rPr>
                <w:rFonts w:hint="eastAsia" w:ascii="宋体" w:hAnsi="宋体" w:cs="宋体"/>
                <w:color w:val="auto"/>
                <w:szCs w:val="21"/>
                <w:highlight w:val="none"/>
              </w:rPr>
              <w:t xml:space="preserve"> </w:t>
            </w:r>
          </w:p>
        </w:tc>
      </w:tr>
      <w:tr w14:paraId="14C4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94" w:type="dxa"/>
            <w:gridSpan w:val="5"/>
            <w:tcBorders>
              <w:top w:val="single" w:color="auto" w:sz="4" w:space="0"/>
              <w:left w:val="single" w:color="auto" w:sz="4" w:space="0"/>
              <w:bottom w:val="single" w:color="auto" w:sz="4" w:space="0"/>
              <w:right w:val="single" w:color="auto" w:sz="4" w:space="0"/>
            </w:tcBorders>
            <w:noWrap w:val="0"/>
            <w:vAlign w:val="center"/>
          </w:tcPr>
          <w:p w14:paraId="0A10065B">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合同履行期限：</w:t>
            </w:r>
          </w:p>
        </w:tc>
      </w:tr>
    </w:tbl>
    <w:p w14:paraId="5F3DA392">
      <w:pPr>
        <w:spacing w:before="50" w:after="50" w:line="440" w:lineRule="exact"/>
        <w:jc w:val="left"/>
        <w:rPr>
          <w:rFonts w:hint="eastAsia" w:ascii="宋体" w:hAnsi="宋体" w:cs="宋体"/>
          <w:color w:val="auto"/>
          <w:sz w:val="24"/>
          <w:highlight w:val="none"/>
        </w:rPr>
      </w:pPr>
    </w:p>
    <w:p w14:paraId="3553C8A9">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1491B905">
      <w:pPr>
        <w:spacing w:line="360" w:lineRule="auto"/>
        <w:ind w:firstLine="48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44CE0237">
      <w:pPr>
        <w:spacing w:line="360" w:lineRule="auto"/>
        <w:ind w:firstLine="48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5F55E661">
      <w:pPr>
        <w:spacing w:line="360" w:lineRule="auto"/>
        <w:ind w:firstLine="480"/>
        <w:contextualSpacing/>
        <w:jc w:val="left"/>
        <w:rPr>
          <w:rFonts w:ascii="宋体" w:hAnsi="宋体" w:cs="仿宋_GB2312"/>
          <w:b/>
          <w:color w:val="auto"/>
          <w:sz w:val="24"/>
          <w:highlight w:val="none"/>
        </w:rPr>
      </w:pPr>
      <w:r>
        <w:rPr>
          <w:rFonts w:ascii="宋体" w:hAnsi="宋体" w:cs="仿宋_GB2312"/>
          <w:color w:val="auto"/>
          <w:sz w:val="24"/>
          <w:highlight w:val="none"/>
        </w:rPr>
        <w:t>3</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否则其响应文件按无效响应处理。</w:t>
      </w:r>
    </w:p>
    <w:p w14:paraId="4525B153">
      <w:pPr>
        <w:spacing w:line="360" w:lineRule="auto"/>
        <w:ind w:firstLine="480"/>
        <w:contextualSpacing/>
        <w:jc w:val="left"/>
        <w:rPr>
          <w:rFonts w:hint="eastAsia"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 如为联合体竞标，</w:t>
      </w:r>
      <w:r>
        <w:rPr>
          <w:rFonts w:hint="eastAsia" w:ascii="宋体" w:hAnsi="宋体"/>
          <w:color w:val="auto"/>
          <w:spacing w:val="-6"/>
          <w:sz w:val="24"/>
          <w:highlight w:val="none"/>
        </w:rPr>
        <w:t xml:space="preserve"> 盖章处须加盖联合体牵头人电子签章</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5495F968">
      <w:pPr>
        <w:spacing w:before="50" w:after="50" w:line="360" w:lineRule="auto"/>
        <w:ind w:firstLine="480"/>
        <w:rPr>
          <w:rFonts w:hint="eastAsia" w:ascii="宋体" w:hAnsi="宋体" w:cs="宋体"/>
          <w:b/>
          <w:color w:val="auto"/>
          <w:spacing w:val="-6"/>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否则其响应文件按无效响应处理。</w:t>
      </w:r>
    </w:p>
    <w:p w14:paraId="33D57838">
      <w:pPr>
        <w:spacing w:before="50" w:after="50"/>
        <w:ind w:firstLine="458"/>
        <w:rPr>
          <w:rFonts w:hint="eastAsia" w:ascii="宋体" w:hAnsi="宋体" w:cs="宋体"/>
          <w:b/>
          <w:color w:val="auto"/>
          <w:spacing w:val="-6"/>
          <w:sz w:val="24"/>
          <w:highlight w:val="none"/>
        </w:rPr>
      </w:pPr>
    </w:p>
    <w:p w14:paraId="4EE6FBAE">
      <w:pPr>
        <w:spacing w:before="50" w:after="50"/>
        <w:ind w:firstLine="458"/>
        <w:rPr>
          <w:rFonts w:hint="eastAsia" w:ascii="宋体" w:hAnsi="宋体" w:cs="宋体"/>
          <w:b/>
          <w:color w:val="auto"/>
          <w:spacing w:val="-6"/>
          <w:sz w:val="24"/>
          <w:highlight w:val="none"/>
        </w:rPr>
      </w:pPr>
    </w:p>
    <w:p w14:paraId="2AFD04AF">
      <w:pPr>
        <w:spacing w:line="360" w:lineRule="auto"/>
        <w:ind w:right="-817"/>
        <w:contextualSpacing/>
        <w:jc w:val="center"/>
        <w:rPr>
          <w:rFonts w:hint="eastAsia" w:ascii="宋体" w:hAnsi="宋体" w:cs="宋体"/>
          <w:color w:val="auto"/>
          <w:sz w:val="24"/>
          <w:highlight w:val="none"/>
        </w:rPr>
      </w:pPr>
      <w:r>
        <w:rPr>
          <w:rFonts w:hint="eastAsia" w:ascii="宋体" w:hAnsi="宋体" w:cs="宋体"/>
          <w:color w:val="auto"/>
          <w:sz w:val="24"/>
          <w:highlight w:val="none"/>
        </w:rPr>
        <w:t>法定代表人或者委托代理人（签字或盖章或电子签名）：</w:t>
      </w:r>
    </w:p>
    <w:p w14:paraId="3C8EF2DF">
      <w:pPr>
        <w:spacing w:before="50" w:after="50" w:line="440" w:lineRule="exact"/>
        <w:ind w:right="-817" w:firstLine="2640"/>
        <w:rPr>
          <w:rFonts w:hint="eastAsia" w:ascii="宋体" w:hAnsi="宋体" w:cs="宋体"/>
          <w:color w:val="auto"/>
          <w:sz w:val="24"/>
          <w:highlight w:val="none"/>
        </w:rPr>
      </w:pPr>
      <w:r>
        <w:rPr>
          <w:rFonts w:hint="eastAsia" w:ascii="宋体" w:hAnsi="宋体" w:cs="宋体"/>
          <w:color w:val="auto"/>
          <w:sz w:val="24"/>
          <w:highlight w:val="none"/>
        </w:rPr>
        <w:t xml:space="preserve">供应商（公章或电子签章）：      </w:t>
      </w:r>
    </w:p>
    <w:p w14:paraId="26E801E5">
      <w:pPr>
        <w:spacing w:line="360" w:lineRule="auto"/>
        <w:ind w:right="420" w:firstLine="4800"/>
        <w:contextualSpacing/>
        <w:jc w:val="left"/>
        <w:rPr>
          <w:rFonts w:hint="eastAsia" w:ascii="宋体" w:hAnsi="宋体" w:cs="宋体"/>
          <w:b/>
          <w:color w:val="auto"/>
          <w:sz w:val="32"/>
          <w:szCs w:val="32"/>
          <w:highlight w:val="none"/>
        </w:rPr>
      </w:pPr>
      <w:r>
        <w:rPr>
          <w:rFonts w:hint="eastAsia" w:ascii="宋体" w:hAnsi="宋体" w:cs="宋体"/>
          <w:color w:val="auto"/>
          <w:sz w:val="24"/>
          <w:highlight w:val="none"/>
        </w:rPr>
        <w:t>日期：   年   月   日</w:t>
      </w:r>
      <w:r>
        <w:rPr>
          <w:rFonts w:hint="eastAsia" w:ascii="宋体" w:hAnsi="宋体" w:cs="宋体"/>
          <w:b/>
          <w:bCs/>
          <w:color w:val="auto"/>
          <w:sz w:val="24"/>
          <w:highlight w:val="none"/>
        </w:rPr>
        <w:br w:type="page" w:clear="all"/>
      </w:r>
      <w:r>
        <w:rPr>
          <w:rFonts w:hint="eastAsia" w:ascii="宋体" w:hAnsi="宋体" w:cs="宋体"/>
          <w:b/>
          <w:bCs/>
          <w:color w:val="auto"/>
          <w:sz w:val="32"/>
          <w:szCs w:val="32"/>
          <w:highlight w:val="none"/>
        </w:rPr>
        <w:t>三、</w:t>
      </w:r>
      <w:r>
        <w:rPr>
          <w:rFonts w:hint="eastAsia" w:ascii="宋体" w:hAnsi="宋体" w:cs="宋体"/>
          <w:b/>
          <w:color w:val="auto"/>
          <w:sz w:val="32"/>
          <w:szCs w:val="32"/>
          <w:highlight w:val="none"/>
        </w:rPr>
        <w:t xml:space="preserve">商务技术文件格式 </w:t>
      </w:r>
    </w:p>
    <w:p w14:paraId="0C829CCC">
      <w:pPr>
        <w:spacing w:before="160" w:after="50" w:line="360" w:lineRule="auto"/>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1.商务技术文件封面格式</w:t>
      </w:r>
    </w:p>
    <w:p w14:paraId="7E3E5ED6">
      <w:pPr>
        <w:spacing w:before="160" w:after="5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p>
    <w:p w14:paraId="54956B88">
      <w:pPr>
        <w:spacing w:before="160" w:after="50"/>
        <w:jc w:val="center"/>
        <w:rPr>
          <w:rFonts w:hint="eastAsia" w:ascii="宋体" w:hAnsi="宋体" w:cs="宋体"/>
          <w:color w:val="auto"/>
          <w:sz w:val="24"/>
          <w:szCs w:val="20"/>
          <w:highlight w:val="none"/>
        </w:rPr>
      </w:pPr>
      <w:r>
        <w:rPr>
          <w:rFonts w:hint="eastAsia" w:ascii="宋体" w:hAnsi="宋体" w:cs="宋体"/>
          <w:color w:val="auto"/>
          <w:sz w:val="44"/>
          <w:szCs w:val="44"/>
          <w:highlight w:val="none"/>
        </w:rPr>
        <w:t>电 子 响 应 文 件</w:t>
      </w:r>
    </w:p>
    <w:p w14:paraId="3D6A8BB8">
      <w:pPr>
        <w:spacing w:before="160" w:after="50"/>
        <w:rPr>
          <w:rFonts w:hint="eastAsia" w:ascii="宋体" w:hAnsi="宋体" w:cs="宋体"/>
          <w:color w:val="auto"/>
          <w:sz w:val="24"/>
          <w:szCs w:val="20"/>
          <w:highlight w:val="none"/>
        </w:rPr>
      </w:pPr>
    </w:p>
    <w:p w14:paraId="2C4D78FC">
      <w:pPr>
        <w:spacing w:before="160" w:after="50"/>
        <w:rPr>
          <w:rFonts w:hint="eastAsia" w:ascii="宋体" w:hAnsi="宋体" w:cs="宋体"/>
          <w:color w:val="auto"/>
          <w:sz w:val="24"/>
          <w:szCs w:val="20"/>
          <w:highlight w:val="none"/>
        </w:rPr>
      </w:pPr>
    </w:p>
    <w:p w14:paraId="641BFE5F">
      <w:pPr>
        <w:spacing w:before="16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商  务  技  术  文  件</w:t>
      </w:r>
    </w:p>
    <w:p w14:paraId="45CBE3B3">
      <w:pPr>
        <w:spacing w:before="160" w:after="50"/>
        <w:rPr>
          <w:rFonts w:hint="eastAsia" w:ascii="宋体" w:hAnsi="宋体" w:cs="宋体"/>
          <w:bCs/>
          <w:color w:val="auto"/>
          <w:sz w:val="24"/>
          <w:szCs w:val="20"/>
          <w:highlight w:val="none"/>
        </w:rPr>
      </w:pPr>
    </w:p>
    <w:p w14:paraId="5DA2F39D">
      <w:pPr>
        <w:spacing w:before="160" w:after="50"/>
        <w:rPr>
          <w:rFonts w:hint="eastAsia" w:ascii="宋体" w:hAnsi="宋体" w:cs="宋体"/>
          <w:bCs/>
          <w:color w:val="auto"/>
          <w:sz w:val="24"/>
          <w:szCs w:val="20"/>
          <w:highlight w:val="none"/>
        </w:rPr>
      </w:pPr>
    </w:p>
    <w:p w14:paraId="351AD63F">
      <w:pPr>
        <w:spacing w:before="160" w:after="50"/>
        <w:rPr>
          <w:rFonts w:hint="eastAsia" w:ascii="宋体" w:hAnsi="宋体" w:cs="宋体"/>
          <w:bCs/>
          <w:color w:val="auto"/>
          <w:sz w:val="24"/>
          <w:szCs w:val="20"/>
          <w:highlight w:val="none"/>
        </w:rPr>
      </w:pPr>
    </w:p>
    <w:p w14:paraId="33A167D7">
      <w:pPr>
        <w:spacing w:before="160" w:after="50"/>
        <w:rPr>
          <w:rFonts w:hint="eastAsia" w:ascii="宋体" w:hAnsi="宋体" w:cs="宋体"/>
          <w:bCs/>
          <w:color w:val="auto"/>
          <w:sz w:val="24"/>
          <w:szCs w:val="20"/>
          <w:highlight w:val="none"/>
        </w:rPr>
      </w:pPr>
    </w:p>
    <w:p w14:paraId="2E902717">
      <w:pPr>
        <w:spacing w:before="160" w:after="50"/>
        <w:rPr>
          <w:rFonts w:hint="eastAsia" w:ascii="宋体" w:hAnsi="宋体" w:cs="宋体"/>
          <w:bCs/>
          <w:color w:val="auto"/>
          <w:sz w:val="24"/>
          <w:szCs w:val="20"/>
          <w:highlight w:val="none"/>
        </w:rPr>
      </w:pPr>
    </w:p>
    <w:p w14:paraId="6D3842AC">
      <w:pPr>
        <w:spacing w:before="16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462EB298">
      <w:pPr>
        <w:spacing w:before="160" w:after="50"/>
        <w:ind w:firstLine="720"/>
        <w:rPr>
          <w:rFonts w:hint="eastAsia" w:ascii="宋体" w:hAnsi="宋体" w:cs="宋体"/>
          <w:bCs/>
          <w:color w:val="auto"/>
          <w:sz w:val="32"/>
          <w:szCs w:val="32"/>
          <w:highlight w:val="none"/>
        </w:rPr>
      </w:pPr>
    </w:p>
    <w:p w14:paraId="73418FC4">
      <w:pPr>
        <w:spacing w:before="16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7BEF4EA6">
      <w:pPr>
        <w:spacing w:before="160" w:after="50"/>
        <w:ind w:firstLine="72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3C8B32DF">
      <w:pPr>
        <w:pStyle w:val="202"/>
        <w:spacing w:before="50" w:after="50"/>
        <w:ind w:firstLine="64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6F6F5C75">
      <w:pPr>
        <w:pStyle w:val="202"/>
        <w:spacing w:before="50" w:after="50"/>
        <w:ind w:firstLine="640"/>
        <w:rPr>
          <w:rFonts w:hint="eastAsia" w:ascii="宋体" w:hAnsi="宋体" w:cs="宋体"/>
          <w:bCs/>
          <w:color w:val="auto"/>
          <w:sz w:val="32"/>
          <w:szCs w:val="32"/>
          <w:highlight w:val="none"/>
        </w:rPr>
      </w:pPr>
    </w:p>
    <w:p w14:paraId="58BFF10E">
      <w:pPr>
        <w:pStyle w:val="202"/>
        <w:spacing w:before="50" w:after="50"/>
        <w:ind w:firstLine="720"/>
        <w:rPr>
          <w:rFonts w:hint="eastAsia" w:ascii="宋体" w:hAnsi="宋体" w:cs="宋体"/>
          <w:bCs/>
          <w:color w:val="auto"/>
          <w:sz w:val="32"/>
          <w:szCs w:val="32"/>
          <w:highlight w:val="none"/>
        </w:rPr>
      </w:pPr>
    </w:p>
    <w:p w14:paraId="239DD16E">
      <w:pPr>
        <w:pStyle w:val="202"/>
        <w:spacing w:before="50" w:after="50"/>
        <w:ind w:firstLine="0"/>
        <w:rPr>
          <w:rFonts w:hint="eastAsia" w:ascii="宋体" w:hAnsi="宋体" w:cs="宋体"/>
          <w:bCs/>
          <w:color w:val="auto"/>
          <w:sz w:val="32"/>
          <w:szCs w:val="32"/>
          <w:highlight w:val="none"/>
        </w:rPr>
      </w:pPr>
    </w:p>
    <w:p w14:paraId="1C11EA32">
      <w:pPr>
        <w:pStyle w:val="202"/>
        <w:spacing w:before="50" w:after="50"/>
        <w:ind w:firstLine="1280"/>
        <w:rPr>
          <w:rFonts w:hint="eastAsia" w:ascii="宋体" w:hAnsi="宋体" w:cs="宋体"/>
          <w:bCs/>
          <w:color w:val="auto"/>
          <w:sz w:val="32"/>
          <w:szCs w:val="32"/>
          <w:highlight w:val="none"/>
        </w:rPr>
      </w:pPr>
    </w:p>
    <w:p w14:paraId="631568F4">
      <w:pPr>
        <w:spacing w:before="16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0C25E354">
      <w:pPr>
        <w:spacing w:before="160" w:after="50" w:line="360" w:lineRule="auto"/>
        <w:ind w:right="480" w:firstLine="240"/>
        <w:jc w:val="left"/>
        <w:rPr>
          <w:rFonts w:hint="eastAsia" w:ascii="宋体" w:hAnsi="宋体" w:cs="宋体"/>
          <w:b/>
          <w:bCs/>
          <w:color w:val="auto"/>
          <w:sz w:val="24"/>
          <w:highlight w:val="none"/>
        </w:rPr>
      </w:pPr>
      <w:r>
        <w:rPr>
          <w:rFonts w:hint="eastAsia" w:ascii="宋体" w:hAnsi="宋体" w:cs="宋体"/>
          <w:color w:val="auto"/>
          <w:sz w:val="24"/>
          <w:highlight w:val="none"/>
        </w:rPr>
        <w:br w:type="page" w:clear="all"/>
      </w:r>
      <w:r>
        <w:rPr>
          <w:rFonts w:hint="eastAsia" w:ascii="宋体" w:hAnsi="宋体" w:cs="宋体"/>
          <w:b/>
          <w:bCs/>
          <w:color w:val="auto"/>
          <w:sz w:val="32"/>
          <w:szCs w:val="32"/>
          <w:highlight w:val="none"/>
        </w:rPr>
        <w:t>2.商务技术文件目录</w:t>
      </w:r>
    </w:p>
    <w:p w14:paraId="0FE29152">
      <w:pPr>
        <w:spacing w:before="160" w:after="50" w:line="360" w:lineRule="auto"/>
        <w:ind w:firstLine="640"/>
        <w:rPr>
          <w:rFonts w:hint="eastAsia" w:ascii="宋体" w:hAnsi="宋体" w:cs="宋体"/>
          <w:color w:val="auto"/>
          <w:sz w:val="32"/>
          <w:szCs w:val="32"/>
          <w:highlight w:val="none"/>
        </w:rPr>
      </w:pPr>
      <w:r>
        <w:rPr>
          <w:rFonts w:hint="eastAsia" w:ascii="宋体" w:hAnsi="宋体" w:cs="宋体"/>
          <w:color w:val="auto"/>
          <w:sz w:val="32"/>
          <w:szCs w:val="32"/>
          <w:highlight w:val="none"/>
        </w:rPr>
        <w:t>根据磋商文件规定及供应商提供的材料自行编写目录（部分格式后附）。</w:t>
      </w:r>
    </w:p>
    <w:p w14:paraId="1393FC56">
      <w:pPr>
        <w:spacing w:line="400" w:lineRule="exact"/>
        <w:rPr>
          <w:rFonts w:hint="eastAsia" w:ascii="宋体" w:hAnsi="宋体" w:cs="宋体"/>
          <w:color w:val="auto"/>
          <w:sz w:val="32"/>
          <w:szCs w:val="32"/>
          <w:highlight w:val="none"/>
        </w:rPr>
      </w:pPr>
    </w:p>
    <w:p w14:paraId="73862DAA">
      <w:pPr>
        <w:spacing w:line="520" w:lineRule="exact"/>
        <w:jc w:val="center"/>
        <w:rPr>
          <w:rFonts w:hint="eastAsia" w:ascii="宋体" w:hAnsi="宋体" w:cs="宋体"/>
          <w:color w:val="auto"/>
          <w:sz w:val="32"/>
          <w:szCs w:val="32"/>
          <w:highlight w:val="none"/>
        </w:rPr>
      </w:pPr>
      <w:r>
        <w:rPr>
          <w:rFonts w:hint="eastAsia" w:ascii="宋体" w:hAnsi="宋体" w:cs="宋体"/>
          <w:color w:val="auto"/>
          <w:sz w:val="44"/>
          <w:szCs w:val="44"/>
          <w:highlight w:val="none"/>
        </w:rPr>
        <w:br w:type="page" w:clear="all"/>
      </w:r>
      <w:r>
        <w:rPr>
          <w:rFonts w:hint="eastAsia" w:ascii="宋体" w:hAnsi="宋体" w:cs="宋体"/>
          <w:color w:val="auto"/>
          <w:sz w:val="44"/>
          <w:szCs w:val="44"/>
          <w:highlight w:val="none"/>
        </w:rPr>
        <w:t>无串通竞标行为的承诺函</w:t>
      </w:r>
    </w:p>
    <w:p w14:paraId="46561B2C">
      <w:pPr>
        <w:spacing w:line="360" w:lineRule="auto"/>
        <w:ind w:firstLine="640"/>
        <w:contextualSpacing/>
        <w:rPr>
          <w:rFonts w:hint="eastAsia" w:ascii="宋体" w:hAnsi="宋体" w:cs="宋体"/>
          <w:color w:val="auto"/>
          <w:sz w:val="32"/>
          <w:szCs w:val="32"/>
          <w:highlight w:val="none"/>
        </w:rPr>
      </w:pPr>
    </w:p>
    <w:p w14:paraId="1C5A4EEF">
      <w:pPr>
        <w:spacing w:line="360" w:lineRule="auto"/>
        <w:ind w:firstLine="482"/>
        <w:contextualSpacing/>
        <w:rPr>
          <w:rFonts w:hint="eastAsia"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14:paraId="7DD2969D">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 xml:space="preserve">1.不同供应商的响应文件由同一单位或者个人编制； </w:t>
      </w:r>
    </w:p>
    <w:p w14:paraId="685457AA">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506856B2">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3.不同供应商的响应文件载明的项目管理员为同一个人；</w:t>
      </w:r>
    </w:p>
    <w:p w14:paraId="3BC7A516">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同供应商的响应文件异常一致或者竞标报价呈规律性差异；</w:t>
      </w:r>
    </w:p>
    <w:p w14:paraId="543219E7">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5.不同供应商的响应文件相互混装；</w:t>
      </w:r>
    </w:p>
    <w:p w14:paraId="73ECFE2A">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6.不同供应商的磋商保证金从同一单位或者个人账户转出。</w:t>
      </w:r>
    </w:p>
    <w:p w14:paraId="7C83F534">
      <w:pPr>
        <w:spacing w:line="360" w:lineRule="auto"/>
        <w:ind w:firstLine="482"/>
        <w:contextualSpacing/>
        <w:rPr>
          <w:rFonts w:hint="eastAsia"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3E2E6F4D">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110C0AF8">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60529516">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67345DB0">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49B2192A">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2704B2C4">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019EE82F">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553FDC02">
      <w:pPr>
        <w:spacing w:line="360" w:lineRule="auto"/>
        <w:ind w:firstLine="480"/>
        <w:contextualSpacing/>
        <w:rPr>
          <w:rFonts w:hint="eastAsia" w:ascii="宋体" w:hAnsi="宋体" w:cs="宋体"/>
          <w:color w:val="auto"/>
          <w:sz w:val="24"/>
          <w:highlight w:val="none"/>
        </w:rPr>
      </w:pPr>
    </w:p>
    <w:p w14:paraId="2CE6B7DF">
      <w:pPr>
        <w:spacing w:line="360" w:lineRule="auto"/>
        <w:ind w:firstLine="482"/>
        <w:contextualSpacing/>
        <w:rPr>
          <w:rFonts w:hint="eastAsia" w:ascii="宋体" w:hAnsi="宋体" w:cs="宋体"/>
          <w:b/>
          <w:bCs/>
          <w:color w:val="auto"/>
          <w:sz w:val="24"/>
          <w:highlight w:val="none"/>
        </w:rPr>
      </w:pPr>
      <w:r>
        <w:rPr>
          <w:rFonts w:hint="eastAsia" w:ascii="宋体" w:hAnsi="宋体" w:cs="宋体"/>
          <w:b/>
          <w:bCs/>
          <w:color w:val="auto"/>
          <w:sz w:val="24"/>
          <w:highlight w:val="none"/>
        </w:rPr>
        <w:t>以上情形一经核查属实，我方愿意承担一切后果，并不再寻求任何旨在减轻或者免除法律责任的辩解。</w:t>
      </w:r>
    </w:p>
    <w:p w14:paraId="4387B0B2">
      <w:pPr>
        <w:spacing w:line="360" w:lineRule="auto"/>
        <w:contextualSpacing/>
        <w:rPr>
          <w:rFonts w:hint="eastAsia" w:ascii="宋体" w:hAnsi="宋体" w:cs="宋体"/>
          <w:color w:val="auto"/>
          <w:sz w:val="24"/>
          <w:highlight w:val="none"/>
        </w:rPr>
      </w:pPr>
    </w:p>
    <w:p w14:paraId="68EAE2ED">
      <w:pPr>
        <w:spacing w:line="360" w:lineRule="auto"/>
        <w:ind w:firstLine="480"/>
        <w:contextualSpacing/>
        <w:jc w:val="center"/>
        <w:rPr>
          <w:rFonts w:hint="eastAsia" w:ascii="宋体" w:hAnsi="宋体" w:cs="宋体"/>
          <w:color w:val="auto"/>
          <w:sz w:val="24"/>
          <w:highlight w:val="none"/>
        </w:rPr>
      </w:pPr>
      <w:r>
        <w:rPr>
          <w:rFonts w:hint="eastAsia" w:ascii="宋体" w:hAnsi="宋体" w:cs="宋体"/>
          <w:color w:val="auto"/>
          <w:sz w:val="24"/>
          <w:highlight w:val="none"/>
        </w:rPr>
        <w:t>供应商名称（公章或电子签章）：</w:t>
      </w:r>
    </w:p>
    <w:p w14:paraId="4A465019">
      <w:pPr>
        <w:spacing w:line="360" w:lineRule="auto"/>
        <w:ind w:firstLine="480"/>
        <w:contextualSpacing/>
        <w:jc w:val="center"/>
        <w:rPr>
          <w:rFonts w:hint="eastAsia" w:ascii="宋体" w:hAnsi="宋体" w:cs="宋体"/>
          <w:color w:val="auto"/>
          <w:sz w:val="32"/>
          <w:szCs w:val="32"/>
          <w:highlight w:val="none"/>
        </w:rPr>
      </w:pPr>
      <w:r>
        <w:rPr>
          <w:rFonts w:hint="eastAsia" w:ascii="宋体" w:hAnsi="宋体" w:cs="宋体"/>
          <w:color w:val="auto"/>
          <w:sz w:val="24"/>
          <w:highlight w:val="none"/>
        </w:rPr>
        <w:t xml:space="preserve">                               年   月   日</w:t>
      </w:r>
    </w:p>
    <w:p w14:paraId="4D260251">
      <w:pPr>
        <w:spacing w:line="520" w:lineRule="exact"/>
        <w:jc w:val="center"/>
        <w:rPr>
          <w:rFonts w:hint="eastAsia" w:ascii="宋体" w:hAnsi="宋体" w:cs="宋体"/>
          <w:color w:val="auto"/>
          <w:sz w:val="32"/>
          <w:szCs w:val="32"/>
          <w:highlight w:val="none"/>
        </w:rPr>
      </w:pPr>
      <w:r>
        <w:rPr>
          <w:rFonts w:hint="eastAsia" w:ascii="宋体" w:hAnsi="宋体" w:cs="宋体"/>
          <w:bCs/>
          <w:color w:val="auto"/>
          <w:sz w:val="44"/>
          <w:szCs w:val="44"/>
          <w:highlight w:val="none"/>
        </w:rPr>
        <w:br w:type="page" w:clear="all"/>
      </w:r>
      <w:r>
        <w:rPr>
          <w:rFonts w:hint="eastAsia" w:ascii="宋体" w:hAnsi="宋体" w:cs="宋体"/>
          <w:bCs/>
          <w:color w:val="auto"/>
          <w:sz w:val="44"/>
          <w:szCs w:val="44"/>
          <w:highlight w:val="none"/>
        </w:rPr>
        <w:t>法定代表人证明书</w:t>
      </w:r>
    </w:p>
    <w:p w14:paraId="3A9A451D">
      <w:pPr>
        <w:spacing w:line="360" w:lineRule="auto"/>
        <w:ind w:left="540"/>
        <w:contextualSpacing/>
        <w:rPr>
          <w:rFonts w:hint="eastAsia" w:ascii="宋体" w:hAnsi="宋体" w:cs="宋体"/>
          <w:color w:val="auto"/>
          <w:sz w:val="32"/>
          <w:szCs w:val="32"/>
          <w:highlight w:val="none"/>
        </w:rPr>
      </w:pPr>
    </w:p>
    <w:p w14:paraId="671355C8">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14:paraId="6E60EE12">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523E89B6">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53AE4B15">
      <w:pPr>
        <w:spacing w:line="360" w:lineRule="auto"/>
        <w:ind w:left="540"/>
        <w:contextualSpacing/>
        <w:rPr>
          <w:rFonts w:hint="eastAsia"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4E9612C0">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7D5CC5AC">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的法定代表人。</w:t>
      </w:r>
    </w:p>
    <w:p w14:paraId="739026F9">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特此证明。</w:t>
      </w:r>
    </w:p>
    <w:p w14:paraId="38D13829">
      <w:pPr>
        <w:spacing w:line="360" w:lineRule="auto"/>
        <w:ind w:left="540"/>
        <w:contextualSpacing/>
        <w:rPr>
          <w:rFonts w:hint="eastAsia" w:ascii="宋体" w:hAnsi="宋体" w:cs="宋体"/>
          <w:color w:val="auto"/>
          <w:sz w:val="24"/>
          <w:highlight w:val="none"/>
        </w:rPr>
      </w:pPr>
    </w:p>
    <w:p w14:paraId="03220D9A">
      <w:pPr>
        <w:spacing w:line="360" w:lineRule="auto"/>
        <w:ind w:left="540"/>
        <w:contextualSpacing/>
        <w:rPr>
          <w:rFonts w:hint="eastAsia" w:ascii="宋体" w:hAnsi="宋体" w:cs="宋体"/>
          <w:color w:val="auto"/>
          <w:sz w:val="24"/>
          <w:highlight w:val="none"/>
        </w:rPr>
      </w:pPr>
    </w:p>
    <w:p w14:paraId="77EF5915">
      <w:pPr>
        <w:spacing w:line="360" w:lineRule="auto"/>
        <w:ind w:left="540"/>
        <w:contextualSpacing/>
        <w:rPr>
          <w:rFonts w:hint="eastAsia" w:ascii="宋体" w:hAnsi="宋体" w:cs="宋体"/>
          <w:color w:val="auto"/>
          <w:sz w:val="24"/>
          <w:highlight w:val="none"/>
        </w:rPr>
      </w:pPr>
    </w:p>
    <w:p w14:paraId="438CB35E">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649CB7C5">
      <w:pPr>
        <w:spacing w:line="360" w:lineRule="auto"/>
        <w:ind w:left="540"/>
        <w:contextualSpacing/>
        <w:rPr>
          <w:rFonts w:hint="eastAsia" w:ascii="宋体" w:hAnsi="宋体" w:cs="宋体"/>
          <w:color w:val="auto"/>
          <w:sz w:val="24"/>
          <w:highlight w:val="none"/>
        </w:rPr>
      </w:pPr>
    </w:p>
    <w:p w14:paraId="45080073">
      <w:pPr>
        <w:spacing w:line="360" w:lineRule="auto"/>
        <w:ind w:firstLine="4080"/>
        <w:contextualSpacing/>
        <w:rPr>
          <w:rFonts w:hint="eastAsia" w:ascii="宋体" w:hAnsi="宋体" w:cs="宋体"/>
          <w:color w:val="auto"/>
          <w:sz w:val="24"/>
          <w:highlight w:val="none"/>
        </w:rPr>
      </w:pPr>
      <w:r>
        <w:rPr>
          <w:rFonts w:hint="eastAsia" w:ascii="宋体" w:hAnsi="宋体" w:cs="宋体"/>
          <w:color w:val="auto"/>
          <w:sz w:val="24"/>
          <w:highlight w:val="none"/>
        </w:rPr>
        <w:t>供应商名称（公章或电子签章）：</w:t>
      </w:r>
    </w:p>
    <w:p w14:paraId="2DCF95DA">
      <w:pPr>
        <w:spacing w:line="360" w:lineRule="auto"/>
        <w:ind w:firstLine="4080"/>
        <w:contextualSpacing/>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7339B008">
      <w:pPr>
        <w:spacing w:line="360" w:lineRule="auto"/>
        <w:contextualSpacing/>
        <w:jc w:val="center"/>
        <w:rPr>
          <w:rFonts w:hint="eastAsia" w:ascii="宋体" w:hAnsi="宋体" w:cs="宋体"/>
          <w:b/>
          <w:color w:val="auto"/>
          <w:sz w:val="24"/>
          <w:highlight w:val="none"/>
        </w:rPr>
      </w:pPr>
    </w:p>
    <w:p w14:paraId="5C93EF86">
      <w:pPr>
        <w:spacing w:line="360" w:lineRule="auto"/>
        <w:contextualSpacing/>
        <w:jc w:val="left"/>
        <w:rPr>
          <w:rFonts w:hint="eastAsia" w:ascii="宋体" w:hAnsi="宋体" w:cs="宋体"/>
          <w:color w:val="auto"/>
          <w:sz w:val="24"/>
          <w:highlight w:val="none"/>
        </w:rPr>
      </w:pPr>
    </w:p>
    <w:p w14:paraId="218FC2FF">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注：自然人竞标的无需提供，联合体竞标的只需牵头人出具。</w:t>
      </w:r>
    </w:p>
    <w:p w14:paraId="326573FC">
      <w:pPr>
        <w:spacing w:line="300" w:lineRule="auto"/>
        <w:jc w:val="left"/>
        <w:rPr>
          <w:rFonts w:hint="eastAsia" w:ascii="宋体" w:hAnsi="宋体" w:cs="宋体"/>
          <w:b/>
          <w:color w:val="auto"/>
          <w:szCs w:val="21"/>
          <w:highlight w:val="none"/>
        </w:rPr>
      </w:pPr>
    </w:p>
    <w:p w14:paraId="278B214E">
      <w:pPr>
        <w:spacing w:line="50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br w:type="page" w:clear="all"/>
      </w:r>
      <w:r>
        <w:rPr>
          <w:rFonts w:hint="eastAsia" w:ascii="宋体" w:hAnsi="宋体" w:cs="宋体"/>
          <w:color w:val="auto"/>
          <w:sz w:val="44"/>
          <w:szCs w:val="44"/>
          <w:highlight w:val="none"/>
        </w:rPr>
        <w:t xml:space="preserve"> </w:t>
      </w:r>
    </w:p>
    <w:p w14:paraId="61D0DAFC">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授权委托书</w:t>
      </w:r>
    </w:p>
    <w:p w14:paraId="26C175D8">
      <w:pPr>
        <w:spacing w:line="52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（非联合体竞标格式）</w:t>
      </w:r>
    </w:p>
    <w:p w14:paraId="44453348">
      <w:pPr>
        <w:spacing w:line="520" w:lineRule="exact"/>
        <w:jc w:val="center"/>
        <w:rPr>
          <w:rFonts w:hint="eastAsia" w:ascii="宋体" w:hAnsi="宋体" w:cs="宋体"/>
          <w:color w:val="auto"/>
          <w:sz w:val="44"/>
          <w:szCs w:val="44"/>
          <w:highlight w:val="none"/>
        </w:rPr>
      </w:pPr>
      <w:r>
        <w:rPr>
          <w:rFonts w:hint="eastAsia" w:ascii="宋体" w:hAnsi="宋体" w:cs="宋体"/>
          <w:color w:val="auto"/>
          <w:sz w:val="32"/>
          <w:szCs w:val="32"/>
          <w:highlight w:val="none"/>
        </w:rPr>
        <w:t>（如有委托时）</w:t>
      </w:r>
    </w:p>
    <w:p w14:paraId="0E77393A">
      <w:pPr>
        <w:spacing w:line="520" w:lineRule="exact"/>
        <w:rPr>
          <w:rFonts w:hint="eastAsia" w:ascii="宋体" w:hAnsi="宋体" w:cs="宋体"/>
          <w:color w:val="auto"/>
          <w:sz w:val="32"/>
          <w:szCs w:val="32"/>
          <w:highlight w:val="none"/>
        </w:rPr>
      </w:pPr>
    </w:p>
    <w:p w14:paraId="7EA9A514">
      <w:pPr>
        <w:spacing w:line="360" w:lineRule="auto"/>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6B14955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项目的竞标活动，并代表我方全权办理针对上述项目的所有采购程序和环节的具体事务和签署相关文件。</w:t>
      </w:r>
    </w:p>
    <w:p w14:paraId="69765692">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我方对委托代理人的签字或者电子签名事项负全部责任。</w:t>
      </w:r>
    </w:p>
    <w:p w14:paraId="0485954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49BBE06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4709ADC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附：法定代表人身份证明书及委托代理人有效身份证正反面复印件</w:t>
      </w:r>
    </w:p>
    <w:p w14:paraId="2396677F">
      <w:pPr>
        <w:spacing w:line="360" w:lineRule="auto"/>
        <w:rPr>
          <w:rFonts w:hint="eastAsia" w:ascii="宋体" w:hAnsi="宋体" w:cs="宋体"/>
          <w:color w:val="auto"/>
          <w:sz w:val="24"/>
          <w:highlight w:val="none"/>
        </w:rPr>
      </w:pPr>
    </w:p>
    <w:p w14:paraId="57F7E60B">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委托代理人（签字或盖章或电子签名）：     法定代表人（签字或盖章或电子签名）：                    </w:t>
      </w:r>
    </w:p>
    <w:p w14:paraId="0DCA2B67">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4A9E5245">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7BE81EA">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供应商（公章或电子签章）：                      </w:t>
      </w:r>
    </w:p>
    <w:p w14:paraId="3C610D50">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79EB9C6">
      <w:pPr>
        <w:spacing w:line="360" w:lineRule="auto"/>
        <w:rPr>
          <w:rFonts w:hint="eastAsia" w:ascii="宋体" w:hAnsi="宋体" w:cs="宋体"/>
          <w:color w:val="auto"/>
          <w:sz w:val="24"/>
          <w:highlight w:val="none"/>
        </w:rPr>
      </w:pPr>
    </w:p>
    <w:p w14:paraId="77253E2D">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注：1. 法定代表人必须在授权委托书上签字或者盖章或者电子签名，委托代理人必须在授权委托书上签字或者电子签名，</w:t>
      </w:r>
      <w:r>
        <w:rPr>
          <w:rFonts w:hint="eastAsia" w:ascii="宋体" w:hAnsi="宋体" w:cs="宋体"/>
          <w:b/>
          <w:color w:val="auto"/>
          <w:sz w:val="24"/>
          <w:highlight w:val="none"/>
        </w:rPr>
        <w:t>否则其响应文件按无效响应处理。</w:t>
      </w:r>
    </w:p>
    <w:p w14:paraId="359C685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2.法人、其他组织竞标时“我方”是指“我单位”，自然人竞标时“我方”是指“本人”。</w:t>
      </w:r>
    </w:p>
    <w:p w14:paraId="658CF816">
      <w:pPr>
        <w:spacing w:line="360" w:lineRule="auto"/>
        <w:ind w:firstLine="420"/>
        <w:jc w:val="left"/>
        <w:rPr>
          <w:rFonts w:hint="eastAsia" w:ascii="宋体" w:hAnsi="宋体" w:cs="宋体"/>
          <w:color w:val="auto"/>
          <w:szCs w:val="21"/>
          <w:highlight w:val="none"/>
        </w:rPr>
      </w:pPr>
    </w:p>
    <w:p w14:paraId="595837D3">
      <w:pPr>
        <w:spacing w:line="36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clear="all"/>
      </w:r>
      <w:r>
        <w:rPr>
          <w:rFonts w:hint="eastAsia" w:ascii="宋体" w:hAnsi="宋体" w:cs="宋体"/>
          <w:color w:val="auto"/>
          <w:sz w:val="32"/>
          <w:szCs w:val="32"/>
          <w:highlight w:val="none"/>
        </w:rPr>
        <w:t>技术要求响应偏离表</w:t>
      </w:r>
    </w:p>
    <w:p w14:paraId="1EC8A580">
      <w:pPr>
        <w:spacing w:line="36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采购项目编号：                 </w:t>
      </w:r>
    </w:p>
    <w:p w14:paraId="21E9EF5D">
      <w:pPr>
        <w:spacing w:line="36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采购项目名称：                 </w:t>
      </w:r>
    </w:p>
    <w:p w14:paraId="61D4F719">
      <w:pPr>
        <w:spacing w:before="50" w:line="520" w:lineRule="exact"/>
        <w:jc w:val="left"/>
        <w:rPr>
          <w:rFonts w:hint="eastAsia" w:ascii="宋体" w:hAnsi="宋体" w:cs="宋体"/>
          <w:color w:val="auto"/>
          <w:szCs w:val="21"/>
          <w:highlight w:val="none"/>
          <w:u w:val="single"/>
        </w:rPr>
      </w:pPr>
    </w:p>
    <w:tbl>
      <w:tblPr>
        <w:tblStyle w:val="33"/>
        <w:tblpPr w:leftFromText="180" w:rightFromText="180" w:vertAnchor="text" w:horzAnchor="margin" w:tblpXSpec="left" w:tblpY="-9"/>
        <w:tblOverlap w:val="never"/>
        <w:tblW w:w="9919"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67"/>
        <w:gridCol w:w="2175"/>
        <w:gridCol w:w="2289"/>
        <w:gridCol w:w="2094"/>
        <w:gridCol w:w="2094"/>
      </w:tblGrid>
      <w:tr w14:paraId="7B3BD2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1267" w:type="dxa"/>
            <w:tcBorders>
              <w:top w:val="single" w:color="auto" w:sz="4" w:space="0"/>
              <w:left w:val="single" w:color="auto" w:sz="4" w:space="0"/>
              <w:bottom w:val="single" w:color="auto" w:sz="4" w:space="0"/>
              <w:right w:val="single" w:color="auto" w:sz="4" w:space="0"/>
            </w:tcBorders>
            <w:noWrap w:val="0"/>
            <w:vAlign w:val="center"/>
          </w:tcPr>
          <w:p w14:paraId="5E87923B">
            <w:pPr>
              <w:pStyle w:val="217"/>
              <w:spacing w:line="360" w:lineRule="auto"/>
              <w:ind w:firstLine="0"/>
              <w:contextualSpacing/>
              <w:jc w:val="center"/>
              <w:rPr>
                <w:rFonts w:hint="eastAsia" w:ascii="宋体" w:hAnsi="宋体" w:cs="宋体"/>
                <w:color w:val="auto"/>
                <w:szCs w:val="21"/>
                <w:highlight w:val="none"/>
                <w:lang w:val="en-US" w:eastAsia="zh-CN"/>
              </w:rPr>
            </w:pPr>
            <w:r>
              <w:rPr>
                <w:rFonts w:hint="eastAsia" w:ascii="宋体" w:hAnsi="宋体" w:eastAsia="宋体" w:cs="仿宋_GB2312"/>
                <w:color w:val="auto"/>
                <w:sz w:val="24"/>
                <w:szCs w:val="24"/>
                <w:highlight w:val="none"/>
                <w:lang w:val="en-US" w:eastAsia="zh-CN"/>
              </w:rPr>
              <w:t>序号</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69849E7D">
            <w:pPr>
              <w:pStyle w:val="217"/>
              <w:spacing w:line="360" w:lineRule="auto"/>
              <w:ind w:firstLine="0"/>
              <w:contextualSpacing/>
              <w:jc w:val="center"/>
              <w:rPr>
                <w:rFonts w:hint="eastAsia" w:ascii="宋体" w:hAnsi="宋体" w:cs="宋体"/>
                <w:color w:val="auto"/>
                <w:szCs w:val="21"/>
                <w:highlight w:val="none"/>
                <w:lang w:val="en-US" w:eastAsia="zh-CN"/>
              </w:rPr>
            </w:pPr>
            <w:r>
              <w:rPr>
                <w:rFonts w:hint="eastAsia" w:ascii="宋体" w:hAnsi="宋体" w:eastAsia="宋体" w:cs="仿宋_GB2312"/>
                <w:color w:val="auto"/>
                <w:sz w:val="24"/>
                <w:szCs w:val="24"/>
                <w:highlight w:val="none"/>
                <w:lang w:val="en-US" w:eastAsia="zh-CN"/>
              </w:rPr>
              <w:t>名称</w:t>
            </w:r>
          </w:p>
        </w:tc>
        <w:tc>
          <w:tcPr>
            <w:tcW w:w="2289" w:type="dxa"/>
            <w:tcBorders>
              <w:top w:val="single" w:color="auto" w:sz="4" w:space="0"/>
              <w:left w:val="single" w:color="auto" w:sz="4" w:space="0"/>
              <w:bottom w:val="single" w:color="auto" w:sz="4" w:space="0"/>
              <w:right w:val="single" w:color="auto" w:sz="4" w:space="0"/>
            </w:tcBorders>
            <w:noWrap w:val="0"/>
            <w:vAlign w:val="center"/>
          </w:tcPr>
          <w:p w14:paraId="6EC072EA">
            <w:pPr>
              <w:pStyle w:val="217"/>
              <w:spacing w:line="360" w:lineRule="auto"/>
              <w:ind w:firstLine="0"/>
              <w:contextualSpacing/>
              <w:jc w:val="center"/>
              <w:rPr>
                <w:rFonts w:hint="eastAsia" w:ascii="宋体" w:hAnsi="宋体" w:cs="宋体"/>
                <w:color w:val="auto"/>
                <w:szCs w:val="21"/>
                <w:highlight w:val="none"/>
                <w:lang w:val="en-US" w:eastAsia="zh-CN"/>
              </w:rPr>
            </w:pPr>
            <w:r>
              <w:rPr>
                <w:rFonts w:hint="eastAsia" w:ascii="宋体" w:hAnsi="宋体" w:eastAsia="宋体" w:cs="仿宋_GB2312"/>
                <w:color w:val="auto"/>
                <w:sz w:val="24"/>
                <w:szCs w:val="24"/>
                <w:highlight w:val="none"/>
                <w:lang w:val="en-US" w:eastAsia="zh-CN"/>
              </w:rPr>
              <w:t>磋商文件技术要求</w:t>
            </w:r>
          </w:p>
        </w:tc>
        <w:tc>
          <w:tcPr>
            <w:tcW w:w="2094" w:type="dxa"/>
            <w:tcBorders>
              <w:top w:val="single" w:color="auto" w:sz="4" w:space="0"/>
              <w:left w:val="single" w:color="auto" w:sz="4" w:space="0"/>
              <w:bottom w:val="single" w:color="auto" w:sz="4" w:space="0"/>
              <w:right w:val="single" w:color="auto" w:sz="4" w:space="0"/>
            </w:tcBorders>
            <w:noWrap w:val="0"/>
            <w:vAlign w:val="center"/>
          </w:tcPr>
          <w:p w14:paraId="3A6EA9B1">
            <w:pPr>
              <w:pStyle w:val="217"/>
              <w:spacing w:line="360" w:lineRule="auto"/>
              <w:ind w:firstLine="0"/>
              <w:contextualSpacing/>
              <w:jc w:val="center"/>
              <w:rPr>
                <w:rFonts w:hint="eastAsia" w:ascii="宋体" w:hAnsi="宋体" w:cs="宋体"/>
                <w:color w:val="auto"/>
                <w:szCs w:val="21"/>
                <w:highlight w:val="none"/>
                <w:lang w:val="en-US" w:eastAsia="zh-CN"/>
              </w:rPr>
            </w:pPr>
            <w:r>
              <w:rPr>
                <w:rFonts w:hint="eastAsia" w:ascii="宋体" w:hAnsi="宋体" w:eastAsia="宋体" w:cs="仿宋_GB2312"/>
                <w:color w:val="auto"/>
                <w:sz w:val="24"/>
                <w:szCs w:val="24"/>
                <w:highlight w:val="none"/>
                <w:lang w:val="en-US" w:eastAsia="zh-CN"/>
              </w:rPr>
              <w:t>竞标响应</w:t>
            </w:r>
          </w:p>
        </w:tc>
        <w:tc>
          <w:tcPr>
            <w:tcW w:w="2094" w:type="dxa"/>
            <w:tcBorders>
              <w:top w:val="single" w:color="auto" w:sz="4" w:space="0"/>
              <w:left w:val="single" w:color="auto" w:sz="4" w:space="0"/>
              <w:bottom w:val="single" w:color="auto" w:sz="4" w:space="0"/>
              <w:right w:val="single" w:color="auto" w:sz="4" w:space="0"/>
            </w:tcBorders>
            <w:noWrap w:val="0"/>
            <w:vAlign w:val="center"/>
          </w:tcPr>
          <w:p w14:paraId="35366358">
            <w:pPr>
              <w:pStyle w:val="217"/>
              <w:spacing w:line="360" w:lineRule="auto"/>
              <w:ind w:firstLine="0"/>
              <w:contextualSpacing/>
              <w:jc w:val="center"/>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偏离说明</w:t>
            </w:r>
          </w:p>
        </w:tc>
      </w:tr>
      <w:tr w14:paraId="0AA224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1267" w:type="dxa"/>
            <w:tcBorders>
              <w:top w:val="single" w:color="auto" w:sz="4" w:space="0"/>
              <w:left w:val="single" w:color="auto" w:sz="4" w:space="0"/>
              <w:bottom w:val="single" w:color="auto" w:sz="4" w:space="0"/>
              <w:right w:val="single" w:color="auto" w:sz="4" w:space="0"/>
            </w:tcBorders>
            <w:noWrap w:val="0"/>
            <w:vAlign w:val="center"/>
          </w:tcPr>
          <w:p w14:paraId="39A4E7C6">
            <w:pPr>
              <w:spacing w:line="520" w:lineRule="exact"/>
              <w:jc w:val="center"/>
              <w:rPr>
                <w:rFonts w:hint="eastAsia" w:ascii="宋体" w:hAnsi="宋体" w:cs="宋体"/>
                <w:color w:val="auto"/>
                <w:szCs w:val="21"/>
                <w:highlight w:val="none"/>
              </w:rPr>
            </w:pPr>
          </w:p>
        </w:tc>
        <w:tc>
          <w:tcPr>
            <w:tcW w:w="2175" w:type="dxa"/>
            <w:tcBorders>
              <w:top w:val="single" w:color="auto" w:sz="4" w:space="0"/>
              <w:left w:val="single" w:color="auto" w:sz="4" w:space="0"/>
              <w:bottom w:val="single" w:color="auto" w:sz="4" w:space="0"/>
              <w:right w:val="single" w:color="auto" w:sz="4" w:space="0"/>
            </w:tcBorders>
            <w:noWrap w:val="0"/>
            <w:vAlign w:val="center"/>
          </w:tcPr>
          <w:p w14:paraId="172131FA">
            <w:pPr>
              <w:spacing w:before="160" w:line="520" w:lineRule="exact"/>
              <w:jc w:val="center"/>
              <w:rPr>
                <w:rFonts w:hint="eastAsia" w:ascii="宋体" w:hAnsi="宋体" w:cs="宋体"/>
                <w:color w:val="auto"/>
                <w:szCs w:val="21"/>
                <w:highlight w:val="none"/>
              </w:rPr>
            </w:pPr>
          </w:p>
        </w:tc>
        <w:tc>
          <w:tcPr>
            <w:tcW w:w="2289" w:type="dxa"/>
            <w:tcBorders>
              <w:top w:val="single" w:color="auto" w:sz="4" w:space="0"/>
              <w:left w:val="single" w:color="auto" w:sz="4" w:space="0"/>
              <w:bottom w:val="single" w:color="auto" w:sz="4" w:space="0"/>
              <w:right w:val="single" w:color="auto" w:sz="4" w:space="0"/>
            </w:tcBorders>
            <w:noWrap w:val="0"/>
            <w:vAlign w:val="center"/>
          </w:tcPr>
          <w:p w14:paraId="243DB9D5">
            <w:pPr>
              <w:spacing w:before="160" w:line="520" w:lineRule="exact"/>
              <w:jc w:val="center"/>
              <w:rPr>
                <w:rFonts w:hint="eastAsia" w:ascii="宋体" w:hAnsi="宋体" w:cs="宋体"/>
                <w:color w:val="auto"/>
                <w:szCs w:val="21"/>
                <w:highlight w:val="none"/>
              </w:rPr>
            </w:pPr>
          </w:p>
        </w:tc>
        <w:tc>
          <w:tcPr>
            <w:tcW w:w="2094" w:type="dxa"/>
            <w:tcBorders>
              <w:top w:val="single" w:color="auto" w:sz="4" w:space="0"/>
              <w:left w:val="single" w:color="auto" w:sz="4" w:space="0"/>
              <w:bottom w:val="single" w:color="auto" w:sz="4" w:space="0"/>
              <w:right w:val="single" w:color="auto" w:sz="4" w:space="0"/>
            </w:tcBorders>
            <w:noWrap w:val="0"/>
            <w:vAlign w:val="center"/>
          </w:tcPr>
          <w:p w14:paraId="119EE7EA">
            <w:pPr>
              <w:spacing w:before="160" w:line="520" w:lineRule="exact"/>
              <w:jc w:val="center"/>
              <w:rPr>
                <w:rFonts w:hint="eastAsia" w:ascii="宋体" w:hAnsi="宋体" w:cs="宋体"/>
                <w:color w:val="auto"/>
                <w:szCs w:val="21"/>
                <w:highlight w:val="none"/>
              </w:rPr>
            </w:pPr>
          </w:p>
        </w:tc>
        <w:tc>
          <w:tcPr>
            <w:tcW w:w="2094" w:type="dxa"/>
            <w:tcBorders>
              <w:top w:val="single" w:color="auto" w:sz="4" w:space="0"/>
              <w:left w:val="single" w:color="auto" w:sz="4" w:space="0"/>
              <w:bottom w:val="single" w:color="auto" w:sz="4" w:space="0"/>
              <w:right w:val="single" w:color="auto" w:sz="4" w:space="0"/>
            </w:tcBorders>
            <w:noWrap w:val="0"/>
            <w:vAlign w:val="center"/>
          </w:tcPr>
          <w:p w14:paraId="021870C2">
            <w:pPr>
              <w:spacing w:before="160" w:line="520" w:lineRule="exact"/>
              <w:jc w:val="center"/>
              <w:rPr>
                <w:rFonts w:hint="eastAsia" w:ascii="宋体" w:hAnsi="宋体" w:cs="宋体"/>
                <w:color w:val="auto"/>
                <w:szCs w:val="21"/>
                <w:highlight w:val="none"/>
              </w:rPr>
            </w:pPr>
          </w:p>
        </w:tc>
      </w:tr>
      <w:tr w14:paraId="052BC9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7" w:hRule="atLeast"/>
        </w:trPr>
        <w:tc>
          <w:tcPr>
            <w:tcW w:w="1267" w:type="dxa"/>
            <w:tcBorders>
              <w:top w:val="single" w:color="auto" w:sz="4" w:space="0"/>
              <w:left w:val="single" w:color="auto" w:sz="4" w:space="0"/>
              <w:bottom w:val="single" w:color="auto" w:sz="4" w:space="0"/>
              <w:right w:val="single" w:color="auto" w:sz="4" w:space="0"/>
            </w:tcBorders>
            <w:noWrap w:val="0"/>
            <w:vAlign w:val="center"/>
          </w:tcPr>
          <w:p w14:paraId="514274E1">
            <w:pPr>
              <w:spacing w:line="520" w:lineRule="exact"/>
              <w:jc w:val="center"/>
              <w:rPr>
                <w:rFonts w:hint="eastAsia" w:ascii="宋体" w:hAnsi="宋体" w:cs="宋体"/>
                <w:color w:val="auto"/>
                <w:szCs w:val="21"/>
                <w:highlight w:val="none"/>
              </w:rPr>
            </w:pPr>
          </w:p>
        </w:tc>
        <w:tc>
          <w:tcPr>
            <w:tcW w:w="2175" w:type="dxa"/>
            <w:tcBorders>
              <w:top w:val="single" w:color="auto" w:sz="4" w:space="0"/>
              <w:left w:val="single" w:color="auto" w:sz="4" w:space="0"/>
              <w:bottom w:val="single" w:color="auto" w:sz="4" w:space="0"/>
              <w:right w:val="single" w:color="auto" w:sz="4" w:space="0"/>
            </w:tcBorders>
            <w:noWrap w:val="0"/>
            <w:vAlign w:val="center"/>
          </w:tcPr>
          <w:p w14:paraId="43A720CA">
            <w:pPr>
              <w:spacing w:before="160" w:line="520" w:lineRule="exact"/>
              <w:jc w:val="center"/>
              <w:rPr>
                <w:rFonts w:hint="eastAsia" w:ascii="宋体" w:hAnsi="宋体" w:cs="宋体"/>
                <w:color w:val="auto"/>
                <w:szCs w:val="21"/>
                <w:highlight w:val="none"/>
              </w:rPr>
            </w:pPr>
          </w:p>
        </w:tc>
        <w:tc>
          <w:tcPr>
            <w:tcW w:w="2289" w:type="dxa"/>
            <w:tcBorders>
              <w:top w:val="single" w:color="auto" w:sz="4" w:space="0"/>
              <w:left w:val="single" w:color="auto" w:sz="4" w:space="0"/>
              <w:bottom w:val="single" w:color="auto" w:sz="4" w:space="0"/>
              <w:right w:val="single" w:color="auto" w:sz="4" w:space="0"/>
            </w:tcBorders>
            <w:noWrap w:val="0"/>
            <w:vAlign w:val="center"/>
          </w:tcPr>
          <w:p w14:paraId="04AFAD93">
            <w:pPr>
              <w:spacing w:before="160" w:line="520" w:lineRule="exact"/>
              <w:ind w:left="43"/>
              <w:jc w:val="center"/>
              <w:rPr>
                <w:rFonts w:hint="eastAsia" w:ascii="宋体" w:hAnsi="宋体" w:cs="宋体"/>
                <w:color w:val="auto"/>
                <w:szCs w:val="21"/>
                <w:highlight w:val="none"/>
              </w:rPr>
            </w:pPr>
          </w:p>
        </w:tc>
        <w:tc>
          <w:tcPr>
            <w:tcW w:w="2094" w:type="dxa"/>
            <w:tcBorders>
              <w:top w:val="single" w:color="auto" w:sz="4" w:space="0"/>
              <w:left w:val="single" w:color="auto" w:sz="4" w:space="0"/>
              <w:bottom w:val="single" w:color="auto" w:sz="4" w:space="0"/>
              <w:right w:val="single" w:color="auto" w:sz="4" w:space="0"/>
            </w:tcBorders>
            <w:noWrap w:val="0"/>
            <w:vAlign w:val="center"/>
          </w:tcPr>
          <w:p w14:paraId="07AB12A7">
            <w:pPr>
              <w:spacing w:before="160" w:line="520" w:lineRule="exact"/>
              <w:ind w:left="43"/>
              <w:jc w:val="center"/>
              <w:rPr>
                <w:rFonts w:hint="eastAsia" w:ascii="宋体" w:hAnsi="宋体" w:cs="宋体"/>
                <w:color w:val="auto"/>
                <w:szCs w:val="21"/>
                <w:highlight w:val="none"/>
              </w:rPr>
            </w:pPr>
          </w:p>
        </w:tc>
        <w:tc>
          <w:tcPr>
            <w:tcW w:w="2094" w:type="dxa"/>
            <w:tcBorders>
              <w:top w:val="single" w:color="auto" w:sz="4" w:space="0"/>
              <w:left w:val="single" w:color="auto" w:sz="4" w:space="0"/>
              <w:bottom w:val="single" w:color="auto" w:sz="4" w:space="0"/>
              <w:right w:val="single" w:color="auto" w:sz="4" w:space="0"/>
            </w:tcBorders>
            <w:noWrap w:val="0"/>
            <w:vAlign w:val="center"/>
          </w:tcPr>
          <w:p w14:paraId="4F27BEF1">
            <w:pPr>
              <w:spacing w:before="160" w:line="520" w:lineRule="exact"/>
              <w:ind w:left="43"/>
              <w:jc w:val="center"/>
              <w:rPr>
                <w:rFonts w:hint="eastAsia" w:ascii="宋体" w:hAnsi="宋体" w:cs="宋体"/>
                <w:color w:val="auto"/>
                <w:szCs w:val="21"/>
                <w:highlight w:val="none"/>
              </w:rPr>
            </w:pPr>
          </w:p>
        </w:tc>
      </w:tr>
      <w:tr w14:paraId="5F7F29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1267" w:type="dxa"/>
            <w:tcBorders>
              <w:top w:val="single" w:color="auto" w:sz="4" w:space="0"/>
              <w:left w:val="single" w:color="auto" w:sz="4" w:space="0"/>
              <w:bottom w:val="single" w:color="auto" w:sz="4" w:space="0"/>
              <w:right w:val="single" w:color="auto" w:sz="4" w:space="0"/>
            </w:tcBorders>
            <w:noWrap w:val="0"/>
            <w:vAlign w:val="center"/>
          </w:tcPr>
          <w:p w14:paraId="4A6FCD5E">
            <w:pPr>
              <w:spacing w:before="160" w:line="520" w:lineRule="exact"/>
              <w:jc w:val="center"/>
              <w:rPr>
                <w:rFonts w:hint="eastAsia" w:ascii="宋体" w:hAnsi="宋体" w:cs="宋体"/>
                <w:color w:val="auto"/>
                <w:szCs w:val="21"/>
                <w:highlight w:val="none"/>
              </w:rPr>
            </w:pPr>
          </w:p>
        </w:tc>
        <w:tc>
          <w:tcPr>
            <w:tcW w:w="2175" w:type="dxa"/>
            <w:tcBorders>
              <w:top w:val="single" w:color="auto" w:sz="4" w:space="0"/>
              <w:left w:val="single" w:color="auto" w:sz="4" w:space="0"/>
              <w:bottom w:val="single" w:color="auto" w:sz="4" w:space="0"/>
              <w:right w:val="single" w:color="auto" w:sz="4" w:space="0"/>
            </w:tcBorders>
            <w:noWrap w:val="0"/>
            <w:vAlign w:val="center"/>
          </w:tcPr>
          <w:p w14:paraId="41E0E7CC">
            <w:pPr>
              <w:spacing w:before="160" w:line="520" w:lineRule="exact"/>
              <w:jc w:val="center"/>
              <w:rPr>
                <w:rFonts w:hint="eastAsia" w:ascii="宋体" w:hAnsi="宋体" w:cs="宋体"/>
                <w:color w:val="auto"/>
                <w:szCs w:val="21"/>
                <w:highlight w:val="none"/>
              </w:rPr>
            </w:pPr>
          </w:p>
        </w:tc>
        <w:tc>
          <w:tcPr>
            <w:tcW w:w="2289" w:type="dxa"/>
            <w:tcBorders>
              <w:top w:val="single" w:color="auto" w:sz="4" w:space="0"/>
              <w:left w:val="single" w:color="auto" w:sz="4" w:space="0"/>
              <w:bottom w:val="single" w:color="auto" w:sz="4" w:space="0"/>
              <w:right w:val="single" w:color="auto" w:sz="4" w:space="0"/>
            </w:tcBorders>
            <w:noWrap w:val="0"/>
            <w:vAlign w:val="center"/>
          </w:tcPr>
          <w:p w14:paraId="7A6FB5F1">
            <w:pPr>
              <w:spacing w:before="160" w:line="520" w:lineRule="exact"/>
              <w:jc w:val="center"/>
              <w:rPr>
                <w:rFonts w:hint="eastAsia" w:ascii="宋体" w:hAnsi="宋体" w:cs="宋体"/>
                <w:color w:val="auto"/>
                <w:szCs w:val="21"/>
                <w:highlight w:val="none"/>
              </w:rPr>
            </w:pPr>
          </w:p>
        </w:tc>
        <w:tc>
          <w:tcPr>
            <w:tcW w:w="2094" w:type="dxa"/>
            <w:tcBorders>
              <w:top w:val="single" w:color="auto" w:sz="4" w:space="0"/>
              <w:left w:val="single" w:color="auto" w:sz="4" w:space="0"/>
              <w:bottom w:val="single" w:color="auto" w:sz="4" w:space="0"/>
              <w:right w:val="single" w:color="auto" w:sz="4" w:space="0"/>
            </w:tcBorders>
            <w:noWrap w:val="0"/>
            <w:vAlign w:val="center"/>
          </w:tcPr>
          <w:p w14:paraId="03AB1D48">
            <w:pPr>
              <w:spacing w:before="160" w:line="520" w:lineRule="exact"/>
              <w:jc w:val="center"/>
              <w:rPr>
                <w:rFonts w:hint="eastAsia" w:ascii="宋体" w:hAnsi="宋体" w:cs="宋体"/>
                <w:color w:val="auto"/>
                <w:szCs w:val="21"/>
                <w:highlight w:val="none"/>
              </w:rPr>
            </w:pPr>
          </w:p>
        </w:tc>
        <w:tc>
          <w:tcPr>
            <w:tcW w:w="2094" w:type="dxa"/>
            <w:tcBorders>
              <w:top w:val="single" w:color="auto" w:sz="4" w:space="0"/>
              <w:left w:val="single" w:color="auto" w:sz="4" w:space="0"/>
              <w:bottom w:val="single" w:color="auto" w:sz="4" w:space="0"/>
              <w:right w:val="single" w:color="auto" w:sz="4" w:space="0"/>
            </w:tcBorders>
            <w:noWrap w:val="0"/>
            <w:vAlign w:val="center"/>
          </w:tcPr>
          <w:p w14:paraId="09835D3F">
            <w:pPr>
              <w:spacing w:before="160" w:line="520" w:lineRule="exact"/>
              <w:jc w:val="center"/>
              <w:rPr>
                <w:rFonts w:hint="eastAsia" w:ascii="宋体" w:hAnsi="宋体" w:cs="宋体"/>
                <w:color w:val="auto"/>
                <w:szCs w:val="21"/>
                <w:highlight w:val="none"/>
              </w:rPr>
            </w:pPr>
          </w:p>
        </w:tc>
      </w:tr>
      <w:tr w14:paraId="14F9F1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267" w:type="dxa"/>
            <w:tcBorders>
              <w:top w:val="single" w:color="auto" w:sz="4" w:space="0"/>
              <w:left w:val="single" w:color="auto" w:sz="4" w:space="0"/>
              <w:bottom w:val="single" w:color="auto" w:sz="4" w:space="0"/>
              <w:right w:val="single" w:color="auto" w:sz="4" w:space="0"/>
            </w:tcBorders>
            <w:noWrap w:val="0"/>
            <w:vAlign w:val="center"/>
          </w:tcPr>
          <w:p w14:paraId="08588144">
            <w:pPr>
              <w:spacing w:before="160" w:line="520" w:lineRule="exact"/>
              <w:jc w:val="center"/>
              <w:rPr>
                <w:rFonts w:hint="eastAsia" w:ascii="宋体" w:hAnsi="宋体" w:cs="宋体"/>
                <w:color w:val="auto"/>
                <w:szCs w:val="21"/>
                <w:highlight w:val="none"/>
              </w:rPr>
            </w:pPr>
          </w:p>
        </w:tc>
        <w:tc>
          <w:tcPr>
            <w:tcW w:w="2175" w:type="dxa"/>
            <w:tcBorders>
              <w:top w:val="single" w:color="auto" w:sz="4" w:space="0"/>
              <w:left w:val="single" w:color="auto" w:sz="4" w:space="0"/>
              <w:bottom w:val="single" w:color="auto" w:sz="4" w:space="0"/>
              <w:right w:val="single" w:color="auto" w:sz="4" w:space="0"/>
            </w:tcBorders>
            <w:noWrap w:val="0"/>
            <w:vAlign w:val="center"/>
          </w:tcPr>
          <w:p w14:paraId="19EE3F48">
            <w:pPr>
              <w:spacing w:before="160" w:line="520" w:lineRule="exact"/>
              <w:jc w:val="center"/>
              <w:rPr>
                <w:rFonts w:hint="eastAsia" w:ascii="宋体" w:hAnsi="宋体" w:cs="宋体"/>
                <w:color w:val="auto"/>
                <w:szCs w:val="21"/>
                <w:highlight w:val="none"/>
              </w:rPr>
            </w:pPr>
          </w:p>
        </w:tc>
        <w:tc>
          <w:tcPr>
            <w:tcW w:w="2289" w:type="dxa"/>
            <w:tcBorders>
              <w:top w:val="single" w:color="auto" w:sz="4" w:space="0"/>
              <w:left w:val="single" w:color="auto" w:sz="4" w:space="0"/>
              <w:bottom w:val="single" w:color="auto" w:sz="4" w:space="0"/>
              <w:right w:val="single" w:color="auto" w:sz="4" w:space="0"/>
            </w:tcBorders>
            <w:noWrap w:val="0"/>
            <w:vAlign w:val="center"/>
          </w:tcPr>
          <w:p w14:paraId="4732E152">
            <w:pPr>
              <w:spacing w:before="160" w:line="520" w:lineRule="exact"/>
              <w:jc w:val="center"/>
              <w:rPr>
                <w:rFonts w:hint="eastAsia" w:ascii="宋体" w:hAnsi="宋体" w:cs="宋体"/>
                <w:color w:val="auto"/>
                <w:szCs w:val="21"/>
                <w:highlight w:val="none"/>
              </w:rPr>
            </w:pPr>
          </w:p>
        </w:tc>
        <w:tc>
          <w:tcPr>
            <w:tcW w:w="2094" w:type="dxa"/>
            <w:tcBorders>
              <w:top w:val="single" w:color="auto" w:sz="4" w:space="0"/>
              <w:left w:val="single" w:color="auto" w:sz="4" w:space="0"/>
              <w:bottom w:val="single" w:color="auto" w:sz="4" w:space="0"/>
              <w:right w:val="single" w:color="auto" w:sz="4" w:space="0"/>
            </w:tcBorders>
            <w:noWrap w:val="0"/>
            <w:vAlign w:val="center"/>
          </w:tcPr>
          <w:p w14:paraId="255D89DD">
            <w:pPr>
              <w:spacing w:before="160" w:line="520" w:lineRule="exact"/>
              <w:jc w:val="center"/>
              <w:rPr>
                <w:rFonts w:hint="eastAsia" w:ascii="宋体" w:hAnsi="宋体" w:cs="宋体"/>
                <w:color w:val="auto"/>
                <w:szCs w:val="21"/>
                <w:highlight w:val="none"/>
              </w:rPr>
            </w:pPr>
          </w:p>
        </w:tc>
        <w:tc>
          <w:tcPr>
            <w:tcW w:w="2094" w:type="dxa"/>
            <w:tcBorders>
              <w:top w:val="single" w:color="auto" w:sz="4" w:space="0"/>
              <w:left w:val="single" w:color="auto" w:sz="4" w:space="0"/>
              <w:bottom w:val="single" w:color="auto" w:sz="4" w:space="0"/>
              <w:right w:val="single" w:color="auto" w:sz="4" w:space="0"/>
            </w:tcBorders>
            <w:noWrap w:val="0"/>
            <w:vAlign w:val="center"/>
          </w:tcPr>
          <w:p w14:paraId="5C1AF254">
            <w:pPr>
              <w:spacing w:before="160" w:line="520" w:lineRule="exact"/>
              <w:jc w:val="center"/>
              <w:rPr>
                <w:rFonts w:hint="eastAsia" w:ascii="宋体" w:hAnsi="宋体" w:cs="宋体"/>
                <w:color w:val="auto"/>
                <w:szCs w:val="21"/>
                <w:highlight w:val="none"/>
              </w:rPr>
            </w:pPr>
          </w:p>
        </w:tc>
      </w:tr>
    </w:tbl>
    <w:p w14:paraId="0CD82469">
      <w:pPr>
        <w:pStyle w:val="216"/>
        <w:spacing w:after="0" w:line="360" w:lineRule="auto"/>
        <w:contextualSpacing/>
        <w:rPr>
          <w:rFonts w:hint="eastAsia" w:ascii="宋体" w:hAnsi="宋体" w:cs="宋体"/>
          <w:color w:val="auto"/>
          <w:sz w:val="24"/>
          <w:szCs w:val="24"/>
          <w:highlight w:val="none"/>
        </w:rPr>
      </w:pPr>
      <w:r>
        <w:rPr>
          <w:rFonts w:hint="eastAsia" w:ascii="宋体" w:hAnsi="宋体" w:cs="宋体"/>
          <w:color w:val="auto"/>
          <w:sz w:val="24"/>
          <w:szCs w:val="24"/>
          <w:highlight w:val="none"/>
        </w:rPr>
        <w:t>注：</w:t>
      </w:r>
    </w:p>
    <w:p w14:paraId="688EDD74">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1. 说明：应对照磋商文件“第三章 采购需求”中的技术要求逐条作出明确响应，并作出偏离说明。</w:t>
      </w:r>
    </w:p>
    <w:p w14:paraId="17054660">
      <w:pPr>
        <w:spacing w:line="360" w:lineRule="auto"/>
        <w:contextualSpacing/>
        <w:jc w:val="left"/>
        <w:rPr>
          <w:rFonts w:hint="eastAsia" w:ascii="宋体" w:hAnsi="宋体" w:cs="宋体"/>
          <w:color w:val="auto"/>
          <w:sz w:val="24"/>
          <w:highlight w:val="none"/>
          <w:u w:val="single"/>
        </w:rPr>
      </w:pPr>
      <w:r>
        <w:rPr>
          <w:rFonts w:hint="eastAsia" w:ascii="宋体" w:hAnsi="宋体" w:cs="宋体"/>
          <w:color w:val="auto"/>
          <w:sz w:val="24"/>
          <w:highlight w:val="none"/>
        </w:rPr>
        <w:t>2.供应商应根据自身的承诺，对照磋商文件要求，在“偏离说明”中注明“正偏离”“负偏离”或者“无偏离”。既不属于“正偏离”也不属于“负偏离”即为“无偏离”。</w:t>
      </w:r>
    </w:p>
    <w:p w14:paraId="107D22D8">
      <w:pPr>
        <w:spacing w:line="360" w:lineRule="auto"/>
        <w:ind w:right="-817"/>
        <w:contextualSpacing/>
        <w:rPr>
          <w:rFonts w:hint="eastAsia" w:ascii="宋体" w:hAnsi="宋体" w:cs="宋体"/>
          <w:color w:val="auto"/>
          <w:sz w:val="24"/>
          <w:highlight w:val="none"/>
        </w:rPr>
      </w:pPr>
    </w:p>
    <w:p w14:paraId="4569505C">
      <w:pPr>
        <w:spacing w:line="360" w:lineRule="auto"/>
        <w:ind w:right="-817"/>
        <w:contextualSpacing/>
        <w:jc w:val="center"/>
        <w:rPr>
          <w:rFonts w:hint="eastAsia" w:ascii="宋体" w:hAnsi="宋体" w:cs="宋体"/>
          <w:color w:val="auto"/>
          <w:sz w:val="24"/>
          <w:highlight w:val="none"/>
        </w:rPr>
      </w:pPr>
      <w:r>
        <w:rPr>
          <w:rFonts w:hint="eastAsia" w:ascii="宋体" w:hAnsi="宋体" w:cs="宋体"/>
          <w:color w:val="auto"/>
          <w:sz w:val="24"/>
          <w:highlight w:val="none"/>
        </w:rPr>
        <w:t>法定代表人或者委托代理人（签字或盖章或电子签名）：</w:t>
      </w:r>
    </w:p>
    <w:p w14:paraId="4AC49D79">
      <w:pPr>
        <w:spacing w:line="360" w:lineRule="auto"/>
        <w:ind w:right="-817" w:firstLine="2640"/>
        <w:contextualSpacing/>
        <w:rPr>
          <w:rFonts w:hint="eastAsia" w:ascii="宋体" w:hAnsi="宋体" w:cs="宋体"/>
          <w:color w:val="auto"/>
          <w:sz w:val="24"/>
          <w:highlight w:val="none"/>
        </w:rPr>
      </w:pPr>
      <w:r>
        <w:rPr>
          <w:rFonts w:hint="eastAsia" w:ascii="宋体" w:hAnsi="宋体" w:cs="宋体"/>
          <w:color w:val="auto"/>
          <w:sz w:val="24"/>
          <w:highlight w:val="none"/>
        </w:rPr>
        <w:t xml:space="preserve">供应商（公章或电子签章）：      </w:t>
      </w:r>
    </w:p>
    <w:p w14:paraId="7A33A760">
      <w:pPr>
        <w:spacing w:line="360" w:lineRule="auto"/>
        <w:ind w:right="-817" w:firstLine="4080"/>
        <w:contextualSpacing/>
        <w:rPr>
          <w:rFonts w:hint="eastAsia" w:ascii="宋体" w:hAnsi="宋体" w:cs="宋体"/>
          <w:b/>
          <w:color w:val="auto"/>
          <w:sz w:val="32"/>
          <w:szCs w:val="32"/>
          <w:highlight w:val="none"/>
        </w:rPr>
      </w:pPr>
      <w:r>
        <w:rPr>
          <w:rFonts w:hint="eastAsia" w:ascii="宋体" w:hAnsi="宋体" w:cs="宋体"/>
          <w:color w:val="auto"/>
          <w:sz w:val="24"/>
          <w:highlight w:val="none"/>
        </w:rPr>
        <w:t>日期：   年   月   日</w:t>
      </w:r>
    </w:p>
    <w:p w14:paraId="5C94B41B">
      <w:pPr>
        <w:spacing w:line="360" w:lineRule="exact"/>
        <w:jc w:val="center"/>
        <w:rPr>
          <w:rFonts w:hint="eastAsia" w:ascii="宋体" w:hAnsi="宋体" w:cs="宋体"/>
          <w:color w:val="auto"/>
          <w:sz w:val="32"/>
          <w:szCs w:val="32"/>
          <w:highlight w:val="none"/>
        </w:rPr>
      </w:pPr>
    </w:p>
    <w:p w14:paraId="0465190B">
      <w:pPr>
        <w:spacing w:line="360" w:lineRule="exact"/>
        <w:jc w:val="center"/>
        <w:rPr>
          <w:rFonts w:hint="eastAsia" w:ascii="宋体" w:hAnsi="宋体" w:cs="宋体"/>
          <w:color w:val="auto"/>
          <w:sz w:val="32"/>
          <w:szCs w:val="32"/>
          <w:highlight w:val="none"/>
        </w:rPr>
      </w:pPr>
    </w:p>
    <w:p w14:paraId="344E61C5">
      <w:pPr>
        <w:spacing w:line="360" w:lineRule="exact"/>
        <w:jc w:val="center"/>
        <w:rPr>
          <w:rFonts w:hint="eastAsia" w:ascii="宋体" w:hAnsi="宋体" w:cs="宋体"/>
          <w:color w:val="auto"/>
          <w:sz w:val="32"/>
          <w:szCs w:val="32"/>
          <w:highlight w:val="none"/>
        </w:rPr>
      </w:pPr>
    </w:p>
    <w:p w14:paraId="5BC505D1">
      <w:pPr>
        <w:pStyle w:val="42"/>
        <w:rPr>
          <w:rFonts w:hint="eastAsia" w:ascii="宋体" w:hAnsi="宋体" w:cs="宋体"/>
          <w:color w:val="auto"/>
          <w:sz w:val="32"/>
          <w:szCs w:val="32"/>
          <w:highlight w:val="none"/>
        </w:rPr>
      </w:pPr>
    </w:p>
    <w:p w14:paraId="40CF78AF">
      <w:pPr>
        <w:rPr>
          <w:rFonts w:hint="eastAsia" w:ascii="宋体" w:hAnsi="宋体" w:cs="宋体"/>
          <w:color w:val="auto"/>
          <w:sz w:val="32"/>
          <w:szCs w:val="32"/>
          <w:highlight w:val="none"/>
        </w:rPr>
      </w:pPr>
    </w:p>
    <w:p w14:paraId="3EB52D1E">
      <w:pPr>
        <w:pStyle w:val="42"/>
        <w:rPr>
          <w:rFonts w:hint="eastAsia" w:ascii="宋体" w:hAnsi="宋体" w:cs="宋体"/>
          <w:color w:val="auto"/>
          <w:sz w:val="32"/>
          <w:szCs w:val="32"/>
          <w:highlight w:val="none"/>
        </w:rPr>
      </w:pPr>
    </w:p>
    <w:p w14:paraId="4ECD4CB2">
      <w:pPr>
        <w:rPr>
          <w:rFonts w:hint="eastAsia" w:ascii="宋体" w:hAnsi="宋体" w:cs="宋体"/>
          <w:color w:val="auto"/>
          <w:highlight w:val="none"/>
        </w:rPr>
      </w:pPr>
    </w:p>
    <w:p w14:paraId="45398A68">
      <w:pPr>
        <w:spacing w:line="36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clear="all"/>
      </w:r>
    </w:p>
    <w:p w14:paraId="78CE0E8C">
      <w:pPr>
        <w:spacing w:line="360" w:lineRule="auto"/>
        <w:jc w:val="center"/>
        <w:rPr>
          <w:rFonts w:hint="eastAsia" w:ascii="宋体" w:hAnsi="宋体" w:cs="宋体"/>
          <w:bCs/>
          <w:color w:val="auto"/>
          <w:sz w:val="44"/>
          <w:szCs w:val="44"/>
          <w:highlight w:val="none"/>
        </w:rPr>
      </w:pPr>
      <w:r>
        <w:rPr>
          <w:rFonts w:hint="eastAsia" w:ascii="宋体" w:hAnsi="宋体" w:cs="宋体"/>
          <w:b/>
          <w:color w:val="auto"/>
          <w:sz w:val="36"/>
          <w:szCs w:val="36"/>
          <w:highlight w:val="none"/>
        </w:rPr>
        <w:t>商务要求响应偏离表格式</w:t>
      </w:r>
    </w:p>
    <w:p w14:paraId="24FD2112">
      <w:pPr>
        <w:spacing w:line="36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采购项目编号：                 </w:t>
      </w:r>
    </w:p>
    <w:p w14:paraId="6F4488BF">
      <w:pPr>
        <w:spacing w:line="360" w:lineRule="exact"/>
        <w:jc w:val="left"/>
        <w:rPr>
          <w:rFonts w:hint="eastAsia" w:ascii="宋体" w:hAnsi="宋体" w:cs="宋体"/>
          <w:color w:val="auto"/>
          <w:sz w:val="24"/>
          <w:highlight w:val="none"/>
        </w:rPr>
      </w:pPr>
      <w:r>
        <w:rPr>
          <w:rFonts w:hint="eastAsia" w:ascii="宋体" w:hAnsi="宋体" w:cs="宋体"/>
          <w:color w:val="auto"/>
          <w:szCs w:val="21"/>
          <w:highlight w:val="none"/>
          <w:u w:val="single"/>
        </w:rPr>
        <w:t xml:space="preserve">采购项目名称：                 </w:t>
      </w:r>
    </w:p>
    <w:p w14:paraId="219FDBCA">
      <w:pPr>
        <w:spacing w:before="50" w:line="520" w:lineRule="exact"/>
        <w:jc w:val="left"/>
        <w:rPr>
          <w:rFonts w:hint="eastAsia" w:ascii="宋体" w:hAnsi="宋体" w:cs="宋体"/>
          <w:color w:val="auto"/>
          <w:szCs w:val="21"/>
          <w:highlight w:val="none"/>
          <w:u w:val="single"/>
        </w:rPr>
      </w:pPr>
    </w:p>
    <w:tbl>
      <w:tblPr>
        <w:tblStyle w:val="33"/>
        <w:tblpPr w:leftFromText="180" w:rightFromText="180" w:vertAnchor="text" w:horzAnchor="margin" w:tblpXSpec="left" w:tblpY="-9"/>
        <w:tblOverlap w:val="never"/>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076"/>
        <w:gridCol w:w="2386"/>
      </w:tblGrid>
      <w:tr w14:paraId="6D44D0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229F5201">
            <w:pPr>
              <w:spacing w:before="160" w:line="52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1D2B7DFE">
            <w:pPr>
              <w:spacing w:before="160" w:line="520" w:lineRule="exact"/>
              <w:jc w:val="center"/>
              <w:rPr>
                <w:rFonts w:hint="eastAsia" w:ascii="宋体" w:hAnsi="宋体" w:cs="宋体"/>
                <w:color w:val="auto"/>
                <w:szCs w:val="21"/>
                <w:highlight w:val="none"/>
              </w:rPr>
            </w:pPr>
            <w:r>
              <w:rPr>
                <w:rFonts w:hint="eastAsia" w:ascii="宋体" w:hAnsi="宋体" w:cs="宋体"/>
                <w:color w:val="auto"/>
                <w:szCs w:val="21"/>
                <w:highlight w:val="none"/>
              </w:rPr>
              <w:t>磋商文件商务要求</w:t>
            </w:r>
          </w:p>
        </w:tc>
        <w:tc>
          <w:tcPr>
            <w:tcW w:w="2076" w:type="dxa"/>
            <w:tcBorders>
              <w:top w:val="single" w:color="auto" w:sz="4" w:space="0"/>
              <w:left w:val="single" w:color="auto" w:sz="4" w:space="0"/>
              <w:bottom w:val="single" w:color="auto" w:sz="4" w:space="0"/>
              <w:right w:val="single" w:color="auto" w:sz="4" w:space="0"/>
            </w:tcBorders>
            <w:noWrap w:val="0"/>
            <w:vAlign w:val="center"/>
          </w:tcPr>
          <w:p w14:paraId="5CED6EE7">
            <w:pPr>
              <w:spacing w:before="160" w:line="52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供应商的响应</w:t>
            </w:r>
          </w:p>
        </w:tc>
        <w:tc>
          <w:tcPr>
            <w:tcW w:w="2386" w:type="dxa"/>
            <w:tcBorders>
              <w:top w:val="single" w:color="auto" w:sz="4" w:space="0"/>
              <w:left w:val="single" w:color="auto" w:sz="4" w:space="0"/>
              <w:bottom w:val="single" w:color="auto" w:sz="4" w:space="0"/>
              <w:right w:val="single" w:color="auto" w:sz="4" w:space="0"/>
            </w:tcBorders>
            <w:noWrap w:val="0"/>
            <w:vAlign w:val="center"/>
          </w:tcPr>
          <w:p w14:paraId="10B25822">
            <w:pPr>
              <w:spacing w:before="160" w:line="520" w:lineRule="exact"/>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496CFD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5AF5FB00">
            <w:pPr>
              <w:spacing w:line="520" w:lineRule="exact"/>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4B7CA1E3">
            <w:pPr>
              <w:spacing w:before="160" w:line="520" w:lineRule="exact"/>
              <w:jc w:val="center"/>
              <w:rPr>
                <w:rFonts w:hint="eastAsia" w:ascii="宋体" w:hAnsi="宋体" w:cs="宋体"/>
                <w:color w:val="auto"/>
                <w:szCs w:val="21"/>
                <w:highlight w:val="none"/>
              </w:rPr>
            </w:pPr>
          </w:p>
        </w:tc>
        <w:tc>
          <w:tcPr>
            <w:tcW w:w="2076" w:type="dxa"/>
            <w:tcBorders>
              <w:top w:val="single" w:color="auto" w:sz="4" w:space="0"/>
              <w:left w:val="single" w:color="auto" w:sz="4" w:space="0"/>
              <w:bottom w:val="single" w:color="auto" w:sz="4" w:space="0"/>
              <w:right w:val="single" w:color="auto" w:sz="4" w:space="0"/>
            </w:tcBorders>
            <w:noWrap w:val="0"/>
            <w:vAlign w:val="center"/>
          </w:tcPr>
          <w:p w14:paraId="73E54905">
            <w:pPr>
              <w:spacing w:before="160" w:line="520" w:lineRule="exact"/>
              <w:jc w:val="center"/>
              <w:rPr>
                <w:rFonts w:hint="eastAsia" w:ascii="宋体" w:hAnsi="宋体" w:cs="宋体"/>
                <w:color w:val="auto"/>
                <w:szCs w:val="21"/>
                <w:highlight w:val="none"/>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3398E0D1">
            <w:pPr>
              <w:spacing w:before="160" w:line="520" w:lineRule="exact"/>
              <w:jc w:val="center"/>
              <w:rPr>
                <w:rFonts w:hint="eastAsia" w:ascii="宋体" w:hAnsi="宋体" w:cs="宋体"/>
                <w:color w:val="auto"/>
                <w:szCs w:val="21"/>
                <w:highlight w:val="none"/>
              </w:rPr>
            </w:pPr>
          </w:p>
        </w:tc>
      </w:tr>
      <w:tr w14:paraId="73DBC2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21075489">
            <w:pPr>
              <w:spacing w:line="520" w:lineRule="exact"/>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4E354EA7">
            <w:pPr>
              <w:spacing w:before="160" w:line="520" w:lineRule="exact"/>
              <w:jc w:val="center"/>
              <w:rPr>
                <w:rFonts w:hint="eastAsia" w:ascii="宋体" w:hAnsi="宋体" w:cs="宋体"/>
                <w:color w:val="auto"/>
                <w:szCs w:val="21"/>
                <w:highlight w:val="none"/>
              </w:rPr>
            </w:pPr>
          </w:p>
        </w:tc>
        <w:tc>
          <w:tcPr>
            <w:tcW w:w="2076" w:type="dxa"/>
            <w:tcBorders>
              <w:top w:val="single" w:color="auto" w:sz="4" w:space="0"/>
              <w:left w:val="single" w:color="auto" w:sz="4" w:space="0"/>
              <w:bottom w:val="single" w:color="auto" w:sz="4" w:space="0"/>
              <w:right w:val="single" w:color="auto" w:sz="4" w:space="0"/>
            </w:tcBorders>
            <w:noWrap w:val="0"/>
            <w:vAlign w:val="center"/>
          </w:tcPr>
          <w:p w14:paraId="5B54FD79">
            <w:pPr>
              <w:spacing w:before="160" w:line="520" w:lineRule="exact"/>
              <w:ind w:left="43"/>
              <w:jc w:val="center"/>
              <w:rPr>
                <w:rFonts w:hint="eastAsia" w:ascii="宋体" w:hAnsi="宋体" w:cs="宋体"/>
                <w:color w:val="auto"/>
                <w:szCs w:val="21"/>
                <w:highlight w:val="none"/>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1E9F1E0B">
            <w:pPr>
              <w:spacing w:before="160" w:line="520" w:lineRule="exact"/>
              <w:ind w:left="43"/>
              <w:jc w:val="center"/>
              <w:rPr>
                <w:rFonts w:hint="eastAsia" w:ascii="宋体" w:hAnsi="宋体" w:cs="宋体"/>
                <w:color w:val="auto"/>
                <w:szCs w:val="21"/>
                <w:highlight w:val="none"/>
              </w:rPr>
            </w:pPr>
          </w:p>
        </w:tc>
      </w:tr>
      <w:tr w14:paraId="4C6B90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0484ADCB">
            <w:pPr>
              <w:spacing w:before="160" w:line="520" w:lineRule="exact"/>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0C6272B8">
            <w:pPr>
              <w:spacing w:before="160" w:line="520" w:lineRule="exact"/>
              <w:jc w:val="center"/>
              <w:rPr>
                <w:rFonts w:hint="eastAsia" w:ascii="宋体" w:hAnsi="宋体" w:cs="宋体"/>
                <w:color w:val="auto"/>
                <w:szCs w:val="21"/>
                <w:highlight w:val="none"/>
              </w:rPr>
            </w:pPr>
          </w:p>
        </w:tc>
        <w:tc>
          <w:tcPr>
            <w:tcW w:w="2076" w:type="dxa"/>
            <w:tcBorders>
              <w:top w:val="single" w:color="auto" w:sz="4" w:space="0"/>
              <w:left w:val="single" w:color="auto" w:sz="4" w:space="0"/>
              <w:bottom w:val="single" w:color="auto" w:sz="4" w:space="0"/>
              <w:right w:val="single" w:color="auto" w:sz="4" w:space="0"/>
            </w:tcBorders>
            <w:noWrap w:val="0"/>
            <w:vAlign w:val="center"/>
          </w:tcPr>
          <w:p w14:paraId="1A6519AD">
            <w:pPr>
              <w:spacing w:before="160" w:line="520" w:lineRule="exact"/>
              <w:jc w:val="center"/>
              <w:rPr>
                <w:rFonts w:hint="eastAsia" w:ascii="宋体" w:hAnsi="宋体" w:cs="宋体"/>
                <w:color w:val="auto"/>
                <w:szCs w:val="21"/>
                <w:highlight w:val="none"/>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52BEE9C0">
            <w:pPr>
              <w:spacing w:before="160" w:line="520" w:lineRule="exact"/>
              <w:jc w:val="center"/>
              <w:rPr>
                <w:rFonts w:hint="eastAsia" w:ascii="宋体" w:hAnsi="宋体" w:cs="宋体"/>
                <w:color w:val="auto"/>
                <w:szCs w:val="21"/>
                <w:highlight w:val="none"/>
              </w:rPr>
            </w:pPr>
          </w:p>
        </w:tc>
      </w:tr>
      <w:tr w14:paraId="64417D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6816D79A">
            <w:pPr>
              <w:spacing w:before="160" w:line="520" w:lineRule="exact"/>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9D7C672">
            <w:pPr>
              <w:spacing w:before="160" w:line="520" w:lineRule="exact"/>
              <w:jc w:val="center"/>
              <w:rPr>
                <w:rFonts w:hint="eastAsia" w:ascii="宋体" w:hAnsi="宋体" w:cs="宋体"/>
                <w:color w:val="auto"/>
                <w:szCs w:val="21"/>
                <w:highlight w:val="none"/>
              </w:rPr>
            </w:pPr>
          </w:p>
        </w:tc>
        <w:tc>
          <w:tcPr>
            <w:tcW w:w="2076" w:type="dxa"/>
            <w:tcBorders>
              <w:top w:val="single" w:color="auto" w:sz="4" w:space="0"/>
              <w:left w:val="single" w:color="auto" w:sz="4" w:space="0"/>
              <w:bottom w:val="single" w:color="auto" w:sz="4" w:space="0"/>
              <w:right w:val="single" w:color="auto" w:sz="4" w:space="0"/>
            </w:tcBorders>
            <w:noWrap w:val="0"/>
            <w:vAlign w:val="center"/>
          </w:tcPr>
          <w:p w14:paraId="0A548705">
            <w:pPr>
              <w:spacing w:before="160" w:line="520" w:lineRule="exact"/>
              <w:jc w:val="center"/>
              <w:rPr>
                <w:rFonts w:hint="eastAsia" w:ascii="宋体" w:hAnsi="宋体" w:cs="宋体"/>
                <w:color w:val="auto"/>
                <w:szCs w:val="21"/>
                <w:highlight w:val="none"/>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7CD73BAE">
            <w:pPr>
              <w:spacing w:before="160" w:line="520" w:lineRule="exact"/>
              <w:jc w:val="center"/>
              <w:rPr>
                <w:rFonts w:hint="eastAsia" w:ascii="宋体" w:hAnsi="宋体" w:cs="宋体"/>
                <w:color w:val="auto"/>
                <w:szCs w:val="21"/>
                <w:highlight w:val="none"/>
              </w:rPr>
            </w:pPr>
          </w:p>
        </w:tc>
      </w:tr>
    </w:tbl>
    <w:p w14:paraId="2395B98A">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20BD6112">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1. 说明：应对照磋商文件“第三章 采购需求”中的商务要求逐条作出明确响应，并作出偏离说明。</w:t>
      </w:r>
    </w:p>
    <w:p w14:paraId="7C8244D5">
      <w:pPr>
        <w:spacing w:line="360" w:lineRule="auto"/>
        <w:contextualSpacing/>
        <w:jc w:val="left"/>
        <w:rPr>
          <w:rFonts w:hint="eastAsia" w:ascii="宋体" w:hAnsi="宋体" w:cs="宋体"/>
          <w:color w:val="auto"/>
          <w:sz w:val="24"/>
          <w:highlight w:val="none"/>
          <w:u w:val="single"/>
        </w:rPr>
      </w:pPr>
      <w:r>
        <w:rPr>
          <w:rFonts w:hint="eastAsia" w:ascii="宋体" w:hAnsi="宋体" w:cs="宋体"/>
          <w:color w:val="auto"/>
          <w:sz w:val="24"/>
          <w:highlight w:val="none"/>
        </w:rPr>
        <w:t>2.供应商应根据自身的承诺，对照磋商文件要求在“偏离说明”中注明“正偏离”“负偏离”或者“无偏离”。既不属于“正偏离”也不属于“负偏离”即为“无偏离”。</w:t>
      </w:r>
    </w:p>
    <w:p w14:paraId="7CE48CDD">
      <w:pPr>
        <w:spacing w:line="360" w:lineRule="auto"/>
        <w:ind w:right="-817"/>
        <w:contextualSpacing/>
        <w:rPr>
          <w:rFonts w:hint="eastAsia" w:ascii="宋体" w:hAnsi="宋体" w:cs="宋体"/>
          <w:color w:val="auto"/>
          <w:sz w:val="24"/>
          <w:highlight w:val="none"/>
        </w:rPr>
      </w:pPr>
    </w:p>
    <w:p w14:paraId="7339D1ED">
      <w:pPr>
        <w:spacing w:line="360" w:lineRule="auto"/>
        <w:ind w:right="-817"/>
        <w:contextualSpacing/>
        <w:jc w:val="center"/>
        <w:rPr>
          <w:rFonts w:hint="eastAsia" w:ascii="宋体" w:hAnsi="宋体" w:cs="宋体"/>
          <w:color w:val="auto"/>
          <w:sz w:val="24"/>
          <w:highlight w:val="none"/>
        </w:rPr>
      </w:pPr>
      <w:r>
        <w:rPr>
          <w:rFonts w:hint="eastAsia" w:ascii="宋体" w:hAnsi="宋体" w:cs="宋体"/>
          <w:color w:val="auto"/>
          <w:sz w:val="24"/>
          <w:highlight w:val="none"/>
        </w:rPr>
        <w:t>法定代表人或者委托代理人（签字或盖章或电子签名）：</w:t>
      </w:r>
    </w:p>
    <w:p w14:paraId="129DEF21">
      <w:pPr>
        <w:spacing w:line="360" w:lineRule="auto"/>
        <w:ind w:right="-817" w:firstLine="2640"/>
        <w:contextualSpacing/>
        <w:rPr>
          <w:rFonts w:hint="eastAsia" w:ascii="宋体" w:hAnsi="宋体" w:cs="宋体"/>
          <w:color w:val="auto"/>
          <w:sz w:val="24"/>
          <w:highlight w:val="none"/>
        </w:rPr>
      </w:pPr>
      <w:r>
        <w:rPr>
          <w:rFonts w:hint="eastAsia" w:ascii="宋体" w:hAnsi="宋体" w:cs="宋体"/>
          <w:color w:val="auto"/>
          <w:sz w:val="24"/>
          <w:highlight w:val="none"/>
        </w:rPr>
        <w:t xml:space="preserve">供应商（公章或电子签章）：      </w:t>
      </w:r>
    </w:p>
    <w:p w14:paraId="4A8E9F0C">
      <w:pPr>
        <w:spacing w:line="360" w:lineRule="auto"/>
        <w:ind w:right="-817" w:firstLine="4080"/>
        <w:contextualSpacing/>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58BFD365">
      <w:pPr>
        <w:spacing w:line="360" w:lineRule="auto"/>
        <w:ind w:right="-817" w:firstLine="4080"/>
        <w:contextualSpacing/>
        <w:rPr>
          <w:rFonts w:hint="eastAsia" w:ascii="宋体" w:hAnsi="宋体" w:cs="宋体"/>
          <w:color w:val="auto"/>
          <w:sz w:val="24"/>
          <w:highlight w:val="none"/>
        </w:rPr>
      </w:pPr>
      <w:r>
        <w:rPr>
          <w:rFonts w:hint="eastAsia" w:ascii="宋体" w:hAnsi="宋体" w:cs="宋体"/>
          <w:color w:val="auto"/>
          <w:sz w:val="24"/>
          <w:highlight w:val="none"/>
        </w:rPr>
        <w:br w:type="page" w:clear="all"/>
      </w:r>
    </w:p>
    <w:p w14:paraId="1E4DE332">
      <w:pPr>
        <w:widowControl/>
        <w:spacing w:line="225" w:lineRule="auto"/>
        <w:jc w:val="center"/>
        <w:rPr>
          <w:rFonts w:ascii="宋体" w:hAnsi="宋体" w:cs="宋体"/>
          <w:color w:val="auto"/>
          <w:sz w:val="31"/>
          <w:szCs w:val="31"/>
          <w:highlight w:val="none"/>
        </w:rPr>
      </w:pPr>
      <w:r>
        <w:rPr>
          <w:rFonts w:hint="eastAsia" w:ascii="宋体" w:hAnsi="宋体" w:cs="宋体"/>
          <w:color w:val="auto"/>
          <w:spacing w:val="9"/>
          <w:sz w:val="31"/>
          <w:szCs w:val="31"/>
          <w:highlight w:val="none"/>
        </w:rPr>
        <w:t>项目实施人员一览表</w:t>
      </w:r>
    </w:p>
    <w:p w14:paraId="3779154E">
      <w:pPr>
        <w:widowControl/>
        <w:spacing w:before="78" w:line="219" w:lineRule="auto"/>
        <w:ind w:left="122"/>
        <w:jc w:val="left"/>
        <w:rPr>
          <w:rFonts w:ascii="宋体" w:hAnsi="宋体" w:cs="宋体"/>
          <w:color w:val="auto"/>
          <w:sz w:val="24"/>
          <w:highlight w:val="none"/>
        </w:rPr>
      </w:pPr>
      <w:r>
        <w:rPr>
          <w:rFonts w:ascii="宋体" w:hAnsi="宋体" w:cs="宋体"/>
          <w:color w:val="auto"/>
          <w:spacing w:val="-2"/>
          <w:sz w:val="24"/>
          <w:highlight w:val="none"/>
        </w:rPr>
        <w:t>采购项目编号：</w:t>
      </w:r>
    </w:p>
    <w:p w14:paraId="5F7A474A">
      <w:pPr>
        <w:widowControl/>
        <w:spacing w:before="183" w:line="219" w:lineRule="auto"/>
        <w:ind w:left="122"/>
        <w:jc w:val="left"/>
        <w:rPr>
          <w:rFonts w:ascii="宋体" w:hAnsi="宋体" w:cs="宋体"/>
          <w:color w:val="auto"/>
          <w:sz w:val="24"/>
          <w:highlight w:val="none"/>
        </w:rPr>
      </w:pPr>
      <w:r>
        <w:rPr>
          <w:rFonts w:ascii="宋体" w:hAnsi="宋体" w:cs="宋体"/>
          <w:color w:val="auto"/>
          <w:spacing w:val="-2"/>
          <w:sz w:val="24"/>
          <w:highlight w:val="none"/>
        </w:rPr>
        <w:t>采购项目名称：</w:t>
      </w:r>
    </w:p>
    <w:p w14:paraId="20AD5AAB">
      <w:pPr>
        <w:widowControl/>
        <w:spacing w:line="68" w:lineRule="exact"/>
        <w:jc w:val="left"/>
        <w:rPr>
          <w:rFonts w:ascii="Arial" w:hAnsi="Arial" w:cs="Arial"/>
          <w:color w:val="auto"/>
          <w:szCs w:val="21"/>
          <w:highlight w:val="none"/>
        </w:rPr>
      </w:pPr>
    </w:p>
    <w:tbl>
      <w:tblPr>
        <w:tblStyle w:val="33"/>
        <w:tblW w:w="9577"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1665"/>
        <w:gridCol w:w="1410"/>
        <w:gridCol w:w="2160"/>
        <w:gridCol w:w="1498"/>
        <w:gridCol w:w="1556"/>
      </w:tblGrid>
      <w:tr w14:paraId="0849E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3" w:hRule="atLeast"/>
        </w:trPr>
        <w:tc>
          <w:tcPr>
            <w:tcW w:w="1288" w:type="dxa"/>
            <w:tcBorders>
              <w:top w:val="single" w:color="000000" w:sz="2" w:space="0"/>
              <w:left w:val="single" w:color="000000" w:sz="2" w:space="0"/>
              <w:bottom w:val="single" w:color="000000" w:sz="2" w:space="0"/>
              <w:right w:val="single" w:color="000000" w:sz="2" w:space="0"/>
            </w:tcBorders>
            <w:noWrap w:val="0"/>
            <w:vAlign w:val="top"/>
          </w:tcPr>
          <w:p w14:paraId="6F41509F">
            <w:pPr>
              <w:widowControl/>
              <w:spacing w:line="316" w:lineRule="auto"/>
              <w:jc w:val="left"/>
              <w:rPr>
                <w:rFonts w:ascii="Arial" w:hAnsi="Arial" w:cs="Arial"/>
                <w:color w:val="auto"/>
                <w:szCs w:val="21"/>
                <w:highlight w:val="none"/>
              </w:rPr>
            </w:pPr>
          </w:p>
          <w:p w14:paraId="5004DC8B">
            <w:pPr>
              <w:widowControl/>
              <w:spacing w:line="316" w:lineRule="auto"/>
              <w:jc w:val="left"/>
              <w:rPr>
                <w:rFonts w:ascii="Arial" w:hAnsi="Arial" w:cs="Arial"/>
                <w:color w:val="auto"/>
                <w:szCs w:val="21"/>
                <w:highlight w:val="none"/>
              </w:rPr>
            </w:pPr>
          </w:p>
          <w:p w14:paraId="6603C2B2">
            <w:pPr>
              <w:widowControl/>
              <w:spacing w:line="317" w:lineRule="auto"/>
              <w:jc w:val="left"/>
              <w:rPr>
                <w:rFonts w:ascii="Arial" w:hAnsi="Arial" w:cs="Arial"/>
                <w:color w:val="auto"/>
                <w:szCs w:val="21"/>
                <w:highlight w:val="none"/>
              </w:rPr>
            </w:pPr>
          </w:p>
          <w:p w14:paraId="7D02D314">
            <w:pPr>
              <w:widowControl/>
              <w:spacing w:before="78" w:line="219" w:lineRule="auto"/>
              <w:jc w:val="center"/>
              <w:rPr>
                <w:rFonts w:hint="eastAsia" w:ascii="宋体" w:hAnsi="宋体" w:eastAsia="宋体" w:cs="宋体"/>
                <w:color w:val="auto"/>
                <w:spacing w:val="-5"/>
                <w:sz w:val="24"/>
                <w:highlight w:val="none"/>
                <w:lang w:eastAsia="zh-CN"/>
              </w:rPr>
            </w:pPr>
            <w:r>
              <w:rPr>
                <w:rFonts w:hint="eastAsia" w:ascii="宋体" w:hAnsi="宋体" w:cs="宋体"/>
                <w:color w:val="auto"/>
                <w:spacing w:val="-5"/>
                <w:sz w:val="24"/>
                <w:highlight w:val="none"/>
                <w:lang w:eastAsia="zh-CN"/>
              </w:rPr>
              <w:t>序号</w:t>
            </w:r>
          </w:p>
        </w:tc>
        <w:tc>
          <w:tcPr>
            <w:tcW w:w="1665" w:type="dxa"/>
            <w:tcBorders>
              <w:top w:val="single" w:color="000000" w:sz="2" w:space="0"/>
              <w:left w:val="single" w:color="000000" w:sz="2" w:space="0"/>
              <w:bottom w:val="single" w:color="000000" w:sz="2" w:space="0"/>
              <w:right w:val="single" w:color="000000" w:sz="2" w:space="0"/>
            </w:tcBorders>
            <w:noWrap w:val="0"/>
            <w:vAlign w:val="top"/>
          </w:tcPr>
          <w:p w14:paraId="0B733143">
            <w:pPr>
              <w:widowControl/>
              <w:spacing w:line="316" w:lineRule="auto"/>
              <w:jc w:val="left"/>
              <w:rPr>
                <w:rFonts w:ascii="Arial" w:hAnsi="Arial" w:cs="Arial"/>
                <w:color w:val="auto"/>
                <w:szCs w:val="21"/>
                <w:highlight w:val="none"/>
                <w:lang w:eastAsia="en-US"/>
              </w:rPr>
            </w:pPr>
          </w:p>
          <w:p w14:paraId="4C4F8F06">
            <w:pPr>
              <w:widowControl/>
              <w:spacing w:line="316" w:lineRule="auto"/>
              <w:jc w:val="left"/>
              <w:rPr>
                <w:rFonts w:ascii="Arial" w:hAnsi="Arial" w:cs="Arial"/>
                <w:color w:val="auto"/>
                <w:szCs w:val="21"/>
                <w:highlight w:val="none"/>
                <w:lang w:eastAsia="en-US"/>
              </w:rPr>
            </w:pPr>
          </w:p>
          <w:p w14:paraId="411B3FA6">
            <w:pPr>
              <w:widowControl/>
              <w:spacing w:line="317" w:lineRule="auto"/>
              <w:jc w:val="left"/>
              <w:rPr>
                <w:rFonts w:ascii="Arial" w:hAnsi="Arial" w:cs="Arial"/>
                <w:color w:val="auto"/>
                <w:szCs w:val="21"/>
                <w:highlight w:val="none"/>
                <w:lang w:eastAsia="en-US"/>
              </w:rPr>
            </w:pPr>
          </w:p>
          <w:p w14:paraId="755E6334">
            <w:pPr>
              <w:widowControl/>
              <w:spacing w:before="78" w:line="219" w:lineRule="auto"/>
              <w:jc w:val="center"/>
              <w:rPr>
                <w:rFonts w:ascii="宋体" w:hAnsi="宋体" w:cs="宋体"/>
                <w:color w:val="auto"/>
                <w:sz w:val="24"/>
                <w:highlight w:val="none"/>
                <w:lang w:eastAsia="en-US"/>
              </w:rPr>
            </w:pPr>
            <w:r>
              <w:rPr>
                <w:rFonts w:hint="eastAsia" w:ascii="宋体" w:hAnsi="宋体" w:cs="宋体"/>
                <w:color w:val="auto"/>
                <w:sz w:val="24"/>
                <w:highlight w:val="none"/>
                <w:lang w:eastAsia="en-US"/>
              </w:rPr>
              <w:t>姓名</w:t>
            </w:r>
          </w:p>
        </w:tc>
        <w:tc>
          <w:tcPr>
            <w:tcW w:w="1410" w:type="dxa"/>
            <w:tcBorders>
              <w:top w:val="single" w:color="000000" w:sz="2" w:space="0"/>
              <w:left w:val="single" w:color="000000" w:sz="2" w:space="0"/>
              <w:bottom w:val="single" w:color="000000" w:sz="2" w:space="0"/>
              <w:right w:val="single" w:color="000000" w:sz="2" w:space="0"/>
            </w:tcBorders>
            <w:noWrap w:val="0"/>
            <w:vAlign w:val="top"/>
          </w:tcPr>
          <w:p w14:paraId="1B2259F1">
            <w:pPr>
              <w:widowControl/>
              <w:spacing w:line="316" w:lineRule="auto"/>
              <w:jc w:val="left"/>
              <w:rPr>
                <w:rFonts w:ascii="Arial" w:hAnsi="Arial" w:cs="Arial"/>
                <w:color w:val="auto"/>
                <w:szCs w:val="21"/>
                <w:highlight w:val="none"/>
                <w:lang w:eastAsia="en-US"/>
              </w:rPr>
            </w:pPr>
          </w:p>
          <w:p w14:paraId="007AC33A">
            <w:pPr>
              <w:widowControl/>
              <w:spacing w:line="316" w:lineRule="auto"/>
              <w:jc w:val="left"/>
              <w:rPr>
                <w:rFonts w:ascii="Arial" w:hAnsi="Arial" w:cs="Arial"/>
                <w:color w:val="auto"/>
                <w:szCs w:val="21"/>
                <w:highlight w:val="none"/>
                <w:lang w:eastAsia="en-US"/>
              </w:rPr>
            </w:pPr>
          </w:p>
          <w:p w14:paraId="0E84A2D4">
            <w:pPr>
              <w:widowControl/>
              <w:spacing w:line="317" w:lineRule="auto"/>
              <w:jc w:val="left"/>
              <w:rPr>
                <w:rFonts w:ascii="Arial" w:hAnsi="Arial" w:cs="Arial"/>
                <w:color w:val="auto"/>
                <w:szCs w:val="21"/>
                <w:highlight w:val="none"/>
                <w:lang w:eastAsia="en-US"/>
              </w:rPr>
            </w:pPr>
          </w:p>
          <w:p w14:paraId="6787875F">
            <w:pPr>
              <w:widowControl/>
              <w:spacing w:before="78" w:line="219" w:lineRule="auto"/>
              <w:ind w:left="402"/>
              <w:jc w:val="left"/>
              <w:rPr>
                <w:rFonts w:ascii="宋体" w:hAnsi="宋体" w:cs="宋体"/>
                <w:color w:val="auto"/>
                <w:sz w:val="24"/>
                <w:highlight w:val="none"/>
                <w:lang w:eastAsia="en-US"/>
              </w:rPr>
            </w:pPr>
            <w:r>
              <w:rPr>
                <w:rFonts w:hint="eastAsia" w:ascii="宋体" w:hAnsi="宋体" w:cs="宋体"/>
                <w:color w:val="auto"/>
                <w:spacing w:val="-6"/>
                <w:sz w:val="24"/>
                <w:highlight w:val="none"/>
                <w:lang w:eastAsia="en-US"/>
              </w:rPr>
              <w:t>职务</w:t>
            </w:r>
          </w:p>
        </w:tc>
        <w:tc>
          <w:tcPr>
            <w:tcW w:w="2160" w:type="dxa"/>
            <w:tcBorders>
              <w:top w:val="single" w:color="000000" w:sz="2" w:space="0"/>
              <w:left w:val="single" w:color="000000" w:sz="2" w:space="0"/>
              <w:bottom w:val="single" w:color="000000" w:sz="2" w:space="0"/>
              <w:right w:val="single" w:color="000000" w:sz="2" w:space="0"/>
            </w:tcBorders>
            <w:noWrap w:val="0"/>
            <w:vAlign w:val="top"/>
          </w:tcPr>
          <w:p w14:paraId="4C20D801">
            <w:pPr>
              <w:widowControl/>
              <w:spacing w:before="152" w:line="219" w:lineRule="auto"/>
              <w:ind w:left="279"/>
              <w:jc w:val="left"/>
              <w:rPr>
                <w:rFonts w:ascii="宋体" w:hAnsi="宋体" w:cs="宋体"/>
                <w:color w:val="auto"/>
                <w:sz w:val="24"/>
                <w:highlight w:val="none"/>
              </w:rPr>
            </w:pPr>
            <w:r>
              <w:rPr>
                <w:rFonts w:hint="eastAsia" w:ascii="宋体" w:hAnsi="宋体" w:cs="宋体"/>
                <w:color w:val="auto"/>
                <w:spacing w:val="-2"/>
                <w:sz w:val="24"/>
                <w:highlight w:val="none"/>
              </w:rPr>
              <w:t>专业技术资格</w:t>
            </w:r>
          </w:p>
          <w:p w14:paraId="5A8B9026">
            <w:pPr>
              <w:widowControl/>
              <w:spacing w:before="153" w:line="221" w:lineRule="auto"/>
              <w:ind w:left="170"/>
              <w:jc w:val="left"/>
              <w:rPr>
                <w:rFonts w:ascii="宋体" w:hAnsi="宋体" w:cs="宋体"/>
                <w:color w:val="auto"/>
                <w:sz w:val="24"/>
                <w:highlight w:val="none"/>
              </w:rPr>
            </w:pPr>
            <w:r>
              <w:rPr>
                <w:rFonts w:hint="eastAsia" w:ascii="宋体" w:hAnsi="宋体" w:cs="宋体"/>
                <w:color w:val="auto"/>
                <w:spacing w:val="-3"/>
                <w:sz w:val="24"/>
                <w:highlight w:val="none"/>
              </w:rPr>
              <w:t>（职称）或者职</w:t>
            </w:r>
          </w:p>
          <w:p w14:paraId="7BFF6E22">
            <w:pPr>
              <w:widowControl/>
              <w:spacing w:before="155" w:line="219" w:lineRule="auto"/>
              <w:ind w:left="157"/>
              <w:jc w:val="left"/>
              <w:rPr>
                <w:rFonts w:ascii="宋体" w:hAnsi="宋体" w:cs="宋体"/>
                <w:color w:val="auto"/>
                <w:sz w:val="24"/>
                <w:highlight w:val="none"/>
              </w:rPr>
            </w:pPr>
            <w:r>
              <w:rPr>
                <w:rFonts w:hint="eastAsia" w:ascii="宋体" w:hAnsi="宋体" w:cs="宋体"/>
                <w:color w:val="auto"/>
                <w:spacing w:val="-2"/>
                <w:sz w:val="24"/>
                <w:highlight w:val="none"/>
              </w:rPr>
              <w:t>业资格或者执业</w:t>
            </w:r>
          </w:p>
          <w:p w14:paraId="42A4DD82">
            <w:pPr>
              <w:widowControl/>
              <w:spacing w:before="154" w:line="219" w:lineRule="auto"/>
              <w:ind w:left="169"/>
              <w:jc w:val="left"/>
              <w:rPr>
                <w:rFonts w:ascii="宋体" w:hAnsi="宋体" w:cs="宋体"/>
                <w:color w:val="auto"/>
                <w:sz w:val="24"/>
                <w:highlight w:val="none"/>
              </w:rPr>
            </w:pPr>
            <w:r>
              <w:rPr>
                <w:rFonts w:hint="eastAsia" w:ascii="宋体" w:hAnsi="宋体" w:cs="宋体"/>
                <w:color w:val="auto"/>
                <w:spacing w:val="-3"/>
                <w:sz w:val="24"/>
                <w:highlight w:val="none"/>
              </w:rPr>
              <w:t>资格证或者其他</w:t>
            </w:r>
          </w:p>
          <w:p w14:paraId="5B4B1BDD">
            <w:pPr>
              <w:widowControl/>
              <w:spacing w:before="153" w:line="219" w:lineRule="auto"/>
              <w:ind w:left="758"/>
              <w:jc w:val="left"/>
              <w:rPr>
                <w:rFonts w:ascii="宋体" w:hAnsi="宋体" w:cs="宋体"/>
                <w:color w:val="auto"/>
                <w:sz w:val="24"/>
                <w:highlight w:val="none"/>
                <w:lang w:eastAsia="en-US"/>
              </w:rPr>
            </w:pPr>
            <w:r>
              <w:rPr>
                <w:rFonts w:hint="eastAsia" w:ascii="宋体" w:hAnsi="宋体" w:cs="宋体"/>
                <w:color w:val="auto"/>
                <w:spacing w:val="-5"/>
                <w:sz w:val="24"/>
                <w:highlight w:val="none"/>
                <w:lang w:eastAsia="en-US"/>
              </w:rPr>
              <w:t>证书</w:t>
            </w:r>
          </w:p>
        </w:tc>
        <w:tc>
          <w:tcPr>
            <w:tcW w:w="1498" w:type="dxa"/>
            <w:tcBorders>
              <w:top w:val="single" w:color="000000" w:sz="2" w:space="0"/>
              <w:left w:val="single" w:color="000000" w:sz="2" w:space="0"/>
              <w:bottom w:val="single" w:color="000000" w:sz="2" w:space="0"/>
              <w:right w:val="single" w:color="000000" w:sz="2" w:space="0"/>
            </w:tcBorders>
            <w:noWrap w:val="0"/>
            <w:vAlign w:val="top"/>
          </w:tcPr>
          <w:p w14:paraId="7A770D25">
            <w:pPr>
              <w:widowControl/>
              <w:spacing w:line="316" w:lineRule="auto"/>
              <w:jc w:val="left"/>
              <w:rPr>
                <w:rFonts w:ascii="Arial" w:hAnsi="Arial" w:cs="Arial"/>
                <w:color w:val="auto"/>
                <w:szCs w:val="21"/>
                <w:highlight w:val="none"/>
                <w:lang w:eastAsia="en-US"/>
              </w:rPr>
            </w:pPr>
          </w:p>
          <w:p w14:paraId="607FA929">
            <w:pPr>
              <w:widowControl/>
              <w:spacing w:line="316" w:lineRule="auto"/>
              <w:jc w:val="left"/>
              <w:rPr>
                <w:rFonts w:ascii="Arial" w:hAnsi="Arial" w:cs="Arial"/>
                <w:color w:val="auto"/>
                <w:szCs w:val="21"/>
                <w:highlight w:val="none"/>
                <w:lang w:eastAsia="en-US"/>
              </w:rPr>
            </w:pPr>
          </w:p>
          <w:p w14:paraId="346CAAD1">
            <w:pPr>
              <w:widowControl/>
              <w:spacing w:line="316" w:lineRule="auto"/>
              <w:jc w:val="left"/>
              <w:rPr>
                <w:rFonts w:ascii="Arial" w:hAnsi="Arial" w:cs="Arial"/>
                <w:color w:val="auto"/>
                <w:szCs w:val="21"/>
                <w:highlight w:val="none"/>
                <w:lang w:eastAsia="en-US"/>
              </w:rPr>
            </w:pPr>
          </w:p>
          <w:p w14:paraId="23D93C3D">
            <w:pPr>
              <w:widowControl/>
              <w:spacing w:before="78" w:line="219" w:lineRule="auto"/>
              <w:ind w:left="237"/>
              <w:jc w:val="left"/>
              <w:rPr>
                <w:rFonts w:ascii="宋体" w:hAnsi="宋体" w:cs="宋体"/>
                <w:color w:val="auto"/>
                <w:sz w:val="24"/>
                <w:highlight w:val="none"/>
                <w:lang w:eastAsia="en-US"/>
              </w:rPr>
            </w:pPr>
            <w:r>
              <w:rPr>
                <w:rFonts w:hint="eastAsia" w:ascii="宋体" w:hAnsi="宋体" w:cs="宋体"/>
                <w:color w:val="auto"/>
                <w:spacing w:val="-3"/>
                <w:sz w:val="24"/>
                <w:highlight w:val="none"/>
                <w:lang w:eastAsia="en-US"/>
              </w:rPr>
              <w:t>证书编号</w:t>
            </w:r>
          </w:p>
        </w:tc>
        <w:tc>
          <w:tcPr>
            <w:tcW w:w="1556" w:type="dxa"/>
            <w:tcBorders>
              <w:top w:val="single" w:color="000000" w:sz="2" w:space="0"/>
              <w:left w:val="single" w:color="000000" w:sz="2" w:space="0"/>
              <w:bottom w:val="single" w:color="000000" w:sz="2" w:space="0"/>
              <w:right w:val="single" w:color="000000" w:sz="2" w:space="0"/>
            </w:tcBorders>
            <w:noWrap w:val="0"/>
            <w:vAlign w:val="top"/>
          </w:tcPr>
          <w:p w14:paraId="1C97EC13">
            <w:pPr>
              <w:widowControl/>
              <w:spacing w:line="325" w:lineRule="auto"/>
              <w:jc w:val="left"/>
              <w:rPr>
                <w:rFonts w:ascii="Arial" w:hAnsi="Arial" w:cs="Arial"/>
                <w:color w:val="auto"/>
                <w:szCs w:val="21"/>
                <w:highlight w:val="none"/>
                <w:lang w:eastAsia="en-US"/>
              </w:rPr>
            </w:pPr>
          </w:p>
          <w:p w14:paraId="19BECEB8">
            <w:pPr>
              <w:widowControl/>
              <w:spacing w:line="325" w:lineRule="auto"/>
              <w:jc w:val="left"/>
              <w:rPr>
                <w:rFonts w:ascii="Arial" w:hAnsi="Arial" w:cs="Arial"/>
                <w:color w:val="auto"/>
                <w:szCs w:val="21"/>
                <w:highlight w:val="none"/>
                <w:lang w:eastAsia="en-US"/>
              </w:rPr>
            </w:pPr>
          </w:p>
          <w:p w14:paraId="04807E5C">
            <w:pPr>
              <w:widowControl/>
              <w:spacing w:before="78" w:line="598" w:lineRule="exact"/>
              <w:ind w:left="188"/>
              <w:jc w:val="left"/>
              <w:rPr>
                <w:rFonts w:ascii="宋体" w:hAnsi="宋体" w:cs="宋体"/>
                <w:color w:val="auto"/>
                <w:sz w:val="24"/>
                <w:highlight w:val="none"/>
                <w:lang w:eastAsia="en-US"/>
              </w:rPr>
            </w:pPr>
            <w:r>
              <w:rPr>
                <w:rFonts w:hint="eastAsia" w:ascii="宋体" w:hAnsi="宋体" w:cs="宋体"/>
                <w:color w:val="auto"/>
                <w:spacing w:val="-3"/>
                <w:position w:val="27"/>
                <w:sz w:val="24"/>
                <w:highlight w:val="none"/>
                <w:lang w:eastAsia="en-US"/>
              </w:rPr>
              <w:t>参加本单位</w:t>
            </w:r>
          </w:p>
          <w:p w14:paraId="10EB7F33">
            <w:pPr>
              <w:widowControl/>
              <w:spacing w:line="220" w:lineRule="auto"/>
              <w:ind w:left="309"/>
              <w:jc w:val="left"/>
              <w:rPr>
                <w:rFonts w:ascii="宋体" w:hAnsi="宋体" w:cs="宋体"/>
                <w:color w:val="auto"/>
                <w:sz w:val="24"/>
                <w:highlight w:val="none"/>
                <w:lang w:eastAsia="en-US"/>
              </w:rPr>
            </w:pPr>
            <w:r>
              <w:rPr>
                <w:rFonts w:hint="eastAsia" w:ascii="宋体" w:hAnsi="宋体" w:cs="宋体"/>
                <w:color w:val="auto"/>
                <w:spacing w:val="-4"/>
                <w:sz w:val="24"/>
                <w:highlight w:val="none"/>
                <w:lang w:eastAsia="en-US"/>
              </w:rPr>
              <w:t>工作时间</w:t>
            </w:r>
          </w:p>
        </w:tc>
      </w:tr>
      <w:tr w14:paraId="21F06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288" w:type="dxa"/>
            <w:tcBorders>
              <w:top w:val="single" w:color="000000" w:sz="2" w:space="0"/>
              <w:left w:val="single" w:color="000000" w:sz="2" w:space="0"/>
              <w:bottom w:val="single" w:color="000000" w:sz="2" w:space="0"/>
              <w:right w:val="single" w:color="000000" w:sz="2" w:space="0"/>
            </w:tcBorders>
            <w:noWrap w:val="0"/>
            <w:vAlign w:val="top"/>
          </w:tcPr>
          <w:p w14:paraId="765E1169">
            <w:pPr>
              <w:widowControl/>
              <w:jc w:val="left"/>
              <w:rPr>
                <w:rFonts w:ascii="Arial" w:hAnsi="Arial" w:cs="Arial"/>
                <w:color w:val="auto"/>
                <w:szCs w:val="21"/>
                <w:highlight w:val="none"/>
                <w:lang w:eastAsia="en-US"/>
              </w:rPr>
            </w:pPr>
          </w:p>
        </w:tc>
        <w:tc>
          <w:tcPr>
            <w:tcW w:w="1665" w:type="dxa"/>
            <w:tcBorders>
              <w:top w:val="single" w:color="000000" w:sz="2" w:space="0"/>
              <w:left w:val="single" w:color="000000" w:sz="2" w:space="0"/>
              <w:bottom w:val="single" w:color="000000" w:sz="2" w:space="0"/>
              <w:right w:val="single" w:color="000000" w:sz="2" w:space="0"/>
            </w:tcBorders>
            <w:noWrap w:val="0"/>
            <w:vAlign w:val="top"/>
          </w:tcPr>
          <w:p w14:paraId="3CE6FE32">
            <w:pPr>
              <w:widowControl/>
              <w:jc w:val="left"/>
              <w:rPr>
                <w:rFonts w:ascii="Arial" w:hAnsi="Arial" w:cs="Arial"/>
                <w:color w:val="auto"/>
                <w:szCs w:val="21"/>
                <w:highlight w:val="none"/>
                <w:lang w:eastAsia="en-US"/>
              </w:rPr>
            </w:pPr>
          </w:p>
        </w:tc>
        <w:tc>
          <w:tcPr>
            <w:tcW w:w="1410" w:type="dxa"/>
            <w:tcBorders>
              <w:top w:val="single" w:color="000000" w:sz="2" w:space="0"/>
              <w:left w:val="single" w:color="000000" w:sz="2" w:space="0"/>
              <w:bottom w:val="single" w:color="000000" w:sz="2" w:space="0"/>
              <w:right w:val="single" w:color="000000" w:sz="2" w:space="0"/>
            </w:tcBorders>
            <w:noWrap w:val="0"/>
            <w:vAlign w:val="top"/>
          </w:tcPr>
          <w:p w14:paraId="7F63210C">
            <w:pPr>
              <w:widowControl/>
              <w:jc w:val="left"/>
              <w:rPr>
                <w:rFonts w:ascii="Arial" w:hAnsi="Arial" w:cs="Arial"/>
                <w:color w:val="auto"/>
                <w:szCs w:val="21"/>
                <w:highlight w:val="none"/>
                <w:lang w:eastAsia="en-US"/>
              </w:rPr>
            </w:pPr>
          </w:p>
        </w:tc>
        <w:tc>
          <w:tcPr>
            <w:tcW w:w="2160" w:type="dxa"/>
            <w:tcBorders>
              <w:top w:val="single" w:color="000000" w:sz="2" w:space="0"/>
              <w:left w:val="single" w:color="000000" w:sz="2" w:space="0"/>
              <w:bottom w:val="single" w:color="000000" w:sz="2" w:space="0"/>
              <w:right w:val="single" w:color="000000" w:sz="2" w:space="0"/>
            </w:tcBorders>
            <w:noWrap w:val="0"/>
            <w:vAlign w:val="top"/>
          </w:tcPr>
          <w:p w14:paraId="741206C0">
            <w:pPr>
              <w:widowControl/>
              <w:jc w:val="left"/>
              <w:rPr>
                <w:rFonts w:ascii="Arial" w:hAnsi="Arial" w:cs="Arial"/>
                <w:color w:val="auto"/>
                <w:szCs w:val="21"/>
                <w:highlight w:val="none"/>
                <w:lang w:eastAsia="en-US"/>
              </w:rPr>
            </w:pPr>
          </w:p>
        </w:tc>
        <w:tc>
          <w:tcPr>
            <w:tcW w:w="1498" w:type="dxa"/>
            <w:tcBorders>
              <w:top w:val="single" w:color="000000" w:sz="2" w:space="0"/>
              <w:left w:val="single" w:color="000000" w:sz="2" w:space="0"/>
              <w:bottom w:val="single" w:color="000000" w:sz="2" w:space="0"/>
              <w:right w:val="single" w:color="000000" w:sz="2" w:space="0"/>
            </w:tcBorders>
            <w:noWrap w:val="0"/>
            <w:vAlign w:val="top"/>
          </w:tcPr>
          <w:p w14:paraId="7D1FDEC0">
            <w:pPr>
              <w:widowControl/>
              <w:jc w:val="left"/>
              <w:rPr>
                <w:rFonts w:ascii="Arial" w:hAnsi="Arial" w:cs="Arial"/>
                <w:color w:val="auto"/>
                <w:szCs w:val="21"/>
                <w:highlight w:val="none"/>
                <w:lang w:eastAsia="en-US"/>
              </w:rPr>
            </w:pPr>
          </w:p>
        </w:tc>
        <w:tc>
          <w:tcPr>
            <w:tcW w:w="1556" w:type="dxa"/>
            <w:tcBorders>
              <w:top w:val="single" w:color="000000" w:sz="2" w:space="0"/>
              <w:left w:val="single" w:color="000000" w:sz="2" w:space="0"/>
              <w:bottom w:val="single" w:color="000000" w:sz="2" w:space="0"/>
              <w:right w:val="single" w:color="000000" w:sz="2" w:space="0"/>
            </w:tcBorders>
            <w:noWrap w:val="0"/>
            <w:vAlign w:val="top"/>
          </w:tcPr>
          <w:p w14:paraId="71B6982A">
            <w:pPr>
              <w:widowControl/>
              <w:jc w:val="left"/>
              <w:rPr>
                <w:rFonts w:ascii="Arial" w:hAnsi="Arial" w:cs="Arial"/>
                <w:color w:val="auto"/>
                <w:szCs w:val="21"/>
                <w:highlight w:val="none"/>
                <w:lang w:eastAsia="en-US"/>
              </w:rPr>
            </w:pPr>
          </w:p>
        </w:tc>
      </w:tr>
      <w:tr w14:paraId="67849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288" w:type="dxa"/>
            <w:tcBorders>
              <w:top w:val="single" w:color="000000" w:sz="2" w:space="0"/>
              <w:left w:val="single" w:color="000000" w:sz="2" w:space="0"/>
              <w:bottom w:val="single" w:color="000000" w:sz="2" w:space="0"/>
              <w:right w:val="single" w:color="000000" w:sz="2" w:space="0"/>
            </w:tcBorders>
            <w:noWrap w:val="0"/>
            <w:vAlign w:val="top"/>
          </w:tcPr>
          <w:p w14:paraId="152BD027">
            <w:pPr>
              <w:widowControl/>
              <w:jc w:val="left"/>
              <w:rPr>
                <w:rFonts w:ascii="Arial" w:hAnsi="Arial" w:cs="Arial"/>
                <w:color w:val="auto"/>
                <w:szCs w:val="21"/>
                <w:highlight w:val="none"/>
                <w:lang w:eastAsia="en-US"/>
              </w:rPr>
            </w:pPr>
          </w:p>
        </w:tc>
        <w:tc>
          <w:tcPr>
            <w:tcW w:w="1665" w:type="dxa"/>
            <w:tcBorders>
              <w:top w:val="single" w:color="000000" w:sz="2" w:space="0"/>
              <w:left w:val="single" w:color="000000" w:sz="2" w:space="0"/>
              <w:bottom w:val="single" w:color="000000" w:sz="2" w:space="0"/>
              <w:right w:val="single" w:color="000000" w:sz="2" w:space="0"/>
            </w:tcBorders>
            <w:noWrap w:val="0"/>
            <w:vAlign w:val="top"/>
          </w:tcPr>
          <w:p w14:paraId="7DA644F5">
            <w:pPr>
              <w:widowControl/>
              <w:jc w:val="left"/>
              <w:rPr>
                <w:rFonts w:ascii="Arial" w:hAnsi="Arial" w:cs="Arial"/>
                <w:color w:val="auto"/>
                <w:szCs w:val="21"/>
                <w:highlight w:val="none"/>
                <w:lang w:eastAsia="en-US"/>
              </w:rPr>
            </w:pPr>
          </w:p>
        </w:tc>
        <w:tc>
          <w:tcPr>
            <w:tcW w:w="1410" w:type="dxa"/>
            <w:tcBorders>
              <w:top w:val="single" w:color="000000" w:sz="2" w:space="0"/>
              <w:left w:val="single" w:color="000000" w:sz="2" w:space="0"/>
              <w:bottom w:val="single" w:color="000000" w:sz="2" w:space="0"/>
              <w:right w:val="single" w:color="000000" w:sz="2" w:space="0"/>
            </w:tcBorders>
            <w:noWrap w:val="0"/>
            <w:vAlign w:val="top"/>
          </w:tcPr>
          <w:p w14:paraId="7CDB8D5F">
            <w:pPr>
              <w:widowControl/>
              <w:jc w:val="left"/>
              <w:rPr>
                <w:rFonts w:ascii="Arial" w:hAnsi="Arial" w:cs="Arial"/>
                <w:color w:val="auto"/>
                <w:szCs w:val="21"/>
                <w:highlight w:val="none"/>
                <w:lang w:eastAsia="en-US"/>
              </w:rPr>
            </w:pPr>
          </w:p>
        </w:tc>
        <w:tc>
          <w:tcPr>
            <w:tcW w:w="2160" w:type="dxa"/>
            <w:tcBorders>
              <w:top w:val="single" w:color="000000" w:sz="2" w:space="0"/>
              <w:left w:val="single" w:color="000000" w:sz="2" w:space="0"/>
              <w:bottom w:val="single" w:color="000000" w:sz="2" w:space="0"/>
              <w:right w:val="single" w:color="000000" w:sz="2" w:space="0"/>
            </w:tcBorders>
            <w:noWrap w:val="0"/>
            <w:vAlign w:val="top"/>
          </w:tcPr>
          <w:p w14:paraId="3D5BD8CE">
            <w:pPr>
              <w:widowControl/>
              <w:jc w:val="left"/>
              <w:rPr>
                <w:rFonts w:ascii="Arial" w:hAnsi="Arial" w:cs="Arial"/>
                <w:color w:val="auto"/>
                <w:szCs w:val="21"/>
                <w:highlight w:val="none"/>
                <w:lang w:eastAsia="en-US"/>
              </w:rPr>
            </w:pPr>
          </w:p>
        </w:tc>
        <w:tc>
          <w:tcPr>
            <w:tcW w:w="1498" w:type="dxa"/>
            <w:tcBorders>
              <w:top w:val="single" w:color="000000" w:sz="2" w:space="0"/>
              <w:left w:val="single" w:color="000000" w:sz="2" w:space="0"/>
              <w:bottom w:val="single" w:color="000000" w:sz="2" w:space="0"/>
              <w:right w:val="single" w:color="000000" w:sz="2" w:space="0"/>
            </w:tcBorders>
            <w:noWrap w:val="0"/>
            <w:vAlign w:val="top"/>
          </w:tcPr>
          <w:p w14:paraId="2B976A1A">
            <w:pPr>
              <w:widowControl/>
              <w:jc w:val="left"/>
              <w:rPr>
                <w:rFonts w:ascii="Arial" w:hAnsi="Arial" w:cs="Arial"/>
                <w:color w:val="auto"/>
                <w:szCs w:val="21"/>
                <w:highlight w:val="none"/>
                <w:lang w:eastAsia="en-US"/>
              </w:rPr>
            </w:pPr>
          </w:p>
        </w:tc>
        <w:tc>
          <w:tcPr>
            <w:tcW w:w="1556" w:type="dxa"/>
            <w:tcBorders>
              <w:top w:val="single" w:color="000000" w:sz="2" w:space="0"/>
              <w:left w:val="single" w:color="000000" w:sz="2" w:space="0"/>
              <w:bottom w:val="single" w:color="000000" w:sz="2" w:space="0"/>
              <w:right w:val="single" w:color="000000" w:sz="2" w:space="0"/>
            </w:tcBorders>
            <w:noWrap w:val="0"/>
            <w:vAlign w:val="top"/>
          </w:tcPr>
          <w:p w14:paraId="422BEF37">
            <w:pPr>
              <w:widowControl/>
              <w:jc w:val="left"/>
              <w:rPr>
                <w:rFonts w:ascii="Arial" w:hAnsi="Arial" w:cs="Arial"/>
                <w:color w:val="auto"/>
                <w:szCs w:val="21"/>
                <w:highlight w:val="none"/>
                <w:lang w:eastAsia="en-US"/>
              </w:rPr>
            </w:pPr>
          </w:p>
        </w:tc>
      </w:tr>
      <w:tr w14:paraId="086CE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288" w:type="dxa"/>
            <w:tcBorders>
              <w:top w:val="single" w:color="000000" w:sz="2" w:space="0"/>
              <w:left w:val="single" w:color="000000" w:sz="2" w:space="0"/>
              <w:bottom w:val="single" w:color="000000" w:sz="2" w:space="0"/>
              <w:right w:val="single" w:color="000000" w:sz="2" w:space="0"/>
            </w:tcBorders>
            <w:noWrap w:val="0"/>
            <w:vAlign w:val="top"/>
          </w:tcPr>
          <w:p w14:paraId="52C17A21">
            <w:pPr>
              <w:widowControl/>
              <w:jc w:val="left"/>
              <w:rPr>
                <w:rFonts w:ascii="Arial" w:hAnsi="Arial" w:cs="Arial"/>
                <w:color w:val="auto"/>
                <w:szCs w:val="21"/>
                <w:highlight w:val="none"/>
                <w:lang w:eastAsia="en-US"/>
              </w:rPr>
            </w:pPr>
          </w:p>
        </w:tc>
        <w:tc>
          <w:tcPr>
            <w:tcW w:w="1665" w:type="dxa"/>
            <w:tcBorders>
              <w:top w:val="single" w:color="000000" w:sz="2" w:space="0"/>
              <w:left w:val="single" w:color="000000" w:sz="2" w:space="0"/>
              <w:bottom w:val="single" w:color="000000" w:sz="2" w:space="0"/>
              <w:right w:val="single" w:color="000000" w:sz="2" w:space="0"/>
            </w:tcBorders>
            <w:noWrap w:val="0"/>
            <w:vAlign w:val="top"/>
          </w:tcPr>
          <w:p w14:paraId="576245A5">
            <w:pPr>
              <w:widowControl/>
              <w:jc w:val="left"/>
              <w:rPr>
                <w:rFonts w:ascii="Arial" w:hAnsi="Arial" w:cs="Arial"/>
                <w:color w:val="auto"/>
                <w:szCs w:val="21"/>
                <w:highlight w:val="none"/>
                <w:lang w:eastAsia="en-US"/>
              </w:rPr>
            </w:pPr>
          </w:p>
        </w:tc>
        <w:tc>
          <w:tcPr>
            <w:tcW w:w="1410" w:type="dxa"/>
            <w:tcBorders>
              <w:top w:val="single" w:color="000000" w:sz="2" w:space="0"/>
              <w:left w:val="single" w:color="000000" w:sz="2" w:space="0"/>
              <w:bottom w:val="single" w:color="000000" w:sz="2" w:space="0"/>
              <w:right w:val="single" w:color="000000" w:sz="2" w:space="0"/>
            </w:tcBorders>
            <w:noWrap w:val="0"/>
            <w:vAlign w:val="top"/>
          </w:tcPr>
          <w:p w14:paraId="16187C81">
            <w:pPr>
              <w:widowControl/>
              <w:jc w:val="left"/>
              <w:rPr>
                <w:rFonts w:ascii="Arial" w:hAnsi="Arial" w:cs="Arial"/>
                <w:color w:val="auto"/>
                <w:szCs w:val="21"/>
                <w:highlight w:val="none"/>
                <w:lang w:eastAsia="en-US"/>
              </w:rPr>
            </w:pPr>
          </w:p>
        </w:tc>
        <w:tc>
          <w:tcPr>
            <w:tcW w:w="2160" w:type="dxa"/>
            <w:tcBorders>
              <w:top w:val="single" w:color="000000" w:sz="2" w:space="0"/>
              <w:left w:val="single" w:color="000000" w:sz="2" w:space="0"/>
              <w:bottom w:val="single" w:color="000000" w:sz="2" w:space="0"/>
              <w:right w:val="single" w:color="000000" w:sz="2" w:space="0"/>
            </w:tcBorders>
            <w:noWrap w:val="0"/>
            <w:vAlign w:val="top"/>
          </w:tcPr>
          <w:p w14:paraId="02FF09FF">
            <w:pPr>
              <w:widowControl/>
              <w:jc w:val="left"/>
              <w:rPr>
                <w:rFonts w:ascii="Arial" w:hAnsi="Arial" w:cs="Arial"/>
                <w:color w:val="auto"/>
                <w:szCs w:val="21"/>
                <w:highlight w:val="none"/>
                <w:lang w:eastAsia="en-US"/>
              </w:rPr>
            </w:pPr>
          </w:p>
        </w:tc>
        <w:tc>
          <w:tcPr>
            <w:tcW w:w="1498" w:type="dxa"/>
            <w:tcBorders>
              <w:top w:val="single" w:color="000000" w:sz="2" w:space="0"/>
              <w:left w:val="single" w:color="000000" w:sz="2" w:space="0"/>
              <w:bottom w:val="single" w:color="000000" w:sz="2" w:space="0"/>
              <w:right w:val="single" w:color="000000" w:sz="2" w:space="0"/>
            </w:tcBorders>
            <w:noWrap w:val="0"/>
            <w:vAlign w:val="top"/>
          </w:tcPr>
          <w:p w14:paraId="62D07541">
            <w:pPr>
              <w:widowControl/>
              <w:jc w:val="left"/>
              <w:rPr>
                <w:rFonts w:ascii="Arial" w:hAnsi="Arial" w:cs="Arial"/>
                <w:color w:val="auto"/>
                <w:szCs w:val="21"/>
                <w:highlight w:val="none"/>
                <w:lang w:eastAsia="en-US"/>
              </w:rPr>
            </w:pPr>
          </w:p>
        </w:tc>
        <w:tc>
          <w:tcPr>
            <w:tcW w:w="1556" w:type="dxa"/>
            <w:tcBorders>
              <w:top w:val="single" w:color="000000" w:sz="2" w:space="0"/>
              <w:left w:val="single" w:color="000000" w:sz="2" w:space="0"/>
              <w:bottom w:val="single" w:color="000000" w:sz="2" w:space="0"/>
              <w:right w:val="single" w:color="000000" w:sz="2" w:space="0"/>
            </w:tcBorders>
            <w:noWrap w:val="0"/>
            <w:vAlign w:val="top"/>
          </w:tcPr>
          <w:p w14:paraId="6E0D4472">
            <w:pPr>
              <w:widowControl/>
              <w:jc w:val="left"/>
              <w:rPr>
                <w:rFonts w:ascii="Arial" w:hAnsi="Arial" w:cs="Arial"/>
                <w:color w:val="auto"/>
                <w:szCs w:val="21"/>
                <w:highlight w:val="none"/>
                <w:lang w:eastAsia="en-US"/>
              </w:rPr>
            </w:pPr>
          </w:p>
        </w:tc>
      </w:tr>
    </w:tbl>
    <w:p w14:paraId="74C39533">
      <w:pPr>
        <w:widowControl/>
        <w:spacing w:line="304" w:lineRule="auto"/>
        <w:jc w:val="left"/>
        <w:rPr>
          <w:rFonts w:ascii="Arial" w:hAnsi="Arial" w:cs="Arial"/>
          <w:color w:val="auto"/>
          <w:szCs w:val="21"/>
          <w:highlight w:val="none"/>
          <w:lang w:eastAsia="en-US"/>
        </w:rPr>
      </w:pPr>
    </w:p>
    <w:p w14:paraId="7F002EC7">
      <w:pPr>
        <w:widowControl/>
        <w:spacing w:line="305" w:lineRule="auto"/>
        <w:jc w:val="left"/>
        <w:rPr>
          <w:rFonts w:ascii="Arial" w:hAnsi="Arial" w:cs="Arial"/>
          <w:color w:val="auto"/>
          <w:szCs w:val="21"/>
          <w:highlight w:val="none"/>
          <w:lang w:eastAsia="en-US"/>
        </w:rPr>
      </w:pPr>
    </w:p>
    <w:p w14:paraId="34222C71">
      <w:pPr>
        <w:widowControl/>
        <w:spacing w:before="78" w:line="224" w:lineRule="auto"/>
        <w:ind w:left="122"/>
        <w:jc w:val="left"/>
        <w:rPr>
          <w:rFonts w:ascii="宋体" w:hAnsi="宋体" w:cs="宋体"/>
          <w:color w:val="auto"/>
          <w:sz w:val="24"/>
          <w:highlight w:val="none"/>
          <w:lang w:eastAsia="en-US"/>
        </w:rPr>
      </w:pPr>
      <w:r>
        <w:rPr>
          <w:rFonts w:hint="eastAsia" w:ascii="宋体" w:hAnsi="宋体" w:cs="宋体"/>
          <w:color w:val="auto"/>
          <w:spacing w:val="-5"/>
          <w:sz w:val="24"/>
          <w:highlight w:val="none"/>
          <w:lang w:eastAsia="en-US"/>
        </w:rPr>
        <w:t>注：</w:t>
      </w:r>
    </w:p>
    <w:p w14:paraId="1E490CA7">
      <w:pPr>
        <w:widowControl/>
        <w:spacing w:before="230" w:line="518" w:lineRule="exact"/>
        <w:ind w:left="140"/>
        <w:jc w:val="left"/>
        <w:rPr>
          <w:rFonts w:ascii="宋体" w:hAnsi="宋体" w:cs="宋体"/>
          <w:color w:val="auto"/>
          <w:sz w:val="24"/>
          <w:highlight w:val="none"/>
        </w:rPr>
      </w:pPr>
      <w:r>
        <w:rPr>
          <w:rFonts w:ascii="宋体" w:hAnsi="宋体" w:cs="宋体"/>
          <w:color w:val="auto"/>
          <w:spacing w:val="-1"/>
          <w:position w:val="21"/>
          <w:sz w:val="24"/>
          <w:highlight w:val="none"/>
        </w:rPr>
        <w:t>1.</w:t>
      </w:r>
      <w:r>
        <w:rPr>
          <w:rFonts w:hint="eastAsia" w:ascii="宋体" w:hAnsi="宋体" w:cs="宋体"/>
          <w:color w:val="auto"/>
          <w:spacing w:val="-1"/>
          <w:position w:val="21"/>
          <w:sz w:val="24"/>
          <w:highlight w:val="none"/>
        </w:rPr>
        <w:t>在填写时，如本表格不适合供应商的实际情况，可根据本表格式自行制表填写。</w:t>
      </w:r>
    </w:p>
    <w:p w14:paraId="5686BD69">
      <w:pPr>
        <w:widowControl/>
        <w:spacing w:before="1" w:line="218" w:lineRule="auto"/>
        <w:ind w:left="125"/>
        <w:jc w:val="left"/>
        <w:rPr>
          <w:rFonts w:ascii="宋体" w:hAnsi="宋体" w:cs="宋体"/>
          <w:color w:val="auto"/>
          <w:sz w:val="24"/>
          <w:highlight w:val="none"/>
        </w:rPr>
      </w:pPr>
      <w:r>
        <w:rPr>
          <w:rFonts w:ascii="宋体" w:hAnsi="宋体" w:cs="宋体"/>
          <w:color w:val="auto"/>
          <w:spacing w:val="-1"/>
          <w:sz w:val="24"/>
          <w:highlight w:val="none"/>
        </w:rPr>
        <w:t>2.</w:t>
      </w:r>
      <w:r>
        <w:rPr>
          <w:rFonts w:hint="eastAsia" w:ascii="宋体" w:hAnsi="宋体" w:cs="宋体"/>
          <w:color w:val="auto"/>
          <w:spacing w:val="-1"/>
          <w:sz w:val="24"/>
          <w:highlight w:val="none"/>
        </w:rPr>
        <w:t>供应商</w:t>
      </w:r>
      <w:r>
        <w:rPr>
          <w:rFonts w:hint="eastAsia" w:ascii="宋体" w:hAnsi="宋体" w:cs="宋体"/>
          <w:color w:val="auto"/>
          <w:spacing w:val="-1"/>
          <w:sz w:val="24"/>
          <w:highlight w:val="none"/>
          <w:lang w:eastAsia="zh-CN"/>
        </w:rPr>
        <w:t>应</w:t>
      </w:r>
      <w:r>
        <w:rPr>
          <w:rFonts w:hint="eastAsia" w:ascii="宋体" w:hAnsi="宋体" w:cs="宋体"/>
          <w:color w:val="auto"/>
          <w:spacing w:val="-1"/>
          <w:sz w:val="24"/>
          <w:highlight w:val="none"/>
        </w:rPr>
        <w:t>附本表所列证书的复印件</w:t>
      </w:r>
      <w:r>
        <w:rPr>
          <w:rFonts w:hint="eastAsia" w:ascii="宋体" w:hAnsi="宋体" w:cs="宋体"/>
          <w:color w:val="auto"/>
          <w:spacing w:val="-1"/>
          <w:sz w:val="24"/>
          <w:highlight w:val="none"/>
          <w:lang w:eastAsia="zh-CN"/>
        </w:rPr>
        <w:t>或扫描件</w:t>
      </w:r>
      <w:r>
        <w:rPr>
          <w:rFonts w:hint="eastAsia" w:ascii="宋体" w:hAnsi="宋体" w:cs="宋体"/>
          <w:color w:val="auto"/>
          <w:spacing w:val="-1"/>
          <w:sz w:val="24"/>
          <w:highlight w:val="none"/>
        </w:rPr>
        <w:t>并加盖供应商电子签章。</w:t>
      </w:r>
    </w:p>
    <w:p w14:paraId="382B01C9">
      <w:pPr>
        <w:widowControl/>
        <w:spacing w:line="243" w:lineRule="auto"/>
        <w:jc w:val="left"/>
        <w:rPr>
          <w:rFonts w:ascii="Arial" w:hAnsi="Arial" w:cs="Arial"/>
          <w:color w:val="auto"/>
          <w:szCs w:val="21"/>
          <w:highlight w:val="none"/>
        </w:rPr>
      </w:pPr>
    </w:p>
    <w:p w14:paraId="2C4215AB">
      <w:pPr>
        <w:widowControl/>
        <w:spacing w:line="244" w:lineRule="auto"/>
        <w:jc w:val="left"/>
        <w:rPr>
          <w:rFonts w:ascii="Arial" w:hAnsi="Arial" w:cs="Arial"/>
          <w:color w:val="auto"/>
          <w:szCs w:val="21"/>
          <w:highlight w:val="none"/>
        </w:rPr>
      </w:pPr>
    </w:p>
    <w:p w14:paraId="3D7E3906">
      <w:pPr>
        <w:widowControl/>
        <w:spacing w:line="244" w:lineRule="auto"/>
        <w:jc w:val="left"/>
        <w:rPr>
          <w:rFonts w:ascii="Arial" w:hAnsi="Arial" w:cs="Arial"/>
          <w:color w:val="auto"/>
          <w:szCs w:val="21"/>
          <w:highlight w:val="none"/>
        </w:rPr>
      </w:pPr>
    </w:p>
    <w:p w14:paraId="6ADFB702">
      <w:pPr>
        <w:widowControl/>
        <w:spacing w:line="244" w:lineRule="auto"/>
        <w:jc w:val="left"/>
        <w:rPr>
          <w:rFonts w:ascii="Arial" w:hAnsi="Arial" w:cs="Arial"/>
          <w:color w:val="auto"/>
          <w:szCs w:val="21"/>
          <w:highlight w:val="none"/>
        </w:rPr>
      </w:pPr>
    </w:p>
    <w:p w14:paraId="229E1031">
      <w:pPr>
        <w:widowControl/>
        <w:spacing w:line="244" w:lineRule="auto"/>
        <w:jc w:val="left"/>
        <w:rPr>
          <w:rFonts w:ascii="Arial" w:hAnsi="Arial" w:cs="Arial"/>
          <w:color w:val="auto"/>
          <w:szCs w:val="21"/>
          <w:highlight w:val="none"/>
        </w:rPr>
      </w:pPr>
    </w:p>
    <w:p w14:paraId="2016603B">
      <w:pPr>
        <w:widowControl/>
        <w:spacing w:line="244" w:lineRule="auto"/>
        <w:jc w:val="left"/>
        <w:rPr>
          <w:rFonts w:ascii="Arial" w:hAnsi="Arial" w:cs="Arial"/>
          <w:color w:val="auto"/>
          <w:szCs w:val="21"/>
          <w:highlight w:val="none"/>
        </w:rPr>
      </w:pPr>
    </w:p>
    <w:p w14:paraId="595D3823">
      <w:pPr>
        <w:widowControl/>
        <w:spacing w:line="244" w:lineRule="auto"/>
        <w:jc w:val="left"/>
        <w:rPr>
          <w:rFonts w:ascii="Arial" w:hAnsi="Arial" w:cs="Arial"/>
          <w:color w:val="auto"/>
          <w:szCs w:val="21"/>
          <w:highlight w:val="none"/>
        </w:rPr>
      </w:pPr>
    </w:p>
    <w:p w14:paraId="3F6B509A">
      <w:pPr>
        <w:widowControl/>
        <w:spacing w:before="79" w:line="401" w:lineRule="auto"/>
        <w:ind w:left="123"/>
        <w:jc w:val="right"/>
        <w:rPr>
          <w:rFonts w:ascii="宋体" w:hAnsi="宋体" w:cs="宋体"/>
          <w:color w:val="auto"/>
          <w:sz w:val="24"/>
          <w:highlight w:val="none"/>
        </w:rPr>
      </w:pPr>
      <w:r>
        <w:rPr>
          <w:rFonts w:hint="eastAsia" w:ascii="宋体" w:hAnsi="宋体" w:cs="宋体"/>
          <w:color w:val="auto"/>
          <w:spacing w:val="-1"/>
          <w:sz w:val="24"/>
          <w:highlight w:val="none"/>
        </w:rPr>
        <w:t>法定代表人或者委托代理人（</w:t>
      </w:r>
      <w:r>
        <w:rPr>
          <w:rFonts w:hint="eastAsia" w:ascii="宋体" w:hAnsi="宋体" w:cs="宋体"/>
          <w:color w:val="auto"/>
          <w:sz w:val="24"/>
          <w:highlight w:val="none"/>
        </w:rPr>
        <w:t>签字或盖章或电子签名</w:t>
      </w:r>
      <w:r>
        <w:rPr>
          <w:rFonts w:hint="eastAsia" w:ascii="宋体" w:hAnsi="宋体" w:cs="宋体"/>
          <w:color w:val="auto"/>
          <w:spacing w:val="4"/>
          <w:sz w:val="24"/>
          <w:highlight w:val="none"/>
        </w:rPr>
        <w:t>）：</w:t>
      </w:r>
    </w:p>
    <w:p w14:paraId="6F0675D6">
      <w:pPr>
        <w:widowControl/>
        <w:spacing w:before="1" w:line="218" w:lineRule="auto"/>
        <w:ind w:left="122"/>
        <w:jc w:val="center"/>
        <w:rPr>
          <w:rFonts w:ascii="宋体" w:hAnsi="宋体" w:cs="宋体"/>
          <w:color w:val="auto"/>
          <w:sz w:val="24"/>
          <w:highlight w:val="none"/>
        </w:rPr>
      </w:pPr>
      <w:r>
        <w:rPr>
          <w:rFonts w:hint="eastAsia" w:ascii="宋体" w:hAnsi="宋体" w:cs="宋体"/>
          <w:color w:val="auto"/>
          <w:spacing w:val="-2"/>
          <w:sz w:val="24"/>
          <w:highlight w:val="none"/>
        </w:rPr>
        <w:t xml:space="preserve">       供应商名称（电子签章</w:t>
      </w:r>
      <w:r>
        <w:rPr>
          <w:rFonts w:hint="eastAsia" w:ascii="宋体" w:hAnsi="宋体" w:cs="宋体"/>
          <w:color w:val="auto"/>
          <w:spacing w:val="2"/>
          <w:sz w:val="24"/>
          <w:highlight w:val="none"/>
        </w:rPr>
        <w:t>）：</w:t>
      </w:r>
    </w:p>
    <w:p w14:paraId="53FE04E4">
      <w:pPr>
        <w:widowControl/>
        <w:spacing w:before="234" w:line="220" w:lineRule="auto"/>
        <w:ind w:left="164" w:right="392"/>
        <w:jc w:val="center"/>
        <w:rPr>
          <w:rFonts w:ascii="宋体" w:hAnsi="宋体" w:cs="宋体"/>
          <w:color w:val="auto"/>
          <w:sz w:val="24"/>
          <w:highlight w:val="none"/>
        </w:rPr>
      </w:pPr>
      <w:r>
        <w:rPr>
          <w:rFonts w:hint="eastAsia" w:ascii="宋体" w:hAnsi="宋体" w:cs="宋体"/>
          <w:color w:val="auto"/>
          <w:spacing w:val="-22"/>
          <w:sz w:val="24"/>
          <w:highlight w:val="none"/>
        </w:rPr>
        <w:t xml:space="preserve">                                                       日 期 ：</w:t>
      </w:r>
    </w:p>
    <w:p w14:paraId="0405E8B9">
      <w:pPr>
        <w:pStyle w:val="320"/>
        <w:rPr>
          <w:color w:val="auto"/>
          <w:highlight w:val="none"/>
        </w:rPr>
      </w:pPr>
    </w:p>
    <w:p w14:paraId="4336B30E">
      <w:pPr>
        <w:pStyle w:val="200"/>
        <w:rPr>
          <w:rFonts w:hint="eastAsia"/>
          <w:color w:val="auto"/>
          <w:highlight w:val="none"/>
        </w:rPr>
      </w:pPr>
    </w:p>
    <w:p w14:paraId="3356D0D5">
      <w:pPr>
        <w:spacing w:line="520" w:lineRule="exact"/>
        <w:ind w:firstLine="7040"/>
        <w:jc w:val="center"/>
        <w:rPr>
          <w:rFonts w:hint="eastAsia" w:ascii="宋体" w:hAnsi="宋体" w:cs="宋体"/>
          <w:bCs/>
          <w:color w:val="auto"/>
          <w:sz w:val="44"/>
          <w:szCs w:val="44"/>
          <w:highlight w:val="none"/>
        </w:rPr>
      </w:pPr>
    </w:p>
    <w:p w14:paraId="43EA3D7C">
      <w:pPr>
        <w:spacing w:line="520" w:lineRule="exact"/>
        <w:ind w:firstLine="7040"/>
        <w:jc w:val="center"/>
        <w:rPr>
          <w:rFonts w:hint="eastAsia" w:ascii="宋体" w:hAnsi="宋体" w:cs="宋体"/>
          <w:bCs/>
          <w:color w:val="auto"/>
          <w:sz w:val="44"/>
          <w:szCs w:val="44"/>
          <w:highlight w:val="none"/>
        </w:rPr>
      </w:pPr>
    </w:p>
    <w:p w14:paraId="72CA2180">
      <w:pPr>
        <w:spacing w:line="520" w:lineRule="exact"/>
        <w:ind w:firstLine="7040"/>
        <w:jc w:val="center"/>
        <w:rPr>
          <w:rFonts w:hint="eastAsia" w:ascii="宋体" w:hAnsi="宋体" w:cs="宋体"/>
          <w:bCs/>
          <w:color w:val="auto"/>
          <w:sz w:val="44"/>
          <w:szCs w:val="44"/>
          <w:highlight w:val="none"/>
        </w:rPr>
      </w:pPr>
    </w:p>
    <w:p w14:paraId="6906738A">
      <w:pPr>
        <w:spacing w:line="300" w:lineRule="auto"/>
        <w:rPr>
          <w:rFonts w:hint="eastAsia" w:ascii="宋体" w:hAnsi="宋体" w:cs="宋体"/>
          <w:color w:val="auto"/>
          <w:szCs w:val="21"/>
          <w:highlight w:val="none"/>
          <w:u w:val="single"/>
        </w:rPr>
      </w:pPr>
    </w:p>
    <w:p w14:paraId="73426453">
      <w:pPr>
        <w:spacing w:line="300" w:lineRule="auto"/>
        <w:rPr>
          <w:rFonts w:hint="eastAsia" w:ascii="宋体" w:hAnsi="宋体" w:cs="宋体"/>
          <w:color w:val="auto"/>
          <w:szCs w:val="21"/>
          <w:highlight w:val="none"/>
        </w:rPr>
      </w:pPr>
      <w:r>
        <w:rPr>
          <w:rFonts w:hint="eastAsia" w:ascii="宋体" w:hAnsi="宋体" w:cs="宋体"/>
          <w:b/>
          <w:bCs/>
          <w:color w:val="auto"/>
          <w:sz w:val="24"/>
          <w:highlight w:val="none"/>
        </w:rPr>
        <w:t>其他文书、文件格式</w:t>
      </w:r>
    </w:p>
    <w:p w14:paraId="44C99868">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中小企业声明函（服务）</w:t>
      </w:r>
    </w:p>
    <w:p w14:paraId="23319364">
      <w:pPr>
        <w:spacing w:before="2" w:line="500" w:lineRule="exact"/>
        <w:ind w:firstLine="708"/>
        <w:rPr>
          <w:rFonts w:hint="eastAsia" w:ascii="宋体" w:hAnsi="宋体" w:cs="宋体"/>
          <w:b/>
          <w:bCs/>
          <w:color w:val="auto"/>
          <w:sz w:val="24"/>
          <w:highlight w:val="none"/>
        </w:rPr>
      </w:pPr>
    </w:p>
    <w:p w14:paraId="7C6E9177">
      <w:pPr>
        <w:pStyle w:val="42"/>
        <w:spacing w:line="500" w:lineRule="exact"/>
        <w:ind w:right="142" w:firstLine="705"/>
        <w:rPr>
          <w:rFonts w:hint="eastAsia"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采购活动，服务全部由符合政策要求的中小企业承接。相关企业（含联合体中的中小企业、签订分包意向协议的中小企业）的具体情况如下：</w:t>
      </w:r>
    </w:p>
    <w:p w14:paraId="7EF29C80">
      <w:pPr>
        <w:tabs>
          <w:tab w:val="left" w:pos="1384"/>
          <w:tab w:val="left" w:pos="4562"/>
          <w:tab w:val="left" w:pos="6803"/>
        </w:tabs>
        <w:spacing w:before="13" w:line="500" w:lineRule="exact"/>
        <w:ind w:right="142" w:firstLine="772"/>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5BF86CCE">
      <w:pPr>
        <w:tabs>
          <w:tab w:val="left" w:pos="1065"/>
          <w:tab w:val="left" w:pos="4262"/>
          <w:tab w:val="left" w:pos="6477"/>
        </w:tabs>
        <w:spacing w:before="20" w:line="500" w:lineRule="exact"/>
        <w:ind w:right="84" w:firstLine="772"/>
        <w:rPr>
          <w:rFonts w:hint="eastAsia" w:ascii="宋体" w:hAnsi="宋体" w:cs="宋体"/>
          <w:color w:val="auto"/>
          <w:sz w:val="24"/>
          <w:highlight w:val="none"/>
          <w:u w:val="singl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1F6E7092">
      <w:pPr>
        <w:pStyle w:val="42"/>
        <w:spacing w:before="34" w:line="500" w:lineRule="exact"/>
        <w:ind w:right="142" w:firstLine="705"/>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F260963">
      <w:pPr>
        <w:pStyle w:val="42"/>
        <w:spacing w:before="34" w:line="500" w:lineRule="exact"/>
        <w:ind w:right="142" w:firstLine="705"/>
        <w:rPr>
          <w:rFonts w:hint="eastAsia"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6D25FEAE">
      <w:pPr>
        <w:pStyle w:val="42"/>
        <w:spacing w:before="25" w:line="500" w:lineRule="exact"/>
        <w:ind w:right="142" w:firstLine="705"/>
        <w:rPr>
          <w:rFonts w:hint="eastAsia"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33BDAD9A">
      <w:pPr>
        <w:pStyle w:val="42"/>
        <w:spacing w:before="56" w:line="500" w:lineRule="exact"/>
        <w:ind w:right="1808" w:firstLine="705"/>
        <w:rPr>
          <w:rFonts w:hint="eastAsia" w:ascii="宋体" w:hAnsi="宋体" w:cs="宋体"/>
          <w:color w:val="auto"/>
          <w:sz w:val="24"/>
          <w:highlight w:val="none"/>
        </w:rPr>
      </w:pPr>
    </w:p>
    <w:p w14:paraId="128F05F5">
      <w:pPr>
        <w:pStyle w:val="42"/>
        <w:spacing w:before="56" w:line="500" w:lineRule="exact"/>
        <w:ind w:right="650" w:firstLine="5625"/>
        <w:rPr>
          <w:rFonts w:hint="eastAsia" w:ascii="宋体" w:hAnsi="宋体" w:cs="宋体"/>
          <w:color w:val="auto"/>
          <w:sz w:val="24"/>
          <w:highlight w:val="none"/>
        </w:rPr>
      </w:pPr>
      <w:r>
        <w:rPr>
          <w:rFonts w:hint="eastAsia" w:ascii="宋体" w:hAnsi="宋体" w:cs="宋体"/>
          <w:color w:val="auto"/>
          <w:sz w:val="24"/>
          <w:highlight w:val="none"/>
          <w:lang w:eastAsia="zh-CN"/>
        </w:rPr>
        <w:t>企业名称（章）</w:t>
      </w:r>
      <w:r>
        <w:rPr>
          <w:rFonts w:hint="eastAsia" w:ascii="宋体" w:hAnsi="宋体" w:cs="宋体"/>
          <w:color w:val="auto"/>
          <w:sz w:val="24"/>
          <w:highlight w:val="none"/>
        </w:rPr>
        <w:t xml:space="preserve">： </w:t>
      </w:r>
    </w:p>
    <w:p w14:paraId="556FBBA1">
      <w:pPr>
        <w:pStyle w:val="42"/>
        <w:spacing w:before="56" w:line="500" w:lineRule="exact"/>
        <w:ind w:right="1808" w:firstLine="5625"/>
        <w:rPr>
          <w:rFonts w:hint="eastAsia" w:ascii="宋体" w:hAnsi="宋体" w:cs="宋体"/>
          <w:color w:val="auto"/>
          <w:sz w:val="24"/>
          <w:highlight w:val="none"/>
        </w:rPr>
      </w:pPr>
      <w:r>
        <w:rPr>
          <w:rFonts w:hint="eastAsia" w:ascii="宋体" w:hAnsi="宋体" w:cs="宋体"/>
          <w:color w:val="auto"/>
          <w:sz w:val="24"/>
          <w:highlight w:val="none"/>
        </w:rPr>
        <w:t>日 期：</w:t>
      </w:r>
    </w:p>
    <w:p w14:paraId="782B3E60">
      <w:pPr>
        <w:spacing w:line="520" w:lineRule="exact"/>
        <w:jc w:val="left"/>
        <w:rPr>
          <w:rFonts w:hint="eastAsia" w:ascii="宋体" w:hAnsi="宋体" w:cs="宋体"/>
          <w:color w:val="auto"/>
          <w:sz w:val="24"/>
          <w:highlight w:val="none"/>
        </w:rPr>
      </w:pPr>
      <w:r>
        <w:rPr>
          <w:rFonts w:hint="eastAsia" w:ascii="宋体" w:hAnsi="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1AD72DE">
      <w:pPr>
        <w:spacing w:line="520" w:lineRule="exact"/>
        <w:jc w:val="center"/>
        <w:rPr>
          <w:rFonts w:hint="eastAsia" w:ascii="宋体" w:hAnsi="宋体" w:cs="宋体"/>
          <w:color w:val="auto"/>
          <w:sz w:val="24"/>
          <w:highlight w:val="none"/>
        </w:rPr>
      </w:pPr>
      <w:r>
        <w:rPr>
          <w:rFonts w:hint="eastAsia" w:ascii="宋体" w:hAnsi="宋体" w:cs="宋体"/>
          <w:color w:val="auto"/>
          <w:sz w:val="24"/>
          <w:highlight w:val="none"/>
        </w:rPr>
        <w:br w:type="page" w:clear="all"/>
      </w:r>
    </w:p>
    <w:p w14:paraId="2B06AFEC">
      <w:pPr>
        <w:spacing w:line="520" w:lineRule="exact"/>
        <w:jc w:val="center"/>
        <w:rPr>
          <w:rFonts w:hint="eastAsia" w:ascii="宋体" w:hAnsi="宋体" w:cs="宋体"/>
          <w:color w:val="auto"/>
          <w:sz w:val="24"/>
          <w:highlight w:val="none"/>
        </w:rPr>
      </w:pPr>
    </w:p>
    <w:p w14:paraId="18001357">
      <w:pPr>
        <w:spacing w:line="520" w:lineRule="exact"/>
        <w:jc w:val="center"/>
        <w:rPr>
          <w:rFonts w:hint="eastAsia" w:ascii="宋体" w:hAnsi="宋体" w:cs="宋体"/>
          <w:color w:val="auto"/>
          <w:sz w:val="32"/>
          <w:szCs w:val="32"/>
          <w:highlight w:val="none"/>
        </w:rPr>
      </w:pPr>
      <w:r>
        <w:rPr>
          <w:rFonts w:hint="eastAsia" w:ascii="宋体" w:hAnsi="宋体" w:cs="宋体"/>
          <w:color w:val="auto"/>
          <w:sz w:val="44"/>
          <w:szCs w:val="44"/>
          <w:highlight w:val="none"/>
        </w:rPr>
        <w:t>残疾人福利性单位声明函</w:t>
      </w:r>
    </w:p>
    <w:p w14:paraId="0A80D083">
      <w:pPr>
        <w:spacing w:line="360" w:lineRule="auto"/>
        <w:contextualSpacing/>
        <w:rPr>
          <w:rFonts w:hint="eastAsia" w:ascii="宋体" w:hAnsi="宋体" w:cs="宋体"/>
          <w:color w:val="auto"/>
          <w:sz w:val="32"/>
          <w:szCs w:val="32"/>
          <w:highlight w:val="none"/>
        </w:rPr>
      </w:pPr>
    </w:p>
    <w:p w14:paraId="087D19CC">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773FBF62">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7A407228">
      <w:pPr>
        <w:spacing w:line="360" w:lineRule="auto"/>
        <w:contextualSpacing/>
        <w:rPr>
          <w:rFonts w:hint="eastAsia" w:ascii="宋体" w:hAnsi="宋体" w:cs="宋体"/>
          <w:color w:val="auto"/>
          <w:sz w:val="24"/>
          <w:highlight w:val="none"/>
        </w:rPr>
      </w:pPr>
    </w:p>
    <w:p w14:paraId="6956B6A8">
      <w:pPr>
        <w:spacing w:line="360" w:lineRule="auto"/>
        <w:contextualSpacing/>
        <w:rPr>
          <w:rFonts w:hint="eastAsia" w:ascii="宋体" w:hAnsi="宋体" w:cs="宋体"/>
          <w:color w:val="auto"/>
          <w:sz w:val="24"/>
          <w:highlight w:val="none"/>
        </w:rPr>
      </w:pPr>
    </w:p>
    <w:p w14:paraId="28EF2985">
      <w:pPr>
        <w:spacing w:line="360" w:lineRule="auto"/>
        <w:contextualSpacing/>
        <w:rPr>
          <w:rFonts w:hint="eastAsia" w:ascii="宋体" w:hAnsi="宋体" w:cs="宋体"/>
          <w:color w:val="auto"/>
          <w:sz w:val="24"/>
          <w:highlight w:val="none"/>
        </w:rPr>
      </w:pPr>
    </w:p>
    <w:p w14:paraId="498C1540">
      <w:pPr>
        <w:spacing w:line="360" w:lineRule="auto"/>
        <w:ind w:firstLine="3600"/>
        <w:contextualSpacing/>
        <w:rPr>
          <w:rFonts w:hint="eastAsia" w:ascii="宋体" w:hAnsi="宋体" w:cs="宋体"/>
          <w:color w:val="auto"/>
          <w:sz w:val="24"/>
          <w:highlight w:val="none"/>
        </w:rPr>
      </w:pPr>
      <w:r>
        <w:rPr>
          <w:rFonts w:hint="eastAsia" w:ascii="宋体" w:hAnsi="宋体" w:cs="宋体"/>
          <w:color w:val="auto"/>
          <w:sz w:val="24"/>
          <w:highlight w:val="none"/>
        </w:rPr>
        <w:t>供应商（公章或电子签章）：</w:t>
      </w:r>
    </w:p>
    <w:p w14:paraId="387404B4">
      <w:pPr>
        <w:spacing w:line="360" w:lineRule="auto"/>
        <w:ind w:firstLine="3600"/>
        <w:contextualSpacing/>
        <w:rPr>
          <w:rFonts w:hint="eastAsia" w:ascii="宋体" w:hAnsi="宋体" w:cs="宋体"/>
          <w:color w:val="auto"/>
          <w:sz w:val="24"/>
          <w:highlight w:val="none"/>
        </w:rPr>
      </w:pPr>
      <w:r>
        <w:rPr>
          <w:rFonts w:hint="eastAsia" w:ascii="宋体" w:hAnsi="宋体" w:cs="宋体"/>
          <w:color w:val="auto"/>
          <w:sz w:val="24"/>
          <w:highlight w:val="none"/>
        </w:rPr>
        <w:t>日  期：</w:t>
      </w:r>
    </w:p>
    <w:p w14:paraId="50AA68DC">
      <w:pPr>
        <w:spacing w:line="360" w:lineRule="auto"/>
        <w:contextualSpacing/>
        <w:rPr>
          <w:rFonts w:hint="eastAsia" w:ascii="宋体" w:hAnsi="宋体" w:cs="宋体"/>
          <w:color w:val="auto"/>
          <w:sz w:val="24"/>
          <w:highlight w:val="none"/>
        </w:rPr>
      </w:pPr>
    </w:p>
    <w:p w14:paraId="7EC685C1">
      <w:pPr>
        <w:spacing w:line="360" w:lineRule="auto"/>
        <w:contextualSpacing/>
        <w:rPr>
          <w:rFonts w:hint="eastAsia" w:ascii="宋体" w:hAnsi="宋体" w:cs="宋体"/>
          <w:color w:val="auto"/>
          <w:sz w:val="24"/>
          <w:highlight w:val="none"/>
        </w:rPr>
      </w:pPr>
    </w:p>
    <w:p w14:paraId="777E1D97">
      <w:pPr>
        <w:spacing w:line="360" w:lineRule="auto"/>
        <w:contextualSpacing/>
        <w:rPr>
          <w:rFonts w:hint="eastAsia" w:ascii="宋体" w:hAnsi="宋体" w:cs="宋体"/>
          <w:color w:val="auto"/>
          <w:sz w:val="24"/>
          <w:highlight w:val="none"/>
        </w:rPr>
      </w:pPr>
    </w:p>
    <w:p w14:paraId="63BB595A">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注：请根据自己的真实情况出具《残疾人福利性单位声明函》。依法享受中小企业优惠政策的，采购人或者采购代理机构在公告成交结果时，同时公告其《残疾人福利性单位声明函》，接受社会监督。</w:t>
      </w:r>
    </w:p>
    <w:p w14:paraId="58DBFC1D">
      <w:pPr>
        <w:spacing w:line="360" w:lineRule="auto"/>
        <w:contextualSpacing/>
        <w:rPr>
          <w:rFonts w:hint="eastAsia" w:ascii="宋体" w:hAnsi="宋体" w:cs="宋体"/>
          <w:color w:val="auto"/>
          <w:sz w:val="24"/>
          <w:highlight w:val="none"/>
        </w:rPr>
      </w:pPr>
    </w:p>
    <w:p w14:paraId="3AB55D96">
      <w:pPr>
        <w:spacing w:line="520" w:lineRule="exact"/>
        <w:rPr>
          <w:rFonts w:hint="eastAsia" w:ascii="宋体" w:hAnsi="宋体" w:cs="宋体"/>
          <w:color w:val="auto"/>
          <w:sz w:val="32"/>
          <w:szCs w:val="32"/>
          <w:highlight w:val="none"/>
        </w:rPr>
      </w:pPr>
    </w:p>
    <w:p w14:paraId="6E57C220">
      <w:pPr>
        <w:spacing w:line="520" w:lineRule="exact"/>
        <w:rPr>
          <w:rFonts w:hint="eastAsia" w:ascii="宋体" w:hAnsi="宋体" w:cs="宋体"/>
          <w:color w:val="auto"/>
          <w:sz w:val="32"/>
          <w:szCs w:val="32"/>
          <w:highlight w:val="none"/>
        </w:rPr>
      </w:pPr>
    </w:p>
    <w:p w14:paraId="5A4989E4">
      <w:pPr>
        <w:spacing w:line="520" w:lineRule="exact"/>
        <w:rPr>
          <w:rFonts w:hint="eastAsia" w:ascii="宋体" w:hAnsi="宋体" w:cs="宋体"/>
          <w:color w:val="auto"/>
          <w:sz w:val="32"/>
          <w:szCs w:val="32"/>
          <w:highlight w:val="none"/>
        </w:rPr>
      </w:pPr>
    </w:p>
    <w:p w14:paraId="53F38359">
      <w:pPr>
        <w:spacing w:line="520" w:lineRule="exact"/>
        <w:rPr>
          <w:rFonts w:hint="eastAsia" w:ascii="宋体" w:hAnsi="宋体" w:cs="宋体"/>
          <w:color w:val="auto"/>
          <w:sz w:val="32"/>
          <w:szCs w:val="32"/>
          <w:highlight w:val="none"/>
        </w:rPr>
      </w:pPr>
    </w:p>
    <w:p w14:paraId="1893FEDA">
      <w:pPr>
        <w:spacing w:line="520" w:lineRule="exact"/>
        <w:rPr>
          <w:rFonts w:hint="eastAsia" w:ascii="宋体" w:hAnsi="宋体" w:cs="宋体"/>
          <w:color w:val="auto"/>
          <w:sz w:val="32"/>
          <w:szCs w:val="32"/>
          <w:highlight w:val="none"/>
        </w:rPr>
      </w:pPr>
    </w:p>
    <w:p w14:paraId="3982E462">
      <w:pPr>
        <w:spacing w:line="520" w:lineRule="exact"/>
        <w:rPr>
          <w:rFonts w:hint="eastAsia" w:ascii="宋体" w:hAnsi="宋体" w:cs="宋体"/>
          <w:color w:val="auto"/>
          <w:sz w:val="32"/>
          <w:szCs w:val="32"/>
          <w:highlight w:val="none"/>
        </w:rPr>
      </w:pPr>
    </w:p>
    <w:p w14:paraId="1D29E39B">
      <w:pPr>
        <w:pStyle w:val="243"/>
        <w:shd w:val="clear" w:color="auto" w:fill="FFFFFF"/>
        <w:jc w:val="center"/>
        <w:rPr>
          <w:rFonts w:hint="eastAsia" w:ascii="宋体" w:hAnsi="宋体" w:cs="宋体"/>
          <w:b/>
          <w:bCs/>
          <w:color w:val="auto"/>
          <w:sz w:val="36"/>
          <w:szCs w:val="36"/>
          <w:highlight w:val="none"/>
        </w:rPr>
      </w:pPr>
    </w:p>
    <w:p w14:paraId="3BE91A59">
      <w:pPr>
        <w:pStyle w:val="243"/>
        <w:shd w:val="clear" w:color="auto" w:fill="FFFFFF"/>
        <w:jc w:val="center"/>
        <w:rPr>
          <w:rFonts w:ascii="宋体" w:hAnsi="宋体" w:cs="宋体"/>
          <w:color w:val="auto"/>
          <w:sz w:val="36"/>
          <w:szCs w:val="36"/>
          <w:highlight w:val="none"/>
        </w:rPr>
      </w:pPr>
      <w:r>
        <w:rPr>
          <w:rFonts w:hint="eastAsia" w:ascii="宋体" w:hAnsi="宋体" w:cs="宋体"/>
          <w:b/>
          <w:bCs/>
          <w:color w:val="auto"/>
          <w:sz w:val="36"/>
          <w:szCs w:val="36"/>
          <w:highlight w:val="none"/>
        </w:rPr>
        <w:t>关于符合本国产品标准的声明函</w:t>
      </w:r>
    </w:p>
    <w:p w14:paraId="5F1A3CE3">
      <w:pPr>
        <w:widowControl/>
        <w:shd w:val="clear" w:color="auto" w:fill="FFFFFF"/>
        <w:spacing w:before="30" w:after="30"/>
        <w:ind w:firstLine="480"/>
        <w:jc w:val="left"/>
        <w:rPr>
          <w:rFonts w:hint="eastAsia" w:ascii="宋体" w:hAnsi="宋体" w:cs="宋体"/>
          <w:color w:val="auto"/>
          <w:sz w:val="24"/>
          <w:highlight w:val="none"/>
        </w:rPr>
      </w:pPr>
      <w:r>
        <w:rPr>
          <w:rFonts w:hint="eastAsia" w:ascii="宋体" w:hAnsi="宋体" w:cs="宋体"/>
          <w:color w:val="auto"/>
          <w:sz w:val="24"/>
          <w:highlight w:val="none"/>
        </w:rPr>
        <w:t> </w:t>
      </w:r>
    </w:p>
    <w:p w14:paraId="1D480482">
      <w:pPr>
        <w:widowControl/>
        <w:shd w:val="clear" w:color="auto" w:fill="FFFFFF"/>
        <w:spacing w:before="30" w:after="30"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450D6B63">
      <w:pPr>
        <w:widowControl/>
        <w:shd w:val="clear" w:color="auto" w:fill="FFFFFF"/>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i/>
          <w:iCs/>
          <w:color w:val="auto"/>
          <w:sz w:val="24"/>
          <w:highlight w:val="none"/>
        </w:rPr>
        <w:t>（产品名称1）</w:t>
      </w:r>
      <w:r>
        <w:rPr>
          <w:rFonts w:hint="eastAsia" w:ascii="宋体" w:hAnsi="宋体" w:cs="宋体"/>
          <w:i/>
          <w:iCs/>
          <w:color w:val="auto"/>
          <w:sz w:val="18"/>
          <w:szCs w:val="18"/>
          <w:highlight w:val="none"/>
          <w:vertAlign w:val="superscript"/>
        </w:rPr>
        <w:t>1</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i/>
          <w:iCs/>
          <w:color w:val="auto"/>
          <w:sz w:val="18"/>
          <w:szCs w:val="18"/>
          <w:highlight w:val="none"/>
          <w:vertAlign w:val="superscript"/>
        </w:rPr>
        <w:t>2</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i/>
          <w:iCs/>
          <w:color w:val="auto"/>
          <w:sz w:val="18"/>
          <w:szCs w:val="18"/>
          <w:highlight w:val="none"/>
          <w:vertAlign w:val="superscript"/>
        </w:rPr>
        <w:t>3</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i/>
          <w:iCs/>
          <w:color w:val="auto"/>
          <w:sz w:val="18"/>
          <w:szCs w:val="18"/>
          <w:highlight w:val="none"/>
          <w:vertAlign w:val="superscript"/>
        </w:rPr>
        <w:t>4</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i/>
          <w:iCs/>
          <w:color w:val="auto"/>
          <w:sz w:val="18"/>
          <w:szCs w:val="18"/>
          <w:highlight w:val="none"/>
          <w:vertAlign w:val="superscript"/>
        </w:rPr>
        <w:t>5</w:t>
      </w:r>
      <w:r>
        <w:rPr>
          <w:rFonts w:hint="eastAsia" w:ascii="宋体" w:hAnsi="宋体" w:cs="宋体"/>
          <w:color w:val="auto"/>
          <w:sz w:val="24"/>
          <w:highlight w:val="none"/>
        </w:rPr>
        <w:t>在中国境内完成。</w:t>
      </w:r>
    </w:p>
    <w:p w14:paraId="139AFFC5">
      <w:pPr>
        <w:widowControl/>
        <w:shd w:val="clear" w:color="auto" w:fill="FFFFFF"/>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i/>
          <w:iCs/>
          <w:color w:val="auto"/>
          <w:sz w:val="24"/>
          <w:highlight w:val="none"/>
        </w:rPr>
        <w:t>（产品名称2）</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color w:val="auto"/>
          <w:sz w:val="24"/>
          <w:highlight w:val="none"/>
        </w:rPr>
        <w:t>在中国境内完成。</w:t>
      </w:r>
    </w:p>
    <w:p w14:paraId="477724F1">
      <w:pPr>
        <w:widowControl/>
        <w:shd w:val="clear" w:color="auto" w:fill="FFFFFF"/>
        <w:spacing w:before="30" w:after="30"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w:t>
      </w:r>
    </w:p>
    <w:p w14:paraId="66E76E8F">
      <w:pPr>
        <w:widowControl/>
        <w:shd w:val="clear" w:color="auto" w:fill="FFFFFF"/>
        <w:spacing w:before="30" w:after="30"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本公司（单位）对上述声明内容的真实性负责。如有虚假，愿承担相应法律责任。</w:t>
      </w:r>
    </w:p>
    <w:p w14:paraId="138CE692">
      <w:pPr>
        <w:widowControl/>
        <w:shd w:val="clear" w:color="auto" w:fill="FFFFFF"/>
        <w:spacing w:before="30" w:after="30"/>
        <w:jc w:val="left"/>
        <w:rPr>
          <w:rFonts w:hint="eastAsia" w:ascii="宋体" w:hAnsi="宋体" w:cs="宋体"/>
          <w:color w:val="auto"/>
          <w:sz w:val="24"/>
          <w:highlight w:val="none"/>
        </w:rPr>
      </w:pPr>
      <w:r>
        <w:rPr>
          <w:rFonts w:hint="eastAsia" w:ascii="宋体" w:hAnsi="宋体" w:cs="宋体"/>
          <w:color w:val="auto"/>
          <w:sz w:val="24"/>
          <w:highlight w:val="none"/>
        </w:rPr>
        <w:t> </w:t>
      </w:r>
    </w:p>
    <w:p w14:paraId="016E0B28">
      <w:pPr>
        <w:widowControl/>
        <w:shd w:val="clear" w:color="auto" w:fill="FFFFFF"/>
        <w:spacing w:before="30" w:after="30"/>
        <w:jc w:val="right"/>
        <w:rPr>
          <w:rFonts w:hint="eastAsia" w:ascii="宋体" w:hAnsi="宋体" w:cs="宋体"/>
          <w:color w:val="auto"/>
          <w:sz w:val="24"/>
          <w:highlight w:val="none"/>
        </w:rPr>
      </w:pPr>
      <w:r>
        <w:rPr>
          <w:rFonts w:hint="eastAsia" w:ascii="宋体" w:hAnsi="宋体" w:cs="宋体"/>
          <w:color w:val="auto"/>
          <w:sz w:val="24"/>
          <w:highlight w:val="none"/>
        </w:rPr>
        <w:t>公司（单位）名称（盖章）：　        </w:t>
      </w:r>
    </w:p>
    <w:p w14:paraId="27919109">
      <w:pPr>
        <w:widowControl/>
        <w:shd w:val="clear" w:color="auto" w:fill="FFFFFF"/>
        <w:jc w:val="right"/>
        <w:rPr>
          <w:rFonts w:hint="eastAsia" w:ascii="宋体" w:hAnsi="宋体" w:cs="宋体"/>
          <w:color w:val="auto"/>
          <w:sz w:val="24"/>
          <w:highlight w:val="none"/>
        </w:rPr>
      </w:pPr>
      <w:r>
        <w:rPr>
          <w:rFonts w:hint="eastAsia" w:ascii="宋体" w:hAnsi="宋体" w:cs="宋体"/>
          <w:color w:val="auto"/>
          <w:sz w:val="24"/>
          <w:highlight w:val="none"/>
        </w:rPr>
        <w:t>日期：　     年　  月　  日         </w:t>
      </w:r>
    </w:p>
    <w:p w14:paraId="6CE7D939">
      <w:pPr>
        <w:widowControl/>
        <w:shd w:val="clear" w:color="auto" w:fill="FFFFFF"/>
        <w:spacing w:before="30" w:after="30"/>
        <w:jc w:val="left"/>
        <w:rPr>
          <w:rFonts w:hint="eastAsia" w:ascii="宋体" w:hAnsi="宋体" w:cs="宋体"/>
          <w:color w:val="auto"/>
          <w:sz w:val="24"/>
          <w:highlight w:val="none"/>
        </w:rPr>
      </w:pPr>
      <w:r>
        <w:rPr>
          <w:rFonts w:hint="eastAsia" w:ascii="宋体" w:hAnsi="宋体" w:cs="宋体"/>
          <w:color w:val="auto"/>
          <w:sz w:val="24"/>
          <w:highlight w:val="none"/>
        </w:rPr>
        <w:t>__________________</w:t>
      </w:r>
    </w:p>
    <w:p w14:paraId="26D091CC">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1.产品如有型号，请在“产品名称”栏一并填写。</w:t>
      </w:r>
    </w:p>
    <w:p w14:paraId="4B17D759">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2.生产厂名与厂址应与生产厂营业执照载明的相关信息保持一致。</w:t>
      </w:r>
    </w:p>
    <w:p w14:paraId="6DF24D67">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3.该产品的中国境内生产的组件成本占比相关要求实施前，“规定比例”栏可不填，下同。</w:t>
      </w:r>
    </w:p>
    <w:p w14:paraId="700DF788">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4.该产品的关键组件要求实施前，“关键组件”栏可不填，下同。</w:t>
      </w:r>
    </w:p>
    <w:p w14:paraId="38222725">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5.该产品的关键工序要求实施前，“关键工序”栏可不填，下同。</w:t>
      </w:r>
    </w:p>
    <w:p w14:paraId="59864BBD">
      <w:pPr>
        <w:spacing w:line="520" w:lineRule="exact"/>
        <w:rPr>
          <w:rFonts w:hint="eastAsia" w:ascii="宋体" w:hAnsi="宋体" w:cs="宋体"/>
          <w:color w:val="auto"/>
          <w:sz w:val="32"/>
          <w:szCs w:val="32"/>
          <w:highlight w:val="none"/>
        </w:rPr>
      </w:pPr>
    </w:p>
    <w:p w14:paraId="2CEA6B6F">
      <w:pPr>
        <w:pStyle w:val="42"/>
        <w:rPr>
          <w:rFonts w:hint="eastAsia" w:ascii="宋体" w:hAnsi="宋体" w:cs="宋体"/>
          <w:color w:val="auto"/>
          <w:sz w:val="32"/>
          <w:szCs w:val="32"/>
          <w:highlight w:val="none"/>
        </w:rPr>
      </w:pPr>
    </w:p>
    <w:p w14:paraId="7FE7524A">
      <w:pPr>
        <w:rPr>
          <w:rFonts w:hint="eastAsia" w:ascii="宋体" w:hAnsi="宋体" w:cs="宋体"/>
          <w:color w:val="auto"/>
          <w:sz w:val="32"/>
          <w:szCs w:val="32"/>
          <w:highlight w:val="none"/>
        </w:rPr>
      </w:pPr>
    </w:p>
    <w:p w14:paraId="2A9CBAC9">
      <w:pPr>
        <w:pStyle w:val="42"/>
        <w:rPr>
          <w:rFonts w:hint="eastAsia" w:ascii="宋体" w:hAnsi="宋体" w:cs="宋体"/>
          <w:color w:val="auto"/>
          <w:sz w:val="32"/>
          <w:szCs w:val="32"/>
          <w:highlight w:val="none"/>
        </w:rPr>
      </w:pPr>
    </w:p>
    <w:p w14:paraId="75F8DF00">
      <w:pPr>
        <w:rPr>
          <w:rFonts w:hint="eastAsia" w:ascii="宋体" w:hAnsi="宋体" w:cs="宋体"/>
          <w:color w:val="auto"/>
          <w:sz w:val="32"/>
          <w:szCs w:val="32"/>
          <w:highlight w:val="none"/>
        </w:rPr>
      </w:pPr>
    </w:p>
    <w:p w14:paraId="5AAA148F">
      <w:pPr>
        <w:pStyle w:val="42"/>
        <w:rPr>
          <w:rFonts w:hint="eastAsia" w:ascii="宋体" w:hAnsi="宋体" w:cs="宋体"/>
          <w:color w:val="auto"/>
          <w:sz w:val="32"/>
          <w:szCs w:val="32"/>
          <w:highlight w:val="none"/>
        </w:rPr>
      </w:pPr>
    </w:p>
    <w:p w14:paraId="2A31AB6D">
      <w:pPr>
        <w:pStyle w:val="42"/>
        <w:rPr>
          <w:rFonts w:hint="eastAsia"/>
          <w:color w:val="auto"/>
          <w:highlight w:val="none"/>
        </w:rPr>
      </w:pPr>
      <w:r>
        <w:rPr>
          <w:rFonts w:hint="eastAsia"/>
          <w:color w:val="auto"/>
          <w:highlight w:val="none"/>
        </w:rPr>
        <w:br w:type="page" w:clear="all"/>
      </w:r>
    </w:p>
    <w:p w14:paraId="372C8344">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44"/>
          <w:szCs w:val="44"/>
          <w:highlight w:val="none"/>
        </w:rPr>
        <w:t>质疑函（格式）</w:t>
      </w:r>
    </w:p>
    <w:p w14:paraId="5A156460">
      <w:pPr>
        <w:pStyle w:val="224"/>
        <w:spacing w:line="360" w:lineRule="auto"/>
        <w:ind w:firstLine="482"/>
        <w:contextualSpacing/>
        <w:rPr>
          <w:rFonts w:hint="eastAsia" w:hAnsi="宋体" w:cs="宋体"/>
          <w:b/>
          <w:bCs/>
          <w:color w:val="auto"/>
          <w:sz w:val="24"/>
          <w:szCs w:val="24"/>
          <w:highlight w:val="none"/>
        </w:rPr>
      </w:pPr>
      <w:r>
        <w:rPr>
          <w:rFonts w:hint="eastAsia" w:hAnsi="宋体" w:cs="宋体"/>
          <w:b/>
          <w:bCs/>
          <w:color w:val="auto"/>
          <w:sz w:val="24"/>
          <w:szCs w:val="24"/>
          <w:highlight w:val="none"/>
        </w:rPr>
        <w:t>一、质疑供应商基本信息：</w:t>
      </w:r>
    </w:p>
    <w:p w14:paraId="75599D7D">
      <w:pPr>
        <w:pStyle w:val="224"/>
        <w:spacing w:line="360" w:lineRule="auto"/>
        <w:ind w:firstLine="480"/>
        <w:contextualSpacing/>
        <w:rPr>
          <w:rFonts w:hint="eastAsia"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11547E64">
      <w:pPr>
        <w:pStyle w:val="224"/>
        <w:spacing w:line="360" w:lineRule="auto"/>
        <w:ind w:firstLine="480"/>
        <w:contextualSpacing/>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1632FB8D">
      <w:pPr>
        <w:pStyle w:val="224"/>
        <w:spacing w:line="360" w:lineRule="auto"/>
        <w:ind w:firstLine="480"/>
        <w:contextualSpacing/>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5F8573D">
      <w:pPr>
        <w:pStyle w:val="224"/>
        <w:spacing w:line="360" w:lineRule="auto"/>
        <w:ind w:firstLine="480"/>
        <w:contextualSpacing/>
        <w:rPr>
          <w:rFonts w:hint="eastAsia"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14:paraId="55BF9D39">
      <w:pPr>
        <w:pStyle w:val="224"/>
        <w:spacing w:line="360" w:lineRule="auto"/>
        <w:ind w:firstLine="480"/>
        <w:contextualSpacing/>
        <w:rPr>
          <w:rFonts w:hint="eastAsia"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6D621D7E">
      <w:pPr>
        <w:pStyle w:val="224"/>
        <w:spacing w:line="360" w:lineRule="auto"/>
        <w:ind w:firstLine="480"/>
        <w:contextualSpacing/>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34707C46">
      <w:pPr>
        <w:pStyle w:val="224"/>
        <w:spacing w:line="360" w:lineRule="auto"/>
        <w:ind w:firstLine="482"/>
        <w:contextualSpacing/>
        <w:rPr>
          <w:rFonts w:hint="eastAsia" w:hAnsi="宋体" w:cs="宋体"/>
          <w:b/>
          <w:bCs/>
          <w:color w:val="auto"/>
          <w:sz w:val="24"/>
          <w:szCs w:val="24"/>
          <w:highlight w:val="none"/>
        </w:rPr>
      </w:pPr>
      <w:r>
        <w:rPr>
          <w:rFonts w:hint="eastAsia" w:hAnsi="宋体" w:cs="宋体"/>
          <w:b/>
          <w:bCs/>
          <w:color w:val="auto"/>
          <w:sz w:val="24"/>
          <w:szCs w:val="24"/>
          <w:highlight w:val="none"/>
        </w:rPr>
        <w:t>二、质疑项目基本情况：</w:t>
      </w:r>
    </w:p>
    <w:p w14:paraId="4B7B7A9A">
      <w:pPr>
        <w:pStyle w:val="224"/>
        <w:spacing w:line="360" w:lineRule="auto"/>
        <w:ind w:left="25" w:firstLine="472"/>
        <w:contextualSpacing/>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43EBB2B9">
      <w:pPr>
        <w:pStyle w:val="224"/>
        <w:spacing w:line="360" w:lineRule="auto"/>
        <w:ind w:left="25" w:firstLine="472"/>
        <w:contextualSpacing/>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38370D44">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42F71F08">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质疑事项：</w:t>
      </w:r>
    </w:p>
    <w:p w14:paraId="5A7FB5F8">
      <w:pPr>
        <w:pStyle w:val="224"/>
        <w:spacing w:line="360" w:lineRule="auto"/>
        <w:ind w:left="25" w:firstLine="352"/>
        <w:contextualSpacing/>
        <w:rPr>
          <w:rFonts w:hint="eastAsia" w:hAnsi="宋体" w:cs="宋体"/>
          <w:color w:val="auto"/>
          <w:sz w:val="24"/>
          <w:szCs w:val="24"/>
          <w:highlight w:val="none"/>
        </w:rPr>
      </w:pPr>
      <w:r>
        <w:rPr>
          <w:rFonts w:hint="eastAsia" w:hAnsi="宋体" w:cs="宋体"/>
          <w:color w:val="auto"/>
          <w:sz w:val="24"/>
          <w:szCs w:val="24"/>
          <w:highlight w:val="none"/>
        </w:rPr>
        <w:t>□采购文件   采购文件获取日期：</w:t>
      </w:r>
      <w:r>
        <w:rPr>
          <w:rFonts w:hint="eastAsia" w:hAnsi="宋体" w:cs="宋体"/>
          <w:bCs/>
          <w:color w:val="auto"/>
          <w:sz w:val="24"/>
          <w:szCs w:val="24"/>
          <w:highlight w:val="none"/>
          <w:u w:val="single"/>
        </w:rPr>
        <w:t xml:space="preserve">                                   </w:t>
      </w:r>
    </w:p>
    <w:p w14:paraId="3300E359">
      <w:pPr>
        <w:pStyle w:val="224"/>
        <w:spacing w:line="360" w:lineRule="auto"/>
        <w:ind w:left="25" w:firstLine="352"/>
        <w:contextualSpacing/>
        <w:rPr>
          <w:rFonts w:hint="eastAsia" w:hAnsi="宋体" w:cs="宋体"/>
          <w:color w:val="auto"/>
          <w:sz w:val="24"/>
          <w:szCs w:val="24"/>
          <w:highlight w:val="none"/>
        </w:rPr>
      </w:pPr>
      <w:r>
        <w:rPr>
          <w:rFonts w:hint="eastAsia" w:hAnsi="宋体" w:cs="宋体"/>
          <w:color w:val="auto"/>
          <w:sz w:val="24"/>
          <w:szCs w:val="24"/>
          <w:highlight w:val="none"/>
        </w:rPr>
        <w:t xml:space="preserve">□采购过程   </w:t>
      </w:r>
    </w:p>
    <w:p w14:paraId="330FBC0A">
      <w:pPr>
        <w:pStyle w:val="224"/>
        <w:spacing w:line="360" w:lineRule="auto"/>
        <w:ind w:left="25" w:firstLine="352"/>
        <w:contextualSpacing/>
        <w:rPr>
          <w:rFonts w:hint="eastAsia" w:hAnsi="宋体" w:cs="宋体"/>
          <w:bCs/>
          <w:color w:val="auto"/>
          <w:sz w:val="24"/>
          <w:szCs w:val="24"/>
          <w:highlight w:val="none"/>
          <w:u w:val="single"/>
        </w:rPr>
      </w:pPr>
      <w:r>
        <w:rPr>
          <w:rFonts w:hint="eastAsia" w:hAnsi="宋体" w:cs="宋体"/>
          <w:color w:val="auto"/>
          <w:sz w:val="24"/>
          <w:szCs w:val="24"/>
          <w:highlight w:val="none"/>
        </w:rPr>
        <w:t xml:space="preserve">□成交结果   </w:t>
      </w:r>
    </w:p>
    <w:p w14:paraId="4872989F">
      <w:pPr>
        <w:pStyle w:val="224"/>
        <w:spacing w:line="360" w:lineRule="auto"/>
        <w:ind w:left="25" w:firstLine="472"/>
        <w:contextualSpacing/>
        <w:rPr>
          <w:rFonts w:hint="eastAsia" w:hAnsi="宋体" w:cs="宋体"/>
          <w:b/>
          <w:color w:val="auto"/>
          <w:sz w:val="24"/>
          <w:szCs w:val="24"/>
          <w:highlight w:val="none"/>
        </w:rPr>
      </w:pPr>
      <w:r>
        <w:rPr>
          <w:rFonts w:hint="eastAsia" w:hAnsi="宋体" w:cs="宋体"/>
          <w:b/>
          <w:color w:val="auto"/>
          <w:sz w:val="24"/>
          <w:szCs w:val="24"/>
          <w:highlight w:val="none"/>
        </w:rPr>
        <w:t>三、质疑事项具体内容</w:t>
      </w:r>
    </w:p>
    <w:p w14:paraId="223197C8">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14:paraId="3ED4C16B">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14:paraId="1D387893">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color w:val="auto"/>
          <w:sz w:val="24"/>
          <w:szCs w:val="24"/>
          <w:highlight w:val="none"/>
          <w:u w:val="single"/>
        </w:rPr>
        <w:t xml:space="preserve">                                                        </w:t>
      </w:r>
      <w:r>
        <w:rPr>
          <w:rFonts w:hint="eastAsia" w:hAnsi="宋体" w:cs="宋体"/>
          <w:bCs/>
          <w:color w:val="auto"/>
          <w:sz w:val="24"/>
          <w:szCs w:val="24"/>
          <w:highlight w:val="none"/>
          <w:u w:val="single"/>
        </w:rPr>
        <w:t xml:space="preserve">               </w:t>
      </w:r>
    </w:p>
    <w:p w14:paraId="4A9F678E">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质疑事项2</w:t>
      </w:r>
    </w:p>
    <w:p w14:paraId="042383E9">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w:t>
      </w:r>
    </w:p>
    <w:p w14:paraId="6D6DEB65">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四、与质疑事项相关的质疑请求：</w:t>
      </w:r>
    </w:p>
    <w:p w14:paraId="44D6B14A">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2173FEBF">
      <w:pPr>
        <w:pStyle w:val="224"/>
        <w:spacing w:line="360" w:lineRule="auto"/>
        <w:ind w:left="25" w:firstLine="472"/>
        <w:contextualSpacing/>
        <w:rPr>
          <w:rFonts w:hint="eastAsia" w:hAnsi="宋体" w:cs="宋体"/>
          <w:color w:val="auto"/>
          <w:sz w:val="24"/>
          <w:szCs w:val="24"/>
          <w:highlight w:val="none"/>
        </w:rPr>
      </w:pPr>
      <w:r>
        <w:rPr>
          <w:rFonts w:hint="eastAsia" w:hAnsi="宋体" w:cs="宋体"/>
          <w:color w:val="auto"/>
          <w:sz w:val="24"/>
          <w:szCs w:val="24"/>
          <w:highlight w:val="none"/>
        </w:rPr>
        <w:t>签字（</w:t>
      </w:r>
      <w:r>
        <w:rPr>
          <w:rFonts w:hint="eastAsia" w:hAnsi="宋体" w:cs="宋体"/>
          <w:color w:val="auto"/>
          <w:sz w:val="24"/>
          <w:szCs w:val="24"/>
          <w:highlight w:val="none"/>
          <w:lang w:eastAsia="zh-CN"/>
        </w:rPr>
        <w:t>签</w:t>
      </w:r>
      <w:r>
        <w:rPr>
          <w:rFonts w:hint="eastAsia" w:hAnsi="宋体" w:cs="宋体"/>
          <w:color w:val="auto"/>
          <w:sz w:val="24"/>
          <w:szCs w:val="24"/>
          <w:highlight w:val="none"/>
        </w:rPr>
        <w:t>章）：                                       公章：</w:t>
      </w:r>
    </w:p>
    <w:p w14:paraId="4D462B20">
      <w:pPr>
        <w:pStyle w:val="224"/>
        <w:spacing w:line="360" w:lineRule="auto"/>
        <w:ind w:firstLine="480"/>
        <w:contextualSpacing/>
        <w:rPr>
          <w:rFonts w:hint="eastAsia" w:hAnsi="宋体" w:cs="宋体"/>
          <w:b/>
          <w:color w:val="auto"/>
          <w:sz w:val="24"/>
          <w:szCs w:val="24"/>
          <w:highlight w:val="none"/>
        </w:rPr>
      </w:pPr>
      <w:r>
        <w:rPr>
          <w:rFonts w:hint="eastAsia" w:hAnsi="宋体" w:cs="宋体"/>
          <w:color w:val="auto"/>
          <w:sz w:val="24"/>
          <w:szCs w:val="24"/>
          <w:highlight w:val="none"/>
        </w:rPr>
        <w:t>日期：</w:t>
      </w:r>
    </w:p>
    <w:p w14:paraId="45015F85">
      <w:pPr>
        <w:pStyle w:val="224"/>
        <w:spacing w:line="360" w:lineRule="auto"/>
        <w:contextualSpacing/>
        <w:rPr>
          <w:rFonts w:hint="eastAsia" w:hAnsi="宋体" w:cs="宋体"/>
          <w:b/>
          <w:color w:val="auto"/>
          <w:sz w:val="24"/>
          <w:szCs w:val="24"/>
          <w:highlight w:val="none"/>
        </w:rPr>
      </w:pPr>
      <w:r>
        <w:rPr>
          <w:rFonts w:hint="eastAsia" w:hAnsi="宋体" w:cs="宋体"/>
          <w:b/>
          <w:color w:val="auto"/>
          <w:sz w:val="24"/>
          <w:szCs w:val="24"/>
          <w:highlight w:val="none"/>
        </w:rPr>
        <w:t>说明：</w:t>
      </w:r>
    </w:p>
    <w:p w14:paraId="3C47F42F">
      <w:pPr>
        <w:pStyle w:val="224"/>
        <w:spacing w:line="360" w:lineRule="auto"/>
        <w:ind w:left="25" w:firstLine="354"/>
        <w:contextualSpacing/>
        <w:rPr>
          <w:rFonts w:hint="eastAsia" w:hAnsi="宋体" w:cs="宋体"/>
          <w:b/>
          <w:bCs/>
          <w:color w:val="auto"/>
          <w:sz w:val="24"/>
          <w:szCs w:val="24"/>
          <w:highlight w:val="none"/>
        </w:rPr>
      </w:pPr>
      <w:r>
        <w:rPr>
          <w:rFonts w:hint="eastAsia" w:hAnsi="宋体" w:cs="宋体"/>
          <w:b/>
          <w:color w:val="auto"/>
          <w:sz w:val="24"/>
          <w:szCs w:val="24"/>
          <w:highlight w:val="none"/>
        </w:rPr>
        <w:t>1.供应商提出质疑时，应提交质疑函和必要的证明材料</w:t>
      </w:r>
      <w:r>
        <w:rPr>
          <w:rFonts w:hint="eastAsia" w:hAnsi="宋体" w:cs="宋体"/>
          <w:b/>
          <w:bCs/>
          <w:color w:val="auto"/>
          <w:sz w:val="24"/>
          <w:szCs w:val="24"/>
          <w:highlight w:val="none"/>
        </w:rPr>
        <w:t>。</w:t>
      </w:r>
    </w:p>
    <w:p w14:paraId="69661A15">
      <w:pPr>
        <w:pStyle w:val="224"/>
        <w:spacing w:line="360" w:lineRule="auto"/>
        <w:ind w:left="25" w:firstLine="354"/>
        <w:contextualSpacing/>
        <w:rPr>
          <w:rFonts w:hint="eastAsia" w:hAnsi="宋体" w:cs="宋体"/>
          <w:b/>
          <w:color w:val="auto"/>
          <w:sz w:val="24"/>
          <w:szCs w:val="24"/>
          <w:highlight w:val="none"/>
        </w:rPr>
      </w:pPr>
      <w:r>
        <w:rPr>
          <w:rFonts w:hint="eastAsia" w:hAnsi="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23FF31E">
      <w:pPr>
        <w:pStyle w:val="224"/>
        <w:spacing w:line="360" w:lineRule="auto"/>
        <w:ind w:left="25" w:firstLine="354"/>
        <w:contextualSpacing/>
        <w:rPr>
          <w:rFonts w:hint="eastAsia" w:hAnsi="宋体" w:cs="宋体"/>
          <w:b/>
          <w:color w:val="auto"/>
          <w:sz w:val="24"/>
          <w:szCs w:val="24"/>
          <w:highlight w:val="none"/>
        </w:rPr>
      </w:pPr>
      <w:r>
        <w:rPr>
          <w:rFonts w:hint="eastAsia" w:hAnsi="宋体" w:cs="宋体"/>
          <w:b/>
          <w:color w:val="auto"/>
          <w:sz w:val="24"/>
          <w:szCs w:val="24"/>
          <w:highlight w:val="none"/>
        </w:rPr>
        <w:t>3.质疑函的质疑事项应具体、明确，并有必要的事实依据和法律依据。</w:t>
      </w:r>
    </w:p>
    <w:p w14:paraId="50914AB4">
      <w:pPr>
        <w:pStyle w:val="224"/>
        <w:spacing w:line="360" w:lineRule="auto"/>
        <w:ind w:left="25" w:firstLine="354"/>
        <w:contextualSpacing/>
        <w:rPr>
          <w:rFonts w:hint="eastAsia" w:hAnsi="宋体" w:cs="宋体"/>
          <w:b/>
          <w:color w:val="auto"/>
          <w:sz w:val="24"/>
          <w:szCs w:val="24"/>
          <w:highlight w:val="none"/>
        </w:rPr>
      </w:pPr>
      <w:r>
        <w:rPr>
          <w:rFonts w:hint="eastAsia" w:hAnsi="宋体" w:cs="宋体"/>
          <w:b/>
          <w:color w:val="auto"/>
          <w:sz w:val="24"/>
          <w:szCs w:val="24"/>
          <w:highlight w:val="none"/>
        </w:rPr>
        <w:t>4.质疑函的质疑请求应与质疑事项相关。</w:t>
      </w:r>
    </w:p>
    <w:p w14:paraId="5852D9D2">
      <w:pPr>
        <w:pStyle w:val="224"/>
        <w:spacing w:line="360" w:lineRule="auto"/>
        <w:ind w:left="25" w:firstLine="354"/>
        <w:contextualSpacing/>
        <w:rPr>
          <w:rFonts w:hint="eastAsia" w:hAnsi="宋体" w:cs="宋体"/>
          <w:b/>
          <w:color w:val="auto"/>
          <w:highlight w:val="none"/>
        </w:rPr>
      </w:pPr>
      <w:r>
        <w:rPr>
          <w:rFonts w:hint="eastAsia" w:hAnsi="宋体" w:cs="宋体"/>
          <w:b/>
          <w:color w:val="auto"/>
          <w:sz w:val="24"/>
          <w:szCs w:val="24"/>
          <w:highlight w:val="none"/>
        </w:rPr>
        <w:t>5.质疑供应商为法人或者其他组织的，质疑函应由法定代表人、主要负责人，或者其授权代表签字或者盖章，并加盖公章。</w:t>
      </w:r>
    </w:p>
    <w:p w14:paraId="5B09729C">
      <w:pPr>
        <w:pStyle w:val="224"/>
        <w:rPr>
          <w:rFonts w:hint="eastAsia" w:hAnsi="宋体" w:cs="宋体"/>
          <w:b/>
          <w:color w:val="auto"/>
          <w:sz w:val="24"/>
          <w:szCs w:val="24"/>
          <w:highlight w:val="none"/>
        </w:rPr>
      </w:pPr>
    </w:p>
    <w:p w14:paraId="72BDB389">
      <w:pPr>
        <w:rPr>
          <w:rFonts w:hint="eastAsia" w:ascii="宋体" w:hAnsi="宋体" w:cs="宋体"/>
          <w:color w:val="auto"/>
          <w:sz w:val="32"/>
          <w:szCs w:val="40"/>
          <w:highlight w:val="none"/>
        </w:rPr>
      </w:pPr>
    </w:p>
    <w:p w14:paraId="08A1170C">
      <w:pPr>
        <w:rPr>
          <w:rFonts w:hint="eastAsia" w:ascii="宋体" w:hAnsi="宋体" w:cs="宋体"/>
          <w:color w:val="auto"/>
          <w:sz w:val="32"/>
          <w:szCs w:val="40"/>
          <w:highlight w:val="none"/>
        </w:rPr>
      </w:pPr>
    </w:p>
    <w:p w14:paraId="1C2AA67C">
      <w:pPr>
        <w:rPr>
          <w:rFonts w:hint="eastAsia" w:ascii="宋体" w:hAnsi="宋体" w:cs="宋体"/>
          <w:color w:val="auto"/>
          <w:sz w:val="32"/>
          <w:szCs w:val="40"/>
          <w:highlight w:val="none"/>
        </w:rPr>
      </w:pPr>
    </w:p>
    <w:p w14:paraId="51E816FD">
      <w:pPr>
        <w:rPr>
          <w:rFonts w:hint="eastAsia" w:ascii="宋体" w:hAnsi="宋体" w:cs="宋体"/>
          <w:color w:val="auto"/>
          <w:sz w:val="32"/>
          <w:szCs w:val="40"/>
          <w:highlight w:val="none"/>
        </w:rPr>
      </w:pPr>
    </w:p>
    <w:p w14:paraId="1805861C">
      <w:pPr>
        <w:rPr>
          <w:rFonts w:hint="eastAsia" w:ascii="宋体" w:hAnsi="宋体" w:cs="宋体"/>
          <w:color w:val="auto"/>
          <w:sz w:val="32"/>
          <w:szCs w:val="40"/>
          <w:highlight w:val="none"/>
        </w:rPr>
      </w:pPr>
    </w:p>
    <w:p w14:paraId="6763042B">
      <w:pPr>
        <w:rPr>
          <w:rFonts w:hint="eastAsia" w:ascii="宋体" w:hAnsi="宋体" w:cs="宋体"/>
          <w:color w:val="auto"/>
          <w:sz w:val="32"/>
          <w:szCs w:val="40"/>
          <w:highlight w:val="none"/>
        </w:rPr>
      </w:pPr>
    </w:p>
    <w:p w14:paraId="748AF29E">
      <w:pPr>
        <w:rPr>
          <w:rFonts w:hint="eastAsia" w:ascii="宋体" w:hAnsi="宋体" w:cs="宋体"/>
          <w:color w:val="auto"/>
          <w:sz w:val="32"/>
          <w:szCs w:val="40"/>
          <w:highlight w:val="none"/>
        </w:rPr>
      </w:pPr>
    </w:p>
    <w:p w14:paraId="4E536BE3">
      <w:pPr>
        <w:rPr>
          <w:rFonts w:hint="eastAsia" w:ascii="宋体" w:hAnsi="宋体" w:cs="宋体"/>
          <w:color w:val="auto"/>
          <w:sz w:val="32"/>
          <w:szCs w:val="40"/>
          <w:highlight w:val="none"/>
        </w:rPr>
      </w:pPr>
    </w:p>
    <w:p w14:paraId="2ABBF8A6">
      <w:pPr>
        <w:rPr>
          <w:rFonts w:hint="eastAsia" w:ascii="宋体" w:hAnsi="宋体" w:cs="宋体"/>
          <w:color w:val="auto"/>
          <w:sz w:val="32"/>
          <w:szCs w:val="40"/>
          <w:highlight w:val="none"/>
        </w:rPr>
      </w:pPr>
    </w:p>
    <w:p w14:paraId="1C4D5810">
      <w:pPr>
        <w:rPr>
          <w:rFonts w:hint="eastAsia" w:ascii="宋体" w:hAnsi="宋体" w:cs="宋体"/>
          <w:color w:val="auto"/>
          <w:sz w:val="32"/>
          <w:szCs w:val="40"/>
          <w:highlight w:val="none"/>
        </w:rPr>
      </w:pPr>
    </w:p>
    <w:p w14:paraId="05DD1799">
      <w:pPr>
        <w:rPr>
          <w:rFonts w:hint="eastAsia" w:ascii="宋体" w:hAnsi="宋体" w:cs="宋体"/>
          <w:color w:val="auto"/>
          <w:sz w:val="32"/>
          <w:szCs w:val="40"/>
          <w:highlight w:val="none"/>
        </w:rPr>
      </w:pPr>
    </w:p>
    <w:p w14:paraId="0DFB3E31">
      <w:pPr>
        <w:rPr>
          <w:rFonts w:hint="eastAsia" w:ascii="宋体" w:hAnsi="宋体" w:cs="宋体"/>
          <w:color w:val="auto"/>
          <w:sz w:val="32"/>
          <w:szCs w:val="40"/>
          <w:highlight w:val="none"/>
        </w:rPr>
      </w:pPr>
    </w:p>
    <w:p w14:paraId="63045A81">
      <w:pPr>
        <w:rPr>
          <w:rFonts w:hint="eastAsia" w:ascii="宋体" w:hAnsi="宋体" w:cs="宋体"/>
          <w:color w:val="auto"/>
          <w:sz w:val="32"/>
          <w:szCs w:val="40"/>
          <w:highlight w:val="none"/>
        </w:rPr>
      </w:pPr>
    </w:p>
    <w:p w14:paraId="01CB59CE">
      <w:pPr>
        <w:rPr>
          <w:rFonts w:hint="eastAsia" w:ascii="宋体" w:hAnsi="宋体" w:cs="宋体"/>
          <w:color w:val="auto"/>
          <w:sz w:val="32"/>
          <w:szCs w:val="40"/>
          <w:highlight w:val="none"/>
        </w:rPr>
      </w:pPr>
    </w:p>
    <w:p w14:paraId="5C77124A">
      <w:pPr>
        <w:pStyle w:val="200"/>
        <w:rPr>
          <w:rFonts w:hint="eastAsia" w:ascii="宋体" w:hAnsi="宋体" w:eastAsia="宋体" w:cs="宋体"/>
          <w:color w:val="auto"/>
          <w:sz w:val="44"/>
          <w:szCs w:val="44"/>
          <w:highlight w:val="none"/>
        </w:rPr>
      </w:pPr>
      <w:r>
        <w:rPr>
          <w:rFonts w:hint="eastAsia"/>
          <w:color w:val="auto"/>
          <w:highlight w:val="none"/>
        </w:rPr>
        <w:br w:type="page" w:clear="all"/>
      </w:r>
    </w:p>
    <w:p w14:paraId="70FD928C">
      <w:pPr>
        <w:spacing w:line="360" w:lineRule="auto"/>
        <w:jc w:val="center"/>
        <w:rPr>
          <w:rFonts w:hint="eastAsia"/>
          <w:color w:val="auto"/>
          <w:highlight w:val="none"/>
        </w:rPr>
      </w:pPr>
      <w:r>
        <w:rPr>
          <w:rFonts w:hint="eastAsia" w:ascii="宋体" w:hAnsi="宋体" w:cs="宋体"/>
          <w:b/>
          <w:bCs/>
          <w:color w:val="auto"/>
          <w:sz w:val="44"/>
          <w:szCs w:val="44"/>
          <w:highlight w:val="none"/>
        </w:rPr>
        <w:t>投诉书（格式）</w:t>
      </w:r>
    </w:p>
    <w:p w14:paraId="4A3CBDF9">
      <w:pPr>
        <w:pStyle w:val="224"/>
        <w:spacing w:line="360" w:lineRule="auto"/>
        <w:ind w:firstLine="482"/>
        <w:rPr>
          <w:rFonts w:hint="eastAsia" w:hAnsi="宋体" w:cs="宋体"/>
          <w:b/>
          <w:bCs/>
          <w:color w:val="auto"/>
          <w:sz w:val="24"/>
          <w:szCs w:val="24"/>
          <w:highlight w:val="none"/>
        </w:rPr>
      </w:pPr>
      <w:r>
        <w:rPr>
          <w:rFonts w:hint="eastAsia" w:hAnsi="宋体" w:cs="宋体"/>
          <w:b/>
          <w:bCs/>
          <w:color w:val="auto"/>
          <w:sz w:val="24"/>
          <w:szCs w:val="24"/>
          <w:highlight w:val="none"/>
        </w:rPr>
        <w:t>一、投诉相关主体基本情况：</w:t>
      </w:r>
    </w:p>
    <w:p w14:paraId="233F11AA">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7AC629B8">
      <w:pPr>
        <w:pStyle w:val="224"/>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F8441C9">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14:paraId="52D7D877">
      <w:pPr>
        <w:pStyle w:val="224"/>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5C8F57DA">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63C9E4A0">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503B89B7">
      <w:pPr>
        <w:pStyle w:val="224"/>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039CCEFD">
      <w:pPr>
        <w:pStyle w:val="224"/>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被投诉人1：</w:t>
      </w:r>
    </w:p>
    <w:p w14:paraId="051F9116">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448DE6AA">
      <w:pPr>
        <w:pStyle w:val="224"/>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0E39E8F8">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1D633DC">
      <w:pPr>
        <w:pStyle w:val="224"/>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被投诉人2：</w:t>
      </w:r>
    </w:p>
    <w:p w14:paraId="3EED6C7F">
      <w:pPr>
        <w:pStyle w:val="224"/>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w:t>
      </w:r>
    </w:p>
    <w:p w14:paraId="123C6806">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14:paraId="196DDAB2">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43E8E1E6">
      <w:pPr>
        <w:pStyle w:val="224"/>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13E094AB">
      <w:pPr>
        <w:pStyle w:val="224"/>
        <w:spacing w:line="360" w:lineRule="auto"/>
        <w:ind w:firstLine="482"/>
        <w:rPr>
          <w:rFonts w:hint="eastAsia" w:hAnsi="宋体" w:cs="宋体"/>
          <w:b/>
          <w:bCs/>
          <w:color w:val="auto"/>
          <w:sz w:val="24"/>
          <w:szCs w:val="24"/>
          <w:highlight w:val="none"/>
        </w:rPr>
      </w:pPr>
      <w:r>
        <w:rPr>
          <w:rFonts w:hint="eastAsia" w:hAnsi="宋体" w:cs="宋体"/>
          <w:b/>
          <w:bCs/>
          <w:color w:val="auto"/>
          <w:sz w:val="24"/>
          <w:szCs w:val="24"/>
          <w:highlight w:val="none"/>
        </w:rPr>
        <w:t>二、投诉项目基本情况：</w:t>
      </w:r>
    </w:p>
    <w:p w14:paraId="61E807FC">
      <w:pPr>
        <w:pStyle w:val="224"/>
        <w:spacing w:line="360" w:lineRule="auto"/>
        <w:ind w:left="25" w:firstLine="472"/>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6BA594D2">
      <w:pPr>
        <w:pStyle w:val="224"/>
        <w:spacing w:line="360" w:lineRule="auto"/>
        <w:ind w:left="25" w:firstLine="472"/>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1726CADB">
      <w:pPr>
        <w:pStyle w:val="224"/>
        <w:spacing w:line="360" w:lineRule="auto"/>
        <w:ind w:left="25" w:firstLine="472"/>
        <w:rPr>
          <w:rFonts w:hint="eastAsia"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15C374EC">
      <w:pPr>
        <w:pStyle w:val="224"/>
        <w:spacing w:line="360" w:lineRule="auto"/>
        <w:ind w:left="25" w:firstLine="472"/>
        <w:rPr>
          <w:rFonts w:hint="eastAsia"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p>
    <w:p w14:paraId="01666299">
      <w:pPr>
        <w:pStyle w:val="224"/>
        <w:spacing w:line="360" w:lineRule="auto"/>
        <w:ind w:left="25" w:firstLine="472"/>
        <w:rPr>
          <w:rFonts w:hint="eastAsia" w:hAnsi="宋体" w:cs="宋体"/>
          <w:bCs/>
          <w:color w:val="auto"/>
          <w:sz w:val="24"/>
          <w:szCs w:val="24"/>
          <w:highlight w:val="none"/>
          <w:u w:val="single"/>
        </w:rPr>
      </w:pPr>
      <w:r>
        <w:rPr>
          <w:rFonts w:hint="eastAsia" w:hAnsi="宋体" w:cs="宋体"/>
          <w:bCs/>
          <w:color w:val="auto"/>
          <w:sz w:val="24"/>
          <w:szCs w:val="24"/>
          <w:highlight w:val="none"/>
        </w:rPr>
        <w:t>采购文件公告：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0CB03160">
      <w:pPr>
        <w:pStyle w:val="224"/>
        <w:spacing w:line="360" w:lineRule="auto"/>
        <w:ind w:left="25" w:firstLine="472"/>
        <w:rPr>
          <w:rFonts w:hint="eastAsia"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5CE3ABAB">
      <w:pPr>
        <w:pStyle w:val="224"/>
        <w:spacing w:line="360" w:lineRule="auto"/>
        <w:ind w:left="25" w:firstLine="472"/>
        <w:rPr>
          <w:rFonts w:hint="eastAsia" w:hAnsi="宋体" w:cs="宋体"/>
          <w:b/>
          <w:color w:val="auto"/>
          <w:sz w:val="24"/>
          <w:szCs w:val="24"/>
          <w:highlight w:val="none"/>
        </w:rPr>
      </w:pPr>
      <w:r>
        <w:rPr>
          <w:rFonts w:hint="eastAsia" w:hAnsi="宋体" w:cs="宋体"/>
          <w:b/>
          <w:color w:val="auto"/>
          <w:sz w:val="24"/>
          <w:szCs w:val="24"/>
          <w:highlight w:val="none"/>
        </w:rPr>
        <w:t>三、质疑基本情况</w:t>
      </w:r>
    </w:p>
    <w:p w14:paraId="71076C39">
      <w:pPr>
        <w:pStyle w:val="2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提出质疑，质疑事项为：</w:t>
      </w:r>
    </w:p>
    <w:p w14:paraId="71B6A52E">
      <w:pPr>
        <w:pStyle w:val="224"/>
        <w:spacing w:line="360" w:lineRule="auto"/>
        <w:ind w:firstLine="241"/>
        <w:rPr>
          <w:rFonts w:hint="eastAsia" w:hAnsi="宋体" w:cs="宋体"/>
          <w:bCs/>
          <w:color w:val="auto"/>
          <w:sz w:val="24"/>
          <w:szCs w:val="24"/>
          <w:highlight w:val="none"/>
          <w:u w:val="single"/>
        </w:rPr>
      </w:pP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327399B2">
      <w:pPr>
        <w:pStyle w:val="224"/>
        <w:spacing w:line="360" w:lineRule="auto"/>
        <w:ind w:firstLine="241"/>
        <w:rPr>
          <w:rFonts w:hint="eastAsia"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3CEE2E24">
      <w:pPr>
        <w:pStyle w:val="224"/>
        <w:spacing w:line="360" w:lineRule="auto"/>
        <w:ind w:firstLine="480"/>
        <w:rPr>
          <w:rFonts w:hint="eastAsia"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 xml:space="preserve">就质疑事项作出了答复/没有在法定期限内作出答复。                                                                                             </w:t>
      </w:r>
    </w:p>
    <w:p w14:paraId="49510254">
      <w:pPr>
        <w:pStyle w:val="224"/>
        <w:spacing w:line="360" w:lineRule="auto"/>
        <w:ind w:left="25" w:firstLine="472"/>
        <w:rPr>
          <w:rFonts w:hint="eastAsia" w:hAnsi="宋体" w:cs="宋体"/>
          <w:b/>
          <w:color w:val="auto"/>
          <w:sz w:val="24"/>
          <w:szCs w:val="24"/>
          <w:highlight w:val="none"/>
        </w:rPr>
      </w:pPr>
      <w:r>
        <w:rPr>
          <w:rFonts w:hint="eastAsia" w:hAnsi="宋体" w:cs="宋体"/>
          <w:b/>
          <w:color w:val="auto"/>
          <w:sz w:val="24"/>
          <w:szCs w:val="24"/>
          <w:highlight w:val="none"/>
        </w:rPr>
        <w:t>四、投诉事项具体内容</w:t>
      </w:r>
    </w:p>
    <w:p w14:paraId="39AD265E">
      <w:pPr>
        <w:pStyle w:val="224"/>
        <w:spacing w:line="360" w:lineRule="auto"/>
        <w:ind w:left="25" w:firstLine="472"/>
        <w:rPr>
          <w:rFonts w:hint="eastAsia" w:hAnsi="宋体" w:cs="宋体"/>
          <w:bCs/>
          <w:color w:val="auto"/>
          <w:sz w:val="24"/>
          <w:szCs w:val="24"/>
          <w:highlight w:val="none"/>
          <w:u w:val="single"/>
        </w:rPr>
      </w:pPr>
      <w:r>
        <w:rPr>
          <w:rFonts w:hint="eastAsia" w:hAnsi="宋体" w:cs="宋体"/>
          <w:color w:val="auto"/>
          <w:sz w:val="24"/>
          <w:szCs w:val="24"/>
          <w:highlight w:val="none"/>
        </w:rPr>
        <w:t>投诉事项1：</w:t>
      </w:r>
      <w:r>
        <w:rPr>
          <w:rFonts w:hint="eastAsia" w:hAnsi="宋体" w:cs="宋体"/>
          <w:bCs/>
          <w:color w:val="auto"/>
          <w:sz w:val="24"/>
          <w:szCs w:val="24"/>
          <w:highlight w:val="none"/>
          <w:u w:val="single"/>
        </w:rPr>
        <w:t xml:space="preserve">                                                                           </w:t>
      </w:r>
    </w:p>
    <w:p w14:paraId="300686B8">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事实依据：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25D5A8D0">
      <w:pPr>
        <w:pStyle w:val="224"/>
        <w:spacing w:line="360" w:lineRule="auto"/>
        <w:ind w:left="25" w:firstLine="472"/>
        <w:rPr>
          <w:rFonts w:hint="eastAsia" w:hAnsi="宋体" w:cs="宋体"/>
          <w:color w:val="auto"/>
          <w:sz w:val="24"/>
          <w:szCs w:val="24"/>
          <w:highlight w:val="none"/>
        </w:rPr>
      </w:pPr>
      <w:r>
        <w:rPr>
          <w:rFonts w:hint="eastAsia" w:hAnsi="宋体" w:cs="宋体"/>
          <w:bCs/>
          <w:color w:val="auto"/>
          <w:sz w:val="24"/>
          <w:szCs w:val="24"/>
          <w:highlight w:val="none"/>
          <w:u w:val="single"/>
        </w:rPr>
        <w:t xml:space="preserve">                                                                                        </w:t>
      </w:r>
    </w:p>
    <w:p w14:paraId="0110688F">
      <w:pPr>
        <w:pStyle w:val="224"/>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67C9AB94">
      <w:pPr>
        <w:pStyle w:val="224"/>
        <w:spacing w:line="360" w:lineRule="auto"/>
        <w:ind w:left="25" w:firstLine="352"/>
        <w:rPr>
          <w:rFonts w:hint="eastAsia"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437FC6BC">
      <w:pPr>
        <w:pStyle w:val="224"/>
        <w:spacing w:line="360" w:lineRule="auto"/>
        <w:ind w:left="25" w:firstLine="472"/>
        <w:rPr>
          <w:rFonts w:hint="eastAsia" w:hAnsi="宋体" w:cs="宋体"/>
          <w:bCs/>
          <w:color w:val="auto"/>
          <w:sz w:val="24"/>
          <w:szCs w:val="24"/>
          <w:highlight w:val="none"/>
        </w:rPr>
      </w:pPr>
      <w:r>
        <w:rPr>
          <w:rFonts w:hint="eastAsia" w:hAnsi="宋体" w:cs="宋体"/>
          <w:color w:val="auto"/>
          <w:sz w:val="24"/>
          <w:szCs w:val="24"/>
          <w:highlight w:val="none"/>
        </w:rPr>
        <w:t xml:space="preserve">投诉事项2  </w:t>
      </w:r>
      <w:r>
        <w:rPr>
          <w:rFonts w:hint="eastAsia" w:hAnsi="宋体" w:cs="宋体"/>
          <w:bCs/>
          <w:color w:val="auto"/>
          <w:sz w:val="24"/>
          <w:szCs w:val="24"/>
          <w:highlight w:val="none"/>
        </w:rPr>
        <w:t xml:space="preserve">   </w:t>
      </w:r>
    </w:p>
    <w:p w14:paraId="4E19D320">
      <w:pPr>
        <w:pStyle w:val="224"/>
        <w:spacing w:line="360" w:lineRule="auto"/>
        <w:ind w:left="25" w:firstLine="472"/>
        <w:rPr>
          <w:rFonts w:hint="eastAsia" w:hAnsi="宋体" w:cs="宋体"/>
          <w:bCs/>
          <w:color w:val="auto"/>
          <w:sz w:val="24"/>
          <w:szCs w:val="24"/>
          <w:highlight w:val="none"/>
        </w:rPr>
      </w:pPr>
      <w:r>
        <w:rPr>
          <w:rFonts w:hint="eastAsia" w:hAnsi="宋体" w:cs="宋体"/>
          <w:bCs/>
          <w:color w:val="auto"/>
          <w:sz w:val="24"/>
          <w:szCs w:val="24"/>
          <w:highlight w:val="none"/>
        </w:rPr>
        <w:t>……</w:t>
      </w:r>
    </w:p>
    <w:p w14:paraId="0DCEF42D">
      <w:pPr>
        <w:pStyle w:val="224"/>
        <w:spacing w:line="360" w:lineRule="auto"/>
        <w:ind w:left="25" w:firstLine="472"/>
        <w:rPr>
          <w:rFonts w:hint="eastAsia" w:hAnsi="宋体" w:cs="宋体"/>
          <w:b/>
          <w:color w:val="auto"/>
          <w:sz w:val="24"/>
          <w:szCs w:val="24"/>
          <w:highlight w:val="none"/>
        </w:rPr>
      </w:pPr>
      <w:r>
        <w:rPr>
          <w:rFonts w:hint="eastAsia" w:hAnsi="宋体" w:cs="宋体"/>
          <w:b/>
          <w:color w:val="auto"/>
          <w:sz w:val="24"/>
          <w:szCs w:val="24"/>
          <w:highlight w:val="none"/>
        </w:rPr>
        <w:t>五、与投诉事项相关的投诉请求：</w:t>
      </w:r>
    </w:p>
    <w:p w14:paraId="77BC22BC">
      <w:pPr>
        <w:pStyle w:val="224"/>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6A6499DF">
      <w:pPr>
        <w:pStyle w:val="224"/>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签字（</w:t>
      </w:r>
      <w:r>
        <w:rPr>
          <w:rFonts w:hint="eastAsia" w:hAnsi="宋体" w:cs="宋体"/>
          <w:color w:val="auto"/>
          <w:sz w:val="24"/>
          <w:szCs w:val="24"/>
          <w:highlight w:val="none"/>
          <w:lang w:eastAsia="zh-CN"/>
        </w:rPr>
        <w:t>签</w:t>
      </w:r>
      <w:r>
        <w:rPr>
          <w:rFonts w:hint="eastAsia" w:hAnsi="宋体" w:cs="宋体"/>
          <w:color w:val="auto"/>
          <w:sz w:val="24"/>
          <w:szCs w:val="24"/>
          <w:highlight w:val="none"/>
        </w:rPr>
        <w:t>章）：                                       公章：</w:t>
      </w:r>
    </w:p>
    <w:p w14:paraId="5A60CF00">
      <w:pPr>
        <w:pStyle w:val="224"/>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日期：</w:t>
      </w:r>
    </w:p>
    <w:p w14:paraId="6445B351">
      <w:pPr>
        <w:pStyle w:val="224"/>
        <w:spacing w:line="360" w:lineRule="auto"/>
        <w:ind w:left="25" w:firstLine="472"/>
        <w:rPr>
          <w:rFonts w:hint="eastAsia" w:hAnsi="宋体" w:cs="宋体"/>
          <w:b/>
          <w:color w:val="auto"/>
          <w:sz w:val="24"/>
          <w:szCs w:val="24"/>
          <w:highlight w:val="none"/>
        </w:rPr>
      </w:pPr>
      <w:r>
        <w:rPr>
          <w:rFonts w:hint="eastAsia" w:hAnsi="宋体" w:cs="宋体"/>
          <w:bCs/>
          <w:color w:val="auto"/>
          <w:sz w:val="24"/>
          <w:szCs w:val="24"/>
          <w:highlight w:val="none"/>
        </w:rPr>
        <w:t xml:space="preserve">                                                                                 </w:t>
      </w:r>
    </w:p>
    <w:p w14:paraId="06961776">
      <w:pPr>
        <w:pStyle w:val="224"/>
        <w:spacing w:line="360" w:lineRule="auto"/>
        <w:rPr>
          <w:rFonts w:hint="eastAsia" w:hAnsi="宋体" w:cs="宋体"/>
          <w:b/>
          <w:color w:val="auto"/>
          <w:sz w:val="24"/>
          <w:szCs w:val="24"/>
          <w:highlight w:val="none"/>
        </w:rPr>
      </w:pPr>
      <w:r>
        <w:rPr>
          <w:rFonts w:hint="eastAsia" w:hAnsi="宋体" w:cs="宋体"/>
          <w:b/>
          <w:color w:val="auto"/>
          <w:sz w:val="24"/>
          <w:szCs w:val="24"/>
          <w:highlight w:val="none"/>
        </w:rPr>
        <w:t>说明：</w:t>
      </w:r>
    </w:p>
    <w:p w14:paraId="0DC97439">
      <w:pPr>
        <w:pStyle w:val="224"/>
        <w:spacing w:line="360" w:lineRule="auto"/>
        <w:ind w:left="25" w:firstLine="354"/>
        <w:rPr>
          <w:rFonts w:hint="eastAsia" w:hAnsi="宋体" w:cs="宋体"/>
          <w:b/>
          <w:bCs/>
          <w:color w:val="auto"/>
          <w:sz w:val="24"/>
          <w:szCs w:val="24"/>
          <w:highlight w:val="none"/>
        </w:rPr>
      </w:pPr>
      <w:r>
        <w:rPr>
          <w:rFonts w:hint="eastAsia" w:hAnsi="宋体" w:cs="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cs="宋体"/>
          <w:b/>
          <w:bCs/>
          <w:color w:val="auto"/>
          <w:sz w:val="24"/>
          <w:szCs w:val="24"/>
          <w:highlight w:val="none"/>
        </w:rPr>
        <w:t>。</w:t>
      </w:r>
    </w:p>
    <w:p w14:paraId="79249867">
      <w:pPr>
        <w:pStyle w:val="224"/>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36FC65B">
      <w:pPr>
        <w:pStyle w:val="224"/>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3.投诉书应简要列明质疑事项，质疑函、质疑答复等作为附件材料提供。</w:t>
      </w:r>
    </w:p>
    <w:p w14:paraId="74367FFD">
      <w:pPr>
        <w:pStyle w:val="224"/>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4.投诉书的投诉事项应具体、明确，并有必要的事实依据和法律依据。</w:t>
      </w:r>
    </w:p>
    <w:p w14:paraId="3177035C">
      <w:pPr>
        <w:pStyle w:val="224"/>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5.投诉书的投诉请求应与投诉事项相关。</w:t>
      </w:r>
    </w:p>
    <w:p w14:paraId="14B3DCDC">
      <w:pPr>
        <w:pStyle w:val="224"/>
        <w:spacing w:line="360" w:lineRule="auto"/>
        <w:ind w:left="25" w:firstLine="354"/>
        <w:rPr>
          <w:rFonts w:hint="eastAsia" w:hAnsi="宋体" w:cs="宋体"/>
          <w:b/>
          <w:color w:val="auto"/>
          <w:highlight w:val="none"/>
        </w:rPr>
      </w:pPr>
      <w:r>
        <w:rPr>
          <w:rFonts w:hint="eastAsia" w:hAnsi="宋体" w:cs="宋体"/>
          <w:b/>
          <w:color w:val="auto"/>
          <w:sz w:val="24"/>
          <w:szCs w:val="24"/>
          <w:highlight w:val="none"/>
        </w:rPr>
        <w:t>6.投诉人为法人或者其他组织的，投诉书应由法定代表人、主要负责人，或者其授权代表签字或者盖章，并加盖公章。</w:t>
      </w:r>
    </w:p>
    <w:p w14:paraId="01E3EE52">
      <w:pPr>
        <w:pStyle w:val="198"/>
        <w:jc w:val="both"/>
        <w:rPr>
          <w:rFonts w:hint="eastAsia" w:ascii="宋体" w:hAnsi="宋体" w:cs="宋体"/>
          <w:color w:val="auto"/>
          <w:highlight w:val="none"/>
        </w:rPr>
      </w:pPr>
      <w:bookmarkStart w:id="45" w:name="_Toc5894"/>
    </w:p>
    <w:p w14:paraId="2DA137AB">
      <w:pPr>
        <w:rPr>
          <w:rFonts w:hint="eastAsia"/>
        </w:rPr>
      </w:pPr>
    </w:p>
    <w:p w14:paraId="141E1364">
      <w:pPr>
        <w:pStyle w:val="198"/>
        <w:jc w:val="center"/>
        <w:rPr>
          <w:rFonts w:hint="eastAsia" w:ascii="宋体" w:hAnsi="宋体" w:cs="宋体"/>
          <w:color w:val="auto"/>
          <w:highlight w:val="none"/>
        </w:rPr>
      </w:pPr>
      <w:r>
        <w:rPr>
          <w:rFonts w:hint="eastAsia" w:ascii="宋体" w:hAnsi="宋体" w:cs="宋体"/>
          <w:color w:val="auto"/>
          <w:highlight w:val="none"/>
        </w:rPr>
        <w:t>第六章 合同文本</w:t>
      </w:r>
      <w:bookmarkEnd w:id="45"/>
    </w:p>
    <w:p w14:paraId="3147F558">
      <w:pPr>
        <w:spacing w:line="380" w:lineRule="exact"/>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广西壮族自治区政府采购合</w:t>
      </w:r>
      <w:r>
        <w:rPr>
          <w:rFonts w:hint="eastAsia" w:ascii="宋体" w:hAnsi="宋体" w:cs="宋体"/>
          <w:b/>
          <w:bCs/>
          <w:i w:val="0"/>
          <w:iCs w:val="0"/>
          <w:color w:val="auto"/>
          <w:sz w:val="28"/>
          <w:szCs w:val="28"/>
          <w:highlight w:val="none"/>
        </w:rPr>
        <w:t>同</w:t>
      </w:r>
      <w:r>
        <w:rPr>
          <w:rFonts w:hint="eastAsia" w:ascii="宋体" w:hAnsi="宋体" w:cs="宋体"/>
          <w:b/>
          <w:bCs/>
          <w:color w:val="auto"/>
          <w:sz w:val="28"/>
          <w:szCs w:val="28"/>
          <w:highlight w:val="none"/>
        </w:rPr>
        <w:t>（格式）</w:t>
      </w:r>
    </w:p>
    <w:p w14:paraId="53D77AB8">
      <w:pPr>
        <w:pStyle w:val="261"/>
        <w:rPr>
          <w:rFonts w:hint="eastAsia" w:ascii="宋体" w:hAnsi="宋体" w:cs="宋体"/>
          <w:color w:val="auto"/>
          <w:highlight w:val="none"/>
        </w:rPr>
      </w:pPr>
    </w:p>
    <w:p w14:paraId="7521E685">
      <w:pPr>
        <w:spacing w:line="360" w:lineRule="auto"/>
        <w:ind w:right="800"/>
        <w:rPr>
          <w:rFonts w:hint="eastAsia" w:ascii="宋体" w:hAnsi="宋体" w:cs="宋体"/>
          <w:bCs/>
          <w:color w:val="auto"/>
          <w:szCs w:val="21"/>
          <w:highlight w:val="none"/>
          <w:u w:val="single"/>
        </w:rPr>
      </w:pPr>
      <w:r>
        <w:rPr>
          <w:rFonts w:hint="eastAsia" w:ascii="宋体" w:hAnsi="宋体" w:cs="宋体"/>
          <w:color w:val="auto"/>
          <w:szCs w:val="21"/>
          <w:highlight w:val="none"/>
        </w:rPr>
        <w:t>采购计划号：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bCs/>
          <w:color w:val="auto"/>
          <w:szCs w:val="21"/>
          <w:highlight w:val="none"/>
        </w:rPr>
        <w:t>合同编号：</w:t>
      </w:r>
      <w:r>
        <w:rPr>
          <w:rFonts w:hint="eastAsia" w:ascii="宋体" w:hAnsi="宋体" w:cs="宋体"/>
          <w:color w:val="auto"/>
          <w:szCs w:val="21"/>
          <w:highlight w:val="none"/>
          <w:u w:val="single"/>
        </w:rPr>
        <w:t xml:space="preserve">                  </w:t>
      </w:r>
    </w:p>
    <w:p w14:paraId="07253875">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采购人（甲方）：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供应商（乙方）：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616BE022">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p w14:paraId="1FF1E51F">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签订地点：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签订时间：</w:t>
      </w:r>
      <w:r>
        <w:rPr>
          <w:rFonts w:hint="eastAsia" w:ascii="宋体" w:hAnsi="宋体" w:cs="宋体"/>
          <w:color w:val="auto"/>
          <w:szCs w:val="21"/>
          <w:highlight w:val="none"/>
          <w:u w:val="single"/>
        </w:rPr>
        <w:t xml:space="preserve">                        </w:t>
      </w:r>
    </w:p>
    <w:p w14:paraId="77A973C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本合同为中小企业预留合同：</w:t>
      </w:r>
      <w:r>
        <w:rPr>
          <w:rFonts w:hint="eastAsia" w:ascii="宋体" w:hAnsi="宋体" w:cs="宋体"/>
          <w:color w:val="auto"/>
          <w:szCs w:val="21"/>
          <w:highlight w:val="none"/>
          <w:u w:val="single"/>
        </w:rPr>
        <w:t>（是/否）</w:t>
      </w:r>
      <w:r>
        <w:rPr>
          <w:rFonts w:hint="eastAsia" w:ascii="宋体" w:hAnsi="宋体" w:cs="宋体"/>
          <w:color w:val="auto"/>
          <w:szCs w:val="21"/>
          <w:highlight w:val="none"/>
        </w:rPr>
        <w:t>。</w:t>
      </w:r>
    </w:p>
    <w:p w14:paraId="2E76E2E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根据《中华人民共和国政府采购法》、《中华人民共和国民法典》等法律、法规规定，按照磋商文件规定条款和乙方响应文件及其承诺，甲乙双方签订本合同。</w:t>
      </w:r>
    </w:p>
    <w:p w14:paraId="1B204A18">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第一条　合同标的</w:t>
      </w:r>
    </w:p>
    <w:tbl>
      <w:tblPr>
        <w:tblStyle w:val="33"/>
        <w:tblW w:w="0" w:type="auto"/>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320"/>
        <w:gridCol w:w="1200"/>
        <w:gridCol w:w="1300"/>
        <w:gridCol w:w="1207"/>
      </w:tblGrid>
      <w:tr w14:paraId="5A20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2F14250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13" w:type="dxa"/>
            <w:tcBorders>
              <w:top w:val="single" w:color="auto" w:sz="4" w:space="0"/>
              <w:left w:val="single" w:color="auto" w:sz="4" w:space="0"/>
              <w:bottom w:val="single" w:color="auto" w:sz="4" w:space="0"/>
              <w:right w:val="single" w:color="auto" w:sz="4" w:space="0"/>
            </w:tcBorders>
            <w:noWrap w:val="0"/>
            <w:vAlign w:val="center"/>
          </w:tcPr>
          <w:p w14:paraId="6EDC675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2400" w:type="dxa"/>
            <w:tcBorders>
              <w:top w:val="single" w:color="auto" w:sz="4" w:space="0"/>
              <w:left w:val="single" w:color="auto" w:sz="4" w:space="0"/>
              <w:bottom w:val="single" w:color="auto" w:sz="4" w:space="0"/>
              <w:right w:val="single" w:color="auto" w:sz="4" w:space="0"/>
            </w:tcBorders>
            <w:noWrap w:val="0"/>
            <w:vAlign w:val="center"/>
          </w:tcPr>
          <w:p w14:paraId="5D30A9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服务内容</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0F8577E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数  量</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5C130FD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1300" w:type="dxa"/>
            <w:tcBorders>
              <w:top w:val="single" w:color="auto" w:sz="4" w:space="0"/>
              <w:left w:val="single" w:color="auto" w:sz="4" w:space="0"/>
              <w:bottom w:val="single" w:color="auto" w:sz="4" w:space="0"/>
              <w:right w:val="single" w:color="auto" w:sz="4" w:space="0"/>
            </w:tcBorders>
            <w:noWrap w:val="0"/>
            <w:vAlign w:val="center"/>
          </w:tcPr>
          <w:p w14:paraId="5D8A49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单  价</w:t>
            </w:r>
          </w:p>
          <w:p w14:paraId="37A659C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（元）</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7040F94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总  价</w:t>
            </w:r>
          </w:p>
          <w:p w14:paraId="529F1F4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（元）</w:t>
            </w:r>
          </w:p>
        </w:tc>
      </w:tr>
      <w:tr w14:paraId="2B16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7697820B">
            <w:pPr>
              <w:spacing w:line="360" w:lineRule="auto"/>
              <w:jc w:val="center"/>
              <w:rPr>
                <w:rFonts w:hint="eastAsia" w:ascii="宋体" w:hAnsi="宋体" w:cs="宋体"/>
                <w:color w:val="auto"/>
                <w:szCs w:val="21"/>
                <w:highlight w:val="none"/>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6FBE45AB">
            <w:pPr>
              <w:spacing w:line="360" w:lineRule="auto"/>
              <w:jc w:val="center"/>
              <w:rPr>
                <w:rFonts w:hint="eastAsia" w:ascii="宋体" w:hAnsi="宋体" w:cs="宋体"/>
                <w:color w:val="auto"/>
                <w:szCs w:val="21"/>
                <w:highlight w:val="none"/>
              </w:rPr>
            </w:pPr>
          </w:p>
        </w:tc>
        <w:tc>
          <w:tcPr>
            <w:tcW w:w="2400" w:type="dxa"/>
            <w:tcBorders>
              <w:top w:val="single" w:color="auto" w:sz="4" w:space="0"/>
              <w:left w:val="single" w:color="auto" w:sz="4" w:space="0"/>
              <w:bottom w:val="single" w:color="auto" w:sz="4" w:space="0"/>
              <w:right w:val="single" w:color="auto" w:sz="4" w:space="0"/>
            </w:tcBorders>
            <w:noWrap w:val="0"/>
            <w:vAlign w:val="center"/>
          </w:tcPr>
          <w:p w14:paraId="00829341">
            <w:pPr>
              <w:spacing w:line="360" w:lineRule="auto"/>
              <w:jc w:val="center"/>
              <w:rPr>
                <w:rFonts w:hint="eastAsia" w:ascii="宋体" w:hAnsi="宋体" w:cs="宋体"/>
                <w:color w:val="auto"/>
                <w:szCs w:val="21"/>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14:paraId="295EC50C">
            <w:pPr>
              <w:spacing w:line="360" w:lineRule="auto"/>
              <w:jc w:val="center"/>
              <w:rPr>
                <w:rFonts w:hint="eastAsia" w:ascii="宋体" w:hAnsi="宋体" w:cs="宋体"/>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5035ACF6">
            <w:pPr>
              <w:spacing w:line="360" w:lineRule="auto"/>
              <w:jc w:val="center"/>
              <w:rPr>
                <w:rFonts w:hint="eastAsia" w:ascii="宋体" w:hAnsi="宋体" w:cs="宋体"/>
                <w:color w:val="auto"/>
                <w:szCs w:val="21"/>
                <w:highlight w:val="none"/>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67E76C3D">
            <w:pPr>
              <w:spacing w:line="360" w:lineRule="auto"/>
              <w:jc w:val="center"/>
              <w:rPr>
                <w:rFonts w:hint="eastAsia" w:ascii="宋体" w:hAnsi="宋体" w:cs="宋体"/>
                <w:color w:val="auto"/>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0"/>
            <w:vAlign w:val="center"/>
          </w:tcPr>
          <w:p w14:paraId="4E031822">
            <w:pPr>
              <w:spacing w:line="360" w:lineRule="auto"/>
              <w:jc w:val="center"/>
              <w:rPr>
                <w:rFonts w:hint="eastAsia" w:ascii="宋体" w:hAnsi="宋体" w:cs="宋体"/>
                <w:color w:val="auto"/>
                <w:szCs w:val="21"/>
                <w:highlight w:val="none"/>
              </w:rPr>
            </w:pPr>
          </w:p>
        </w:tc>
      </w:tr>
      <w:tr w14:paraId="25A6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noWrap w:val="0"/>
            <w:vAlign w:val="center"/>
          </w:tcPr>
          <w:p w14:paraId="127CAEF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人民币合计金额（大写）：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c>
      </w:tr>
      <w:tr w14:paraId="0A1F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noWrap w:val="0"/>
            <w:vAlign w:val="center"/>
          </w:tcPr>
          <w:p w14:paraId="714DD49A">
            <w:pPr>
              <w:spacing w:line="360" w:lineRule="auto"/>
              <w:rPr>
                <w:rFonts w:ascii="宋体" w:hAnsi="宋体" w:cs="宋体"/>
                <w:color w:val="auto"/>
                <w:szCs w:val="21"/>
                <w:highlight w:val="none"/>
              </w:rPr>
            </w:pPr>
            <w:r>
              <w:rPr>
                <w:rFonts w:hint="eastAsia" w:ascii="宋体" w:hAnsi="宋体" w:cs="宋体"/>
                <w:color w:val="auto"/>
                <w:szCs w:val="21"/>
                <w:highlight w:val="none"/>
              </w:rPr>
              <w:t>服务期限：</w:t>
            </w:r>
            <w:r>
              <w:rPr>
                <w:rFonts w:hint="eastAsia" w:ascii="宋体" w:hAnsi="宋体" w:cs="宋体"/>
                <w:color w:val="auto"/>
                <w:szCs w:val="21"/>
                <w:highlight w:val="none"/>
                <w:u w:val="single"/>
              </w:rPr>
              <w:t>自    年    月   日起至    年    月   日止。</w:t>
            </w:r>
          </w:p>
          <w:p w14:paraId="067B4D6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服务地点：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tc>
      </w:tr>
      <w:tr w14:paraId="1819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noWrap w:val="0"/>
            <w:vAlign w:val="center"/>
          </w:tcPr>
          <w:p w14:paraId="18D34571">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备注：</w:t>
            </w:r>
            <w:r>
              <w:rPr>
                <w:rFonts w:hint="eastAsia" w:ascii="宋体" w:hAnsi="宋体" w:eastAsia="宋体" w:cs="宋体"/>
                <w:bCs/>
                <w:color w:val="auto"/>
                <w:sz w:val="21"/>
                <w:szCs w:val="21"/>
                <w:highlight w:val="none"/>
              </w:rPr>
              <w:t>报价是履行合同的最终价格，即满足全部采购需求所应提供的服务的价格，报价中应充分考虑岗位配置中各类人员的工资、福利、加班费、社保及其他应缴保险；劳保用品（包括但不限于服装、服务材料消耗品的补充等）；验收过程中所产生的一切费用以及管理和服务人员意外伤亡赔偿抚恤金、税费、企业利润、采购代理服务费等其他管理费用。</w:t>
            </w:r>
          </w:p>
        </w:tc>
      </w:tr>
    </w:tbl>
    <w:p w14:paraId="1123C38A">
      <w:pPr>
        <w:spacing w:line="360" w:lineRule="auto"/>
        <w:ind w:firstLine="422"/>
        <w:rPr>
          <w:rFonts w:hint="eastAsia" w:ascii="宋体" w:hAnsi="宋体" w:cs="宋体"/>
          <w:b/>
          <w:color w:val="auto"/>
          <w:szCs w:val="21"/>
          <w:highlight w:val="none"/>
        </w:rPr>
      </w:pPr>
    </w:p>
    <w:p w14:paraId="1F62DAD5">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第二条　质量保证</w:t>
      </w:r>
    </w:p>
    <w:p w14:paraId="4085A159">
      <w:pPr>
        <w:tabs>
          <w:tab w:val="left" w:pos="180"/>
          <w:tab w:val="left" w:pos="1620"/>
        </w:tabs>
        <w:spacing w:line="312" w:lineRule="auto"/>
        <w:ind w:firstLine="420"/>
        <w:jc w:val="left"/>
        <w:rPr>
          <w:rFonts w:hint="eastAsia" w:ascii="宋体" w:hAnsi="宋体" w:cs="宋体"/>
          <w:b/>
          <w:color w:val="auto"/>
          <w:szCs w:val="21"/>
          <w:highlight w:val="none"/>
        </w:rPr>
      </w:pPr>
      <w:r>
        <w:rPr>
          <w:rFonts w:hint="eastAsia" w:ascii="宋体" w:hAnsi="宋体" w:cs="宋体"/>
          <w:color w:val="auto"/>
          <w:szCs w:val="21"/>
          <w:highlight w:val="none"/>
        </w:rPr>
        <w:t>乙方所提供的服务及技术要求必须与响应文件承诺相一致，有国家强制性标准的，还必须符合国家强制性标准的规定，没有国家强制性标准但有其他强制性标准的，必须符合其他强制性标准的规定。</w:t>
      </w:r>
    </w:p>
    <w:p w14:paraId="49C4C734">
      <w:pPr>
        <w:spacing w:line="360" w:lineRule="auto"/>
        <w:ind w:firstLine="422"/>
        <w:rPr>
          <w:rFonts w:hint="eastAsia" w:ascii="宋体" w:hAnsi="宋体" w:cs="宋体"/>
          <w:color w:val="auto"/>
          <w:szCs w:val="21"/>
          <w:highlight w:val="none"/>
        </w:rPr>
      </w:pPr>
      <w:r>
        <w:rPr>
          <w:rFonts w:hint="eastAsia" w:ascii="宋体" w:hAnsi="宋体" w:cs="宋体"/>
          <w:b/>
          <w:color w:val="auto"/>
          <w:szCs w:val="21"/>
          <w:highlight w:val="none"/>
        </w:rPr>
        <w:t>第三条　权利保证</w:t>
      </w:r>
    </w:p>
    <w:p w14:paraId="5CA3EC3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1、乙方应保证所提供服务在使用时不会侵犯任何第三方的专利权、商标权、工业设计权等知识产权及其他合法权利，且所有权、处分权等没有受到任何限制。</w:t>
      </w:r>
    </w:p>
    <w:p w14:paraId="68D9494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068E5EBA">
      <w:pPr>
        <w:spacing w:line="360" w:lineRule="auto"/>
        <w:ind w:firstLine="422"/>
        <w:rPr>
          <w:rFonts w:hint="eastAsia" w:ascii="宋体" w:hAnsi="宋体" w:cs="宋体"/>
          <w:color w:val="auto"/>
          <w:szCs w:val="21"/>
          <w:highlight w:val="none"/>
        </w:rPr>
      </w:pPr>
      <w:r>
        <w:rPr>
          <w:rFonts w:hint="eastAsia" w:ascii="宋体" w:hAnsi="宋体" w:cs="宋体"/>
          <w:b/>
          <w:color w:val="auto"/>
          <w:szCs w:val="21"/>
          <w:highlight w:val="none"/>
        </w:rPr>
        <w:t>第四条　</w:t>
      </w:r>
      <w:r>
        <w:rPr>
          <w:rFonts w:hint="eastAsia" w:ascii="宋体" w:hAnsi="宋体"/>
          <w:b/>
          <w:color w:val="auto"/>
          <w:szCs w:val="21"/>
          <w:highlight w:val="none"/>
        </w:rPr>
        <w:t>验收、交付标准和方法</w:t>
      </w:r>
    </w:p>
    <w:p w14:paraId="7C9FFAA4">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1.验收标准和方法</w:t>
      </w:r>
    </w:p>
    <w:p w14:paraId="41485FFB">
      <w:pPr>
        <w:spacing w:line="360" w:lineRule="auto"/>
        <w:ind w:firstLine="420"/>
        <w:rPr>
          <w:rFonts w:hint="eastAsia" w:ascii="宋体" w:hAnsi="宋体"/>
          <w:i/>
          <w:color w:val="auto"/>
          <w:szCs w:val="21"/>
          <w:highlight w:val="none"/>
        </w:rPr>
      </w:pPr>
      <w:r>
        <w:rPr>
          <w:rFonts w:hint="eastAsia" w:ascii="宋体" w:hAnsi="宋体"/>
          <w:color w:val="auto"/>
          <w:szCs w:val="21"/>
          <w:highlight w:val="none"/>
        </w:rPr>
        <w:t>（1）验收标准：</w:t>
      </w:r>
      <w:r>
        <w:rPr>
          <w:rFonts w:hint="eastAsia" w:ascii="宋体" w:hAnsi="宋体" w:eastAsia="宋体" w:cs="宋体"/>
          <w:bCs/>
          <w:color w:val="auto"/>
          <w:sz w:val="21"/>
          <w:szCs w:val="21"/>
          <w:highlight w:val="none"/>
        </w:rPr>
        <w:t>符合现行国家相关标准、行业标准、地方标准或者其他标准、规范。</w:t>
      </w:r>
    </w:p>
    <w:p w14:paraId="478E005F">
      <w:pPr>
        <w:spacing w:line="360" w:lineRule="auto"/>
        <w:ind w:firstLine="420"/>
        <w:rPr>
          <w:rFonts w:ascii="宋体" w:hAnsi="宋体"/>
          <w:color w:val="auto"/>
          <w:szCs w:val="21"/>
          <w:highlight w:val="none"/>
        </w:rPr>
      </w:pPr>
      <w:r>
        <w:rPr>
          <w:rFonts w:hint="eastAsia" w:ascii="宋体" w:hAnsi="宋体"/>
          <w:color w:val="auto"/>
          <w:szCs w:val="21"/>
          <w:highlight w:val="none"/>
        </w:rPr>
        <w:t>（2）验收程序及方法：</w:t>
      </w:r>
    </w:p>
    <w:p w14:paraId="326F6F96">
      <w:pPr>
        <w:spacing w:line="360" w:lineRule="auto"/>
        <w:ind w:firstLine="420"/>
        <w:rPr>
          <w:rFonts w:ascii="宋体" w:hAnsi="宋体"/>
          <w:color w:val="auto"/>
          <w:szCs w:val="21"/>
          <w:highlight w:val="none"/>
        </w:rPr>
      </w:pPr>
      <w:r>
        <w:rPr>
          <w:rFonts w:hint="eastAsia" w:ascii="宋体" w:hAnsi="宋体"/>
          <w:color w:val="auto"/>
          <w:szCs w:val="21"/>
          <w:highlight w:val="none"/>
        </w:rPr>
        <w:t>1）乙方履行完合同义务后，书面向甲方提交验收申请。</w:t>
      </w:r>
    </w:p>
    <w:p w14:paraId="66886E4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2）甲方收到乙方验收申请之日起7个工作日内组织验收，并提出验收意见，逾期不验收的，视同验收合格。甲方委托第三方机构组织项目验收的，其验收时间以该项目验收方案确定的验收时间为准。</w:t>
      </w:r>
    </w:p>
    <w:p w14:paraId="7B125A78">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3）负责本项目验收的单位按下列第</w:t>
      </w:r>
      <w:r>
        <w:rPr>
          <w:rFonts w:hint="eastAsia" w:ascii="宋体" w:hAnsi="宋体"/>
          <w:color w:val="auto"/>
          <w:szCs w:val="21"/>
          <w:highlight w:val="none"/>
          <w:u w:val="single"/>
        </w:rPr>
        <w:t>①</w:t>
      </w:r>
      <w:r>
        <w:rPr>
          <w:rFonts w:hint="eastAsia" w:ascii="宋体" w:hAnsi="宋体"/>
          <w:color w:val="auto"/>
          <w:szCs w:val="21"/>
          <w:highlight w:val="none"/>
        </w:rPr>
        <w:t>种方式确定：</w:t>
      </w:r>
    </w:p>
    <w:p w14:paraId="0CBABB2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①甲方自行组织</w:t>
      </w:r>
    </w:p>
    <w:p w14:paraId="052C9C63">
      <w:pPr>
        <w:spacing w:line="360" w:lineRule="auto"/>
        <w:ind w:firstLine="420"/>
        <w:rPr>
          <w:rFonts w:ascii="宋体" w:hAnsi="宋体"/>
          <w:color w:val="auto"/>
          <w:szCs w:val="21"/>
          <w:highlight w:val="none"/>
        </w:rPr>
      </w:pPr>
      <w:r>
        <w:rPr>
          <w:rFonts w:hint="eastAsia" w:ascii="宋体" w:hAnsi="宋体"/>
          <w:color w:val="auto"/>
          <w:szCs w:val="21"/>
          <w:highlight w:val="none"/>
        </w:rPr>
        <w:t>②甲方委托的第三方机构组织</w:t>
      </w:r>
    </w:p>
    <w:p w14:paraId="552A5268">
      <w:pPr>
        <w:spacing w:line="360" w:lineRule="auto"/>
        <w:ind w:firstLine="420"/>
        <w:rPr>
          <w:rFonts w:ascii="宋体" w:hAnsi="宋体"/>
          <w:color w:val="auto"/>
          <w:szCs w:val="21"/>
          <w:highlight w:val="none"/>
        </w:rPr>
      </w:pPr>
      <w:r>
        <w:rPr>
          <w:rFonts w:hint="eastAsia" w:ascii="宋体" w:hAnsi="宋体"/>
          <w:color w:val="auto"/>
          <w:szCs w:val="21"/>
          <w:highlight w:val="none"/>
        </w:rPr>
        <w:t>4）本项目验收由验收小组按照采购合同约定对每一项技术和商务要求的履约情况进行确认。</w:t>
      </w:r>
    </w:p>
    <w:p w14:paraId="1567BF12">
      <w:pPr>
        <w:spacing w:line="360" w:lineRule="auto"/>
        <w:ind w:firstLine="420"/>
        <w:rPr>
          <w:rFonts w:hint="eastAsia" w:ascii="宋体" w:hAnsi="宋体" w:cs="宋体"/>
          <w:color w:val="auto"/>
          <w:sz w:val="24"/>
          <w:highlight w:val="none"/>
        </w:rPr>
      </w:pPr>
      <w:r>
        <w:rPr>
          <w:rFonts w:hint="eastAsia" w:ascii="宋体" w:hAnsi="宋体"/>
          <w:color w:val="auto"/>
          <w:szCs w:val="21"/>
          <w:highlight w:val="none"/>
        </w:rPr>
        <w:t>5）验收结束后，验收小组出具采购验收书，验收书应当包括每一项技术和商务要求的履约情况，并列明项目总体评价，由验收小组、甲方和乙方共同签署。甲方委托第三方机构组织项目验收的，其验收结果以第三方机构出具验收书结论为准，甲方和乙方共同签署确认。</w:t>
      </w:r>
    </w:p>
    <w:p w14:paraId="20A9496D">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6）验收过程中所产生的一切费用均由</w:t>
      </w:r>
      <w:r>
        <w:rPr>
          <w:rFonts w:hint="eastAsia" w:ascii="宋体" w:hAnsi="宋体"/>
          <w:color w:val="auto"/>
          <w:szCs w:val="21"/>
          <w:highlight w:val="none"/>
          <w:u w:val="single"/>
        </w:rPr>
        <w:t>乙方</w:t>
      </w:r>
      <w:r>
        <w:rPr>
          <w:rFonts w:hint="eastAsia" w:ascii="宋体" w:hAnsi="宋体"/>
          <w:color w:val="auto"/>
          <w:szCs w:val="21"/>
          <w:highlight w:val="none"/>
        </w:rPr>
        <w:t>承担。</w:t>
      </w:r>
    </w:p>
    <w:p w14:paraId="6B33D433">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7）</w:t>
      </w:r>
      <w:r>
        <w:rPr>
          <w:rFonts w:hint="eastAsia"/>
          <w:color w:val="auto"/>
          <w:highlight w:val="none"/>
        </w:rPr>
        <w:t>验收书一式</w:t>
      </w:r>
      <w:r>
        <w:rPr>
          <w:rStyle w:val="256"/>
          <w:rFonts w:hint="eastAsia"/>
          <w:color w:val="auto"/>
          <w:highlight w:val="none"/>
        </w:rPr>
        <w:t xml:space="preserve"> </w:t>
      </w:r>
      <w:r>
        <w:rPr>
          <w:rStyle w:val="256"/>
          <w:rFonts w:hint="eastAsia"/>
          <w:color w:val="auto"/>
          <w:highlight w:val="none"/>
          <w:u w:val="single"/>
        </w:rPr>
        <w:t xml:space="preserve"> 4  </w:t>
      </w:r>
      <w:r>
        <w:rPr>
          <w:rFonts w:hint="eastAsia"/>
          <w:color w:val="auto"/>
          <w:highlight w:val="none"/>
        </w:rPr>
        <w:t>份，甲乙双方各执</w:t>
      </w:r>
      <w:r>
        <w:rPr>
          <w:rStyle w:val="256"/>
          <w:rFonts w:hint="eastAsia"/>
          <w:color w:val="auto"/>
          <w:highlight w:val="none"/>
          <w:u w:val="single"/>
        </w:rPr>
        <w:t xml:space="preserve"> 2  </w:t>
      </w:r>
      <w:r>
        <w:rPr>
          <w:rFonts w:hint="eastAsia"/>
          <w:color w:val="auto"/>
          <w:highlight w:val="none"/>
        </w:rPr>
        <w:t>份、受托第三方机构</w:t>
      </w:r>
      <w:r>
        <w:rPr>
          <w:rStyle w:val="256"/>
          <w:rFonts w:hint="eastAsia"/>
          <w:color w:val="auto"/>
          <w:highlight w:val="none"/>
          <w:u w:val="single"/>
        </w:rPr>
        <w:t xml:space="preserve"> /  </w:t>
      </w:r>
      <w:r>
        <w:rPr>
          <w:rFonts w:hint="eastAsia"/>
          <w:color w:val="auto"/>
          <w:highlight w:val="none"/>
        </w:rPr>
        <w:t>份（如有）</w:t>
      </w:r>
      <w:r>
        <w:rPr>
          <w:rFonts w:hint="eastAsia" w:ascii="宋体" w:hAnsi="宋体"/>
          <w:color w:val="auto"/>
          <w:szCs w:val="21"/>
          <w:highlight w:val="none"/>
        </w:rPr>
        <w:t xml:space="preserve">。 </w:t>
      </w:r>
    </w:p>
    <w:p w14:paraId="11860337">
      <w:pPr>
        <w:spacing w:line="360" w:lineRule="auto"/>
        <w:ind w:firstLine="420"/>
        <w:rPr>
          <w:rFonts w:ascii="宋体" w:hAnsi="宋体"/>
          <w:color w:val="auto"/>
          <w:szCs w:val="21"/>
          <w:highlight w:val="none"/>
        </w:rPr>
      </w:pPr>
      <w:r>
        <w:rPr>
          <w:rFonts w:hint="eastAsia" w:ascii="宋体" w:hAnsi="宋体"/>
          <w:color w:val="auto"/>
          <w:szCs w:val="21"/>
          <w:highlight w:val="none"/>
        </w:rPr>
        <w:t>8）验收结论不合格的，乙方应自收到验收书后10日内及时予以解决。经乙方对验收结论不合格的货物进行整改后，仍然达不到要求的，经双方协商，可按以下办法处理：</w:t>
      </w:r>
    </w:p>
    <w:p w14:paraId="581E7037">
      <w:pPr>
        <w:spacing w:line="360" w:lineRule="auto"/>
        <w:ind w:firstLine="420"/>
        <w:rPr>
          <w:rFonts w:ascii="宋体" w:hAnsi="宋体"/>
          <w:color w:val="auto"/>
          <w:szCs w:val="21"/>
          <w:highlight w:val="none"/>
        </w:rPr>
      </w:pPr>
      <w:r>
        <w:rPr>
          <w:rFonts w:hint="eastAsia" w:ascii="宋体" w:hAnsi="宋体"/>
          <w:color w:val="auto"/>
          <w:szCs w:val="21"/>
          <w:highlight w:val="none"/>
        </w:rPr>
        <w:t>①更换：由乙方承担所发生的全部费用。</w:t>
      </w:r>
    </w:p>
    <w:p w14:paraId="4C6CCAC2">
      <w:pPr>
        <w:spacing w:line="360" w:lineRule="auto"/>
        <w:ind w:firstLine="420"/>
        <w:rPr>
          <w:rFonts w:ascii="宋体" w:hAnsi="宋体"/>
          <w:color w:val="auto"/>
          <w:szCs w:val="21"/>
          <w:highlight w:val="none"/>
        </w:rPr>
      </w:pPr>
      <w:r>
        <w:rPr>
          <w:rFonts w:hint="eastAsia" w:ascii="宋体" w:hAnsi="宋体"/>
          <w:color w:val="auto"/>
          <w:szCs w:val="21"/>
          <w:highlight w:val="none"/>
        </w:rPr>
        <w:t>②贬值处理：由甲乙双方合议定价。</w:t>
      </w:r>
    </w:p>
    <w:p w14:paraId="57772351">
      <w:pPr>
        <w:spacing w:line="360" w:lineRule="auto"/>
        <w:ind w:firstLine="420"/>
        <w:rPr>
          <w:rFonts w:hint="eastAsia" w:ascii="宋体" w:hAnsi="宋体"/>
          <w:color w:val="auto"/>
          <w:highlight w:val="none"/>
        </w:rPr>
      </w:pPr>
      <w:r>
        <w:rPr>
          <w:rFonts w:hint="eastAsia" w:ascii="宋体" w:hAnsi="宋体"/>
          <w:color w:val="auto"/>
          <w:highlight w:val="none"/>
        </w:rPr>
        <w:t>2.交付标准和方法</w:t>
      </w:r>
    </w:p>
    <w:p w14:paraId="5A8A5BF9">
      <w:pPr>
        <w:spacing w:line="360" w:lineRule="auto"/>
        <w:ind w:firstLine="420"/>
        <w:rPr>
          <w:rFonts w:hint="eastAsia" w:ascii="宋体" w:hAnsi="宋体"/>
          <w:color w:val="auto"/>
          <w:szCs w:val="21"/>
          <w:highlight w:val="none"/>
        </w:rPr>
      </w:pPr>
      <w:r>
        <w:rPr>
          <w:rFonts w:hint="eastAsia" w:ascii="宋体" w:hAnsi="宋体"/>
          <w:color w:val="auto"/>
          <w:highlight w:val="none"/>
        </w:rPr>
        <w:t>（1）</w:t>
      </w:r>
      <w:r>
        <w:rPr>
          <w:rFonts w:hint="eastAsia" w:ascii="宋体" w:hAnsi="宋体"/>
          <w:color w:val="auto"/>
          <w:szCs w:val="21"/>
          <w:highlight w:val="none"/>
        </w:rPr>
        <w:t>验收结论合格的，乙方应自收到验收书后5日内向甲方交付使用。</w:t>
      </w:r>
    </w:p>
    <w:p w14:paraId="1631D005">
      <w:pPr>
        <w:spacing w:line="360" w:lineRule="auto"/>
        <w:ind w:firstLine="420"/>
        <w:rPr>
          <w:rFonts w:hint="eastAsia" w:ascii="宋体" w:hAnsi="宋体" w:cs="宋体"/>
          <w:color w:val="auto"/>
          <w:szCs w:val="21"/>
          <w:highlight w:val="none"/>
        </w:rPr>
      </w:pPr>
      <w:r>
        <w:rPr>
          <w:rFonts w:hint="eastAsia" w:ascii="宋体" w:hAnsi="宋体"/>
          <w:color w:val="auto"/>
          <w:highlight w:val="none"/>
        </w:rPr>
        <w:t>（2）</w:t>
      </w:r>
      <w:r>
        <w:rPr>
          <w:rFonts w:hint="eastAsia" w:ascii="宋体" w:hAnsi="宋体"/>
          <w:i w:val="0"/>
          <w:iCs w:val="0"/>
          <w:color w:val="auto"/>
          <w:highlight w:val="none"/>
        </w:rPr>
        <w:t>伴随货物的，其所有权和风险自交付时起由乙方转移至甲方，货物交付给甲方之前所有风险均由乙方承担。</w:t>
      </w:r>
    </w:p>
    <w:p w14:paraId="5FABBCDB">
      <w:pPr>
        <w:spacing w:line="360" w:lineRule="auto"/>
        <w:ind w:firstLine="422"/>
        <w:rPr>
          <w:rFonts w:hint="eastAsia" w:ascii="宋体" w:hAnsi="宋体" w:cs="宋体"/>
          <w:color w:val="auto"/>
          <w:szCs w:val="21"/>
          <w:highlight w:val="none"/>
          <w:u w:val="single"/>
        </w:rPr>
      </w:pPr>
      <w:r>
        <w:rPr>
          <w:rFonts w:hint="eastAsia" w:ascii="宋体" w:hAnsi="宋体" w:cs="宋体"/>
          <w:b/>
          <w:color w:val="auto"/>
          <w:szCs w:val="21"/>
          <w:highlight w:val="none"/>
        </w:rPr>
        <w:t>第六条　付款方式</w:t>
      </w:r>
    </w:p>
    <w:p w14:paraId="3C9AE167">
      <w:pPr>
        <w:widowControl/>
        <w:spacing w:line="288" w:lineRule="auto"/>
        <w:ind w:firstLine="420"/>
        <w:jc w:val="left"/>
        <w:rPr>
          <w:rFonts w:hint="eastAsia" w:ascii="宋体" w:hAnsi="宋体" w:eastAsia="宋体" w:cs="Times New Roman"/>
          <w:color w:val="auto"/>
          <w:highlight w:val="none"/>
        </w:rPr>
      </w:pPr>
      <w:r>
        <w:rPr>
          <w:rFonts w:hint="eastAsia" w:ascii="宋体" w:hAnsi="宋体" w:cs="宋体"/>
          <w:color w:val="auto"/>
          <w:szCs w:val="21"/>
          <w:highlight w:val="none"/>
          <w:lang w:eastAsia="zh-CN"/>
        </w:rPr>
        <w:t>甲方</w:t>
      </w:r>
      <w:r>
        <w:rPr>
          <w:rFonts w:hint="eastAsia" w:ascii="宋体" w:hAnsi="宋体" w:eastAsia="宋体" w:cs="宋体"/>
          <w:color w:val="auto"/>
          <w:szCs w:val="21"/>
          <w:highlight w:val="none"/>
        </w:rPr>
        <w:t>按月支付物业管理费用，</w:t>
      </w:r>
      <w:r>
        <w:rPr>
          <w:rFonts w:hint="eastAsia" w:ascii="宋体" w:hAnsi="宋体" w:cs="宋体"/>
          <w:color w:val="auto"/>
          <w:szCs w:val="21"/>
          <w:highlight w:val="none"/>
          <w:lang w:eastAsia="zh-CN"/>
        </w:rPr>
        <w:t>乙方</w:t>
      </w:r>
      <w:r>
        <w:rPr>
          <w:rFonts w:hint="eastAsia" w:ascii="宋体" w:hAnsi="宋体" w:eastAsia="宋体" w:cs="宋体"/>
          <w:color w:val="auto"/>
          <w:szCs w:val="21"/>
          <w:highlight w:val="none"/>
        </w:rPr>
        <w:t>每月初开具上一个月的物业管理费发票，</w:t>
      </w:r>
      <w:r>
        <w:rPr>
          <w:rFonts w:hint="eastAsia" w:ascii="宋体" w:hAnsi="宋体" w:cs="宋体"/>
          <w:color w:val="auto"/>
          <w:szCs w:val="21"/>
          <w:highlight w:val="none"/>
          <w:lang w:eastAsia="zh-CN"/>
        </w:rPr>
        <w:t>甲方</w:t>
      </w:r>
      <w:r>
        <w:rPr>
          <w:rFonts w:hint="eastAsia" w:ascii="宋体" w:hAnsi="宋体" w:eastAsia="宋体" w:cs="宋体"/>
          <w:color w:val="auto"/>
          <w:szCs w:val="21"/>
          <w:highlight w:val="none"/>
        </w:rPr>
        <w:t>在收到发票后10个工作日内支付上一个月的物业服务费，每次付款前由</w:t>
      </w:r>
      <w:r>
        <w:rPr>
          <w:rFonts w:hint="eastAsia" w:ascii="宋体" w:hAnsi="宋体" w:cs="宋体"/>
          <w:color w:val="auto"/>
          <w:szCs w:val="21"/>
          <w:highlight w:val="none"/>
          <w:lang w:eastAsia="zh-CN"/>
        </w:rPr>
        <w:t>乙方</w:t>
      </w:r>
      <w:r>
        <w:rPr>
          <w:rFonts w:hint="eastAsia" w:ascii="宋体" w:hAnsi="宋体" w:eastAsia="宋体" w:cs="宋体"/>
          <w:color w:val="auto"/>
          <w:szCs w:val="21"/>
          <w:highlight w:val="none"/>
        </w:rPr>
        <w:t>提供相应金额的正式发票，</w:t>
      </w:r>
      <w:r>
        <w:rPr>
          <w:rFonts w:hint="eastAsia" w:ascii="宋体" w:hAnsi="宋体" w:cs="宋体"/>
          <w:color w:val="auto"/>
          <w:szCs w:val="21"/>
          <w:highlight w:val="none"/>
          <w:lang w:eastAsia="zh-CN"/>
        </w:rPr>
        <w:t>甲方</w:t>
      </w:r>
      <w:r>
        <w:rPr>
          <w:rFonts w:hint="eastAsia" w:ascii="宋体" w:hAnsi="宋体" w:eastAsia="宋体" w:cs="宋体"/>
          <w:color w:val="auto"/>
          <w:szCs w:val="21"/>
          <w:highlight w:val="none"/>
        </w:rPr>
        <w:t>完成相关报批手续</w:t>
      </w:r>
      <w:r>
        <w:rPr>
          <w:rFonts w:hint="eastAsia" w:ascii="宋体" w:hAnsi="宋体" w:eastAsia="宋体" w:cs="宋体"/>
          <w:b w:val="0"/>
          <w:bCs w:val="0"/>
          <w:color w:val="auto"/>
          <w:szCs w:val="21"/>
          <w:highlight w:val="none"/>
        </w:rPr>
        <w:t>后支付</w:t>
      </w:r>
      <w:r>
        <w:rPr>
          <w:rFonts w:hint="eastAsia" w:ascii="宋体" w:hAnsi="宋体" w:eastAsia="宋体" w:cs="宋体"/>
          <w:b w:val="0"/>
          <w:bCs w:val="0"/>
          <w:color w:val="auto"/>
          <w:szCs w:val="21"/>
          <w:highlight w:val="none"/>
          <w:lang w:eastAsia="zh-CN"/>
        </w:rPr>
        <w:t>。</w:t>
      </w:r>
    </w:p>
    <w:p w14:paraId="555B8F59">
      <w:pPr>
        <w:spacing w:line="360" w:lineRule="auto"/>
        <w:ind w:firstLine="422"/>
        <w:rPr>
          <w:rFonts w:hint="eastAsia" w:eastAsia="宋体"/>
          <w:color w:val="auto"/>
          <w:highlight w:val="none"/>
          <w:lang w:eastAsia="zh-CN"/>
        </w:rPr>
      </w:pPr>
      <w:r>
        <w:rPr>
          <w:rFonts w:hint="eastAsia" w:ascii="宋体" w:hAnsi="宋体" w:cs="宋体"/>
          <w:b/>
          <w:color w:val="auto"/>
          <w:szCs w:val="21"/>
          <w:highlight w:val="none"/>
        </w:rPr>
        <w:t>第七条　履约保证金：</w:t>
      </w:r>
      <w:r>
        <w:rPr>
          <w:rFonts w:hint="eastAsia" w:ascii="宋体" w:hAnsi="宋体" w:cs="宋体"/>
          <w:b/>
          <w:color w:val="auto"/>
          <w:szCs w:val="21"/>
          <w:highlight w:val="none"/>
          <w:lang w:eastAsia="zh-CN"/>
        </w:rPr>
        <w:t>无。</w:t>
      </w:r>
    </w:p>
    <w:p w14:paraId="318DF41C">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第八条  税费</w:t>
      </w:r>
    </w:p>
    <w:p w14:paraId="35E29FB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本合同执行中相关的一切税费均由乙方负担，合同另有约定的除外。</w:t>
      </w:r>
    </w:p>
    <w:p w14:paraId="7805A64B">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第九条　违约责任</w:t>
      </w:r>
    </w:p>
    <w:p w14:paraId="0449FCF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1、由于甲方的原因造成合同不能如期履行的，双方可根据具体情况顺延合同的履行期，对乙方因此遭受的损失， 甲方应予以补偿。</w:t>
      </w:r>
    </w:p>
    <w:p w14:paraId="34EA416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2、乙方应按照本合同约定的时间要求提供服务，每逾期一日的，按</w:t>
      </w:r>
      <w:r>
        <w:rPr>
          <w:rFonts w:hint="eastAsia" w:ascii="宋体" w:hAnsi="宋体" w:cs="宋体"/>
          <w:color w:val="auto"/>
          <w:szCs w:val="21"/>
          <w:highlight w:val="none"/>
          <w:lang w:eastAsia="zh-CN"/>
        </w:rPr>
        <w:t>未履行</w:t>
      </w:r>
      <w:r>
        <w:rPr>
          <w:rFonts w:hint="eastAsia" w:ascii="宋体" w:hAnsi="宋体" w:cs="宋体"/>
          <w:color w:val="auto"/>
          <w:szCs w:val="21"/>
          <w:highlight w:val="none"/>
        </w:rPr>
        <w:t>合同额的 1‰向甲方支付违约金，逾期超过 5 日的，甲方有权解除本合同，乙方应按</w:t>
      </w:r>
      <w:r>
        <w:rPr>
          <w:rFonts w:hint="eastAsia" w:ascii="宋体" w:hAnsi="宋体" w:cs="宋体"/>
          <w:color w:val="auto"/>
          <w:szCs w:val="21"/>
          <w:highlight w:val="none"/>
          <w:lang w:eastAsia="zh-CN"/>
        </w:rPr>
        <w:t>未履行合同额</w:t>
      </w:r>
      <w:r>
        <w:rPr>
          <w:rFonts w:hint="eastAsia" w:ascii="宋体" w:hAnsi="宋体" w:cs="宋体"/>
          <w:color w:val="auto"/>
          <w:szCs w:val="21"/>
          <w:highlight w:val="none"/>
        </w:rPr>
        <w:t>的10%向甲方支付违约金，造成甲方损失的，乙方还需承担赔偿责任。在履行合同过程中，如因乙方编制进度、质量等原因导致甲方受到上级部门批评或通报， 甲方可视情</w:t>
      </w:r>
      <w:r>
        <w:rPr>
          <w:rFonts w:hint="eastAsia" w:ascii="宋体" w:hAnsi="宋体" w:cs="宋体"/>
          <w:color w:val="auto"/>
          <w:szCs w:val="21"/>
          <w:highlight w:val="none"/>
          <w:lang w:eastAsia="zh-CN"/>
        </w:rPr>
        <w:t>况</w:t>
      </w:r>
      <w:r>
        <w:rPr>
          <w:rFonts w:hint="eastAsia" w:ascii="宋体" w:hAnsi="宋体" w:cs="宋体"/>
          <w:color w:val="auto"/>
          <w:szCs w:val="21"/>
          <w:highlight w:val="none"/>
        </w:rPr>
        <w:t>扣除乙方部分报酬，但最高不超过</w:t>
      </w:r>
      <w:r>
        <w:rPr>
          <w:rFonts w:hint="eastAsia" w:ascii="宋体" w:hAnsi="宋体" w:cs="宋体"/>
          <w:color w:val="auto"/>
          <w:szCs w:val="21"/>
          <w:highlight w:val="none"/>
          <w:lang w:eastAsia="zh-CN"/>
        </w:rPr>
        <w:t>未履行合同额</w:t>
      </w:r>
      <w:r>
        <w:rPr>
          <w:rFonts w:hint="eastAsia" w:ascii="宋体" w:hAnsi="宋体" w:cs="宋体"/>
          <w:color w:val="auto"/>
          <w:szCs w:val="21"/>
          <w:highlight w:val="none"/>
        </w:rPr>
        <w:t>的 10%。</w:t>
      </w:r>
    </w:p>
    <w:p w14:paraId="4DF4B83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3、如因第三方提出对乙方提供的服务成果提出专利权、商标权或其他知识产权的侵权之诉，则一切法律责任由乙方承担， 甲方可视情</w:t>
      </w:r>
      <w:r>
        <w:rPr>
          <w:rFonts w:hint="eastAsia" w:ascii="宋体" w:hAnsi="宋体" w:cs="宋体"/>
          <w:color w:val="auto"/>
          <w:szCs w:val="21"/>
          <w:highlight w:val="none"/>
          <w:lang w:eastAsia="zh-CN"/>
        </w:rPr>
        <w:t>况</w:t>
      </w:r>
      <w:r>
        <w:rPr>
          <w:rFonts w:hint="eastAsia" w:ascii="宋体" w:hAnsi="宋体" w:cs="宋体"/>
          <w:color w:val="auto"/>
          <w:szCs w:val="21"/>
          <w:highlight w:val="none"/>
        </w:rPr>
        <w:t>扣除乙方部分报酬，但最高不超过</w:t>
      </w:r>
      <w:r>
        <w:rPr>
          <w:rFonts w:hint="eastAsia" w:ascii="宋体" w:hAnsi="宋体" w:cs="宋体"/>
          <w:color w:val="auto"/>
          <w:szCs w:val="21"/>
          <w:highlight w:val="none"/>
          <w:lang w:eastAsia="zh-CN"/>
        </w:rPr>
        <w:t>未履行合同额</w:t>
      </w:r>
      <w:r>
        <w:rPr>
          <w:rFonts w:hint="eastAsia" w:ascii="宋体" w:hAnsi="宋体" w:cs="宋体"/>
          <w:color w:val="auto"/>
          <w:szCs w:val="21"/>
          <w:highlight w:val="none"/>
        </w:rPr>
        <w:t>的 10%，造成甲方损失的，乙方还需承担赔偿责任。</w:t>
      </w:r>
    </w:p>
    <w:p w14:paraId="54E6A80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4、如乙方未经甲方允许，将合同项下义务全部或者部分转交由第三方履行的， 甲方有权解除本合同，乙方应按</w:t>
      </w:r>
      <w:r>
        <w:rPr>
          <w:rFonts w:hint="eastAsia" w:ascii="宋体" w:hAnsi="宋体" w:cs="宋体"/>
          <w:color w:val="auto"/>
          <w:szCs w:val="21"/>
          <w:highlight w:val="none"/>
          <w:lang w:eastAsia="zh-CN"/>
        </w:rPr>
        <w:t>未履行合同额</w:t>
      </w:r>
      <w:r>
        <w:rPr>
          <w:rFonts w:hint="eastAsia" w:ascii="宋体" w:hAnsi="宋体" w:cs="宋体"/>
          <w:color w:val="auto"/>
          <w:szCs w:val="21"/>
          <w:highlight w:val="none"/>
        </w:rPr>
        <w:t>的 10%向甲方支付违约金，造成甲方损失的，乙方还需承担赔偿责任。</w:t>
      </w:r>
    </w:p>
    <w:p w14:paraId="4FB957B9">
      <w:pPr>
        <w:spacing w:line="360" w:lineRule="auto"/>
        <w:ind w:firstLine="420"/>
        <w:rPr>
          <w:rFonts w:hint="eastAsia"/>
          <w:color w:val="auto"/>
          <w:highlight w:val="none"/>
        </w:rPr>
      </w:pPr>
      <w:r>
        <w:rPr>
          <w:rFonts w:hint="eastAsia" w:ascii="宋体" w:hAnsi="宋体" w:cs="宋体"/>
          <w:color w:val="auto"/>
          <w:szCs w:val="21"/>
          <w:highlight w:val="none"/>
        </w:rPr>
        <w:t>5、乙方提供的服务不满足采购文件基本合同要求或经验收不合格的，甲方有权解除合同，乙方应按</w:t>
      </w:r>
      <w:r>
        <w:rPr>
          <w:rFonts w:hint="eastAsia" w:ascii="宋体" w:hAnsi="宋体" w:cs="宋体"/>
          <w:color w:val="auto"/>
          <w:szCs w:val="21"/>
          <w:highlight w:val="none"/>
          <w:lang w:eastAsia="zh-CN"/>
        </w:rPr>
        <w:t>未履行合同额</w:t>
      </w:r>
      <w:r>
        <w:rPr>
          <w:rFonts w:hint="eastAsia" w:ascii="宋体" w:hAnsi="宋体" w:cs="宋体"/>
          <w:color w:val="auto"/>
          <w:szCs w:val="21"/>
          <w:highlight w:val="none"/>
        </w:rPr>
        <w:t>的 10%向甲方支付违约金，造成甲方损失的，乙方还需承担赔偿责任。</w:t>
      </w:r>
    </w:p>
    <w:p w14:paraId="50C40846">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第十条　不可抗力事件处理</w:t>
      </w:r>
    </w:p>
    <w:p w14:paraId="550E871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1、在合同有效期内，任何一方因不可抗力事件导致不能履行合同，则合同履行期可延长，其延长期与不可抗力影响期相同。</w:t>
      </w:r>
    </w:p>
    <w:p w14:paraId="657E0040">
      <w:pPr>
        <w:spacing w:line="360" w:lineRule="auto"/>
        <w:ind w:firstLine="420"/>
        <w:rPr>
          <w:rFonts w:hint="eastAsia" w:ascii="宋体" w:hAnsi="宋体" w:eastAsia="宋体" w:cs="宋体"/>
          <w:color w:val="auto"/>
          <w:szCs w:val="21"/>
          <w:highlight w:val="none"/>
        </w:rPr>
      </w:pPr>
      <w:r>
        <w:rPr>
          <w:rFonts w:hint="eastAsia" w:ascii="宋体" w:hAnsi="宋体" w:cs="宋体"/>
          <w:color w:val="auto"/>
          <w:szCs w:val="21"/>
          <w:highlight w:val="none"/>
        </w:rPr>
        <w:t>2、不可抗力事件发生后，应立</w:t>
      </w:r>
      <w:r>
        <w:rPr>
          <w:rFonts w:hint="eastAsia" w:ascii="宋体" w:hAnsi="宋体" w:eastAsia="宋体" w:cs="宋体"/>
          <w:color w:val="auto"/>
          <w:szCs w:val="21"/>
          <w:highlight w:val="none"/>
        </w:rPr>
        <w:t>即通知对方，并寄送有关权威机构出具的证明。</w:t>
      </w:r>
    </w:p>
    <w:p w14:paraId="34F096FB">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3、不可抗力事件延续一百二十天以上，双方应通过友好协商，确定是否继续履行合同。</w:t>
      </w:r>
    </w:p>
    <w:p w14:paraId="2B38EEF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4.在服务期间，如</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单方面提前终止合同，则视为</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自动放弃对</w:t>
      </w:r>
      <w:r>
        <w:rPr>
          <w:rFonts w:hint="eastAsia" w:ascii="宋体" w:hAnsi="宋体" w:eastAsia="宋体" w:cs="宋体"/>
          <w:color w:val="auto"/>
          <w:szCs w:val="21"/>
          <w:highlight w:val="none"/>
          <w:lang w:eastAsia="zh-CN"/>
        </w:rPr>
        <w:t>燃料</w:t>
      </w:r>
      <w:r>
        <w:rPr>
          <w:rFonts w:hint="eastAsia" w:ascii="宋体" w:hAnsi="宋体" w:eastAsia="宋体" w:cs="宋体"/>
          <w:color w:val="auto"/>
          <w:szCs w:val="21"/>
          <w:highlight w:val="none"/>
        </w:rPr>
        <w:t>锅炉设备等投资、收益权，且</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无权要求</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做任何赔偿或补偿。</w:t>
      </w:r>
    </w:p>
    <w:p w14:paraId="33325C60">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5.在服务期间，因政策性因素，如</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单方面提前终止合同，</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对</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不作任何赔偿。</w:t>
      </w:r>
    </w:p>
    <w:p w14:paraId="5AEA9E10">
      <w:pPr>
        <w:spacing w:line="360" w:lineRule="auto"/>
        <w:ind w:firstLine="422"/>
        <w:rPr>
          <w:rFonts w:hint="eastAsia" w:ascii="宋体" w:hAnsi="宋体" w:cs="宋体"/>
          <w:color w:val="auto"/>
          <w:szCs w:val="21"/>
          <w:highlight w:val="none"/>
        </w:rPr>
      </w:pPr>
      <w:r>
        <w:rPr>
          <w:rFonts w:hint="eastAsia" w:ascii="宋体" w:hAnsi="宋体" w:cs="宋体"/>
          <w:b/>
          <w:color w:val="auto"/>
          <w:szCs w:val="21"/>
          <w:highlight w:val="none"/>
        </w:rPr>
        <w:t>第十一条  合同争议解决</w:t>
      </w:r>
    </w:p>
    <w:p w14:paraId="108A4C7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1、因服务质量问题发生争议的，应邀请国家认可的质量检测机构进行鉴定。服务符合标准的，鉴定费由甲方承担；服务不符合标准的，鉴定费由乙方承担。</w:t>
      </w:r>
    </w:p>
    <w:p w14:paraId="19B07D1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2、因履行本合同引起的或者与本合同有关的争议，甲乙双方应首先通过友好协商解决，如果协商不能解决，可向甲方所在地有管辖权的人民法院提起诉讼。</w:t>
      </w:r>
    </w:p>
    <w:p w14:paraId="4B7AA7E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3、诉讼期间，本合同继续履行。</w:t>
      </w:r>
    </w:p>
    <w:p w14:paraId="2B7759D3">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第十二条  合同生效及其它</w:t>
      </w:r>
    </w:p>
    <w:p w14:paraId="20E92DF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1、合同经双方法定代表人或者授权代表签字并加盖单位公章后生效（委托代理人签字的需后附法定代表人授权委托书，格式自拟）。</w:t>
      </w:r>
    </w:p>
    <w:p w14:paraId="2799249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2、合同执行中涉及采购资金和采购内容修改或者补充的，须经财政部门审批，并签订书面补充协议报财政部门备案，方可作为主合同不可分割的一部分。</w:t>
      </w:r>
    </w:p>
    <w:p w14:paraId="09F3793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3、本合同未尽事宜，双方另行签订补充协议，补充协议是合同的组成部分。</w:t>
      </w:r>
    </w:p>
    <w:p w14:paraId="59C30B35">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第十三条　合同的变更、终止与转让</w:t>
      </w:r>
    </w:p>
    <w:p w14:paraId="41DD720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1、除《中华人民共和国政府采购法》第五十条规定的情形外，本合同一经签订，甲乙双方不得擅自变更、</w:t>
      </w:r>
      <w:r>
        <w:rPr>
          <w:rFonts w:hint="eastAsia" w:ascii="宋体" w:hAnsi="宋体" w:cs="宋体"/>
          <w:color w:val="auto"/>
          <w:szCs w:val="21"/>
          <w:highlight w:val="none"/>
          <w:lang w:eastAsia="zh-CN"/>
        </w:rPr>
        <w:t>终止</w:t>
      </w:r>
      <w:r>
        <w:rPr>
          <w:rFonts w:hint="eastAsia" w:ascii="宋体" w:hAnsi="宋体" w:cs="宋体"/>
          <w:color w:val="auto"/>
          <w:szCs w:val="21"/>
          <w:highlight w:val="none"/>
        </w:rPr>
        <w:t>或者终止。</w:t>
      </w:r>
    </w:p>
    <w:p w14:paraId="667FB6F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2、乙方不得擅自转让其应履行的合同义务。</w:t>
      </w:r>
    </w:p>
    <w:p w14:paraId="2B0E2259">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第十五条　签订本合同依据</w:t>
      </w:r>
    </w:p>
    <w:p w14:paraId="2231FC3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1、成交通知书；</w:t>
      </w:r>
    </w:p>
    <w:p w14:paraId="444C6FE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2、竞标报价表；</w:t>
      </w:r>
    </w:p>
    <w:p w14:paraId="2D77595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3、商务要求响应偏离表和技术要求响应偏离表；</w:t>
      </w:r>
    </w:p>
    <w:p w14:paraId="5749397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4、服务承诺；</w:t>
      </w:r>
    </w:p>
    <w:p w14:paraId="4484091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5、响应文件中的其他相关文件。</w:t>
      </w:r>
    </w:p>
    <w:p w14:paraId="233412F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6、上述合同文件互相补充和解释。如果合同文件之间存在矛盾或者不一致之处，以上述文件的排列顺序在先者为准。</w:t>
      </w:r>
    </w:p>
    <w:p w14:paraId="3570FE35">
      <w:pPr>
        <w:spacing w:line="360" w:lineRule="auto"/>
        <w:ind w:firstLine="422"/>
        <w:rPr>
          <w:rFonts w:hint="eastAsia" w:ascii="宋体" w:hAnsi="宋体" w:cs="宋体"/>
          <w:color w:val="auto"/>
          <w:szCs w:val="21"/>
          <w:highlight w:val="none"/>
        </w:rPr>
      </w:pPr>
      <w:r>
        <w:rPr>
          <w:rFonts w:hint="eastAsia" w:ascii="宋体" w:hAnsi="宋体" w:cs="宋体"/>
          <w:b/>
          <w:color w:val="auto"/>
          <w:szCs w:val="21"/>
          <w:highlight w:val="none"/>
        </w:rPr>
        <w:t>第十六条　</w:t>
      </w:r>
      <w:r>
        <w:rPr>
          <w:rFonts w:hint="eastAsia" w:ascii="宋体" w:hAnsi="宋体" w:cs="宋体"/>
          <w:color w:val="auto"/>
          <w:szCs w:val="21"/>
          <w:highlight w:val="none"/>
        </w:rPr>
        <w:t>本合同一式陆份，具有同等法律效力，甲乙双方各叁份（可根据需要另增加）。</w:t>
      </w:r>
    </w:p>
    <w:p w14:paraId="6CD1706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本合同自签订之日起2个工作日内，甲方应当将采购合同在广西壮族自治区财政厅指定的媒体上公告。</w:t>
      </w:r>
    </w:p>
    <w:tbl>
      <w:tblPr>
        <w:tblStyle w:val="33"/>
        <w:tblpPr w:leftFromText="180" w:rightFromText="180" w:vertAnchor="text" w:horzAnchor="margin" w:tblpXSpec="left" w:tblpY="2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5090"/>
      </w:tblGrid>
      <w:tr w14:paraId="76E5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673097B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甲方：（章）</w:t>
            </w:r>
          </w:p>
          <w:p w14:paraId="6089FDC8">
            <w:pPr>
              <w:spacing w:line="360" w:lineRule="auto"/>
              <w:rPr>
                <w:rFonts w:hint="eastAsia" w:ascii="宋体" w:hAnsi="宋体" w:cs="宋体"/>
                <w:color w:val="auto"/>
                <w:szCs w:val="21"/>
                <w:highlight w:val="none"/>
              </w:rPr>
            </w:pPr>
          </w:p>
          <w:p w14:paraId="34202293">
            <w:pPr>
              <w:spacing w:line="360" w:lineRule="auto"/>
              <w:rPr>
                <w:rFonts w:hint="eastAsia" w:ascii="宋体" w:hAnsi="宋体" w:cs="宋体"/>
                <w:color w:val="auto"/>
                <w:szCs w:val="21"/>
                <w:highlight w:val="none"/>
              </w:rPr>
            </w:pPr>
          </w:p>
          <w:p w14:paraId="157B2CCA">
            <w:pPr>
              <w:spacing w:line="360" w:lineRule="auto"/>
              <w:ind w:firstLine="945"/>
              <w:jc w:val="right"/>
              <w:rPr>
                <w:rFonts w:hint="eastAsia" w:ascii="宋体" w:hAnsi="宋体" w:cs="宋体"/>
                <w:color w:val="auto"/>
                <w:szCs w:val="21"/>
                <w:highlight w:val="none"/>
              </w:rPr>
            </w:pPr>
          </w:p>
          <w:p w14:paraId="5037E11C">
            <w:pPr>
              <w:spacing w:line="360" w:lineRule="auto"/>
              <w:ind w:firstLine="945"/>
              <w:jc w:val="right"/>
              <w:rPr>
                <w:rFonts w:hint="eastAsia" w:ascii="宋体" w:hAnsi="宋体" w:cs="宋体"/>
                <w:color w:val="auto"/>
                <w:szCs w:val="21"/>
                <w:highlight w:val="none"/>
              </w:rPr>
            </w:pPr>
            <w:r>
              <w:rPr>
                <w:rFonts w:hint="eastAsia" w:ascii="宋体" w:hAnsi="宋体" w:cs="宋体"/>
                <w:color w:val="auto"/>
                <w:szCs w:val="21"/>
                <w:highlight w:val="none"/>
              </w:rPr>
              <w:t>年   月   日</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7D560DF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乙方：（章）       </w:t>
            </w:r>
          </w:p>
          <w:p w14:paraId="711A48EF">
            <w:pPr>
              <w:spacing w:line="360" w:lineRule="auto"/>
              <w:rPr>
                <w:rFonts w:hint="eastAsia" w:ascii="宋体" w:hAnsi="宋体" w:cs="宋体"/>
                <w:color w:val="auto"/>
                <w:szCs w:val="21"/>
                <w:highlight w:val="none"/>
              </w:rPr>
            </w:pPr>
          </w:p>
          <w:p w14:paraId="02910A7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06177FC4">
            <w:pPr>
              <w:spacing w:line="360" w:lineRule="auto"/>
              <w:jc w:val="right"/>
              <w:rPr>
                <w:rFonts w:hint="eastAsia" w:ascii="宋体" w:hAnsi="宋体" w:cs="宋体"/>
                <w:color w:val="auto"/>
                <w:szCs w:val="21"/>
                <w:highlight w:val="none"/>
              </w:rPr>
            </w:pPr>
          </w:p>
          <w:p w14:paraId="37E3DCBB">
            <w:pPr>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tc>
      </w:tr>
      <w:tr w14:paraId="453F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46F4591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单位地址： </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2923F67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单位地址： </w:t>
            </w:r>
          </w:p>
        </w:tc>
      </w:tr>
      <w:tr w14:paraId="2D6F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29CAF6C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59506A4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w:t>
            </w:r>
          </w:p>
        </w:tc>
      </w:tr>
      <w:tr w14:paraId="6443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0FEAAC7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委托代理人：</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7A55111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委托代理人：</w:t>
            </w:r>
          </w:p>
        </w:tc>
      </w:tr>
      <w:tr w14:paraId="00AA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2BE7FBE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467A5B0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电话：</w:t>
            </w:r>
          </w:p>
        </w:tc>
      </w:tr>
      <w:tr w14:paraId="7153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5197B123">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7FCEF6A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开户银行： </w:t>
            </w:r>
          </w:p>
        </w:tc>
      </w:tr>
      <w:tr w14:paraId="23AA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6122F4F5">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098C1A1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账号：</w:t>
            </w:r>
          </w:p>
        </w:tc>
      </w:tr>
      <w:tr w14:paraId="3A78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171FF209">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4FF0FFF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邮政编码：</w:t>
            </w:r>
          </w:p>
        </w:tc>
      </w:tr>
    </w:tbl>
    <w:p w14:paraId="775F61F4">
      <w:pPr>
        <w:rPr>
          <w:color w:val="auto"/>
          <w:highlight w:val="none"/>
        </w:rPr>
      </w:pPr>
    </w:p>
    <w:sectPr>
      <w:footerReference r:id="rId10" w:type="first"/>
      <w:footerReference r:id="rId9" w:type="default"/>
      <w:pgSz w:w="11906" w:h="16838"/>
      <w:pgMar w:top="1134" w:right="1134" w:bottom="1134" w:left="1134" w:header="851" w:footer="99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iconfont">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auto"/>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93C97">
    <w:pPr>
      <w:pStyle w:val="230"/>
      <w:jc w:val="center"/>
    </w:pPr>
  </w:p>
  <w:p w14:paraId="0588189C">
    <w:pPr>
      <w:pStyle w:val="2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5C095">
    <w:pPr>
      <w:spacing w:line="220" w:lineRule="auto"/>
      <w:ind w:left="4761"/>
      <w:rPr>
        <w:rFonts w:ascii="Times New Roman" w:hAnsi="Times New Roman" w:eastAsia="Times New Roman"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99D0C">
    <w:pPr>
      <w:spacing w:line="220" w:lineRule="auto"/>
      <w:ind w:left="476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409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DB3B6D7">
                          <w:pPr>
                            <w:pStyle w:val="21"/>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409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dJQCuxgEAAKgDAAAOAAAAAAAAAAEAIAAAAB4BAABkcnMvZTJvRG9jLnht&#10;bFBLBQYAAAAABgAGAFkBAABWBQAAAAA=&#10;">
              <v:fill on="f" focussize="0,0"/>
              <v:stroke on="f"/>
              <v:imagedata o:title=""/>
              <o:lock v:ext="edit" aspectratio="f"/>
              <v:textbox inset="0mm,0mm,0mm,0mm" style="mso-fit-shape-to-text:t;">
                <w:txbxContent>
                  <w:p w14:paraId="2DB3B6D7">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7AAFC">
    <w:pPr>
      <w:pStyle w:val="23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410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598859B7">
                          <w:pPr>
                            <w:pStyle w:val="21"/>
                          </w:pPr>
                          <w:r>
                            <w:fldChar w:fldCharType="begin"/>
                          </w:r>
                          <w:r>
                            <w:instrText xml:space="preserve"> PAGE  \* MERGEFORMAT </w:instrText>
                          </w:r>
                          <w:r>
                            <w:fldChar w:fldCharType="separate"/>
                          </w:r>
                          <w:r>
                            <w:t>30</w:t>
                          </w:r>
                          <w:r>
                            <w:fldChar w:fldCharType="end"/>
                          </w:r>
                        </w:p>
                      </w:txbxContent>
                    </wps:txbx>
                    <wps:bodyPr wrap="none" lIns="0" tIns="0" rIns="0" bIns="0" upright="1">
                      <a:spAutoFit/>
                    </wps:bodyPr>
                  </wps:wsp>
                </a:graphicData>
              </a:graphic>
            </wp:anchor>
          </w:drawing>
        </mc:Choice>
        <mc:Fallback>
          <w:pict>
            <v:shape id="_x0000_s410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M4XbyxgEAAKgDAAAOAAAAAAAAAAEAIAAAAB4BAABkcnMvZTJvRG9jLnht&#10;bFBLBQYAAAAABgAGAFkBAABWBQAAAAA=&#10;">
              <v:fill on="f" focussize="0,0"/>
              <v:stroke on="f"/>
              <v:imagedata o:title=""/>
              <o:lock v:ext="edit" aspectratio="f"/>
              <v:textbox inset="0mm,0mm,0mm,0mm" style="mso-fit-shape-to-text:t;">
                <w:txbxContent>
                  <w:p w14:paraId="598859B7">
                    <w:pPr>
                      <w:pStyle w:val="21"/>
                    </w:pPr>
                    <w:r>
                      <w:fldChar w:fldCharType="begin"/>
                    </w:r>
                    <w:r>
                      <w:instrText xml:space="preserve"> PAGE  \* MERGEFORMAT </w:instrText>
                    </w:r>
                    <w:r>
                      <w:fldChar w:fldCharType="separate"/>
                    </w:r>
                    <w:r>
                      <w:t>30</w:t>
                    </w:r>
                    <w:r>
                      <w:fldChar w:fldCharType="end"/>
                    </w:r>
                  </w:p>
                </w:txbxContent>
              </v:textbox>
            </v:shape>
          </w:pict>
        </mc:Fallback>
      </mc:AlternateContent>
    </w:r>
  </w:p>
  <w:p w14:paraId="01B7A72A">
    <w:pPr>
      <w:pStyle w:val="2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9B52">
    <w:pPr>
      <w:pStyle w:val="23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723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5D7898F">
                          <w:pPr>
                            <w:pStyle w:val="230"/>
                          </w:pPr>
                          <w:r>
                            <w:fldChar w:fldCharType="begin"/>
                          </w:r>
                          <w:r>
                            <w:instrText xml:space="preserve"> PAGE  \* MERGEFORMAT </w:instrText>
                          </w:r>
                          <w:r>
                            <w:fldChar w:fldCharType="separate"/>
                          </w:r>
                          <w:r>
                            <w:t>37</w:t>
                          </w:r>
                          <w:r>
                            <w:fldChar w:fldCharType="end"/>
                          </w:r>
                        </w:p>
                      </w:txbxContent>
                    </wps:txbx>
                    <wps:bodyPr wrap="none" lIns="0" tIns="0" rIns="0" bIns="0" upright="1">
                      <a:spAutoFit/>
                    </wps:bodyPr>
                  </wps:wsp>
                </a:graphicData>
              </a:graphic>
            </wp:anchor>
          </w:drawing>
        </mc:Choice>
        <mc:Fallback>
          <w:pict>
            <v:shape id="_x0000_s723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2+aki8cBAACoAwAADgAAAAAAAAABACAAAAAeAQAAZHJzL2Uyb0RvYy54&#10;bWxQSwUGAAAAAAYABgBZAQAAVwUAAAAA&#10;">
              <v:fill on="f" focussize="0,0"/>
              <v:stroke on="f"/>
              <v:imagedata o:title=""/>
              <o:lock v:ext="edit" aspectratio="f"/>
              <v:textbox inset="0mm,0mm,0mm,0mm" style="mso-fit-shape-to-text:t;">
                <w:txbxContent>
                  <w:p w14:paraId="25D7898F">
                    <w:pPr>
                      <w:pStyle w:val="23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AEA2E">
    <w:pPr>
      <w:pStyle w:val="233"/>
      <w:pBdr>
        <w:bottom w:val="none" w:color="000000" w:sz="0" w:space="0"/>
      </w:pBdr>
      <w:jc w:val="both"/>
      <w:rPr>
        <w:rFonts w:hint="eastAsia" w:ascii="宋体" w:hAnsi="宋体" w:cs="宋体"/>
        <w:sz w:val="15"/>
        <w:szCs w:val="15"/>
        <w:lang w:eastAsia="zh-CN"/>
      </w:rPr>
    </w:pPr>
    <w:r>
      <w:rPr>
        <w:rFonts w:hint="eastAsia" w:ascii="宋体" w:hAnsi="宋体" w:cs="宋体"/>
        <w:sz w:val="15"/>
        <w:szCs w:val="15"/>
        <w:lang w:eastAsia="zh-CN"/>
      </w:rPr>
      <w:t xml:space="preserve"> </w:t>
    </w:r>
    <w:r>
      <w:rPr>
        <w:rFonts w:hint="eastAsia" w:ascii="宋体" w:hAnsi="宋体" w:cs="宋体"/>
        <w:sz w:val="15"/>
        <w:szCs w:val="15"/>
      </w:rPr>
      <w:t>项目名称：</w:t>
    </w:r>
    <w:r>
      <w:rPr>
        <w:rFonts w:hint="eastAsia" w:ascii="宋体" w:hAnsi="宋体" w:cs="宋体"/>
        <w:sz w:val="15"/>
        <w:szCs w:val="15"/>
        <w:lang w:eastAsia="zh-CN"/>
      </w:rPr>
      <w:t>贵港市图书馆2026-2028年物业服务项目采购</w:t>
    </w:r>
    <w:r>
      <w:rPr>
        <w:rFonts w:hint="eastAsia" w:ascii="宋体" w:hAnsi="宋体" w:cs="宋体"/>
        <w:sz w:val="15"/>
        <w:szCs w:val="15"/>
      </w:rPr>
      <w:t xml:space="preserve">   </w:t>
    </w:r>
    <w:r>
      <w:rPr>
        <w:rFonts w:hint="eastAsia" w:ascii="宋体" w:hAnsi="宋体" w:cs="宋体"/>
        <w:sz w:val="15"/>
        <w:szCs w:val="15"/>
        <w:lang w:val="en-US" w:eastAsia="zh-CN"/>
      </w:rPr>
      <w:t xml:space="preserve">                                   项目编号：GGZC2026-C3-990084-YZLZ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AA5B6">
    <w:pPr>
      <w:pStyle w:val="233"/>
      <w:pBdr>
        <w:bottom w:val="none" w:color="000000" w:sz="0" w:space="0"/>
      </w:pBdr>
      <w:jc w:val="both"/>
      <w:rPr>
        <w:rFonts w:hint="eastAsia" w:ascii="宋体" w:hAnsi="宋体" w:cs="宋体"/>
        <w:sz w:val="15"/>
        <w:szCs w:val="15"/>
        <w:lang w:eastAsia="zh-CN"/>
      </w:rPr>
    </w:pPr>
    <w:r>
      <w:rPr>
        <w:rFonts w:hint="eastAsia" w:ascii="宋体" w:hAnsi="宋体" w:cs="宋体"/>
        <w:sz w:val="15"/>
        <w:szCs w:val="15"/>
        <w:lang w:eastAsia="zh-CN"/>
      </w:rPr>
      <w:t xml:space="preserve"> </w:t>
    </w:r>
  </w:p>
  <w:p w14:paraId="0344B7A9">
    <w:pPr>
      <w:pStyle w:val="233"/>
      <w:pBdr>
        <w:bottom w:val="none" w:color="000000"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588A1">
    <w:pPr>
      <w:pStyle w:val="233"/>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8CEB78"/>
    <w:multiLevelType w:val="multilevel"/>
    <w:tmpl w:val="EB8CEB78"/>
    <w:lvl w:ilvl="0" w:tentative="0">
      <w:start w:val="3"/>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7EFFCA5F"/>
    <w:multiLevelType w:val="multilevel"/>
    <w:tmpl w:val="7EFFCA5F"/>
    <w:lvl w:ilvl="0" w:tentative="0">
      <w:start w:val="1"/>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useAltKinsokuLineBreakRu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E3AC2"/>
    <w:rsid w:val="01CC769F"/>
    <w:rsid w:val="021D70DF"/>
    <w:rsid w:val="03B9354B"/>
    <w:rsid w:val="09B8488F"/>
    <w:rsid w:val="0ADB2858"/>
    <w:rsid w:val="0CC2416B"/>
    <w:rsid w:val="130F79DE"/>
    <w:rsid w:val="15E277BC"/>
    <w:rsid w:val="18EF453A"/>
    <w:rsid w:val="19F94F44"/>
    <w:rsid w:val="1A3F62D6"/>
    <w:rsid w:val="1C6C5EA1"/>
    <w:rsid w:val="1C9A0C60"/>
    <w:rsid w:val="20573B7B"/>
    <w:rsid w:val="25A84F00"/>
    <w:rsid w:val="26D27249"/>
    <w:rsid w:val="270D06D3"/>
    <w:rsid w:val="2E450300"/>
    <w:rsid w:val="36CE0352"/>
    <w:rsid w:val="382D27E9"/>
    <w:rsid w:val="3F691A36"/>
    <w:rsid w:val="40A610D2"/>
    <w:rsid w:val="41F75335"/>
    <w:rsid w:val="46D06EA9"/>
    <w:rsid w:val="477972CF"/>
    <w:rsid w:val="495156BC"/>
    <w:rsid w:val="52D63A99"/>
    <w:rsid w:val="58353E63"/>
    <w:rsid w:val="5C71038F"/>
    <w:rsid w:val="5D0C53CB"/>
    <w:rsid w:val="612A4050"/>
    <w:rsid w:val="638606D2"/>
    <w:rsid w:val="63F36C31"/>
    <w:rsid w:val="64A03E97"/>
    <w:rsid w:val="6A5B7C61"/>
    <w:rsid w:val="71E35433"/>
    <w:rsid w:val="74095039"/>
    <w:rsid w:val="7930412D"/>
    <w:rsid w:val="7A886C0D"/>
    <w:rsid w:val="7B9B28DB"/>
    <w:rsid w:val="7E673478"/>
    <w:rsid w:val="7FBC31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26"/>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169"/>
    <w:qFormat/>
    <w:uiPriority w:val="9"/>
    <w:pPr>
      <w:keepNext/>
      <w:keepLines/>
      <w:spacing w:before="360" w:after="80"/>
      <w:outlineLvl w:val="0"/>
    </w:pPr>
    <w:rPr>
      <w:rFonts w:ascii="Arial" w:hAnsi="Arial" w:eastAsia="Arial" w:cs="Arial"/>
      <w:color w:val="366091" w:themeColor="accent1" w:themeShade="BF"/>
      <w:sz w:val="40"/>
      <w:szCs w:val="40"/>
    </w:rPr>
  </w:style>
  <w:style w:type="paragraph" w:styleId="4">
    <w:name w:val="heading 2"/>
    <w:basedOn w:val="1"/>
    <w:next w:val="1"/>
    <w:link w:val="170"/>
    <w:unhideWhenUsed/>
    <w:qFormat/>
    <w:uiPriority w:val="9"/>
    <w:pPr>
      <w:keepNext/>
      <w:keepLines/>
      <w:spacing w:before="160" w:after="80"/>
      <w:outlineLvl w:val="1"/>
    </w:pPr>
    <w:rPr>
      <w:rFonts w:ascii="Arial" w:hAnsi="Arial" w:eastAsia="Arial" w:cs="Arial"/>
      <w:color w:val="366091" w:themeColor="accent1" w:themeShade="BF"/>
      <w:sz w:val="32"/>
      <w:szCs w:val="32"/>
    </w:rPr>
  </w:style>
  <w:style w:type="paragraph" w:styleId="5">
    <w:name w:val="heading 3"/>
    <w:basedOn w:val="1"/>
    <w:next w:val="1"/>
    <w:link w:val="171"/>
    <w:unhideWhenUsed/>
    <w:qFormat/>
    <w:uiPriority w:val="9"/>
    <w:pPr>
      <w:keepNext/>
      <w:keepLines/>
      <w:spacing w:before="160" w:after="80"/>
      <w:outlineLvl w:val="2"/>
    </w:pPr>
    <w:rPr>
      <w:rFonts w:ascii="Arial" w:hAnsi="Arial" w:eastAsia="Arial" w:cs="Arial"/>
      <w:color w:val="366091" w:themeColor="accent1" w:themeShade="BF"/>
      <w:sz w:val="28"/>
      <w:szCs w:val="28"/>
    </w:rPr>
  </w:style>
  <w:style w:type="paragraph" w:styleId="6">
    <w:name w:val="heading 4"/>
    <w:basedOn w:val="1"/>
    <w:next w:val="1"/>
    <w:link w:val="172"/>
    <w:unhideWhenUsed/>
    <w:qFormat/>
    <w:uiPriority w:val="9"/>
    <w:pPr>
      <w:keepNext/>
      <w:keepLines/>
      <w:spacing w:before="80" w:after="40"/>
      <w:outlineLvl w:val="3"/>
    </w:pPr>
    <w:rPr>
      <w:rFonts w:ascii="Arial" w:hAnsi="Arial" w:eastAsia="Arial" w:cs="Arial"/>
      <w:i/>
      <w:iCs/>
      <w:color w:val="366091" w:themeColor="accent1" w:themeShade="BF"/>
    </w:rPr>
  </w:style>
  <w:style w:type="paragraph" w:styleId="7">
    <w:name w:val="heading 5"/>
    <w:basedOn w:val="1"/>
    <w:next w:val="1"/>
    <w:link w:val="173"/>
    <w:unhideWhenUsed/>
    <w:qFormat/>
    <w:uiPriority w:val="9"/>
    <w:pPr>
      <w:keepNext/>
      <w:keepLines/>
      <w:spacing w:before="80" w:after="40"/>
      <w:outlineLvl w:val="4"/>
    </w:pPr>
    <w:rPr>
      <w:rFonts w:ascii="Arial" w:hAnsi="Arial" w:eastAsia="Arial" w:cs="Arial"/>
      <w:color w:val="366091" w:themeColor="accent1" w:themeShade="BF"/>
    </w:rPr>
  </w:style>
  <w:style w:type="paragraph" w:styleId="8">
    <w:name w:val="heading 6"/>
    <w:basedOn w:val="1"/>
    <w:next w:val="1"/>
    <w:link w:val="174"/>
    <w:unhideWhenUsed/>
    <w:qFormat/>
    <w:uiPriority w:val="9"/>
    <w:pPr>
      <w:keepNext/>
      <w:keepLines/>
      <w:spacing w:before="40" w:after="0"/>
      <w:outlineLvl w:val="5"/>
    </w:pPr>
    <w:rPr>
      <w:rFonts w:ascii="Arial" w:hAnsi="Arial" w:eastAsia="Arial" w:cs="Arial"/>
      <w:i/>
      <w:iCs/>
      <w:color w:val="585858" w:themeColor="text1" w:themeTint="A6"/>
    </w:rPr>
  </w:style>
  <w:style w:type="paragraph" w:styleId="9">
    <w:name w:val="heading 7"/>
    <w:basedOn w:val="1"/>
    <w:next w:val="1"/>
    <w:link w:val="175"/>
    <w:unhideWhenUsed/>
    <w:qFormat/>
    <w:uiPriority w:val="9"/>
    <w:pPr>
      <w:keepNext/>
      <w:keepLines/>
      <w:spacing w:before="40" w:after="0"/>
      <w:outlineLvl w:val="6"/>
    </w:pPr>
    <w:rPr>
      <w:rFonts w:ascii="Arial" w:hAnsi="Arial" w:eastAsia="Arial" w:cs="Arial"/>
      <w:color w:val="585858" w:themeColor="text1" w:themeTint="A6"/>
    </w:rPr>
  </w:style>
  <w:style w:type="paragraph" w:styleId="10">
    <w:name w:val="heading 8"/>
    <w:basedOn w:val="1"/>
    <w:next w:val="1"/>
    <w:link w:val="176"/>
    <w:unhideWhenUsed/>
    <w:qFormat/>
    <w:uiPriority w:val="9"/>
    <w:pPr>
      <w:keepNext/>
      <w:keepLines/>
      <w:spacing w:after="0"/>
      <w:outlineLvl w:val="7"/>
    </w:pPr>
    <w:rPr>
      <w:rFonts w:ascii="Arial" w:hAnsi="Arial" w:eastAsia="Arial" w:cs="Arial"/>
      <w:i/>
      <w:iCs/>
      <w:color w:val="262626" w:themeColor="text1" w:themeTint="D8"/>
    </w:rPr>
  </w:style>
  <w:style w:type="paragraph" w:styleId="11">
    <w:name w:val="heading 9"/>
    <w:basedOn w:val="1"/>
    <w:next w:val="1"/>
    <w:link w:val="177"/>
    <w:unhideWhenUsed/>
    <w:qFormat/>
    <w:uiPriority w:val="9"/>
    <w:pPr>
      <w:keepNext/>
      <w:keepLines/>
      <w:spacing w:after="0"/>
      <w:outlineLvl w:val="8"/>
    </w:pPr>
    <w:rPr>
      <w:rFonts w:ascii="Arial" w:hAnsi="Arial" w:eastAsia="Arial" w:cs="Arial"/>
      <w:i/>
      <w:iCs/>
      <w:color w:val="262626" w:themeColor="text1" w:themeTint="D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Body Text 2"/>
    <w:basedOn w:val="1"/>
    <w:qFormat/>
    <w:uiPriority w:val="0"/>
    <w:pPr>
      <w:spacing w:after="120" w:line="480" w:lineRule="auto"/>
    </w:pPr>
    <w:rPr>
      <w:sz w:val="20"/>
    </w:rPr>
  </w:style>
  <w:style w:type="paragraph" w:styleId="12">
    <w:name w:val="toc 7"/>
    <w:basedOn w:val="1"/>
    <w:next w:val="1"/>
    <w:unhideWhenUsed/>
    <w:qFormat/>
    <w:uiPriority w:val="39"/>
    <w:pPr>
      <w:spacing w:after="100"/>
      <w:ind w:left="1320"/>
    </w:pPr>
  </w:style>
  <w:style w:type="paragraph" w:styleId="13">
    <w:name w:val="caption"/>
    <w:basedOn w:val="1"/>
    <w:next w:val="1"/>
    <w:unhideWhenUsed/>
    <w:qFormat/>
    <w:uiPriority w:val="35"/>
    <w:pPr>
      <w:spacing w:after="200" w:line="240" w:lineRule="auto"/>
    </w:pPr>
    <w:rPr>
      <w:i/>
      <w:iCs/>
      <w:color w:val="1F497D" w:themeColor="text2"/>
      <w:sz w:val="18"/>
      <w:szCs w:val="18"/>
    </w:rPr>
  </w:style>
  <w:style w:type="paragraph" w:styleId="14">
    <w:name w:val="annotation text"/>
    <w:basedOn w:val="1"/>
    <w:semiHidden/>
    <w:unhideWhenUsed/>
    <w:qFormat/>
    <w:uiPriority w:val="99"/>
    <w:pPr>
      <w:jc w:val="left"/>
    </w:pPr>
  </w:style>
  <w:style w:type="paragraph" w:styleId="15">
    <w:name w:val="Body Text"/>
    <w:basedOn w:val="1"/>
    <w:next w:val="1"/>
    <w:qFormat/>
    <w:uiPriority w:val="99"/>
    <w:pPr>
      <w:spacing w:line="380" w:lineRule="exact"/>
    </w:pPr>
    <w:rPr>
      <w:sz w:val="24"/>
    </w:rPr>
  </w:style>
  <w:style w:type="paragraph" w:styleId="16">
    <w:name w:val="Body Text Indent"/>
    <w:basedOn w:val="1"/>
    <w:qFormat/>
    <w:uiPriority w:val="0"/>
    <w:pPr>
      <w:ind w:firstLine="830"/>
    </w:pPr>
    <w:rPr>
      <w:rFonts w:ascii="仿宋_GB2312" w:eastAsia="仿宋_GB2312"/>
      <w:sz w:val="32"/>
      <w:szCs w:val="20"/>
    </w:rPr>
  </w:style>
  <w:style w:type="paragraph" w:styleId="17">
    <w:name w:val="toc 5"/>
    <w:basedOn w:val="1"/>
    <w:next w:val="1"/>
    <w:unhideWhenUsed/>
    <w:qFormat/>
    <w:uiPriority w:val="39"/>
    <w:pPr>
      <w:spacing w:after="100"/>
      <w:ind w:left="880"/>
    </w:pPr>
  </w:style>
  <w:style w:type="paragraph" w:styleId="18">
    <w:name w:val="toc 3"/>
    <w:basedOn w:val="1"/>
    <w:next w:val="1"/>
    <w:unhideWhenUsed/>
    <w:qFormat/>
    <w:uiPriority w:val="39"/>
    <w:pPr>
      <w:spacing w:after="100"/>
      <w:ind w:left="440"/>
    </w:pPr>
  </w:style>
  <w:style w:type="paragraph" w:styleId="19">
    <w:name w:val="toc 8"/>
    <w:basedOn w:val="1"/>
    <w:next w:val="1"/>
    <w:unhideWhenUsed/>
    <w:qFormat/>
    <w:uiPriority w:val="39"/>
    <w:pPr>
      <w:spacing w:after="100"/>
      <w:ind w:left="1540"/>
    </w:pPr>
  </w:style>
  <w:style w:type="paragraph" w:styleId="20">
    <w:name w:val="endnote text"/>
    <w:basedOn w:val="1"/>
    <w:link w:val="194"/>
    <w:semiHidden/>
    <w:unhideWhenUsed/>
    <w:qFormat/>
    <w:uiPriority w:val="99"/>
    <w:pPr>
      <w:spacing w:after="0" w:line="240" w:lineRule="auto"/>
    </w:pPr>
    <w:rPr>
      <w:sz w:val="20"/>
      <w:szCs w:val="20"/>
    </w:rPr>
  </w:style>
  <w:style w:type="paragraph" w:styleId="21">
    <w:name w:val="footer"/>
    <w:basedOn w:val="1"/>
    <w:link w:val="192"/>
    <w:unhideWhenUsed/>
    <w:qFormat/>
    <w:uiPriority w:val="99"/>
    <w:pPr>
      <w:tabs>
        <w:tab w:val="center" w:pos="4844"/>
        <w:tab w:val="right" w:pos="9689"/>
      </w:tabs>
      <w:spacing w:after="0" w:line="240" w:lineRule="auto"/>
    </w:pPr>
  </w:style>
  <w:style w:type="paragraph" w:styleId="22">
    <w:name w:val="header"/>
    <w:basedOn w:val="1"/>
    <w:link w:val="191"/>
    <w:unhideWhenUsed/>
    <w:qFormat/>
    <w:uiPriority w:val="99"/>
    <w:pPr>
      <w:tabs>
        <w:tab w:val="center" w:pos="4844"/>
        <w:tab w:val="right" w:pos="9689"/>
      </w:tabs>
      <w:spacing w:after="0" w:line="240" w:lineRule="auto"/>
    </w:pPr>
  </w:style>
  <w:style w:type="paragraph" w:styleId="23">
    <w:name w:val="toc 1"/>
    <w:basedOn w:val="1"/>
    <w:next w:val="1"/>
    <w:unhideWhenUsed/>
    <w:qFormat/>
    <w:uiPriority w:val="39"/>
    <w:pPr>
      <w:spacing w:after="100"/>
    </w:pPr>
  </w:style>
  <w:style w:type="paragraph" w:styleId="24">
    <w:name w:val="toc 4"/>
    <w:basedOn w:val="1"/>
    <w:next w:val="1"/>
    <w:unhideWhenUsed/>
    <w:qFormat/>
    <w:uiPriority w:val="39"/>
    <w:pPr>
      <w:spacing w:after="100"/>
      <w:ind w:left="660"/>
    </w:pPr>
  </w:style>
  <w:style w:type="paragraph" w:styleId="25">
    <w:name w:val="Subtitle"/>
    <w:basedOn w:val="1"/>
    <w:next w:val="1"/>
    <w:link w:val="179"/>
    <w:qFormat/>
    <w:uiPriority w:val="11"/>
    <w:rPr>
      <w:color w:val="585858" w:themeColor="text1" w:themeTint="A6"/>
      <w:spacing w:val="15"/>
      <w:sz w:val="28"/>
      <w:szCs w:val="28"/>
    </w:rPr>
  </w:style>
  <w:style w:type="paragraph" w:styleId="26">
    <w:name w:val="footnote text"/>
    <w:basedOn w:val="1"/>
    <w:link w:val="193"/>
    <w:semiHidden/>
    <w:unhideWhenUsed/>
    <w:qFormat/>
    <w:uiPriority w:val="99"/>
    <w:pPr>
      <w:spacing w:after="0" w:line="240" w:lineRule="auto"/>
    </w:pPr>
    <w:rPr>
      <w:sz w:val="20"/>
      <w:szCs w:val="20"/>
    </w:rPr>
  </w:style>
  <w:style w:type="paragraph" w:styleId="27">
    <w:name w:val="toc 6"/>
    <w:basedOn w:val="1"/>
    <w:next w:val="1"/>
    <w:unhideWhenUsed/>
    <w:qFormat/>
    <w:uiPriority w:val="39"/>
    <w:pPr>
      <w:spacing w:after="100"/>
      <w:ind w:left="110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100"/>
      <w:ind w:left="220"/>
    </w:pPr>
  </w:style>
  <w:style w:type="paragraph" w:styleId="30">
    <w:name w:val="toc 9"/>
    <w:basedOn w:val="1"/>
    <w:next w:val="1"/>
    <w:unhideWhenUsed/>
    <w:qFormat/>
    <w:uiPriority w:val="39"/>
    <w:pPr>
      <w:spacing w:after="100"/>
      <w:ind w:left="1760"/>
    </w:pPr>
  </w:style>
  <w:style w:type="paragraph" w:styleId="31">
    <w:name w:val="Title"/>
    <w:basedOn w:val="1"/>
    <w:next w:val="1"/>
    <w:link w:val="178"/>
    <w:qFormat/>
    <w:uiPriority w:val="10"/>
    <w:pPr>
      <w:spacing w:after="80" w:line="240" w:lineRule="auto"/>
      <w:contextualSpacing/>
    </w:pPr>
    <w:rPr>
      <w:rFonts w:ascii="Arial" w:hAnsi="Arial" w:eastAsia="Arial" w:cs="Arial"/>
      <w:spacing w:val="-10"/>
      <w:sz w:val="56"/>
      <w:szCs w:val="56"/>
    </w:rPr>
  </w:style>
  <w:style w:type="paragraph" w:styleId="32">
    <w:name w:val="Body Text First Indent 2"/>
    <w:basedOn w:val="16"/>
    <w:qFormat/>
    <w:uiPriority w:val="0"/>
    <w:pPr>
      <w:spacing w:after="120" w:line="240" w:lineRule="auto"/>
      <w:ind w:left="420" w:firstLine="420"/>
    </w:pPr>
    <w:rPr>
      <w:rFonts w:ascii="Times New Roman" w:hAnsi="Times New Roman"/>
      <w:szCs w:val="24"/>
      <w:lang w:val="en-US"/>
    </w:rPr>
  </w:style>
  <w:style w:type="table" w:styleId="34">
    <w:name w:val="Table Grid"/>
    <w:basedOn w:val="33"/>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6">
    <w:name w:val="Strong"/>
    <w:basedOn w:val="35"/>
    <w:qFormat/>
    <w:uiPriority w:val="22"/>
    <w:rPr>
      <w:b/>
      <w:bCs/>
    </w:rPr>
  </w:style>
  <w:style w:type="character" w:styleId="37">
    <w:name w:val="endnote reference"/>
    <w:basedOn w:val="35"/>
    <w:semiHidden/>
    <w:unhideWhenUsed/>
    <w:qFormat/>
    <w:uiPriority w:val="99"/>
    <w:rPr>
      <w:vertAlign w:val="superscript"/>
    </w:rPr>
  </w:style>
  <w:style w:type="character" w:styleId="38">
    <w:name w:val="FollowedHyperlink"/>
    <w:basedOn w:val="35"/>
    <w:semiHidden/>
    <w:unhideWhenUsed/>
    <w:qFormat/>
    <w:uiPriority w:val="99"/>
    <w:rPr>
      <w:color w:val="800080" w:themeColor="followedHyperlink"/>
      <w:u w:val="single"/>
    </w:rPr>
  </w:style>
  <w:style w:type="character" w:styleId="39">
    <w:name w:val="Emphasis"/>
    <w:basedOn w:val="35"/>
    <w:qFormat/>
    <w:uiPriority w:val="20"/>
    <w:rPr>
      <w:i/>
      <w:iCs/>
    </w:rPr>
  </w:style>
  <w:style w:type="character" w:styleId="40">
    <w:name w:val="Hyperlink"/>
    <w:basedOn w:val="35"/>
    <w:unhideWhenUsed/>
    <w:qFormat/>
    <w:uiPriority w:val="99"/>
    <w:rPr>
      <w:color w:val="0000FF" w:themeColor="hyperlink"/>
      <w:u w:val="single"/>
    </w:rPr>
  </w:style>
  <w:style w:type="character" w:styleId="41">
    <w:name w:val="footnote reference"/>
    <w:basedOn w:val="35"/>
    <w:semiHidden/>
    <w:unhideWhenUsed/>
    <w:qFormat/>
    <w:uiPriority w:val="99"/>
    <w:rPr>
      <w:vertAlign w:val="superscript"/>
    </w:rPr>
  </w:style>
  <w:style w:type="paragraph" w:customStyle="1" w:styleId="42">
    <w:name w:val="正文文本1"/>
    <w:basedOn w:val="1"/>
    <w:next w:val="43"/>
    <w:link w:val="207"/>
    <w:unhideWhenUsed/>
    <w:qFormat/>
    <w:uiPriority w:val="0"/>
    <w:pPr>
      <w:spacing w:after="120"/>
    </w:pPr>
  </w:style>
  <w:style w:type="paragraph" w:customStyle="1" w:styleId="43">
    <w:name w:val="_Style 2"/>
    <w:basedOn w:val="1"/>
    <w:next w:val="1"/>
    <w:qFormat/>
    <w:uiPriority w:val="34"/>
    <w:pPr>
      <w:widowControl/>
      <w:spacing w:line="360" w:lineRule="auto"/>
      <w:ind w:firstLine="420"/>
      <w:jc w:val="left"/>
    </w:pPr>
    <w:rPr>
      <w:rFonts w:ascii="Arial" w:hAnsi="Arial"/>
      <w:bCs/>
      <w:sz w:val="24"/>
      <w:szCs w:val="36"/>
    </w:rPr>
  </w:style>
  <w:style w:type="table" w:customStyle="1" w:styleId="44">
    <w:name w:val="Table Grid Light"/>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5">
    <w:name w:val="Plain Table 1"/>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Plain Table 2"/>
    <w:basedOn w:val="33"/>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7">
    <w:name w:val="Plain Table 3"/>
    <w:basedOn w:val="3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8">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9">
    <w:name w:val="Plain Table 5"/>
    <w:basedOn w:val="3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0">
    <w:name w:val="Grid Table 1 Light"/>
    <w:basedOn w:val="3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1">
    <w:name w:val="Grid Table 1 Light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2">
    <w:name w:val="Grid Table 1 Light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3">
    <w:name w:val="Grid Table 1 Light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4">
    <w:name w:val="Grid Table 1 Light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5">
    <w:name w:val="Grid Table 1 Light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6">
    <w:name w:val="Grid Table 1 Light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7">
    <w:name w:val="Grid Table 2"/>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8">
    <w:name w:val="Grid Table 2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9">
    <w:name w:val="Grid Table 2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0">
    <w:name w:val="Grid Table 2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1">
    <w:name w:val="Grid Table 2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2">
    <w:name w:val="Grid Table 2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3">
    <w:name w:val="Grid Table 2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4">
    <w:name w:val="Grid Table 3"/>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5">
    <w:name w:val="Grid Table 3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6">
    <w:name w:val="Grid Table 3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7">
    <w:name w:val="Grid Table 3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8">
    <w:name w:val="Grid Table 3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9">
    <w:name w:val="Grid Table 3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0">
    <w:name w:val="Grid Table 3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1">
    <w:name w:val="Grid Table 4"/>
    <w:basedOn w:val="3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2">
    <w:name w:val="Grid Table 4 - Accent 1"/>
    <w:basedOn w:val="33"/>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3">
    <w:name w:val="Grid Table 4 - Accent 2"/>
    <w:basedOn w:val="33"/>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4">
    <w:name w:val="Grid Table 4 - Accent 3"/>
    <w:basedOn w:val="3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5">
    <w:name w:val="Grid Table 4 - Accent 4"/>
    <w:basedOn w:val="33"/>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6">
    <w:name w:val="Grid Table 4 - Accent 5"/>
    <w:basedOn w:val="33"/>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7">
    <w:name w:val="Grid Table 4 - Accent 6"/>
    <w:basedOn w:val="33"/>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8">
    <w:name w:val="Grid Table 5 Dark"/>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9">
    <w:name w:val="Grid Table 5 Dark- Accent 1"/>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80">
    <w:name w:val="Grid Table 5 Dark - Accent 2"/>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81">
    <w:name w:val="Grid Table 5 Dark - Accent 3"/>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2">
    <w:name w:val="Grid Table 5 Dark- Accent 4"/>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3">
    <w:name w:val="Grid Table 5 Dark - Accent 5"/>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4">
    <w:name w:val="Grid Table 5 Dark - Accent 6"/>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5">
    <w:name w:val="Grid Table 6 Colorful"/>
    <w:basedOn w:val="3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7E7E7E" w:themeColor="text1" w:themeShade="95" w:themeTint="80"/>
      </w:rPr>
      <w:tcPr>
        <w:tcBorders>
          <w:bottom w:val="single" w:color="7E7E7E" w:themeColor="text1" w:themeTint="80" w:sz="12" w:space="0"/>
        </w:tcBorders>
      </w:tcPr>
    </w:tblStylePr>
    <w:tblStylePr w:type="lastRow">
      <w:rPr>
        <w:b/>
        <w:color w:val="7E7E7E" w:themeColor="text1" w:themeShade="95" w:themeTint="80"/>
      </w:rPr>
    </w:tblStylePr>
    <w:tblStylePr w:type="firstCol">
      <w:rPr>
        <w:b/>
        <w:color w:val="7E7E7E" w:themeColor="text1" w:themeShade="95" w:themeTint="80"/>
      </w:rPr>
    </w:tblStylePr>
    <w:tblStylePr w:type="lastCol">
      <w:rPr>
        <w:b/>
        <w:color w:val="7E7E7E" w:themeColor="text1" w:themeShade="95" w:themeTint="80"/>
      </w:rPr>
    </w:tblStylePr>
    <w:tblStylePr w:type="band1Vert">
      <w:tcPr>
        <w:shd w:val="clear" w:color="CACACA" w:themeColor="text1" w:themeTint="34" w:fill="CACACA" w:themeFill="text1" w:themeFillTint="34"/>
      </w:tcPr>
    </w:tblStylePr>
    <w:tblStylePr w:type="band2Vert"/>
    <w:tblStylePr w:type="band1Horz">
      <w:rPr>
        <w:rFonts w:ascii="Arial" w:hAnsi="Arial"/>
        <w:color w:val="7E7E7E" w:themeColor="text1" w:themeShade="95" w:themeTint="80"/>
        <w:sz w:val="22"/>
      </w:rPr>
      <w:tcPr>
        <w:shd w:val="clear" w:color="CACACA" w:themeColor="text1" w:themeTint="34" w:fill="CACACA" w:themeFill="text1" w:themeFillTint="34"/>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86">
    <w:name w:val="Grid Table 6 Colorful - Accent 1"/>
    <w:basedOn w:val="33"/>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Shade="95" w:themeTint="80"/>
      </w:rPr>
      <w:tcPr>
        <w:tcBorders>
          <w:bottom w:val="single" w:color="A6BFDD" w:themeColor="accent1" w:themeTint="80" w:sz="12" w:space="0"/>
        </w:tcBorders>
      </w:tcPr>
    </w:tblStylePr>
    <w:tblStylePr w:type="lastRow">
      <w:rPr>
        <w:b/>
        <w:color w:val="A6BFDD" w:themeColor="accent1" w:themeShade="95" w:themeTint="80"/>
      </w:rPr>
    </w:tblStylePr>
    <w:tblStylePr w:type="firstCol">
      <w:rPr>
        <w:b/>
        <w:color w:val="A6BFDD" w:themeColor="accent1" w:themeShade="95" w:themeTint="80"/>
      </w:rPr>
    </w:tblStylePr>
    <w:tblStylePr w:type="lastCol">
      <w:rPr>
        <w:b/>
        <w:color w:val="A6BFDD" w:themeColor="accent1" w:themeShade="95" w:themeTint="80"/>
      </w:r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87">
    <w:name w:val="Grid Table 6 Colorful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99795" w:themeColor="accent2" w:themeShade="95" w:themeTint="97"/>
      </w:rPr>
      <w:tcPr>
        <w:tcBorders>
          <w:bottom w:val="single" w:color="D99795" w:themeColor="accent2" w:themeTint="97" w:sz="12" w:space="0"/>
        </w:tcBorders>
      </w:tcPr>
    </w:tblStylePr>
    <w:tblStylePr w:type="lastRow">
      <w:rPr>
        <w:b/>
        <w:color w:val="D99795" w:themeColor="accent2" w:themeShade="95" w:themeTint="97"/>
      </w:r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88">
    <w:name w:val="Grid Table 6 Colorful - Accent 3"/>
    <w:basedOn w:val="3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Shade="95" w:themeTint="FE"/>
      </w:rPr>
      <w:tcPr>
        <w:tcBorders>
          <w:bottom w:val="single" w:color="9BBB59" w:themeColor="accent3" w:themeTint="FE" w:sz="12" w:space="0"/>
        </w:tcBorders>
      </w:tcPr>
    </w:tblStylePr>
    <w:tblStylePr w:type="lastRow">
      <w:rPr>
        <w:b/>
        <w:color w:val="9BBB59" w:themeColor="accent3" w:themeShade="95" w:themeTint="FE"/>
      </w:rPr>
    </w:tblStylePr>
    <w:tblStylePr w:type="firstCol">
      <w:rPr>
        <w:b/>
        <w:color w:val="9BBB59" w:themeColor="accent3" w:themeShade="95" w:themeTint="FE"/>
      </w:rPr>
    </w:tblStylePr>
    <w:tblStylePr w:type="lastCol">
      <w:rPr>
        <w:b/>
        <w:color w:val="9BBB59" w:themeColor="accent3" w:themeShade="95" w:themeTint="FE"/>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89">
    <w:name w:val="Grid Table 6 Colorful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Shade="95" w:themeTint="9A"/>
      </w:rPr>
      <w:tcPr>
        <w:tcBorders>
          <w:bottom w:val="single" w:color="B2A1C6" w:themeColor="accent4" w:themeTint="9A" w:sz="12" w:space="0"/>
        </w:tcBorders>
      </w:tcPr>
    </w:tblStylePr>
    <w:tblStylePr w:type="lastRow">
      <w:rPr>
        <w:b/>
        <w:color w:val="B2A1C6" w:themeColor="accent4" w:themeShade="95" w:themeTint="9A"/>
      </w:r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90">
    <w:name w:val="Grid Table 6 Colorful - Accent 5"/>
    <w:basedOn w:val="33"/>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cPr>
        <w:tcBorders>
          <w:bottom w:val="single" w:color="4BACC6" w:themeColor="accent5"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91">
    <w:name w:val="Grid Table 6 Colorful - Accent 6"/>
    <w:basedOn w:val="33"/>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cPr>
        <w:tcBorders>
          <w:bottom w:val="single" w:color="F79646" w:themeColor="accent6"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9" w:themeColor="accent5" w:themeShade="95"/>
        <w:sz w:val="22"/>
      </w:rPr>
      <w:tcPr>
        <w:shd w:val="clear" w:color="FDE9D9" w:themeColor="accent6" w:themeTint="34" w:fill="FDE9D9" w:themeFill="accent6"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92">
    <w:name w:val="Grid Table 7 Colorful"/>
    <w:basedOn w:val="3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7E7E7E" w:themeColor="text1" w:themeShade="95" w:themeTint="80"/>
        <w:sz w:val="22"/>
      </w:rPr>
      <w:tcPr>
        <w:shd w:val="clear" w:color="F1F1F1" w:themeColor="text1" w:themeTint="0D" w:fill="F1F1F1" w:themeFill="text1" w:themeFillTint="0D"/>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93">
    <w:name w:val="Grid Table 7 Colorful - Accent 1"/>
    <w:basedOn w:val="33"/>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6BFDD" w:themeColor="accent1" w:themeShade="95" w:themeTint="80"/>
        <w:sz w:val="22"/>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6BFDD" w:themeColor="accent1" w:themeShade="95" w:themeTint="80"/>
        <w:sz w:val="22"/>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Shade="95" w:themeTint="80"/>
        <w:sz w:val="22"/>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6BFDD" w:themeColor="accent1" w:themeShade="95" w:themeTint="80"/>
        <w:sz w:val="22"/>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94">
    <w:name w:val="Grid Table 7 Colorful - Accent 2"/>
    <w:basedOn w:val="33"/>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95">
    <w:name w:val="Grid Table 7 Colorful - Accent 3"/>
    <w:basedOn w:val="3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Shade="95" w:themeTint="FE"/>
        <w:sz w:val="22"/>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Shade="95" w:themeTint="FE"/>
        <w:sz w:val="22"/>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Shade="95" w:themeTint="FE"/>
        <w:sz w:val="22"/>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Shade="95" w:themeTint="FE"/>
        <w:sz w:val="22"/>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96">
    <w:name w:val="Grid Table 7 Colorful - Accent 4"/>
    <w:basedOn w:val="33"/>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97">
    <w:name w:val="Grid Table 7 Colorful - Accent 5"/>
    <w:basedOn w:val="33"/>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9" w:themeColor="accent5" w:themeShade="95"/>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9" w:themeColor="accent5" w:themeShade="95"/>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9" w:themeColor="accent5" w:themeShade="95"/>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98">
    <w:name w:val="Grid Table 7 Colorful - Accent 6"/>
    <w:basedOn w:val="33"/>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15407" w:themeColor="accent6" w:themeShade="95"/>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15407" w:themeColor="accent6" w:themeShade="95"/>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15407" w:themeColor="accent6" w:themeShade="95"/>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15407" w:themeColor="accent6" w:themeShade="95"/>
        <w:sz w:val="22"/>
      </w:rPr>
      <w:tcPr>
        <w:shd w:val="clear" w:color="FDE9D9" w:themeColor="accent6" w:themeTint="34" w:fill="FDE9D9" w:themeFill="accent6" w:themeFillTint="34"/>
      </w:tcPr>
    </w:tblStylePr>
    <w:tblStylePr w:type="band2Horz">
      <w:rPr>
        <w:rFonts w:ascii="Arial" w:hAnsi="Arial"/>
        <w:color w:val="B15407" w:themeColor="accent6" w:themeShade="95"/>
        <w:sz w:val="22"/>
      </w:rPr>
    </w:tblStylePr>
    <w:tblStylePr w:type="neCell"/>
    <w:tblStylePr w:type="nwCell"/>
    <w:tblStylePr w:type="seCell"/>
    <w:tblStylePr w:type="swCell"/>
  </w:style>
  <w:style w:type="table" w:customStyle="1" w:styleId="99">
    <w:name w:val="List Table 1 Light"/>
    <w:basedOn w:val="3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0">
    <w:name w:val="List Table 1 Light - Accent 1"/>
    <w:basedOn w:val="33"/>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1">
    <w:name w:val="List Table 1 Light - Accent 2"/>
    <w:basedOn w:val="33"/>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2">
    <w:name w:val="List Table 1 Light - Accent 3"/>
    <w:basedOn w:val="3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3">
    <w:name w:val="List Table 1 Light - Accent 4"/>
    <w:basedOn w:val="33"/>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4">
    <w:name w:val="List Table 1 Light - Accent 5"/>
    <w:basedOn w:val="33"/>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5">
    <w:name w:val="List Table 1 Light - Accent 6"/>
    <w:basedOn w:val="33"/>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6">
    <w:name w:val="List Table 2"/>
    <w:basedOn w:val="3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7">
    <w:name w:val="List Table 2 - Accent 1"/>
    <w:basedOn w:val="33"/>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8">
    <w:name w:val="List Table 2 - Accent 2"/>
    <w:basedOn w:val="33"/>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9">
    <w:name w:val="List Table 2 - Accent 3"/>
    <w:basedOn w:val="3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0">
    <w:name w:val="List Table 2 - Accent 4"/>
    <w:basedOn w:val="33"/>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1">
    <w:name w:val="List Table 2 - Accent 5"/>
    <w:basedOn w:val="33"/>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2">
    <w:name w:val="List Table 2 - Accent 6"/>
    <w:basedOn w:val="33"/>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3">
    <w:name w:val="List Table 3"/>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4">
    <w:name w:val="List Table 3 - Accent 1"/>
    <w:basedOn w:val="33"/>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5">
    <w:name w:val="List Table 3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6">
    <w:name w:val="List Table 3 - Accent 3"/>
    <w:basedOn w:val="3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7">
    <w:name w:val="List Table 3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8">
    <w:name w:val="List Table 3 - Accent 5"/>
    <w:basedOn w:val="33"/>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9">
    <w:name w:val="List Table 3 - Accent 6"/>
    <w:basedOn w:val="33"/>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0">
    <w:name w:val="List Table 4"/>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1">
    <w:name w:val="List Table 4 - Accent 1"/>
    <w:basedOn w:val="33"/>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2">
    <w:name w:val="List Table 4 - Accent 2"/>
    <w:basedOn w:val="33"/>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3">
    <w:name w:val="List Table 4 - Accent 3"/>
    <w:basedOn w:val="3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4">
    <w:name w:val="List Table 4 - Accent 4"/>
    <w:basedOn w:val="33"/>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5">
    <w:name w:val="List Table 4 - Accent 5"/>
    <w:basedOn w:val="33"/>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6">
    <w:name w:val="List Table 4 - Accent 6"/>
    <w:basedOn w:val="33"/>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7">
    <w:name w:val="List Table 5 Dark"/>
    <w:basedOn w:val="3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8">
    <w:name w:val="List Table 5 Dark - Accent 1"/>
    <w:basedOn w:val="33"/>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9">
    <w:name w:val="List Table 5 Dark - Accent 2"/>
    <w:basedOn w:val="33"/>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30">
    <w:name w:val="List Table 5 Dark - Accent 3"/>
    <w:basedOn w:val="3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31">
    <w:name w:val="List Table 5 Dark - Accent 4"/>
    <w:basedOn w:val="33"/>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2">
    <w:name w:val="List Table 5 Dark - Accent 5"/>
    <w:basedOn w:val="33"/>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3">
    <w:name w:val="List Table 5 Dark - Accent 6"/>
    <w:basedOn w:val="33"/>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4">
    <w:name w:val="List Table 6 Colorful"/>
    <w:basedOn w:val="3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rPr>
      <w:tcPr>
        <w:tcBorders>
          <w:bottom w:val="single" w:color="7E7E7E" w:themeColor="text1" w:themeTint="80" w:sz="4" w:space="0"/>
        </w:tcBorders>
      </w:tcPr>
    </w:tblStylePr>
    <w:tblStylePr w:type="lastRow">
      <w:rPr>
        <w:b/>
        <w:color w:val="000000" w:themeColor="text1"/>
      </w:rPr>
      <w:tcPr>
        <w:tcBorders>
          <w:top w:val="single" w:color="7E7E7E"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rPr>
      <w:tcPr>
        <w:shd w:val="clear" w:color="BEBEBE" w:themeColor="text1" w:themeTint="40" w:fill="BEBEBE" w:themeFill="text1" w:themeFillTint="40"/>
      </w:tcPr>
    </w:tblStylePr>
    <w:tblStylePr w:type="band2Horz">
      <w:rPr>
        <w:rFonts w:ascii="Arial" w:hAnsi="Arial"/>
        <w:color w:val="000000" w:themeColor="text1"/>
        <w:sz w:val="22"/>
      </w:rPr>
    </w:tblStylePr>
    <w:tblStylePr w:type="neCell"/>
    <w:tblStylePr w:type="nwCell"/>
    <w:tblStylePr w:type="seCell"/>
    <w:tblStylePr w:type="swCell"/>
  </w:style>
  <w:style w:type="table" w:customStyle="1" w:styleId="135">
    <w:name w:val="List Table 6 Colorful - Accent 1"/>
    <w:basedOn w:val="33"/>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5"/>
      </w:rPr>
      <w:tcPr>
        <w:tcBorders>
          <w:bottom w:val="single" w:color="4F81BD" w:themeColor="accent1" w:sz="4" w:space="0"/>
        </w:tcBorders>
      </w:tcPr>
    </w:tblStylePr>
    <w:tblStylePr w:type="lastRow">
      <w:rPr>
        <w:b/>
        <w:color w:val="2A4B71" w:themeColor="accent1" w:themeShade="95"/>
      </w:rPr>
      <w:tcPr>
        <w:tcBorders>
          <w:top w:val="single" w:color="4F81BD" w:themeColor="accent1" w:sz="4" w:space="0"/>
        </w:tcBorders>
      </w:tcPr>
    </w:tblStylePr>
    <w:tblStylePr w:type="firstCol">
      <w:rPr>
        <w:b/>
        <w:color w:val="2A4B71" w:themeColor="accent1" w:themeShade="95"/>
      </w:rPr>
    </w:tblStylePr>
    <w:tblStylePr w:type="lastCol">
      <w:rPr>
        <w:b/>
        <w:color w:val="2A4B71" w:themeColor="accent1" w:themeShade="95"/>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36">
    <w:name w:val="List Table 6 Colorful - Accent 2"/>
    <w:basedOn w:val="33"/>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99795" w:themeColor="accent2" w:themeShade="95" w:themeTint="97"/>
      </w:rPr>
      <w:tcPr>
        <w:tcBorders>
          <w:bottom w:val="single" w:color="D99795" w:themeColor="accent2" w:themeTint="97" w:sz="4" w:space="0"/>
        </w:tcBorders>
      </w:tcPr>
    </w:tblStylePr>
    <w:tblStylePr w:type="lastRow">
      <w:rPr>
        <w:b/>
        <w:color w:val="D99795" w:themeColor="accent2" w:themeShade="95" w:themeTint="97"/>
      </w:rPr>
      <w:tcPr>
        <w:tcBorders>
          <w:top w:val="single" w:color="D99795" w:themeColor="accent2" w:themeTint="97" w:sz="4" w:space="0"/>
        </w:tcBorders>
      </w:tc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37">
    <w:name w:val="List Table 6 Colorful - Accent 3"/>
    <w:basedOn w:val="3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C" w:themeColor="accent3" w:themeShade="95" w:themeTint="98"/>
      </w:rPr>
      <w:tcPr>
        <w:tcBorders>
          <w:bottom w:val="single" w:color="C3D69C" w:themeColor="accent3" w:themeTint="98" w:sz="4" w:space="0"/>
        </w:tcBorders>
      </w:tcPr>
    </w:tblStylePr>
    <w:tblStylePr w:type="lastRow">
      <w:rPr>
        <w:b/>
        <w:color w:val="C3D69C" w:themeColor="accent3" w:themeShade="95" w:themeTint="98"/>
      </w:rPr>
      <w:tcPr>
        <w:tcBorders>
          <w:top w:val="single" w:color="C3D69C" w:themeColor="accent3" w:themeTint="98" w:sz="4" w:space="0"/>
        </w:tcBorders>
      </w:tcPr>
    </w:tblStylePr>
    <w:tblStylePr w:type="firstCol">
      <w:rPr>
        <w:b/>
        <w:color w:val="C3D69C" w:themeColor="accent3" w:themeShade="95" w:themeTint="98"/>
      </w:rPr>
    </w:tblStylePr>
    <w:tblStylePr w:type="lastCol">
      <w:rPr>
        <w:b/>
        <w:color w:val="C3D69C" w:themeColor="accent3" w:themeShade="95" w:themeTint="98"/>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38">
    <w:name w:val="List Table 6 Colorful - Accent 4"/>
    <w:basedOn w:val="33"/>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2A1C6" w:themeColor="accent4" w:themeShade="95" w:themeTint="9A"/>
      </w:rPr>
      <w:tcPr>
        <w:tcBorders>
          <w:bottom w:val="single" w:color="B2A1C6" w:themeColor="accent4" w:themeTint="9A" w:sz="4" w:space="0"/>
        </w:tcBorders>
      </w:tcPr>
    </w:tblStylePr>
    <w:tblStylePr w:type="lastRow">
      <w:rPr>
        <w:b/>
        <w:color w:val="B2A1C6" w:themeColor="accent4" w:themeShade="95" w:themeTint="9A"/>
      </w:rPr>
      <w:tcPr>
        <w:tcBorders>
          <w:top w:val="single" w:color="B2A1C6" w:themeColor="accent4" w:themeTint="9A" w:sz="4" w:space="0"/>
        </w:tcBorders>
      </w:tc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39">
    <w:name w:val="List Table 6 Colorful - Accent 5"/>
    <w:basedOn w:val="33"/>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2CCDC" w:themeColor="accent5" w:themeShade="95" w:themeTint="9A"/>
      </w:rPr>
      <w:tcPr>
        <w:tcBorders>
          <w:bottom w:val="single" w:color="92CCDC" w:themeColor="accent5" w:themeTint="9A" w:sz="4" w:space="0"/>
        </w:tcBorders>
      </w:tcPr>
    </w:tblStylePr>
    <w:tblStylePr w:type="lastRow">
      <w:rPr>
        <w:b/>
        <w:color w:val="92CCDC" w:themeColor="accent5" w:themeShade="95" w:themeTint="9A"/>
      </w:rPr>
      <w:tcPr>
        <w:tcBorders>
          <w:top w:val="single" w:color="92CCDC" w:themeColor="accent5" w:themeTint="9A" w:sz="4" w:space="0"/>
        </w:tcBorders>
      </w:tcPr>
    </w:tblStylePr>
    <w:tblStylePr w:type="firstCol">
      <w:rPr>
        <w:b/>
        <w:color w:val="92CCDC" w:themeColor="accent5" w:themeShade="95" w:themeTint="9A"/>
      </w:rPr>
    </w:tblStylePr>
    <w:tblStylePr w:type="lastCol">
      <w:rPr>
        <w:b/>
        <w:color w:val="92CCDC" w:themeColor="accent5" w:themeShade="95" w:themeTint="9A"/>
      </w:r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40">
    <w:name w:val="List Table 6 Colorful - Accent 6"/>
    <w:basedOn w:val="33"/>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Shade="95" w:themeTint="98"/>
      </w:rPr>
      <w:tcPr>
        <w:tcBorders>
          <w:bottom w:val="single" w:color="FAC090" w:themeColor="accent6" w:themeTint="98" w:sz="4" w:space="0"/>
        </w:tcBorders>
      </w:tcPr>
    </w:tblStylePr>
    <w:tblStylePr w:type="lastRow">
      <w:rPr>
        <w:b/>
        <w:color w:val="FAC090" w:themeColor="accent6" w:themeShade="95" w:themeTint="98"/>
      </w:rPr>
      <w:tcPr>
        <w:tcBorders>
          <w:top w:val="single" w:color="FAC090" w:themeColor="accent6" w:themeTint="98" w:sz="4" w:space="0"/>
        </w:tcBorders>
      </w:tcPr>
    </w:tblStylePr>
    <w:tblStylePr w:type="firstCol">
      <w:rPr>
        <w:b/>
        <w:color w:val="FAC090" w:themeColor="accent6" w:themeShade="95" w:themeTint="98"/>
      </w:rPr>
    </w:tblStylePr>
    <w:tblStylePr w:type="lastCol">
      <w:rPr>
        <w:b/>
        <w:color w:val="FAC090" w:themeColor="accent6" w:themeShade="95" w:themeTint="98"/>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41">
    <w:name w:val="List Table 7 Colorful"/>
    <w:basedOn w:val="33"/>
    <w:qFormat/>
    <w:uiPriority w:val="99"/>
    <w:pPr>
      <w:spacing w:after="0" w:line="240" w:lineRule="auto"/>
    </w:pPr>
    <w:tblPr>
      <w:tblBorders>
        <w:right w:val="single" w:color="7E7E7E" w:themeColor="text1" w:themeTint="80" w:sz="4" w:space="0"/>
      </w:tblBorders>
    </w:tblPr>
    <w:tblStylePr w:type="firstRow">
      <w:rPr>
        <w:rFonts w:ascii="Arial" w:hAnsi="Arial"/>
        <w:i/>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7E7E7E" w:themeColor="text1" w:themeShade="95" w:themeTint="80"/>
        <w:sz w:val="22"/>
      </w:rPr>
      <w:tcPr>
        <w:shd w:val="clear" w:color="BEBEBE" w:themeColor="text1" w:themeTint="40" w:fill="BEBEBE" w:themeFill="text1" w:themeFillTint="40"/>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142">
    <w:name w:val="List Table 7 Colorful - Accent 1"/>
    <w:basedOn w:val="33"/>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5"/>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5"/>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5"/>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5"/>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43">
    <w:name w:val="List Table 7 Colorful - Accent 2"/>
    <w:basedOn w:val="33"/>
    <w:qFormat/>
    <w:uiPriority w:val="99"/>
    <w:pPr>
      <w:spacing w:after="0" w:line="240" w:lineRule="auto"/>
    </w:pPr>
    <w:tblPr>
      <w:tblBorders>
        <w:right w:val="single" w:color="D99795" w:themeColor="accent2" w:themeTint="97" w:sz="4" w:space="0"/>
      </w:tblBorders>
    </w:tblPr>
    <w:tblStylePr w:type="firstRow">
      <w:rPr>
        <w:rFonts w:ascii="Arial" w:hAnsi="Arial"/>
        <w:i/>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44">
    <w:name w:val="List Table 7 Colorful - Accent 3"/>
    <w:basedOn w:val="33"/>
    <w:qFormat/>
    <w:uiPriority w:val="99"/>
    <w:pPr>
      <w:spacing w:after="0" w:line="240" w:lineRule="auto"/>
    </w:pPr>
    <w:tblPr>
      <w:tblBorders>
        <w:right w:val="single" w:color="C3D69C" w:themeColor="accent3" w:themeTint="98" w:sz="4" w:space="0"/>
      </w:tblBorders>
    </w:tblPr>
    <w:tblStylePr w:type="firstRow">
      <w:rPr>
        <w:rFonts w:ascii="Arial" w:hAnsi="Arial"/>
        <w:i/>
        <w:color w:val="C3D69C" w:themeColor="accent3" w:themeShade="95" w:themeTint="98"/>
        <w:sz w:val="22"/>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C" w:themeColor="accent3" w:themeShade="95" w:themeTint="98"/>
        <w:sz w:val="22"/>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C" w:themeColor="accent3" w:themeShade="95" w:themeTint="98"/>
        <w:sz w:val="22"/>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C" w:themeColor="accent3" w:themeShade="95" w:themeTint="98"/>
        <w:sz w:val="22"/>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45">
    <w:name w:val="List Table 7 Colorful - Accent 4"/>
    <w:basedOn w:val="33"/>
    <w:qFormat/>
    <w:uiPriority w:val="99"/>
    <w:pPr>
      <w:spacing w:after="0" w:line="240" w:lineRule="auto"/>
    </w:pPr>
    <w:tblPr>
      <w:tblBorders>
        <w:right w:val="single" w:color="B2A1C6" w:themeColor="accent4" w:themeTint="9A" w:sz="4" w:space="0"/>
      </w:tblBorders>
    </w:tblPr>
    <w:tblStylePr w:type="firstRow">
      <w:rPr>
        <w:rFonts w:ascii="Arial" w:hAnsi="Arial"/>
        <w:i/>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46">
    <w:name w:val="List Table 7 Colorful - Accent 5"/>
    <w:basedOn w:val="33"/>
    <w:qFormat/>
    <w:uiPriority w:val="99"/>
    <w:pPr>
      <w:spacing w:after="0" w:line="240" w:lineRule="auto"/>
    </w:pPr>
    <w:tblPr>
      <w:tblBorders>
        <w:right w:val="single" w:color="92CCDC" w:themeColor="accent5" w:themeTint="9A" w:sz="4" w:space="0"/>
      </w:tblBorders>
    </w:tblPr>
    <w:tblStylePr w:type="firstRow">
      <w:rPr>
        <w:rFonts w:ascii="Arial" w:hAnsi="Arial"/>
        <w:i/>
        <w:color w:val="92CCDC" w:themeColor="accent5" w:themeShade="95" w:themeTint="9A"/>
        <w:sz w:val="22"/>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2CCDC" w:themeColor="accent5" w:themeShade="95" w:themeTint="9A"/>
        <w:sz w:val="22"/>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Shade="95" w:themeTint="9A"/>
        <w:sz w:val="22"/>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2CCDC" w:themeColor="accent5" w:themeShade="95" w:themeTint="9A"/>
        <w:sz w:val="22"/>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47">
    <w:name w:val="List Table 7 Colorful - Accent 6"/>
    <w:basedOn w:val="33"/>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Shade="95" w:themeTint="98"/>
        <w:sz w:val="22"/>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Shade="95" w:themeTint="98"/>
        <w:sz w:val="22"/>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Shade="95" w:themeTint="98"/>
        <w:sz w:val="22"/>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Shade="95" w:themeTint="98"/>
        <w:sz w:val="22"/>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48">
    <w:name w:val="Lined - Accent"/>
    <w:basedOn w:val="33"/>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9">
    <w:name w:val="Lined - Accent 1"/>
    <w:basedOn w:val="33"/>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0">
    <w:name w:val="Lined - Accent 2"/>
    <w:basedOn w:val="33"/>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1">
    <w:name w:val="Lined - Accent 3"/>
    <w:basedOn w:val="3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2">
    <w:name w:val="Lined - Accent 4"/>
    <w:basedOn w:val="33"/>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3">
    <w:name w:val="Lined - Accent 5"/>
    <w:basedOn w:val="33"/>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4">
    <w:name w:val="Lined - Accent 6"/>
    <w:basedOn w:val="33"/>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5">
    <w:name w:val="Bordered &amp; Lined - Accent"/>
    <w:basedOn w:val="3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6">
    <w:name w:val="Bordered &amp; Lined - Accent 1"/>
    <w:basedOn w:val="33"/>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7">
    <w:name w:val="Bordered &amp; Lined - Accent 2"/>
    <w:basedOn w:val="33"/>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8">
    <w:name w:val="Bordered &amp; Lined - Accent 3"/>
    <w:basedOn w:val="3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9">
    <w:name w:val="Bordered &amp; Lined - Accent 4"/>
    <w:basedOn w:val="33"/>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0">
    <w:name w:val="Bordered &amp; Lined - Accent 5"/>
    <w:basedOn w:val="33"/>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1">
    <w:name w:val="Bordered &amp; Lined - Accent 6"/>
    <w:basedOn w:val="33"/>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2">
    <w:name w:val="Bordered"/>
    <w:basedOn w:val="3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3">
    <w:name w:val="Bordered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4">
    <w:name w:val="Bordered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5">
    <w:name w:val="Bordered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6">
    <w:name w:val="Bordered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7">
    <w:name w:val="Bordered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8">
    <w:name w:val="Bordered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9">
    <w:name w:val="Heading 1 Char"/>
    <w:basedOn w:val="35"/>
    <w:link w:val="3"/>
    <w:qFormat/>
    <w:uiPriority w:val="9"/>
    <w:rPr>
      <w:rFonts w:ascii="Arial" w:hAnsi="Arial" w:eastAsia="Arial" w:cs="Arial"/>
      <w:color w:val="366091" w:themeColor="accent1" w:themeShade="BF"/>
      <w:sz w:val="40"/>
      <w:szCs w:val="40"/>
    </w:rPr>
  </w:style>
  <w:style w:type="character" w:customStyle="1" w:styleId="170">
    <w:name w:val="Heading 2 Char"/>
    <w:basedOn w:val="35"/>
    <w:link w:val="4"/>
    <w:qFormat/>
    <w:uiPriority w:val="9"/>
    <w:rPr>
      <w:rFonts w:ascii="Arial" w:hAnsi="Arial" w:eastAsia="Arial" w:cs="Arial"/>
      <w:color w:val="366091" w:themeColor="accent1" w:themeShade="BF"/>
      <w:sz w:val="32"/>
      <w:szCs w:val="32"/>
    </w:rPr>
  </w:style>
  <w:style w:type="character" w:customStyle="1" w:styleId="171">
    <w:name w:val="Heading 3 Char"/>
    <w:basedOn w:val="35"/>
    <w:link w:val="5"/>
    <w:qFormat/>
    <w:uiPriority w:val="9"/>
    <w:rPr>
      <w:rFonts w:ascii="Arial" w:hAnsi="Arial" w:eastAsia="Arial" w:cs="Arial"/>
      <w:color w:val="366091" w:themeColor="accent1" w:themeShade="BF"/>
      <w:sz w:val="28"/>
      <w:szCs w:val="28"/>
    </w:rPr>
  </w:style>
  <w:style w:type="character" w:customStyle="1" w:styleId="172">
    <w:name w:val="Heading 4 Char"/>
    <w:basedOn w:val="35"/>
    <w:link w:val="6"/>
    <w:qFormat/>
    <w:uiPriority w:val="9"/>
    <w:rPr>
      <w:rFonts w:ascii="Arial" w:hAnsi="Arial" w:eastAsia="Arial" w:cs="Arial"/>
      <w:i/>
      <w:iCs/>
      <w:color w:val="366091" w:themeColor="accent1" w:themeShade="BF"/>
    </w:rPr>
  </w:style>
  <w:style w:type="character" w:customStyle="1" w:styleId="173">
    <w:name w:val="Heading 5 Char"/>
    <w:basedOn w:val="35"/>
    <w:link w:val="7"/>
    <w:qFormat/>
    <w:uiPriority w:val="9"/>
    <w:rPr>
      <w:rFonts w:ascii="Arial" w:hAnsi="Arial" w:eastAsia="Arial" w:cs="Arial"/>
      <w:color w:val="366091" w:themeColor="accent1" w:themeShade="BF"/>
    </w:rPr>
  </w:style>
  <w:style w:type="character" w:customStyle="1" w:styleId="174">
    <w:name w:val="Heading 6 Char"/>
    <w:basedOn w:val="35"/>
    <w:link w:val="8"/>
    <w:qFormat/>
    <w:uiPriority w:val="9"/>
    <w:rPr>
      <w:rFonts w:ascii="Arial" w:hAnsi="Arial" w:eastAsia="Arial" w:cs="Arial"/>
      <w:i/>
      <w:iCs/>
      <w:color w:val="585858" w:themeColor="text1" w:themeTint="A6"/>
    </w:rPr>
  </w:style>
  <w:style w:type="character" w:customStyle="1" w:styleId="175">
    <w:name w:val="Heading 7 Char"/>
    <w:basedOn w:val="35"/>
    <w:link w:val="9"/>
    <w:qFormat/>
    <w:uiPriority w:val="9"/>
    <w:rPr>
      <w:rFonts w:ascii="Arial" w:hAnsi="Arial" w:eastAsia="Arial" w:cs="Arial"/>
      <w:color w:val="585858" w:themeColor="text1" w:themeTint="A6"/>
    </w:rPr>
  </w:style>
  <w:style w:type="character" w:customStyle="1" w:styleId="176">
    <w:name w:val="Heading 8 Char"/>
    <w:basedOn w:val="35"/>
    <w:link w:val="10"/>
    <w:qFormat/>
    <w:uiPriority w:val="9"/>
    <w:rPr>
      <w:rFonts w:ascii="Arial" w:hAnsi="Arial" w:eastAsia="Arial" w:cs="Arial"/>
      <w:i/>
      <w:iCs/>
      <w:color w:val="262626" w:themeColor="text1" w:themeTint="D8"/>
    </w:rPr>
  </w:style>
  <w:style w:type="character" w:customStyle="1" w:styleId="177">
    <w:name w:val="Heading 9 Char"/>
    <w:basedOn w:val="35"/>
    <w:link w:val="11"/>
    <w:qFormat/>
    <w:uiPriority w:val="9"/>
    <w:rPr>
      <w:rFonts w:ascii="Arial" w:hAnsi="Arial" w:eastAsia="Arial" w:cs="Arial"/>
      <w:i/>
      <w:iCs/>
      <w:color w:val="262626" w:themeColor="text1" w:themeTint="D8"/>
    </w:rPr>
  </w:style>
  <w:style w:type="character" w:customStyle="1" w:styleId="178">
    <w:name w:val="Title Char"/>
    <w:basedOn w:val="35"/>
    <w:link w:val="31"/>
    <w:qFormat/>
    <w:uiPriority w:val="10"/>
    <w:rPr>
      <w:rFonts w:ascii="Arial" w:hAnsi="Arial" w:eastAsia="Arial" w:cs="Arial"/>
      <w:spacing w:val="-10"/>
      <w:sz w:val="56"/>
      <w:szCs w:val="56"/>
    </w:rPr>
  </w:style>
  <w:style w:type="character" w:customStyle="1" w:styleId="179">
    <w:name w:val="Subtitle Char"/>
    <w:basedOn w:val="35"/>
    <w:link w:val="25"/>
    <w:qFormat/>
    <w:uiPriority w:val="11"/>
    <w:rPr>
      <w:color w:val="585858" w:themeColor="text1" w:themeTint="A6"/>
      <w:spacing w:val="15"/>
      <w:sz w:val="28"/>
      <w:szCs w:val="28"/>
    </w:rPr>
  </w:style>
  <w:style w:type="paragraph" w:styleId="180">
    <w:name w:val="Quote"/>
    <w:basedOn w:val="1"/>
    <w:next w:val="1"/>
    <w:link w:val="181"/>
    <w:qFormat/>
    <w:uiPriority w:val="29"/>
    <w:pPr>
      <w:spacing w:before="160"/>
      <w:jc w:val="center"/>
    </w:pPr>
    <w:rPr>
      <w:i/>
      <w:iCs/>
      <w:color w:val="3F3F3F" w:themeColor="text1" w:themeTint="BF"/>
    </w:rPr>
  </w:style>
  <w:style w:type="character" w:customStyle="1" w:styleId="181">
    <w:name w:val="Quote Char"/>
    <w:basedOn w:val="35"/>
    <w:link w:val="180"/>
    <w:qFormat/>
    <w:uiPriority w:val="29"/>
    <w:rPr>
      <w:i/>
      <w:iCs/>
      <w:color w:val="3F3F3F" w:themeColor="text1" w:themeTint="BF"/>
    </w:rPr>
  </w:style>
  <w:style w:type="paragraph" w:styleId="182">
    <w:name w:val="List Paragraph"/>
    <w:basedOn w:val="1"/>
    <w:qFormat/>
    <w:uiPriority w:val="34"/>
    <w:pPr>
      <w:ind w:left="720"/>
      <w:contextualSpacing/>
    </w:pPr>
  </w:style>
  <w:style w:type="character" w:customStyle="1" w:styleId="183">
    <w:name w:val="Intense Emphasis"/>
    <w:basedOn w:val="35"/>
    <w:qFormat/>
    <w:uiPriority w:val="21"/>
    <w:rPr>
      <w:i/>
      <w:iCs/>
      <w:color w:val="366091" w:themeColor="accent1" w:themeShade="BF"/>
    </w:rPr>
  </w:style>
  <w:style w:type="paragraph" w:styleId="184">
    <w:name w:val="Intense Quote"/>
    <w:basedOn w:val="1"/>
    <w:next w:val="1"/>
    <w:link w:val="185"/>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66091" w:themeColor="accent1" w:themeShade="BF"/>
    </w:rPr>
  </w:style>
  <w:style w:type="character" w:customStyle="1" w:styleId="185">
    <w:name w:val="Intense Quote Char"/>
    <w:basedOn w:val="35"/>
    <w:link w:val="184"/>
    <w:qFormat/>
    <w:uiPriority w:val="30"/>
    <w:rPr>
      <w:i/>
      <w:iCs/>
      <w:color w:val="366091" w:themeColor="accent1" w:themeShade="BF"/>
    </w:rPr>
  </w:style>
  <w:style w:type="character" w:customStyle="1" w:styleId="186">
    <w:name w:val="Intense Reference"/>
    <w:basedOn w:val="35"/>
    <w:qFormat/>
    <w:uiPriority w:val="32"/>
    <w:rPr>
      <w:b/>
      <w:bCs/>
      <w:smallCaps/>
      <w:color w:val="366091" w:themeColor="accent1" w:themeShade="BF"/>
      <w:spacing w:val="5"/>
    </w:rPr>
  </w:style>
  <w:style w:type="paragraph" w:styleId="187">
    <w:name w:val="No Spacing"/>
    <w:basedOn w:val="1"/>
    <w:qFormat/>
    <w:uiPriority w:val="1"/>
    <w:pPr>
      <w:spacing w:after="0" w:line="240" w:lineRule="auto"/>
    </w:pPr>
  </w:style>
  <w:style w:type="character" w:customStyle="1" w:styleId="188">
    <w:name w:val="Subtle Emphasis"/>
    <w:basedOn w:val="35"/>
    <w:qFormat/>
    <w:uiPriority w:val="19"/>
    <w:rPr>
      <w:i/>
      <w:iCs/>
      <w:color w:val="3F3F3F" w:themeColor="text1" w:themeTint="BF"/>
    </w:rPr>
  </w:style>
  <w:style w:type="character" w:customStyle="1" w:styleId="189">
    <w:name w:val="Subtle Reference"/>
    <w:basedOn w:val="35"/>
    <w:qFormat/>
    <w:uiPriority w:val="31"/>
    <w:rPr>
      <w:smallCaps/>
      <w:color w:val="595959" w:themeColor="text1" w:themeTint="A5"/>
    </w:rPr>
  </w:style>
  <w:style w:type="character" w:customStyle="1" w:styleId="190">
    <w:name w:val="Book Title"/>
    <w:basedOn w:val="35"/>
    <w:qFormat/>
    <w:uiPriority w:val="33"/>
    <w:rPr>
      <w:b/>
      <w:bCs/>
      <w:i/>
      <w:iCs/>
      <w:spacing w:val="5"/>
    </w:rPr>
  </w:style>
  <w:style w:type="character" w:customStyle="1" w:styleId="191">
    <w:name w:val="Header Char"/>
    <w:basedOn w:val="35"/>
    <w:link w:val="22"/>
    <w:qFormat/>
    <w:uiPriority w:val="99"/>
  </w:style>
  <w:style w:type="character" w:customStyle="1" w:styleId="192">
    <w:name w:val="Footer Char"/>
    <w:basedOn w:val="35"/>
    <w:link w:val="21"/>
    <w:qFormat/>
    <w:uiPriority w:val="99"/>
  </w:style>
  <w:style w:type="character" w:customStyle="1" w:styleId="193">
    <w:name w:val="Footnote Text Char"/>
    <w:basedOn w:val="35"/>
    <w:link w:val="26"/>
    <w:semiHidden/>
    <w:qFormat/>
    <w:uiPriority w:val="99"/>
    <w:rPr>
      <w:sz w:val="20"/>
      <w:szCs w:val="20"/>
    </w:rPr>
  </w:style>
  <w:style w:type="character" w:customStyle="1" w:styleId="194">
    <w:name w:val="Endnote Text Char"/>
    <w:basedOn w:val="35"/>
    <w:link w:val="20"/>
    <w:semiHidden/>
    <w:qFormat/>
    <w:uiPriority w:val="99"/>
    <w:rPr>
      <w:sz w:val="20"/>
      <w:szCs w:val="20"/>
    </w:rPr>
  </w:style>
  <w:style w:type="character" w:styleId="195">
    <w:name w:val="Placeholder Text"/>
    <w:basedOn w:val="35"/>
    <w:semiHidden/>
    <w:qFormat/>
    <w:uiPriority w:val="99"/>
    <w:rPr>
      <w:color w:val="666666"/>
    </w:rPr>
  </w:style>
  <w:style w:type="paragraph" w:customStyle="1" w:styleId="196">
    <w:name w:val="TOC Heading"/>
    <w:unhideWhenUsed/>
    <w:qFormat/>
    <w:uiPriority w:val="39"/>
    <w:rPr>
      <w:rFonts w:hint="default" w:ascii="Times New Roman" w:hAnsi="Times New Roman" w:eastAsia="宋体" w:cs="Times New Roman"/>
    </w:rPr>
  </w:style>
  <w:style w:type="paragraph" w:customStyle="1" w:styleId="197">
    <w:name w:val="标题 11"/>
    <w:basedOn w:val="1"/>
    <w:next w:val="1"/>
    <w:qFormat/>
    <w:uiPriority w:val="99"/>
    <w:pPr>
      <w:keepNext/>
      <w:keepLines/>
      <w:spacing w:line="360" w:lineRule="auto"/>
      <w:outlineLvl w:val="0"/>
    </w:pPr>
    <w:rPr>
      <w:rFonts w:eastAsia="黑体"/>
      <w:b/>
      <w:bCs/>
      <w:sz w:val="44"/>
      <w:szCs w:val="44"/>
      <w:lang w:val="zh-CN"/>
    </w:rPr>
  </w:style>
  <w:style w:type="paragraph" w:customStyle="1" w:styleId="198">
    <w:name w:val="标题 21"/>
    <w:basedOn w:val="1"/>
    <w:next w:val="1"/>
    <w:link w:val="208"/>
    <w:qFormat/>
    <w:uiPriority w:val="9"/>
    <w:pPr>
      <w:keepNext/>
      <w:keepLines/>
      <w:spacing w:before="260" w:after="260" w:line="416" w:lineRule="auto"/>
      <w:outlineLvl w:val="1"/>
    </w:pPr>
    <w:rPr>
      <w:rFonts w:ascii="Cambria" w:hAnsi="Cambria"/>
      <w:b/>
      <w:bCs/>
      <w:sz w:val="32"/>
      <w:szCs w:val="32"/>
    </w:rPr>
  </w:style>
  <w:style w:type="paragraph" w:customStyle="1" w:styleId="199">
    <w:name w:val="标题 31"/>
    <w:basedOn w:val="1"/>
    <w:next w:val="1"/>
    <w:qFormat/>
    <w:uiPriority w:val="99"/>
    <w:pPr>
      <w:keepNext/>
      <w:keepLines/>
      <w:spacing w:line="360" w:lineRule="auto"/>
      <w:outlineLvl w:val="2"/>
    </w:pPr>
    <w:rPr>
      <w:rFonts w:eastAsia="黑体"/>
      <w:b/>
      <w:bCs/>
      <w:sz w:val="32"/>
      <w:szCs w:val="32"/>
      <w:lang w:val="zh-CN"/>
    </w:rPr>
  </w:style>
  <w:style w:type="paragraph" w:customStyle="1" w:styleId="200">
    <w:name w:val="标题 41"/>
    <w:basedOn w:val="1"/>
    <w:next w:val="1"/>
    <w:qFormat/>
    <w:uiPriority w:val="0"/>
    <w:pPr>
      <w:keepNext/>
      <w:keepLines/>
      <w:spacing w:before="280" w:after="290" w:line="376" w:lineRule="auto"/>
      <w:outlineLvl w:val="3"/>
    </w:pPr>
    <w:rPr>
      <w:rFonts w:ascii="Arial" w:hAnsi="Arial" w:eastAsia="黑体"/>
      <w:b/>
      <w:bCs/>
      <w:sz w:val="28"/>
      <w:szCs w:val="28"/>
    </w:rPr>
  </w:style>
  <w:style w:type="paragraph" w:customStyle="1" w:styleId="201">
    <w:name w:val="标题 51"/>
    <w:basedOn w:val="1"/>
    <w:next w:val="202"/>
    <w:link w:val="209"/>
    <w:qFormat/>
    <w:uiPriority w:val="0"/>
    <w:pPr>
      <w:keepNext/>
      <w:keepLines/>
      <w:spacing w:before="280" w:after="290" w:line="376" w:lineRule="auto"/>
      <w:outlineLvl w:val="4"/>
    </w:pPr>
    <w:rPr>
      <w:b/>
      <w:bCs/>
      <w:sz w:val="28"/>
      <w:szCs w:val="28"/>
    </w:rPr>
  </w:style>
  <w:style w:type="paragraph" w:customStyle="1" w:styleId="202">
    <w:name w:val="正文缩进11"/>
    <w:basedOn w:val="1"/>
    <w:qFormat/>
    <w:uiPriority w:val="0"/>
    <w:pPr>
      <w:ind w:firstLine="420"/>
    </w:pPr>
    <w:rPr>
      <w:szCs w:val="20"/>
    </w:rPr>
  </w:style>
  <w:style w:type="paragraph" w:customStyle="1" w:styleId="203">
    <w:name w:val="标题 61"/>
    <w:basedOn w:val="1"/>
    <w:next w:val="1"/>
    <w:qFormat/>
    <w:uiPriority w:val="0"/>
    <w:pPr>
      <w:keepNext/>
      <w:keepLines/>
      <w:spacing w:before="240" w:after="64" w:line="320" w:lineRule="auto"/>
      <w:outlineLvl w:val="5"/>
    </w:pPr>
    <w:rPr>
      <w:rFonts w:ascii="Arial" w:hAnsi="Arial" w:eastAsia="黑体"/>
      <w:b/>
      <w:bCs/>
      <w:sz w:val="24"/>
    </w:rPr>
  </w:style>
  <w:style w:type="paragraph" w:customStyle="1" w:styleId="204">
    <w:name w:val="标题 81"/>
    <w:basedOn w:val="1"/>
    <w:next w:val="1"/>
    <w:link w:val="210"/>
    <w:qFormat/>
    <w:uiPriority w:val="9"/>
    <w:pPr>
      <w:keepNext/>
      <w:keepLines/>
      <w:spacing w:before="240" w:after="64" w:line="320" w:lineRule="auto"/>
      <w:outlineLvl w:val="7"/>
    </w:pPr>
    <w:rPr>
      <w:rFonts w:ascii="等线 Light" w:hAnsi="等线 Light" w:eastAsia="等线 Light"/>
      <w:sz w:val="24"/>
    </w:rPr>
  </w:style>
  <w:style w:type="character" w:customStyle="1" w:styleId="205">
    <w:name w:val="默认段落字体1"/>
    <w:link w:val="1"/>
    <w:unhideWhenUsed/>
    <w:qFormat/>
    <w:uiPriority w:val="1"/>
  </w:style>
  <w:style w:type="table" w:customStyle="1" w:styleId="206">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07">
    <w:name w:val="正文文本 Char1"/>
    <w:link w:val="42"/>
    <w:qFormat/>
    <w:uiPriority w:val="0"/>
    <w:rPr>
      <w:rFonts w:ascii="Times New Roman" w:hAnsi="Times New Roman"/>
      <w:sz w:val="21"/>
      <w:szCs w:val="24"/>
    </w:rPr>
  </w:style>
  <w:style w:type="character" w:customStyle="1" w:styleId="208">
    <w:name w:val="标题 2 Char1"/>
    <w:link w:val="198"/>
    <w:qFormat/>
    <w:uiPriority w:val="9"/>
    <w:rPr>
      <w:rFonts w:ascii="Cambria" w:hAnsi="Cambria" w:eastAsia="宋体" w:cs="Times New Roman"/>
      <w:b/>
      <w:bCs/>
      <w:sz w:val="32"/>
      <w:szCs w:val="32"/>
    </w:rPr>
  </w:style>
  <w:style w:type="character" w:customStyle="1" w:styleId="209">
    <w:name w:val="标题 5 Char"/>
    <w:link w:val="201"/>
    <w:qFormat/>
    <w:uiPriority w:val="0"/>
    <w:rPr>
      <w:rFonts w:ascii="Times New Roman" w:hAnsi="Times New Roman"/>
      <w:b/>
      <w:bCs/>
      <w:sz w:val="28"/>
      <w:szCs w:val="28"/>
    </w:rPr>
  </w:style>
  <w:style w:type="character" w:customStyle="1" w:styleId="210">
    <w:name w:val="标题 8 Char1"/>
    <w:link w:val="204"/>
    <w:semiHidden/>
    <w:qFormat/>
    <w:uiPriority w:val="9"/>
    <w:rPr>
      <w:rFonts w:ascii="等线 Light" w:hAnsi="等线 Light" w:eastAsia="等线 Light" w:cs="Times New Roman"/>
      <w:sz w:val="24"/>
      <w:szCs w:val="24"/>
    </w:rPr>
  </w:style>
  <w:style w:type="paragraph" w:customStyle="1" w:styleId="211">
    <w:name w:val="目录 71"/>
    <w:basedOn w:val="1"/>
    <w:next w:val="1"/>
    <w:unhideWhenUsed/>
    <w:qFormat/>
    <w:uiPriority w:val="39"/>
    <w:pPr>
      <w:ind w:left="2520"/>
    </w:pPr>
    <w:rPr>
      <w:rFonts w:ascii="Calibri" w:hAnsi="Calibri" w:eastAsia="宋体" w:cs="Times New Roman"/>
      <w:szCs w:val="22"/>
    </w:rPr>
  </w:style>
  <w:style w:type="paragraph" w:customStyle="1" w:styleId="212">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13">
    <w:name w:val="文档结构图1"/>
    <w:basedOn w:val="1"/>
    <w:semiHidden/>
    <w:qFormat/>
    <w:uiPriority w:val="0"/>
    <w:pPr>
      <w:shd w:val="clear" w:color="auto" w:fill="000080"/>
    </w:pPr>
  </w:style>
  <w:style w:type="paragraph" w:customStyle="1" w:styleId="214">
    <w:name w:val="批注文字11"/>
    <w:basedOn w:val="1"/>
    <w:link w:val="215"/>
    <w:qFormat/>
    <w:uiPriority w:val="0"/>
    <w:pPr>
      <w:jc w:val="left"/>
    </w:pPr>
  </w:style>
  <w:style w:type="character" w:customStyle="1" w:styleId="215">
    <w:name w:val="批注文字 Char1"/>
    <w:link w:val="214"/>
    <w:qFormat/>
    <w:uiPriority w:val="0"/>
    <w:rPr>
      <w:rFonts w:ascii="Times New Roman" w:hAnsi="Times New Roman"/>
      <w:sz w:val="21"/>
      <w:szCs w:val="24"/>
    </w:rPr>
  </w:style>
  <w:style w:type="paragraph" w:customStyle="1" w:styleId="216">
    <w:name w:val="正文文本 31"/>
    <w:basedOn w:val="1"/>
    <w:unhideWhenUsed/>
    <w:qFormat/>
    <w:uiPriority w:val="99"/>
    <w:pPr>
      <w:spacing w:after="120"/>
    </w:pPr>
    <w:rPr>
      <w:sz w:val="16"/>
      <w:szCs w:val="16"/>
    </w:rPr>
  </w:style>
  <w:style w:type="paragraph" w:customStyle="1" w:styleId="217">
    <w:name w:val="正文文本缩进1"/>
    <w:basedOn w:val="1"/>
    <w:next w:val="218"/>
    <w:link w:val="219"/>
    <w:qFormat/>
    <w:uiPriority w:val="0"/>
    <w:pPr>
      <w:ind w:firstLine="830"/>
    </w:pPr>
    <w:rPr>
      <w:rFonts w:ascii="仿宋_GB2312" w:eastAsia="仿宋_GB2312"/>
      <w:sz w:val="32"/>
      <w:szCs w:val="20"/>
    </w:rPr>
  </w:style>
  <w:style w:type="paragraph" w:customStyle="1" w:styleId="218">
    <w:name w:val="正文文本缩进 21"/>
    <w:basedOn w:val="1"/>
    <w:link w:val="220"/>
    <w:unhideWhenUsed/>
    <w:qFormat/>
    <w:uiPriority w:val="99"/>
    <w:pPr>
      <w:spacing w:after="120" w:line="480" w:lineRule="auto"/>
      <w:ind w:left="420"/>
    </w:pPr>
  </w:style>
  <w:style w:type="character" w:customStyle="1" w:styleId="219">
    <w:name w:val="正文文本缩进 Char"/>
    <w:link w:val="217"/>
    <w:qFormat/>
    <w:uiPriority w:val="0"/>
    <w:rPr>
      <w:rFonts w:ascii="仿宋_GB2312" w:hAnsi="Times New Roman" w:eastAsia="仿宋_GB2312" w:cs="Times New Roman"/>
      <w:sz w:val="32"/>
      <w:szCs w:val="20"/>
    </w:rPr>
  </w:style>
  <w:style w:type="character" w:customStyle="1" w:styleId="220">
    <w:name w:val="正文文本缩进 2 Char"/>
    <w:link w:val="218"/>
    <w:semiHidden/>
    <w:qFormat/>
    <w:uiPriority w:val="99"/>
    <w:rPr>
      <w:sz w:val="21"/>
      <w:szCs w:val="24"/>
    </w:rPr>
  </w:style>
  <w:style w:type="paragraph" w:customStyle="1" w:styleId="221">
    <w:name w:val="列表 21"/>
    <w:basedOn w:val="1"/>
    <w:unhideWhenUsed/>
    <w:qFormat/>
    <w:uiPriority w:val="99"/>
    <w:pPr>
      <w:ind w:left="100" w:hanging="200"/>
      <w:contextualSpacing/>
    </w:pPr>
  </w:style>
  <w:style w:type="paragraph" w:customStyle="1" w:styleId="222">
    <w:name w:val="目录 51"/>
    <w:basedOn w:val="1"/>
    <w:next w:val="1"/>
    <w:unhideWhenUsed/>
    <w:qFormat/>
    <w:uiPriority w:val="39"/>
    <w:pPr>
      <w:ind w:left="1680"/>
    </w:pPr>
    <w:rPr>
      <w:rFonts w:ascii="Calibri" w:hAnsi="Calibri" w:eastAsia="宋体" w:cs="Times New Roman"/>
      <w:szCs w:val="22"/>
    </w:rPr>
  </w:style>
  <w:style w:type="paragraph" w:customStyle="1" w:styleId="223">
    <w:name w:val="目录 31"/>
    <w:basedOn w:val="1"/>
    <w:next w:val="1"/>
    <w:unhideWhenUsed/>
    <w:qFormat/>
    <w:uiPriority w:val="39"/>
    <w:pPr>
      <w:ind w:left="840"/>
    </w:pPr>
  </w:style>
  <w:style w:type="paragraph" w:customStyle="1" w:styleId="224">
    <w:name w:val="纯文本11"/>
    <w:basedOn w:val="1"/>
    <w:next w:val="1"/>
    <w:link w:val="225"/>
    <w:qFormat/>
    <w:uiPriority w:val="0"/>
    <w:rPr>
      <w:rFonts w:ascii="宋体" w:hAnsi="Courier New"/>
      <w:sz w:val="20"/>
      <w:szCs w:val="21"/>
    </w:rPr>
  </w:style>
  <w:style w:type="character" w:customStyle="1" w:styleId="225">
    <w:name w:val="纯文本 Char1"/>
    <w:link w:val="224"/>
    <w:qFormat/>
    <w:uiPriority w:val="0"/>
    <w:rPr>
      <w:rFonts w:ascii="宋体" w:hAnsi="Courier New" w:eastAsia="宋体" w:cs="Courier New"/>
      <w:szCs w:val="21"/>
    </w:rPr>
  </w:style>
  <w:style w:type="paragraph" w:customStyle="1" w:styleId="226">
    <w:name w:val="目录 81"/>
    <w:basedOn w:val="1"/>
    <w:next w:val="1"/>
    <w:unhideWhenUsed/>
    <w:qFormat/>
    <w:uiPriority w:val="39"/>
    <w:pPr>
      <w:ind w:left="2940"/>
    </w:pPr>
    <w:rPr>
      <w:rFonts w:ascii="Calibri" w:hAnsi="Calibri" w:eastAsia="宋体" w:cs="Times New Roman"/>
      <w:szCs w:val="22"/>
    </w:rPr>
  </w:style>
  <w:style w:type="paragraph" w:customStyle="1" w:styleId="227">
    <w:name w:val="日期1"/>
    <w:basedOn w:val="1"/>
    <w:next w:val="1"/>
    <w:link w:val="228"/>
    <w:unhideWhenUsed/>
    <w:qFormat/>
    <w:uiPriority w:val="99"/>
    <w:pPr>
      <w:ind w:left="100"/>
    </w:pPr>
  </w:style>
  <w:style w:type="character" w:customStyle="1" w:styleId="228">
    <w:name w:val="日期 Char"/>
    <w:link w:val="227"/>
    <w:semiHidden/>
    <w:qFormat/>
    <w:uiPriority w:val="99"/>
    <w:rPr>
      <w:rFonts w:ascii="Times New Roman" w:hAnsi="Times New Roman"/>
      <w:sz w:val="21"/>
      <w:szCs w:val="24"/>
    </w:rPr>
  </w:style>
  <w:style w:type="paragraph" w:customStyle="1" w:styleId="229">
    <w:name w:val="批注框文本1"/>
    <w:basedOn w:val="1"/>
    <w:semiHidden/>
    <w:qFormat/>
    <w:uiPriority w:val="0"/>
    <w:rPr>
      <w:sz w:val="18"/>
      <w:szCs w:val="18"/>
    </w:rPr>
  </w:style>
  <w:style w:type="paragraph" w:customStyle="1" w:styleId="230">
    <w:name w:val="页脚1"/>
    <w:basedOn w:val="1"/>
    <w:link w:val="231"/>
    <w:unhideWhenUsed/>
    <w:qFormat/>
    <w:uiPriority w:val="99"/>
    <w:pPr>
      <w:tabs>
        <w:tab w:val="center" w:pos="4153"/>
        <w:tab w:val="right" w:pos="8306"/>
      </w:tabs>
      <w:jc w:val="left"/>
    </w:pPr>
    <w:rPr>
      <w:sz w:val="18"/>
      <w:szCs w:val="18"/>
    </w:rPr>
  </w:style>
  <w:style w:type="character" w:customStyle="1" w:styleId="231">
    <w:name w:val="页脚 Char"/>
    <w:link w:val="230"/>
    <w:qFormat/>
    <w:uiPriority w:val="99"/>
    <w:rPr>
      <w:sz w:val="18"/>
      <w:szCs w:val="18"/>
    </w:rPr>
  </w:style>
  <w:style w:type="paragraph" w:customStyle="1" w:styleId="232">
    <w:name w:val="寄信人地址1"/>
    <w:basedOn w:val="1"/>
    <w:qFormat/>
    <w:uiPriority w:val="0"/>
    <w:rPr>
      <w:rFonts w:ascii="Arial" w:hAnsi="Arial"/>
    </w:rPr>
  </w:style>
  <w:style w:type="paragraph" w:customStyle="1" w:styleId="233">
    <w:name w:val="页眉1"/>
    <w:basedOn w:val="1"/>
    <w:link w:val="234"/>
    <w:unhideWhenUsed/>
    <w:qFormat/>
    <w:uiPriority w:val="0"/>
    <w:pPr>
      <w:pBdr>
        <w:bottom w:val="single" w:color="000000" w:sz="6" w:space="1"/>
      </w:pBdr>
      <w:tabs>
        <w:tab w:val="center" w:pos="4153"/>
        <w:tab w:val="right" w:pos="8306"/>
      </w:tabs>
      <w:jc w:val="center"/>
    </w:pPr>
    <w:rPr>
      <w:sz w:val="18"/>
      <w:szCs w:val="18"/>
    </w:rPr>
  </w:style>
  <w:style w:type="character" w:customStyle="1" w:styleId="234">
    <w:name w:val="页眉 Char"/>
    <w:link w:val="233"/>
    <w:qFormat/>
    <w:uiPriority w:val="0"/>
    <w:rPr>
      <w:sz w:val="18"/>
      <w:szCs w:val="18"/>
    </w:rPr>
  </w:style>
  <w:style w:type="paragraph" w:customStyle="1" w:styleId="235">
    <w:name w:val="目录 11"/>
    <w:basedOn w:val="1"/>
    <w:next w:val="1"/>
    <w:unhideWhenUsed/>
    <w:qFormat/>
    <w:uiPriority w:val="39"/>
  </w:style>
  <w:style w:type="paragraph" w:customStyle="1" w:styleId="236">
    <w:name w:val="目录 41"/>
    <w:basedOn w:val="1"/>
    <w:next w:val="1"/>
    <w:unhideWhenUsed/>
    <w:qFormat/>
    <w:uiPriority w:val="39"/>
    <w:pPr>
      <w:ind w:left="1260"/>
    </w:pPr>
    <w:rPr>
      <w:rFonts w:ascii="Calibri" w:hAnsi="Calibri" w:eastAsia="宋体" w:cs="Times New Roman"/>
      <w:szCs w:val="22"/>
    </w:rPr>
  </w:style>
  <w:style w:type="paragraph" w:customStyle="1" w:styleId="237">
    <w:name w:val="目录 61"/>
    <w:basedOn w:val="1"/>
    <w:next w:val="1"/>
    <w:unhideWhenUsed/>
    <w:qFormat/>
    <w:uiPriority w:val="39"/>
    <w:pPr>
      <w:ind w:left="2100"/>
    </w:pPr>
    <w:rPr>
      <w:rFonts w:ascii="Calibri" w:hAnsi="Calibri" w:eastAsia="宋体" w:cs="Times New Roman"/>
      <w:szCs w:val="22"/>
    </w:rPr>
  </w:style>
  <w:style w:type="paragraph" w:customStyle="1" w:styleId="238">
    <w:name w:val="图表目录1"/>
    <w:basedOn w:val="1"/>
    <w:next w:val="1"/>
    <w:qFormat/>
    <w:uiPriority w:val="0"/>
    <w:pPr>
      <w:ind w:hanging="200"/>
    </w:pPr>
    <w:rPr>
      <w:rFonts w:ascii="Times New Roman" w:hAnsi="Times New Roman" w:eastAsia="宋体" w:cs="Times New Roman"/>
    </w:rPr>
  </w:style>
  <w:style w:type="paragraph" w:customStyle="1" w:styleId="239">
    <w:name w:val="目录 21"/>
    <w:basedOn w:val="1"/>
    <w:next w:val="1"/>
    <w:unhideWhenUsed/>
    <w:qFormat/>
    <w:uiPriority w:val="39"/>
    <w:pPr>
      <w:tabs>
        <w:tab w:val="right" w:leader="dot" w:pos="8296"/>
      </w:tabs>
      <w:ind w:left="420"/>
    </w:pPr>
  </w:style>
  <w:style w:type="paragraph" w:customStyle="1" w:styleId="240">
    <w:name w:val="目录 91"/>
    <w:basedOn w:val="1"/>
    <w:next w:val="1"/>
    <w:unhideWhenUsed/>
    <w:qFormat/>
    <w:uiPriority w:val="39"/>
    <w:pPr>
      <w:ind w:left="3360"/>
    </w:pPr>
    <w:rPr>
      <w:rFonts w:ascii="Calibri" w:hAnsi="Calibri" w:eastAsia="宋体" w:cs="Times New Roman"/>
      <w:szCs w:val="22"/>
    </w:rPr>
  </w:style>
  <w:style w:type="paragraph" w:customStyle="1" w:styleId="241">
    <w:name w:val="正文文本 21"/>
    <w:basedOn w:val="1"/>
    <w:qFormat/>
    <w:uiPriority w:val="0"/>
    <w:pPr>
      <w:spacing w:after="120" w:line="480" w:lineRule="auto"/>
    </w:pPr>
    <w:rPr>
      <w:sz w:val="20"/>
    </w:rPr>
  </w:style>
  <w:style w:type="paragraph" w:customStyle="1" w:styleId="242">
    <w:name w:val="HTML 预设格式1"/>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bidi="ar"/>
    </w:rPr>
  </w:style>
  <w:style w:type="paragraph" w:customStyle="1" w:styleId="243">
    <w:name w:val="普通(网站)1"/>
    <w:basedOn w:val="1"/>
    <w:unhideWhenUsed/>
    <w:qFormat/>
    <w:uiPriority w:val="0"/>
    <w:pPr>
      <w:spacing w:before="0" w:beforeAutospacing="0" w:after="0" w:afterAutospacing="0"/>
      <w:ind w:left="0" w:right="0"/>
      <w:jc w:val="both"/>
    </w:pPr>
    <w:rPr>
      <w:rFonts w:ascii="Calibri" w:hAnsi="Calibri" w:cs="Calibri"/>
      <w:sz w:val="24"/>
      <w:szCs w:val="24"/>
      <w:lang w:val="en-US" w:eastAsia="zh-CN" w:bidi="ar"/>
    </w:rPr>
  </w:style>
  <w:style w:type="paragraph" w:customStyle="1" w:styleId="244">
    <w:name w:val="标题1"/>
    <w:basedOn w:val="1"/>
    <w:next w:val="1"/>
    <w:qFormat/>
    <w:uiPriority w:val="10"/>
    <w:pPr>
      <w:spacing w:before="240" w:after="60"/>
      <w:jc w:val="center"/>
      <w:outlineLvl w:val="0"/>
    </w:pPr>
    <w:rPr>
      <w:rFonts w:ascii="Cambria" w:hAnsi="Cambria"/>
      <w:b/>
      <w:bCs/>
      <w:sz w:val="32"/>
      <w:szCs w:val="32"/>
    </w:rPr>
  </w:style>
  <w:style w:type="paragraph" w:customStyle="1" w:styleId="245">
    <w:name w:val="批注主题1"/>
    <w:basedOn w:val="214"/>
    <w:next w:val="214"/>
    <w:link w:val="246"/>
    <w:qFormat/>
    <w:uiPriority w:val="99"/>
    <w:rPr>
      <w:b/>
      <w:bCs/>
    </w:rPr>
  </w:style>
  <w:style w:type="character" w:customStyle="1" w:styleId="246">
    <w:name w:val="批注主题 Char"/>
    <w:link w:val="245"/>
    <w:qFormat/>
    <w:uiPriority w:val="99"/>
    <w:rPr>
      <w:rFonts w:ascii="Times New Roman" w:hAnsi="Times New Roman"/>
      <w:b/>
      <w:bCs/>
      <w:sz w:val="21"/>
      <w:szCs w:val="24"/>
    </w:rPr>
  </w:style>
  <w:style w:type="paragraph" w:customStyle="1" w:styleId="247">
    <w:name w:val="正文首行缩进1"/>
    <w:basedOn w:val="1"/>
    <w:unhideWhenUsed/>
    <w:qFormat/>
    <w:uiPriority w:val="0"/>
    <w:pPr>
      <w:ind w:firstLine="420"/>
      <w:jc w:val="both"/>
    </w:pPr>
    <w:rPr>
      <w:rFonts w:hAnsi="Times New Roman" w:eastAsia="Times New Roman"/>
      <w:szCs w:val="20"/>
    </w:rPr>
  </w:style>
  <w:style w:type="paragraph" w:customStyle="1" w:styleId="248">
    <w:name w:val="正文首行缩进 21"/>
    <w:basedOn w:val="217"/>
    <w:qFormat/>
    <w:uiPriority w:val="0"/>
    <w:pPr>
      <w:widowControl w:val="0"/>
      <w:ind w:firstLine="420"/>
      <w:jc w:val="both"/>
    </w:pPr>
    <w:rPr>
      <w:rFonts w:ascii="Calibri" w:hAnsi="Calibri"/>
    </w:rPr>
  </w:style>
  <w:style w:type="table" w:customStyle="1" w:styleId="249">
    <w:name w:val="网格型11"/>
    <w:basedOn w:val="20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50">
    <w:name w:val="要点1"/>
    <w:basedOn w:val="205"/>
    <w:link w:val="1"/>
    <w:qFormat/>
    <w:uiPriority w:val="22"/>
    <w:rPr>
      <w:b/>
    </w:rPr>
  </w:style>
  <w:style w:type="character" w:customStyle="1" w:styleId="251">
    <w:name w:val="页码1"/>
    <w:link w:val="1"/>
    <w:qFormat/>
    <w:uiPriority w:val="0"/>
  </w:style>
  <w:style w:type="character" w:customStyle="1" w:styleId="252">
    <w:name w:val="已访问的超链接1"/>
    <w:basedOn w:val="205"/>
    <w:link w:val="1"/>
    <w:unhideWhenUsed/>
    <w:qFormat/>
    <w:uiPriority w:val="99"/>
    <w:rPr>
      <w:color w:val="337AB7"/>
      <w:u w:val="none"/>
    </w:rPr>
  </w:style>
  <w:style w:type="character" w:customStyle="1" w:styleId="253">
    <w:name w:val="HTML 定义1"/>
    <w:basedOn w:val="205"/>
    <w:link w:val="1"/>
    <w:unhideWhenUsed/>
    <w:qFormat/>
    <w:uiPriority w:val="99"/>
    <w:rPr>
      <w:i/>
    </w:rPr>
  </w:style>
  <w:style w:type="character" w:customStyle="1" w:styleId="254">
    <w:name w:val="超链接1"/>
    <w:basedOn w:val="205"/>
    <w:link w:val="1"/>
    <w:unhideWhenUsed/>
    <w:qFormat/>
    <w:uiPriority w:val="99"/>
    <w:rPr>
      <w:color w:val="337AB7"/>
      <w:u w:val="none"/>
    </w:rPr>
  </w:style>
  <w:style w:type="character" w:customStyle="1" w:styleId="255">
    <w:name w:val="HTML 代码1"/>
    <w:basedOn w:val="205"/>
    <w:link w:val="1"/>
    <w:unhideWhenUsed/>
    <w:qFormat/>
    <w:uiPriority w:val="99"/>
    <w:rPr>
      <w:rFonts w:ascii="Consolas" w:hAnsi="Consolas" w:eastAsia="Consolas" w:cs="Consolas"/>
      <w:color w:val="C7254E"/>
      <w:sz w:val="21"/>
      <w:szCs w:val="21"/>
      <w:shd w:val="clear" w:color="auto" w:fill="F9F2F4"/>
    </w:rPr>
  </w:style>
  <w:style w:type="character" w:customStyle="1" w:styleId="256">
    <w:name w:val="批注引用1"/>
    <w:link w:val="1"/>
    <w:qFormat/>
    <w:uiPriority w:val="0"/>
    <w:rPr>
      <w:sz w:val="21"/>
      <w:szCs w:val="21"/>
    </w:rPr>
  </w:style>
  <w:style w:type="character" w:customStyle="1" w:styleId="257">
    <w:name w:val="HTML 键盘1"/>
    <w:basedOn w:val="205"/>
    <w:link w:val="1"/>
    <w:unhideWhenUsed/>
    <w:qFormat/>
    <w:uiPriority w:val="99"/>
    <w:rPr>
      <w:rFonts w:ascii="Consolas" w:hAnsi="Consolas" w:eastAsia="Consolas" w:cs="Consolas"/>
      <w:color w:val="FFFFFF"/>
      <w:sz w:val="21"/>
      <w:szCs w:val="21"/>
      <w:shd w:val="clear" w:color="auto" w:fill="333333"/>
    </w:rPr>
  </w:style>
  <w:style w:type="character" w:customStyle="1" w:styleId="258">
    <w:name w:val="HTML 样本1"/>
    <w:basedOn w:val="205"/>
    <w:link w:val="1"/>
    <w:unhideWhenUsed/>
    <w:qFormat/>
    <w:uiPriority w:val="99"/>
    <w:rPr>
      <w:rFonts w:ascii="Consolas" w:hAnsi="Consolas" w:eastAsia="Consolas" w:cs="Consolas"/>
      <w:sz w:val="21"/>
      <w:szCs w:val="21"/>
    </w:rPr>
  </w:style>
  <w:style w:type="paragraph" w:customStyle="1" w:styleId="259">
    <w:name w:val="font5"/>
    <w:basedOn w:val="1"/>
    <w:next w:val="226"/>
    <w:qFormat/>
    <w:uiPriority w:val="0"/>
    <w:pPr>
      <w:widowControl/>
      <w:spacing w:before="280" w:after="280"/>
    </w:pPr>
    <w:rPr>
      <w:rFonts w:ascii="宋体"/>
      <w:sz w:val="18"/>
    </w:rPr>
  </w:style>
  <w:style w:type="paragraph" w:customStyle="1" w:styleId="260">
    <w:name w:val="标4"/>
    <w:basedOn w:val="1"/>
    <w:qFormat/>
    <w:uiPriority w:val="0"/>
    <w:pPr>
      <w:spacing w:before="240" w:after="360" w:line="240" w:lineRule="exact"/>
      <w:outlineLvl w:val="3"/>
    </w:pPr>
    <w:rPr>
      <w:rFonts w:ascii="Arial" w:hAnsi="Arial" w:cs="Arial"/>
      <w:b/>
      <w:bCs/>
    </w:rPr>
  </w:style>
  <w:style w:type="paragraph" w:customStyle="1" w:styleId="261">
    <w:name w:val="Default"/>
    <w:basedOn w:val="31"/>
    <w:next w:val="3"/>
    <w:qFormat/>
    <w:uiPriority w:val="0"/>
    <w:pPr>
      <w:widowControl w:val="0"/>
    </w:pPr>
    <w:rPr>
      <w:rFonts w:hint="default" w:ascii="Times New Roman" w:hAnsi="Times New Roman" w:eastAsia="宋体" w:cs="Calibri"/>
      <w:color w:val="000000"/>
      <w:sz w:val="24"/>
      <w:szCs w:val="24"/>
      <w:lang w:val="en-US" w:eastAsia="zh-CN" w:bidi="ar-SA"/>
    </w:rPr>
  </w:style>
  <w:style w:type="character" w:customStyle="1" w:styleId="262">
    <w:name w:val="nth-child(2)1"/>
    <w:basedOn w:val="205"/>
    <w:link w:val="1"/>
    <w:qFormat/>
    <w:uiPriority w:val="0"/>
    <w:rPr>
      <w:b/>
      <w:sz w:val="24"/>
      <w:szCs w:val="24"/>
    </w:rPr>
  </w:style>
  <w:style w:type="character" w:customStyle="1" w:styleId="263">
    <w:name w:val="批注文字 Char"/>
    <w:link w:val="1"/>
    <w:qFormat/>
    <w:uiPriority w:val="0"/>
    <w:rPr>
      <w:rFonts w:ascii="Times New Roman" w:hAnsi="Times New Roman"/>
      <w:sz w:val="21"/>
      <w:szCs w:val="24"/>
    </w:rPr>
  </w:style>
  <w:style w:type="character" w:customStyle="1" w:styleId="264">
    <w:name w:val="页眉 Char1"/>
    <w:link w:val="1"/>
    <w:semiHidden/>
    <w:qFormat/>
    <w:uiPriority w:val="99"/>
    <w:rPr>
      <w:sz w:val="18"/>
      <w:szCs w:val="18"/>
    </w:rPr>
  </w:style>
  <w:style w:type="character" w:customStyle="1" w:styleId="265">
    <w:name w:val="cert"/>
    <w:basedOn w:val="205"/>
    <w:link w:val="1"/>
    <w:qFormat/>
    <w:uiPriority w:val="0"/>
    <w:rPr>
      <w:sz w:val="18"/>
      <w:szCs w:val="18"/>
    </w:rPr>
  </w:style>
  <w:style w:type="character" w:customStyle="1" w:styleId="266">
    <w:name w:val="ing1"/>
    <w:basedOn w:val="205"/>
    <w:link w:val="1"/>
    <w:qFormat/>
    <w:uiPriority w:val="0"/>
    <w:rPr>
      <w:color w:val="00B882"/>
    </w:rPr>
  </w:style>
  <w:style w:type="character" w:customStyle="1" w:styleId="267">
    <w:name w:val="ing"/>
    <w:basedOn w:val="205"/>
    <w:link w:val="1"/>
    <w:qFormat/>
    <w:uiPriority w:val="0"/>
    <w:rPr>
      <w:color w:val="00B882"/>
    </w:rPr>
  </w:style>
  <w:style w:type="character" w:customStyle="1" w:styleId="268">
    <w:name w:val="bg-icon2"/>
    <w:basedOn w:val="205"/>
    <w:link w:val="1"/>
    <w:qFormat/>
    <w:uiPriority w:val="0"/>
    <w:rPr>
      <w:color w:val="00B28E"/>
    </w:rPr>
  </w:style>
  <w:style w:type="character" w:customStyle="1" w:styleId="269">
    <w:name w:val="纯文本 Char"/>
    <w:link w:val="1"/>
    <w:qFormat/>
    <w:uiPriority w:val="0"/>
    <w:rPr>
      <w:rFonts w:ascii="宋体" w:hAnsi="Courier New" w:eastAsia="宋体" w:cs="Courier New"/>
      <w:szCs w:val="21"/>
    </w:rPr>
  </w:style>
  <w:style w:type="character" w:customStyle="1" w:styleId="270">
    <w:name w:val="default-color"/>
    <w:basedOn w:val="205"/>
    <w:link w:val="1"/>
    <w:qFormat/>
    <w:uiPriority w:val="0"/>
  </w:style>
  <w:style w:type="character" w:customStyle="1" w:styleId="271">
    <w:name w:val="hover"/>
    <w:basedOn w:val="205"/>
    <w:link w:val="1"/>
    <w:qFormat/>
    <w:uiPriority w:val="0"/>
    <w:rPr>
      <w:color w:val="00B882"/>
      <w:u w:val="single"/>
    </w:rPr>
  </w:style>
  <w:style w:type="character" w:customStyle="1" w:styleId="272">
    <w:name w:val="正文文本 Char"/>
    <w:link w:val="1"/>
    <w:qFormat/>
    <w:uiPriority w:val="0"/>
    <w:rPr>
      <w:rFonts w:ascii="Times New Roman" w:hAnsi="Times New Roman"/>
      <w:sz w:val="21"/>
      <w:szCs w:val="24"/>
    </w:rPr>
  </w:style>
  <w:style w:type="character" w:customStyle="1" w:styleId="273">
    <w:name w:val="before13"/>
    <w:basedOn w:val="205"/>
    <w:link w:val="1"/>
    <w:qFormat/>
    <w:uiPriority w:val="0"/>
  </w:style>
  <w:style w:type="character" w:customStyle="1" w:styleId="274">
    <w:name w:val="icons14"/>
    <w:basedOn w:val="205"/>
    <w:link w:val="1"/>
    <w:qFormat/>
    <w:uiPriority w:val="0"/>
  </w:style>
  <w:style w:type="character" w:customStyle="1" w:styleId="275">
    <w:name w:val="纯文本 字符1"/>
    <w:link w:val="1"/>
    <w:qFormat/>
    <w:uiPriority w:val="0"/>
    <w:rPr>
      <w:rFonts w:ascii="宋体" w:hAnsi="Courier New"/>
    </w:rPr>
  </w:style>
  <w:style w:type="character" w:customStyle="1" w:styleId="276">
    <w:name w:val="NormalCharacter1"/>
    <w:link w:val="1"/>
    <w:qFormat/>
    <w:uiPriority w:val="0"/>
  </w:style>
  <w:style w:type="character" w:customStyle="1" w:styleId="277">
    <w:name w:val="fontstyle01"/>
    <w:basedOn w:val="205"/>
    <w:link w:val="1"/>
    <w:qFormat/>
    <w:uiPriority w:val="0"/>
    <w:rPr>
      <w:rFonts w:hint="eastAsia" w:ascii="宋体" w:hAnsi="宋体" w:eastAsia="宋体" w:cs="宋体"/>
      <w:color w:val="000000"/>
      <w:sz w:val="22"/>
      <w:szCs w:val="22"/>
    </w:rPr>
  </w:style>
  <w:style w:type="character" w:customStyle="1" w:styleId="278">
    <w:name w:val="more1"/>
    <w:basedOn w:val="205"/>
    <w:link w:val="1"/>
    <w:qFormat/>
    <w:uiPriority w:val="0"/>
    <w:rPr>
      <w:color w:val="666666"/>
      <w:sz w:val="12"/>
      <w:szCs w:val="12"/>
    </w:rPr>
  </w:style>
  <w:style w:type="character" w:customStyle="1" w:styleId="279">
    <w:name w:val="apple-style-span"/>
    <w:link w:val="1"/>
    <w:qFormat/>
    <w:uiPriority w:val="0"/>
  </w:style>
  <w:style w:type="character" w:customStyle="1" w:styleId="280">
    <w:name w:val="fontstyle21"/>
    <w:basedOn w:val="205"/>
    <w:link w:val="1"/>
    <w:qFormat/>
    <w:uiPriority w:val="0"/>
    <w:rPr>
      <w:rFonts w:ascii="Calibri" w:hAnsi="Calibri" w:cs="Calibri"/>
      <w:color w:val="000000"/>
      <w:sz w:val="22"/>
      <w:szCs w:val="22"/>
    </w:rPr>
  </w:style>
  <w:style w:type="character" w:customStyle="1" w:styleId="281">
    <w:name w:val="hover1"/>
    <w:basedOn w:val="205"/>
    <w:link w:val="1"/>
    <w:qFormat/>
    <w:uiPriority w:val="0"/>
    <w:rPr>
      <w:color w:val="FFFFFF"/>
    </w:rPr>
  </w:style>
  <w:style w:type="character" w:customStyle="1" w:styleId="282">
    <w:name w:val="nth-child(2)"/>
    <w:basedOn w:val="205"/>
    <w:link w:val="1"/>
    <w:qFormat/>
    <w:uiPriority w:val="0"/>
    <w:rPr>
      <w:rFonts w:ascii="iconfont" w:hAnsi="iconfont" w:eastAsia="iconfont" w:cs="iconfont"/>
    </w:rPr>
  </w:style>
  <w:style w:type="character" w:customStyle="1" w:styleId="283">
    <w:name w:val="正文文本 (2) + 间距 -2 pt1"/>
    <w:link w:val="1"/>
    <w:qFormat/>
    <w:uiPriority w:val="0"/>
    <w:rPr>
      <w:rFonts w:ascii="MingLiU" w:hAnsi="MingLiU" w:eastAsia="MingLiU" w:cs="MingLiU"/>
      <w:color w:val="000000"/>
      <w:spacing w:val="-40"/>
      <w:position w:val="0"/>
      <w:sz w:val="22"/>
      <w:szCs w:val="22"/>
      <w:u w:val="none"/>
      <w:shd w:val="clear" w:color="auto" w:fill="FFFFFF"/>
      <w:lang w:val="en-US" w:eastAsia="en-US"/>
    </w:rPr>
  </w:style>
  <w:style w:type="character" w:customStyle="1" w:styleId="284">
    <w:name w:val="nth-child(1)"/>
    <w:basedOn w:val="205"/>
    <w:link w:val="1"/>
    <w:qFormat/>
    <w:uiPriority w:val="0"/>
  </w:style>
  <w:style w:type="character" w:customStyle="1" w:styleId="285">
    <w:name w:val="before12"/>
    <w:basedOn w:val="205"/>
    <w:link w:val="1"/>
    <w:qFormat/>
    <w:uiPriority w:val="0"/>
  </w:style>
  <w:style w:type="character" w:customStyle="1" w:styleId="286">
    <w:name w:val="ing2"/>
    <w:basedOn w:val="205"/>
    <w:link w:val="1"/>
    <w:qFormat/>
    <w:uiPriority w:val="0"/>
    <w:rPr>
      <w:color w:val="FFFFFF"/>
    </w:rPr>
  </w:style>
  <w:style w:type="character" w:customStyle="1" w:styleId="287">
    <w:name w:val="标题 2 Char"/>
    <w:link w:val="1"/>
    <w:qFormat/>
    <w:uiPriority w:val="9"/>
    <w:rPr>
      <w:rFonts w:ascii="Cambria" w:hAnsi="Cambria" w:eastAsia="宋体" w:cs="Times New Roman"/>
      <w:b/>
      <w:bCs/>
      <w:sz w:val="32"/>
      <w:szCs w:val="32"/>
    </w:rPr>
  </w:style>
  <w:style w:type="character" w:customStyle="1" w:styleId="288">
    <w:name w:val="after"/>
    <w:basedOn w:val="205"/>
    <w:link w:val="1"/>
    <w:qFormat/>
    <w:uiPriority w:val="0"/>
  </w:style>
  <w:style w:type="character" w:customStyle="1" w:styleId="289">
    <w:name w:val="default-color1"/>
    <w:basedOn w:val="205"/>
    <w:link w:val="1"/>
    <w:qFormat/>
    <w:uiPriority w:val="0"/>
    <w:rPr>
      <w:sz w:val="16"/>
      <w:szCs w:val="16"/>
    </w:rPr>
  </w:style>
  <w:style w:type="character" w:customStyle="1" w:styleId="290">
    <w:name w:val="tip7"/>
    <w:basedOn w:val="205"/>
    <w:link w:val="1"/>
    <w:qFormat/>
    <w:uiPriority w:val="0"/>
  </w:style>
  <w:style w:type="character" w:customStyle="1" w:styleId="291">
    <w:name w:val="complete"/>
    <w:basedOn w:val="205"/>
    <w:link w:val="1"/>
    <w:qFormat/>
    <w:uiPriority w:val="0"/>
    <w:rPr>
      <w:shd w:val="clear" w:color="auto" w:fill="4BB7CE"/>
    </w:rPr>
  </w:style>
  <w:style w:type="character" w:customStyle="1" w:styleId="292">
    <w:name w:val="标题 8 Char"/>
    <w:link w:val="1"/>
    <w:qFormat/>
    <w:uiPriority w:val="0"/>
    <w:rPr>
      <w:rFonts w:ascii="Arial" w:hAnsi="Arial" w:eastAsia="黑体"/>
      <w:sz w:val="24"/>
      <w:szCs w:val="24"/>
    </w:rPr>
  </w:style>
  <w:style w:type="character" w:customStyle="1" w:styleId="293">
    <w:name w:val="textcontents"/>
    <w:link w:val="1"/>
    <w:qFormat/>
    <w:uiPriority w:val="0"/>
  </w:style>
  <w:style w:type="character" w:customStyle="1" w:styleId="294">
    <w:name w:val="nth-child(1)1"/>
    <w:basedOn w:val="205"/>
    <w:link w:val="1"/>
    <w:qFormat/>
    <w:uiPriority w:val="0"/>
  </w:style>
  <w:style w:type="character" w:customStyle="1" w:styleId="295">
    <w:name w:val="reservation4"/>
    <w:basedOn w:val="205"/>
    <w:link w:val="1"/>
    <w:qFormat/>
    <w:uiPriority w:val="0"/>
    <w:rPr>
      <w:color w:val="FF6E00"/>
    </w:rPr>
  </w:style>
  <w:style w:type="character" w:customStyle="1" w:styleId="296">
    <w:name w:val="text"/>
    <w:basedOn w:val="205"/>
    <w:link w:val="1"/>
    <w:qFormat/>
    <w:uiPriority w:val="0"/>
  </w:style>
  <w:style w:type="character" w:customStyle="1" w:styleId="297">
    <w:name w:val="纯文本 Char4"/>
    <w:link w:val="1"/>
    <w:qFormat/>
    <w:uiPriority w:val="0"/>
    <w:rPr>
      <w:rFonts w:ascii="宋体" w:hAnsi="Courier New" w:cs="Courier New"/>
      <w:szCs w:val="21"/>
    </w:rPr>
  </w:style>
  <w:style w:type="character" w:customStyle="1" w:styleId="298">
    <w:name w:val="pause-close2"/>
    <w:basedOn w:val="205"/>
    <w:link w:val="1"/>
    <w:qFormat/>
    <w:uiPriority w:val="0"/>
  </w:style>
  <w:style w:type="character" w:customStyle="1" w:styleId="299">
    <w:name w:val="正文文本 (26) + 间距 0 pt"/>
    <w:link w:val="1"/>
    <w:qFormat/>
    <w:uiPriority w:val="0"/>
    <w:rPr>
      <w:rFonts w:ascii="宋体" w:hAnsi="宋体" w:eastAsia="宋体" w:cs="宋体"/>
      <w:color w:val="000000"/>
      <w:spacing w:val="0"/>
      <w:position w:val="0"/>
      <w:sz w:val="22"/>
      <w:szCs w:val="22"/>
      <w:u w:val="none"/>
      <w:lang w:val="zh-CN" w:eastAsia="zh-CN" w:bidi="zh-CN"/>
    </w:rPr>
  </w:style>
  <w:style w:type="paragraph" w:customStyle="1" w:styleId="300">
    <w:name w:val="无间隔1"/>
    <w:qFormat/>
    <w:uiPriority w:val="99"/>
    <w:pPr>
      <w:widowControl w:val="0"/>
    </w:pPr>
    <w:rPr>
      <w:rFonts w:hint="default" w:ascii="Times New Roman" w:hAnsi="Times New Roman" w:eastAsia="宋体" w:cs="Times New Roman"/>
      <w:sz w:val="24"/>
      <w:szCs w:val="22"/>
      <w:lang w:val="en-US" w:eastAsia="zh-CN" w:bidi="ar-SA"/>
    </w:rPr>
  </w:style>
  <w:style w:type="paragraph" w:customStyle="1" w:styleId="301">
    <w:name w:val="reply-text"/>
    <w:basedOn w:val="1"/>
    <w:qFormat/>
    <w:uiPriority w:val="0"/>
    <w:pPr>
      <w:spacing w:before="100" w:beforeAutospacing="0" w:line="250" w:lineRule="atLeast"/>
      <w:jc w:val="left"/>
    </w:pPr>
    <w:rPr>
      <w:sz w:val="16"/>
      <w:szCs w:val="16"/>
      <w:lang w:val="en-US" w:eastAsia="zh-CN" w:bidi="ar"/>
    </w:rPr>
  </w:style>
  <w:style w:type="paragraph" w:customStyle="1" w:styleId="302">
    <w:name w:val="默认段落字体 Para Char Char Char Char Char Char Char Char Char1 Char Char Char Char"/>
    <w:basedOn w:val="1"/>
    <w:qFormat/>
    <w:uiPriority w:val="0"/>
    <w:rPr>
      <w:rFonts w:ascii="Tahoma" w:hAnsi="Tahoma"/>
      <w:sz w:val="24"/>
      <w:szCs w:val="20"/>
    </w:rPr>
  </w:style>
  <w:style w:type="paragraph" w:customStyle="1" w:styleId="303">
    <w:name w:val="正文2"/>
    <w:basedOn w:val="1"/>
    <w:qFormat/>
    <w:uiPriority w:val="0"/>
    <w:pPr>
      <w:spacing w:before="156" w:line="360" w:lineRule="auto"/>
      <w:ind w:firstLine="510"/>
    </w:pPr>
    <w:rPr>
      <w:sz w:val="24"/>
      <w:szCs w:val="20"/>
    </w:rPr>
  </w:style>
  <w:style w:type="paragraph" w:customStyle="1" w:styleId="304">
    <w:name w:val="Char Char Char Char"/>
    <w:basedOn w:val="1"/>
    <w:qFormat/>
    <w:uiPriority w:val="0"/>
    <w:pPr>
      <w:spacing w:line="360" w:lineRule="auto"/>
      <w:ind w:firstLine="200"/>
    </w:pPr>
    <w:rPr>
      <w:rFonts w:ascii="Times New Roman" w:hAnsi="Times New Roman" w:eastAsia="仿宋_GB2312"/>
      <w:sz w:val="24"/>
    </w:rPr>
  </w:style>
  <w:style w:type="paragraph" w:customStyle="1" w:styleId="305">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306">
    <w:name w:val="reply-text2"/>
    <w:basedOn w:val="1"/>
    <w:qFormat/>
    <w:uiPriority w:val="0"/>
    <w:pPr>
      <w:ind w:right="800"/>
      <w:jc w:val="left"/>
    </w:pPr>
    <w:rPr>
      <w:sz w:val="14"/>
      <w:szCs w:val="14"/>
      <w:lang w:val="en-US" w:eastAsia="zh-CN" w:bidi="ar"/>
    </w:rPr>
  </w:style>
  <w:style w:type="paragraph" w:customStyle="1" w:styleId="307">
    <w:name w:val="Normal_21"/>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08">
    <w:name w:val="批注文字1"/>
    <w:basedOn w:val="1"/>
    <w:qFormat/>
    <w:uiPriority w:val="1624"/>
    <w:pPr>
      <w:jc w:val="left"/>
    </w:pPr>
  </w:style>
  <w:style w:type="paragraph" w:customStyle="1" w:styleId="309">
    <w:name w:val="表格文字115"/>
    <w:basedOn w:val="1"/>
    <w:qFormat/>
    <w:uiPriority w:val="0"/>
    <w:pPr>
      <w:jc w:val="left"/>
    </w:pPr>
    <w:rPr>
      <w:bCs/>
      <w:spacing w:val="10"/>
      <w:sz w:val="24"/>
    </w:rPr>
  </w:style>
  <w:style w:type="paragraph" w:customStyle="1" w:styleId="310">
    <w:name w:val="Normal_19"/>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11">
    <w:name w:val="Normal_20"/>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12">
    <w:name w:val="列表段落"/>
    <w:basedOn w:val="1"/>
    <w:qFormat/>
    <w:uiPriority w:val="34"/>
    <w:pPr>
      <w:ind w:firstLine="420"/>
    </w:pPr>
  </w:style>
  <w:style w:type="paragraph" w:customStyle="1" w:styleId="313">
    <w:name w:val="Normal_18"/>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14">
    <w:name w:val="纯文本1"/>
    <w:qFormat/>
    <w:uiPriority w:val="0"/>
    <w:pPr>
      <w:framePr w:wrap="around" w:vAnchor="margin" w:hAnchor="text" w:yAlign="top"/>
      <w:widowControl w:val="0"/>
      <w:jc w:val="both"/>
    </w:pPr>
    <w:rPr>
      <w:rFonts w:hint="default" w:ascii="宋体" w:hAnsi="宋体" w:eastAsia="宋体" w:cs="宋体"/>
      <w:color w:val="000000"/>
      <w:sz w:val="21"/>
      <w:szCs w:val="21"/>
      <w:lang w:val="en-US" w:eastAsia="zh-CN" w:bidi="ar-SA"/>
    </w:rPr>
  </w:style>
  <w:style w:type="paragraph" w:customStyle="1" w:styleId="315">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16">
    <w:name w:val="正文_1"/>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17">
    <w:name w:val="Normal_17"/>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18">
    <w:name w:val="样式 标题 2 + 宋体"/>
    <w:basedOn w:val="198"/>
    <w:qFormat/>
    <w:uiPriority w:val="99"/>
    <w:rPr>
      <w:rFonts w:ascii="宋体" w:hAnsi="宋体"/>
      <w:sz w:val="30"/>
    </w:rPr>
  </w:style>
  <w:style w:type="paragraph" w:customStyle="1" w:styleId="319">
    <w:name w:val="正文_2"/>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0">
    <w:name w:val="正文-公1"/>
    <w:basedOn w:val="1"/>
    <w:qFormat/>
    <w:uiPriority w:val="99"/>
    <w:pPr>
      <w:ind w:firstLine="200"/>
    </w:pPr>
  </w:style>
  <w:style w:type="paragraph" w:customStyle="1" w:styleId="321">
    <w:name w:val="表格文字"/>
    <w:basedOn w:val="1"/>
    <w:qFormat/>
    <w:uiPriority w:val="0"/>
    <w:pPr>
      <w:spacing w:before="25" w:after="25"/>
      <w:jc w:val="left"/>
    </w:pPr>
    <w:rPr>
      <w:bCs/>
      <w:spacing w:val="10"/>
      <w:sz w:val="24"/>
      <w:szCs w:val="20"/>
    </w:rPr>
  </w:style>
  <w:style w:type="table" w:customStyle="1" w:styleId="322">
    <w:name w:val="Table Normal"/>
    <w:unhideWhenUsed/>
    <w:qFormat/>
    <w:uiPriority w:val="0"/>
    <w:rPr>
      <w:lang w:val="en-US" w:eastAsia="zh-CN"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323">
    <w:name w:val="Table Text"/>
    <w:basedOn w:val="1"/>
    <w:semiHidden/>
    <w:qFormat/>
    <w:uiPriority w:val="0"/>
    <w:rPr>
      <w:rFonts w:ascii="宋体" w:hAnsi="宋体" w:eastAsia="宋体" w:cs="宋体"/>
      <w:sz w:val="21"/>
      <w:szCs w:val="21"/>
      <w:lang w:val="en-US" w:eastAsia="en-US" w:bidi="ar-SA"/>
    </w:rPr>
  </w:style>
  <w:style w:type="paragraph" w:customStyle="1" w:styleId="324">
    <w:name w:val="正文格式"/>
    <w:basedOn w:val="1"/>
    <w:qFormat/>
    <w:uiPriority w:val="0"/>
    <w:pPr>
      <w:widowControl/>
      <w:spacing w:line="400" w:lineRule="atLeast"/>
      <w:ind w:firstLine="482"/>
    </w:pPr>
    <w:rPr>
      <w:sz w:val="24"/>
    </w:rPr>
  </w:style>
  <w:style w:type="paragraph" w:customStyle="1" w:styleId="325">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character" w:customStyle="1" w:styleId="326">
    <w:name w:val="font51"/>
    <w:link w:val="1"/>
    <w:qFormat/>
    <w:uiPriority w:val="0"/>
    <w:rPr>
      <w:rFonts w:hint="eastAsia" w:ascii="宋体" w:hAnsi="宋体" w:eastAsia="宋体" w:cs="宋体"/>
      <w:color w:val="000000"/>
      <w:sz w:val="21"/>
      <w:szCs w:val="21"/>
      <w:u w:val="none"/>
    </w:rPr>
  </w:style>
  <w:style w:type="table" w:customStyle="1" w:styleId="327">
    <w:name w:val="网格型1"/>
    <w:basedOn w:val="206"/>
    <w:qFormat/>
    <w:uiPriority w:val="0"/>
    <w:pPr>
      <w:widowControl w:val="0"/>
      <w:jc w:val="both"/>
    </w:pPr>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328">
    <w:name w:val="正文缩进1"/>
    <w:basedOn w:val="1"/>
    <w:qFormat/>
    <w:uiPriority w:val="0"/>
    <w:pPr>
      <w:ind w:firstLine="420"/>
    </w:pPr>
    <w:rPr>
      <w:szCs w:val="20"/>
    </w:rPr>
  </w:style>
  <w:style w:type="paragraph" w:customStyle="1" w:styleId="329">
    <w:name w:val="4号宋体行距1.5缩进"/>
    <w:basedOn w:val="330"/>
    <w:qFormat/>
    <w:uiPriority w:val="0"/>
    <w:rPr>
      <w:b/>
    </w:rPr>
  </w:style>
  <w:style w:type="paragraph" w:customStyle="1" w:styleId="330">
    <w:name w:val="四号间隔1.5宋体"/>
    <w:basedOn w:val="1"/>
    <w:next w:val="32"/>
    <w:qFormat/>
    <w:uiPriority w:val="0"/>
    <w:pPr>
      <w:spacing w:line="360" w:lineRule="auto"/>
    </w:pPr>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6ac522e9-8e9f-4788-bdf8-3de150ec315c</errorID>
      <errorWord>GG</errorWord>
      <group>L1_Official</group>
      <groupName>公文问题</groupName>
      <ability>L2_Official</ability>
      <abilityName>公文问题</abilityName>
      <candidateList/>
      <explain>公文中禁止出现该词语</explain>
      <paraID>66849E99</paraID>
      <start>5</start>
      <end>7</end>
      <status>unmodified</status>
      <modifiedWord/>
      <trackRevisions>false</trackRevisions>
    </reviewItem>
    <reviewItem>
      <errorID>598df6e8-f408-4758-a1bf-d12a3037e384</errorID>
      <errorWord>：</errorWord>
      <group>L1_Format</group>
      <groupName>格式问题</groupName>
      <ability>L2_HalfPunc_CN</ability>
      <abilityName>全半角检查</abilityName>
      <candidateList>
        <item>:</item>
      </candidateList>
      <explain>文本全半角错误。</explain>
      <paraID>2F1B2104</paraID>
      <start>54</start>
      <end>55</end>
      <status>unmodified</status>
      <modifiedWord/>
      <trackRevisions>false</trackRevisions>
    </reviewItem>
    <reviewItem>
      <errorID>9a5541c5-eb77-4b71-978b-7f73e3e00158</errorID>
      <errorWord>/）</errorWord>
      <group>L1_Punc</group>
      <groupName>标点问题</groupName>
      <ability>L2_Punc_CN</ability>
      <abilityName>标点符号检查</abilityName>
      <candidateList>
        <item>）</item>
      </candidateList>
      <explain/>
      <paraID>2F1B2104</paraID>
      <start>81</start>
      <end>83</end>
      <status>unmodified</status>
      <modifiedWord/>
      <trackRevisions>false</trackRevisions>
    </reviewItem>
    <reviewItem>
      <errorID>37ccf766-d6b6-4839-bbc9-693197ad6ff1</errorID>
      <errorWord>GG</errorWord>
      <group>L1_Official</group>
      <groupName>公文问题</groupName>
      <ability>L2_Official</ability>
      <abilityName>公文问题</abilityName>
      <candidateList/>
      <explain>公文中禁止出现该词语</explain>
      <paraID>28B761D0</paraID>
      <start>5</start>
      <end>7</end>
      <status>unmodified</status>
      <modifiedWord/>
      <trackRevisions>false</trackRevisions>
    </reviewItem>
    <reviewItem>
      <errorID>e638f242-ff93-4a67-965b-01e63f2e8990</errorID>
      <errorWord>：/</errorWord>
      <group>L1_Punc</group>
      <groupName>标点问题</groupName>
      <ability>L2_Punc_CN</ability>
      <abilityName>标点符号检查</abilityName>
      <candidateList>
        <item>：</item>
      </candidateList>
      <explain/>
      <paraID>23BB0FEA</paraID>
      <start>2</start>
      <end>4</end>
      <status>unmodified</status>
      <modifiedWord/>
      <trackRevisions>false</trackRevisions>
    </reviewItem>
    <reviewItem>
      <errorID>077b38bb-526f-4ad6-9ef9-b45a1591da47</errorID>
      <errorWord>财政部</errorWord>
      <group>L1_Knowledge</group>
      <groupName>知识性问题</groupName>
      <ability>L2_Organization</ability>
      <abilityName>机构检查</abilityName>
      <candidateList/>
      <explain>[财政部]应在[民政部]之后</explain>
      <paraID>2E6CED6F</paraID>
      <start>140</start>
      <end>143</end>
      <status>unmodified</status>
      <modifiedWord/>
      <trackRevisions>false</trackRevisions>
    </reviewItem>
    <reviewItem>
      <errorID>ee252000-751e-49fd-93a0-de80a80f9144</errorID>
      <errorWord>日至2026年</errorWord>
      <group>L1_Word</group>
      <groupName>字词问题</groupName>
      <ability>L2_Typo</ability>
      <abilityName>字词错误</abilityName>
      <candidateList>
        <item>日起至2026年</item>
      </candidateList>
      <explain/>
      <paraID>6A743D53</paraID>
      <start>11</start>
      <end>18</end>
      <status>unmodified</status>
      <modifiedWord/>
      <trackRevisions>false</trackRevisions>
    </reviewItem>
    <reviewItem>
      <errorID>868b4efa-23e3-4015-b785-b943f8f06017</errorID>
      <errorWord>上午00：00</errorWord>
      <group>L1_Knowledge</group>
      <groupName>知识性问题</groupName>
      <ability>L2_Time</ability>
      <abilityName>日期时间</abilityName>
      <candidateList/>
      <explain>时间与前缀不匹配，可能的时间前缀有“下午、晚上、凌晨、午夜”。</explain>
      <paraID>6A743D53</paraID>
      <start>26</start>
      <end>33</end>
      <status>unmodified</status>
      <modifiedWord/>
      <trackRevisions>false</trackRevisions>
    </reviewItem>
    <reviewItem>
      <errorID>22bb9fb6-3572-4308-9268-3ef33ec26643</errorID>
      <errorWord>：</errorWord>
      <group>L1_Format</group>
      <groupName>格式问题</groupName>
      <ability>L2_HalfPunc_CN</ability>
      <abilityName>全半角检查</abilityName>
      <candidateList>
        <item>:</item>
      </candidateList>
      <explain>文本全半角错误。</explain>
      <paraID>6A743D53</paraID>
      <start>36</start>
      <end>37</end>
      <status>unmodified</status>
      <modifiedWord/>
      <trackRevisions>false</trackRevisions>
    </reviewItem>
    <reviewItem>
      <errorID>78fc3af5-47db-4734-9692-0c549471b93a</errorID>
      <errorWord>：</errorWord>
      <group>L1_Format</group>
      <groupName>格式问题</groupName>
      <ability>L2_HalfPunc_CN</ability>
      <abilityName>全半角检查</abilityName>
      <candidateList>
        <item>:</item>
      </candidateList>
      <explain>文本全半角错误。</explain>
      <paraID>6A743D53</paraID>
      <start>45</start>
      <end>46</end>
      <status>unmodified</status>
      <modifiedWord/>
      <trackRevisions>false</trackRevisions>
    </reviewItem>
    <reviewItem>
      <errorID>fa4bd636-c142-4e1b-a293-0ed10ca4a714</errorID>
      <errorWord>：</errorWord>
      <group>L1_Format</group>
      <groupName>格式问题</groupName>
      <ability>L2_HalfPunc_CN</ability>
      <abilityName>全半角检查</abilityName>
      <candidateList>
        <item>:</item>
      </candidateList>
      <explain>文本全半角错误。</explain>
      <paraID>6A743D53</paraID>
      <start>51</start>
      <end>52</end>
      <status>unmodified</status>
      <modifiedWord/>
      <trackRevisions>false</trackRevisions>
    </reviewItem>
    <reviewItem>
      <errorID>fd3beb07-9cf8-4226-86ee-3a0bac2d4626</errorID>
      <errorWord>：</errorWord>
      <group>L1_Format</group>
      <groupName>格式问题</groupName>
      <ability>L2_HalfPunc_CN</ability>
      <abilityName>全半角检查</abilityName>
      <candidateList>
        <item>:</item>
      </candidateList>
      <explain>文本全半角错误。</explain>
      <paraID>3DEFC863</paraID>
      <start>22</start>
      <end>23</end>
      <status>unmodified</status>
      <modifiedWord/>
      <trackRevisions>false</trackRevisions>
    </reviewItem>
    <reviewItem>
      <errorID>296bffb5-fb5d-4e58-a00f-a5b824d35548</errorID>
      <errorWord>/）</errorWord>
      <group>L1_Punc</group>
      <groupName>标点问题</groupName>
      <ability>L2_Punc_CN</ability>
      <abilityName>标点符号检查</abilityName>
      <candidateList>
        <item>）</item>
      </candidateList>
      <explain/>
      <paraID>3DEFC863</paraID>
      <start>49</start>
      <end>51</end>
      <status>unmodified</status>
      <modifiedWord/>
      <trackRevisions>false</trackRevisions>
    </reviewItem>
    <reviewItem>
      <errorID>3df8756c-0c9f-48ed-ade7-d095406d4087</errorID>
      <errorWord>：</errorWord>
      <group>L1_Format</group>
      <groupName>格式问题</groupName>
      <ability>L2_HalfPunc_CN</ability>
      <abilityName>全半角检查</abilityName>
      <candidateList>
        <item>:</item>
      </candidateList>
      <explain>文本全半角错误。</explain>
      <paraID>6A784642</paraID>
      <start>54</start>
      <end>55</end>
      <status>unmodified</status>
      <modifiedWord/>
      <trackRevisions>false</trackRevisions>
    </reviewItem>
    <reviewItem>
      <errorID>896ce06a-555e-416d-99af-90df9185ca54</errorID>
      <errorWord>/）</errorWord>
      <group>L1_Punc</group>
      <groupName>标点问题</groupName>
      <ability>L2_Punc_CN</ability>
      <abilityName>标点符号检查</abilityName>
      <candidateList>
        <item>）</item>
      </candidateList>
      <explain/>
      <paraID>6A784642</paraID>
      <start>81</start>
      <end>83</end>
      <status>unmodified</status>
      <modifiedWord/>
      <trackRevisions>false</trackRevisions>
    </reviewItem>
    <reviewItem>
      <errorID>75a1db60-1c20-4e62-97aa-1d3698fafac9</errorID>
      <errorWord>-</errorWord>
      <group>L1_Format</group>
      <groupName>格式问题</groupName>
      <ability>L2_HalfPunc_CN</ability>
      <abilityName>全半角检查</abilityName>
      <candidateList>
        <item>－</item>
      </candidateList>
      <explain>文本全半角错误。</explain>
      <paraID>6A784642</paraID>
      <start>83</start>
      <end>84</end>
      <status>unmodified</status>
      <modifiedWord/>
      <trackRevisions>false</trackRevisions>
    </reviewItem>
    <reviewItem>
      <errorID>07d345d9-47ff-4609-a0a0-ddef7ea6fa91</errorID>
      <errorWord>：</errorWord>
      <group>L1_Format</group>
      <groupName>格式问题</groupName>
      <ability>L2_HalfPunc_CN</ability>
      <abilityName>全半角检查</abilityName>
      <candidateList>
        <item>:</item>
      </candidateList>
      <explain>文本全半角错误。</explain>
      <paraID>3B9A4135</paraID>
      <start>22</start>
      <end>23</end>
      <status>unmodified</status>
      <modifiedWord/>
      <trackRevisions>false</trackRevisions>
    </reviewItem>
    <reviewItem>
      <errorID>1ff364ee-61a0-4164-947a-3c86d08bb567</errorID>
      <errorWord>/）</errorWord>
      <group>L1_Punc</group>
      <groupName>标点问题</groupName>
      <ability>L2_Punc_CN</ability>
      <abilityName>标点符号检查</abilityName>
      <candidateList>
        <item>）</item>
      </candidateList>
      <explain/>
      <paraID>3B9A4135</paraID>
      <start>49</start>
      <end>51</end>
      <status>unmodified</status>
      <modifiedWord/>
      <trackRevisions>false</trackRevisions>
    </reviewItem>
    <reviewItem>
      <errorID>3a8317e6-7e0a-45cd-a63f-0298b3d51189</errorID>
      <errorWord>：</errorWord>
      <group>L1_Format</group>
      <groupName>格式问题</groupName>
      <ability>L2_HalfPunc_CN</ability>
      <abilityName>全半角检查</abilityName>
      <candidateList>
        <item>:</item>
      </candidateList>
      <explain>文本全半角错误。</explain>
      <paraID>62B7C378</paraID>
      <start>20</start>
      <end>21</end>
      <status>unmodified</status>
      <modifiedWord/>
      <trackRevisions>false</trackRevisions>
    </reviewItem>
    <reviewItem>
      <errorID>b2d020b4-0c8c-472c-b9b0-0001fe52d58c</errorID>
      <errorWord>/）</errorWord>
      <group>L1_Punc</group>
      <groupName>标点问题</groupName>
      <ability>L2_Punc_CN</ability>
      <abilityName>标点符号检查</abilityName>
      <candidateList>
        <item>）</item>
      </candidateList>
      <explain/>
      <paraID>62B7C378</paraID>
      <start>47</start>
      <end>49</end>
      <status>unmodified</status>
      <modifiedWord/>
      <trackRevisions>false</trackRevisions>
    </reviewItem>
    <reviewItem>
      <errorID>1a72e4b9-0fa8-4628-9117-ed5f2101c4d8</errorID>
      <errorWord>：</errorWord>
      <group>L1_Format</group>
      <groupName>格式问题</groupName>
      <ability>L2_HalfPunc_CN</ability>
      <abilityName>全半角检查</abilityName>
      <candidateList>
        <item>:</item>
      </candidateList>
      <explain>文本全半角错误。</explain>
      <paraID>7F8FD6AC</paraID>
      <start>4</start>
      <end>5</end>
      <status>unmodified</status>
      <modifiedWord/>
      <trackRevisions>false</trackRevisions>
    </reviewItem>
    <reviewItem>
      <errorID>7cad1adf-0a00-4ca0-9e21-e48c0dcf94d9</errorID>
      <errorWord>：</errorWord>
      <group>L1_Format</group>
      <groupName>格式问题</groupName>
      <ability>L2_HalfPunc_CN</ability>
      <abilityName>全半角检查</abilityName>
      <candidateList>
        <item>:</item>
      </candidateList>
      <explain>文本全半角错误。</explain>
      <paraID>7F8FD6AC</paraID>
      <start>36</start>
      <end>37</end>
      <status>unmodified</status>
      <modifiedWord/>
      <trackRevisions>false</trackRevisions>
    </reviewItem>
    <reviewItem>
      <errorID>eb7d913c-416f-4c0f-8bfb-d8d92cd650f2</errorID>
      <errorWord>：</errorWord>
      <group>L1_Format</group>
      <groupName>格式问题</groupName>
      <ability>L2_HalfPunc_CN</ability>
      <abilityName>全半角检查</abilityName>
      <candidateList>
        <item>:</item>
      </candidateList>
      <explain>文本全半角错误。</explain>
      <paraID>7F8FD6AC</paraID>
      <start>75</start>
      <end>76</end>
      <status>unmodified</status>
      <modifiedWord/>
      <trackRevisions>false</trackRevisions>
    </reviewItem>
    <reviewItem>
      <errorID>c97ca146-a284-43c9-9830-533030456c5a</errorID>
      <errorWord>：</errorWord>
      <group>L1_Format</group>
      <groupName>格式问题</groupName>
      <ability>L2_HalfPunc_CN</ability>
      <abilityName>全半角检查</abilityName>
      <candidateList>
        <item>:</item>
      </candidateList>
      <explain>文本全半角错误。</explain>
      <paraID>33B80B42</paraID>
      <start>35</start>
      <end>36</end>
      <status>unmodified</status>
      <modifiedWord/>
      <trackRevisions>false</trackRevisions>
    </reviewItem>
    <reviewItem>
      <errorID>bcff1561-2d50-4d4c-b42e-0f03b718d82e</errorID>
      <errorWord>/）</errorWord>
      <group>L1_Punc</group>
      <groupName>标点问题</groupName>
      <ability>L2_Punc_CN</ability>
      <abilityName>标点符号检查</abilityName>
      <candidateList>
        <item>）</item>
      </candidateList>
      <explain/>
      <paraID>33B80B42</paraID>
      <start>62</start>
      <end>64</end>
      <status>unmodified</status>
      <modifiedWord/>
      <trackRevisions>false</trackRevisions>
    </reviewItem>
    <reviewItem>
      <errorID>301d9b08-08aa-4e6f-bf76-ab90d91f030f</errorID>
      <errorWord>操作合</errorWord>
      <group>L1_Word</group>
      <groupName>字词问题</groupName>
      <ability>L2_Typo</ability>
      <abilityName>字词错误</abilityName>
      <candidateList>
        <item>操作台</item>
      </candidateList>
      <explain/>
      <paraID>20BEF2EE</paraID>
      <start>9</start>
      <end>12</end>
      <status>unmodified</status>
      <modifiedWord/>
      <trackRevisions>false</trackRevisions>
    </reviewItem>
    <reviewItem>
      <errorID>2daeccc4-3d56-4681-a35a-0a124c04e24f</errorID>
      <errorWord>，</errorWord>
      <group>L1_Word</group>
      <groupName>字词问题</groupName>
      <ability>L2_Typo</ability>
      <abilityName>字词错误</abilityName>
      <candidateList>
        <item>，在</item>
      </candidateList>
      <explain/>
      <paraID>20BEF2EE</paraID>
      <start>120</start>
      <end>121</end>
      <status>unmodified</status>
      <modifiedWord/>
      <trackRevisions>false</trackRevisions>
    </reviewItem>
    <reviewItem>
      <errorID>7cea76c2-eac6-44d2-8fec-6161c1e80810</errorID>
      <errorWord>具备有</errorWord>
      <group>L1_Word</group>
      <groupName>字词问题</groupName>
      <ability>L2_Typo</ability>
      <abilityName>字词错误</abilityName>
      <candidateList>
        <item>具备</item>
      </candidateList>
      <explain/>
      <paraID>57B194CD</paraID>
      <start>9</start>
      <end>12</end>
      <status>unmodified</status>
      <modifiedWord/>
      <trackRevisions>false</trackRevisions>
    </reviewItem>
    <reviewItem>
      <errorID>64fd5fc2-c5e0-4a9b-9364-8bbe87c259bb</errorID>
      <errorWord>《关于符合本国产品标准的声明函》</errorWord>
      <group>L1_Official</group>
      <groupName>公文问题</groupName>
      <ability>L2_Official</ability>
      <abilityName>公文问题</abilityName>
      <candidateList/>
      <explain>公文文件引用格式不规范</explain>
      <paraID>3575447A</paraID>
      <start>2</start>
      <end>19</end>
      <status>unmodified</status>
      <modifiedWord/>
      <trackRevisions>false</trackRevisions>
    </reviewItem>
    <reviewItem>
      <errorID>604781e0-b0b5-487f-bba3-6bc5ba54f726</errorID>
      <errorWord>管理规定，用供应商</errorWord>
      <group>L1_Word</group>
      <groupName>字词问题</groupName>
      <ability>L2_Typo</ability>
      <abilityName>字词错误</abilityName>
      <candidateList>
        <item>管理规定，使用供应商</item>
      </candidateList>
      <explain/>
      <paraID>34D8A09F</paraID>
      <start>28</start>
      <end>37</end>
      <status>unmodified</status>
      <modifiedWord/>
      <trackRevisions>false</trackRevisions>
    </reviewItem>
    <reviewItem>
      <errorID>a09f6218-d39d-4afa-ac19-7714fa2870b2</errorID>
      <errorWord>《财政部关于政府采购竞争性磋商采购方式管理暂行办法有关问题的补充通知》</errorWord>
      <group>L1_Official</group>
      <groupName>公文问题</groupName>
      <ability>L2_Official</ability>
      <abilityName>公文问题</abilityName>
      <candidateList/>
      <explain>公文文件引用格式不规范</explain>
      <paraID>6267597D</paraID>
      <start>85</start>
      <end>120</end>
      <status>unmodified</status>
      <modifiedWord/>
      <trackRevisions>false</trackRevisions>
    </reviewItem>
    <reviewItem>
      <errorID>37267a33-72d0-4eda-9aac-d99b8636d537</errorID>
      <errorWord>法律、法规</errorWord>
      <group>L1_Word</group>
      <groupName>字词问题</groupName>
      <ability>L2_Typo</ability>
      <abilityName>字词错误</abilityName>
      <candidateList>
        <item>法律法规</item>
      </candidateList>
      <explain/>
      <paraID>41BB1C47</paraID>
      <start>38</start>
      <end>43</end>
      <status>unmodified</status>
      <modifiedWord/>
      <trackRevisions>false</trackRevisions>
    </reviewItem>
    <reviewItem>
      <errorID>c1bc84c1-b150-4d66-873d-ff7e35153f93</errorID>
      <errorWord>《国务院办公厅关于在政府采购中实施本国产品标准及相关政策的通知》</errorWord>
      <group>L1_Official</group>
      <groupName>公文问题</groupName>
      <ability>L2_Official</ability>
      <abilityName>公文问题</abilityName>
      <candidateList/>
      <explain>公文文件引用格式不规范</explain>
      <paraID>31E1B760</paraID>
      <start>71</start>
      <end>103</end>
      <status>unmodified</status>
      <modifiedWord/>
      <trackRevisions>false</trackRevisions>
    </reviewItem>
    <reviewItem>
      <errorID>4f7b8637-4866-4638-982b-cb1915c6322f</errorID>
      <errorWord>操作合</errorWord>
      <group>L1_Word</group>
      <groupName>字词问题</groupName>
      <ability>L2_Typo</ability>
      <abilityName>字词错误</abilityName>
      <candidateList>
        <item>操作台</item>
      </candidateList>
      <explain/>
      <paraID>4B5BAB4B</paraID>
      <start>9</start>
      <end>12</end>
      <status>unmodified</status>
      <modifiedWord/>
      <trackRevisions>false</trackRevisions>
    </reviewItem>
    <reviewItem>
      <errorID>7403518c-2c1f-4bf7-bead-dc8b6b32bda7</errorID>
      <errorWord>接受</errorWord>
      <group>L1_Word</group>
      <groupName>字词问题</groupName>
      <ability>L2_Typo</ability>
      <abilityName>字词错误</abilityName>
      <candidateList>
        <item>接收</item>
      </candidateList>
      <explain>存在发音相同字词的误用。</explain>
      <paraID>32396819</paraID>
      <start>35</start>
      <end>37</end>
      <status>unmodified</status>
      <modifiedWord/>
      <trackRevisions>false</trackRevisions>
    </reviewItem>
    <reviewItem>
      <errorID>89abbdde-3057-46cb-95fd-9cadff952c01</errorID>
      <errorWord>，</errorWord>
      <group>L1_Word</group>
      <groupName>字词问题</groupName>
      <ability>L2_Typo</ability>
      <abilityName>字词错误</abilityName>
      <candidateList>
        <item>，在</item>
      </candidateList>
      <explain/>
      <paraID>1C8A37B8</paraID>
      <start>36</start>
      <end>37</end>
      <status>unmodified</status>
      <modifiedWord/>
      <trackRevisions>false</trackRevisions>
    </reviewItem>
    <reviewItem>
      <errorID>44e44af5-e75f-4da5-9980-64ed3bcbb197</errorID>
      <errorWord>”中</errorWord>
      <group>L1_Word</group>
      <groupName>字词问题</groupName>
      <ability>L2_Typo</ability>
      <abilityName>字词错误</abilityName>
      <candidateList>
        <item>”</item>
      </candidateList>
      <explain/>
      <paraID>1C8A37B8</paraID>
      <start>205</start>
      <end>207</end>
      <status>unmodified</status>
      <modifiedWord/>
      <trackRevisions>false</trackRevisions>
    </reviewItem>
    <reviewItem>
      <errorID>d5319533-35eb-4e1a-9c88-a5d2839eef06</errorID>
      <errorWord>间</errorWord>
      <group>L1_Word</group>
      <groupName>字词问题</groupName>
      <ability>L2_Typo</ability>
      <abilityName>字词错误</abilityName>
      <candidateList>
        <item>间之</item>
      </candidateList>
      <explain/>
      <paraID>236AD39B</paraID>
      <start>14</start>
      <end>15</end>
      <status>unmodified</status>
      <modifiedWord/>
      <trackRevisions>false</trackRevisions>
    </reviewItem>
    <reviewItem>
      <errorID>c6874779-29f3-4a7d-b2f8-79a366514f79</errorID>
      <errorWord>《中小企业声明函》</errorWord>
      <group>L1_Official</group>
      <groupName>公文问题</groupName>
      <ability>L2_Official</ability>
      <abilityName>公文问题</abilityName>
      <candidateList/>
      <explain>公文文件引用格式不规范</explain>
      <paraID>6EC451CF</paraID>
      <start>357</start>
      <end>366</end>
      <status>unmodified</status>
      <modifiedWord/>
      <trackRevisions>false</trackRevisions>
    </reviewItem>
    <reviewItem>
      <errorID>caa01b2f-4f4f-4c36-a758-0cf67652da97</errorID>
      <errorWord>)</errorWord>
      <group>L1_Format</group>
      <groupName>格式问题</groupName>
      <ability>L2_HalfPunc_CN</ability>
      <abilityName>全半角检查</abilityName>
      <candidateList>
        <item>）</item>
      </candidateList>
      <explain>文本全半角错误。</explain>
      <paraID>15672702</paraID>
      <start>103</start>
      <end>104</end>
      <status>unmodified</status>
      <modifiedWord/>
      <trackRevisions>false</trackRevisions>
    </reviewItem>
    <reviewItem>
      <errorID>558c3515-2b87-4605-ac61-a07dff183dc3</errorID>
      <errorWord>设</errorWord>
      <group>L1_Word</group>
      <groupName>字词问题</groupName>
      <ability>L2_Typo</ability>
      <abilityName>字词错误</abilityName>
      <candidateList>
        <item>设立</item>
      </candidateList>
      <explain/>
      <paraID>455860E3</paraID>
      <start>85</start>
      <end>86</end>
      <status>unmodified</status>
      <modifiedWord/>
      <trackRevisions>false</trackRevisions>
    </reviewItem>
    <reviewItem>
      <errorID>75a7e80e-f825-4c07-968a-091ea01c4821</errorID>
      <errorWord>其它</errorWord>
      <group>L1_Word</group>
      <groupName>字词问题</groupName>
      <ability>L2_Alias</ability>
      <abilityName>也作/曾用词</abilityName>
      <candidateList>
        <item>其他</item>
      </candidateList>
      <explain>词汇[其它]为不规范表述或旧称，其规范书面表述为[其他]。</explain>
      <paraID>455860E3</paraID>
      <start>250</start>
      <end>252</end>
      <status>unmodified</status>
      <modifiedWord/>
      <trackRevisions>false</trackRevisions>
    </reviewItem>
    <reviewItem>
      <errorID>54a2c4a0-98cc-4475-aff2-61de141bb753</errorID>
      <errorWord>日</errorWord>
      <group>L1_Word</group>
      <groupName>字词问题</groupName>
      <ability>L2_Typo</ability>
      <abilityName>字词错误</abilityName>
      <candidateList>
        <item>日常</item>
      </candidateList>
      <explain/>
      <paraID>3DBE9C93</paraID>
      <start>17</start>
      <end>18</end>
      <status>unmodified</status>
      <modifiedWord/>
      <trackRevisions>false</trackRevisions>
    </reviewItem>
    <reviewItem>
      <errorID>bd075b58-1086-4070-9bf0-c80ac07cd780</errorID>
      <errorWord>最少</errorWord>
      <group>L1_Word</group>
      <groupName>字词问题</groupName>
      <ability>L2_Typo</ability>
      <abilityName>字词错误</abilityName>
      <candidateList>
        <item>至少</item>
      </candidateList>
      <explain/>
      <paraID>705F1FF1</paraID>
      <start>66</start>
      <end>68</end>
      <status>unmodified</status>
      <modifiedWord/>
      <trackRevisions>false</trackRevisions>
    </reviewItem>
    <reviewItem>
      <errorID>2305375c-8ba6-41dd-b9ed-05ea4c4ec8de</errorID>
      <errorWord>即</errorWord>
      <group>L1_Word</group>
      <groupName>字词问题</groupName>
      <ability>L2_Typo</ability>
      <abilityName>字词错误</abilityName>
      <candidateList>
        <item>及</item>
      </candidateList>
      <explain/>
      <paraID>328F9F0C</paraID>
      <start>11</start>
      <end>12</end>
      <status>unmodified</status>
      <modifiedWord/>
      <trackRevisions>false</trackRevisions>
    </reviewItem>
    <reviewItem>
      <errorID>8989f51f-d31c-439b-a079-8fba8eb51f8e</errorID>
      <errorWord>其它</errorWord>
      <group>L1_Word</group>
      <groupName>字词问题</groupName>
      <ability>L2_Alias</ability>
      <abilityName>也作/曾用词</abilityName>
      <candidateList>
        <item>其他</item>
      </candidateList>
      <explain>词汇[其它]为不规范表述或旧称，其规范书面表述为[其他]。</explain>
      <paraID>21E67BB8</paraID>
      <start>4</start>
      <end>6</end>
      <status>unmodified</status>
      <modifiedWord/>
      <trackRevisions>false</trackRevisions>
    </reviewItem>
    <reviewItem>
      <errorID>6fb70689-ff69-4629-b385-43ad0bf3cad0</errorID>
      <errorWord>，为</errorWord>
      <group>L1_Word</group>
      <groupName>字词问题</groupName>
      <ability>L2_Typo</ability>
      <abilityName>字词错误</abilityName>
      <candidateList>
        <item>，</item>
      </candidateList>
      <explain/>
      <paraID>21E67BB8</paraID>
      <start>46</start>
      <end>48</end>
      <status>unmodified</status>
      <modifiedWord/>
      <trackRevisions>false</trackRevisions>
    </reviewItem>
    <reviewItem>
      <errorID>56b051c2-9eb7-42d9-9f16-989c13e6c572</errorID>
      <errorWord>不</errorWord>
      <group>L1_Word</group>
      <groupName>字词问题</groupName>
      <ability>L2_Typo</ability>
      <abilityName>字词错误</abilityName>
      <candidateList>
        <item>不超</item>
      </candidateList>
      <explain/>
      <paraID>1C47E0CD</paraID>
      <start>19</start>
      <end>20</end>
      <status>unmodified</status>
      <modifiedWord/>
      <trackRevisions>false</trackRevisions>
    </reviewItem>
    <reviewItem>
      <errorID>8c998bab-12fe-4aab-a964-6b6e71abeee5</errorID>
      <errorWord>需</errorWord>
      <group>L1_Word</group>
      <groupName>字词问题</groupName>
      <ability>L2_Typo</ability>
      <abilityName>字词错误</abilityName>
      <candidateList>
        <item>须</item>
      </candidateList>
      <explain>存在发音相同字词的误用。</explain>
      <paraID>15A545C5</paraID>
      <start>21</start>
      <end>22</end>
      <status>unmodified</status>
      <modifiedWord/>
      <trackRevisions>false</trackRevisions>
    </reviewItem>
    <reviewItem>
      <errorID>841a786f-6d5d-413c-b843-553fc434c45f</errorID>
      <errorWord>不</errorWord>
      <group>L1_Word</group>
      <groupName>字词问题</groupName>
      <ability>L2_Typo</ability>
      <abilityName>字词错误</abilityName>
      <candidateList>
        <item>不超</item>
      </candidateList>
      <explain/>
      <paraID>768A653F</paraID>
      <start>19</start>
      <end>20</end>
      <status>unmodified</status>
      <modifiedWord/>
      <trackRevisions>false</trackRevisions>
    </reviewItem>
    <reviewItem>
      <errorID>db0e69c7-46c4-4d13-a503-6eaf52c23286</errorID>
      <errorWord>不</errorWord>
      <group>L1_Word</group>
      <groupName>字词问题</groupName>
      <ability>L2_Typo</ability>
      <abilityName>字词错误</abilityName>
      <candidateList>
        <item>不超</item>
      </candidateList>
      <explain/>
      <paraID>349A568A</paraID>
      <start>18</start>
      <end>19</end>
      <status>unmodified</status>
      <modifiedWord/>
      <trackRevisions>false</trackRevisions>
    </reviewItem>
    <reviewItem>
      <errorID>73069b4e-96ab-4a42-ad58-52b64c260134</errorID>
      <errorWord>需</errorWord>
      <group>L1_Word</group>
      <groupName>字词问题</groupName>
      <ability>L2_Typo</ability>
      <abilityName>字词错误</abilityName>
      <candidateList>
        <item>须</item>
      </candidateList>
      <explain>存在发音相同字词的误用。</explain>
      <paraID>401A4997</paraID>
      <start>21</start>
      <end>22</end>
      <status>unmodified</status>
      <modifiedWord/>
      <trackRevisions>false</trackRevisions>
    </reviewItem>
    <reviewItem>
      <errorID>2a1fd870-c57e-4252-9d93-c60322e4ba45</errorID>
      <errorWord>不</errorWord>
      <group>L1_Word</group>
      <groupName>字词问题</groupName>
      <ability>L2_Typo</ability>
      <abilityName>字词错误</abilityName>
      <candidateList>
        <item>不超</item>
      </candidateList>
      <explain/>
      <paraID>2330DF76</paraID>
      <start>18</start>
      <end>19</end>
      <status>unmodified</status>
      <modifiedWord/>
      <trackRevisions>false</trackRevisions>
    </reviewItem>
    <reviewItem>
      <errorID>1e10921c-a9c3-43da-9eaa-f4ec543840af</errorID>
      <errorWord>不</errorWord>
      <group>L1_Word</group>
      <groupName>字词问题</groupName>
      <ability>L2_Typo</ability>
      <abilityName>字词错误</abilityName>
      <candidateList>
        <item>不超</item>
      </candidateList>
      <explain/>
      <paraID>2A42EA23</paraID>
      <start>18</start>
      <end>19</end>
      <status>unmodified</status>
      <modifiedWord/>
      <trackRevisions>false</trackRevisions>
    </reviewItem>
    <reviewItem>
      <errorID>3f79c675-65a7-46fa-b59f-9e1dc2627199</errorID>
      <errorWord>需</errorWord>
      <group>L1_Word</group>
      <groupName>字词问题</groupName>
      <ability>L2_Typo</ability>
      <abilityName>字词错误</abilityName>
      <candidateList>
        <item>须</item>
      </candidateList>
      <explain>存在发音相同字词的误用。</explain>
      <paraID>538C585B</paraID>
      <start>22</start>
      <end>23</end>
      <status>unmodified</status>
      <modifiedWord/>
      <trackRevisions>false</trackRevisions>
    </reviewItem>
    <reviewItem>
      <errorID>962f402f-f9e6-4761-81eb-31e73ed97127</errorID>
      <errorWord>不</errorWord>
      <group>L1_Word</group>
      <groupName>字词问题</groupName>
      <ability>L2_Typo</ability>
      <abilityName>字词错误</abilityName>
      <candidateList>
        <item>不超</item>
      </candidateList>
      <explain/>
      <paraID>6C021336</paraID>
      <start>18</start>
      <end>19</end>
      <status>unmodified</status>
      <modifiedWord/>
      <trackRevisions>false</trackRevisions>
    </reviewItem>
    <reviewItem>
      <errorID>3efd8a9b-da9a-4229-9358-d89454af3bb6</errorID>
      <errorWord>需</errorWord>
      <group>L1_Word</group>
      <groupName>字词问题</groupName>
      <ability>L2_Typo</ability>
      <abilityName>字词错误</abilityName>
      <candidateList>
        <item>须</item>
      </candidateList>
      <explain>存在发音相同字词的误用。</explain>
      <paraID>12352122</paraID>
      <start>21</start>
      <end>22</end>
      <status>unmodified</status>
      <modifiedWord/>
      <trackRevisions>false</trackRevisions>
    </reviewItem>
    <reviewItem>
      <errorID>0f04dfa8-2595-4a10-90b6-2fb2c0926061</errorID>
      <errorWord>不</errorWord>
      <group>L1_Word</group>
      <groupName>字词问题</groupName>
      <ability>L2_Typo</ability>
      <abilityName>字词错误</abilityName>
      <candidateList>
        <item>不超</item>
      </candidateList>
      <explain/>
      <paraID>7C6896DC</paraID>
      <start>18</start>
      <end>19</end>
      <status>unmodified</status>
      <modifiedWord/>
      <trackRevisions>false</trackRevisions>
    </reviewItem>
    <reviewItem>
      <errorID>2e4702c0-825a-4cc5-bf60-b359061d1a5e</errorID>
      <errorWord>需</errorWord>
      <group>L1_Word</group>
      <groupName>字词问题</groupName>
      <ability>L2_Typo</ability>
      <abilityName>字词错误</abilityName>
      <candidateList>
        <item>须</item>
      </candidateList>
      <explain>存在发音相同字词的误用。</explain>
      <paraID>1592D351</paraID>
      <start>21</start>
      <end>22</end>
      <status>unmodified</status>
      <modifiedWord/>
      <trackRevisions>false</trackRevisions>
    </reviewItem>
    <reviewItem>
      <errorID>1f1a9ca5-0b10-4d3d-9f49-0e0a46402949</errorID>
      <errorWord>占板</errorWord>
      <group>L1_Word</group>
      <groupName>字词问题</groupName>
      <ability>L2_Typo</ability>
      <abilityName>字词错误</abilityName>
      <candidateList>
        <item>砧板</item>
      </candidateList>
      <explain/>
      <paraID>63479386</paraID>
      <start>3</start>
      <end>5</end>
      <status>unmodified</status>
      <modifiedWord/>
      <trackRevisions>false</trackRevisions>
    </reviewItem>
    <reviewItem>
      <errorID>f262ff1f-80df-480a-a1e0-0c085ec2d82a</errorID>
      <errorWord>蚊</errorWord>
      <group>L1_Word</group>
      <groupName>字词问题</groupName>
      <ability>L2_Typo</ability>
      <abilityName>字词错误</abilityName>
      <candidateList>
        <item>蚊虫</item>
      </candidateList>
      <explain/>
      <paraID>377092C3</paraID>
      <start>74</start>
      <end>75</end>
      <status>unmodified</status>
      <modifiedWord/>
      <trackRevisions>false</trackRevisions>
    </reviewItem>
    <reviewItem>
      <errorID>a0abda3d-eaac-41bd-baf2-0295fef3606e</errorID>
      <errorWord>占板</errorWord>
      <group>L1_Word</group>
      <groupName>字词问题</groupName>
      <ability>L2_Typo</ability>
      <abilityName>字词错误</abilityName>
      <candidateList>
        <item>砧板</item>
      </candidateList>
      <explain/>
      <paraID>5B171C1E</paraID>
      <start>10</start>
      <end>12</end>
      <status>unmodified</status>
      <modifiedWord/>
      <trackRevisions>false</trackRevisions>
    </reviewItem>
    <reviewItem>
      <errorID>3e256b67-493e-40c2-b063-c73502b4b96e</errorID>
      <errorWord>卫生洁具</errorWord>
      <group>L1_Grammar</group>
      <groupName>语法问题</groupName>
      <ability>L2_Grammar</ability>
      <abilityName>语法错误</abilityName>
      <candidateList>
        <item>洁具</item>
      </candidateList>
      <explain>该表达中的“卫生洁具”存在语义重复。【词汇解析】洁：卫生、清洁， 与“卫生”有语义上的重复。</explain>
      <paraID>362F7250</paraID>
      <start>14</start>
      <end>18</end>
      <status>unmodified</status>
      <modifiedWord/>
      <trackRevisions>false</trackRevisions>
    </reviewItem>
    <reviewItem>
      <errorID>2c9a2050-f013-45cf-ae2b-09166206d1a8</errorID>
      <errorWord>，</errorWord>
      <group>L1_Word</group>
      <groupName>字词问题</groupName>
      <ability>L2_Typo</ability>
      <abilityName>字词错误</abilityName>
      <candidateList>
        <item>，无</item>
      </candidateList>
      <explain/>
      <paraID> 2BC0BAF</paraID>
      <start>28</start>
      <end>29</end>
      <status>unmodified</status>
      <modifiedWord/>
      <trackRevisions>false</trackRevisions>
    </reviewItem>
    <reviewItem>
      <errorID>a131bf05-0fdf-4682-98d9-b3f5e51759e8</errorID>
      <errorWord>，</errorWord>
      <group>L1_Word</group>
      <groupName>字词问题</groupName>
      <ability>L2_Typo</ability>
      <abilityName>字词错误</abilityName>
      <candidateList>
        <item>，无</item>
      </candidateList>
      <explain/>
      <paraID>16EC45F1</paraID>
      <start>20</start>
      <end>21</end>
      <status>unmodified</status>
      <modifiedWord/>
      <trackRevisions>false</trackRevisions>
    </reviewItem>
    <reviewItem>
      <errorID>f6e5ea66-0ecc-4fa3-9499-ba6e3616afef</errorID>
      <errorWord>经常要</errorWord>
      <group>L1_Word</group>
      <groupName>字词问题</groupName>
      <ability>L2_Typo</ability>
      <abilityName>字词错误</abilityName>
      <candidateList>
        <item>经常</item>
      </candidateList>
      <explain/>
      <paraID>501CB961</paraID>
      <start>31</start>
      <end>34</end>
      <status>unmodified</status>
      <modifiedWord/>
      <trackRevisions>false</trackRevisions>
    </reviewItem>
    <reviewItem>
      <errorID>a2ea72d7-d15e-49de-8f20-4a7e91e57e57</errorID>
      <errorWord>电气</errorWord>
      <group>L1_Word</group>
      <groupName>字词问题</groupName>
      <ability>L2_Typo</ability>
      <abilityName>字词错误</abilityName>
      <candidateList>
        <item>电器</item>
      </candidateList>
      <explain/>
      <paraID> 4820F7A</paraID>
      <start>15</start>
      <end>17</end>
      <status>unmodified</status>
      <modifiedWord/>
      <trackRevisions>false</trackRevisions>
    </reviewItem>
    <reviewItem>
      <errorID>3bbbd249-5c8b-4287-953e-1d072d3568c2</errorID>
      <errorWord>其它</errorWord>
      <group>L1_Word</group>
      <groupName>字词问题</groupName>
      <ability>L2_Alias</ability>
      <abilityName>也作/曾用词</abilityName>
      <candidateList>
        <item>其他</item>
      </candidateList>
      <explain>词汇[其它]为不规范表述或旧称，其规范书面表述为[其他]。</explain>
      <paraID>6D7E5FCD</paraID>
      <start>2</start>
      <end>4</end>
      <status>unmodified</status>
      <modifiedWord/>
      <trackRevisions>false</trackRevisions>
    </reviewItem>
    <reviewItem>
      <errorID>bdd1bc07-dbc1-4ce7-be6b-0904490c753c</errorID>
      <errorWord>《国务院关于进一步促进中小企业发展的若干意见》</errorWord>
      <group>L1_Official</group>
      <groupName>公文问题</groupName>
      <ability>L2_Official</ability>
      <abilityName>公文问题</abilityName>
      <candidateList/>
      <explain>公文文件引用格式不规范</explain>
      <paraID>10126276</paraID>
      <start>23</start>
      <end>46</end>
      <status>unmodified</status>
      <modifiedWord/>
      <trackRevisions>false</trackRevisions>
    </reviewItem>
    <reviewItem>
      <errorID>bc417e43-8a35-45ae-872b-ef7e6c57cfce</errorID>
      <errorWord>(</errorWord>
      <group>L1_Format</group>
      <groupName>格式问题</groupName>
      <ability>L2_HalfPunc_CN</ability>
      <abilityName>全半角检查</abilityName>
      <candidateList>
        <item>（</item>
      </candidateList>
      <explain>文本全半角错误。</explain>
      <paraID>10126276</paraID>
      <start>46</start>
      <end>47</end>
      <status>unmodified</status>
      <modifiedWord/>
      <trackRevisions>false</trackRevisions>
    </reviewItem>
    <reviewItem>
      <errorID>46507590-ceb8-4550-b26f-a232f46c3659</errorID>
      <errorWord>)</errorWord>
      <group>L1_Format</group>
      <groupName>格式问题</groupName>
      <ability>L2_HalfPunc_CN</ability>
      <abilityName>全半角检查</abilityName>
      <candidateList>
        <item>）</item>
      </candidateList>
      <explain>文本全半角错误。</explain>
      <paraID>10126276</paraID>
      <start>58</start>
      <end>59</end>
      <status>unmodified</status>
      <modifiedWord/>
      <trackRevisions>false</trackRevisions>
    </reviewItem>
    <reviewItem>
      <errorID>1a8cc48e-b5c5-49a2-8f04-704f556439f1</errorID>
      <errorWord>(</errorWord>
      <group>L1_Format</group>
      <groupName>格式问题</groupName>
      <ability>L2_HalfPunc_CN</ability>
      <abilityName>全半角检查</abilityName>
      <candidateList>
        <item>（</item>
      </candidateList>
      <explain>文本全半角错误。</explain>
      <paraID>7E8E1FAB</paraID>
      <start>17</start>
      <end>18</end>
      <status>unmodified</status>
      <modifiedWord/>
      <trackRevisions>false</trackRevisions>
    </reviewItem>
    <reviewItem>
      <errorID>5ccc2f42-721f-4699-9a43-2a91340cd791</errorID>
      <errorWord>)</errorWord>
      <group>L1_Format</group>
      <groupName>格式问题</groupName>
      <ability>L2_HalfPunc_CN</ability>
      <abilityName>全半角检查</abilityName>
      <candidateList>
        <item>）</item>
      </candidateList>
      <explain>文本全半角错误。</explain>
      <paraID>7E8E1FAB</paraID>
      <start>40</start>
      <end>41</end>
      <status>unmodified</status>
      <modifiedWord/>
      <trackRevisions>false</trackRevisions>
    </reviewItem>
    <reviewItem>
      <errorID>a596b9b7-b5d8-479f-a77a-1396b45407fc</errorID>
      <errorWord>(</errorWord>
      <group>L1_Format</group>
      <groupName>格式问题</groupName>
      <ability>L2_HalfPunc_CN</ability>
      <abilityName>全半角检查</abilityName>
      <candidateList>
        <item>（</item>
      </candidateList>
      <explain>文本全半角错误。</explain>
      <paraID>7E8E1FAB</paraID>
      <start>49</start>
      <end>50</end>
      <status>unmodified</status>
      <modifiedWord/>
      <trackRevisions>false</trackRevisions>
    </reviewItem>
    <reviewItem>
      <errorID>4776785a-a5d4-4d80-bd8a-34e769488fdf</errorID>
      <errorWord>)</errorWord>
      <group>L1_Format</group>
      <groupName>格式问题</groupName>
      <ability>L2_HalfPunc_CN</ability>
      <abilityName>全半角检查</abilityName>
      <candidateList>
        <item>）</item>
      </candidateList>
      <explain>文本全半角错误。</explain>
      <paraID>7E8E1FAB</paraID>
      <start>65</start>
      <end>66</end>
      <status>unmodified</status>
      <modifiedWord/>
      <trackRevisions>false</trackRevisions>
    </reviewItem>
    <reviewItem>
      <errorID>2c5c4592-7742-420f-89c0-0faa0d60f795</errorID>
      <errorWord>相应</errorWord>
      <group>L1_Word</group>
      <groupName>字词问题</groupName>
      <ability>L2_Typo</ability>
      <abilityName>字词错误</abilityName>
      <candidateList>
        <item>响应</item>
      </candidateList>
      <explain/>
      <paraID> 2B0F5F2</paraID>
      <start>19</start>
      <end>21</end>
      <status>unmodified</status>
      <modifiedWord/>
      <trackRevisions>false</trackRevisions>
    </reviewItem>
    <reviewItem>
      <errorID>a437d58f-972c-4aff-bcb8-4b08e034b13c</errorID>
      <errorWord>-</errorWord>
      <group>L1_Format</group>
      <groupName>格式问题</groupName>
      <ability>L2_HalfPunc_CN</ability>
      <abilityName>全半角检查</abilityName>
      <candidateList>
        <item>－</item>
      </candidateList>
      <explain>文本全半角错误。</explain>
      <paraID>454341E8</paraID>
      <start>20</start>
      <end>21</end>
      <status>unmodified</status>
      <modifiedWord/>
      <trackRevisions>false</trackRevisions>
    </reviewItem>
    <reviewItem>
      <errorID>08f83ed5-172b-40f4-8bd0-0fbc419bf59e</errorID>
      <errorWord>法律、法规</errorWord>
      <group>L1_Word</group>
      <groupName>字词问题</groupName>
      <ability>L2_Typo</ability>
      <abilityName>字词错误</abilityName>
      <candidateList>
        <item>法律法规</item>
      </candidateList>
      <explain/>
      <paraID>1CC70314</paraID>
      <start>3</start>
      <end>8</end>
      <status>unmodified</status>
      <modifiedWord/>
      <trackRevisions>false</trackRevisions>
    </reviewItem>
    <reviewItem>
      <errorID>41c21e78-4b36-43e4-8820-f21a58a3b47c</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7410C3F5</paraID>
      <start>65</start>
      <end>72</end>
      <status>unmodified</status>
      <modifiedWord/>
      <trackRevisions>false</trackRevisions>
    </reviewItem>
    <reviewItem>
      <errorID>b3cb6902-b0e6-406f-8175-0cea3348b7bf</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5CD9D419</paraID>
      <start>65</start>
      <end>72</end>
      <status>unmodified</status>
      <modifiedWord/>
      <trackRevisions>false</trackRevisions>
    </reviewItem>
    <reviewItem>
      <errorID>e1a0b9ac-3941-4e68-9759-1fea4c1197df</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47D30B2C</paraID>
      <start>43</start>
      <end>50</end>
      <status>unmodified</status>
      <modifiedWord/>
      <trackRevisions>false</trackRevisions>
    </reviewItem>
    <reviewItem>
      <errorID>fd5e2aba-b7cf-40e3-9a33-9ff16bd854d5</errorID>
      <errorWord>，</errorWord>
      <group>L1_Word</group>
      <groupName>字词问题</groupName>
      <ability>L2_Typo</ability>
      <abilityName>字词错误</abilityName>
      <candidateList>
        <item>，并</item>
      </candidateList>
      <explain/>
      <paraID>2EC9AD02</paraID>
      <start>63</start>
      <end>64</end>
      <status>unmodified</status>
      <modifiedWord/>
      <trackRevisions>false</trackRevisions>
    </reviewItem>
    <reviewItem>
      <errorID>c0ad0250-0715-40ad-a8dc-a4033cd35075</errorID>
      <errorWord>《关于符合本国产品标准的声明函》</errorWord>
      <group>L1_Official</group>
      <groupName>公文问题</groupName>
      <ability>L2_Official</ability>
      <abilityName>公文问题</abilityName>
      <candidateList/>
      <explain>公文文件引用格式不规范</explain>
      <paraID> FA3BBFC</paraID>
      <start>12</start>
      <end>28</end>
      <status>unmodified</status>
      <modifiedWord/>
      <trackRevisions>false</trackRevisions>
    </reviewItem>
    <reviewItem>
      <errorID>b92da5c6-00b5-45f4-8f31-3e662e1775bd</errorID>
      <errorWord>《声明函》</errorWord>
      <group>L1_Official</group>
      <groupName>公文问题</groupName>
      <ability>L2_Official</ability>
      <abilityName>公文问题</abilityName>
      <candidateList/>
      <explain>公文文件引用格式不规范</explain>
      <paraID> FA3BBFC</paraID>
      <start>55</start>
      <end>60</end>
      <status>unmodified</status>
      <modifiedWord/>
      <trackRevisions>false</trackRevisions>
    </reviewItem>
    <reviewItem>
      <errorID>a126c18c-2038-4ef9-8024-41299b5dc569</errorID>
      <errorWord>其它</errorWord>
      <group>L1_Word</group>
      <groupName>字词问题</groupName>
      <ability>L2_Alias</ability>
      <abilityName>也作/曾用词</abilityName>
      <candidateList>
        <item>其他</item>
      </candidateList>
      <explain>词汇[其它]为不规范表述或旧称，其规范书面表述为[其他]。</explain>
      <paraID>4E164C46</paraID>
      <start>114</start>
      <end>116</end>
      <status>unmodified</status>
      <modifiedWord/>
      <trackRevisions>false</trackRevisions>
    </reviewItem>
    <reviewItem>
      <errorID>0705944d-0c40-4460-bd30-390617ab96b0</errorID>
      <errorWord>)</errorWord>
      <group>L1_Format</group>
      <groupName>格式问题</groupName>
      <ability>L2_HalfPunc_CN</ability>
      <abilityName>全半角检查</abilityName>
      <candidateList>
        <item>）</item>
      </candidateList>
      <explain>文本全半角错误。</explain>
      <paraID>4E164C46</paraID>
      <start>126</start>
      <end>127</end>
      <status>unmodified</status>
      <modifiedWord/>
      <trackRevisions>false</trackRevisions>
    </reviewItem>
    <reviewItem>
      <errorID>61a1cd05-02df-464f-871f-d30ef81b8e64</errorID>
      <errorWord>，有</errorWord>
      <group>L1_Word</group>
      <groupName>字词问题</groupName>
      <ability>L2_Typo</ability>
      <abilityName>字词错误</abilityName>
      <candidateList>
        <item>，</item>
      </candidateList>
      <explain/>
      <paraID> D8CA6C6</paraID>
      <start>35</start>
      <end>37</end>
      <status>unmodified</status>
      <modifiedWord/>
      <trackRevisions>false</trackRevisions>
    </reviewItem>
    <reviewItem>
      <errorID>649c4192-a89b-4d30-b8a5-70a33fc91be9</errorID>
      <errorWord>，有</errorWord>
      <group>L1_Word</group>
      <groupName>字词问题</groupName>
      <ability>L2_Typo</ability>
      <abilityName>字词错误</abilityName>
      <candidateList>
        <item>，</item>
      </candidateList>
      <explain/>
      <paraID>511837E5</paraID>
      <start>37</start>
      <end>39</end>
      <status>unmodified</status>
      <modifiedWord/>
      <trackRevisions>false</trackRevisions>
    </reviewItem>
    <reviewItem>
      <errorID>46ea8574-bcec-4c88-b3fe-38edfa93b25d</errorID>
      <errorWord>(</errorWord>
      <group>L1_Format</group>
      <groupName>格式问题</groupName>
      <ability>L2_HalfPunc_CN</ability>
      <abilityName>全半角检查</abilityName>
      <candidateList>
        <item>（</item>
      </candidateList>
      <explain>文本全半角错误。</explain>
      <paraID> 8699ACA</paraID>
      <start>4</start>
      <end>5</end>
      <status>unmodified</status>
      <modifiedWord/>
      <trackRevisions>false</trackRevisions>
    </reviewItem>
    <reviewItem>
      <errorID>48e47332-35ac-4634-88fb-6595066b3f5c</errorID>
      <errorWord>)</errorWord>
      <group>L1_Format</group>
      <groupName>格式问题</groupName>
      <ability>L2_HalfPunc_CN</ability>
      <abilityName>全半角检查</abilityName>
      <candidateList>
        <item>）</item>
      </candidateList>
      <explain>文本全半角错误。</explain>
      <paraID> 8699ACA</paraID>
      <start>6</start>
      <end>7</end>
      <status>unmodified</status>
      <modifiedWord/>
      <trackRevisions>false</trackRevisions>
    </reviewItem>
    <reviewItem>
      <errorID>5b6a0d31-822d-4dc4-948b-d6c249bd9313</errorID>
      <errorWord>股东大会</errorWord>
      <group>L1_Word</group>
      <groupName>字词问题</groupName>
      <ability>L2_Typo</ability>
      <abilityName>字词错误</abilityName>
      <candidateList>
        <item>股东会</item>
      </candidateList>
      <explain/>
      <paraID>2478C34E</paraID>
      <start>113</start>
      <end>117</end>
      <status>unmodified</status>
      <modifiedWord/>
      <trackRevisions>false</trackRevisions>
    </reviewItem>
    <reviewItem>
      <errorID>6ec04f07-44f6-4133-9851-f808626ba5a9</errorID>
      <errorWord>《中小企业声明函》</errorWord>
      <group>L1_Official</group>
      <groupName>公文问题</groupName>
      <ability>L2_Official</ability>
      <abilityName>公文问题</abilityName>
      <candidateList/>
      <explain>公文文件引用格式不规范</explain>
      <paraID>782B3E60</paraID>
      <start>73</start>
      <end>82</end>
      <status>unmodified</status>
      <modifiedWord/>
      <trackRevisions>false</trackRevisions>
    </reviewItem>
    <reviewItem>
      <errorID>5e1462fc-969e-4364-8a80-aa01d6a32bc4</errorID>
      <errorWord>《残疾人福利性单位声明函》</errorWord>
      <group>L1_Official</group>
      <groupName>公文问题</groupName>
      <ability>L2_Official</ability>
      <abilityName>公文问题</abilityName>
      <candidateList/>
      <explain>公文文件引用格式不规范</explain>
      <paraID>63BB595A</paraID>
      <start>14</start>
      <end>27</end>
      <status>unmodified</status>
      <modifiedWord/>
      <trackRevisions>false</trackRevisions>
    </reviewItem>
    <reviewItem>
      <errorID>c9a1f52b-4d00-4af7-8b7d-1b9be7303fd9</errorID>
      <errorWord>《残疾人福利性单位声明函》</errorWord>
      <group>L1_Official</group>
      <groupName>公文问题</groupName>
      <ability>L2_Official</ability>
      <abilityName>公文问题</abilityName>
      <candidateList/>
      <explain>公文文件引用格式不规范</explain>
      <paraID>63BB595A</paraID>
      <start>67</start>
      <end>80</end>
      <status>unmodified</status>
      <modifiedWord/>
      <trackRevisions>false</trackRevisions>
    </reviewItem>
    <reviewItem>
      <errorID>9d9136d5-8621-40e9-82df-7129066f9e46</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71076C39</paraID>
      <start>43</start>
      <end>47</end>
      <status>unmodified</status>
      <modifiedWord/>
      <trackRevisions>false</trackRevisions>
    </reviewItem>
    <reviewItem>
      <errorID>958bde0f-8475-4cbc-8f4b-50c92402f6ee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2E76E2EC</paraID>
      <start>15</start>
      <end>18</end>
      <status>unmodified</status>
      <modifiedWord/>
      <trackRevisions>false</trackRevisions>
    </reviewItem>
    <reviewItem>
      <errorID>6adf0f21-20be-4bc2-9e58-4211b5c986bb</errorID>
      <errorWord>法律、法规</errorWord>
      <group>L1_Word</group>
      <groupName>字词问题</groupName>
      <ability>L2_Typo</ability>
      <abilityName>字词错误</abilityName>
      <candidateList>
        <item>法律法规</item>
      </candidateList>
      <explain/>
      <paraID>2E76E2EC</paraID>
      <start>30</start>
      <end>35</end>
      <status>unmodified</status>
      <modifiedWord/>
      <trackRevisions>false</trackRevisions>
    </reviewItem>
    <reviewItem>
      <errorID>74aacc06-1763-4f8f-93d9-11cb9d816164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5CA3EC3F</paraID>
      <start>0</start>
      <end>2</end>
      <status>unmodified</status>
      <modifiedWord/>
      <trackRevisions>false</trackRevisions>
    </reviewItem>
    <reviewItem>
      <errorID>ca188131-b380-4bc4-a3a9-f98e0104d594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68D94943</paraID>
      <start>0</start>
      <end>2</end>
      <status>unmodified</status>
      <modifiedWord/>
      <trackRevisions>false</trackRevisions>
    </reviewItem>
    <reviewItem>
      <errorID>0d2d1f0e-6ab2-4658-89c6-0ce39d8edb2b</errorID>
      <errorWord>因为</errorWord>
      <group>L1_Word</group>
      <groupName>字词问题</groupName>
      <ability>L2_Typo</ability>
      <abilityName>字词错误</abilityName>
      <candidateList>
        <item>因</item>
      </candidateList>
      <explain/>
      <paraID>68D94943</paraID>
      <start>118</start>
      <end>120</end>
      <status>unmodified</status>
      <modifiedWord/>
      <trackRevisions>false</trackRevisions>
    </reviewItem>
    <reviewItem>
      <errorID>f6911aad-2421-443a-aec7-ceb2fad16fbb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449FCF6</paraID>
      <start>0</start>
      <end>2</end>
      <status>unmodified</status>
      <modifiedWord/>
      <trackRevisions>false</trackRevisions>
    </reviewItem>
    <reviewItem>
      <errorID>d35e3aba-1288-47ba-af61-f55d4d6dd3e9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34EA4161</paraID>
      <start>0</start>
      <end>2</end>
      <status>unmodified</status>
      <modifiedWord/>
      <trackRevisions>false</trackRevisions>
    </reviewItem>
    <reviewItem>
      <errorID>f5033cce-e74a-4ce8-a341-7c1d4d5ade63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4DF4B835</paraID>
      <start>0</start>
      <end>2</end>
      <status>unmodified</status>
      <modifiedWord/>
      <trackRevisions>false</trackRevisions>
    </reviewItem>
    <reviewItem>
      <errorID>b14820e8-bae4-4163-99e9-31970186e0b8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54E6A801</paraID>
      <start>0</start>
      <end>2</end>
      <status>unmodified</status>
      <modifiedWord/>
      <trackRevisions>false</trackRevisions>
    </reviewItem>
    <reviewItem>
      <errorID>e23e6485-9e43-407f-9cd1-ffc9c09cfb32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4FB957B9</paraID>
      <start>0</start>
      <end>2</end>
      <status>unmodified</status>
      <modifiedWord/>
      <trackRevisions>false</trackRevisions>
    </reviewItem>
    <reviewItem>
      <errorID>7c9fb9db-d525-4067-b1eb-0494af87d246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550E871B</paraID>
      <start>0</start>
      <end>2</end>
      <status>unmodified</status>
      <modifiedWord/>
      <trackRevisions>false</trackRevisions>
    </reviewItem>
    <reviewItem>
      <errorID>42082c8d-1f7e-44da-9ffa-e1fe80d03035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657E0040</paraID>
      <start>0</start>
      <end>2</end>
      <status>unmodified</status>
      <modifiedWord/>
      <trackRevisions>false</trackRevisions>
    </reviewItem>
    <reviewItem>
      <errorID>1a40e5f8-88fb-421a-aa59-a2830604da2c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34F096FB</paraID>
      <start>0</start>
      <end>2</end>
      <status>unmodified</status>
      <modifiedWord/>
      <trackRevisions>false</trackRevisions>
    </reviewItem>
    <reviewItem>
      <errorID>2b93bdf3-35aa-4215-82c8-d120a0593892</errorID>
      <errorWord>作任何赔偿</errorWord>
      <group>L1_Word</group>
      <groupName>字词问题</groupName>
      <ability>L2_Alias</ability>
      <abilityName>也作/曾用词</abilityName>
      <candidateList>
        <item>做任何赔偿</item>
      </candidateList>
      <explain>词汇[作任何赔偿]为不规范表述或旧称，其规范书面表述为[做任何赔偿]。</explain>
      <paraID>33325C60</paraID>
      <start>34</start>
      <end>39</end>
      <status>unmodified</status>
      <modifiedWord/>
      <trackRevisions>false</trackRevisions>
    </reviewItem>
    <reviewItem>
      <errorID>073a0306-0e0c-452f-bcf0-d46e6bc48f72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108A4C77</paraID>
      <start>0</start>
      <end>2</end>
      <status>unmodified</status>
      <modifiedWord/>
      <trackRevisions>false</trackRevisions>
    </reviewItem>
    <reviewItem>
      <errorID>0c3c8e69-3ad4-4956-9bed-26fa2ab53fd2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19B07D12</paraID>
      <start>0</start>
      <end>2</end>
      <status>unmodified</status>
      <modifiedWord/>
      <trackRevisions>false</trackRevisions>
    </reviewItem>
    <reviewItem>
      <errorID>cd2d4ee0-a897-4016-8a23-7236a92ee5b2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4B7AA7ED</paraID>
      <start>0</start>
      <end>2</end>
      <status>unmodified</status>
      <modifiedWord/>
      <trackRevisions>false</trackRevisions>
    </reviewItem>
    <reviewItem>
      <errorID>c798ca22-6651-4be6-96cf-4361440ed70d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20E92DF1</paraID>
      <start>0</start>
      <end>2</end>
      <status>unmodified</status>
      <modifiedWord/>
      <trackRevisions>false</trackRevisions>
    </reviewItem>
    <reviewItem>
      <errorID>15f07db7-1f49-4ca8-9736-2896faff7d47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27992491</paraID>
      <start>0</start>
      <end>2</end>
      <status>unmodified</status>
      <modifiedWord/>
      <trackRevisions>false</trackRevisions>
    </reviewItem>
    <reviewItem>
      <errorID>03966bc8-078e-431d-8112-8c19b0e1e660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9F3793D</paraID>
      <start>0</start>
      <end>2</end>
      <status>unmodified</status>
      <modifiedWord/>
      <trackRevisions>false</trackRevisions>
    </reviewItem>
    <reviewItem>
      <errorID>a6d62956-5d95-45fa-9006-5bbe963934f0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41DD720E</paraID>
      <start>0</start>
      <end>2</end>
      <status>unmodified</status>
      <modifiedWord/>
      <trackRevisions>false</trackRevisions>
    </reviewItem>
    <reviewItem>
      <errorID>feb0cd5f-1bf7-4b38-aef0-8f57e860f93d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667FB6F2</paraID>
      <start>0</start>
      <end>2</end>
      <status>unmodified</status>
      <modifiedWord/>
      <trackRevisions>false</trackRevisions>
    </reviewItem>
    <reviewItem>
      <errorID>5e78f4c3-cc59-4305-b5b7-87be8b67609b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2231FC37</paraID>
      <start>0</start>
      <end>2</end>
      <status>unmodified</status>
      <modifiedWord/>
      <trackRevisions>false</trackRevisions>
    </reviewItem>
    <reviewItem>
      <errorID>6a0d6ddd-297b-4e7d-97d0-c614be05f60e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444C6FED</paraID>
      <start>0</start>
      <end>2</end>
      <status>unmodified</status>
      <modifiedWord/>
      <trackRevisions>false</trackRevisions>
    </reviewItem>
    <reviewItem>
      <errorID>2d21c9d3-1864-4bcc-9aae-72f211298115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2D775955</paraID>
      <start>0</start>
      <end>2</end>
      <status>unmodified</status>
      <modifiedWord/>
      <trackRevisions>false</trackRevisions>
    </reviewItem>
    <reviewItem>
      <errorID>ba7d83c9-a0b5-4d49-a1be-2ce4d8d21e0f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57493979</paraID>
      <start>0</start>
      <end>2</end>
      <status>unmodified</status>
      <modifiedWord/>
      <trackRevisions>false</trackRevisions>
    </reviewItem>
    <reviewItem>
      <errorID>24c4cf29-d165-4b21-82e4-fba4122dee4d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4484091C</paraID>
      <start>0</start>
      <end>2</end>
      <status>unmodified</status>
      <modifiedWord/>
      <trackRevisions>false</trackRevisions>
    </reviewItem>
    <reviewItem>
      <errorID>c9b24bc5-3b66-488a-a25e-75c8e1aff375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233412F4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4f5265-9c05-4456-9b88-bb572d786e7d}">
  <ds:schemaRefs/>
</ds:datastoreItem>
</file>

<file path=docProps/app.xml><?xml version="1.0" encoding="utf-8"?>
<Properties xmlns="http://schemas.openxmlformats.org/officeDocument/2006/extended-properties" xmlns:vt="http://schemas.openxmlformats.org/officeDocument/2006/docPropsVTypes">
  <Template>Nor</Template>
  <Company>广西云龙招</Company>
  <Pages>72</Pages>
  <Words>37634</Words>
  <Characters>39331</Characters>
  <TotalTime>0</TotalTime>
  <ScaleCrop>false</ScaleCrop>
  <LinksUpToDate>false</LinksUpToDate>
  <CharactersWithSpaces>39621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2021-06-09T11:25:00Z</dcterms:created>
  <dc:creator>唐</dc:creator>
  <cp:lastModifiedBy>WPS_1528036308</cp:lastModifiedBy>
  <dcterms:modified xsi:type="dcterms:W3CDTF">2026-08-07T05:39:55Z</dcterms:modified>
  <dc:title>竞争性谈判</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eyJoZGlkIjoiNDlmZmZlODBhZTU3OWVmY2UzNTk1NWRkMGVhMDJiYmYiLCJ1c2VySWQiOiIzNzU3OTEzNTQifQ==</vt:lpwstr>
  </property>
  <property fmtid="{D5CDD505-2E9C-101B-9397-08002B2CF9AE}" pid="3" name="KSOProductBuildVer">
    <vt:lpwstr>2052-12.1.0.28043</vt:lpwstr>
  </property>
  <property fmtid="{D5CDD505-2E9C-101B-9397-08002B2CF9AE}" pid="4" name="ICV">
    <vt:lpwstr>009E1407FE204BA5BDAF1006F3C3571D_12</vt:lpwstr>
  </property>
</Properties>
</file>