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2DD8D">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4176" w:firstLineChars="1300"/>
        <w:jc w:val="both"/>
        <w:textAlignment w:val="auto"/>
        <w:outlineLvl w:val="0"/>
        <w:rPr>
          <w:color w:val="auto"/>
          <w:highlight w:val="none"/>
        </w:rPr>
      </w:pPr>
      <w:r>
        <w:rPr>
          <w:rFonts w:hint="eastAsia"/>
          <w:color w:val="auto"/>
          <w:highlight w:val="none"/>
          <w:lang w:val="en-US" w:eastAsia="zh-CN"/>
        </w:rPr>
        <w:t>采购需求</w:t>
      </w:r>
    </w:p>
    <w:p w14:paraId="15910188">
      <w:pPr>
        <w:pStyle w:val="8"/>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auto"/>
          <w:highlight w:val="none"/>
          <w:lang w:val="en-US" w:eastAsia="zh-CN"/>
        </w:rPr>
      </w:pPr>
      <w:r>
        <w:rPr>
          <w:rFonts w:hint="eastAsia"/>
          <w:color w:val="auto"/>
          <w:highlight w:val="none"/>
          <w:lang w:val="en-US" w:eastAsia="zh-CN"/>
        </w:rPr>
        <w:t>采购项目技术规格、参数及要求</w:t>
      </w:r>
    </w:p>
    <w:p w14:paraId="5E4CB31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color w:val="auto"/>
          <w:highlight w:val="none"/>
        </w:rPr>
        <w:t>说明：</w:t>
      </w:r>
    </w:p>
    <w:p w14:paraId="222AE89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为落实政府采购政策需满足的要求</w:t>
      </w:r>
      <w:r>
        <w:rPr>
          <w:rFonts w:hint="eastAsia" w:ascii="宋体" w:hAnsi="宋体" w:cs="宋体"/>
          <w:color w:val="auto"/>
          <w:highlight w:val="none"/>
          <w:lang w:val="en-US" w:eastAsia="zh-CN"/>
        </w:rPr>
        <w:t>:</w:t>
      </w:r>
    </w:p>
    <w:p w14:paraId="430534B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本采购文件所称中小企业必须符合《政府采购促进中小企业发展管理办法》（财库〔2020〕46 号）的规定。</w:t>
      </w:r>
    </w:p>
    <w:p w14:paraId="1F06A3A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根据《财政部 发展改革委 生态环境部 市场监管总局关于调整优化节能产品、环境标志产品政府采购执行机制的通知》（财库〔2019〕9 号）和《关于印发节能产品政府采购品目清单的通知》（财库〔2019〕19 号）的规定，采购需求中的产品属于节能产品政府采购品目清单内标注“★”的（详见本章后附的节能产品政府采购品目清单），供应商的竞标货物必须使用政府强制采购的节能产品，供应商必须在响应文件中提供所竞标产品的节能产品认证证书复印件（加盖供应商电子签章），否则按无效响应处理。</w:t>
      </w:r>
    </w:p>
    <w:p w14:paraId="35D09F7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eastAsia="宋体"/>
          <w:highlight w:val="none"/>
          <w:lang w:eastAsia="zh-CN"/>
        </w:rPr>
      </w:pPr>
      <w:r>
        <w:rPr>
          <w:rFonts w:hint="eastAsia" w:ascii="宋体" w:hAnsi="宋体" w:eastAsia="宋体" w:cs="宋体"/>
          <w:color w:val="auto"/>
          <w:highlight w:val="none"/>
          <w:lang w:val="en-US" w:eastAsia="zh-CN"/>
        </w:rPr>
        <w:t>（</w:t>
      </w:r>
      <w:r>
        <w:rPr>
          <w:rFonts w:hint="default" w:ascii="宋体" w:hAnsi="宋体" w:eastAsia="宋体" w:cs="宋体"/>
          <w:color w:val="auto"/>
          <w:highlight w:val="none"/>
          <w:lang w:val="en-US" w:eastAsia="zh-CN"/>
        </w:rPr>
        <w:t>3</w:t>
      </w:r>
      <w:r>
        <w:rPr>
          <w:rFonts w:hint="eastAsia" w:ascii="宋体" w:hAnsi="宋体" w:eastAsia="宋体" w:cs="宋体"/>
          <w:color w:val="auto"/>
          <w:highlight w:val="none"/>
          <w:lang w:val="en-US" w:eastAsia="zh-CN"/>
        </w:rPr>
        <w:t>）本国产品标准的货物具体是指《政府采购品目分类目录》中的货物类产品，但不包括其中的房屋和构筑物</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文物和陈列品，图书和档案，特种动植物，农林牧渔业产品，矿与矿物，电力、城市燃气、蒸汽和热水、水，食品、饮料和烟草原料，无形资产。</w:t>
      </w:r>
    </w:p>
    <w:p w14:paraId="5DE69D7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“实质性要求”是指采购文件中已经指明不满足则竞标无效的条款，或者不能负偏离的条款，或者采购需求中带“▲”的条款。</w:t>
      </w:r>
    </w:p>
    <w:p w14:paraId="7D38A76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highlight w:val="none"/>
        </w:rPr>
      </w:pPr>
      <w:bookmarkStart w:id="0" w:name="_GoBack"/>
      <w:bookmarkEnd w:id="0"/>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需求中出现的品牌、型号或者生产厂家仅起参考作用，不属于指定品牌、型号或者生产厂家的情形。供应商可参照或者选用其他相当的品牌、型号或者生产厂家替代，但选用的竞标产品参数性能必须满足实质性要求。</w:t>
      </w:r>
    </w:p>
    <w:p w14:paraId="10849EB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供应商必须自行为其竞标产品侵犯他人的知识产权或者专利成果的行为承担相应法律责任。</w:t>
      </w:r>
    </w:p>
    <w:p w14:paraId="76840DA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highlight w:val="none"/>
          <w:u w:val="single"/>
          <w:lang w:eastAsia="zh-CN"/>
        </w:rPr>
      </w:pPr>
      <w:r>
        <w:rPr>
          <w:rFonts w:hint="eastAsia" w:ascii="宋体" w:hAnsi="宋体" w:cs="宋体"/>
          <w:color w:val="auto"/>
          <w:highlight w:val="none"/>
          <w:lang w:val="en-US" w:eastAsia="zh-CN"/>
        </w:rPr>
        <w:t>5.</w:t>
      </w:r>
      <w:r>
        <w:rPr>
          <w:rFonts w:hint="eastAsia" w:ascii="宋体" w:hAnsi="宋体" w:eastAsia="宋体" w:cs="宋体"/>
          <w:color w:val="auto"/>
          <w:highlight w:val="none"/>
        </w:rPr>
        <w:t>采购标的所属行业：</w:t>
      </w:r>
      <w:r>
        <w:rPr>
          <w:rFonts w:hint="eastAsia" w:ascii="宋体" w:hAnsi="宋体" w:eastAsia="宋体" w:cs="宋体"/>
          <w:color w:val="auto"/>
          <w:highlight w:val="none"/>
          <w:u w:val="single"/>
        </w:rPr>
        <w:t>均为工业</w:t>
      </w:r>
      <w:r>
        <w:rPr>
          <w:rFonts w:hint="eastAsia" w:ascii="宋体" w:hAnsi="宋体" w:cs="宋体"/>
          <w:color w:val="auto"/>
          <w:highlight w:val="none"/>
          <w:u w:val="single"/>
          <w:lang w:eastAsia="zh-CN"/>
        </w:rPr>
        <w:t>（</w:t>
      </w:r>
      <w:r>
        <w:rPr>
          <w:rFonts w:hint="eastAsia" w:ascii="宋体" w:hAnsi="宋体" w:cs="宋体"/>
          <w:color w:val="auto"/>
          <w:highlight w:val="none"/>
          <w:u w:val="single"/>
          <w:lang w:val="en-US" w:eastAsia="zh-CN"/>
        </w:rPr>
        <w:t>制造业</w:t>
      </w:r>
      <w:r>
        <w:rPr>
          <w:rFonts w:hint="eastAsia" w:ascii="宋体" w:hAnsi="宋体" w:cs="宋体"/>
          <w:color w:val="auto"/>
          <w:highlight w:val="none"/>
          <w:u w:val="single"/>
          <w:lang w:eastAsia="zh-CN"/>
        </w:rPr>
        <w:t>）。</w:t>
      </w:r>
    </w:p>
    <w:p w14:paraId="483D685F">
      <w:pPr>
        <w:pStyle w:val="2"/>
        <w:keepNext w:val="0"/>
        <w:keepLines w:val="0"/>
        <w:pageBreakBefore w:val="0"/>
        <w:widowControl w:val="0"/>
        <w:kinsoku/>
        <w:wordWrap/>
        <w:overflowPunct/>
        <w:topLinePunct w:val="0"/>
        <w:bidi w:val="0"/>
        <w:snapToGrid/>
        <w:spacing w:line="440" w:lineRule="exact"/>
        <w:ind w:firstLine="420" w:firstLineChars="200"/>
        <w:textAlignment w:val="auto"/>
        <w:rPr>
          <w:rFonts w:hint="default" w:ascii="宋体" w:hAnsi="宋体" w:eastAsia="宋体" w:cs="宋体"/>
          <w:color w:val="auto"/>
          <w:kern w:val="2"/>
          <w:sz w:val="21"/>
          <w:szCs w:val="24"/>
          <w:highlight w:val="none"/>
          <w:u w:val="single"/>
          <w:lang w:val="en-US" w:eastAsia="zh-CN" w:bidi="ar-SA"/>
        </w:rPr>
      </w:pPr>
      <w:r>
        <w:rPr>
          <w:rFonts w:hint="eastAsia" w:ascii="宋体" w:hAnsi="宋体" w:eastAsia="宋体" w:cs="宋体"/>
          <w:color w:val="auto"/>
          <w:kern w:val="2"/>
          <w:sz w:val="21"/>
          <w:szCs w:val="24"/>
          <w:highlight w:val="none"/>
          <w:lang w:val="en-US" w:eastAsia="zh-CN" w:bidi="ar-SA"/>
        </w:rPr>
        <w:t>6.本项目核心产品为</w:t>
      </w:r>
      <w:r>
        <w:rPr>
          <w:rFonts w:hint="eastAsia" w:ascii="宋体" w:hAnsi="宋体" w:cs="宋体"/>
          <w:color w:val="auto"/>
          <w:kern w:val="2"/>
          <w:sz w:val="21"/>
          <w:szCs w:val="24"/>
          <w:highlight w:val="none"/>
          <w:lang w:val="en-US" w:eastAsia="zh-CN" w:bidi="ar-SA"/>
        </w:rPr>
        <w:t>：</w:t>
      </w:r>
      <w:r>
        <w:rPr>
          <w:rFonts w:hint="eastAsia" w:ascii="宋体" w:hAnsi="宋体" w:cs="宋体"/>
          <w:color w:val="auto"/>
          <w:kern w:val="2"/>
          <w:sz w:val="21"/>
          <w:szCs w:val="24"/>
          <w:highlight w:val="none"/>
          <w:u w:val="single"/>
          <w:lang w:val="en-US" w:eastAsia="zh-CN" w:bidi="ar-SA"/>
        </w:rPr>
        <w:t xml:space="preserve"> </w:t>
      </w:r>
      <w:r>
        <w:rPr>
          <w:rFonts w:hint="eastAsia" w:ascii="宋体" w:hAnsi="宋体" w:eastAsia="宋体" w:cs="宋体"/>
          <w:b/>
          <w:bCs/>
          <w:i w:val="0"/>
          <w:iCs w:val="0"/>
          <w:color w:val="auto"/>
          <w:kern w:val="0"/>
          <w:sz w:val="21"/>
          <w:szCs w:val="21"/>
          <w:highlight w:val="none"/>
          <w:u w:val="single"/>
          <w:lang w:val="en-US" w:eastAsia="zh-CN" w:bidi="ar"/>
        </w:rPr>
        <w:t>阿胶珠</w:t>
      </w:r>
      <w:r>
        <w:rPr>
          <w:rFonts w:hint="eastAsia" w:ascii="宋体" w:hAnsi="宋体" w:cs="宋体"/>
          <w:i w:val="0"/>
          <w:iCs w:val="0"/>
          <w:color w:val="auto"/>
          <w:kern w:val="0"/>
          <w:sz w:val="21"/>
          <w:szCs w:val="21"/>
          <w:highlight w:val="none"/>
          <w:u w:val="single"/>
          <w:lang w:val="en-US" w:eastAsia="zh-CN" w:bidi="ar"/>
        </w:rPr>
        <w:t xml:space="preserve"> </w:t>
      </w:r>
    </w:p>
    <w:p w14:paraId="12DE0B00">
      <w:pPr>
        <w:keepNext w:val="0"/>
        <w:keepLines w:val="0"/>
        <w:pageBreakBefore w:val="0"/>
        <w:widowControl/>
        <w:suppressLineNumbers w:val="0"/>
        <w:kinsoku/>
        <w:wordWrap/>
        <w:overflowPunct/>
        <w:topLinePunct w:val="0"/>
        <w:autoSpaceDE/>
        <w:autoSpaceDN/>
        <w:bidi w:val="0"/>
        <w:adjustRightInd w:val="0"/>
        <w:snapToGrid/>
        <w:ind w:firstLine="0" w:firstLineChars="0"/>
        <w:jc w:val="center"/>
        <w:textAlignment w:val="center"/>
        <w:rPr>
          <w:rFonts w:hint="eastAsia" w:ascii="宋体" w:hAnsi="宋体" w:cs="宋体"/>
          <w:b/>
          <w:bCs/>
          <w:i w:val="0"/>
          <w:iCs w:val="0"/>
          <w:color w:val="auto"/>
          <w:kern w:val="0"/>
          <w:sz w:val="30"/>
          <w:szCs w:val="30"/>
          <w:highlight w:val="none"/>
          <w:u w:val="none"/>
          <w:lang w:val="en-US" w:eastAsia="zh-CN" w:bidi="ar"/>
        </w:rPr>
      </w:pPr>
    </w:p>
    <w:p w14:paraId="620C1BA8">
      <w:pPr>
        <w:keepNext w:val="0"/>
        <w:keepLines w:val="0"/>
        <w:pageBreakBefore w:val="0"/>
        <w:widowControl/>
        <w:suppressLineNumbers w:val="0"/>
        <w:kinsoku/>
        <w:wordWrap/>
        <w:overflowPunct/>
        <w:topLinePunct w:val="0"/>
        <w:autoSpaceDE/>
        <w:autoSpaceDN/>
        <w:bidi w:val="0"/>
        <w:adjustRightInd w:val="0"/>
        <w:snapToGrid/>
        <w:ind w:firstLine="0" w:firstLineChars="0"/>
        <w:jc w:val="center"/>
        <w:textAlignment w:val="center"/>
        <w:rPr>
          <w:rFonts w:hint="eastAsia" w:ascii="宋体" w:hAnsi="宋体" w:cs="宋体"/>
          <w:b/>
          <w:bCs/>
          <w:i w:val="0"/>
          <w:iCs w:val="0"/>
          <w:color w:val="auto"/>
          <w:kern w:val="0"/>
          <w:sz w:val="30"/>
          <w:szCs w:val="30"/>
          <w:highlight w:val="none"/>
          <w:u w:val="none"/>
          <w:lang w:val="en-US" w:eastAsia="zh-CN" w:bidi="ar"/>
        </w:rPr>
      </w:pPr>
    </w:p>
    <w:p w14:paraId="62470A1C">
      <w:pPr>
        <w:keepNext w:val="0"/>
        <w:keepLines w:val="0"/>
        <w:pageBreakBefore w:val="0"/>
        <w:widowControl/>
        <w:suppressLineNumbers w:val="0"/>
        <w:kinsoku/>
        <w:wordWrap/>
        <w:overflowPunct/>
        <w:topLinePunct w:val="0"/>
        <w:autoSpaceDE/>
        <w:autoSpaceDN/>
        <w:bidi w:val="0"/>
        <w:adjustRightInd w:val="0"/>
        <w:snapToGrid/>
        <w:ind w:firstLine="0" w:firstLineChars="0"/>
        <w:jc w:val="center"/>
        <w:textAlignment w:val="center"/>
        <w:rPr>
          <w:rFonts w:hint="eastAsia" w:ascii="宋体" w:hAnsi="宋体" w:cs="宋体"/>
          <w:b/>
          <w:bCs/>
          <w:i w:val="0"/>
          <w:iCs w:val="0"/>
          <w:color w:val="auto"/>
          <w:kern w:val="0"/>
          <w:sz w:val="30"/>
          <w:szCs w:val="30"/>
          <w:highlight w:val="none"/>
          <w:u w:val="none"/>
          <w:lang w:val="en-US" w:eastAsia="zh-CN" w:bidi="ar"/>
        </w:rPr>
      </w:pPr>
    </w:p>
    <w:p w14:paraId="081D16EA">
      <w:pPr>
        <w:keepNext w:val="0"/>
        <w:keepLines w:val="0"/>
        <w:pageBreakBefore w:val="0"/>
        <w:widowControl/>
        <w:suppressLineNumbers w:val="0"/>
        <w:kinsoku/>
        <w:wordWrap/>
        <w:overflowPunct/>
        <w:topLinePunct w:val="0"/>
        <w:autoSpaceDE/>
        <w:autoSpaceDN/>
        <w:bidi w:val="0"/>
        <w:adjustRightInd w:val="0"/>
        <w:snapToGrid/>
        <w:ind w:firstLine="0" w:firstLineChars="0"/>
        <w:jc w:val="both"/>
        <w:textAlignment w:val="center"/>
        <w:rPr>
          <w:rFonts w:hint="eastAsia" w:ascii="宋体" w:hAnsi="宋体" w:cs="宋体"/>
          <w:b/>
          <w:bCs/>
          <w:i w:val="0"/>
          <w:iCs w:val="0"/>
          <w:color w:val="auto"/>
          <w:kern w:val="0"/>
          <w:sz w:val="30"/>
          <w:szCs w:val="30"/>
          <w:highlight w:val="none"/>
          <w:u w:val="none"/>
          <w:lang w:val="en-US" w:eastAsia="zh-CN" w:bidi="ar"/>
        </w:rPr>
      </w:pPr>
    </w:p>
    <w:p w14:paraId="1E1E77D5">
      <w:pPr>
        <w:keepNext w:val="0"/>
        <w:keepLines w:val="0"/>
        <w:pageBreakBefore w:val="0"/>
        <w:widowControl/>
        <w:suppressLineNumbers w:val="0"/>
        <w:kinsoku/>
        <w:wordWrap/>
        <w:overflowPunct/>
        <w:topLinePunct w:val="0"/>
        <w:autoSpaceDE/>
        <w:autoSpaceDN/>
        <w:bidi w:val="0"/>
        <w:adjustRightInd w:val="0"/>
        <w:snapToGrid/>
        <w:ind w:firstLine="0" w:firstLineChars="0"/>
        <w:jc w:val="both"/>
        <w:textAlignment w:val="center"/>
        <w:rPr>
          <w:rFonts w:hint="eastAsia" w:ascii="宋体" w:hAnsi="宋体" w:cs="宋体"/>
          <w:b/>
          <w:bCs/>
          <w:i w:val="0"/>
          <w:iCs w:val="0"/>
          <w:color w:val="auto"/>
          <w:kern w:val="0"/>
          <w:sz w:val="30"/>
          <w:szCs w:val="30"/>
          <w:highlight w:val="none"/>
          <w:u w:val="none"/>
          <w:lang w:val="en-US" w:eastAsia="zh-CN" w:bidi="ar"/>
        </w:rPr>
      </w:pPr>
    </w:p>
    <w:p w14:paraId="3A8F972D">
      <w:pPr>
        <w:keepNext w:val="0"/>
        <w:keepLines w:val="0"/>
        <w:pageBreakBefore w:val="0"/>
        <w:widowControl/>
        <w:suppressLineNumbers w:val="0"/>
        <w:kinsoku/>
        <w:wordWrap/>
        <w:overflowPunct/>
        <w:topLinePunct w:val="0"/>
        <w:autoSpaceDE/>
        <w:autoSpaceDN/>
        <w:bidi w:val="0"/>
        <w:adjustRightInd w:val="0"/>
        <w:snapToGrid/>
        <w:ind w:firstLine="0" w:firstLineChars="0"/>
        <w:jc w:val="both"/>
        <w:textAlignment w:val="center"/>
        <w:rPr>
          <w:rFonts w:hint="eastAsia" w:ascii="宋体" w:hAnsi="宋体" w:cs="宋体"/>
          <w:b/>
          <w:bCs/>
          <w:i w:val="0"/>
          <w:iCs w:val="0"/>
          <w:color w:val="auto"/>
          <w:kern w:val="0"/>
          <w:sz w:val="30"/>
          <w:szCs w:val="30"/>
          <w:highlight w:val="none"/>
          <w:u w:val="none"/>
          <w:lang w:val="en-US" w:eastAsia="zh-CN" w:bidi="ar"/>
        </w:rPr>
      </w:pPr>
    </w:p>
    <w:p w14:paraId="373323CC">
      <w:pPr>
        <w:keepNext w:val="0"/>
        <w:keepLines w:val="0"/>
        <w:pageBreakBefore w:val="0"/>
        <w:widowControl/>
        <w:suppressLineNumbers w:val="0"/>
        <w:kinsoku/>
        <w:wordWrap/>
        <w:overflowPunct/>
        <w:topLinePunct w:val="0"/>
        <w:autoSpaceDE/>
        <w:autoSpaceDN/>
        <w:bidi w:val="0"/>
        <w:adjustRightInd w:val="0"/>
        <w:snapToGrid/>
        <w:ind w:firstLine="0" w:firstLineChars="0"/>
        <w:jc w:val="center"/>
        <w:textAlignment w:val="center"/>
        <w:rPr>
          <w:rFonts w:hint="eastAsia" w:ascii="宋体" w:hAnsi="宋体" w:cs="宋体"/>
          <w:b/>
          <w:bCs/>
          <w:i w:val="0"/>
          <w:iCs w:val="0"/>
          <w:color w:val="auto"/>
          <w:kern w:val="0"/>
          <w:sz w:val="30"/>
          <w:szCs w:val="30"/>
          <w:highlight w:val="none"/>
          <w:u w:val="none"/>
          <w:lang w:val="en-US" w:eastAsia="zh-CN" w:bidi="ar"/>
        </w:rPr>
      </w:pPr>
      <w:r>
        <w:rPr>
          <w:rFonts w:hint="eastAsia" w:ascii="宋体" w:hAnsi="宋体" w:cs="宋体"/>
          <w:b/>
          <w:bCs/>
          <w:i w:val="0"/>
          <w:iCs w:val="0"/>
          <w:color w:val="auto"/>
          <w:kern w:val="0"/>
          <w:sz w:val="30"/>
          <w:szCs w:val="30"/>
          <w:highlight w:val="none"/>
          <w:u w:val="none"/>
          <w:lang w:val="en-US" w:eastAsia="zh-CN" w:bidi="ar"/>
        </w:rPr>
        <w:t>陆川县人民医院精致饮片采购需求</w:t>
      </w:r>
    </w:p>
    <w:tbl>
      <w:tblPr>
        <w:tblStyle w:val="6"/>
        <w:tblW w:w="484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5"/>
        <w:gridCol w:w="1079"/>
        <w:gridCol w:w="86"/>
        <w:gridCol w:w="717"/>
        <w:gridCol w:w="549"/>
        <w:gridCol w:w="825"/>
        <w:gridCol w:w="846"/>
        <w:gridCol w:w="1240"/>
        <w:gridCol w:w="3493"/>
      </w:tblGrid>
      <w:tr w14:paraId="75F23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39" w:type="pct"/>
            <w:tcBorders>
              <w:top w:val="single" w:color="000000" w:sz="4" w:space="0"/>
              <w:left w:val="single" w:color="000000" w:sz="4" w:space="0"/>
              <w:bottom w:val="single" w:color="000000" w:sz="4" w:space="0"/>
              <w:right w:val="single" w:color="000000" w:sz="4" w:space="0"/>
            </w:tcBorders>
            <w:noWrap/>
            <w:vAlign w:val="center"/>
          </w:tcPr>
          <w:p w14:paraId="76BBAA6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6BFD87F5">
            <w:pPr>
              <w:keepNext w:val="0"/>
              <w:keepLines w:val="0"/>
              <w:widowControl/>
              <w:suppressLineNumbers w:val="0"/>
              <w:jc w:val="center"/>
              <w:textAlignment w:val="center"/>
              <w:rPr>
                <w:rFonts w:hint="default" w:ascii="宋体" w:hAnsi="宋体" w:eastAsia="宋体" w:cs="宋体"/>
                <w:b/>
                <w:bCs/>
                <w:i w:val="0"/>
                <w:iCs w:val="0"/>
                <w:color w:val="auto"/>
                <w:sz w:val="21"/>
                <w:szCs w:val="21"/>
                <w:highlight w:val="none"/>
                <w:u w:val="none"/>
                <w:lang w:val="en-US"/>
              </w:rPr>
            </w:pPr>
            <w:r>
              <w:rPr>
                <w:rFonts w:hint="eastAsia" w:ascii="宋体" w:hAnsi="宋体" w:cs="宋体"/>
                <w:b/>
                <w:bCs/>
                <w:i w:val="0"/>
                <w:iCs w:val="0"/>
                <w:color w:val="auto"/>
                <w:kern w:val="0"/>
                <w:sz w:val="21"/>
                <w:szCs w:val="21"/>
                <w:highlight w:val="none"/>
                <w:u w:val="none"/>
                <w:lang w:val="en-US" w:eastAsia="zh-CN" w:bidi="ar"/>
              </w:rPr>
              <w:t>标的名称</w:t>
            </w:r>
          </w:p>
        </w:tc>
        <w:tc>
          <w:tcPr>
            <w:tcW w:w="432" w:type="pct"/>
            <w:gridSpan w:val="2"/>
            <w:tcBorders>
              <w:top w:val="single" w:color="000000" w:sz="4" w:space="0"/>
              <w:left w:val="single" w:color="000000" w:sz="4" w:space="0"/>
              <w:bottom w:val="single" w:color="000000" w:sz="4" w:space="0"/>
              <w:right w:val="single" w:color="000000" w:sz="4" w:space="0"/>
            </w:tcBorders>
            <w:noWrap w:val="0"/>
            <w:vAlign w:val="center"/>
          </w:tcPr>
          <w:p w14:paraId="4EC35178">
            <w:pPr>
              <w:keepNext w:val="0"/>
              <w:keepLines w:val="0"/>
              <w:widowControl/>
              <w:suppressLineNumbers w:val="0"/>
              <w:jc w:val="center"/>
              <w:textAlignment w:val="center"/>
              <w:rPr>
                <w:rFonts w:hint="eastAsia" w:ascii="宋体" w:hAnsi="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规格</w:t>
            </w:r>
          </w:p>
          <w:p w14:paraId="07ECC029">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型号</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581558E6">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单位</w:t>
            </w:r>
          </w:p>
        </w:tc>
        <w:tc>
          <w:tcPr>
            <w:tcW w:w="44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8DF641B">
            <w:pPr>
              <w:keepNext w:val="0"/>
              <w:keepLines w:val="0"/>
              <w:widowControl/>
              <w:suppressLineNumbers w:val="0"/>
              <w:jc w:val="center"/>
              <w:textAlignment w:val="center"/>
              <w:rPr>
                <w:rFonts w:hint="eastAsia"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采购</w:t>
            </w:r>
          </w:p>
          <w:p w14:paraId="22E94D59">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cs="宋体"/>
                <w:b/>
                <w:bCs/>
                <w:i w:val="0"/>
                <w:iCs w:val="0"/>
                <w:color w:val="auto"/>
                <w:sz w:val="21"/>
                <w:szCs w:val="21"/>
                <w:highlight w:val="none"/>
                <w:u w:val="none"/>
                <w:lang w:val="en-US" w:eastAsia="zh-CN"/>
              </w:rPr>
              <w:t>数量</w:t>
            </w:r>
          </w:p>
        </w:tc>
        <w:tc>
          <w:tcPr>
            <w:tcW w:w="455" w:type="pct"/>
            <w:tcBorders>
              <w:top w:val="single" w:color="000000" w:sz="4" w:space="0"/>
              <w:left w:val="single" w:color="auto" w:sz="4" w:space="0"/>
              <w:bottom w:val="single" w:color="000000" w:sz="4" w:space="0"/>
              <w:right w:val="single" w:color="auto" w:sz="4" w:space="0"/>
            </w:tcBorders>
            <w:noWrap w:val="0"/>
            <w:vAlign w:val="center"/>
          </w:tcPr>
          <w:p w14:paraId="2B80CD7B">
            <w:pPr>
              <w:keepNext w:val="0"/>
              <w:keepLines w:val="0"/>
              <w:widowControl/>
              <w:suppressLineNumbers w:val="0"/>
              <w:jc w:val="center"/>
              <w:textAlignment w:val="center"/>
              <w:rPr>
                <w:rFonts w:hint="eastAsia"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最高限制单价（元）</w:t>
            </w:r>
          </w:p>
        </w:tc>
        <w:tc>
          <w:tcPr>
            <w:tcW w:w="668" w:type="pct"/>
            <w:tcBorders>
              <w:top w:val="single" w:color="000000" w:sz="4" w:space="0"/>
              <w:left w:val="single" w:color="auto" w:sz="4" w:space="0"/>
              <w:bottom w:val="single" w:color="000000" w:sz="4" w:space="0"/>
              <w:right w:val="single" w:color="auto" w:sz="4" w:space="0"/>
            </w:tcBorders>
            <w:noWrap w:val="0"/>
            <w:vAlign w:val="center"/>
          </w:tcPr>
          <w:p w14:paraId="32FC37FD">
            <w:pPr>
              <w:keepNext w:val="0"/>
              <w:keepLines w:val="0"/>
              <w:widowControl/>
              <w:suppressLineNumbers w:val="0"/>
              <w:jc w:val="center"/>
              <w:textAlignment w:val="center"/>
              <w:rPr>
                <w:rFonts w:hint="eastAsia"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金额</w:t>
            </w:r>
          </w:p>
          <w:p w14:paraId="49F3E4EA">
            <w:pPr>
              <w:keepNext w:val="0"/>
              <w:keepLines w:val="0"/>
              <w:widowControl/>
              <w:suppressLineNumbers w:val="0"/>
              <w:jc w:val="center"/>
              <w:textAlignment w:val="center"/>
              <w:rPr>
                <w:rFonts w:hint="eastAsia"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（元）</w:t>
            </w:r>
          </w:p>
        </w:tc>
        <w:tc>
          <w:tcPr>
            <w:tcW w:w="1882"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89549A9">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sz w:val="21"/>
                <w:szCs w:val="21"/>
                <w:highlight w:val="none"/>
                <w:u w:val="none"/>
                <w:lang w:val="en-US" w:eastAsia="zh-CN"/>
              </w:rPr>
              <w:t>采购品项技术参数要求</w:t>
            </w:r>
          </w:p>
        </w:tc>
      </w:tr>
      <w:tr w14:paraId="466AC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239" w:type="pct"/>
            <w:tcBorders>
              <w:top w:val="single" w:color="000000" w:sz="4" w:space="0"/>
              <w:left w:val="single" w:color="000000" w:sz="4" w:space="0"/>
              <w:bottom w:val="single" w:color="000000" w:sz="4" w:space="0"/>
              <w:right w:val="single" w:color="000000" w:sz="4" w:space="0"/>
            </w:tcBorders>
            <w:noWrap/>
            <w:vAlign w:val="center"/>
          </w:tcPr>
          <w:p w14:paraId="12B92F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02E4EB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鱼腥草破壁饮片</w:t>
            </w:r>
          </w:p>
        </w:tc>
        <w:tc>
          <w:tcPr>
            <w:tcW w:w="432" w:type="pct"/>
            <w:gridSpan w:val="2"/>
            <w:tcBorders>
              <w:top w:val="single" w:color="000000" w:sz="4" w:space="0"/>
              <w:left w:val="single" w:color="000000" w:sz="4" w:space="0"/>
              <w:bottom w:val="single" w:color="000000" w:sz="4" w:space="0"/>
              <w:right w:val="single" w:color="000000" w:sz="4" w:space="0"/>
            </w:tcBorders>
            <w:noWrap w:val="0"/>
            <w:vAlign w:val="center"/>
          </w:tcPr>
          <w:p w14:paraId="6EC259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g</w:t>
            </w:r>
            <w:r>
              <w:rPr>
                <w:rFonts w:hint="eastAsia" w:ascii="宋体" w:hAnsi="宋体" w:eastAsia="宋体" w:cs="宋体"/>
                <w:i w:val="0"/>
                <w:iCs w:val="0"/>
                <w:color w:val="auto"/>
                <w:kern w:val="0"/>
                <w:sz w:val="21"/>
                <w:szCs w:val="21"/>
                <w:highlight w:val="none"/>
                <w:u w:val="none"/>
                <w:lang w:val="en-US" w:eastAsia="zh-CN" w:bidi="ar"/>
              </w:rPr>
              <w:t>/包</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2487B0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包</w:t>
            </w:r>
          </w:p>
        </w:tc>
        <w:tc>
          <w:tcPr>
            <w:tcW w:w="444" w:type="pct"/>
            <w:tcBorders>
              <w:top w:val="single" w:color="000000" w:sz="4" w:space="0"/>
              <w:left w:val="single" w:color="000000" w:sz="4" w:space="0"/>
              <w:bottom w:val="single" w:color="auto" w:sz="4" w:space="0"/>
              <w:right w:val="single" w:color="auto" w:sz="4" w:space="0"/>
            </w:tcBorders>
            <w:shd w:val="clear" w:color="auto" w:fill="auto"/>
            <w:noWrap w:val="0"/>
            <w:vAlign w:val="center"/>
          </w:tcPr>
          <w:p w14:paraId="3E7252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17380</w:t>
            </w:r>
          </w:p>
        </w:tc>
        <w:tc>
          <w:tcPr>
            <w:tcW w:w="455" w:type="pct"/>
            <w:tcBorders>
              <w:top w:val="single" w:color="000000" w:sz="4" w:space="0"/>
              <w:left w:val="single" w:color="auto" w:sz="4" w:space="0"/>
              <w:bottom w:val="single" w:color="auto" w:sz="4" w:space="0"/>
              <w:right w:val="single" w:color="auto" w:sz="4" w:space="0"/>
            </w:tcBorders>
            <w:noWrap w:val="0"/>
            <w:vAlign w:val="center"/>
          </w:tcPr>
          <w:p w14:paraId="0222CD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t>10.00</w:t>
            </w:r>
          </w:p>
        </w:tc>
        <w:tc>
          <w:tcPr>
            <w:tcW w:w="668" w:type="pct"/>
            <w:tcBorders>
              <w:top w:val="single" w:color="000000" w:sz="4" w:space="0"/>
              <w:left w:val="single" w:color="auto" w:sz="4" w:space="0"/>
              <w:bottom w:val="single" w:color="auto" w:sz="4" w:space="0"/>
              <w:right w:val="single" w:color="auto" w:sz="4" w:space="0"/>
            </w:tcBorders>
            <w:noWrap w:val="0"/>
            <w:vAlign w:val="center"/>
          </w:tcPr>
          <w:p w14:paraId="2180D6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173800.00</w:t>
            </w:r>
          </w:p>
        </w:tc>
        <w:tc>
          <w:tcPr>
            <w:tcW w:w="1882" w:type="pct"/>
            <w:tcBorders>
              <w:top w:val="single" w:color="000000" w:sz="4" w:space="0"/>
              <w:left w:val="single" w:color="auto" w:sz="4" w:space="0"/>
              <w:bottom w:val="single" w:color="auto" w:sz="4" w:space="0"/>
              <w:right w:val="single" w:color="000000" w:sz="4" w:space="0"/>
            </w:tcBorders>
            <w:shd w:val="clear" w:color="auto" w:fill="auto"/>
            <w:noWrap w:val="0"/>
            <w:vAlign w:val="center"/>
          </w:tcPr>
          <w:p w14:paraId="6903C0D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癸酰乙醛≥0.050%，挥发油≥0.05%</w:t>
            </w:r>
          </w:p>
          <w:p w14:paraId="6B99598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水分 ≤9.0%</w:t>
            </w:r>
          </w:p>
          <w:p w14:paraId="68DABCE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粒度：D₉₀＜45μm，破壁率≥95%</w:t>
            </w:r>
          </w:p>
        </w:tc>
      </w:tr>
      <w:tr w14:paraId="2D5A6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239" w:type="pct"/>
            <w:tcBorders>
              <w:top w:val="single" w:color="000000" w:sz="4" w:space="0"/>
              <w:left w:val="single" w:color="000000" w:sz="4" w:space="0"/>
              <w:bottom w:val="single" w:color="000000" w:sz="4" w:space="0"/>
              <w:right w:val="single" w:color="000000" w:sz="4" w:space="0"/>
            </w:tcBorders>
            <w:noWrap/>
            <w:vAlign w:val="center"/>
          </w:tcPr>
          <w:p w14:paraId="4C439B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22499A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黄芪破壁饮片</w:t>
            </w:r>
          </w:p>
        </w:tc>
        <w:tc>
          <w:tcPr>
            <w:tcW w:w="432" w:type="pct"/>
            <w:gridSpan w:val="2"/>
            <w:tcBorders>
              <w:top w:val="single" w:color="000000" w:sz="4" w:space="0"/>
              <w:left w:val="single" w:color="000000" w:sz="4" w:space="0"/>
              <w:bottom w:val="single" w:color="000000" w:sz="4" w:space="0"/>
              <w:right w:val="single" w:color="000000" w:sz="4" w:space="0"/>
            </w:tcBorders>
            <w:noWrap w:val="0"/>
            <w:vAlign w:val="center"/>
          </w:tcPr>
          <w:p w14:paraId="35F1DA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2g/包</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4A583A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444" w:type="pct"/>
            <w:tcBorders>
              <w:top w:val="single" w:color="auto" w:sz="4" w:space="0"/>
              <w:left w:val="single" w:color="000000" w:sz="4" w:space="0"/>
              <w:bottom w:val="single" w:color="auto" w:sz="4" w:space="0"/>
              <w:right w:val="single" w:color="auto" w:sz="4" w:space="0"/>
            </w:tcBorders>
            <w:shd w:val="clear" w:color="auto" w:fill="auto"/>
            <w:noWrap w:val="0"/>
            <w:vAlign w:val="center"/>
          </w:tcPr>
          <w:p w14:paraId="0A5817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287</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73AECB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t>10.00</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10AF83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t>2870.00</w:t>
            </w:r>
          </w:p>
        </w:tc>
        <w:tc>
          <w:tcPr>
            <w:tcW w:w="1882" w:type="pct"/>
            <w:tcBorders>
              <w:top w:val="single" w:color="auto" w:sz="4" w:space="0"/>
              <w:left w:val="single" w:color="auto" w:sz="4" w:space="0"/>
              <w:bottom w:val="single" w:color="auto" w:sz="4" w:space="0"/>
              <w:right w:val="single" w:color="000000" w:sz="4" w:space="0"/>
            </w:tcBorders>
            <w:shd w:val="clear" w:color="auto" w:fill="auto"/>
            <w:noWrap w:val="0"/>
            <w:vAlign w:val="center"/>
          </w:tcPr>
          <w:p w14:paraId="7374F7F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黄芪甲苷≥0.040%，毛蕊异黄酮葡萄糖苷≥0.020%</w:t>
            </w:r>
          </w:p>
          <w:p w14:paraId="0115A8E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水分 ≤10.0%</w:t>
            </w:r>
          </w:p>
          <w:p w14:paraId="6E9D169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粒度：D₉₀＜45μm，破壁率≥95%</w:t>
            </w:r>
          </w:p>
        </w:tc>
      </w:tr>
      <w:tr w14:paraId="1BC2A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239" w:type="pct"/>
            <w:tcBorders>
              <w:top w:val="single" w:color="000000" w:sz="4" w:space="0"/>
              <w:left w:val="single" w:color="000000" w:sz="4" w:space="0"/>
              <w:bottom w:val="single" w:color="000000" w:sz="4" w:space="0"/>
              <w:right w:val="single" w:color="000000" w:sz="4" w:space="0"/>
            </w:tcBorders>
            <w:noWrap/>
            <w:vAlign w:val="center"/>
          </w:tcPr>
          <w:p w14:paraId="09C55D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596203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桔梗破壁饮片</w:t>
            </w:r>
          </w:p>
        </w:tc>
        <w:tc>
          <w:tcPr>
            <w:tcW w:w="432" w:type="pct"/>
            <w:gridSpan w:val="2"/>
            <w:tcBorders>
              <w:top w:val="single" w:color="000000" w:sz="4" w:space="0"/>
              <w:left w:val="single" w:color="000000" w:sz="4" w:space="0"/>
              <w:bottom w:val="single" w:color="000000" w:sz="4" w:space="0"/>
              <w:right w:val="single" w:color="000000" w:sz="4" w:space="0"/>
            </w:tcBorders>
            <w:noWrap w:val="0"/>
            <w:vAlign w:val="center"/>
          </w:tcPr>
          <w:p w14:paraId="598C2D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g</w:t>
            </w:r>
            <w:r>
              <w:rPr>
                <w:rFonts w:hint="eastAsia" w:ascii="宋体" w:hAnsi="宋体" w:eastAsia="宋体" w:cs="宋体"/>
                <w:i w:val="0"/>
                <w:iCs w:val="0"/>
                <w:color w:val="auto"/>
                <w:kern w:val="0"/>
                <w:sz w:val="21"/>
                <w:szCs w:val="21"/>
                <w:highlight w:val="none"/>
                <w:u w:val="none"/>
                <w:lang w:val="en-US" w:eastAsia="zh-CN" w:bidi="ar"/>
              </w:rPr>
              <w:t>/包</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1627ED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444" w:type="pct"/>
            <w:tcBorders>
              <w:top w:val="single" w:color="auto" w:sz="4" w:space="0"/>
              <w:left w:val="single" w:color="000000" w:sz="4" w:space="0"/>
              <w:bottom w:val="single" w:color="auto" w:sz="4" w:space="0"/>
              <w:right w:val="single" w:color="auto" w:sz="4" w:space="0"/>
            </w:tcBorders>
            <w:shd w:val="clear" w:color="auto" w:fill="auto"/>
            <w:noWrap w:val="0"/>
            <w:vAlign w:val="center"/>
          </w:tcPr>
          <w:p w14:paraId="6DF85A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8477</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1C0331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t>12.00</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4796F3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101724.00</w:t>
            </w:r>
          </w:p>
        </w:tc>
        <w:tc>
          <w:tcPr>
            <w:tcW w:w="1882" w:type="pct"/>
            <w:tcBorders>
              <w:top w:val="single" w:color="auto" w:sz="4" w:space="0"/>
              <w:left w:val="single" w:color="auto" w:sz="4" w:space="0"/>
              <w:bottom w:val="single" w:color="auto" w:sz="4" w:space="0"/>
              <w:right w:val="single" w:color="000000" w:sz="4" w:space="0"/>
            </w:tcBorders>
            <w:shd w:val="clear" w:color="auto" w:fill="auto"/>
            <w:noWrap w:val="0"/>
            <w:vAlign w:val="center"/>
          </w:tcPr>
          <w:p w14:paraId="6BDA02E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桔梗皂苷 D ≥0.10%</w:t>
            </w:r>
          </w:p>
          <w:p w14:paraId="76B23CD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水分 ≤12.0%</w:t>
            </w:r>
          </w:p>
          <w:p w14:paraId="2B64F76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粒度：D₉₀＜45μm，破壁率≥95%</w:t>
            </w:r>
          </w:p>
        </w:tc>
      </w:tr>
      <w:tr w14:paraId="02AE6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39" w:type="pct"/>
            <w:tcBorders>
              <w:top w:val="single" w:color="000000" w:sz="4" w:space="0"/>
              <w:left w:val="single" w:color="000000" w:sz="4" w:space="0"/>
              <w:bottom w:val="single" w:color="000000" w:sz="4" w:space="0"/>
              <w:right w:val="single" w:color="000000" w:sz="4" w:space="0"/>
            </w:tcBorders>
            <w:noWrap/>
            <w:vAlign w:val="center"/>
          </w:tcPr>
          <w:p w14:paraId="21D93A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258FD6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当归破壁饮片</w:t>
            </w:r>
          </w:p>
        </w:tc>
        <w:tc>
          <w:tcPr>
            <w:tcW w:w="432" w:type="pct"/>
            <w:gridSpan w:val="2"/>
            <w:tcBorders>
              <w:top w:val="single" w:color="000000" w:sz="4" w:space="0"/>
              <w:left w:val="single" w:color="000000" w:sz="4" w:space="0"/>
              <w:bottom w:val="single" w:color="000000" w:sz="4" w:space="0"/>
              <w:right w:val="single" w:color="000000" w:sz="4" w:space="0"/>
            </w:tcBorders>
            <w:noWrap/>
            <w:vAlign w:val="center"/>
          </w:tcPr>
          <w:p w14:paraId="51EB23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2g/包</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58C5B8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444" w:type="pct"/>
            <w:tcBorders>
              <w:top w:val="single" w:color="auto" w:sz="4" w:space="0"/>
              <w:left w:val="single" w:color="000000" w:sz="4" w:space="0"/>
              <w:bottom w:val="single" w:color="auto" w:sz="4" w:space="0"/>
              <w:right w:val="single" w:color="auto" w:sz="4" w:space="0"/>
            </w:tcBorders>
            <w:shd w:val="clear" w:color="auto" w:fill="auto"/>
            <w:noWrap/>
            <w:vAlign w:val="center"/>
          </w:tcPr>
          <w:p w14:paraId="2BC20D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985</w:t>
            </w:r>
          </w:p>
        </w:tc>
        <w:tc>
          <w:tcPr>
            <w:tcW w:w="455" w:type="pct"/>
            <w:tcBorders>
              <w:top w:val="single" w:color="auto" w:sz="4" w:space="0"/>
              <w:left w:val="single" w:color="auto" w:sz="4" w:space="0"/>
              <w:bottom w:val="single" w:color="auto" w:sz="4" w:space="0"/>
              <w:right w:val="single" w:color="auto" w:sz="4" w:space="0"/>
            </w:tcBorders>
            <w:noWrap/>
            <w:vAlign w:val="center"/>
          </w:tcPr>
          <w:p w14:paraId="436CF6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t>12.00</w:t>
            </w:r>
          </w:p>
        </w:tc>
        <w:tc>
          <w:tcPr>
            <w:tcW w:w="668" w:type="pct"/>
            <w:tcBorders>
              <w:top w:val="single" w:color="auto" w:sz="4" w:space="0"/>
              <w:left w:val="single" w:color="auto" w:sz="4" w:space="0"/>
              <w:bottom w:val="single" w:color="auto" w:sz="4" w:space="0"/>
              <w:right w:val="single" w:color="auto" w:sz="4" w:space="0"/>
            </w:tcBorders>
            <w:noWrap/>
            <w:vAlign w:val="center"/>
          </w:tcPr>
          <w:p w14:paraId="7811A8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t>11820.00</w:t>
            </w:r>
          </w:p>
        </w:tc>
        <w:tc>
          <w:tcPr>
            <w:tcW w:w="1882"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5BEA642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阿魏酸≥0.050%，挥发油≥0.4%</w:t>
            </w:r>
          </w:p>
          <w:p w14:paraId="71D26DD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水分 ≤15.0%</w:t>
            </w:r>
          </w:p>
          <w:p w14:paraId="2C793DB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粒度：D₉₀＜45μm，破壁率≥95%</w:t>
            </w:r>
          </w:p>
        </w:tc>
      </w:tr>
      <w:tr w14:paraId="359D9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239" w:type="pct"/>
            <w:tcBorders>
              <w:top w:val="single" w:color="000000" w:sz="4" w:space="0"/>
              <w:left w:val="single" w:color="000000" w:sz="4" w:space="0"/>
              <w:bottom w:val="single" w:color="000000" w:sz="4" w:space="0"/>
              <w:right w:val="single" w:color="000000" w:sz="4" w:space="0"/>
            </w:tcBorders>
            <w:noWrap/>
            <w:vAlign w:val="center"/>
          </w:tcPr>
          <w:p w14:paraId="27EE9A0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4CD9D6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山楂破壁饮片</w:t>
            </w:r>
          </w:p>
        </w:tc>
        <w:tc>
          <w:tcPr>
            <w:tcW w:w="432" w:type="pct"/>
            <w:gridSpan w:val="2"/>
            <w:tcBorders>
              <w:top w:val="single" w:color="000000" w:sz="4" w:space="0"/>
              <w:left w:val="single" w:color="000000" w:sz="4" w:space="0"/>
              <w:bottom w:val="single" w:color="000000" w:sz="4" w:space="0"/>
              <w:right w:val="single" w:color="000000" w:sz="4" w:space="0"/>
            </w:tcBorders>
            <w:noWrap w:val="0"/>
            <w:vAlign w:val="center"/>
          </w:tcPr>
          <w:p w14:paraId="2A7D61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g</w:t>
            </w:r>
            <w:r>
              <w:rPr>
                <w:rFonts w:hint="eastAsia" w:ascii="宋体" w:hAnsi="宋体" w:eastAsia="宋体" w:cs="宋体"/>
                <w:i w:val="0"/>
                <w:iCs w:val="0"/>
                <w:color w:val="auto"/>
                <w:kern w:val="0"/>
                <w:sz w:val="21"/>
                <w:szCs w:val="21"/>
                <w:highlight w:val="none"/>
                <w:u w:val="none"/>
                <w:lang w:val="en-US" w:eastAsia="zh-CN" w:bidi="ar"/>
              </w:rPr>
              <w:t>/包</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7EA674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444" w:type="pct"/>
            <w:tcBorders>
              <w:top w:val="single" w:color="auto" w:sz="4" w:space="0"/>
              <w:left w:val="single" w:color="000000" w:sz="4" w:space="0"/>
              <w:bottom w:val="single" w:color="auto" w:sz="4" w:space="0"/>
              <w:right w:val="single" w:color="auto" w:sz="4" w:space="0"/>
            </w:tcBorders>
            <w:shd w:val="clear" w:color="auto" w:fill="auto"/>
            <w:noWrap w:val="0"/>
            <w:vAlign w:val="center"/>
          </w:tcPr>
          <w:p w14:paraId="556CB8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180</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4D1F13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10.00</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060FA9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1800.00</w:t>
            </w:r>
          </w:p>
        </w:tc>
        <w:tc>
          <w:tcPr>
            <w:tcW w:w="1882" w:type="pct"/>
            <w:tcBorders>
              <w:top w:val="single" w:color="auto" w:sz="4" w:space="0"/>
              <w:left w:val="single" w:color="auto" w:sz="4" w:space="0"/>
              <w:bottom w:val="single" w:color="auto" w:sz="4" w:space="0"/>
              <w:right w:val="single" w:color="000000" w:sz="4" w:space="0"/>
            </w:tcBorders>
            <w:shd w:val="clear" w:color="auto" w:fill="auto"/>
            <w:noWrap w:val="0"/>
            <w:vAlign w:val="center"/>
          </w:tcPr>
          <w:p w14:paraId="0ACBE58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有机酸（以枸橼酸计）≥4.0%</w:t>
            </w:r>
          </w:p>
          <w:p w14:paraId="0D4992B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水分 ≤12.0%，总灰分≤3.0%</w:t>
            </w:r>
          </w:p>
          <w:p w14:paraId="2CA25CC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粒度：D₉₀＜45μm，破壁率≥95%</w:t>
            </w:r>
          </w:p>
        </w:tc>
      </w:tr>
      <w:tr w14:paraId="6F909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239" w:type="pct"/>
            <w:tcBorders>
              <w:top w:val="single" w:color="000000" w:sz="4" w:space="0"/>
              <w:left w:val="single" w:color="000000" w:sz="4" w:space="0"/>
              <w:bottom w:val="single" w:color="000000" w:sz="4" w:space="0"/>
              <w:right w:val="single" w:color="000000" w:sz="4" w:space="0"/>
            </w:tcBorders>
            <w:noWrap/>
            <w:vAlign w:val="center"/>
          </w:tcPr>
          <w:p w14:paraId="4366E5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6</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103DF0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川芎破壁饮片</w:t>
            </w:r>
          </w:p>
        </w:tc>
        <w:tc>
          <w:tcPr>
            <w:tcW w:w="432" w:type="pct"/>
            <w:gridSpan w:val="2"/>
            <w:tcBorders>
              <w:top w:val="single" w:color="000000" w:sz="4" w:space="0"/>
              <w:left w:val="single" w:color="000000" w:sz="4" w:space="0"/>
              <w:bottom w:val="single" w:color="000000" w:sz="4" w:space="0"/>
              <w:right w:val="single" w:color="000000" w:sz="4" w:space="0"/>
            </w:tcBorders>
            <w:noWrap w:val="0"/>
            <w:vAlign w:val="center"/>
          </w:tcPr>
          <w:p w14:paraId="6298ED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2g/包</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1478CE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444" w:type="pct"/>
            <w:tcBorders>
              <w:top w:val="single" w:color="auto" w:sz="4" w:space="0"/>
              <w:left w:val="single" w:color="000000" w:sz="4" w:space="0"/>
              <w:bottom w:val="single" w:color="auto" w:sz="4" w:space="0"/>
              <w:right w:val="single" w:color="auto" w:sz="4" w:space="0"/>
            </w:tcBorders>
            <w:shd w:val="clear" w:color="auto" w:fill="auto"/>
            <w:noWrap w:val="0"/>
            <w:vAlign w:val="center"/>
          </w:tcPr>
          <w:p w14:paraId="0AAD5B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548</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6B811D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12.00</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43EF8E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6576.00</w:t>
            </w:r>
          </w:p>
        </w:tc>
        <w:tc>
          <w:tcPr>
            <w:tcW w:w="1882" w:type="pct"/>
            <w:tcBorders>
              <w:top w:val="single" w:color="auto" w:sz="4" w:space="0"/>
              <w:left w:val="single" w:color="auto" w:sz="4" w:space="0"/>
              <w:bottom w:val="single" w:color="auto" w:sz="4" w:space="0"/>
              <w:right w:val="single" w:color="000000" w:sz="4" w:space="0"/>
            </w:tcBorders>
            <w:shd w:val="clear" w:color="auto" w:fill="auto"/>
            <w:noWrap w:val="0"/>
            <w:vAlign w:val="center"/>
          </w:tcPr>
          <w:p w14:paraId="66758CC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阿魏酸≥0.10%，藁本内酯≥0.60%</w:t>
            </w:r>
          </w:p>
          <w:p w14:paraId="1E1913A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水分 ≤12.0%</w:t>
            </w:r>
          </w:p>
          <w:p w14:paraId="53447B8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粒度：D₉₀＜45μm，破壁率≥95%</w:t>
            </w:r>
          </w:p>
        </w:tc>
      </w:tr>
      <w:tr w14:paraId="7D71B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239" w:type="pct"/>
            <w:tcBorders>
              <w:top w:val="single" w:color="000000" w:sz="4" w:space="0"/>
              <w:left w:val="single" w:color="000000" w:sz="4" w:space="0"/>
              <w:bottom w:val="single" w:color="000000" w:sz="4" w:space="0"/>
              <w:right w:val="single" w:color="000000" w:sz="4" w:space="0"/>
            </w:tcBorders>
            <w:noWrap/>
            <w:vAlign w:val="center"/>
          </w:tcPr>
          <w:p w14:paraId="5D7458E9">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7</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0CB32B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阿胶珠</w:t>
            </w:r>
          </w:p>
        </w:tc>
        <w:tc>
          <w:tcPr>
            <w:tcW w:w="432" w:type="pct"/>
            <w:gridSpan w:val="2"/>
            <w:tcBorders>
              <w:top w:val="single" w:color="000000" w:sz="4" w:space="0"/>
              <w:left w:val="single" w:color="000000" w:sz="4" w:space="0"/>
              <w:bottom w:val="single" w:color="000000" w:sz="4" w:space="0"/>
              <w:right w:val="single" w:color="000000" w:sz="4" w:space="0"/>
            </w:tcBorders>
            <w:noWrap w:val="0"/>
            <w:vAlign w:val="center"/>
          </w:tcPr>
          <w:p w14:paraId="242C27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3g/袋</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6DC8FD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袋</w:t>
            </w:r>
          </w:p>
        </w:tc>
        <w:tc>
          <w:tcPr>
            <w:tcW w:w="444" w:type="pct"/>
            <w:tcBorders>
              <w:top w:val="single" w:color="auto" w:sz="4" w:space="0"/>
              <w:left w:val="single" w:color="000000" w:sz="4" w:space="0"/>
              <w:bottom w:val="single" w:color="auto" w:sz="4" w:space="0"/>
              <w:right w:val="single" w:color="auto" w:sz="4" w:space="0"/>
            </w:tcBorders>
            <w:shd w:val="clear" w:color="auto" w:fill="auto"/>
            <w:noWrap w:val="0"/>
            <w:vAlign w:val="center"/>
          </w:tcPr>
          <w:p w14:paraId="032583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12096</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5932AD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19.92</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4B5B33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240952.00</w:t>
            </w:r>
          </w:p>
        </w:tc>
        <w:tc>
          <w:tcPr>
            <w:tcW w:w="1882" w:type="pct"/>
            <w:tcBorders>
              <w:top w:val="single" w:color="auto" w:sz="4" w:space="0"/>
              <w:left w:val="single" w:color="auto" w:sz="4" w:space="0"/>
              <w:bottom w:val="single" w:color="auto" w:sz="4" w:space="0"/>
              <w:right w:val="single" w:color="000000" w:sz="4" w:space="0"/>
            </w:tcBorders>
            <w:shd w:val="clear" w:color="auto" w:fill="auto"/>
            <w:noWrap w:val="0"/>
            <w:vAlign w:val="center"/>
          </w:tcPr>
          <w:p w14:paraId="51F64DE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驴源特征多肽 a₁+a₂≥0.17%</w:t>
            </w:r>
          </w:p>
          <w:p w14:paraId="7F58DC7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水分 ≤10.0%，总灰分≤4.0%</w:t>
            </w:r>
          </w:p>
        </w:tc>
      </w:tr>
      <w:tr w14:paraId="0F2DB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239" w:type="pct"/>
            <w:tcBorders>
              <w:top w:val="single" w:color="000000" w:sz="4" w:space="0"/>
              <w:left w:val="single" w:color="000000" w:sz="4" w:space="0"/>
              <w:bottom w:val="single" w:color="000000" w:sz="4" w:space="0"/>
              <w:right w:val="single" w:color="000000" w:sz="4" w:space="0"/>
            </w:tcBorders>
            <w:noWrap/>
            <w:vAlign w:val="center"/>
          </w:tcPr>
          <w:p w14:paraId="0F5635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8</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53C6C8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烫水蛭</w:t>
            </w:r>
          </w:p>
        </w:tc>
        <w:tc>
          <w:tcPr>
            <w:tcW w:w="432" w:type="pct"/>
            <w:gridSpan w:val="2"/>
            <w:tcBorders>
              <w:top w:val="single" w:color="000000" w:sz="4" w:space="0"/>
              <w:left w:val="single" w:color="000000" w:sz="4" w:space="0"/>
              <w:bottom w:val="single" w:color="000000" w:sz="4" w:space="0"/>
              <w:right w:val="single" w:color="000000" w:sz="4" w:space="0"/>
            </w:tcBorders>
            <w:noWrap w:val="0"/>
            <w:vAlign w:val="center"/>
          </w:tcPr>
          <w:p w14:paraId="3F0A82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1g/瓶</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674F0D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瓶</w:t>
            </w:r>
          </w:p>
        </w:tc>
        <w:tc>
          <w:tcPr>
            <w:tcW w:w="444" w:type="pct"/>
            <w:tcBorders>
              <w:top w:val="single" w:color="auto" w:sz="4" w:space="0"/>
              <w:left w:val="single" w:color="000000" w:sz="4" w:space="0"/>
              <w:bottom w:val="single" w:color="auto" w:sz="4" w:space="0"/>
              <w:right w:val="single" w:color="auto" w:sz="4" w:space="0"/>
            </w:tcBorders>
            <w:shd w:val="clear" w:color="auto" w:fill="auto"/>
            <w:noWrap w:val="0"/>
            <w:vAlign w:val="center"/>
          </w:tcPr>
          <w:p w14:paraId="1C6060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2520</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5F5DEB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2.46</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3EEE5B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6199.00</w:t>
            </w:r>
          </w:p>
        </w:tc>
        <w:tc>
          <w:tcPr>
            <w:tcW w:w="1882" w:type="pct"/>
            <w:tcBorders>
              <w:top w:val="single" w:color="auto" w:sz="4" w:space="0"/>
              <w:left w:val="single" w:color="auto" w:sz="4" w:space="0"/>
              <w:bottom w:val="single" w:color="auto" w:sz="4" w:space="0"/>
              <w:right w:val="single" w:color="000000" w:sz="4" w:space="0"/>
            </w:tcBorders>
            <w:shd w:val="clear" w:color="auto" w:fill="auto"/>
            <w:noWrap w:val="0"/>
            <w:vAlign w:val="center"/>
          </w:tcPr>
          <w:p w14:paraId="3A0DAB0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水蛭 ≥16.0U/g</w:t>
            </w:r>
          </w:p>
          <w:p w14:paraId="6EF4134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蚂蟥 / 柳叶蚂蟥 ≥3.0U/g</w:t>
            </w:r>
          </w:p>
          <w:p w14:paraId="073C1C5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水分 ≤14.0%</w:t>
            </w:r>
          </w:p>
        </w:tc>
      </w:tr>
      <w:tr w14:paraId="64547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239" w:type="pct"/>
            <w:tcBorders>
              <w:top w:val="single" w:color="000000" w:sz="4" w:space="0"/>
              <w:left w:val="single" w:color="000000" w:sz="4" w:space="0"/>
              <w:bottom w:val="single" w:color="000000" w:sz="4" w:space="0"/>
              <w:right w:val="single" w:color="000000" w:sz="4" w:space="0"/>
            </w:tcBorders>
            <w:noWrap/>
            <w:vAlign w:val="center"/>
          </w:tcPr>
          <w:p w14:paraId="38F8C6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9</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2E6FD9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三七粉</w:t>
            </w:r>
          </w:p>
        </w:tc>
        <w:tc>
          <w:tcPr>
            <w:tcW w:w="432" w:type="pct"/>
            <w:gridSpan w:val="2"/>
            <w:tcBorders>
              <w:top w:val="single" w:color="000000" w:sz="4" w:space="0"/>
              <w:left w:val="single" w:color="000000" w:sz="4" w:space="0"/>
              <w:bottom w:val="single" w:color="000000" w:sz="4" w:space="0"/>
              <w:right w:val="single" w:color="000000" w:sz="4" w:space="0"/>
            </w:tcBorders>
            <w:noWrap w:val="0"/>
            <w:vAlign w:val="center"/>
          </w:tcPr>
          <w:p w14:paraId="1377B1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2g/袋</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18C74F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袋</w:t>
            </w:r>
          </w:p>
        </w:tc>
        <w:tc>
          <w:tcPr>
            <w:tcW w:w="444" w:type="pct"/>
            <w:tcBorders>
              <w:top w:val="single" w:color="auto" w:sz="4" w:space="0"/>
              <w:left w:val="single" w:color="000000" w:sz="4" w:space="0"/>
              <w:bottom w:val="single" w:color="auto" w:sz="4" w:space="0"/>
              <w:right w:val="single" w:color="auto" w:sz="4" w:space="0"/>
            </w:tcBorders>
            <w:shd w:val="clear" w:color="auto" w:fill="auto"/>
            <w:noWrap w:val="0"/>
            <w:vAlign w:val="center"/>
          </w:tcPr>
          <w:p w14:paraId="64ACB1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8529</w:t>
            </w:r>
          </w:p>
        </w:tc>
        <w:tc>
          <w:tcPr>
            <w:tcW w:w="45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E8EF5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2.74</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749855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23369.00</w:t>
            </w:r>
          </w:p>
        </w:tc>
        <w:tc>
          <w:tcPr>
            <w:tcW w:w="1882" w:type="pct"/>
            <w:tcBorders>
              <w:top w:val="single" w:color="auto" w:sz="4" w:space="0"/>
              <w:left w:val="single" w:color="auto" w:sz="4" w:space="0"/>
              <w:bottom w:val="single" w:color="auto" w:sz="4" w:space="0"/>
              <w:right w:val="single" w:color="000000" w:sz="4" w:space="0"/>
            </w:tcBorders>
            <w:shd w:val="clear" w:color="auto" w:fill="auto"/>
            <w:noWrap w:val="0"/>
            <w:vAlign w:val="center"/>
          </w:tcPr>
          <w:p w14:paraId="7791319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人参皂苷 Rg₁≥0.25%</w:t>
            </w:r>
          </w:p>
          <w:p w14:paraId="2807208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Rb₁≥0.20%</w:t>
            </w:r>
          </w:p>
          <w:p w14:paraId="67CBDA2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三七皂苷 R₁≥0.10%</w:t>
            </w:r>
          </w:p>
          <w:p w14:paraId="1B76C2E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三者合计≥0.60%</w:t>
            </w:r>
          </w:p>
        </w:tc>
      </w:tr>
      <w:tr w14:paraId="69A10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239" w:type="pct"/>
            <w:tcBorders>
              <w:top w:val="single" w:color="000000" w:sz="4" w:space="0"/>
              <w:left w:val="single" w:color="000000" w:sz="4" w:space="0"/>
              <w:bottom w:val="single" w:color="000000" w:sz="4" w:space="0"/>
              <w:right w:val="single" w:color="000000" w:sz="4" w:space="0"/>
            </w:tcBorders>
            <w:noWrap/>
            <w:vAlign w:val="center"/>
          </w:tcPr>
          <w:p w14:paraId="1E88A92F">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57D912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鲜竹沥</w:t>
            </w:r>
          </w:p>
        </w:tc>
        <w:tc>
          <w:tcPr>
            <w:tcW w:w="432" w:type="pct"/>
            <w:gridSpan w:val="2"/>
            <w:tcBorders>
              <w:top w:val="single" w:color="000000" w:sz="4" w:space="0"/>
              <w:left w:val="single" w:color="000000" w:sz="4" w:space="0"/>
              <w:bottom w:val="single" w:color="000000" w:sz="4" w:space="0"/>
              <w:right w:val="single" w:color="000000" w:sz="4" w:space="0"/>
            </w:tcBorders>
            <w:noWrap w:val="0"/>
            <w:vAlign w:val="center"/>
          </w:tcPr>
          <w:p w14:paraId="2F5C51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30ml/瓶</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3068F4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瓶</w:t>
            </w:r>
          </w:p>
        </w:tc>
        <w:tc>
          <w:tcPr>
            <w:tcW w:w="444" w:type="pct"/>
            <w:tcBorders>
              <w:top w:val="single" w:color="auto" w:sz="4" w:space="0"/>
              <w:left w:val="single" w:color="000000" w:sz="4" w:space="0"/>
              <w:bottom w:val="single" w:color="000000" w:sz="4" w:space="0"/>
              <w:right w:val="single" w:color="auto" w:sz="4" w:space="0"/>
            </w:tcBorders>
            <w:shd w:val="clear" w:color="auto" w:fill="auto"/>
            <w:noWrap w:val="0"/>
            <w:vAlign w:val="center"/>
          </w:tcPr>
          <w:p w14:paraId="7CECB9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4992</w:t>
            </w:r>
          </w:p>
        </w:tc>
        <w:tc>
          <w:tcPr>
            <w:tcW w:w="455" w:type="pct"/>
            <w:tcBorders>
              <w:top w:val="single" w:color="auto" w:sz="4" w:space="0"/>
              <w:left w:val="single" w:color="auto" w:sz="4" w:space="0"/>
              <w:bottom w:val="single" w:color="000000" w:sz="4" w:space="0"/>
              <w:right w:val="single" w:color="auto" w:sz="4" w:space="0"/>
            </w:tcBorders>
            <w:shd w:val="clear" w:color="auto" w:fill="auto"/>
            <w:noWrap w:val="0"/>
            <w:vAlign w:val="center"/>
          </w:tcPr>
          <w:p w14:paraId="4C10AD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26.22</w:t>
            </w:r>
          </w:p>
        </w:tc>
        <w:tc>
          <w:tcPr>
            <w:tcW w:w="668" w:type="pct"/>
            <w:tcBorders>
              <w:top w:val="single" w:color="auto" w:sz="4" w:space="0"/>
              <w:left w:val="single" w:color="auto" w:sz="4" w:space="0"/>
              <w:bottom w:val="single" w:color="000000" w:sz="4" w:space="0"/>
              <w:right w:val="single" w:color="auto" w:sz="4" w:space="0"/>
            </w:tcBorders>
            <w:noWrap w:val="0"/>
            <w:vAlign w:val="center"/>
          </w:tcPr>
          <w:p w14:paraId="1C521A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130890.00</w:t>
            </w:r>
          </w:p>
        </w:tc>
        <w:tc>
          <w:tcPr>
            <w:tcW w:w="1882" w:type="pct"/>
            <w:tcBorders>
              <w:top w:val="single" w:color="auto" w:sz="4" w:space="0"/>
              <w:left w:val="single" w:color="auto" w:sz="4" w:space="0"/>
              <w:bottom w:val="single" w:color="000000" w:sz="4" w:space="0"/>
              <w:right w:val="single" w:color="000000" w:sz="4" w:space="0"/>
            </w:tcBorders>
            <w:shd w:val="clear" w:color="auto" w:fill="auto"/>
            <w:noWrap w:val="0"/>
            <w:vAlign w:val="center"/>
          </w:tcPr>
          <w:p w14:paraId="4FE440F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愈创木酚≥0.010mg/mL</w:t>
            </w:r>
          </w:p>
          <w:p w14:paraId="06C2A2A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pH </w:t>
            </w:r>
            <w:r>
              <w:rPr>
                <w:rFonts w:hint="eastAsia" w:ascii="宋体" w:hAnsi="宋体" w:cs="宋体"/>
                <w:i w:val="0"/>
                <w:iCs w:val="0"/>
                <w:color w:val="auto"/>
                <w:kern w:val="0"/>
                <w:sz w:val="21"/>
                <w:szCs w:val="21"/>
                <w:highlight w:val="none"/>
                <w:u w:val="none"/>
                <w:lang w:val="en-US" w:eastAsia="zh-CN" w:bidi="ar"/>
              </w:rPr>
              <w:t>4.4</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5.5</w:t>
            </w:r>
            <w:r>
              <w:rPr>
                <w:rFonts w:hint="eastAsia" w:ascii="宋体" w:hAnsi="宋体" w:eastAsia="宋体" w:cs="宋体"/>
                <w:i w:val="0"/>
                <w:iCs w:val="0"/>
                <w:color w:val="auto"/>
                <w:kern w:val="0"/>
                <w:sz w:val="21"/>
                <w:szCs w:val="21"/>
                <w:highlight w:val="none"/>
                <w:u w:val="none"/>
                <w:lang w:val="en-US" w:eastAsia="zh-CN" w:bidi="ar"/>
              </w:rPr>
              <w:t>，相对密度≥1.00</w:t>
            </w:r>
          </w:p>
        </w:tc>
      </w:tr>
      <w:tr w14:paraId="35D87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noWrap/>
            <w:vAlign w:val="center"/>
          </w:tcPr>
          <w:p w14:paraId="2993BE7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采购预算金额人民币大写：</w:t>
            </w:r>
            <w:r>
              <w:rPr>
                <w:rFonts w:hint="eastAsia" w:ascii="宋体" w:hAnsi="宋体" w:cs="宋体"/>
                <w:i w:val="0"/>
                <w:iCs w:val="0"/>
                <w:color w:val="auto"/>
                <w:sz w:val="21"/>
                <w:szCs w:val="21"/>
                <w:highlight w:val="none"/>
                <w:u w:val="single"/>
                <w:lang w:val="en-US" w:eastAsia="zh-CN"/>
              </w:rPr>
              <w:t>柒拾万元整（</w:t>
            </w:r>
            <w:r>
              <w:rPr>
                <w:rFonts w:hint="default" w:ascii="宋体" w:hAnsi="宋体" w:cs="宋体"/>
                <w:i w:val="0"/>
                <w:iCs w:val="0"/>
                <w:color w:val="auto"/>
                <w:sz w:val="21"/>
                <w:szCs w:val="21"/>
                <w:highlight w:val="none"/>
                <w:u w:val="single"/>
                <w:lang w:val="en-US" w:eastAsia="zh-CN"/>
              </w:rPr>
              <w:t>¥</w:t>
            </w:r>
            <w:r>
              <w:rPr>
                <w:rFonts w:hint="eastAsia" w:ascii="宋体" w:hAnsi="宋体" w:cs="宋体"/>
                <w:i w:val="0"/>
                <w:iCs w:val="0"/>
                <w:color w:val="auto"/>
                <w:sz w:val="21"/>
                <w:szCs w:val="21"/>
                <w:highlight w:val="none"/>
                <w:u w:val="single"/>
                <w:lang w:val="en-US" w:eastAsia="zh-CN"/>
              </w:rPr>
              <w:t>：700000.00元）</w:t>
            </w:r>
          </w:p>
        </w:tc>
      </w:tr>
      <w:tr w14:paraId="244CF1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6B50D16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商务条款</w:t>
            </w:r>
          </w:p>
        </w:tc>
      </w:tr>
      <w:tr w14:paraId="064BF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67" w:type="pct"/>
            <w:gridSpan w:val="3"/>
            <w:tcBorders>
              <w:top w:val="single" w:color="auto" w:sz="4" w:space="0"/>
              <w:left w:val="single" w:color="auto" w:sz="4" w:space="0"/>
              <w:bottom w:val="single" w:color="auto" w:sz="4" w:space="0"/>
              <w:right w:val="single" w:color="auto" w:sz="4" w:space="0"/>
            </w:tcBorders>
            <w:noWrap w:val="0"/>
            <w:vAlign w:val="center"/>
          </w:tcPr>
          <w:p w14:paraId="2C453F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合同签订期</w:t>
            </w:r>
          </w:p>
        </w:tc>
        <w:tc>
          <w:tcPr>
            <w:tcW w:w="4132" w:type="pct"/>
            <w:gridSpan w:val="6"/>
            <w:tcBorders>
              <w:top w:val="single" w:color="auto" w:sz="4" w:space="0"/>
              <w:left w:val="single" w:color="auto" w:sz="4" w:space="0"/>
              <w:bottom w:val="single" w:color="auto" w:sz="4" w:space="0"/>
              <w:right w:val="single" w:color="auto" w:sz="4" w:space="0"/>
            </w:tcBorders>
            <w:noWrap w:val="0"/>
            <w:vAlign w:val="center"/>
          </w:tcPr>
          <w:p w14:paraId="2C6780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b w:val="0"/>
                <w:bCs w:val="0"/>
                <w:color w:val="auto"/>
                <w:kern w:val="2"/>
                <w:sz w:val="21"/>
                <w:szCs w:val="21"/>
                <w:highlight w:val="none"/>
                <w:lang w:val="en-US" w:eastAsia="zh-CN" w:bidi="ar-SA"/>
              </w:rPr>
              <w:t>自成交通知书发出之日起 25 日内，成交供应商与采购人签订采购合同。</w:t>
            </w:r>
          </w:p>
        </w:tc>
      </w:tr>
      <w:tr w14:paraId="394F53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67" w:type="pct"/>
            <w:gridSpan w:val="3"/>
            <w:tcBorders>
              <w:top w:val="single" w:color="auto" w:sz="4" w:space="0"/>
              <w:left w:val="single" w:color="auto" w:sz="4" w:space="0"/>
              <w:bottom w:val="single" w:color="auto" w:sz="4" w:space="0"/>
              <w:right w:val="single" w:color="auto" w:sz="4" w:space="0"/>
            </w:tcBorders>
            <w:noWrap w:val="0"/>
            <w:vAlign w:val="center"/>
          </w:tcPr>
          <w:p w14:paraId="0A6848F2">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服务期</w:t>
            </w:r>
          </w:p>
        </w:tc>
        <w:tc>
          <w:tcPr>
            <w:tcW w:w="4132" w:type="pct"/>
            <w:gridSpan w:val="6"/>
            <w:tcBorders>
              <w:top w:val="single" w:color="auto" w:sz="4" w:space="0"/>
              <w:left w:val="single" w:color="auto" w:sz="4" w:space="0"/>
              <w:bottom w:val="single" w:color="auto" w:sz="4" w:space="0"/>
              <w:right w:val="single" w:color="auto" w:sz="4" w:space="0"/>
            </w:tcBorders>
            <w:noWrap w:val="0"/>
            <w:vAlign w:val="center"/>
          </w:tcPr>
          <w:p w14:paraId="07341C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1.合同签订之日起1年，或采购预算金额使用完毕止，两者以先到者为准。</w:t>
            </w:r>
          </w:p>
          <w:p w14:paraId="6FAADF9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bidi="ar-SA"/>
              </w:rPr>
              <w:t>2.服务期内，采购人可根据临床需求调整采购数量，成交供应商不得拒绝，价格按成交单价执行。</w:t>
            </w:r>
          </w:p>
        </w:tc>
      </w:tr>
      <w:tr w14:paraId="73E7D9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67" w:type="pct"/>
            <w:gridSpan w:val="3"/>
            <w:tcBorders>
              <w:top w:val="single" w:color="auto" w:sz="4" w:space="0"/>
              <w:left w:val="single" w:color="auto" w:sz="4" w:space="0"/>
              <w:bottom w:val="single" w:color="auto" w:sz="4" w:space="0"/>
              <w:right w:val="single" w:color="auto" w:sz="4" w:space="0"/>
            </w:tcBorders>
            <w:noWrap w:val="0"/>
            <w:vAlign w:val="center"/>
          </w:tcPr>
          <w:p w14:paraId="66CA5658">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交货时间</w:t>
            </w:r>
          </w:p>
        </w:tc>
        <w:tc>
          <w:tcPr>
            <w:tcW w:w="4132" w:type="pct"/>
            <w:gridSpan w:val="6"/>
            <w:tcBorders>
              <w:top w:val="single" w:color="auto" w:sz="4" w:space="0"/>
              <w:left w:val="single" w:color="auto" w:sz="4" w:space="0"/>
              <w:bottom w:val="single" w:color="auto" w:sz="4" w:space="0"/>
              <w:right w:val="single" w:color="auto" w:sz="4" w:space="0"/>
            </w:tcBorders>
            <w:noWrap w:val="0"/>
            <w:vAlign w:val="center"/>
          </w:tcPr>
          <w:p w14:paraId="5285D4F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1.合同签订生效后，</w:t>
            </w:r>
            <w:r>
              <w:rPr>
                <w:rFonts w:hint="eastAsia" w:asciiTheme="minorEastAsia" w:hAnsiTheme="minorEastAsia" w:eastAsiaTheme="minorEastAsia" w:cstheme="minorEastAsia"/>
                <w:b w:val="0"/>
                <w:bCs w:val="0"/>
                <w:color w:val="auto"/>
                <w:kern w:val="2"/>
                <w:sz w:val="21"/>
                <w:szCs w:val="21"/>
                <w:highlight w:val="none"/>
                <w:lang w:val="en-US" w:eastAsia="zh-CN" w:bidi="ar-SA"/>
              </w:rPr>
              <w:t>成交供应商</w:t>
            </w:r>
            <w:r>
              <w:rPr>
                <w:rFonts w:hint="eastAsia" w:ascii="宋体" w:hAnsi="宋体" w:eastAsia="宋体" w:cs="宋体"/>
                <w:color w:val="auto"/>
                <w:sz w:val="21"/>
                <w:szCs w:val="21"/>
                <w:highlight w:val="none"/>
                <w:lang w:val="en-US" w:eastAsia="zh-CN"/>
              </w:rPr>
              <w:t>应自收到采购人订单通知起配送供货：</w:t>
            </w:r>
          </w:p>
          <w:p w14:paraId="68CE959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急救、急用（特殊订单或紧急订单，含急诊抢救、手术应急、突发公共卫生事件用药）药品：原则上3小时内送达；一般药品（普通订单，常规门诊 / 住院用药）：96小时内送达；不能一次完成订单配送的，剩余部分须在7天内（含第一次配送时间）完成配送，且每日向采购人反馈配送进度。</w:t>
            </w:r>
          </w:p>
          <w:p w14:paraId="1E9669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2.配送须由</w:t>
            </w:r>
            <w:r>
              <w:rPr>
                <w:rFonts w:hint="eastAsia" w:asciiTheme="minorEastAsia" w:hAnsiTheme="minorEastAsia" w:eastAsiaTheme="minorEastAsia" w:cstheme="minorEastAsia"/>
                <w:b w:val="0"/>
                <w:bCs w:val="0"/>
                <w:color w:val="auto"/>
                <w:kern w:val="2"/>
                <w:sz w:val="21"/>
                <w:szCs w:val="21"/>
                <w:highlight w:val="none"/>
                <w:lang w:val="en-US" w:eastAsia="zh-CN" w:bidi="ar-SA"/>
              </w:rPr>
              <w:t>成交供应商</w:t>
            </w:r>
            <w:r>
              <w:rPr>
                <w:rFonts w:hint="eastAsia" w:ascii="宋体" w:hAnsi="宋体" w:eastAsia="宋体" w:cs="宋体"/>
                <w:color w:val="auto"/>
                <w:sz w:val="21"/>
                <w:szCs w:val="21"/>
                <w:highlight w:val="none"/>
                <w:lang w:val="en-US" w:eastAsia="zh-CN"/>
              </w:rPr>
              <w:t>自有专业物流完成，不得转包、分包，否则采购人有权解除合同并追究违约责任。</w:t>
            </w:r>
          </w:p>
          <w:p w14:paraId="326BF2A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3.接到采购人《发货通知书》4 日内，完成供货、安装调试（如有）并验收合格。</w:t>
            </w:r>
          </w:p>
        </w:tc>
      </w:tr>
      <w:tr w14:paraId="3E5649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67" w:type="pct"/>
            <w:gridSpan w:val="3"/>
            <w:tcBorders>
              <w:top w:val="single" w:color="auto" w:sz="4" w:space="0"/>
              <w:left w:val="single" w:color="auto" w:sz="4" w:space="0"/>
              <w:bottom w:val="single" w:color="auto" w:sz="4" w:space="0"/>
              <w:right w:val="single" w:color="auto" w:sz="4" w:space="0"/>
            </w:tcBorders>
            <w:noWrap w:val="0"/>
            <w:vAlign w:val="center"/>
          </w:tcPr>
          <w:p w14:paraId="79459C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供货</w:t>
            </w:r>
            <w:r>
              <w:rPr>
                <w:rFonts w:hint="eastAsia" w:ascii="宋体" w:hAnsi="宋体" w:eastAsia="宋体" w:cs="宋体"/>
                <w:color w:val="auto"/>
                <w:sz w:val="21"/>
                <w:szCs w:val="21"/>
                <w:highlight w:val="none"/>
              </w:rPr>
              <w:t>地点</w:t>
            </w:r>
          </w:p>
        </w:tc>
        <w:tc>
          <w:tcPr>
            <w:tcW w:w="4132" w:type="pct"/>
            <w:gridSpan w:val="6"/>
            <w:tcBorders>
              <w:top w:val="single" w:color="auto" w:sz="4" w:space="0"/>
              <w:left w:val="single" w:color="auto" w:sz="4" w:space="0"/>
              <w:bottom w:val="single" w:color="auto" w:sz="4" w:space="0"/>
              <w:right w:val="single" w:color="auto" w:sz="4" w:space="0"/>
            </w:tcBorders>
            <w:noWrap w:val="0"/>
            <w:vAlign w:val="center"/>
          </w:tcPr>
          <w:p w14:paraId="4CD33D1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bidi="ar-SA"/>
              </w:rPr>
              <w:t>采购人指定地点（ 陆川县人民医院指定药库）。</w:t>
            </w:r>
          </w:p>
        </w:tc>
      </w:tr>
      <w:tr w14:paraId="78F15B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67"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3E68C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验收标准、规范</w:t>
            </w:r>
          </w:p>
        </w:tc>
        <w:tc>
          <w:tcPr>
            <w:tcW w:w="4132" w:type="pct"/>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14:paraId="2917C1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验收须符合国家标准、行业标准、地方标准或其他标准、规范，同时执行《药品经营质量管理规范（GSP）》。</w:t>
            </w:r>
          </w:p>
          <w:p w14:paraId="79398D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验收内容包括：药品外观、包装、标签、说明书、有效期、检验报告等。</w:t>
            </w:r>
          </w:p>
          <w:p w14:paraId="61A7FE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到货验收时，药品剩余有效期不得少于 12个月；有效期不足 6 个月的药品，采购人有权拒收，</w:t>
            </w:r>
            <w:r>
              <w:rPr>
                <w:rFonts w:hint="eastAsia" w:asciiTheme="minorEastAsia" w:hAnsiTheme="minorEastAsia" w:eastAsiaTheme="minorEastAsia" w:cstheme="minorEastAsia"/>
                <w:b w:val="0"/>
                <w:bCs w:val="0"/>
                <w:color w:val="auto"/>
                <w:kern w:val="2"/>
                <w:sz w:val="21"/>
                <w:szCs w:val="21"/>
                <w:highlight w:val="none"/>
                <w:lang w:val="en-US" w:eastAsia="zh-CN" w:bidi="ar-SA"/>
              </w:rPr>
              <w:t>成交供应商</w:t>
            </w:r>
            <w:r>
              <w:rPr>
                <w:rFonts w:hint="eastAsia" w:ascii="宋体" w:hAnsi="宋体" w:eastAsia="宋体" w:cs="宋体"/>
                <w:color w:val="auto"/>
                <w:sz w:val="21"/>
                <w:szCs w:val="21"/>
                <w:highlight w:val="none"/>
                <w:lang w:val="en-US" w:eastAsia="zh-CN"/>
              </w:rPr>
              <w:t>需无条件退换货并承担相关费用。</w:t>
            </w:r>
          </w:p>
          <w:p w14:paraId="0E36302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验收不合格的药品，采购人有权拒收，</w:t>
            </w:r>
            <w:r>
              <w:rPr>
                <w:rFonts w:hint="eastAsia" w:asciiTheme="minorEastAsia" w:hAnsiTheme="minorEastAsia" w:eastAsiaTheme="minorEastAsia" w:cstheme="minorEastAsia"/>
                <w:b w:val="0"/>
                <w:bCs w:val="0"/>
                <w:color w:val="auto"/>
                <w:kern w:val="2"/>
                <w:sz w:val="21"/>
                <w:szCs w:val="21"/>
                <w:highlight w:val="none"/>
                <w:lang w:val="en-US" w:eastAsia="zh-CN" w:bidi="ar-SA"/>
              </w:rPr>
              <w:t>成交供应商</w:t>
            </w:r>
            <w:r>
              <w:rPr>
                <w:rFonts w:hint="eastAsia" w:ascii="宋体" w:hAnsi="宋体" w:eastAsia="宋体" w:cs="宋体"/>
                <w:color w:val="auto"/>
                <w:sz w:val="21"/>
                <w:szCs w:val="21"/>
                <w:highlight w:val="none"/>
                <w:lang w:val="en-US" w:eastAsia="zh-CN"/>
              </w:rPr>
              <w:t>需在 24 小时内完成退换货，造成的损失由</w:t>
            </w:r>
            <w:r>
              <w:rPr>
                <w:rFonts w:hint="eastAsia" w:asciiTheme="minorEastAsia" w:hAnsiTheme="minorEastAsia" w:eastAsiaTheme="minorEastAsia" w:cstheme="minorEastAsia"/>
                <w:b w:val="0"/>
                <w:bCs w:val="0"/>
                <w:color w:val="auto"/>
                <w:kern w:val="2"/>
                <w:sz w:val="21"/>
                <w:szCs w:val="21"/>
                <w:highlight w:val="none"/>
                <w:lang w:val="en-US" w:eastAsia="zh-CN" w:bidi="ar-SA"/>
              </w:rPr>
              <w:t>成交供应商</w:t>
            </w:r>
            <w:r>
              <w:rPr>
                <w:rFonts w:hint="eastAsia" w:ascii="宋体" w:hAnsi="宋体" w:eastAsia="宋体" w:cs="宋体"/>
                <w:color w:val="auto"/>
                <w:sz w:val="21"/>
                <w:szCs w:val="21"/>
                <w:highlight w:val="none"/>
                <w:lang w:val="en-US" w:eastAsia="zh-CN"/>
              </w:rPr>
              <w:t>承担。</w:t>
            </w:r>
          </w:p>
        </w:tc>
      </w:tr>
      <w:tr w14:paraId="67F71F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67"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7C4A8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售后服务要求</w:t>
            </w:r>
          </w:p>
        </w:tc>
        <w:tc>
          <w:tcPr>
            <w:tcW w:w="4132" w:type="pct"/>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14:paraId="60F58DF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质保期：自验收小组验收合格之日起 1年，换新货物后的质保期从换新完毕并验收合格之日起计算。</w:t>
            </w:r>
          </w:p>
          <w:p w14:paraId="7AC80A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响应时间：服务期内，一般问题（如包装破损、数量不符）2 小时内响应，24 小时内完成退换货；重大问题（如质量不合格、假药劣药）12 小时内到场处置，48 小时内完成召回与退换货；远程无法或不便解决的问题，经双方核实确认后，24 小时内到达现场解决。</w:t>
            </w:r>
          </w:p>
          <w:p w14:paraId="3918B6B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召回责任：</w:t>
            </w:r>
            <w:r>
              <w:rPr>
                <w:rFonts w:hint="eastAsia" w:asciiTheme="minorEastAsia" w:hAnsiTheme="minorEastAsia" w:eastAsiaTheme="minorEastAsia" w:cstheme="minorEastAsia"/>
                <w:b w:val="0"/>
                <w:bCs w:val="0"/>
                <w:color w:val="auto"/>
                <w:kern w:val="2"/>
                <w:sz w:val="21"/>
                <w:szCs w:val="21"/>
                <w:highlight w:val="none"/>
                <w:lang w:val="en-US" w:eastAsia="zh-CN" w:bidi="ar-SA"/>
              </w:rPr>
              <w:t>成交供应商</w:t>
            </w:r>
            <w:r>
              <w:rPr>
                <w:rFonts w:hint="eastAsia" w:ascii="宋体" w:hAnsi="宋体" w:eastAsia="宋体" w:cs="宋体"/>
                <w:color w:val="auto"/>
                <w:sz w:val="21"/>
                <w:szCs w:val="21"/>
                <w:highlight w:val="none"/>
                <w:lang w:val="en-US" w:eastAsia="zh-CN"/>
              </w:rPr>
              <w:t>需建立药品召回制度，在接到采购人召回通知后 24 小时内完成召回，承担全部召回费用与相关损失。</w:t>
            </w:r>
          </w:p>
          <w:p w14:paraId="5E7D693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质量责任：因药品质量问题造成的医疗风险、经济损失，由</w:t>
            </w:r>
            <w:r>
              <w:rPr>
                <w:rFonts w:hint="eastAsia" w:asciiTheme="minorEastAsia" w:hAnsiTheme="minorEastAsia" w:eastAsiaTheme="minorEastAsia" w:cstheme="minorEastAsia"/>
                <w:b w:val="0"/>
                <w:bCs w:val="0"/>
                <w:color w:val="auto"/>
                <w:kern w:val="2"/>
                <w:sz w:val="21"/>
                <w:szCs w:val="21"/>
                <w:highlight w:val="none"/>
                <w:lang w:val="en-US" w:eastAsia="zh-CN" w:bidi="ar-SA"/>
              </w:rPr>
              <w:t>成交供应商</w:t>
            </w:r>
            <w:r>
              <w:rPr>
                <w:rFonts w:hint="eastAsia" w:ascii="宋体" w:hAnsi="宋体" w:eastAsia="宋体" w:cs="宋体"/>
                <w:color w:val="auto"/>
                <w:sz w:val="21"/>
                <w:szCs w:val="21"/>
                <w:highlight w:val="none"/>
                <w:lang w:val="en-US" w:eastAsia="zh-CN"/>
              </w:rPr>
              <w:t>承担全部责任。</w:t>
            </w:r>
          </w:p>
        </w:tc>
      </w:tr>
      <w:tr w14:paraId="3B5377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67" w:type="pct"/>
            <w:gridSpan w:val="3"/>
            <w:tcBorders>
              <w:top w:val="single" w:color="auto" w:sz="4" w:space="0"/>
              <w:left w:val="single" w:color="auto" w:sz="4" w:space="0"/>
              <w:bottom w:val="single" w:color="auto" w:sz="4" w:space="0"/>
              <w:right w:val="single" w:color="auto" w:sz="4" w:space="0"/>
            </w:tcBorders>
            <w:noWrap w:val="0"/>
            <w:vAlign w:val="center"/>
          </w:tcPr>
          <w:p w14:paraId="1C9F51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付款方式</w:t>
            </w:r>
          </w:p>
        </w:tc>
        <w:tc>
          <w:tcPr>
            <w:tcW w:w="4132" w:type="pct"/>
            <w:gridSpan w:val="6"/>
            <w:tcBorders>
              <w:top w:val="single" w:color="auto" w:sz="4" w:space="0"/>
              <w:left w:val="single" w:color="auto" w:sz="4" w:space="0"/>
              <w:bottom w:val="single" w:color="auto" w:sz="4" w:space="0"/>
              <w:right w:val="single" w:color="auto" w:sz="4" w:space="0"/>
            </w:tcBorders>
            <w:noWrap w:val="0"/>
            <w:vAlign w:val="center"/>
          </w:tcPr>
          <w:p w14:paraId="15DFA17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bidi="ar-SA"/>
              </w:rPr>
              <w:t>医院向成交供应商支付货款的时间为经双方进行货款结算核对无误且医院收到成交供应商开具的正式发票起6个月（或自行协商）。如有特殊情况导致发票时间滞后错月，成交供应商必须提供《发票滞后说明函》，医院按接收发票时间统一进行排款支付。</w:t>
            </w:r>
          </w:p>
        </w:tc>
      </w:tr>
      <w:tr w14:paraId="4FFFF3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67" w:type="pct"/>
            <w:gridSpan w:val="3"/>
            <w:tcBorders>
              <w:top w:val="single" w:color="auto" w:sz="4" w:space="0"/>
              <w:left w:val="single" w:color="auto" w:sz="4" w:space="0"/>
              <w:bottom w:val="single" w:color="auto" w:sz="4" w:space="0"/>
              <w:right w:val="single" w:color="auto" w:sz="4" w:space="0"/>
            </w:tcBorders>
            <w:noWrap w:val="0"/>
            <w:vAlign w:val="center"/>
          </w:tcPr>
          <w:p w14:paraId="19659F62">
            <w:pPr>
              <w:keepNext w:val="0"/>
              <w:keepLines w:val="0"/>
              <w:pageBreakBefore w:val="0"/>
              <w:widowControl w:val="0"/>
              <w:kinsoku/>
              <w:wordWrap/>
              <w:overflowPunct/>
              <w:topLinePunct w:val="0"/>
              <w:autoSpaceDE/>
              <w:autoSpaceDN/>
              <w:bidi w:val="0"/>
              <w:adjustRightInd/>
              <w:snapToGrid/>
              <w:spacing w:line="336" w:lineRule="auto"/>
              <w:ind w:firstLine="210" w:firstLineChars="1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报价要求</w:t>
            </w:r>
          </w:p>
        </w:tc>
        <w:tc>
          <w:tcPr>
            <w:tcW w:w="4132" w:type="pct"/>
            <w:gridSpan w:val="6"/>
            <w:tcBorders>
              <w:top w:val="single" w:color="auto" w:sz="4" w:space="0"/>
              <w:left w:val="single" w:color="auto" w:sz="4" w:space="0"/>
              <w:bottom w:val="single" w:color="auto" w:sz="4" w:space="0"/>
              <w:right w:val="single" w:color="auto" w:sz="4" w:space="0"/>
            </w:tcBorders>
            <w:noWrap w:val="0"/>
            <w:vAlign w:val="center"/>
          </w:tcPr>
          <w:p w14:paraId="16A7E685">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default"/>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bidi="ar-SA"/>
              </w:rPr>
              <w:t>1.报价须包含产品价格、包装费、检测费、运费、保险费、各项税金及合同实施所需的一切相关费用，为固定单价，报价不得高于</w:t>
            </w:r>
            <w:r>
              <w:rPr>
                <w:rFonts w:hint="eastAsia" w:ascii="宋体" w:hAnsi="宋体" w:cs="宋体"/>
                <w:b/>
                <w:bCs/>
                <w:i w:val="0"/>
                <w:iCs w:val="0"/>
                <w:color w:val="auto"/>
                <w:sz w:val="21"/>
                <w:szCs w:val="21"/>
                <w:highlight w:val="none"/>
                <w:u w:val="none"/>
                <w:lang w:val="en-US" w:eastAsia="zh-CN"/>
              </w:rPr>
              <w:t>最高限制单价</w:t>
            </w:r>
            <w:r>
              <w:rPr>
                <w:rFonts w:hint="eastAsia" w:asciiTheme="minorEastAsia" w:hAnsiTheme="minorEastAsia" w:eastAsiaTheme="minorEastAsia" w:cstheme="minorEastAsia"/>
                <w:b w:val="0"/>
                <w:bCs w:val="0"/>
                <w:color w:val="auto"/>
                <w:kern w:val="2"/>
                <w:sz w:val="21"/>
                <w:szCs w:val="21"/>
                <w:highlight w:val="none"/>
                <w:lang w:val="en-US" w:eastAsia="zh-CN" w:bidi="ar-SA"/>
              </w:rPr>
              <w:t>。</w:t>
            </w:r>
          </w:p>
        </w:tc>
      </w:tr>
      <w:tr w14:paraId="0BDD85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67" w:type="pct"/>
            <w:gridSpan w:val="3"/>
            <w:tcBorders>
              <w:top w:val="single" w:color="auto" w:sz="4" w:space="0"/>
              <w:left w:val="single" w:color="auto" w:sz="4" w:space="0"/>
              <w:bottom w:val="single" w:color="auto" w:sz="4" w:space="0"/>
              <w:right w:val="single" w:color="auto" w:sz="4" w:space="0"/>
            </w:tcBorders>
            <w:noWrap w:val="0"/>
            <w:vAlign w:val="center"/>
          </w:tcPr>
          <w:p w14:paraId="274735BB">
            <w:pPr>
              <w:keepNext w:val="0"/>
              <w:keepLines w:val="0"/>
              <w:pageBreakBefore w:val="0"/>
              <w:widowControl w:val="0"/>
              <w:kinsoku/>
              <w:wordWrap/>
              <w:overflowPunct/>
              <w:topLinePunct w:val="0"/>
              <w:autoSpaceDE/>
              <w:autoSpaceDN/>
              <w:bidi w:val="0"/>
              <w:adjustRightInd/>
              <w:snapToGrid/>
              <w:spacing w:line="336" w:lineRule="auto"/>
              <w:ind w:firstLine="210" w:firstLineChars="100"/>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报价说明</w:t>
            </w:r>
          </w:p>
        </w:tc>
        <w:tc>
          <w:tcPr>
            <w:tcW w:w="4132" w:type="pct"/>
            <w:gridSpan w:val="6"/>
            <w:tcBorders>
              <w:top w:val="single" w:color="auto" w:sz="4" w:space="0"/>
              <w:left w:val="single" w:color="auto" w:sz="4" w:space="0"/>
              <w:bottom w:val="single" w:color="auto" w:sz="4" w:space="0"/>
              <w:right w:val="single" w:color="auto" w:sz="4" w:space="0"/>
            </w:tcBorders>
            <w:noWrap w:val="0"/>
            <w:vAlign w:val="center"/>
          </w:tcPr>
          <w:p w14:paraId="4562BC78">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1.供应商应针对所有货物进行统一</w:t>
            </w:r>
            <w:r>
              <w:rPr>
                <w:rFonts w:hint="eastAsia" w:ascii="宋体" w:hAnsi="宋体" w:cs="宋体"/>
                <w:b w:val="0"/>
                <w:bCs w:val="0"/>
                <w:i w:val="0"/>
                <w:iCs w:val="0"/>
                <w:color w:val="auto"/>
                <w:sz w:val="21"/>
                <w:szCs w:val="21"/>
                <w:highlight w:val="none"/>
                <w:u w:val="none"/>
                <w:lang w:val="en-US" w:eastAsia="zh-CN"/>
              </w:rPr>
              <w:t>折扣率</w:t>
            </w:r>
            <w:r>
              <w:rPr>
                <w:rFonts w:hint="eastAsia" w:asciiTheme="minorEastAsia" w:hAnsiTheme="minorEastAsia" w:eastAsiaTheme="minorEastAsia" w:cstheme="minorEastAsia"/>
                <w:b w:val="0"/>
                <w:bCs w:val="0"/>
                <w:color w:val="auto"/>
                <w:kern w:val="2"/>
                <w:sz w:val="21"/>
                <w:szCs w:val="21"/>
                <w:highlight w:val="none"/>
                <w:lang w:val="en-US" w:eastAsia="zh-CN" w:bidi="ar-SA"/>
              </w:rPr>
              <w:t>报价，竞标报价的</w:t>
            </w:r>
            <w:r>
              <w:rPr>
                <w:rFonts w:hint="eastAsia" w:ascii="宋体" w:hAnsi="宋体" w:cs="宋体"/>
                <w:b w:val="0"/>
                <w:bCs w:val="0"/>
                <w:i w:val="0"/>
                <w:iCs w:val="0"/>
                <w:color w:val="auto"/>
                <w:sz w:val="21"/>
                <w:szCs w:val="21"/>
                <w:highlight w:val="none"/>
                <w:u w:val="none"/>
                <w:lang w:val="en-US" w:eastAsia="zh-CN"/>
              </w:rPr>
              <w:t>折扣率</w:t>
            </w:r>
            <w:r>
              <w:rPr>
                <w:rFonts w:hint="eastAsia" w:asciiTheme="minorEastAsia" w:hAnsiTheme="minorEastAsia" w:eastAsiaTheme="minorEastAsia" w:cstheme="minorEastAsia"/>
                <w:b w:val="0"/>
                <w:bCs w:val="0"/>
                <w:color w:val="auto"/>
                <w:kern w:val="2"/>
                <w:sz w:val="21"/>
                <w:szCs w:val="21"/>
                <w:highlight w:val="none"/>
                <w:lang w:val="en-US" w:eastAsia="zh-CN" w:bidi="ar-SA"/>
              </w:rPr>
              <w:t>价范围为0%≤</w:t>
            </w:r>
            <w:r>
              <w:rPr>
                <w:rFonts w:hint="eastAsia" w:ascii="宋体" w:hAnsi="宋体" w:cs="宋体"/>
                <w:b w:val="0"/>
                <w:bCs w:val="0"/>
                <w:i w:val="0"/>
                <w:iCs w:val="0"/>
                <w:color w:val="auto"/>
                <w:sz w:val="21"/>
                <w:szCs w:val="21"/>
                <w:highlight w:val="none"/>
                <w:u w:val="none"/>
                <w:lang w:val="en-US" w:eastAsia="zh-CN"/>
              </w:rPr>
              <w:t>折扣率</w:t>
            </w:r>
            <w:r>
              <w:rPr>
                <w:rFonts w:hint="eastAsia" w:asciiTheme="minorEastAsia" w:hAnsiTheme="minorEastAsia" w:eastAsiaTheme="minorEastAsia" w:cstheme="minorEastAsia"/>
                <w:b w:val="0"/>
                <w:bCs w:val="0"/>
                <w:color w:val="auto"/>
                <w:kern w:val="2"/>
                <w:sz w:val="21"/>
                <w:szCs w:val="21"/>
                <w:highlight w:val="none"/>
                <w:lang w:val="en-US" w:eastAsia="zh-CN" w:bidi="ar-SA"/>
              </w:rPr>
              <w:t>报价≤100%，</w:t>
            </w:r>
            <w:r>
              <w:rPr>
                <w:rFonts w:hint="eastAsia" w:ascii="宋体" w:hAnsi="宋体" w:cs="宋体"/>
                <w:b w:val="0"/>
                <w:bCs w:val="0"/>
                <w:i w:val="0"/>
                <w:iCs w:val="0"/>
                <w:color w:val="auto"/>
                <w:sz w:val="21"/>
                <w:szCs w:val="21"/>
                <w:highlight w:val="none"/>
                <w:u w:val="none"/>
                <w:lang w:val="en-US" w:eastAsia="zh-CN"/>
              </w:rPr>
              <w:t>折扣率</w:t>
            </w:r>
            <w:r>
              <w:rPr>
                <w:rFonts w:hint="eastAsia" w:asciiTheme="minorEastAsia" w:hAnsiTheme="minorEastAsia" w:eastAsiaTheme="minorEastAsia" w:cstheme="minorEastAsia"/>
                <w:b w:val="0"/>
                <w:bCs w:val="0"/>
                <w:color w:val="auto"/>
                <w:kern w:val="2"/>
                <w:sz w:val="21"/>
                <w:szCs w:val="21"/>
                <w:highlight w:val="none"/>
                <w:lang w:val="en-US" w:eastAsia="zh-CN" w:bidi="ar-SA"/>
              </w:rPr>
              <w:t>报价超出报价范围的，按将无效竞标处理。</w:t>
            </w:r>
          </w:p>
          <w:p w14:paraId="5A9C0381">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2.供应商必须就《陆川县人民医院精致饮片采购需求》中的所有货物在《竞标报价明细表》进行唯一、完整的单价报价，即</w:t>
            </w:r>
            <w:r>
              <w:rPr>
                <w:rFonts w:hint="eastAsia" w:asciiTheme="minorEastAsia" w:hAnsiTheme="minorEastAsia" w:eastAsiaTheme="minorEastAsia" w:cstheme="minorEastAsia"/>
                <w:b/>
                <w:bCs/>
                <w:color w:val="auto"/>
                <w:kern w:val="2"/>
                <w:sz w:val="21"/>
                <w:szCs w:val="21"/>
                <w:highlight w:val="none"/>
                <w:u w:val="single"/>
                <w:lang w:val="en-US" w:eastAsia="zh-CN" w:bidi="ar-SA"/>
              </w:rPr>
              <w:t>竞</w:t>
            </w:r>
            <w:r>
              <w:rPr>
                <w:rFonts w:hint="eastAsia" w:ascii="宋体" w:hAnsi="宋体" w:cs="宋体"/>
                <w:b/>
                <w:bCs/>
                <w:color w:val="auto"/>
                <w:szCs w:val="21"/>
                <w:highlight w:val="none"/>
                <w:u w:val="single"/>
              </w:rPr>
              <w:t>标</w:t>
            </w:r>
            <w:r>
              <w:rPr>
                <w:rFonts w:hint="eastAsia" w:ascii="宋体" w:hAnsi="宋体" w:cs="宋体"/>
                <w:b/>
                <w:bCs/>
                <w:color w:val="auto"/>
                <w:szCs w:val="21"/>
                <w:highlight w:val="none"/>
                <w:u w:val="single"/>
                <w:lang w:val="en-US" w:eastAsia="zh-CN"/>
              </w:rPr>
              <w:t>折扣</w:t>
            </w:r>
            <w:r>
              <w:rPr>
                <w:rFonts w:hint="eastAsia" w:ascii="宋体" w:hAnsi="宋体" w:eastAsia="宋体" w:cs="宋体"/>
                <w:b/>
                <w:bCs/>
                <w:color w:val="auto"/>
                <w:sz w:val="21"/>
                <w:szCs w:val="21"/>
                <w:highlight w:val="none"/>
                <w:u w:val="single"/>
                <w:lang w:val="en-US" w:eastAsia="zh-CN"/>
              </w:rPr>
              <w:t>率</w:t>
            </w:r>
            <w:r>
              <w:rPr>
                <w:rFonts w:hint="eastAsia" w:ascii="宋体" w:hAnsi="宋体" w:cs="宋体"/>
                <w:b/>
                <w:bCs/>
                <w:color w:val="auto"/>
                <w:szCs w:val="21"/>
                <w:highlight w:val="none"/>
                <w:u w:val="single"/>
              </w:rPr>
              <w:t>报价*</w:t>
            </w:r>
            <w:r>
              <w:rPr>
                <w:rFonts w:hint="eastAsia" w:ascii="宋体" w:hAnsi="宋体" w:cs="宋体"/>
                <w:b/>
                <w:bCs/>
                <w:color w:val="auto"/>
                <w:szCs w:val="21"/>
                <w:highlight w:val="none"/>
                <w:u w:val="single"/>
                <w:lang w:val="en-US" w:eastAsia="zh-CN"/>
              </w:rPr>
              <w:t>最高限制单价</w:t>
            </w:r>
            <w:r>
              <w:rPr>
                <w:rFonts w:hint="eastAsia" w:ascii="宋体" w:hAnsi="宋体" w:cs="宋体"/>
                <w:b/>
                <w:bCs/>
                <w:color w:val="auto"/>
                <w:szCs w:val="21"/>
                <w:highlight w:val="none"/>
                <w:u w:val="single"/>
              </w:rPr>
              <w:t>作为</w:t>
            </w:r>
            <w:r>
              <w:rPr>
                <w:rFonts w:hint="eastAsia" w:ascii="宋体" w:hAnsi="宋体" w:cs="宋体"/>
                <w:b/>
                <w:bCs/>
                <w:color w:val="auto"/>
                <w:szCs w:val="21"/>
                <w:highlight w:val="none"/>
                <w:u w:val="single"/>
                <w:lang w:val="en-US" w:eastAsia="zh-CN"/>
              </w:rPr>
              <w:t>竞标单价</w:t>
            </w:r>
            <w:r>
              <w:rPr>
                <w:rFonts w:hint="eastAsia" w:ascii="宋体" w:hAnsi="宋体" w:cs="宋体"/>
                <w:b/>
                <w:bCs/>
                <w:color w:val="auto"/>
                <w:szCs w:val="21"/>
                <w:highlight w:val="none"/>
                <w:u w:val="single"/>
                <w:lang w:eastAsia="zh-CN"/>
              </w:rPr>
              <w:t>报价</w:t>
            </w:r>
            <w:r>
              <w:rPr>
                <w:rFonts w:hint="eastAsia" w:asciiTheme="minorEastAsia" w:hAnsiTheme="minorEastAsia" w:eastAsiaTheme="minorEastAsia" w:cstheme="minorEastAsia"/>
                <w:b w:val="0"/>
                <w:bCs w:val="0"/>
                <w:color w:val="auto"/>
                <w:kern w:val="2"/>
                <w:sz w:val="21"/>
                <w:szCs w:val="21"/>
                <w:highlight w:val="none"/>
                <w:lang w:val="en-US" w:eastAsia="zh-CN" w:bidi="ar-SA"/>
              </w:rPr>
              <w:t>，不允许选择性报价或漏报，否则按无效竞标处理。</w:t>
            </w:r>
          </w:p>
          <w:p w14:paraId="469C213A">
            <w:pPr>
              <w:wordWrap w:val="0"/>
              <w:spacing w:line="320" w:lineRule="exac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rPr>
              <w:t>各</w:t>
            </w:r>
            <w:r>
              <w:rPr>
                <w:rFonts w:hint="eastAsia" w:asciiTheme="minorEastAsia" w:hAnsiTheme="minorEastAsia" w:eastAsiaTheme="minorEastAsia" w:cstheme="minorEastAsia"/>
                <w:b w:val="0"/>
                <w:bCs w:val="0"/>
                <w:color w:val="auto"/>
                <w:kern w:val="2"/>
                <w:sz w:val="21"/>
                <w:szCs w:val="21"/>
                <w:highlight w:val="none"/>
                <w:lang w:val="en-US" w:eastAsia="zh-CN" w:bidi="ar-SA"/>
              </w:rPr>
              <w:t>供应商</w:t>
            </w:r>
            <w:r>
              <w:rPr>
                <w:rFonts w:hint="eastAsia" w:ascii="宋体" w:hAnsi="宋体" w:cs="宋体"/>
                <w:b w:val="0"/>
                <w:bCs w:val="0"/>
                <w:color w:val="auto"/>
                <w:szCs w:val="21"/>
                <w:highlight w:val="none"/>
              </w:rPr>
              <w:t>请根据自身供货能力情况进行报价，如出现</w:t>
            </w:r>
            <w:r>
              <w:rPr>
                <w:rFonts w:hint="eastAsia" w:ascii="宋体" w:hAnsi="宋体" w:cs="宋体"/>
                <w:b w:val="0"/>
                <w:bCs w:val="0"/>
                <w:color w:val="auto"/>
                <w:szCs w:val="21"/>
                <w:highlight w:val="none"/>
                <w:lang w:val="en-US" w:eastAsia="zh-CN"/>
              </w:rPr>
              <w:t>成交人</w:t>
            </w:r>
            <w:r>
              <w:rPr>
                <w:rFonts w:hint="eastAsia" w:ascii="宋体" w:hAnsi="宋体" w:cs="宋体"/>
                <w:b w:val="0"/>
                <w:bCs w:val="0"/>
                <w:color w:val="auto"/>
                <w:szCs w:val="21"/>
                <w:highlight w:val="none"/>
              </w:rPr>
              <w:t>不能按所报价格供货的情况，采购人有权采取暂停供货或解除合同等措施维护自身权益。</w:t>
            </w:r>
          </w:p>
          <w:p w14:paraId="16B7782B">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4.</w:t>
            </w:r>
            <w:r>
              <w:rPr>
                <w:rFonts w:hint="eastAsia" w:asciiTheme="minorEastAsia" w:hAnsiTheme="minorEastAsia" w:eastAsiaTheme="minorEastAsia" w:cstheme="minorEastAsia"/>
                <w:b w:val="0"/>
                <w:bCs w:val="0"/>
                <w:color w:val="auto"/>
                <w:kern w:val="2"/>
                <w:sz w:val="21"/>
                <w:szCs w:val="21"/>
                <w:highlight w:val="none"/>
                <w:lang w:val="en-US" w:eastAsia="zh-CN" w:bidi="ar-SA"/>
              </w:rPr>
              <w:t>供应商</w:t>
            </w:r>
            <w:r>
              <w:rPr>
                <w:rFonts w:hint="eastAsia" w:ascii="宋体" w:hAnsi="宋体" w:cs="宋体"/>
                <w:b w:val="0"/>
                <w:bCs w:val="0"/>
                <w:color w:val="auto"/>
                <w:szCs w:val="21"/>
                <w:highlight w:val="none"/>
              </w:rPr>
              <w:t>各项药品的</w:t>
            </w:r>
            <w:r>
              <w:rPr>
                <w:rFonts w:hint="eastAsia" w:asciiTheme="minorEastAsia" w:hAnsiTheme="minorEastAsia" w:eastAsiaTheme="minorEastAsia" w:cstheme="minorEastAsia"/>
                <w:b w:val="0"/>
                <w:bCs w:val="0"/>
                <w:color w:val="auto"/>
                <w:kern w:val="2"/>
                <w:sz w:val="21"/>
                <w:szCs w:val="21"/>
                <w:highlight w:val="none"/>
                <w:lang w:val="en-US" w:eastAsia="zh-CN" w:bidi="ar-SA"/>
              </w:rPr>
              <w:t>竞</w:t>
            </w:r>
            <w:r>
              <w:rPr>
                <w:rFonts w:hint="eastAsia" w:ascii="宋体" w:hAnsi="宋体" w:cs="宋体"/>
                <w:b w:val="0"/>
                <w:bCs w:val="0"/>
                <w:color w:val="auto"/>
                <w:szCs w:val="21"/>
                <w:highlight w:val="none"/>
              </w:rPr>
              <w:t>标报价单价不能高于采购人的</w:t>
            </w:r>
            <w:r>
              <w:rPr>
                <w:rFonts w:hint="eastAsia" w:ascii="宋体" w:hAnsi="宋体" w:cs="宋体"/>
                <w:b w:val="0"/>
                <w:bCs w:val="0"/>
                <w:i w:val="0"/>
                <w:iCs w:val="0"/>
                <w:color w:val="auto"/>
                <w:sz w:val="21"/>
                <w:szCs w:val="21"/>
                <w:highlight w:val="none"/>
                <w:u w:val="none"/>
                <w:lang w:val="en-US" w:eastAsia="zh-CN"/>
              </w:rPr>
              <w:t>最高限制单价</w:t>
            </w:r>
            <w:r>
              <w:rPr>
                <w:rFonts w:hint="eastAsia" w:ascii="宋体" w:hAnsi="宋体" w:cs="宋体"/>
                <w:b w:val="0"/>
                <w:bCs w:val="0"/>
                <w:color w:val="auto"/>
                <w:szCs w:val="21"/>
                <w:highlight w:val="none"/>
              </w:rPr>
              <w:t>，否则按无效</w:t>
            </w:r>
            <w:r>
              <w:rPr>
                <w:rFonts w:hint="eastAsia" w:asciiTheme="minorEastAsia" w:hAnsiTheme="minorEastAsia" w:eastAsiaTheme="minorEastAsia" w:cstheme="minorEastAsia"/>
                <w:b w:val="0"/>
                <w:bCs w:val="0"/>
                <w:color w:val="auto"/>
                <w:kern w:val="2"/>
                <w:sz w:val="21"/>
                <w:szCs w:val="21"/>
                <w:highlight w:val="none"/>
                <w:lang w:val="en-US" w:eastAsia="zh-CN" w:bidi="ar-SA"/>
              </w:rPr>
              <w:t>竞</w:t>
            </w:r>
            <w:r>
              <w:rPr>
                <w:rFonts w:hint="eastAsia" w:ascii="宋体" w:hAnsi="宋体" w:cs="宋体"/>
                <w:b w:val="0"/>
                <w:bCs w:val="0"/>
                <w:color w:val="auto"/>
                <w:szCs w:val="21"/>
                <w:highlight w:val="none"/>
              </w:rPr>
              <w:t>标处理。</w:t>
            </w:r>
          </w:p>
          <w:p w14:paraId="09152009">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5.所有供应商必须就以上要求，进行竞标报价。以竞标</w:t>
            </w:r>
            <w:r>
              <w:rPr>
                <w:rFonts w:hint="eastAsia" w:ascii="宋体" w:hAnsi="宋体" w:cs="宋体"/>
                <w:b w:val="0"/>
                <w:bCs w:val="0"/>
                <w:i w:val="0"/>
                <w:iCs w:val="0"/>
                <w:color w:val="auto"/>
                <w:sz w:val="21"/>
                <w:szCs w:val="21"/>
                <w:highlight w:val="none"/>
                <w:u w:val="none"/>
                <w:lang w:val="en-US" w:eastAsia="zh-CN"/>
              </w:rPr>
              <w:t>折扣率报价</w:t>
            </w:r>
            <w:r>
              <w:rPr>
                <w:rFonts w:hint="eastAsia" w:asciiTheme="minorEastAsia" w:hAnsiTheme="minorEastAsia" w:eastAsiaTheme="minorEastAsia" w:cstheme="minorEastAsia"/>
                <w:b w:val="0"/>
                <w:bCs w:val="0"/>
                <w:color w:val="auto"/>
                <w:kern w:val="2"/>
                <w:sz w:val="21"/>
                <w:szCs w:val="21"/>
                <w:highlight w:val="none"/>
                <w:lang w:val="en-US" w:eastAsia="zh-CN" w:bidi="ar-SA"/>
              </w:rPr>
              <w:t>作为报价评审的评定依据。</w:t>
            </w:r>
          </w:p>
        </w:tc>
      </w:tr>
      <w:tr w14:paraId="0144B9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3505FECB">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sz w:val="21"/>
                <w:szCs w:val="21"/>
              </w:rPr>
              <w:t>其他要求</w:t>
            </w:r>
          </w:p>
        </w:tc>
      </w:tr>
      <w:tr w14:paraId="0DA77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7" w:type="pct"/>
            <w:gridSpan w:val="3"/>
            <w:tcBorders>
              <w:top w:val="single" w:color="auto" w:sz="4" w:space="0"/>
              <w:left w:val="single" w:color="auto" w:sz="4" w:space="0"/>
              <w:bottom w:val="single" w:color="auto" w:sz="4" w:space="0"/>
              <w:right w:val="single" w:color="auto" w:sz="4" w:space="0"/>
            </w:tcBorders>
            <w:noWrap w:val="0"/>
            <w:vAlign w:val="center"/>
          </w:tcPr>
          <w:p w14:paraId="3CC66A21">
            <w:pPr>
              <w:tabs>
                <w:tab w:val="left" w:pos="180"/>
                <w:tab w:val="left" w:pos="1620"/>
              </w:tabs>
              <w:spacing w:line="360" w:lineRule="exact"/>
              <w:jc w:val="center"/>
              <w:rPr>
                <w:rFonts w:hint="default"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bidi="ar-SA"/>
              </w:rPr>
              <w:t>进口产品要求</w:t>
            </w:r>
          </w:p>
        </w:tc>
        <w:tc>
          <w:tcPr>
            <w:tcW w:w="4132" w:type="pct"/>
            <w:gridSpan w:val="6"/>
            <w:tcBorders>
              <w:top w:val="single" w:color="auto" w:sz="4" w:space="0"/>
              <w:left w:val="single" w:color="auto" w:sz="4" w:space="0"/>
              <w:bottom w:val="single" w:color="auto" w:sz="4" w:space="0"/>
              <w:right w:val="single" w:color="auto" w:sz="4" w:space="0"/>
            </w:tcBorders>
            <w:noWrap w:val="0"/>
            <w:vAlign w:val="top"/>
          </w:tcPr>
          <w:p w14:paraId="57BB36A0">
            <w:pPr>
              <w:tabs>
                <w:tab w:val="left" w:pos="180"/>
                <w:tab w:val="left" w:pos="1620"/>
              </w:tabs>
              <w:spacing w:line="360" w:lineRule="exact"/>
              <w:rPr>
                <w:rFonts w:hint="eastAsia" w:ascii="宋体" w:hAnsi="宋体" w:eastAsia="宋体" w:cs="宋体"/>
                <w:color w:val="auto"/>
                <w:sz w:val="21"/>
                <w:szCs w:val="21"/>
                <w:highlight w:val="none"/>
                <w:lang w:eastAsia="zh-CN"/>
              </w:rPr>
            </w:pPr>
            <w:r>
              <w:rPr>
                <w:rFonts w:hint="eastAsia" w:asciiTheme="minorEastAsia" w:hAnsiTheme="minorEastAsia" w:eastAsiaTheme="minorEastAsia" w:cstheme="minorEastAsia"/>
                <w:b w:val="0"/>
                <w:bCs w:val="0"/>
                <w:color w:val="auto"/>
                <w:kern w:val="2"/>
                <w:sz w:val="21"/>
                <w:szCs w:val="21"/>
                <w:highlight w:val="none"/>
                <w:lang w:val="en-US" w:eastAsia="zh-CN" w:bidi="ar-SA"/>
              </w:rPr>
              <w:t>本项目所涉及的货物均为国产药品（通过中国海关报关验放进入中国境内且产自中国境外的产品除外），不接受进口产品参与竞标。</w:t>
            </w:r>
          </w:p>
        </w:tc>
      </w:tr>
    </w:tbl>
    <w:p w14:paraId="0E1B305C">
      <w:pPr>
        <w:pStyle w:val="2"/>
        <w:ind w:firstLine="5520" w:firstLineChars="2300"/>
        <w:rPr>
          <w:rFonts w:hint="default"/>
          <w:lang w:val="en-US" w:eastAsia="zh-CN"/>
        </w:rPr>
      </w:pPr>
    </w:p>
    <w:sectPr>
      <w:footerReference r:id="rId3" w:type="default"/>
      <w:pgSz w:w="11906" w:h="16838"/>
      <w:pgMar w:top="1440" w:right="1134"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F64B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AA65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FAA65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E05622"/>
    <w:rsid w:val="199310D7"/>
    <w:rsid w:val="48DC7D87"/>
    <w:rsid w:val="63EE1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正文文字 6"/>
    <w:next w:val="1"/>
    <w:qFormat/>
    <w:uiPriority w:val="99"/>
    <w:pPr>
      <w:widowControl w:val="0"/>
      <w:ind w:left="240"/>
      <w:jc w:val="both"/>
    </w:pPr>
    <w:rPr>
      <w:rFonts w:ascii="宋体" w:hAnsi="Calibri"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1947</Words>
  <Characters>2311</Characters>
  <Lines>0</Lines>
  <Paragraphs>0</Paragraphs>
  <TotalTime>0</TotalTime>
  <ScaleCrop>false</ScaleCrop>
  <LinksUpToDate>false</LinksUpToDate>
  <CharactersWithSpaces>2396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2026-06-15T09:03:00Z</dcterms:created>
  <dc:creator>Administrator</dc:creator>
  <cp:lastModifiedBy>Administrator</cp:lastModifiedBy>
  <cp:lastPrinted>2026-06-15T09:05:00Z</cp:lastPrinted>
  <dcterms:modified xsi:type="dcterms:W3CDTF">2026-06-22T07:14:08Z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eyJoZGlkIjoiZmFiNzgwYWQ5YWQwY2UzOGQ0NTQyM2JmMmZlYmRkMDkiLCJ1c2VySWQiOiI0MDMzNzI1MTYifQ==</vt:lpwstr>
  </property>
  <property fmtid="{D5CDD505-2E9C-101B-9397-08002B2CF9AE}" pid="4" name="ICV">
    <vt:lpwstr>7F038C28E5B04BC09722AF2329CDF440_12</vt:lpwstr>
  </property>
</Properties>
</file>