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1292C">
      <w:pPr>
        <w:ind w:firstLine="210" w:firstLineChars="100"/>
        <w:rPr>
          <w:rFonts w:hint="default" w:asciiTheme="majorEastAsia" w:hAnsiTheme="majorEastAsia" w:eastAsiaTheme="majorEastAsia" w:cstheme="majorEastAsia"/>
          <w:color w:val="auto"/>
          <w:highlight w:val="none"/>
          <w:lang w:val="en-US" w:eastAsia="zh-CN"/>
        </w:rPr>
      </w:pPr>
      <w:bookmarkStart w:id="197" w:name="_GoBack"/>
      <w:bookmarkEnd w:id="197"/>
      <w:r>
        <w:rPr>
          <w:rFonts w:hint="eastAsia" w:asciiTheme="majorEastAsia" w:hAnsiTheme="majorEastAsia" w:eastAsiaTheme="majorEastAsia" w:cstheme="majorEastAsia"/>
          <w:color w:val="auto"/>
          <w:highlight w:val="none"/>
          <w:lang w:val="en-US" w:eastAsia="zh-CN"/>
        </w:rPr>
        <w:t xml:space="preserve">                   </w:t>
      </w:r>
    </w:p>
    <w:p w14:paraId="1440B284">
      <w:pPr>
        <w:jc w:val="center"/>
        <w:rPr>
          <w:rFonts w:hint="eastAsia" w:ascii="宋体" w:hAnsi="宋体" w:cs="宋体"/>
          <w:b/>
          <w:bCs/>
          <w:color w:val="auto"/>
          <w:sz w:val="48"/>
          <w:szCs w:val="48"/>
          <w:lang w:eastAsia="zh-CN"/>
        </w:rPr>
      </w:pPr>
      <w:r>
        <w:rPr>
          <w:rFonts w:hint="eastAsia" w:ascii="宋体" w:hAnsi="宋体" w:cs="宋体"/>
          <w:b/>
          <w:bCs/>
          <w:color w:val="auto"/>
          <w:sz w:val="48"/>
          <w:szCs w:val="48"/>
          <w:lang w:eastAsia="zh-CN"/>
        </w:rPr>
        <w:t>广西建汇工程咨询有限公司</w:t>
      </w:r>
    </w:p>
    <w:p w14:paraId="3127CA58">
      <w:pPr>
        <w:pStyle w:val="17"/>
        <w:rPr>
          <w:rFonts w:hint="eastAsia"/>
          <w:color w:val="auto"/>
          <w:lang w:eastAsia="zh-CN"/>
        </w:rPr>
      </w:pPr>
    </w:p>
    <w:p w14:paraId="7B341F6F">
      <w:pPr>
        <w:pStyle w:val="31"/>
        <w:rPr>
          <w:rFonts w:hint="eastAsia"/>
          <w:color w:val="auto"/>
          <w:lang w:eastAsia="zh-CN"/>
        </w:rPr>
      </w:pPr>
    </w:p>
    <w:p w14:paraId="41940932">
      <w:pPr>
        <w:pStyle w:val="31"/>
        <w:rPr>
          <w:rFonts w:hint="eastAsia"/>
          <w:color w:val="auto"/>
        </w:rPr>
      </w:pPr>
    </w:p>
    <w:p w14:paraId="2542622D">
      <w:pPr>
        <w:jc w:val="center"/>
        <w:rPr>
          <w:rFonts w:hint="eastAsia" w:ascii="宋体" w:hAnsi="宋体" w:cs="宋体"/>
          <w:iCs/>
          <w:color w:val="auto"/>
          <w:sz w:val="48"/>
          <w:szCs w:val="48"/>
          <w:highlight w:val="none"/>
        </w:rPr>
      </w:pPr>
      <w:bookmarkStart w:id="0" w:name="_Toc12839"/>
      <w:bookmarkStart w:id="1" w:name="_Toc8546"/>
      <w:r>
        <w:rPr>
          <w:rFonts w:hint="eastAsia" w:ascii="宋体" w:hAnsi="宋体" w:cs="宋体"/>
          <w:iCs/>
          <w:color w:val="auto"/>
          <w:sz w:val="48"/>
          <w:szCs w:val="48"/>
          <w:highlight w:val="none"/>
        </w:rPr>
        <w:drawing>
          <wp:inline distT="0" distB="0" distL="114300" distR="114300">
            <wp:extent cx="1640205" cy="1140460"/>
            <wp:effectExtent l="0" t="0" r="17145" b="2540"/>
            <wp:docPr id="1" name="图片 1" descr="72e7eabc668db03e627e8490b74e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2e7eabc668db03e627e8490b74e2c7"/>
                    <pic:cNvPicPr>
                      <a:picLocks noChangeAspect="1"/>
                    </pic:cNvPicPr>
                  </pic:nvPicPr>
                  <pic:blipFill>
                    <a:blip r:embed="rId18"/>
                    <a:stretch>
                      <a:fillRect/>
                    </a:stretch>
                  </pic:blipFill>
                  <pic:spPr>
                    <a:xfrm>
                      <a:off x="0" y="0"/>
                      <a:ext cx="1640205" cy="1140460"/>
                    </a:xfrm>
                    <a:prstGeom prst="rect">
                      <a:avLst/>
                    </a:prstGeom>
                  </pic:spPr>
                </pic:pic>
              </a:graphicData>
            </a:graphic>
          </wp:inline>
        </w:drawing>
      </w:r>
      <w:bookmarkEnd w:id="0"/>
      <w:bookmarkEnd w:id="1"/>
    </w:p>
    <w:p w14:paraId="6AA035E1">
      <w:pPr>
        <w:pStyle w:val="31"/>
        <w:rPr>
          <w:rFonts w:hint="eastAsia"/>
          <w:color w:val="auto"/>
        </w:rPr>
      </w:pPr>
    </w:p>
    <w:p w14:paraId="42902858">
      <w:pPr>
        <w:pStyle w:val="32"/>
        <w:rPr>
          <w:rFonts w:hint="eastAsia"/>
          <w:color w:val="auto"/>
        </w:rPr>
      </w:pPr>
    </w:p>
    <w:p w14:paraId="00BD115F">
      <w:pPr>
        <w:jc w:val="center"/>
        <w:outlineLvl w:val="0"/>
        <w:rPr>
          <w:rFonts w:hint="eastAsia" w:asciiTheme="majorEastAsia" w:hAnsiTheme="majorEastAsia" w:eastAsiaTheme="majorEastAsia" w:cstheme="majorEastAsia"/>
          <w:color w:val="auto"/>
          <w:sz w:val="84"/>
          <w:szCs w:val="84"/>
        </w:rPr>
      </w:pPr>
      <w:bookmarkStart w:id="2" w:name="_Toc29838"/>
      <w:bookmarkStart w:id="3" w:name="_Toc11327"/>
      <w:bookmarkStart w:id="4" w:name="_Toc30928"/>
      <w:r>
        <w:rPr>
          <w:rFonts w:hint="eastAsia" w:asciiTheme="majorEastAsia" w:hAnsiTheme="majorEastAsia" w:eastAsiaTheme="majorEastAsia" w:cstheme="majorEastAsia"/>
          <w:color w:val="auto"/>
          <w:sz w:val="84"/>
          <w:szCs w:val="84"/>
        </w:rPr>
        <w:t>竞争性</w:t>
      </w:r>
      <w:r>
        <w:rPr>
          <w:rFonts w:hint="eastAsia" w:asciiTheme="majorEastAsia" w:hAnsiTheme="majorEastAsia" w:eastAsiaTheme="majorEastAsia" w:cstheme="majorEastAsia"/>
          <w:color w:val="auto"/>
          <w:sz w:val="84"/>
          <w:szCs w:val="84"/>
          <w:lang w:eastAsia="zh-CN"/>
        </w:rPr>
        <w:t>磋商</w:t>
      </w:r>
      <w:r>
        <w:rPr>
          <w:rFonts w:hint="eastAsia" w:asciiTheme="majorEastAsia" w:hAnsiTheme="majorEastAsia" w:eastAsiaTheme="majorEastAsia" w:cstheme="majorEastAsia"/>
          <w:color w:val="auto"/>
          <w:sz w:val="84"/>
          <w:szCs w:val="84"/>
        </w:rPr>
        <w:t>文件</w:t>
      </w:r>
      <w:bookmarkEnd w:id="2"/>
      <w:bookmarkEnd w:id="3"/>
      <w:bookmarkEnd w:id="4"/>
    </w:p>
    <w:p w14:paraId="43779417">
      <w:pPr>
        <w:snapToGrid w:val="0"/>
        <w:spacing w:before="120" w:beforeLines="50" w:line="360" w:lineRule="auto"/>
        <w:rPr>
          <w:rFonts w:hint="eastAsia" w:asciiTheme="majorEastAsia" w:hAnsiTheme="majorEastAsia" w:eastAsiaTheme="majorEastAsia" w:cstheme="majorEastAsia"/>
          <w:b/>
          <w:color w:val="auto"/>
          <w:sz w:val="32"/>
          <w:szCs w:val="32"/>
          <w:highlight w:val="none"/>
          <w14:shadow w14:blurRad="50800" w14:dist="38100" w14:dir="2700000" w14:sx="100000" w14:sy="100000" w14:kx="0" w14:ky="0" w14:algn="tl">
            <w14:srgbClr w14:val="000000">
              <w14:alpha w14:val="60000"/>
            </w14:srgbClr>
          </w14:shadow>
        </w:rPr>
      </w:pPr>
      <w:r>
        <w:rPr>
          <w:rFonts w:hint="eastAsia" w:asciiTheme="majorEastAsia" w:hAnsiTheme="majorEastAsia" w:eastAsiaTheme="majorEastAsia" w:cstheme="majorEastAsia"/>
          <w:b/>
          <w:bCs/>
          <w:color w:val="auto"/>
          <w:sz w:val="84"/>
          <w:szCs w:val="84"/>
          <w:highlight w:val="none"/>
        </w:rPr>
        <w:t xml:space="preserve"> </w:t>
      </w:r>
    </w:p>
    <w:p w14:paraId="6557580F">
      <w:pPr>
        <w:rPr>
          <w:rFonts w:hint="eastAsia" w:asciiTheme="majorEastAsia" w:hAnsiTheme="majorEastAsia" w:eastAsiaTheme="majorEastAsia" w:cstheme="majorEastAsia"/>
          <w:b/>
          <w:bCs/>
          <w:color w:val="auto"/>
          <w:sz w:val="32"/>
          <w:szCs w:val="32"/>
        </w:rPr>
      </w:pPr>
    </w:p>
    <w:p w14:paraId="6BE0E14E">
      <w:pPr>
        <w:ind w:firstLine="1280" w:firstLineChars="400"/>
        <w:rPr>
          <w:rFonts w:hint="eastAsia" w:asciiTheme="majorEastAsia" w:hAnsiTheme="majorEastAsia" w:eastAsiaTheme="majorEastAsia" w:cstheme="majorEastAsia"/>
          <w:b/>
          <w:bCs/>
          <w:color w:val="auto"/>
          <w:sz w:val="32"/>
          <w:szCs w:val="32"/>
        </w:rPr>
      </w:pPr>
    </w:p>
    <w:p w14:paraId="20F70DE7">
      <w:pPr>
        <w:ind w:firstLine="960" w:firstLineChars="300"/>
        <w:rPr>
          <w:rFonts w:hint="eastAsia" w:asciiTheme="majorEastAsia" w:hAnsiTheme="majorEastAsia" w:eastAsiaTheme="majorEastAsia" w:cstheme="majorEastAsia"/>
          <w:b/>
          <w:bCs/>
          <w:color w:val="auto"/>
          <w:sz w:val="32"/>
          <w:szCs w:val="32"/>
          <w:lang w:eastAsia="zh-CN"/>
        </w:rPr>
      </w:pPr>
      <w:r>
        <w:rPr>
          <w:rFonts w:hint="eastAsia" w:asciiTheme="majorEastAsia" w:hAnsiTheme="majorEastAsia" w:eastAsiaTheme="majorEastAsia" w:cstheme="majorEastAsia"/>
          <w:b/>
          <w:bCs/>
          <w:color w:val="auto"/>
          <w:sz w:val="32"/>
          <w:szCs w:val="32"/>
        </w:rPr>
        <w:t>项目名称</w:t>
      </w:r>
      <w:r>
        <w:rPr>
          <w:rFonts w:hint="eastAsia" w:asciiTheme="majorEastAsia" w:hAnsiTheme="majorEastAsia" w:eastAsiaTheme="majorEastAsia" w:cstheme="majorEastAsia"/>
          <w:b/>
          <w:bCs/>
          <w:color w:val="auto"/>
          <w:sz w:val="32"/>
          <w:szCs w:val="32"/>
          <w:lang w:eastAsia="zh-CN"/>
        </w:rPr>
        <w:t>：</w:t>
      </w:r>
      <w:r>
        <w:rPr>
          <w:rFonts w:hint="eastAsia" w:asciiTheme="majorEastAsia" w:hAnsiTheme="majorEastAsia" w:eastAsiaTheme="majorEastAsia" w:cstheme="majorEastAsia"/>
          <w:b/>
          <w:bCs/>
          <w:color w:val="auto"/>
          <w:sz w:val="32"/>
          <w:szCs w:val="32"/>
          <w:lang w:eastAsia="zh-CN"/>
        </w:rPr>
        <w:fldChar w:fldCharType="begin"/>
      </w:r>
      <w:r>
        <w:rPr>
          <w:rFonts w:hint="eastAsia" w:asciiTheme="majorEastAsia" w:hAnsiTheme="majorEastAsia" w:eastAsiaTheme="majorEastAsia" w:cstheme="majorEastAsia"/>
          <w:b/>
          <w:bCs/>
          <w:color w:val="auto"/>
          <w:sz w:val="32"/>
          <w:szCs w:val="32"/>
          <w:lang w:eastAsia="zh-CN"/>
        </w:rPr>
        <w:instrText xml:space="preserve"> HYPERLINK "https://www.zcygov.cn/project-center/_procurement_/project-detail-router/62805a3d15ba1c64" \t "https://www.zcygov.cn/bid-inviting/_procurement_/purchaseFileMake/_blank" </w:instrText>
      </w:r>
      <w:r>
        <w:rPr>
          <w:rFonts w:hint="eastAsia" w:asciiTheme="majorEastAsia" w:hAnsiTheme="majorEastAsia" w:eastAsiaTheme="majorEastAsia" w:cstheme="majorEastAsia"/>
          <w:b/>
          <w:bCs/>
          <w:color w:val="auto"/>
          <w:sz w:val="32"/>
          <w:szCs w:val="32"/>
          <w:lang w:eastAsia="zh-CN"/>
        </w:rPr>
        <w:fldChar w:fldCharType="separate"/>
      </w:r>
      <w:r>
        <w:rPr>
          <w:rFonts w:hint="eastAsia" w:asciiTheme="majorEastAsia" w:hAnsiTheme="majorEastAsia" w:eastAsiaTheme="majorEastAsia" w:cstheme="majorEastAsia"/>
          <w:b/>
          <w:bCs/>
          <w:color w:val="auto"/>
          <w:sz w:val="32"/>
          <w:szCs w:val="32"/>
          <w:lang w:eastAsia="zh-CN"/>
        </w:rPr>
        <w:t>陆川县第三中学物业管理服务</w:t>
      </w:r>
      <w:r>
        <w:rPr>
          <w:rFonts w:hint="eastAsia" w:asciiTheme="majorEastAsia" w:hAnsiTheme="majorEastAsia" w:eastAsiaTheme="majorEastAsia" w:cstheme="majorEastAsia"/>
          <w:b/>
          <w:bCs/>
          <w:color w:val="auto"/>
          <w:sz w:val="32"/>
          <w:szCs w:val="32"/>
          <w:lang w:eastAsia="zh-CN"/>
        </w:rPr>
        <w:fldChar w:fldCharType="end"/>
      </w:r>
    </w:p>
    <w:p w14:paraId="7BB02F95">
      <w:pPr>
        <w:ind w:firstLine="960" w:firstLineChars="300"/>
        <w:rPr>
          <w:rFonts w:hint="eastAsia" w:asciiTheme="majorEastAsia" w:hAnsiTheme="majorEastAsia" w:eastAsiaTheme="majorEastAsia" w:cstheme="majorEastAsia"/>
          <w:b/>
          <w:bCs/>
          <w:color w:val="auto"/>
          <w:sz w:val="32"/>
          <w:szCs w:val="32"/>
          <w:lang w:val="en-US" w:eastAsia="zh-CN"/>
        </w:rPr>
      </w:pPr>
      <w:r>
        <w:rPr>
          <w:rFonts w:hint="eastAsia" w:asciiTheme="majorEastAsia" w:hAnsiTheme="majorEastAsia" w:eastAsiaTheme="majorEastAsia" w:cstheme="majorEastAsia"/>
          <w:b/>
          <w:bCs/>
          <w:color w:val="auto"/>
          <w:sz w:val="32"/>
          <w:szCs w:val="32"/>
        </w:rPr>
        <w:t>项目编号：YLZC2026-C3-220139-GXJH</w:t>
      </w:r>
    </w:p>
    <w:p w14:paraId="555582F6">
      <w:pPr>
        <w:ind w:firstLine="1400" w:firstLineChars="500"/>
        <w:rPr>
          <w:rFonts w:hint="eastAsia" w:asciiTheme="majorEastAsia" w:hAnsiTheme="majorEastAsia" w:eastAsiaTheme="majorEastAsia" w:cstheme="majorEastAsia"/>
          <w:b/>
          <w:bCs/>
          <w:color w:val="auto"/>
          <w:sz w:val="28"/>
          <w:szCs w:val="28"/>
        </w:rPr>
      </w:pPr>
      <w:r>
        <w:rPr>
          <w:rFonts w:hint="eastAsia" w:asciiTheme="majorEastAsia" w:hAnsiTheme="majorEastAsia" w:eastAsiaTheme="majorEastAsia" w:cstheme="majorEastAsia"/>
          <w:b/>
          <w:bCs/>
          <w:color w:val="auto"/>
          <w:sz w:val="28"/>
          <w:szCs w:val="28"/>
        </w:rPr>
        <w:t xml:space="preserve">                                                                        </w:t>
      </w:r>
    </w:p>
    <w:p w14:paraId="170DB7B8">
      <w:pPr>
        <w:ind w:firstLine="1600" w:firstLineChars="500"/>
        <w:rPr>
          <w:rFonts w:hint="eastAsia" w:asciiTheme="majorEastAsia" w:hAnsiTheme="majorEastAsia" w:eastAsiaTheme="majorEastAsia" w:cstheme="majorEastAsia"/>
          <w:b/>
          <w:bCs/>
          <w:color w:val="auto"/>
          <w:kern w:val="0"/>
          <w:sz w:val="32"/>
          <w:szCs w:val="32"/>
          <w:lang w:val="en-US" w:eastAsia="zh-CN" w:bidi="ar-SA"/>
        </w:rPr>
      </w:pPr>
    </w:p>
    <w:p w14:paraId="338ACFCD">
      <w:pPr>
        <w:pStyle w:val="31"/>
        <w:rPr>
          <w:rFonts w:hint="eastAsia"/>
          <w:color w:val="auto"/>
          <w:lang w:val="en-US" w:eastAsia="zh-CN"/>
        </w:rPr>
      </w:pPr>
    </w:p>
    <w:p w14:paraId="15FBA732">
      <w:pPr>
        <w:ind w:firstLine="960" w:firstLineChars="300"/>
        <w:rPr>
          <w:rFonts w:hint="eastAsia" w:asciiTheme="majorEastAsia" w:hAnsiTheme="majorEastAsia" w:eastAsiaTheme="majorEastAsia" w:cstheme="majorEastAsia"/>
          <w:b/>
          <w:bCs/>
          <w:color w:val="auto"/>
          <w:kern w:val="0"/>
          <w:sz w:val="32"/>
          <w:szCs w:val="32"/>
          <w:lang w:val="en-US" w:eastAsia="zh-CN" w:bidi="ar-SA"/>
        </w:rPr>
      </w:pPr>
      <w:r>
        <w:rPr>
          <w:rFonts w:hint="eastAsia" w:asciiTheme="majorEastAsia" w:hAnsiTheme="majorEastAsia" w:eastAsiaTheme="majorEastAsia" w:cstheme="majorEastAsia"/>
          <w:b/>
          <w:bCs/>
          <w:color w:val="auto"/>
          <w:kern w:val="0"/>
          <w:sz w:val="32"/>
          <w:szCs w:val="32"/>
          <w:lang w:val="en-US" w:eastAsia="zh-CN" w:bidi="ar-SA"/>
        </w:rPr>
        <w:t>采购人：陆川县第三中学</w:t>
      </w:r>
    </w:p>
    <w:p w14:paraId="26E227B7">
      <w:pPr>
        <w:pStyle w:val="31"/>
        <w:rPr>
          <w:rFonts w:hint="eastAsia" w:asciiTheme="majorEastAsia" w:hAnsiTheme="majorEastAsia" w:eastAsiaTheme="majorEastAsia" w:cstheme="majorEastAsia"/>
          <w:b/>
          <w:bCs/>
          <w:color w:val="auto"/>
          <w:kern w:val="0"/>
          <w:sz w:val="32"/>
          <w:szCs w:val="32"/>
          <w:lang w:val="en-US" w:eastAsia="zh-CN" w:bidi="ar-SA"/>
        </w:rPr>
      </w:pPr>
    </w:p>
    <w:p w14:paraId="3E0E1F3C">
      <w:pPr>
        <w:ind w:firstLine="960" w:firstLineChars="300"/>
        <w:rPr>
          <w:rFonts w:hint="eastAsia" w:asciiTheme="majorEastAsia" w:hAnsiTheme="majorEastAsia" w:eastAsiaTheme="majorEastAsia" w:cstheme="majorEastAsia"/>
          <w:b/>
          <w:bCs/>
          <w:color w:val="auto"/>
          <w:kern w:val="0"/>
          <w:sz w:val="32"/>
          <w:szCs w:val="32"/>
          <w:lang w:val="en-US" w:eastAsia="zh-CN" w:bidi="ar-SA"/>
        </w:rPr>
      </w:pPr>
      <w:r>
        <w:rPr>
          <w:rFonts w:hint="eastAsia" w:asciiTheme="majorEastAsia" w:hAnsiTheme="majorEastAsia" w:eastAsiaTheme="majorEastAsia" w:cstheme="majorEastAsia"/>
          <w:b/>
          <w:bCs/>
          <w:color w:val="auto"/>
          <w:kern w:val="0"/>
          <w:sz w:val="32"/>
          <w:szCs w:val="32"/>
          <w:lang w:val="en-US" w:eastAsia="zh-CN" w:bidi="ar-SA"/>
        </w:rPr>
        <w:t>采购代理机构：</w:t>
      </w:r>
      <w:r>
        <w:rPr>
          <w:rFonts w:hint="eastAsia" w:ascii="宋体" w:hAnsi="宋体" w:cs="宋体"/>
          <w:b/>
          <w:bCs/>
          <w:color w:val="auto"/>
          <w:kern w:val="0"/>
          <w:sz w:val="32"/>
          <w:szCs w:val="32"/>
          <w:lang w:val="en-US" w:eastAsia="zh-CN" w:bidi="ar-SA"/>
        </w:rPr>
        <w:t>广西建汇工程咨询有限公司</w:t>
      </w:r>
    </w:p>
    <w:p w14:paraId="1E649E82">
      <w:pPr>
        <w:pStyle w:val="15"/>
        <w:spacing w:before="120" w:after="120" w:line="360" w:lineRule="auto"/>
        <w:ind w:firstLine="3920" w:firstLineChars="1400"/>
        <w:jc w:val="both"/>
        <w:rPr>
          <w:rFonts w:hint="eastAsia" w:asciiTheme="majorEastAsia" w:hAnsiTheme="majorEastAsia" w:eastAsiaTheme="majorEastAsia" w:cstheme="majorEastAsia"/>
          <w:b/>
          <w:bCs/>
          <w:color w:val="auto"/>
          <w:sz w:val="28"/>
          <w:szCs w:val="28"/>
          <w:lang w:val="en-US" w:eastAsia="zh-CN"/>
        </w:rPr>
      </w:pPr>
      <w:r>
        <w:rPr>
          <w:rFonts w:hint="eastAsia" w:asciiTheme="majorEastAsia" w:hAnsiTheme="majorEastAsia" w:eastAsiaTheme="majorEastAsia" w:cstheme="majorEastAsia"/>
          <w:b/>
          <w:bCs/>
          <w:color w:val="auto"/>
          <w:sz w:val="28"/>
          <w:szCs w:val="28"/>
          <w:lang w:val="en-US" w:eastAsia="zh-CN"/>
        </w:rPr>
        <w:t>2026年7月</w:t>
      </w:r>
    </w:p>
    <w:p w14:paraId="4AC8B39F">
      <w:pPr>
        <w:pStyle w:val="15"/>
        <w:spacing w:before="120" w:after="120" w:line="360" w:lineRule="auto"/>
        <w:jc w:val="both"/>
        <w:rPr>
          <w:rFonts w:hint="eastAsia" w:asciiTheme="majorEastAsia" w:hAnsiTheme="majorEastAsia" w:eastAsiaTheme="majorEastAsia" w:cstheme="majorEastAsia"/>
          <w:b/>
          <w:bCs/>
          <w:color w:val="auto"/>
          <w:sz w:val="28"/>
          <w:szCs w:val="28"/>
          <w:lang w:val="en-US" w:eastAsia="zh-CN"/>
        </w:rPr>
        <w:sectPr>
          <w:headerReference r:id="rId4" w:type="first"/>
          <w:headerReference r:id="rId3" w:type="default"/>
          <w:pgSz w:w="11906" w:h="16838"/>
          <w:pgMar w:top="1440" w:right="1080" w:bottom="1440" w:left="1080" w:header="709" w:footer="709" w:gutter="0"/>
          <w:pgNumType w:fmt="decimal" w:start="1"/>
          <w:cols w:space="720" w:num="1"/>
          <w:titlePg/>
          <w:docGrid w:type="linesAndChars" w:linePitch="312" w:charSpace="0"/>
        </w:sectPr>
      </w:pPr>
    </w:p>
    <w:p w14:paraId="319E5D55">
      <w:pPr>
        <w:pStyle w:val="15"/>
        <w:spacing w:before="120" w:after="120" w:line="360" w:lineRule="auto"/>
        <w:ind w:firstLine="440" w:firstLineChars="100"/>
        <w:jc w:val="center"/>
        <w:rPr>
          <w:rFonts w:hint="eastAsia" w:asciiTheme="majorEastAsia" w:hAnsiTheme="majorEastAsia" w:eastAsiaTheme="majorEastAsia" w:cstheme="majorEastAsia"/>
          <w:b/>
          <w:color w:val="auto"/>
          <w:sz w:val="44"/>
          <w:szCs w:val="44"/>
          <w:highlight w:val="none"/>
          <w:lang w:val="en-US" w:eastAsia="zh-CN"/>
        </w:rPr>
      </w:pPr>
    </w:p>
    <w:p w14:paraId="28AA8F96">
      <w:pPr>
        <w:pStyle w:val="15"/>
        <w:spacing w:before="120" w:after="120" w:line="360" w:lineRule="auto"/>
        <w:ind w:firstLine="440" w:firstLineChars="100"/>
        <w:jc w:val="center"/>
        <w:rPr>
          <w:rFonts w:hint="eastAsia" w:asciiTheme="majorEastAsia" w:hAnsiTheme="majorEastAsia" w:eastAsiaTheme="majorEastAsia" w:cstheme="majorEastAsia"/>
          <w:b/>
          <w:color w:val="auto"/>
          <w:sz w:val="44"/>
          <w:szCs w:val="44"/>
          <w:highlight w:val="none"/>
          <w:lang w:val="en-US" w:eastAsia="zh-CN"/>
        </w:rPr>
      </w:pPr>
      <w:r>
        <w:rPr>
          <w:rFonts w:hint="eastAsia" w:asciiTheme="majorEastAsia" w:hAnsiTheme="majorEastAsia" w:eastAsiaTheme="majorEastAsia" w:cstheme="majorEastAsia"/>
          <w:b/>
          <w:color w:val="auto"/>
          <w:sz w:val="44"/>
          <w:szCs w:val="44"/>
          <w:highlight w:val="none"/>
          <w:lang w:val="en-US" w:eastAsia="zh-CN"/>
        </w:rPr>
        <w:t>目   录</w:t>
      </w:r>
    </w:p>
    <w:p w14:paraId="4FE27E67">
      <w:pPr>
        <w:pStyle w:val="6"/>
        <w:rPr>
          <w:rFonts w:hint="eastAsia"/>
          <w:color w:val="auto"/>
          <w:lang w:val="en-US" w:eastAsia="zh-CN"/>
        </w:rPr>
      </w:pPr>
    </w:p>
    <w:sdt>
      <w:sdtPr>
        <w:rPr>
          <w:rFonts w:ascii="宋体" w:hAnsi="宋体" w:eastAsia="宋体" w:cs="Times New Roman"/>
          <w:color w:val="auto"/>
          <w:kern w:val="2"/>
          <w:sz w:val="21"/>
          <w:szCs w:val="24"/>
          <w:lang w:val="en-US" w:eastAsia="zh-CN" w:bidi="ar-SA"/>
        </w:rPr>
        <w:id w:val="147456129"/>
        <w15:color w:val="DBDBDB"/>
        <w:docPartObj>
          <w:docPartGallery w:val="Table of Contents"/>
          <w:docPartUnique/>
        </w:docPartObj>
      </w:sdtPr>
      <w:sdtEndPr>
        <w:rPr>
          <w:rFonts w:hint="eastAsia" w:ascii="Times New Roman" w:hAnsi="Times New Roman" w:eastAsia="宋体" w:cs="Calibri"/>
          <w:color w:val="auto"/>
          <w:kern w:val="2"/>
          <w:sz w:val="36"/>
          <w:szCs w:val="36"/>
          <w:lang w:val="en-US" w:eastAsia="zh-CN" w:bidi="ar-SA"/>
        </w:rPr>
      </w:sdtEndPr>
      <w:sdtContent>
        <w:p w14:paraId="727FB91E">
          <w:pPr>
            <w:spacing w:before="0" w:beforeLines="0" w:after="0" w:afterLines="0" w:line="240" w:lineRule="auto"/>
            <w:ind w:left="0" w:leftChars="0" w:right="0" w:rightChars="0" w:firstLine="0" w:firstLineChars="0"/>
            <w:jc w:val="center"/>
            <w:rPr>
              <w:color w:val="auto"/>
            </w:rPr>
          </w:pPr>
        </w:p>
        <w:p w14:paraId="13AA5C4B">
          <w:pPr>
            <w:pStyle w:val="19"/>
            <w:keepNext w:val="0"/>
            <w:keepLines w:val="0"/>
            <w:pageBreakBefore w:val="0"/>
            <w:widowControl w:val="0"/>
            <w:tabs>
              <w:tab w:val="right" w:leader="dot" w:pos="9638"/>
              <w:tab w:val="clear" w:pos="8398"/>
            </w:tabs>
            <w:kinsoku/>
            <w:wordWrap/>
            <w:overflowPunct/>
            <w:topLinePunct w:val="0"/>
            <w:bidi w:val="0"/>
            <w:snapToGrid/>
            <w:spacing w:line="500" w:lineRule="exact"/>
            <w:textAlignment w:val="auto"/>
            <w:rPr>
              <w:sz w:val="28"/>
              <w:szCs w:val="28"/>
            </w:rPr>
          </w:pPr>
          <w:r>
            <w:rPr>
              <w:rFonts w:hint="eastAsia"/>
              <w:color w:val="auto"/>
              <w:sz w:val="28"/>
              <w:szCs w:val="28"/>
              <w:lang w:val="en-US" w:eastAsia="zh-CN"/>
            </w:rPr>
            <w:fldChar w:fldCharType="begin"/>
          </w:r>
          <w:r>
            <w:rPr>
              <w:rFonts w:hint="eastAsia"/>
              <w:color w:val="auto"/>
              <w:sz w:val="28"/>
              <w:szCs w:val="28"/>
              <w:lang w:val="en-US" w:eastAsia="zh-CN"/>
            </w:rPr>
            <w:instrText xml:space="preserve">TOC \o "1-1" \h \u </w:instrText>
          </w:r>
          <w:r>
            <w:rPr>
              <w:rFonts w:hint="eastAsia"/>
              <w:color w:val="auto"/>
              <w:sz w:val="28"/>
              <w:szCs w:val="28"/>
              <w:lang w:val="en-US" w:eastAsia="zh-CN"/>
            </w:rPr>
            <w:fldChar w:fldCharType="separate"/>
          </w:r>
          <w:r>
            <w:rPr>
              <w:rFonts w:hint="eastAsia"/>
              <w:color w:val="auto"/>
              <w:sz w:val="28"/>
              <w:szCs w:val="28"/>
              <w:lang w:val="en-US" w:eastAsia="zh-CN"/>
            </w:rPr>
            <w:fldChar w:fldCharType="begin"/>
          </w:r>
          <w:r>
            <w:rPr>
              <w:rFonts w:hint="eastAsia"/>
              <w:sz w:val="28"/>
              <w:szCs w:val="28"/>
              <w:lang w:val="en-US" w:eastAsia="zh-CN"/>
            </w:rPr>
            <w:instrText xml:space="preserve"> HYPERLINK \l _Toc20310 </w:instrText>
          </w:r>
          <w:r>
            <w:rPr>
              <w:rFonts w:hint="eastAsia"/>
              <w:sz w:val="28"/>
              <w:szCs w:val="28"/>
              <w:lang w:val="en-US" w:eastAsia="zh-CN"/>
            </w:rPr>
            <w:fldChar w:fldCharType="separate"/>
          </w:r>
          <w:r>
            <w:rPr>
              <w:rFonts w:hint="eastAsia" w:asciiTheme="majorEastAsia" w:hAnsiTheme="majorEastAsia" w:eastAsiaTheme="majorEastAsia" w:cstheme="majorEastAsia"/>
              <w:bCs w:val="0"/>
              <w:kern w:val="2"/>
              <w:sz w:val="28"/>
              <w:szCs w:val="28"/>
              <w:lang w:val="en-US" w:eastAsia="zh-CN" w:bidi="ar-SA"/>
            </w:rPr>
            <w:t>第一章 竞争性磋商公告</w:t>
          </w:r>
          <w:r>
            <w:rPr>
              <w:sz w:val="28"/>
              <w:szCs w:val="28"/>
            </w:rPr>
            <w:tab/>
          </w:r>
          <w:r>
            <w:rPr>
              <w:sz w:val="28"/>
              <w:szCs w:val="28"/>
            </w:rPr>
            <w:fldChar w:fldCharType="begin"/>
          </w:r>
          <w:r>
            <w:rPr>
              <w:sz w:val="28"/>
              <w:szCs w:val="28"/>
            </w:rPr>
            <w:instrText xml:space="preserve"> PAGEREF _Toc20310 \h </w:instrText>
          </w:r>
          <w:r>
            <w:rPr>
              <w:sz w:val="28"/>
              <w:szCs w:val="28"/>
            </w:rPr>
            <w:fldChar w:fldCharType="separate"/>
          </w:r>
          <w:r>
            <w:rPr>
              <w:sz w:val="28"/>
              <w:szCs w:val="28"/>
            </w:rPr>
            <w:t>3</w:t>
          </w:r>
          <w:r>
            <w:rPr>
              <w:sz w:val="28"/>
              <w:szCs w:val="28"/>
            </w:rPr>
            <w:fldChar w:fldCharType="end"/>
          </w:r>
          <w:r>
            <w:rPr>
              <w:rFonts w:hint="eastAsia"/>
              <w:color w:val="auto"/>
              <w:sz w:val="28"/>
              <w:szCs w:val="28"/>
              <w:lang w:val="en-US" w:eastAsia="zh-CN"/>
            </w:rPr>
            <w:fldChar w:fldCharType="end"/>
          </w:r>
        </w:p>
        <w:p w14:paraId="2BA50CB7">
          <w:pPr>
            <w:pStyle w:val="19"/>
            <w:keepNext w:val="0"/>
            <w:keepLines w:val="0"/>
            <w:pageBreakBefore w:val="0"/>
            <w:widowControl w:val="0"/>
            <w:tabs>
              <w:tab w:val="right" w:leader="dot" w:pos="9638"/>
              <w:tab w:val="clear" w:pos="8398"/>
            </w:tabs>
            <w:kinsoku/>
            <w:wordWrap/>
            <w:overflowPunct/>
            <w:topLinePunct w:val="0"/>
            <w:bidi w:val="0"/>
            <w:snapToGrid/>
            <w:spacing w:line="500" w:lineRule="exact"/>
            <w:textAlignment w:val="auto"/>
            <w:rPr>
              <w:sz w:val="28"/>
              <w:szCs w:val="28"/>
            </w:rPr>
          </w:pPr>
          <w:r>
            <w:rPr>
              <w:rFonts w:hint="eastAsia"/>
              <w:color w:val="auto"/>
              <w:sz w:val="28"/>
              <w:szCs w:val="28"/>
              <w:lang w:val="en-US" w:eastAsia="zh-CN"/>
            </w:rPr>
            <w:fldChar w:fldCharType="begin"/>
          </w:r>
          <w:r>
            <w:rPr>
              <w:rFonts w:hint="eastAsia"/>
              <w:sz w:val="28"/>
              <w:szCs w:val="28"/>
              <w:lang w:val="en-US" w:eastAsia="zh-CN"/>
            </w:rPr>
            <w:instrText xml:space="preserve"> HYPERLINK \l _Toc14492 </w:instrText>
          </w:r>
          <w:r>
            <w:rPr>
              <w:rFonts w:hint="eastAsia"/>
              <w:sz w:val="28"/>
              <w:szCs w:val="28"/>
              <w:lang w:val="en-US" w:eastAsia="zh-CN"/>
            </w:rPr>
            <w:fldChar w:fldCharType="separate"/>
          </w:r>
          <w:r>
            <w:rPr>
              <w:rFonts w:hint="eastAsia" w:asciiTheme="majorEastAsia" w:hAnsiTheme="majorEastAsia" w:eastAsiaTheme="majorEastAsia" w:cstheme="majorEastAsia"/>
              <w:sz w:val="28"/>
              <w:szCs w:val="28"/>
              <w:highlight w:val="none"/>
            </w:rPr>
            <w:t>第二章 供应商须知</w:t>
          </w:r>
          <w:r>
            <w:rPr>
              <w:sz w:val="28"/>
              <w:szCs w:val="28"/>
            </w:rPr>
            <w:tab/>
          </w:r>
          <w:r>
            <w:rPr>
              <w:sz w:val="28"/>
              <w:szCs w:val="28"/>
            </w:rPr>
            <w:fldChar w:fldCharType="begin"/>
          </w:r>
          <w:r>
            <w:rPr>
              <w:sz w:val="28"/>
              <w:szCs w:val="28"/>
            </w:rPr>
            <w:instrText xml:space="preserve"> PAGEREF _Toc14492 \h </w:instrText>
          </w:r>
          <w:r>
            <w:rPr>
              <w:sz w:val="28"/>
              <w:szCs w:val="28"/>
            </w:rPr>
            <w:fldChar w:fldCharType="separate"/>
          </w:r>
          <w:r>
            <w:rPr>
              <w:sz w:val="28"/>
              <w:szCs w:val="28"/>
            </w:rPr>
            <w:t>7</w:t>
          </w:r>
          <w:r>
            <w:rPr>
              <w:sz w:val="28"/>
              <w:szCs w:val="28"/>
            </w:rPr>
            <w:fldChar w:fldCharType="end"/>
          </w:r>
          <w:r>
            <w:rPr>
              <w:rFonts w:hint="eastAsia"/>
              <w:color w:val="auto"/>
              <w:sz w:val="28"/>
              <w:szCs w:val="28"/>
              <w:lang w:val="en-US" w:eastAsia="zh-CN"/>
            </w:rPr>
            <w:fldChar w:fldCharType="end"/>
          </w:r>
        </w:p>
        <w:p w14:paraId="1D2F1DD0">
          <w:pPr>
            <w:pStyle w:val="19"/>
            <w:keepNext w:val="0"/>
            <w:keepLines w:val="0"/>
            <w:pageBreakBefore w:val="0"/>
            <w:widowControl w:val="0"/>
            <w:tabs>
              <w:tab w:val="right" w:leader="dot" w:pos="9638"/>
              <w:tab w:val="clear" w:pos="8398"/>
            </w:tabs>
            <w:kinsoku/>
            <w:wordWrap/>
            <w:overflowPunct/>
            <w:topLinePunct w:val="0"/>
            <w:bidi w:val="0"/>
            <w:snapToGrid/>
            <w:spacing w:line="500" w:lineRule="exact"/>
            <w:textAlignment w:val="auto"/>
            <w:rPr>
              <w:sz w:val="28"/>
              <w:szCs w:val="28"/>
            </w:rPr>
          </w:pPr>
          <w:r>
            <w:rPr>
              <w:rFonts w:hint="eastAsia"/>
              <w:color w:val="auto"/>
              <w:sz w:val="28"/>
              <w:szCs w:val="28"/>
              <w:lang w:val="en-US" w:eastAsia="zh-CN"/>
            </w:rPr>
            <w:fldChar w:fldCharType="begin"/>
          </w:r>
          <w:r>
            <w:rPr>
              <w:rFonts w:hint="eastAsia"/>
              <w:sz w:val="28"/>
              <w:szCs w:val="28"/>
              <w:lang w:val="en-US" w:eastAsia="zh-CN"/>
            </w:rPr>
            <w:instrText xml:space="preserve"> HYPERLINK \l _Toc28372 </w:instrText>
          </w:r>
          <w:r>
            <w:rPr>
              <w:rFonts w:hint="eastAsia"/>
              <w:sz w:val="28"/>
              <w:szCs w:val="28"/>
              <w:lang w:val="en-US" w:eastAsia="zh-CN"/>
            </w:rPr>
            <w:fldChar w:fldCharType="separate"/>
          </w:r>
          <w:r>
            <w:rPr>
              <w:rFonts w:hint="eastAsia" w:ascii="宋体" w:hAnsi="宋体"/>
              <w:bCs/>
              <w:sz w:val="28"/>
              <w:szCs w:val="28"/>
              <w:lang w:val="en-US" w:eastAsia="zh-CN"/>
            </w:rPr>
            <w:t>第三章</w:t>
          </w:r>
          <w:r>
            <w:rPr>
              <w:rFonts w:hint="eastAsia"/>
              <w:bCs/>
              <w:sz w:val="28"/>
              <w:szCs w:val="28"/>
              <w:lang w:val="en-US" w:eastAsia="zh-CN"/>
            </w:rPr>
            <w:t xml:space="preserve"> </w:t>
          </w:r>
          <w:r>
            <w:rPr>
              <w:rFonts w:hint="eastAsia" w:ascii="宋体" w:hAnsi="宋体"/>
              <w:bCs/>
              <w:sz w:val="28"/>
              <w:szCs w:val="28"/>
              <w:lang w:val="en-US" w:eastAsia="zh-CN"/>
            </w:rPr>
            <w:t>采购需求</w:t>
          </w:r>
          <w:r>
            <w:rPr>
              <w:sz w:val="28"/>
              <w:szCs w:val="28"/>
            </w:rPr>
            <w:tab/>
          </w:r>
          <w:r>
            <w:rPr>
              <w:sz w:val="28"/>
              <w:szCs w:val="28"/>
            </w:rPr>
            <w:fldChar w:fldCharType="begin"/>
          </w:r>
          <w:r>
            <w:rPr>
              <w:sz w:val="28"/>
              <w:szCs w:val="28"/>
            </w:rPr>
            <w:instrText xml:space="preserve"> PAGEREF _Toc28372 \h </w:instrText>
          </w:r>
          <w:r>
            <w:rPr>
              <w:sz w:val="28"/>
              <w:szCs w:val="28"/>
            </w:rPr>
            <w:fldChar w:fldCharType="separate"/>
          </w:r>
          <w:r>
            <w:rPr>
              <w:sz w:val="28"/>
              <w:szCs w:val="28"/>
            </w:rPr>
            <w:t>23</w:t>
          </w:r>
          <w:r>
            <w:rPr>
              <w:sz w:val="28"/>
              <w:szCs w:val="28"/>
            </w:rPr>
            <w:fldChar w:fldCharType="end"/>
          </w:r>
          <w:r>
            <w:rPr>
              <w:rFonts w:hint="eastAsia"/>
              <w:color w:val="auto"/>
              <w:sz w:val="28"/>
              <w:szCs w:val="28"/>
              <w:lang w:val="en-US" w:eastAsia="zh-CN"/>
            </w:rPr>
            <w:fldChar w:fldCharType="end"/>
          </w:r>
        </w:p>
        <w:p w14:paraId="7361FE17">
          <w:pPr>
            <w:pStyle w:val="19"/>
            <w:keepNext w:val="0"/>
            <w:keepLines w:val="0"/>
            <w:pageBreakBefore w:val="0"/>
            <w:widowControl w:val="0"/>
            <w:tabs>
              <w:tab w:val="right" w:leader="dot" w:pos="9638"/>
              <w:tab w:val="clear" w:pos="8398"/>
            </w:tabs>
            <w:kinsoku/>
            <w:wordWrap/>
            <w:overflowPunct/>
            <w:topLinePunct w:val="0"/>
            <w:bidi w:val="0"/>
            <w:snapToGrid/>
            <w:spacing w:line="500" w:lineRule="exact"/>
            <w:textAlignment w:val="auto"/>
            <w:rPr>
              <w:sz w:val="28"/>
              <w:szCs w:val="28"/>
            </w:rPr>
          </w:pPr>
          <w:r>
            <w:rPr>
              <w:rFonts w:hint="eastAsia"/>
              <w:color w:val="auto"/>
              <w:sz w:val="28"/>
              <w:szCs w:val="28"/>
              <w:lang w:val="en-US" w:eastAsia="zh-CN"/>
            </w:rPr>
            <w:fldChar w:fldCharType="begin"/>
          </w:r>
          <w:r>
            <w:rPr>
              <w:rFonts w:hint="eastAsia"/>
              <w:sz w:val="28"/>
              <w:szCs w:val="28"/>
              <w:lang w:val="en-US" w:eastAsia="zh-CN"/>
            </w:rPr>
            <w:instrText xml:space="preserve"> HYPERLINK \l _Toc25969 </w:instrText>
          </w:r>
          <w:r>
            <w:rPr>
              <w:rFonts w:hint="eastAsia"/>
              <w:sz w:val="28"/>
              <w:szCs w:val="28"/>
              <w:lang w:val="en-US" w:eastAsia="zh-CN"/>
            </w:rPr>
            <w:fldChar w:fldCharType="separate"/>
          </w:r>
          <w:r>
            <w:rPr>
              <w:rFonts w:hint="eastAsia" w:ascii="宋体" w:hAnsi="宋体"/>
              <w:bCs/>
              <w:sz w:val="28"/>
              <w:szCs w:val="28"/>
            </w:rPr>
            <w:t>第四章 评审程序、评审方法和评审标准</w:t>
          </w:r>
          <w:r>
            <w:rPr>
              <w:sz w:val="28"/>
              <w:szCs w:val="28"/>
            </w:rPr>
            <w:tab/>
          </w:r>
          <w:r>
            <w:rPr>
              <w:sz w:val="28"/>
              <w:szCs w:val="28"/>
            </w:rPr>
            <w:fldChar w:fldCharType="begin"/>
          </w:r>
          <w:r>
            <w:rPr>
              <w:sz w:val="28"/>
              <w:szCs w:val="28"/>
            </w:rPr>
            <w:instrText xml:space="preserve"> PAGEREF _Toc25969 \h </w:instrText>
          </w:r>
          <w:r>
            <w:rPr>
              <w:sz w:val="28"/>
              <w:szCs w:val="28"/>
            </w:rPr>
            <w:fldChar w:fldCharType="separate"/>
          </w:r>
          <w:r>
            <w:rPr>
              <w:sz w:val="28"/>
              <w:szCs w:val="28"/>
            </w:rPr>
            <w:t>33</w:t>
          </w:r>
          <w:r>
            <w:rPr>
              <w:sz w:val="28"/>
              <w:szCs w:val="28"/>
            </w:rPr>
            <w:fldChar w:fldCharType="end"/>
          </w:r>
          <w:r>
            <w:rPr>
              <w:rFonts w:hint="eastAsia"/>
              <w:color w:val="auto"/>
              <w:sz w:val="28"/>
              <w:szCs w:val="28"/>
              <w:lang w:val="en-US" w:eastAsia="zh-CN"/>
            </w:rPr>
            <w:fldChar w:fldCharType="end"/>
          </w:r>
        </w:p>
        <w:p w14:paraId="34DC5410">
          <w:pPr>
            <w:pStyle w:val="19"/>
            <w:keepNext w:val="0"/>
            <w:keepLines w:val="0"/>
            <w:pageBreakBefore w:val="0"/>
            <w:widowControl w:val="0"/>
            <w:tabs>
              <w:tab w:val="right" w:leader="dot" w:pos="9638"/>
              <w:tab w:val="clear" w:pos="8398"/>
            </w:tabs>
            <w:kinsoku/>
            <w:wordWrap/>
            <w:overflowPunct/>
            <w:topLinePunct w:val="0"/>
            <w:bidi w:val="0"/>
            <w:snapToGrid/>
            <w:spacing w:line="500" w:lineRule="exact"/>
            <w:textAlignment w:val="auto"/>
            <w:rPr>
              <w:sz w:val="28"/>
              <w:szCs w:val="28"/>
            </w:rPr>
          </w:pPr>
          <w:r>
            <w:rPr>
              <w:rFonts w:hint="eastAsia"/>
              <w:color w:val="auto"/>
              <w:sz w:val="28"/>
              <w:szCs w:val="28"/>
              <w:lang w:val="en-US" w:eastAsia="zh-CN"/>
            </w:rPr>
            <w:fldChar w:fldCharType="begin"/>
          </w:r>
          <w:r>
            <w:rPr>
              <w:rFonts w:hint="eastAsia"/>
              <w:sz w:val="28"/>
              <w:szCs w:val="28"/>
              <w:lang w:val="en-US" w:eastAsia="zh-CN"/>
            </w:rPr>
            <w:instrText xml:space="preserve"> HYPERLINK \l _Toc16898 </w:instrText>
          </w:r>
          <w:r>
            <w:rPr>
              <w:rFonts w:hint="eastAsia"/>
              <w:sz w:val="28"/>
              <w:szCs w:val="28"/>
              <w:lang w:val="en-US" w:eastAsia="zh-CN"/>
            </w:rPr>
            <w:fldChar w:fldCharType="separate"/>
          </w:r>
          <w:r>
            <w:rPr>
              <w:rFonts w:hint="eastAsia" w:ascii="宋体" w:hAnsi="宋体" w:eastAsia="宋体" w:cs="Times New Roman"/>
              <w:bCs/>
              <w:sz w:val="28"/>
              <w:szCs w:val="28"/>
            </w:rPr>
            <w:t>第五章 响应文件格式</w:t>
          </w:r>
          <w:r>
            <w:rPr>
              <w:sz w:val="28"/>
              <w:szCs w:val="28"/>
            </w:rPr>
            <w:tab/>
          </w:r>
          <w:r>
            <w:rPr>
              <w:sz w:val="28"/>
              <w:szCs w:val="28"/>
            </w:rPr>
            <w:fldChar w:fldCharType="begin"/>
          </w:r>
          <w:r>
            <w:rPr>
              <w:sz w:val="28"/>
              <w:szCs w:val="28"/>
            </w:rPr>
            <w:instrText xml:space="preserve"> PAGEREF _Toc16898 \h </w:instrText>
          </w:r>
          <w:r>
            <w:rPr>
              <w:sz w:val="28"/>
              <w:szCs w:val="28"/>
            </w:rPr>
            <w:fldChar w:fldCharType="separate"/>
          </w:r>
          <w:r>
            <w:rPr>
              <w:sz w:val="28"/>
              <w:szCs w:val="28"/>
            </w:rPr>
            <w:t>41</w:t>
          </w:r>
          <w:r>
            <w:rPr>
              <w:sz w:val="28"/>
              <w:szCs w:val="28"/>
            </w:rPr>
            <w:fldChar w:fldCharType="end"/>
          </w:r>
          <w:r>
            <w:rPr>
              <w:rFonts w:hint="eastAsia"/>
              <w:color w:val="auto"/>
              <w:sz w:val="28"/>
              <w:szCs w:val="28"/>
              <w:lang w:val="en-US" w:eastAsia="zh-CN"/>
            </w:rPr>
            <w:fldChar w:fldCharType="end"/>
          </w:r>
        </w:p>
        <w:p w14:paraId="0EB8512A">
          <w:pPr>
            <w:pStyle w:val="19"/>
            <w:keepNext w:val="0"/>
            <w:keepLines w:val="0"/>
            <w:pageBreakBefore w:val="0"/>
            <w:widowControl w:val="0"/>
            <w:tabs>
              <w:tab w:val="right" w:leader="dot" w:pos="9638"/>
              <w:tab w:val="clear" w:pos="8398"/>
            </w:tabs>
            <w:kinsoku/>
            <w:wordWrap/>
            <w:overflowPunct/>
            <w:topLinePunct w:val="0"/>
            <w:bidi w:val="0"/>
            <w:snapToGrid/>
            <w:spacing w:line="500" w:lineRule="exact"/>
            <w:textAlignment w:val="auto"/>
            <w:rPr>
              <w:sz w:val="28"/>
              <w:szCs w:val="28"/>
            </w:rPr>
          </w:pPr>
          <w:r>
            <w:rPr>
              <w:rFonts w:hint="eastAsia"/>
              <w:color w:val="auto"/>
              <w:sz w:val="28"/>
              <w:szCs w:val="28"/>
              <w:lang w:val="en-US" w:eastAsia="zh-CN"/>
            </w:rPr>
            <w:fldChar w:fldCharType="begin"/>
          </w:r>
          <w:r>
            <w:rPr>
              <w:rFonts w:hint="eastAsia"/>
              <w:sz w:val="28"/>
              <w:szCs w:val="28"/>
              <w:lang w:val="en-US" w:eastAsia="zh-CN"/>
            </w:rPr>
            <w:instrText xml:space="preserve"> HYPERLINK \l _Toc28932 </w:instrText>
          </w:r>
          <w:r>
            <w:rPr>
              <w:rFonts w:hint="eastAsia"/>
              <w:sz w:val="28"/>
              <w:szCs w:val="28"/>
              <w:lang w:val="en-US" w:eastAsia="zh-CN"/>
            </w:rPr>
            <w:fldChar w:fldCharType="separate"/>
          </w:r>
          <w:r>
            <w:rPr>
              <w:rFonts w:hint="eastAsia" w:asciiTheme="majorEastAsia" w:hAnsiTheme="majorEastAsia" w:eastAsiaTheme="majorEastAsia" w:cstheme="majorEastAsia"/>
              <w:bCs w:val="0"/>
              <w:kern w:val="2"/>
              <w:sz w:val="28"/>
              <w:szCs w:val="28"/>
              <w:lang w:val="en-US" w:eastAsia="zh-CN" w:bidi="ar-SA"/>
            </w:rPr>
            <w:t>第六章 合同文本</w:t>
          </w:r>
          <w:r>
            <w:rPr>
              <w:sz w:val="28"/>
              <w:szCs w:val="28"/>
            </w:rPr>
            <w:tab/>
          </w:r>
          <w:r>
            <w:rPr>
              <w:sz w:val="28"/>
              <w:szCs w:val="28"/>
            </w:rPr>
            <w:fldChar w:fldCharType="begin"/>
          </w:r>
          <w:r>
            <w:rPr>
              <w:sz w:val="28"/>
              <w:szCs w:val="28"/>
            </w:rPr>
            <w:instrText xml:space="preserve"> PAGEREF _Toc28932 \h </w:instrText>
          </w:r>
          <w:r>
            <w:rPr>
              <w:sz w:val="28"/>
              <w:szCs w:val="28"/>
            </w:rPr>
            <w:fldChar w:fldCharType="separate"/>
          </w:r>
          <w:r>
            <w:rPr>
              <w:sz w:val="28"/>
              <w:szCs w:val="28"/>
            </w:rPr>
            <w:t>67</w:t>
          </w:r>
          <w:r>
            <w:rPr>
              <w:sz w:val="28"/>
              <w:szCs w:val="28"/>
            </w:rPr>
            <w:fldChar w:fldCharType="end"/>
          </w:r>
          <w:r>
            <w:rPr>
              <w:rFonts w:hint="eastAsia"/>
              <w:color w:val="auto"/>
              <w:sz w:val="28"/>
              <w:szCs w:val="28"/>
              <w:lang w:val="en-US" w:eastAsia="zh-CN"/>
            </w:rPr>
            <w:fldChar w:fldCharType="end"/>
          </w:r>
        </w:p>
        <w:p w14:paraId="76F08724">
          <w:pPr>
            <w:pStyle w:val="31"/>
            <w:keepNext w:val="0"/>
            <w:keepLines w:val="0"/>
            <w:pageBreakBefore w:val="0"/>
            <w:widowControl w:val="0"/>
            <w:kinsoku/>
            <w:wordWrap/>
            <w:overflowPunct/>
            <w:topLinePunct w:val="0"/>
            <w:bidi w:val="0"/>
            <w:snapToGrid/>
            <w:spacing w:line="500" w:lineRule="exact"/>
            <w:textAlignment w:val="auto"/>
            <w:rPr>
              <w:rFonts w:hint="eastAsia"/>
              <w:color w:val="auto"/>
              <w:sz w:val="36"/>
              <w:szCs w:val="36"/>
              <w:lang w:val="en-US" w:eastAsia="zh-CN"/>
            </w:rPr>
          </w:pPr>
          <w:r>
            <w:rPr>
              <w:rFonts w:hint="eastAsia"/>
              <w:color w:val="auto"/>
              <w:sz w:val="28"/>
              <w:szCs w:val="28"/>
              <w:lang w:val="en-US" w:eastAsia="zh-CN"/>
            </w:rPr>
            <w:fldChar w:fldCharType="end"/>
          </w:r>
        </w:p>
      </w:sdtContent>
    </w:sdt>
    <w:p w14:paraId="2779371B">
      <w:pPr>
        <w:pStyle w:val="19"/>
        <w:keepNext w:val="0"/>
        <w:keepLines w:val="0"/>
        <w:pageBreakBefore w:val="0"/>
        <w:tabs>
          <w:tab w:val="right" w:leader="dot" w:pos="9638"/>
          <w:tab w:val="clear" w:pos="8398"/>
        </w:tabs>
        <w:kinsoku/>
        <w:wordWrap/>
        <w:overflowPunct/>
        <w:topLinePunct w:val="0"/>
        <w:bidi w:val="0"/>
        <w:snapToGrid/>
        <w:spacing w:line="360" w:lineRule="auto"/>
        <w:ind w:firstLine="321"/>
        <w:textAlignment w:val="auto"/>
        <w:rPr>
          <w:rFonts w:hint="eastAsia" w:asciiTheme="majorEastAsia" w:hAnsiTheme="majorEastAsia" w:eastAsiaTheme="majorEastAsia" w:cstheme="majorEastAsia"/>
          <w:color w:val="auto"/>
          <w:sz w:val="36"/>
          <w:szCs w:val="36"/>
          <w:highlight w:val="none"/>
        </w:rPr>
      </w:pPr>
    </w:p>
    <w:p w14:paraId="44F57610">
      <w:pPr>
        <w:pStyle w:val="15"/>
        <w:ind w:left="411" w:leftChars="196"/>
        <w:rPr>
          <w:rFonts w:hint="eastAsia" w:asciiTheme="majorEastAsia" w:hAnsiTheme="majorEastAsia" w:eastAsiaTheme="majorEastAsia" w:cstheme="majorEastAsia"/>
          <w:color w:val="auto"/>
          <w:sz w:val="32"/>
          <w:highlight w:val="none"/>
        </w:rPr>
      </w:pPr>
    </w:p>
    <w:p w14:paraId="64B4FEA6">
      <w:pPr>
        <w:pStyle w:val="15"/>
        <w:ind w:left="411" w:leftChars="196"/>
        <w:rPr>
          <w:rFonts w:hint="eastAsia" w:asciiTheme="majorEastAsia" w:hAnsiTheme="majorEastAsia" w:eastAsiaTheme="majorEastAsia" w:cstheme="majorEastAsia"/>
          <w:color w:val="auto"/>
          <w:sz w:val="32"/>
          <w:highlight w:val="none"/>
        </w:rPr>
      </w:pPr>
    </w:p>
    <w:p w14:paraId="551A6A2E">
      <w:pPr>
        <w:pStyle w:val="15"/>
        <w:ind w:left="411" w:leftChars="196"/>
        <w:rPr>
          <w:rFonts w:hint="eastAsia" w:asciiTheme="majorEastAsia" w:hAnsiTheme="majorEastAsia" w:eastAsiaTheme="majorEastAsia" w:cstheme="majorEastAsia"/>
          <w:color w:val="auto"/>
          <w:sz w:val="32"/>
          <w:highlight w:val="none"/>
        </w:rPr>
      </w:pPr>
    </w:p>
    <w:p w14:paraId="0BEEEF94">
      <w:pPr>
        <w:pStyle w:val="15"/>
        <w:ind w:left="411" w:leftChars="196"/>
        <w:rPr>
          <w:rFonts w:hint="eastAsia" w:asciiTheme="majorEastAsia" w:hAnsiTheme="majorEastAsia" w:eastAsiaTheme="majorEastAsia" w:cstheme="majorEastAsia"/>
          <w:color w:val="auto"/>
          <w:sz w:val="32"/>
          <w:highlight w:val="none"/>
        </w:rPr>
      </w:pPr>
    </w:p>
    <w:p w14:paraId="362DD359">
      <w:pPr>
        <w:tabs>
          <w:tab w:val="center" w:pos="4535"/>
          <w:tab w:val="left" w:pos="6945"/>
        </w:tabs>
        <w:spacing w:line="400" w:lineRule="exact"/>
        <w:jc w:val="left"/>
        <w:rPr>
          <w:rFonts w:hint="eastAsia" w:asciiTheme="majorEastAsia" w:hAnsiTheme="majorEastAsia" w:eastAsiaTheme="majorEastAsia" w:cstheme="majorEastAsia"/>
          <w:color w:val="auto"/>
          <w:sz w:val="36"/>
          <w:szCs w:val="36"/>
          <w:highlight w:val="none"/>
        </w:rPr>
      </w:pPr>
      <w:r>
        <w:rPr>
          <w:rFonts w:hint="eastAsia" w:asciiTheme="majorEastAsia" w:hAnsiTheme="majorEastAsia" w:eastAsiaTheme="majorEastAsia" w:cstheme="majorEastAsia"/>
          <w:color w:val="auto"/>
          <w:sz w:val="36"/>
          <w:szCs w:val="36"/>
          <w:highlight w:val="none"/>
        </w:rPr>
        <w:tab/>
      </w:r>
    </w:p>
    <w:p w14:paraId="5FD4265C">
      <w:pPr>
        <w:pStyle w:val="15"/>
        <w:spacing w:line="500" w:lineRule="exact"/>
        <w:jc w:val="center"/>
        <w:rPr>
          <w:rFonts w:hint="eastAsia" w:asciiTheme="majorEastAsia" w:hAnsiTheme="majorEastAsia" w:eastAsiaTheme="majorEastAsia" w:cstheme="majorEastAsia"/>
          <w:color w:val="auto"/>
          <w:sz w:val="36"/>
          <w:szCs w:val="36"/>
          <w:highlight w:val="none"/>
        </w:rPr>
        <w:sectPr>
          <w:headerReference r:id="rId6" w:type="first"/>
          <w:footerReference r:id="rId8" w:type="first"/>
          <w:headerReference r:id="rId5" w:type="default"/>
          <w:footerReference r:id="rId7" w:type="default"/>
          <w:pgSz w:w="11906" w:h="16838"/>
          <w:pgMar w:top="1134" w:right="1134" w:bottom="1134" w:left="1134" w:header="709" w:footer="709" w:gutter="0"/>
          <w:pgNumType w:fmt="decimal" w:start="2"/>
          <w:cols w:space="720" w:num="1"/>
          <w:titlePg/>
          <w:docGrid w:type="linesAndChars" w:linePitch="312" w:charSpace="0"/>
        </w:sectPr>
      </w:pPr>
    </w:p>
    <w:p w14:paraId="4A9AD264">
      <w:pPr>
        <w:pStyle w:val="16"/>
        <w:rPr>
          <w:rFonts w:hint="eastAsia"/>
          <w:color w:val="auto"/>
        </w:rPr>
      </w:pPr>
    </w:p>
    <w:p w14:paraId="15FE9E2C">
      <w:pPr>
        <w:pStyle w:val="15"/>
        <w:spacing w:line="500" w:lineRule="exact"/>
        <w:jc w:val="center"/>
        <w:rPr>
          <w:rFonts w:hint="eastAsia" w:asciiTheme="majorEastAsia" w:hAnsiTheme="majorEastAsia" w:eastAsiaTheme="majorEastAsia" w:cstheme="majorEastAsia"/>
          <w:color w:val="auto"/>
          <w:sz w:val="36"/>
          <w:szCs w:val="36"/>
          <w:highlight w:val="none"/>
        </w:rPr>
      </w:pPr>
    </w:p>
    <w:p w14:paraId="0FFFF780">
      <w:pPr>
        <w:pStyle w:val="15"/>
        <w:spacing w:line="500" w:lineRule="exact"/>
        <w:jc w:val="center"/>
        <w:rPr>
          <w:rFonts w:hint="eastAsia" w:asciiTheme="majorEastAsia" w:hAnsiTheme="majorEastAsia" w:eastAsiaTheme="majorEastAsia" w:cstheme="majorEastAsia"/>
          <w:color w:val="auto"/>
          <w:sz w:val="36"/>
          <w:szCs w:val="36"/>
          <w:highlight w:val="none"/>
        </w:rPr>
      </w:pPr>
    </w:p>
    <w:p w14:paraId="4B22E819">
      <w:pPr>
        <w:pStyle w:val="15"/>
        <w:spacing w:line="500" w:lineRule="exact"/>
        <w:jc w:val="center"/>
        <w:rPr>
          <w:rFonts w:hint="eastAsia" w:asciiTheme="majorEastAsia" w:hAnsiTheme="majorEastAsia" w:eastAsiaTheme="majorEastAsia" w:cstheme="majorEastAsia"/>
          <w:color w:val="auto"/>
          <w:sz w:val="36"/>
          <w:szCs w:val="36"/>
          <w:highlight w:val="none"/>
        </w:rPr>
      </w:pPr>
    </w:p>
    <w:p w14:paraId="6659057A">
      <w:pPr>
        <w:pStyle w:val="15"/>
        <w:spacing w:line="500" w:lineRule="exact"/>
        <w:jc w:val="center"/>
        <w:rPr>
          <w:rFonts w:hint="eastAsia" w:asciiTheme="majorEastAsia" w:hAnsiTheme="majorEastAsia" w:eastAsiaTheme="majorEastAsia" w:cstheme="majorEastAsia"/>
          <w:color w:val="auto"/>
          <w:sz w:val="36"/>
          <w:szCs w:val="36"/>
          <w:highlight w:val="none"/>
        </w:rPr>
      </w:pPr>
    </w:p>
    <w:p w14:paraId="73F6B086">
      <w:pPr>
        <w:pStyle w:val="2"/>
        <w:keepLines/>
        <w:spacing w:before="340" w:after="330" w:line="578" w:lineRule="auto"/>
        <w:jc w:val="center"/>
        <w:rPr>
          <w:rFonts w:hint="eastAsia" w:asciiTheme="majorEastAsia" w:hAnsiTheme="majorEastAsia" w:eastAsiaTheme="majorEastAsia" w:cstheme="majorEastAsia"/>
          <w:b/>
          <w:bCs w:val="0"/>
          <w:color w:val="auto"/>
          <w:kern w:val="2"/>
          <w:sz w:val="40"/>
          <w:szCs w:val="52"/>
          <w:lang w:val="en-US" w:eastAsia="zh-CN" w:bidi="ar-SA"/>
        </w:rPr>
      </w:pPr>
      <w:bookmarkStart w:id="5" w:name="_Toc11271"/>
      <w:bookmarkStart w:id="6" w:name="_Toc20310"/>
      <w:r>
        <w:rPr>
          <w:rFonts w:hint="eastAsia" w:asciiTheme="majorEastAsia" w:hAnsiTheme="majorEastAsia" w:eastAsiaTheme="majorEastAsia" w:cstheme="majorEastAsia"/>
          <w:b/>
          <w:bCs w:val="0"/>
          <w:color w:val="auto"/>
          <w:kern w:val="2"/>
          <w:sz w:val="40"/>
          <w:szCs w:val="52"/>
          <w:lang w:val="en-US" w:eastAsia="zh-CN" w:bidi="ar-SA"/>
        </w:rPr>
        <w:t>第一章  竞争性磋商公告</w:t>
      </w:r>
      <w:bookmarkEnd w:id="5"/>
      <w:bookmarkEnd w:id="6"/>
    </w:p>
    <w:p w14:paraId="288DC6A8">
      <w:pPr>
        <w:pStyle w:val="15"/>
        <w:spacing w:line="400" w:lineRule="exact"/>
        <w:jc w:val="center"/>
        <w:rPr>
          <w:rFonts w:hint="eastAsia" w:asciiTheme="majorEastAsia" w:hAnsiTheme="majorEastAsia" w:eastAsiaTheme="majorEastAsia" w:cstheme="majorEastAsia"/>
          <w:b/>
          <w:color w:val="auto"/>
          <w:sz w:val="32"/>
          <w:szCs w:val="32"/>
          <w:highlight w:val="none"/>
        </w:rPr>
      </w:pPr>
    </w:p>
    <w:p w14:paraId="1D94464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ajorEastAsia" w:hAnsiTheme="majorEastAsia" w:eastAsiaTheme="majorEastAsia" w:cstheme="majorEastAsia"/>
          <w:b/>
          <w:bCs/>
          <w:color w:val="auto"/>
          <w:sz w:val="28"/>
          <w:szCs w:val="28"/>
          <w:highlight w:val="none"/>
          <w:lang w:eastAsia="zh-CN"/>
        </w:rPr>
      </w:pPr>
      <w:r>
        <w:rPr>
          <w:rFonts w:hint="eastAsia" w:asciiTheme="majorEastAsia" w:hAnsiTheme="majorEastAsia" w:eastAsiaTheme="majorEastAsia" w:cstheme="majorEastAsia"/>
          <w:color w:val="auto"/>
          <w:szCs w:val="21"/>
          <w:highlight w:val="none"/>
          <w:lang w:eastAsia="zh-CN"/>
        </w:rPr>
        <w:br w:type="page"/>
      </w:r>
      <w:r>
        <w:rPr>
          <w:rFonts w:hint="eastAsia" w:ascii="宋体" w:hAnsi="宋体" w:cs="宋体"/>
          <w:b/>
          <w:bCs/>
          <w:color w:val="auto"/>
          <w:kern w:val="0"/>
          <w:sz w:val="32"/>
          <w:szCs w:val="32"/>
          <w:lang w:val="en-US" w:eastAsia="zh-CN" w:bidi="ar-SA"/>
        </w:rPr>
        <w:t>广西建汇工程咨询有限公司</w:t>
      </w:r>
    </w:p>
    <w:p w14:paraId="2C6BBB8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ajorEastAsia" w:hAnsiTheme="majorEastAsia" w:eastAsiaTheme="majorEastAsia" w:cstheme="majorEastAsia"/>
          <w:b/>
          <w:bCs/>
          <w:color w:val="auto"/>
          <w:sz w:val="28"/>
          <w:szCs w:val="28"/>
          <w:highlight w:val="none"/>
          <w:lang w:eastAsia="zh-CN"/>
        </w:rPr>
      </w:pPr>
      <w:r>
        <w:rPr>
          <w:rFonts w:hint="eastAsia" w:asciiTheme="majorEastAsia" w:hAnsiTheme="majorEastAsia" w:eastAsiaTheme="majorEastAsia" w:cstheme="majorEastAsia"/>
          <w:b/>
          <w:bCs/>
          <w:color w:val="auto"/>
          <w:sz w:val="28"/>
          <w:szCs w:val="28"/>
          <w:highlight w:val="none"/>
          <w:lang w:eastAsia="zh-CN"/>
        </w:rPr>
        <w:t>陆川县第三中学物业管理服务</w:t>
      </w:r>
    </w:p>
    <w:p w14:paraId="58A9855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ajorEastAsia" w:hAnsiTheme="majorEastAsia" w:eastAsiaTheme="majorEastAsia" w:cstheme="majorEastAsia"/>
          <w:b/>
          <w:bCs/>
          <w:color w:val="auto"/>
          <w:sz w:val="28"/>
          <w:szCs w:val="28"/>
          <w:highlight w:val="none"/>
          <w:lang w:eastAsia="zh-CN"/>
        </w:rPr>
      </w:pPr>
      <w:r>
        <w:rPr>
          <w:rFonts w:hint="eastAsia" w:asciiTheme="majorEastAsia" w:hAnsiTheme="majorEastAsia" w:eastAsiaTheme="majorEastAsia" w:cstheme="majorEastAsia"/>
          <w:b/>
          <w:bCs/>
          <w:color w:val="auto"/>
          <w:sz w:val="28"/>
          <w:szCs w:val="28"/>
          <w:highlight w:val="none"/>
          <w:lang w:eastAsia="zh-CN"/>
        </w:rPr>
        <w:t>竞争性磋商公告</w:t>
      </w:r>
    </w:p>
    <w:p w14:paraId="77248F6D">
      <w:pPr>
        <w:pageBreakBefore w:val="0"/>
        <w:pBdr>
          <w:top w:val="single" w:color="auto" w:sz="4" w:space="1"/>
          <w:left w:val="single" w:color="auto" w:sz="4" w:space="0"/>
          <w:bottom w:val="single" w:color="auto" w:sz="4" w:space="1"/>
          <w:right w:val="single" w:color="auto" w:sz="4" w:space="4"/>
        </w:pBdr>
        <w:kinsoku/>
        <w:wordWrap/>
        <w:overflowPunct/>
        <w:topLinePunct w:val="0"/>
        <w:autoSpaceDE/>
        <w:autoSpaceDN/>
        <w:bidi w:val="0"/>
        <w:adjustRightInd/>
        <w:spacing w:line="480" w:lineRule="exact"/>
        <w:ind w:left="0" w:leftChars="0" w:right="0" w:firstLine="420" w:firstLineChars="200"/>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项目概况</w:t>
      </w:r>
    </w:p>
    <w:p w14:paraId="23D18D48">
      <w:pPr>
        <w:pageBreakBefore w:val="0"/>
        <w:pBdr>
          <w:top w:val="single" w:color="auto" w:sz="4" w:space="1"/>
          <w:left w:val="single" w:color="auto" w:sz="4" w:space="0"/>
          <w:bottom w:val="single" w:color="auto" w:sz="4" w:space="1"/>
          <w:right w:val="single" w:color="auto" w:sz="4" w:space="4"/>
        </w:pBdr>
        <w:kinsoku/>
        <w:wordWrap/>
        <w:overflowPunct/>
        <w:topLinePunct w:val="0"/>
        <w:autoSpaceDE/>
        <w:autoSpaceDN/>
        <w:bidi w:val="0"/>
        <w:adjustRightInd/>
        <w:spacing w:line="480" w:lineRule="exact"/>
        <w:ind w:left="0" w:leftChars="0" w:right="0" w:firstLine="420" w:firstLineChars="200"/>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u w:val="single"/>
          <w:lang w:eastAsia="zh-CN"/>
        </w:rPr>
        <w:t>陆川县第三中学物业管理服务</w:t>
      </w:r>
      <w:r>
        <w:rPr>
          <w:rFonts w:hint="eastAsia" w:asciiTheme="majorEastAsia" w:hAnsiTheme="majorEastAsia" w:eastAsiaTheme="majorEastAsia" w:cstheme="majorEastAsia"/>
          <w:color w:val="auto"/>
          <w:sz w:val="21"/>
          <w:szCs w:val="21"/>
          <w:highlight w:val="none"/>
          <w:u w:val="none"/>
          <w:lang w:eastAsia="zh-CN"/>
        </w:rPr>
        <w:t>项目</w:t>
      </w:r>
      <w:r>
        <w:rPr>
          <w:rFonts w:hint="eastAsia" w:asciiTheme="majorEastAsia" w:hAnsiTheme="majorEastAsia" w:eastAsiaTheme="majorEastAsia" w:cstheme="majorEastAsia"/>
          <w:color w:val="auto"/>
          <w:sz w:val="21"/>
          <w:szCs w:val="21"/>
          <w:highlight w:val="none"/>
          <w:u w:val="none"/>
        </w:rPr>
        <w:t>的</w:t>
      </w:r>
      <w:r>
        <w:rPr>
          <w:rFonts w:hint="eastAsia" w:asciiTheme="majorEastAsia" w:hAnsiTheme="majorEastAsia" w:eastAsiaTheme="majorEastAsia" w:cstheme="majorEastAsia"/>
          <w:color w:val="auto"/>
          <w:sz w:val="21"/>
          <w:szCs w:val="21"/>
          <w:highlight w:val="none"/>
        </w:rPr>
        <w:t>潜在供应商应在</w:t>
      </w:r>
      <w:r>
        <w:rPr>
          <w:rFonts w:hint="eastAsia" w:ascii="宋体" w:hAnsi="宋体"/>
          <w:color w:val="auto"/>
          <w:szCs w:val="21"/>
          <w:u w:val="single"/>
        </w:rPr>
        <w:t>广西政府采购云平台（</w:t>
      </w:r>
      <w:r>
        <w:rPr>
          <w:rFonts w:ascii="宋体" w:hAnsi="宋体"/>
          <w:color w:val="auto"/>
          <w:szCs w:val="21"/>
          <w:u w:val="single"/>
        </w:rPr>
        <w:t>https://www.gcy.zfcg.gxzf.gov.cn</w:t>
      </w:r>
      <w:r>
        <w:rPr>
          <w:rFonts w:hint="eastAsia" w:ascii="宋体" w:hAnsi="宋体"/>
          <w:color w:val="auto"/>
          <w:szCs w:val="21"/>
          <w:u w:val="single"/>
          <w:lang w:eastAsia="zh-CN"/>
        </w:rPr>
        <w:t>）</w:t>
      </w:r>
      <w:r>
        <w:rPr>
          <w:rFonts w:hint="eastAsia" w:asciiTheme="majorEastAsia" w:hAnsiTheme="majorEastAsia" w:eastAsiaTheme="majorEastAsia" w:cstheme="majorEastAsia"/>
          <w:color w:val="auto"/>
          <w:sz w:val="21"/>
          <w:szCs w:val="21"/>
          <w:highlight w:val="none"/>
        </w:rPr>
        <w:t>获取竞争性磋商文件，并于</w:t>
      </w:r>
      <w:r>
        <w:rPr>
          <w:rFonts w:hint="eastAsia" w:asciiTheme="majorEastAsia" w:hAnsiTheme="majorEastAsia" w:eastAsiaTheme="majorEastAsia" w:cstheme="majorEastAsia"/>
          <w:color w:val="auto"/>
          <w:sz w:val="21"/>
          <w:szCs w:val="21"/>
          <w:highlight w:val="none"/>
          <w:u w:val="single"/>
        </w:rPr>
        <w:t>202</w:t>
      </w:r>
      <w:r>
        <w:rPr>
          <w:rFonts w:hint="eastAsia" w:asciiTheme="majorEastAsia" w:hAnsiTheme="majorEastAsia" w:eastAsiaTheme="majorEastAsia" w:cstheme="majorEastAsia"/>
          <w:color w:val="auto"/>
          <w:sz w:val="21"/>
          <w:szCs w:val="21"/>
          <w:highlight w:val="none"/>
          <w:u w:val="single"/>
          <w:lang w:val="en-US" w:eastAsia="zh-CN"/>
        </w:rPr>
        <w:t>6</w:t>
      </w:r>
      <w:r>
        <w:rPr>
          <w:rFonts w:hint="eastAsia" w:asciiTheme="majorEastAsia" w:hAnsiTheme="majorEastAsia" w:eastAsiaTheme="majorEastAsia" w:cstheme="majorEastAsia"/>
          <w:color w:val="auto"/>
          <w:sz w:val="21"/>
          <w:szCs w:val="21"/>
          <w:highlight w:val="none"/>
          <w:u w:val="single"/>
        </w:rPr>
        <w:t>年</w:t>
      </w:r>
      <w:r>
        <w:rPr>
          <w:rFonts w:hint="eastAsia" w:asciiTheme="majorEastAsia" w:hAnsiTheme="majorEastAsia" w:eastAsiaTheme="majorEastAsia" w:cstheme="majorEastAsia"/>
          <w:color w:val="auto"/>
          <w:sz w:val="21"/>
          <w:szCs w:val="21"/>
          <w:highlight w:val="none"/>
          <w:u w:val="single"/>
          <w:lang w:val="en-US" w:eastAsia="zh-CN"/>
        </w:rPr>
        <w:t xml:space="preserve">7月 20 </w:t>
      </w:r>
      <w:r>
        <w:rPr>
          <w:rFonts w:hint="eastAsia" w:asciiTheme="majorEastAsia" w:hAnsiTheme="majorEastAsia" w:eastAsiaTheme="majorEastAsia" w:cstheme="majorEastAsia"/>
          <w:color w:val="auto"/>
          <w:sz w:val="21"/>
          <w:szCs w:val="21"/>
          <w:highlight w:val="none"/>
          <w:u w:val="single"/>
        </w:rPr>
        <w:t>日</w:t>
      </w:r>
      <w:r>
        <w:rPr>
          <w:rFonts w:hint="eastAsia" w:asciiTheme="majorEastAsia" w:hAnsiTheme="majorEastAsia" w:eastAsiaTheme="majorEastAsia" w:cstheme="majorEastAsia"/>
          <w:color w:val="auto"/>
          <w:sz w:val="21"/>
          <w:szCs w:val="21"/>
          <w:highlight w:val="none"/>
          <w:u w:val="single"/>
          <w:lang w:val="en-US" w:eastAsia="zh-CN"/>
        </w:rPr>
        <w:t>09</w:t>
      </w:r>
      <w:r>
        <w:rPr>
          <w:rFonts w:hint="eastAsia" w:asciiTheme="majorEastAsia" w:hAnsiTheme="majorEastAsia" w:eastAsiaTheme="majorEastAsia" w:cstheme="majorEastAsia"/>
          <w:color w:val="auto"/>
          <w:sz w:val="21"/>
          <w:szCs w:val="21"/>
          <w:highlight w:val="none"/>
          <w:u w:val="single"/>
        </w:rPr>
        <w:t>时</w:t>
      </w:r>
      <w:r>
        <w:rPr>
          <w:rFonts w:hint="eastAsia" w:asciiTheme="majorEastAsia" w:hAnsiTheme="majorEastAsia" w:eastAsiaTheme="majorEastAsia" w:cstheme="majorEastAsia"/>
          <w:color w:val="auto"/>
          <w:sz w:val="21"/>
          <w:szCs w:val="21"/>
          <w:highlight w:val="none"/>
          <w:u w:val="single"/>
          <w:lang w:val="en-US" w:eastAsia="zh-CN"/>
        </w:rPr>
        <w:t>00</w:t>
      </w:r>
      <w:r>
        <w:rPr>
          <w:rFonts w:hint="eastAsia" w:asciiTheme="majorEastAsia" w:hAnsiTheme="majorEastAsia" w:eastAsiaTheme="majorEastAsia" w:cstheme="majorEastAsia"/>
          <w:color w:val="auto"/>
          <w:sz w:val="21"/>
          <w:szCs w:val="21"/>
          <w:highlight w:val="none"/>
          <w:u w:val="single"/>
        </w:rPr>
        <w:t>分</w:t>
      </w:r>
      <w:r>
        <w:rPr>
          <w:rFonts w:hint="eastAsia" w:asciiTheme="majorEastAsia" w:hAnsiTheme="majorEastAsia" w:eastAsiaTheme="majorEastAsia" w:cstheme="majorEastAsia"/>
          <w:color w:val="auto"/>
          <w:sz w:val="21"/>
          <w:szCs w:val="21"/>
          <w:highlight w:val="none"/>
        </w:rPr>
        <w:t>（北京时间）前提交响应文件。</w:t>
      </w:r>
    </w:p>
    <w:p w14:paraId="78032946">
      <w:pPr>
        <w:pageBreakBefore w:val="0"/>
        <w:tabs>
          <w:tab w:val="left" w:pos="284"/>
        </w:tabs>
        <w:kinsoku/>
        <w:wordWrap/>
        <w:overflowPunct/>
        <w:topLinePunct w:val="0"/>
        <w:autoSpaceDE/>
        <w:autoSpaceDN/>
        <w:bidi w:val="0"/>
        <w:adjustRightInd/>
        <w:spacing w:line="480" w:lineRule="exact"/>
        <w:ind w:left="0" w:leftChars="0" w:right="0" w:firstLine="482" w:firstLineChars="200"/>
        <w:textAlignment w:val="auto"/>
        <w:rPr>
          <w:rFonts w:hint="eastAsia" w:asciiTheme="majorEastAsia" w:hAnsiTheme="majorEastAsia" w:eastAsiaTheme="majorEastAsia" w:cstheme="majorEastAsia"/>
          <w:b/>
          <w:color w:val="auto"/>
          <w:sz w:val="24"/>
          <w:szCs w:val="24"/>
          <w:highlight w:val="none"/>
        </w:rPr>
      </w:pPr>
      <w:bookmarkStart w:id="7" w:name="_Toc35393798"/>
      <w:bookmarkStart w:id="8" w:name="_Toc35393629"/>
      <w:bookmarkStart w:id="9" w:name="_Toc28359089"/>
      <w:bookmarkStart w:id="10" w:name="_Toc28359012"/>
      <w:r>
        <w:rPr>
          <w:rFonts w:hint="eastAsia" w:asciiTheme="majorEastAsia" w:hAnsiTheme="majorEastAsia" w:eastAsiaTheme="majorEastAsia" w:cstheme="majorEastAsia"/>
          <w:b/>
          <w:color w:val="auto"/>
          <w:sz w:val="24"/>
          <w:szCs w:val="24"/>
          <w:highlight w:val="none"/>
        </w:rPr>
        <w:t>一、项目基本情况</w:t>
      </w:r>
      <w:bookmarkEnd w:id="7"/>
      <w:bookmarkEnd w:id="8"/>
      <w:bookmarkEnd w:id="9"/>
      <w:bookmarkEnd w:id="10"/>
    </w:p>
    <w:p w14:paraId="17966895">
      <w:pPr>
        <w:keepNext w:val="0"/>
        <w:keepLines w:val="0"/>
        <w:pageBreakBefore w:val="0"/>
        <w:widowControl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宋体" w:hAnsi="宋体" w:eastAsiaTheme="majorEastAsia"/>
          <w:color w:val="auto"/>
          <w:szCs w:val="21"/>
          <w:lang w:eastAsia="zh-CN"/>
        </w:rPr>
      </w:pPr>
      <w:r>
        <w:rPr>
          <w:rFonts w:hint="eastAsia" w:asciiTheme="majorEastAsia" w:hAnsiTheme="majorEastAsia" w:eastAsiaTheme="majorEastAsia" w:cstheme="majorEastAsia"/>
          <w:b w:val="0"/>
          <w:bCs/>
          <w:color w:val="auto"/>
          <w:sz w:val="21"/>
          <w:szCs w:val="21"/>
          <w:highlight w:val="none"/>
          <w:lang w:val="en-US" w:eastAsia="zh-CN"/>
        </w:rPr>
        <w:t>1.</w:t>
      </w:r>
      <w:r>
        <w:rPr>
          <w:rFonts w:hint="eastAsia" w:asciiTheme="majorEastAsia" w:hAnsiTheme="majorEastAsia" w:eastAsiaTheme="majorEastAsia" w:cstheme="majorEastAsia"/>
          <w:b w:val="0"/>
          <w:bCs/>
          <w:color w:val="auto"/>
          <w:sz w:val="21"/>
          <w:szCs w:val="21"/>
          <w:highlight w:val="none"/>
        </w:rPr>
        <w:t>项目编号：YLZC2026-C3-220139-GXJH</w:t>
      </w:r>
    </w:p>
    <w:p w14:paraId="4950CB31">
      <w:pPr>
        <w:keepNext w:val="0"/>
        <w:keepLines w:val="0"/>
        <w:pageBreakBefore w:val="0"/>
        <w:widowControl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eastAsia="zh-CN"/>
        </w:rPr>
      </w:pPr>
      <w:r>
        <w:rPr>
          <w:rFonts w:hint="eastAsia" w:asciiTheme="majorEastAsia" w:hAnsiTheme="majorEastAsia" w:eastAsiaTheme="majorEastAsia" w:cstheme="majorEastAsia"/>
          <w:b w:val="0"/>
          <w:bCs/>
          <w:color w:val="auto"/>
          <w:sz w:val="21"/>
          <w:szCs w:val="21"/>
          <w:highlight w:val="none"/>
          <w:lang w:val="en-US" w:eastAsia="zh-CN"/>
        </w:rPr>
        <w:t>2.</w:t>
      </w:r>
      <w:r>
        <w:rPr>
          <w:rFonts w:hint="eastAsia" w:asciiTheme="majorEastAsia" w:hAnsiTheme="majorEastAsia" w:eastAsiaTheme="majorEastAsia" w:cstheme="majorEastAsia"/>
          <w:b w:val="0"/>
          <w:bCs/>
          <w:color w:val="auto"/>
          <w:sz w:val="21"/>
          <w:szCs w:val="21"/>
          <w:highlight w:val="none"/>
        </w:rPr>
        <w:t>项目名称：</w:t>
      </w:r>
      <w:r>
        <w:rPr>
          <w:rFonts w:hint="eastAsia" w:asciiTheme="majorEastAsia" w:hAnsiTheme="majorEastAsia" w:eastAsiaTheme="majorEastAsia" w:cstheme="majorEastAsia"/>
          <w:b w:val="0"/>
          <w:bCs/>
          <w:color w:val="auto"/>
          <w:sz w:val="21"/>
          <w:szCs w:val="21"/>
          <w:highlight w:val="none"/>
          <w:lang w:eastAsia="zh-CN"/>
        </w:rPr>
        <w:t>陆川县第三中学物业管理服务</w:t>
      </w:r>
    </w:p>
    <w:p w14:paraId="29A2B926">
      <w:pPr>
        <w:keepNext w:val="0"/>
        <w:keepLines w:val="0"/>
        <w:pageBreakBefore w:val="0"/>
        <w:widowControl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eastAsia="zh-CN"/>
        </w:rPr>
      </w:pPr>
      <w:r>
        <w:rPr>
          <w:rFonts w:hint="eastAsia" w:asciiTheme="majorEastAsia" w:hAnsiTheme="majorEastAsia" w:eastAsiaTheme="majorEastAsia" w:cstheme="majorEastAsia"/>
          <w:b w:val="0"/>
          <w:bCs/>
          <w:color w:val="auto"/>
          <w:sz w:val="21"/>
          <w:szCs w:val="21"/>
          <w:highlight w:val="none"/>
          <w:lang w:val="en-US" w:eastAsia="zh-CN"/>
        </w:rPr>
        <w:t>3.</w:t>
      </w:r>
      <w:r>
        <w:rPr>
          <w:rFonts w:hint="eastAsia" w:asciiTheme="majorEastAsia" w:hAnsiTheme="majorEastAsia" w:eastAsiaTheme="majorEastAsia" w:cstheme="majorEastAsia"/>
          <w:b w:val="0"/>
          <w:bCs/>
          <w:color w:val="auto"/>
          <w:sz w:val="21"/>
          <w:szCs w:val="21"/>
          <w:highlight w:val="none"/>
        </w:rPr>
        <w:t>采购方式：竞争性</w:t>
      </w:r>
      <w:r>
        <w:rPr>
          <w:rFonts w:hint="eastAsia" w:asciiTheme="majorEastAsia" w:hAnsiTheme="majorEastAsia" w:eastAsiaTheme="majorEastAsia" w:cstheme="majorEastAsia"/>
          <w:b w:val="0"/>
          <w:bCs/>
          <w:color w:val="auto"/>
          <w:sz w:val="21"/>
          <w:szCs w:val="21"/>
          <w:highlight w:val="none"/>
          <w:lang w:eastAsia="zh-CN"/>
        </w:rPr>
        <w:t>磋商</w:t>
      </w:r>
    </w:p>
    <w:p w14:paraId="1D8C50BF">
      <w:pPr>
        <w:keepNext w:val="0"/>
        <w:keepLines w:val="0"/>
        <w:pageBreakBefore w:val="0"/>
        <w:widowControl w:val="0"/>
        <w:kinsoku/>
        <w:wordWrap/>
        <w:overflowPunct/>
        <w:topLinePunct w:val="0"/>
        <w:autoSpaceDE/>
        <w:autoSpaceDN/>
        <w:bidi w:val="0"/>
        <w:adjustRightInd/>
        <w:snapToGrid/>
        <w:spacing w:line="480" w:lineRule="exact"/>
        <w:ind w:left="0" w:leftChars="0" w:right="0" w:firstLine="420" w:firstLineChars="200"/>
        <w:textAlignment w:val="auto"/>
        <w:rPr>
          <w:rFonts w:hint="default" w:asciiTheme="majorEastAsia" w:hAnsiTheme="majorEastAsia" w:eastAsiaTheme="majorEastAsia" w:cstheme="majorEastAsia"/>
          <w:b w:val="0"/>
          <w:bCs/>
          <w:color w:val="auto"/>
          <w:sz w:val="21"/>
          <w:szCs w:val="21"/>
          <w:highlight w:val="none"/>
          <w:lang w:val="en-US" w:eastAsia="zh-CN"/>
        </w:rPr>
      </w:pPr>
      <w:r>
        <w:rPr>
          <w:rFonts w:hint="eastAsia" w:asciiTheme="majorEastAsia" w:hAnsiTheme="majorEastAsia" w:eastAsiaTheme="majorEastAsia" w:cstheme="majorEastAsia"/>
          <w:b w:val="0"/>
          <w:bCs/>
          <w:color w:val="auto"/>
          <w:sz w:val="21"/>
          <w:szCs w:val="21"/>
          <w:highlight w:val="none"/>
          <w:lang w:val="en-US" w:eastAsia="zh-CN"/>
        </w:rPr>
        <w:t>4.</w:t>
      </w:r>
      <w:r>
        <w:rPr>
          <w:rFonts w:hint="eastAsia" w:asciiTheme="majorEastAsia" w:hAnsiTheme="majorEastAsia" w:eastAsiaTheme="majorEastAsia" w:cstheme="majorEastAsia"/>
          <w:b w:val="0"/>
          <w:bCs/>
          <w:color w:val="auto"/>
          <w:sz w:val="21"/>
          <w:szCs w:val="21"/>
          <w:highlight w:val="none"/>
        </w:rPr>
        <w:t>预算</w:t>
      </w:r>
      <w:r>
        <w:rPr>
          <w:rFonts w:hint="eastAsia" w:asciiTheme="majorEastAsia" w:hAnsiTheme="majorEastAsia" w:eastAsiaTheme="majorEastAsia" w:cstheme="majorEastAsia"/>
          <w:b w:val="0"/>
          <w:bCs/>
          <w:color w:val="auto"/>
          <w:sz w:val="21"/>
          <w:szCs w:val="21"/>
          <w:highlight w:val="none"/>
          <w:lang w:val="en-US" w:eastAsia="zh-CN"/>
        </w:rPr>
        <w:t>总</w:t>
      </w:r>
      <w:r>
        <w:rPr>
          <w:rFonts w:hint="eastAsia" w:asciiTheme="majorEastAsia" w:hAnsiTheme="majorEastAsia" w:eastAsiaTheme="majorEastAsia" w:cstheme="majorEastAsia"/>
          <w:b w:val="0"/>
          <w:bCs/>
          <w:color w:val="auto"/>
          <w:sz w:val="21"/>
          <w:szCs w:val="21"/>
          <w:highlight w:val="none"/>
        </w:rPr>
        <w:t>金额</w:t>
      </w:r>
      <w:r>
        <w:rPr>
          <w:rFonts w:hint="eastAsia" w:asciiTheme="majorEastAsia" w:hAnsiTheme="majorEastAsia" w:eastAsiaTheme="majorEastAsia" w:cstheme="majorEastAsia"/>
          <w:b w:val="0"/>
          <w:bCs/>
          <w:color w:val="auto"/>
          <w:sz w:val="21"/>
          <w:szCs w:val="21"/>
          <w:highlight w:val="none"/>
          <w:lang w:eastAsia="zh-CN"/>
        </w:rPr>
        <w:t>（</w:t>
      </w:r>
      <w:r>
        <w:rPr>
          <w:rFonts w:hint="eastAsia" w:asciiTheme="majorEastAsia" w:hAnsiTheme="majorEastAsia" w:eastAsiaTheme="majorEastAsia" w:cstheme="majorEastAsia"/>
          <w:b w:val="0"/>
          <w:bCs/>
          <w:color w:val="auto"/>
          <w:sz w:val="21"/>
          <w:szCs w:val="21"/>
          <w:highlight w:val="none"/>
          <w:lang w:val="en-US" w:eastAsia="zh-CN"/>
        </w:rPr>
        <w:t>元）</w:t>
      </w:r>
      <w:r>
        <w:rPr>
          <w:rFonts w:hint="eastAsia" w:asciiTheme="majorEastAsia" w:hAnsiTheme="majorEastAsia" w:eastAsiaTheme="majorEastAsia" w:cstheme="majorEastAsia"/>
          <w:b w:val="0"/>
          <w:bCs/>
          <w:color w:val="auto"/>
          <w:sz w:val="21"/>
          <w:szCs w:val="21"/>
          <w:highlight w:val="none"/>
        </w:rPr>
        <w:t>：</w:t>
      </w:r>
      <w:r>
        <w:rPr>
          <w:rFonts w:hint="eastAsia" w:asciiTheme="majorEastAsia" w:hAnsiTheme="majorEastAsia" w:eastAsiaTheme="majorEastAsia" w:cstheme="majorEastAsia"/>
          <w:b w:val="0"/>
          <w:bCs/>
          <w:color w:val="auto"/>
          <w:sz w:val="21"/>
          <w:szCs w:val="21"/>
          <w:highlight w:val="none"/>
          <w:lang w:val="en-US" w:eastAsia="zh-CN"/>
        </w:rPr>
        <w:t>693724.44</w:t>
      </w:r>
    </w:p>
    <w:p w14:paraId="0D5B2789">
      <w:pPr>
        <w:keepNext w:val="0"/>
        <w:keepLines w:val="0"/>
        <w:pageBreakBefore w:val="0"/>
        <w:widowControl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rPr>
      </w:pPr>
      <w:r>
        <w:rPr>
          <w:rFonts w:hint="eastAsia" w:asciiTheme="majorEastAsia" w:hAnsiTheme="majorEastAsia" w:eastAsiaTheme="majorEastAsia" w:cstheme="majorEastAsia"/>
          <w:b w:val="0"/>
          <w:bCs/>
          <w:color w:val="auto"/>
          <w:sz w:val="21"/>
          <w:szCs w:val="21"/>
          <w:highlight w:val="none"/>
          <w:lang w:val="en-US" w:eastAsia="zh-CN"/>
        </w:rPr>
        <w:t>5.</w:t>
      </w:r>
      <w:r>
        <w:rPr>
          <w:rFonts w:hint="eastAsia" w:asciiTheme="majorEastAsia" w:hAnsiTheme="majorEastAsia" w:eastAsiaTheme="majorEastAsia" w:cstheme="majorEastAsia"/>
          <w:b w:val="0"/>
          <w:bCs/>
          <w:color w:val="auto"/>
          <w:sz w:val="21"/>
          <w:szCs w:val="21"/>
          <w:highlight w:val="none"/>
        </w:rPr>
        <w:t>采购需求：</w:t>
      </w:r>
    </w:p>
    <w:p w14:paraId="157FCE79">
      <w:pPr>
        <w:keepNext w:val="0"/>
        <w:keepLines w:val="0"/>
        <w:pageBreakBefore w:val="0"/>
        <w:widowControl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rPr>
      </w:pPr>
      <w:r>
        <w:rPr>
          <w:rFonts w:hint="eastAsia" w:asciiTheme="majorEastAsia" w:hAnsiTheme="majorEastAsia" w:eastAsiaTheme="majorEastAsia" w:cstheme="majorEastAsia"/>
          <w:b w:val="0"/>
          <w:bCs/>
          <w:color w:val="auto"/>
          <w:sz w:val="21"/>
          <w:szCs w:val="21"/>
          <w:highlight w:val="none"/>
        </w:rPr>
        <w:t>标项名称：</w:t>
      </w:r>
      <w:r>
        <w:rPr>
          <w:rFonts w:hint="eastAsia" w:asciiTheme="majorEastAsia" w:hAnsiTheme="majorEastAsia" w:eastAsiaTheme="majorEastAsia" w:cstheme="majorEastAsia"/>
          <w:b w:val="0"/>
          <w:bCs/>
          <w:color w:val="auto"/>
          <w:sz w:val="21"/>
          <w:szCs w:val="21"/>
          <w:highlight w:val="none"/>
          <w:lang w:eastAsia="zh-CN"/>
        </w:rPr>
        <w:t>陆川县第三中学物业管理服务</w:t>
      </w:r>
    </w:p>
    <w:p w14:paraId="74075B9C">
      <w:pPr>
        <w:keepNext w:val="0"/>
        <w:keepLines w:val="0"/>
        <w:pageBreakBefore w:val="0"/>
        <w:widowControl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rPr>
      </w:pPr>
      <w:r>
        <w:rPr>
          <w:rFonts w:hint="eastAsia" w:asciiTheme="majorEastAsia" w:hAnsiTheme="majorEastAsia" w:eastAsiaTheme="majorEastAsia" w:cstheme="majorEastAsia"/>
          <w:b w:val="0"/>
          <w:bCs/>
          <w:color w:val="auto"/>
          <w:sz w:val="21"/>
          <w:szCs w:val="21"/>
          <w:highlight w:val="none"/>
        </w:rPr>
        <w:t>数量：1 项</w:t>
      </w:r>
    </w:p>
    <w:p w14:paraId="43990BCD">
      <w:pPr>
        <w:keepNext w:val="0"/>
        <w:keepLines w:val="0"/>
        <w:pageBreakBefore w:val="0"/>
        <w:widowControl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val="en-US" w:eastAsia="zh-CN"/>
        </w:rPr>
      </w:pPr>
      <w:r>
        <w:rPr>
          <w:rFonts w:hint="eastAsia" w:asciiTheme="majorEastAsia" w:hAnsiTheme="majorEastAsia" w:eastAsiaTheme="majorEastAsia" w:cstheme="majorEastAsia"/>
          <w:b w:val="0"/>
          <w:bCs/>
          <w:color w:val="auto"/>
          <w:sz w:val="21"/>
          <w:szCs w:val="21"/>
          <w:highlight w:val="none"/>
        </w:rPr>
        <w:t>预算金额（元）：</w:t>
      </w:r>
      <w:r>
        <w:rPr>
          <w:rFonts w:hint="eastAsia" w:asciiTheme="majorEastAsia" w:hAnsiTheme="majorEastAsia" w:eastAsiaTheme="majorEastAsia" w:cstheme="majorEastAsia"/>
          <w:b w:val="0"/>
          <w:bCs/>
          <w:color w:val="auto"/>
          <w:sz w:val="21"/>
          <w:szCs w:val="21"/>
          <w:highlight w:val="none"/>
          <w:lang w:val="en-US" w:eastAsia="zh-CN"/>
        </w:rPr>
        <w:t>693724.44</w:t>
      </w:r>
    </w:p>
    <w:p w14:paraId="7FB6E8C0">
      <w:pPr>
        <w:keepNext w:val="0"/>
        <w:keepLines w:val="0"/>
        <w:pageBreakBefore w:val="0"/>
        <w:widowControl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rPr>
      </w:pPr>
      <w:r>
        <w:rPr>
          <w:rFonts w:hint="eastAsia" w:asciiTheme="majorEastAsia" w:hAnsiTheme="majorEastAsia" w:eastAsiaTheme="majorEastAsia" w:cstheme="majorEastAsia"/>
          <w:b w:val="0"/>
          <w:bCs/>
          <w:color w:val="auto"/>
          <w:sz w:val="21"/>
          <w:szCs w:val="21"/>
          <w:highlight w:val="none"/>
        </w:rPr>
        <w:t>简要规格描述或项目基本概况介绍、用途：</w:t>
      </w:r>
      <w:r>
        <w:rPr>
          <w:rFonts w:hint="eastAsia" w:asciiTheme="majorEastAsia" w:hAnsiTheme="majorEastAsia" w:eastAsiaTheme="majorEastAsia" w:cstheme="majorEastAsia"/>
          <w:b w:val="0"/>
          <w:bCs/>
          <w:color w:val="auto"/>
          <w:sz w:val="21"/>
          <w:szCs w:val="21"/>
          <w:highlight w:val="none"/>
          <w:lang w:val="en-US" w:eastAsia="zh-CN"/>
        </w:rPr>
        <w:t>（1）标的的名称、数量及单位：陆川县第三中学物业管理服务1项。（2）简要技术需求或者服务要求：包括秩序维护管理，卫生保洁管理，学生宿舍管理，教官管理，水电维护管理等，具体内容详见竞争性磋商文件。</w:t>
      </w:r>
    </w:p>
    <w:p w14:paraId="3177F75A">
      <w:pPr>
        <w:keepNext w:val="0"/>
        <w:keepLines w:val="0"/>
        <w:pageBreakBefore w:val="0"/>
        <w:widowControl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rPr>
      </w:pPr>
      <w:r>
        <w:rPr>
          <w:rFonts w:hint="eastAsia" w:asciiTheme="majorEastAsia" w:hAnsiTheme="majorEastAsia" w:eastAsiaTheme="majorEastAsia" w:cstheme="majorEastAsia"/>
          <w:b w:val="0"/>
          <w:bCs/>
          <w:color w:val="auto"/>
          <w:sz w:val="21"/>
          <w:szCs w:val="21"/>
          <w:highlight w:val="none"/>
        </w:rPr>
        <w:t>最高限价（如有）：/</w:t>
      </w:r>
    </w:p>
    <w:p w14:paraId="3C50C4A6">
      <w:pPr>
        <w:pageBreakBefore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yellow"/>
          <w:lang w:eastAsia="zh-CN"/>
        </w:rPr>
      </w:pPr>
      <w:r>
        <w:rPr>
          <w:rFonts w:hint="eastAsia" w:asciiTheme="majorEastAsia" w:hAnsiTheme="majorEastAsia" w:eastAsiaTheme="majorEastAsia" w:cstheme="majorEastAsia"/>
          <w:b w:val="0"/>
          <w:bCs/>
          <w:color w:val="auto"/>
          <w:sz w:val="21"/>
          <w:szCs w:val="21"/>
          <w:highlight w:val="none"/>
        </w:rPr>
        <w:t>合同履行期限：</w:t>
      </w:r>
      <w:r>
        <w:rPr>
          <w:rFonts w:hint="eastAsia" w:asciiTheme="majorEastAsia" w:hAnsiTheme="majorEastAsia" w:eastAsiaTheme="majorEastAsia" w:cstheme="majorEastAsia"/>
          <w:b w:val="0"/>
          <w:bCs/>
          <w:color w:val="auto"/>
          <w:sz w:val="21"/>
          <w:szCs w:val="21"/>
          <w:highlight w:val="none"/>
          <w:lang w:val="en-US" w:eastAsia="zh-CN"/>
        </w:rPr>
        <w:t>12个月。</w:t>
      </w:r>
    </w:p>
    <w:p w14:paraId="6C38B19E">
      <w:pPr>
        <w:pageBreakBefore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rPr>
      </w:pPr>
      <w:r>
        <w:rPr>
          <w:rFonts w:hint="eastAsia" w:asciiTheme="majorEastAsia" w:hAnsiTheme="majorEastAsia" w:eastAsiaTheme="majorEastAsia" w:cstheme="majorEastAsia"/>
          <w:b w:val="0"/>
          <w:bCs/>
          <w:color w:val="auto"/>
          <w:sz w:val="21"/>
          <w:szCs w:val="21"/>
          <w:highlight w:val="none"/>
        </w:rPr>
        <w:t>本项目</w:t>
      </w:r>
      <w:r>
        <w:rPr>
          <w:rFonts w:hint="eastAsia" w:asciiTheme="majorEastAsia" w:hAnsiTheme="majorEastAsia" w:eastAsiaTheme="majorEastAsia" w:cstheme="majorEastAsia"/>
          <w:b w:val="0"/>
          <w:bCs/>
          <w:color w:val="auto"/>
          <w:sz w:val="21"/>
          <w:szCs w:val="21"/>
          <w:highlight w:val="none"/>
          <w:lang w:eastAsia="zh-CN"/>
        </w:rPr>
        <w:t>（</w:t>
      </w:r>
      <w:r>
        <w:rPr>
          <w:rFonts w:hint="eastAsia" w:asciiTheme="majorEastAsia" w:hAnsiTheme="majorEastAsia" w:eastAsiaTheme="majorEastAsia" w:cstheme="majorEastAsia"/>
          <w:b w:val="0"/>
          <w:bCs/>
          <w:color w:val="auto"/>
          <w:sz w:val="21"/>
          <w:szCs w:val="21"/>
          <w:highlight w:val="none"/>
          <w:lang w:val="en-US" w:eastAsia="zh-CN"/>
        </w:rPr>
        <w:t>否）</w:t>
      </w:r>
      <w:r>
        <w:rPr>
          <w:rFonts w:hint="eastAsia" w:asciiTheme="majorEastAsia" w:hAnsiTheme="majorEastAsia" w:eastAsiaTheme="majorEastAsia" w:cstheme="majorEastAsia"/>
          <w:b w:val="0"/>
          <w:bCs/>
          <w:color w:val="auto"/>
          <w:sz w:val="21"/>
          <w:szCs w:val="21"/>
          <w:highlight w:val="none"/>
        </w:rPr>
        <w:t>接受联合体。</w:t>
      </w:r>
    </w:p>
    <w:p w14:paraId="3E2EE134">
      <w:pPr>
        <w:pageBreakBefore w:val="0"/>
        <w:tabs>
          <w:tab w:val="left" w:pos="284"/>
        </w:tabs>
        <w:kinsoku/>
        <w:wordWrap/>
        <w:overflowPunct/>
        <w:topLinePunct w:val="0"/>
        <w:autoSpaceDE/>
        <w:autoSpaceDN/>
        <w:bidi w:val="0"/>
        <w:adjustRightInd/>
        <w:snapToGrid/>
        <w:spacing w:line="480" w:lineRule="exact"/>
        <w:ind w:left="0" w:leftChars="0" w:right="0" w:firstLine="482" w:firstLineChars="200"/>
        <w:textAlignment w:val="auto"/>
        <w:rPr>
          <w:rFonts w:hint="eastAsia" w:asciiTheme="majorEastAsia" w:hAnsiTheme="majorEastAsia" w:eastAsiaTheme="majorEastAsia" w:cstheme="majorEastAsia"/>
          <w:b/>
          <w:color w:val="auto"/>
          <w:sz w:val="24"/>
          <w:szCs w:val="24"/>
          <w:highlight w:val="none"/>
          <w:lang w:eastAsia="zh-CN"/>
        </w:rPr>
      </w:pPr>
      <w:bookmarkStart w:id="11" w:name="_Toc28359013"/>
      <w:bookmarkStart w:id="12" w:name="_Toc35393630"/>
      <w:bookmarkStart w:id="13" w:name="_Toc28359090"/>
      <w:bookmarkStart w:id="14" w:name="_Toc35393799"/>
      <w:r>
        <w:rPr>
          <w:rFonts w:hint="eastAsia" w:asciiTheme="majorEastAsia" w:hAnsiTheme="majorEastAsia" w:eastAsiaTheme="majorEastAsia" w:cstheme="majorEastAsia"/>
          <w:b/>
          <w:color w:val="auto"/>
          <w:sz w:val="24"/>
          <w:szCs w:val="24"/>
          <w:highlight w:val="none"/>
          <w:lang w:eastAsia="zh-CN"/>
        </w:rPr>
        <w:t>二</w:t>
      </w:r>
      <w:r>
        <w:rPr>
          <w:rFonts w:hint="eastAsia" w:asciiTheme="majorEastAsia" w:hAnsiTheme="majorEastAsia" w:eastAsiaTheme="majorEastAsia" w:cstheme="majorEastAsia"/>
          <w:b/>
          <w:color w:val="auto"/>
          <w:sz w:val="24"/>
          <w:szCs w:val="24"/>
          <w:highlight w:val="none"/>
        </w:rPr>
        <w:t>、</w:t>
      </w:r>
      <w:bookmarkEnd w:id="11"/>
      <w:bookmarkEnd w:id="12"/>
      <w:bookmarkEnd w:id="13"/>
      <w:bookmarkEnd w:id="14"/>
      <w:r>
        <w:rPr>
          <w:rFonts w:hint="eastAsia" w:asciiTheme="majorEastAsia" w:hAnsiTheme="majorEastAsia" w:eastAsiaTheme="majorEastAsia" w:cstheme="majorEastAsia"/>
          <w:b/>
          <w:color w:val="auto"/>
          <w:sz w:val="24"/>
          <w:szCs w:val="24"/>
          <w:highlight w:val="none"/>
        </w:rPr>
        <w:t>申请人的资格要求</w:t>
      </w:r>
      <w:r>
        <w:rPr>
          <w:rFonts w:hint="eastAsia" w:asciiTheme="majorEastAsia" w:hAnsiTheme="majorEastAsia" w:eastAsiaTheme="majorEastAsia" w:cstheme="majorEastAsia"/>
          <w:b/>
          <w:color w:val="auto"/>
          <w:sz w:val="24"/>
          <w:szCs w:val="24"/>
          <w:highlight w:val="none"/>
          <w:lang w:eastAsia="zh-CN"/>
        </w:rPr>
        <w:t>：</w:t>
      </w:r>
    </w:p>
    <w:p w14:paraId="641B2E3A">
      <w:pPr>
        <w:pageBreakBefore w:val="0"/>
        <w:tabs>
          <w:tab w:val="left" w:pos="284"/>
        </w:tabs>
        <w:kinsoku/>
        <w:wordWrap/>
        <w:overflowPunct/>
        <w:topLinePunct w:val="0"/>
        <w:autoSpaceDE/>
        <w:autoSpaceDN/>
        <w:bidi w:val="0"/>
        <w:adjustRightInd/>
        <w:snapToGrid/>
        <w:spacing w:line="48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eastAsia="zh-CN"/>
        </w:rPr>
      </w:pPr>
      <w:bookmarkStart w:id="15" w:name="_Toc35393800"/>
      <w:bookmarkStart w:id="16" w:name="_Toc35393631"/>
      <w:bookmarkStart w:id="17" w:name="_Toc28359091"/>
      <w:bookmarkStart w:id="18" w:name="_Toc28359014"/>
      <w:r>
        <w:rPr>
          <w:rFonts w:hint="eastAsia" w:asciiTheme="majorEastAsia" w:hAnsiTheme="majorEastAsia" w:eastAsiaTheme="majorEastAsia" w:cstheme="majorEastAsia"/>
          <w:b w:val="0"/>
          <w:bCs/>
          <w:color w:val="auto"/>
          <w:sz w:val="21"/>
          <w:szCs w:val="21"/>
          <w:highlight w:val="none"/>
          <w:lang w:eastAsia="zh-CN"/>
        </w:rPr>
        <w:t>1.满足《中华人民共和国政府采购法》第二十二条规定。</w:t>
      </w:r>
    </w:p>
    <w:p w14:paraId="4436EDC8">
      <w:pPr>
        <w:keepNext w:val="0"/>
        <w:keepLines w:val="0"/>
        <w:pageBreakBefore w:val="0"/>
        <w:kinsoku/>
        <w:wordWrap/>
        <w:overflowPunct/>
        <w:topLinePunct w:val="0"/>
        <w:autoSpaceDE/>
        <w:autoSpaceDN/>
        <w:bidi w:val="0"/>
        <w:adjustRightInd/>
        <w:spacing w:line="480" w:lineRule="exact"/>
        <w:ind w:left="0" w:leftChars="0" w:right="0" w:firstLine="420" w:firstLineChars="200"/>
        <w:textAlignment w:val="auto"/>
        <w:rPr>
          <w:rFonts w:hint="eastAsia"/>
          <w:color w:val="auto"/>
          <w:lang w:eastAsia="zh-CN"/>
        </w:rPr>
      </w:pPr>
      <w:r>
        <w:rPr>
          <w:rFonts w:ascii="宋体" w:hAnsi="宋体"/>
          <w:color w:val="auto"/>
          <w:szCs w:val="21"/>
          <w:highlight w:val="none"/>
        </w:rPr>
        <w:t>2</w:t>
      </w:r>
      <w:r>
        <w:rPr>
          <w:rFonts w:hint="eastAsia" w:ascii="宋体" w:hAnsi="宋体"/>
          <w:color w:val="auto"/>
          <w:szCs w:val="21"/>
          <w:highlight w:val="none"/>
        </w:rPr>
        <w:t>.落实政府采购政策需满足的资格要求：本项目属于专门面向小</w:t>
      </w:r>
      <w:r>
        <w:rPr>
          <w:rFonts w:hint="eastAsia" w:ascii="宋体" w:hAnsi="宋体"/>
          <w:color w:val="auto"/>
          <w:szCs w:val="21"/>
          <w:highlight w:val="none"/>
          <w:lang w:val="en-US" w:eastAsia="zh-CN"/>
        </w:rPr>
        <w:t>微</w:t>
      </w:r>
      <w:r>
        <w:rPr>
          <w:rFonts w:hint="eastAsia" w:ascii="宋体" w:hAnsi="宋体"/>
          <w:color w:val="auto"/>
          <w:szCs w:val="21"/>
          <w:highlight w:val="none"/>
        </w:rPr>
        <w:t>企业采购的项目，承接服务的供应商应为小微企业或监狱企业或残疾人福利性单位</w:t>
      </w:r>
      <w:r>
        <w:rPr>
          <w:rFonts w:hint="eastAsia" w:ascii="宋体" w:hAnsi="宋体"/>
          <w:color w:val="auto"/>
          <w:szCs w:val="21"/>
          <w:highlight w:val="none"/>
          <w:lang w:eastAsia="zh-CN"/>
        </w:rPr>
        <w:t>。</w:t>
      </w:r>
    </w:p>
    <w:p w14:paraId="700AF3C2">
      <w:pPr>
        <w:pageBreakBefore w:val="0"/>
        <w:tabs>
          <w:tab w:val="left" w:pos="284"/>
        </w:tabs>
        <w:kinsoku/>
        <w:wordWrap/>
        <w:overflowPunct/>
        <w:topLinePunct w:val="0"/>
        <w:autoSpaceDE/>
        <w:autoSpaceDN/>
        <w:bidi w:val="0"/>
        <w:adjustRightInd/>
        <w:snapToGrid/>
        <w:spacing w:line="48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eastAsia="zh-CN"/>
        </w:rPr>
      </w:pPr>
      <w:r>
        <w:rPr>
          <w:rFonts w:hint="eastAsia" w:asciiTheme="majorEastAsia" w:hAnsiTheme="majorEastAsia" w:eastAsiaTheme="majorEastAsia" w:cstheme="majorEastAsia"/>
          <w:b w:val="0"/>
          <w:bCs/>
          <w:color w:val="auto"/>
          <w:sz w:val="21"/>
          <w:szCs w:val="21"/>
          <w:highlight w:val="none"/>
          <w:lang w:eastAsia="zh-CN"/>
        </w:rPr>
        <w:t>3.本项目的特定资格要求：</w:t>
      </w:r>
      <w:r>
        <w:rPr>
          <w:rFonts w:hint="eastAsia" w:asciiTheme="majorEastAsia" w:hAnsiTheme="majorEastAsia" w:eastAsiaTheme="majorEastAsia" w:cstheme="majorEastAsia"/>
          <w:b w:val="0"/>
          <w:bCs/>
          <w:color w:val="auto"/>
          <w:sz w:val="21"/>
          <w:szCs w:val="21"/>
          <w:highlight w:val="none"/>
          <w:lang w:val="en-US" w:eastAsia="zh-CN"/>
        </w:rPr>
        <w:t>无</w:t>
      </w:r>
      <w:r>
        <w:rPr>
          <w:rFonts w:hint="eastAsia" w:asciiTheme="majorEastAsia" w:hAnsiTheme="majorEastAsia" w:eastAsiaTheme="majorEastAsia" w:cstheme="majorEastAsia"/>
          <w:b w:val="0"/>
          <w:bCs/>
          <w:color w:val="auto"/>
          <w:sz w:val="21"/>
          <w:szCs w:val="21"/>
          <w:highlight w:val="none"/>
          <w:lang w:eastAsia="zh-CN"/>
        </w:rPr>
        <w:t>。</w:t>
      </w:r>
    </w:p>
    <w:p w14:paraId="3623C425">
      <w:pPr>
        <w:pageBreakBefore w:val="0"/>
        <w:tabs>
          <w:tab w:val="left" w:pos="284"/>
        </w:tabs>
        <w:kinsoku/>
        <w:wordWrap/>
        <w:overflowPunct/>
        <w:topLinePunct w:val="0"/>
        <w:autoSpaceDE/>
        <w:autoSpaceDN/>
        <w:bidi w:val="0"/>
        <w:adjustRightInd/>
        <w:snapToGrid/>
        <w:spacing w:line="48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eastAsia="zh-CN"/>
        </w:rPr>
      </w:pPr>
      <w:r>
        <w:rPr>
          <w:rFonts w:hint="eastAsia" w:asciiTheme="majorEastAsia" w:hAnsiTheme="majorEastAsia" w:eastAsiaTheme="majorEastAsia" w:cstheme="majorEastAsia"/>
          <w:b w:val="0"/>
          <w:bCs/>
          <w:color w:val="auto"/>
          <w:sz w:val="21"/>
          <w:szCs w:val="21"/>
          <w:highlight w:val="none"/>
          <w:lang w:val="en-US" w:eastAsia="zh-CN"/>
        </w:rPr>
        <w:t>4</w:t>
      </w:r>
      <w:r>
        <w:rPr>
          <w:rFonts w:hint="eastAsia" w:asciiTheme="majorEastAsia" w:hAnsiTheme="majorEastAsia" w:eastAsiaTheme="majorEastAsia" w:cstheme="majorEastAsia"/>
          <w:b w:val="0"/>
          <w:bCs/>
          <w:color w:val="auto"/>
          <w:sz w:val="21"/>
          <w:szCs w:val="21"/>
          <w:highlight w:val="none"/>
          <w:lang w:eastAsia="zh-CN"/>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A709493">
      <w:pPr>
        <w:pageBreakBefore w:val="0"/>
        <w:tabs>
          <w:tab w:val="left" w:pos="284"/>
        </w:tabs>
        <w:kinsoku/>
        <w:wordWrap/>
        <w:overflowPunct/>
        <w:topLinePunct w:val="0"/>
        <w:autoSpaceDE/>
        <w:autoSpaceDN/>
        <w:bidi w:val="0"/>
        <w:adjustRightInd/>
        <w:snapToGrid/>
        <w:spacing w:line="480" w:lineRule="exact"/>
        <w:ind w:left="0" w:leftChars="0" w:right="0" w:firstLine="420" w:firstLineChars="200"/>
        <w:textAlignment w:val="auto"/>
        <w:rPr>
          <w:rFonts w:hint="eastAsia" w:asciiTheme="majorEastAsia" w:hAnsiTheme="majorEastAsia" w:eastAsiaTheme="majorEastAsia" w:cstheme="majorEastAsia"/>
          <w:b/>
          <w:color w:val="auto"/>
          <w:sz w:val="24"/>
          <w:szCs w:val="24"/>
          <w:highlight w:val="none"/>
          <w:lang w:eastAsia="zh-CN"/>
        </w:rPr>
      </w:pPr>
      <w:r>
        <w:rPr>
          <w:rFonts w:hint="eastAsia" w:asciiTheme="majorEastAsia" w:hAnsiTheme="majorEastAsia" w:eastAsiaTheme="majorEastAsia" w:cstheme="majorEastAsia"/>
          <w:b w:val="0"/>
          <w:bCs/>
          <w:color w:val="auto"/>
          <w:sz w:val="21"/>
          <w:szCs w:val="21"/>
          <w:highlight w:val="none"/>
          <w:lang w:val="en-US" w:eastAsia="zh-CN"/>
        </w:rPr>
        <w:t>5</w:t>
      </w:r>
      <w:r>
        <w:rPr>
          <w:rFonts w:hint="eastAsia" w:asciiTheme="majorEastAsia" w:hAnsiTheme="majorEastAsia" w:eastAsiaTheme="majorEastAsia" w:cstheme="majorEastAsia"/>
          <w:b w:val="0"/>
          <w:bCs/>
          <w:color w:val="auto"/>
          <w:sz w:val="21"/>
          <w:szCs w:val="21"/>
          <w:highlight w:val="none"/>
          <w:lang w:eastAsia="zh-CN"/>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08DA15FB">
      <w:pPr>
        <w:pageBreakBefore w:val="0"/>
        <w:tabs>
          <w:tab w:val="left" w:pos="284"/>
        </w:tabs>
        <w:kinsoku/>
        <w:wordWrap/>
        <w:overflowPunct/>
        <w:topLinePunct w:val="0"/>
        <w:autoSpaceDE/>
        <w:autoSpaceDN/>
        <w:bidi w:val="0"/>
        <w:adjustRightInd/>
        <w:snapToGrid/>
        <w:spacing w:line="480" w:lineRule="exact"/>
        <w:ind w:left="0" w:leftChars="0" w:right="0" w:firstLine="482" w:firstLineChars="200"/>
        <w:textAlignment w:val="auto"/>
        <w:rPr>
          <w:rFonts w:hint="eastAsia" w:asciiTheme="majorEastAsia" w:hAnsiTheme="majorEastAsia" w:eastAsiaTheme="majorEastAsia" w:cstheme="majorEastAsia"/>
          <w:b/>
          <w:color w:val="auto"/>
          <w:sz w:val="24"/>
          <w:szCs w:val="24"/>
          <w:highlight w:val="none"/>
          <w:lang w:eastAsia="zh-CN"/>
        </w:rPr>
      </w:pPr>
      <w:r>
        <w:rPr>
          <w:rFonts w:hint="eastAsia" w:asciiTheme="majorEastAsia" w:hAnsiTheme="majorEastAsia" w:eastAsiaTheme="majorEastAsia" w:cstheme="majorEastAsia"/>
          <w:b/>
          <w:color w:val="auto"/>
          <w:sz w:val="24"/>
          <w:szCs w:val="24"/>
          <w:highlight w:val="none"/>
          <w:lang w:eastAsia="zh-CN"/>
        </w:rPr>
        <w:t>三、获取采购文件</w:t>
      </w:r>
      <w:bookmarkEnd w:id="15"/>
      <w:bookmarkEnd w:id="16"/>
      <w:bookmarkEnd w:id="17"/>
      <w:bookmarkEnd w:id="18"/>
      <w:r>
        <w:rPr>
          <w:rFonts w:hint="eastAsia" w:asciiTheme="majorEastAsia" w:hAnsiTheme="majorEastAsia" w:eastAsiaTheme="majorEastAsia" w:cstheme="majorEastAsia"/>
          <w:b/>
          <w:color w:val="auto"/>
          <w:sz w:val="24"/>
          <w:szCs w:val="24"/>
          <w:highlight w:val="none"/>
          <w:lang w:eastAsia="zh-CN"/>
        </w:rPr>
        <w:t>：</w:t>
      </w:r>
    </w:p>
    <w:p w14:paraId="504BEFBD">
      <w:pPr>
        <w:pageBreakBefore w:val="0"/>
        <w:tabs>
          <w:tab w:val="left" w:pos="284"/>
        </w:tabs>
        <w:kinsoku/>
        <w:wordWrap/>
        <w:overflowPunct/>
        <w:topLinePunct w:val="0"/>
        <w:autoSpaceDE/>
        <w:autoSpaceDN/>
        <w:bidi w:val="0"/>
        <w:adjustRightInd/>
        <w:snapToGrid/>
        <w:spacing w:line="48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eastAsia="zh-CN"/>
        </w:rPr>
      </w:pPr>
      <w:bookmarkStart w:id="19" w:name="_Toc35393801"/>
      <w:bookmarkStart w:id="20" w:name="_Toc35393632"/>
      <w:bookmarkStart w:id="21" w:name="_Toc28359092"/>
      <w:bookmarkStart w:id="22" w:name="_Toc28359015"/>
      <w:r>
        <w:rPr>
          <w:rFonts w:hint="eastAsia" w:asciiTheme="majorEastAsia" w:hAnsiTheme="majorEastAsia" w:eastAsiaTheme="majorEastAsia" w:cstheme="majorEastAsia"/>
          <w:b w:val="0"/>
          <w:bCs/>
          <w:color w:val="auto"/>
          <w:sz w:val="21"/>
          <w:szCs w:val="21"/>
          <w:highlight w:val="none"/>
          <w:lang w:eastAsia="zh-CN"/>
        </w:rPr>
        <w:t>时间：</w:t>
      </w:r>
      <w:r>
        <w:rPr>
          <w:rFonts w:hint="eastAsia" w:asciiTheme="majorEastAsia" w:hAnsiTheme="majorEastAsia" w:eastAsiaTheme="majorEastAsia" w:cstheme="majorEastAsia"/>
          <w:b w:val="0"/>
          <w:bCs/>
          <w:color w:val="auto"/>
          <w:sz w:val="21"/>
          <w:szCs w:val="21"/>
          <w:highlight w:val="none"/>
          <w:lang w:val="en-US" w:eastAsia="zh-CN"/>
        </w:rPr>
        <w:t>2026年7月8日</w:t>
      </w:r>
      <w:r>
        <w:rPr>
          <w:rFonts w:hint="eastAsia" w:asciiTheme="majorEastAsia" w:hAnsiTheme="majorEastAsia" w:eastAsiaTheme="majorEastAsia" w:cstheme="majorEastAsia"/>
          <w:b w:val="0"/>
          <w:bCs/>
          <w:color w:val="auto"/>
          <w:sz w:val="21"/>
          <w:szCs w:val="21"/>
          <w:highlight w:val="none"/>
          <w:lang w:eastAsia="zh-CN"/>
        </w:rPr>
        <w:t>至202</w:t>
      </w:r>
      <w:r>
        <w:rPr>
          <w:rFonts w:hint="eastAsia" w:asciiTheme="majorEastAsia" w:hAnsiTheme="majorEastAsia" w:eastAsiaTheme="majorEastAsia" w:cstheme="majorEastAsia"/>
          <w:b w:val="0"/>
          <w:bCs/>
          <w:color w:val="auto"/>
          <w:sz w:val="21"/>
          <w:szCs w:val="21"/>
          <w:highlight w:val="none"/>
          <w:lang w:val="en-US" w:eastAsia="zh-CN"/>
        </w:rPr>
        <w:t>6</w:t>
      </w:r>
      <w:r>
        <w:rPr>
          <w:rFonts w:hint="eastAsia" w:asciiTheme="majorEastAsia" w:hAnsiTheme="majorEastAsia" w:eastAsiaTheme="majorEastAsia" w:cstheme="majorEastAsia"/>
          <w:b w:val="0"/>
          <w:bCs/>
          <w:color w:val="auto"/>
          <w:sz w:val="21"/>
          <w:szCs w:val="21"/>
          <w:highlight w:val="none"/>
          <w:lang w:eastAsia="zh-CN"/>
        </w:rPr>
        <w:t>年</w:t>
      </w:r>
      <w:r>
        <w:rPr>
          <w:rFonts w:hint="eastAsia" w:asciiTheme="majorEastAsia" w:hAnsiTheme="majorEastAsia" w:eastAsiaTheme="majorEastAsia" w:cstheme="majorEastAsia"/>
          <w:b w:val="0"/>
          <w:bCs/>
          <w:color w:val="auto"/>
          <w:sz w:val="21"/>
          <w:szCs w:val="21"/>
          <w:highlight w:val="none"/>
          <w:lang w:val="en-US" w:eastAsia="zh-CN"/>
        </w:rPr>
        <w:t>7</w:t>
      </w:r>
      <w:r>
        <w:rPr>
          <w:rFonts w:hint="eastAsia" w:asciiTheme="majorEastAsia" w:hAnsiTheme="majorEastAsia" w:eastAsiaTheme="majorEastAsia" w:cstheme="majorEastAsia"/>
          <w:b w:val="0"/>
          <w:bCs/>
          <w:color w:val="auto"/>
          <w:sz w:val="21"/>
          <w:szCs w:val="21"/>
          <w:highlight w:val="none"/>
          <w:lang w:eastAsia="zh-CN"/>
        </w:rPr>
        <w:t>月</w:t>
      </w:r>
      <w:r>
        <w:rPr>
          <w:rFonts w:hint="eastAsia" w:asciiTheme="majorEastAsia" w:hAnsiTheme="majorEastAsia" w:eastAsiaTheme="majorEastAsia" w:cstheme="majorEastAsia"/>
          <w:b w:val="0"/>
          <w:bCs/>
          <w:color w:val="auto"/>
          <w:sz w:val="21"/>
          <w:szCs w:val="21"/>
          <w:highlight w:val="none"/>
          <w:lang w:val="en-US" w:eastAsia="zh-CN"/>
        </w:rPr>
        <w:t xml:space="preserve"> 15 </w:t>
      </w:r>
      <w:r>
        <w:rPr>
          <w:rFonts w:hint="eastAsia" w:asciiTheme="majorEastAsia" w:hAnsiTheme="majorEastAsia" w:eastAsiaTheme="majorEastAsia" w:cstheme="majorEastAsia"/>
          <w:b w:val="0"/>
          <w:bCs/>
          <w:color w:val="auto"/>
          <w:sz w:val="21"/>
          <w:szCs w:val="21"/>
          <w:highlight w:val="none"/>
          <w:lang w:eastAsia="zh-CN"/>
        </w:rPr>
        <w:t>日，每天上午08:00至12:00，下午</w:t>
      </w:r>
      <w:r>
        <w:rPr>
          <w:rFonts w:hint="eastAsia" w:asciiTheme="majorEastAsia" w:hAnsiTheme="majorEastAsia" w:eastAsiaTheme="majorEastAsia" w:cstheme="majorEastAsia"/>
          <w:b w:val="0"/>
          <w:bCs/>
          <w:color w:val="auto"/>
          <w:sz w:val="21"/>
          <w:szCs w:val="21"/>
          <w:highlight w:val="none"/>
          <w:lang w:val="en-US" w:eastAsia="zh-CN"/>
        </w:rPr>
        <w:t>3</w:t>
      </w:r>
      <w:r>
        <w:rPr>
          <w:rFonts w:hint="eastAsia" w:asciiTheme="majorEastAsia" w:hAnsiTheme="majorEastAsia" w:eastAsiaTheme="majorEastAsia" w:cstheme="majorEastAsia"/>
          <w:b w:val="0"/>
          <w:bCs/>
          <w:color w:val="auto"/>
          <w:sz w:val="21"/>
          <w:szCs w:val="21"/>
          <w:highlight w:val="none"/>
          <w:lang w:eastAsia="zh-CN"/>
        </w:rPr>
        <w:t>:00至</w:t>
      </w:r>
      <w:r>
        <w:rPr>
          <w:rFonts w:hint="eastAsia" w:asciiTheme="majorEastAsia" w:hAnsiTheme="majorEastAsia" w:eastAsiaTheme="majorEastAsia" w:cstheme="majorEastAsia"/>
          <w:b w:val="0"/>
          <w:bCs/>
          <w:color w:val="auto"/>
          <w:sz w:val="21"/>
          <w:szCs w:val="21"/>
          <w:highlight w:val="none"/>
          <w:lang w:val="en-US" w:eastAsia="zh-CN"/>
        </w:rPr>
        <w:t>6</w:t>
      </w:r>
      <w:r>
        <w:rPr>
          <w:rFonts w:hint="eastAsia" w:asciiTheme="majorEastAsia" w:hAnsiTheme="majorEastAsia" w:eastAsiaTheme="majorEastAsia" w:cstheme="majorEastAsia"/>
          <w:b w:val="0"/>
          <w:bCs/>
          <w:color w:val="auto"/>
          <w:sz w:val="21"/>
          <w:szCs w:val="21"/>
          <w:highlight w:val="none"/>
          <w:lang w:eastAsia="zh-CN"/>
        </w:rPr>
        <w:t>:00（北京时间，法定节假日除外）</w:t>
      </w:r>
    </w:p>
    <w:p w14:paraId="3EAD0FE8">
      <w:pPr>
        <w:pageBreakBefore w:val="0"/>
        <w:tabs>
          <w:tab w:val="left" w:pos="284"/>
        </w:tabs>
        <w:kinsoku/>
        <w:wordWrap/>
        <w:overflowPunct/>
        <w:topLinePunct w:val="0"/>
        <w:autoSpaceDE/>
        <w:autoSpaceDN/>
        <w:bidi w:val="0"/>
        <w:adjustRightInd/>
        <w:snapToGrid/>
        <w:spacing w:line="480" w:lineRule="exact"/>
        <w:ind w:left="0" w:leftChars="0" w:right="0" w:firstLine="420" w:firstLineChars="200"/>
        <w:textAlignment w:val="auto"/>
        <w:rPr>
          <w:rFonts w:hint="eastAsia" w:asciiTheme="majorEastAsia" w:hAnsiTheme="majorEastAsia" w:eastAsiaTheme="majorEastAsia" w:cstheme="majorEastAsia"/>
          <w:b w:val="0"/>
          <w:bCs/>
          <w:color w:val="auto"/>
          <w:sz w:val="21"/>
          <w:szCs w:val="21"/>
          <w:highlight w:val="none"/>
          <w:lang w:eastAsia="zh-CN"/>
        </w:rPr>
      </w:pPr>
      <w:r>
        <w:rPr>
          <w:rFonts w:hint="eastAsia" w:asciiTheme="majorEastAsia" w:hAnsiTheme="majorEastAsia" w:eastAsiaTheme="majorEastAsia" w:cstheme="majorEastAsia"/>
          <w:b w:val="0"/>
          <w:bCs/>
          <w:color w:val="auto"/>
          <w:sz w:val="21"/>
          <w:szCs w:val="21"/>
          <w:highlight w:val="none"/>
          <w:lang w:eastAsia="zh-CN"/>
        </w:rPr>
        <w:t>地点：</w:t>
      </w:r>
      <w:bookmarkEnd w:id="19"/>
      <w:bookmarkEnd w:id="20"/>
      <w:bookmarkEnd w:id="21"/>
      <w:bookmarkEnd w:id="22"/>
      <w:r>
        <w:rPr>
          <w:rFonts w:hint="eastAsia" w:ascii="宋体" w:hAnsi="宋体" w:cs="宋体"/>
          <w:color w:val="auto"/>
          <w:szCs w:val="21"/>
          <w:highlight w:val="none"/>
        </w:rPr>
        <w:t>广西政府采购云平台</w:t>
      </w:r>
      <w:r>
        <w:rPr>
          <w:rFonts w:hint="eastAsia" w:ascii="宋体" w:hAnsi="宋体" w:eastAsia="宋体" w:cs="宋体"/>
          <w:b w:val="0"/>
          <w:bCs w:val="0"/>
          <w:color w:val="auto"/>
          <w:sz w:val="21"/>
          <w:szCs w:val="21"/>
          <w:highlight w:val="none"/>
        </w:rPr>
        <w:t>（</w:t>
      </w:r>
      <w:r>
        <w:rPr>
          <w:rFonts w:hint="eastAsia" w:ascii="宋体" w:hAnsi="宋体" w:cs="宋体"/>
          <w:b w:val="0"/>
          <w:bCs w:val="0"/>
          <w:color w:val="auto"/>
          <w:sz w:val="21"/>
          <w:szCs w:val="21"/>
          <w:highlight w:val="none"/>
          <w:lang w:eastAsia="zh-CN"/>
        </w:rPr>
        <w:t>https://www.gcy.zfcg.gxzf.gov.cn/</w:t>
      </w:r>
      <w:r>
        <w:rPr>
          <w:rFonts w:hint="eastAsia" w:ascii="宋体" w:hAnsi="宋体" w:eastAsia="宋体" w:cs="宋体"/>
          <w:b w:val="0"/>
          <w:bCs w:val="0"/>
          <w:color w:val="auto"/>
          <w:sz w:val="21"/>
          <w:szCs w:val="21"/>
          <w:highlight w:val="none"/>
        </w:rPr>
        <w:t>）</w:t>
      </w:r>
    </w:p>
    <w:p w14:paraId="279AE922">
      <w:pPr>
        <w:pageBreakBefore w:val="0"/>
        <w:tabs>
          <w:tab w:val="left" w:pos="284"/>
        </w:tabs>
        <w:kinsoku/>
        <w:wordWrap/>
        <w:overflowPunct/>
        <w:topLinePunct w:val="0"/>
        <w:autoSpaceDE/>
        <w:autoSpaceDN/>
        <w:bidi w:val="0"/>
        <w:adjustRightInd/>
        <w:snapToGrid/>
        <w:spacing w:line="480" w:lineRule="exact"/>
        <w:ind w:left="0" w:leftChars="0" w:right="0" w:firstLine="396"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6"/>
          <w:kern w:val="2"/>
          <w:sz w:val="21"/>
          <w:szCs w:val="21"/>
          <w:highlight w:val="none"/>
          <w:lang w:val="en-US" w:eastAsia="zh-CN" w:bidi="ar-SA"/>
        </w:rPr>
        <w:t>方式：</w:t>
      </w:r>
      <w:r>
        <w:rPr>
          <w:rFonts w:hint="eastAsia" w:ascii="宋体" w:hAnsi="宋体" w:cs="宋体"/>
          <w:color w:val="auto"/>
          <w:spacing w:val="-6"/>
          <w:szCs w:val="21"/>
          <w:highlight w:val="none"/>
        </w:rPr>
        <w:t>网上下载。本项目不提供纸质文件，潜在供应商需使用账号登录或者使用CA登录“广西政府采购云平台”（https://www.gcy.zfcg.gxzf.gov.cn/）-进入“项目采购”应用，在获取采购文件菜单中选择项目，获取采购文件。电子投标文件制作需要基于广西政府采购云平台获取的采购文件编制，通过其他方式获取采购文件的，将有可能导致供应商无法在广西政府采购云平台编制及上传响应文件。</w:t>
      </w:r>
      <w:r>
        <w:rPr>
          <w:rFonts w:hint="eastAsia" w:ascii="宋体" w:hAnsi="宋体" w:cs="宋体"/>
          <w:color w:val="auto"/>
          <w:szCs w:val="21"/>
          <w:highlight w:val="none"/>
        </w:rPr>
        <w:t> </w:t>
      </w:r>
    </w:p>
    <w:p w14:paraId="4515112A">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售价（元）：0 </w:t>
      </w:r>
    </w:p>
    <w:p w14:paraId="30083D2A">
      <w:pPr>
        <w:pageBreakBefore w:val="0"/>
        <w:numPr>
          <w:ilvl w:val="0"/>
          <w:numId w:val="4"/>
        </w:numPr>
        <w:kinsoku/>
        <w:wordWrap/>
        <w:overflowPunct/>
        <w:topLinePunct w:val="0"/>
        <w:autoSpaceDE/>
        <w:autoSpaceDN/>
        <w:bidi w:val="0"/>
        <w:adjustRightInd/>
        <w:snapToGrid/>
        <w:spacing w:line="480" w:lineRule="exact"/>
        <w:ind w:left="0" w:leftChars="0" w:right="0" w:firstLine="482" w:firstLineChars="200"/>
        <w:textAlignment w:val="auto"/>
        <w:rPr>
          <w:rFonts w:hint="eastAsia" w:asciiTheme="majorEastAsia" w:hAnsiTheme="majorEastAsia" w:eastAsiaTheme="majorEastAsia" w:cstheme="majorEastAsia"/>
          <w:b/>
          <w:color w:val="auto"/>
          <w:sz w:val="24"/>
          <w:szCs w:val="24"/>
          <w:highlight w:val="none"/>
          <w:lang w:eastAsia="zh-CN"/>
        </w:rPr>
      </w:pPr>
      <w:r>
        <w:rPr>
          <w:rFonts w:hint="eastAsia" w:asciiTheme="majorEastAsia" w:hAnsiTheme="majorEastAsia" w:eastAsiaTheme="majorEastAsia" w:cstheme="majorEastAsia"/>
          <w:b/>
          <w:color w:val="auto"/>
          <w:sz w:val="24"/>
          <w:szCs w:val="24"/>
          <w:highlight w:val="none"/>
          <w:lang w:eastAsia="zh-CN"/>
        </w:rPr>
        <w:t>响应文件提交</w:t>
      </w:r>
    </w:p>
    <w:p w14:paraId="2D9168CA">
      <w:pPr>
        <w:pageBreakBefore w:val="0"/>
        <w:numPr>
          <w:ilvl w:val="0"/>
          <w:numId w:val="0"/>
        </w:numPr>
        <w:kinsoku/>
        <w:wordWrap/>
        <w:overflowPunct/>
        <w:topLinePunct w:val="0"/>
        <w:autoSpaceDE/>
        <w:autoSpaceDN/>
        <w:bidi w:val="0"/>
        <w:adjustRightInd/>
        <w:snapToGrid/>
        <w:spacing w:line="480" w:lineRule="exact"/>
        <w:ind w:left="0" w:leftChars="0" w:right="0" w:firstLine="420" w:firstLineChars="200"/>
        <w:textAlignment w:val="auto"/>
        <w:rPr>
          <w:rFonts w:hint="eastAsia" w:ascii="宋体" w:hAnsi="宋体" w:eastAsia="宋体"/>
          <w:bCs/>
          <w:color w:val="auto"/>
          <w:szCs w:val="21"/>
          <w:lang w:val="en-US" w:eastAsia="zh-CN"/>
        </w:rPr>
      </w:pPr>
      <w:r>
        <w:rPr>
          <w:rFonts w:hint="eastAsia" w:ascii="宋体" w:hAnsi="宋体"/>
          <w:color w:val="auto"/>
          <w:szCs w:val="21"/>
        </w:rPr>
        <w:t>1</w:t>
      </w:r>
      <w:r>
        <w:rPr>
          <w:rFonts w:ascii="宋体" w:hAnsi="宋体"/>
          <w:color w:val="auto"/>
          <w:szCs w:val="21"/>
        </w:rPr>
        <w:t>.</w:t>
      </w:r>
      <w:r>
        <w:rPr>
          <w:rFonts w:hint="eastAsia" w:ascii="宋体" w:hAnsi="宋体"/>
          <w:color w:val="auto"/>
          <w:szCs w:val="21"/>
          <w:highlight w:val="none"/>
        </w:rPr>
        <w:t>首次响应文件提交截止时间</w:t>
      </w:r>
      <w:r>
        <w:rPr>
          <w:rFonts w:hint="eastAsia" w:ascii="宋体" w:hAnsi="宋体"/>
          <w:color w:val="auto"/>
          <w:szCs w:val="21"/>
        </w:rPr>
        <w:t>：</w:t>
      </w:r>
      <w:r>
        <w:rPr>
          <w:rFonts w:hint="eastAsia" w:ascii="宋体" w:hAnsi="宋体"/>
          <w:bCs/>
          <w:color w:val="auto"/>
          <w:szCs w:val="21"/>
          <w:u w:val="single"/>
        </w:rPr>
        <w:t>202</w:t>
      </w:r>
      <w:r>
        <w:rPr>
          <w:rFonts w:hint="eastAsia" w:ascii="宋体" w:hAnsi="宋体"/>
          <w:bCs/>
          <w:color w:val="auto"/>
          <w:szCs w:val="21"/>
          <w:u w:val="single"/>
          <w:lang w:val="en-US" w:eastAsia="zh-CN"/>
        </w:rPr>
        <w:t>6</w:t>
      </w:r>
      <w:r>
        <w:rPr>
          <w:rFonts w:hint="eastAsia" w:ascii="宋体" w:hAnsi="宋体"/>
          <w:bCs/>
          <w:color w:val="auto"/>
          <w:szCs w:val="21"/>
          <w:u w:val="single"/>
        </w:rPr>
        <w:t>年</w:t>
      </w:r>
      <w:r>
        <w:rPr>
          <w:rFonts w:hint="eastAsia" w:ascii="宋体" w:hAnsi="宋体"/>
          <w:bCs/>
          <w:color w:val="auto"/>
          <w:szCs w:val="21"/>
          <w:u w:val="single"/>
          <w:lang w:val="en-US" w:eastAsia="zh-CN"/>
        </w:rPr>
        <w:t>7</w:t>
      </w:r>
      <w:r>
        <w:rPr>
          <w:rFonts w:hint="eastAsia" w:ascii="宋体" w:hAnsi="宋体"/>
          <w:bCs/>
          <w:color w:val="auto"/>
          <w:szCs w:val="21"/>
          <w:u w:val="single"/>
        </w:rPr>
        <w:t>月</w:t>
      </w:r>
      <w:r>
        <w:rPr>
          <w:rFonts w:hint="eastAsia" w:ascii="宋体" w:hAnsi="宋体"/>
          <w:bCs/>
          <w:color w:val="auto"/>
          <w:szCs w:val="21"/>
          <w:u w:val="single"/>
          <w:lang w:val="en-US" w:eastAsia="zh-CN"/>
        </w:rPr>
        <w:t xml:space="preserve"> 20 </w:t>
      </w:r>
      <w:r>
        <w:rPr>
          <w:rFonts w:hint="eastAsia" w:ascii="宋体" w:hAnsi="宋体"/>
          <w:bCs/>
          <w:color w:val="auto"/>
          <w:szCs w:val="21"/>
          <w:u w:val="single"/>
        </w:rPr>
        <w:t>日</w:t>
      </w:r>
      <w:r>
        <w:rPr>
          <w:rFonts w:hint="eastAsia" w:ascii="宋体" w:hAnsi="宋体"/>
          <w:bCs/>
          <w:color w:val="auto"/>
          <w:szCs w:val="21"/>
          <w:u w:val="single"/>
          <w:lang w:val="en-US" w:eastAsia="zh-CN"/>
        </w:rPr>
        <w:t>09</w:t>
      </w:r>
      <w:r>
        <w:rPr>
          <w:rFonts w:hint="eastAsia" w:ascii="宋体" w:hAnsi="宋体"/>
          <w:bCs/>
          <w:color w:val="auto"/>
          <w:szCs w:val="21"/>
          <w:u w:val="single"/>
        </w:rPr>
        <w:t>时</w:t>
      </w:r>
      <w:r>
        <w:rPr>
          <w:rFonts w:hint="eastAsia" w:ascii="宋体" w:hAnsi="宋体"/>
          <w:bCs/>
          <w:color w:val="auto"/>
          <w:szCs w:val="21"/>
          <w:u w:val="single"/>
          <w:lang w:val="en-US" w:eastAsia="zh-CN"/>
        </w:rPr>
        <w:t>0</w:t>
      </w:r>
      <w:r>
        <w:rPr>
          <w:rFonts w:hint="eastAsia" w:ascii="宋体" w:hAnsi="宋体"/>
          <w:bCs/>
          <w:color w:val="auto"/>
          <w:szCs w:val="21"/>
          <w:u w:val="single"/>
        </w:rPr>
        <w:t>0分</w:t>
      </w:r>
      <w:r>
        <w:rPr>
          <w:rFonts w:hint="eastAsia" w:ascii="宋体" w:hAnsi="宋体"/>
          <w:bCs/>
          <w:color w:val="auto"/>
          <w:szCs w:val="21"/>
        </w:rPr>
        <w:t>（北京时间）</w:t>
      </w:r>
      <w:r>
        <w:rPr>
          <w:rFonts w:hint="eastAsia" w:ascii="宋体" w:hAnsi="宋体"/>
          <w:bCs/>
          <w:color w:val="auto"/>
          <w:szCs w:val="21"/>
          <w:lang w:val="en-US" w:eastAsia="zh-CN"/>
        </w:rPr>
        <w:tab/>
      </w:r>
    </w:p>
    <w:p w14:paraId="7A34EFA2">
      <w:pPr>
        <w:pageBreakBefore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bCs/>
          <w:color w:val="auto"/>
          <w:szCs w:val="21"/>
          <w:lang w:val="en-US" w:eastAsia="zh-CN"/>
        </w:rPr>
        <w:t>2.</w:t>
      </w:r>
      <w:r>
        <w:rPr>
          <w:rFonts w:hint="eastAsia" w:ascii="宋体" w:hAnsi="宋体" w:eastAsia="宋体" w:cs="宋体"/>
          <w:color w:val="auto"/>
          <w:szCs w:val="21"/>
          <w:highlight w:val="none"/>
        </w:rPr>
        <w:t>首次响应文件提交地点</w:t>
      </w:r>
      <w:r>
        <w:rPr>
          <w:rFonts w:hint="eastAsia" w:ascii="宋体" w:hAnsi="宋体" w:eastAsia="宋体" w:cs="宋体"/>
          <w:b w:val="0"/>
          <w:bCs w:val="0"/>
          <w:color w:val="auto"/>
          <w:sz w:val="21"/>
          <w:szCs w:val="21"/>
          <w:highlight w:val="none"/>
        </w:rPr>
        <w:t>：</w:t>
      </w:r>
      <w:r>
        <w:rPr>
          <w:rFonts w:hint="eastAsia" w:ascii="宋体" w:hAnsi="宋体" w:cs="宋体"/>
          <w:color w:val="auto"/>
          <w:szCs w:val="21"/>
          <w:highlight w:val="none"/>
        </w:rPr>
        <w:t>广西政府采购云平台</w:t>
      </w:r>
      <w:r>
        <w:rPr>
          <w:rFonts w:hint="eastAsia" w:ascii="宋体" w:hAnsi="宋体" w:eastAsia="宋体" w:cs="宋体"/>
          <w:b w:val="0"/>
          <w:bCs w:val="0"/>
          <w:color w:val="auto"/>
          <w:sz w:val="21"/>
          <w:szCs w:val="21"/>
          <w:highlight w:val="none"/>
        </w:rPr>
        <w:t>（</w:t>
      </w:r>
      <w:r>
        <w:rPr>
          <w:rFonts w:hint="eastAsia" w:ascii="宋体" w:hAnsi="宋体" w:cs="宋体"/>
          <w:b w:val="0"/>
          <w:bCs w:val="0"/>
          <w:color w:val="auto"/>
          <w:sz w:val="21"/>
          <w:szCs w:val="21"/>
          <w:highlight w:val="none"/>
          <w:lang w:eastAsia="zh-CN"/>
        </w:rPr>
        <w:t>https://www.gcy.zfcg.gxzf.gov.cn/</w:t>
      </w:r>
      <w:r>
        <w:rPr>
          <w:rFonts w:hint="eastAsia" w:ascii="宋体" w:hAnsi="宋体" w:eastAsia="宋体" w:cs="宋体"/>
          <w:b w:val="0"/>
          <w:bCs w:val="0"/>
          <w:color w:val="auto"/>
          <w:sz w:val="21"/>
          <w:szCs w:val="21"/>
          <w:highlight w:val="none"/>
        </w:rPr>
        <w:t>） </w:t>
      </w:r>
    </w:p>
    <w:p w14:paraId="022FFBEB">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leftChars="0" w:right="0" w:firstLine="482" w:firstLineChars="200"/>
        <w:jc w:val="both"/>
        <w:textAlignment w:val="auto"/>
        <w:rPr>
          <w:rFonts w:hint="eastAsia" w:eastAsia="宋体"/>
          <w:color w:val="auto"/>
          <w:lang w:eastAsia="zh-CN"/>
        </w:rPr>
      </w:pPr>
      <w:r>
        <w:rPr>
          <w:rFonts w:hint="eastAsia" w:asciiTheme="majorEastAsia" w:hAnsiTheme="majorEastAsia" w:eastAsiaTheme="majorEastAsia" w:cstheme="majorEastAsia"/>
          <w:b/>
          <w:color w:val="auto"/>
          <w:kern w:val="2"/>
          <w:sz w:val="24"/>
          <w:szCs w:val="24"/>
          <w:highlight w:val="none"/>
          <w:lang w:val="en-US" w:eastAsia="zh-CN" w:bidi="ar-SA"/>
        </w:rPr>
        <w:t>五、响应文件开启</w:t>
      </w:r>
    </w:p>
    <w:p w14:paraId="1C0B37FE">
      <w:pPr>
        <w:pageBreakBefore w:val="0"/>
        <w:kinsoku/>
        <w:wordWrap/>
        <w:overflowPunct/>
        <w:topLinePunct w:val="0"/>
        <w:autoSpaceDE/>
        <w:autoSpaceDN/>
        <w:bidi w:val="0"/>
        <w:adjustRightInd/>
        <w:snapToGrid/>
        <w:spacing w:line="480" w:lineRule="exact"/>
        <w:ind w:left="0" w:leftChars="0" w:right="0" w:firstLine="420" w:firstLineChars="200"/>
        <w:textAlignment w:val="auto"/>
        <w:rPr>
          <w:rFonts w:ascii="宋体" w:hAnsi="宋体"/>
          <w:bCs/>
          <w:color w:val="auto"/>
          <w:szCs w:val="21"/>
          <w:u w:val="single"/>
        </w:rPr>
      </w:pPr>
      <w:r>
        <w:rPr>
          <w:rFonts w:hint="eastAsia" w:ascii="宋体" w:hAnsi="宋体"/>
          <w:bCs/>
          <w:color w:val="auto"/>
          <w:szCs w:val="21"/>
          <w:lang w:val="en-US" w:eastAsia="zh-CN"/>
        </w:rPr>
        <w:t>1</w:t>
      </w:r>
      <w:r>
        <w:rPr>
          <w:rFonts w:ascii="宋体" w:hAnsi="宋体"/>
          <w:bCs/>
          <w:color w:val="auto"/>
          <w:szCs w:val="21"/>
        </w:rPr>
        <w:t>.</w:t>
      </w:r>
      <w:r>
        <w:rPr>
          <w:rFonts w:hint="eastAsia" w:ascii="宋体" w:hAnsi="宋体"/>
          <w:bCs/>
          <w:color w:val="auto"/>
          <w:szCs w:val="21"/>
        </w:rPr>
        <w:t>开标时间</w:t>
      </w:r>
      <w:r>
        <w:rPr>
          <w:rFonts w:hint="eastAsia" w:ascii="宋体" w:hAnsi="宋体"/>
          <w:color w:val="auto"/>
          <w:szCs w:val="21"/>
        </w:rPr>
        <w:t>：</w:t>
      </w:r>
      <w:r>
        <w:rPr>
          <w:rFonts w:hint="eastAsia" w:ascii="宋体" w:hAnsi="宋体"/>
          <w:color w:val="auto"/>
          <w:szCs w:val="21"/>
          <w:u w:val="single"/>
        </w:rPr>
        <w:t>202</w:t>
      </w:r>
      <w:r>
        <w:rPr>
          <w:rFonts w:hint="eastAsia" w:ascii="宋体" w:hAnsi="宋体"/>
          <w:color w:val="auto"/>
          <w:szCs w:val="21"/>
          <w:u w:val="single"/>
          <w:lang w:val="en-US" w:eastAsia="zh-CN"/>
        </w:rPr>
        <w:t>6</w:t>
      </w:r>
      <w:r>
        <w:rPr>
          <w:rFonts w:hint="eastAsia" w:ascii="宋体" w:hAnsi="宋体"/>
          <w:bCs/>
          <w:color w:val="auto"/>
          <w:szCs w:val="21"/>
          <w:u w:val="single"/>
        </w:rPr>
        <w:t>年</w:t>
      </w:r>
      <w:r>
        <w:rPr>
          <w:rFonts w:hint="eastAsia" w:ascii="宋体" w:hAnsi="宋体"/>
          <w:bCs/>
          <w:color w:val="auto"/>
          <w:szCs w:val="21"/>
          <w:u w:val="single"/>
          <w:lang w:val="en-US" w:eastAsia="zh-CN"/>
        </w:rPr>
        <w:t>7</w:t>
      </w:r>
      <w:r>
        <w:rPr>
          <w:rFonts w:hint="eastAsia" w:ascii="宋体" w:hAnsi="宋体"/>
          <w:bCs/>
          <w:color w:val="auto"/>
          <w:szCs w:val="21"/>
          <w:u w:val="single"/>
        </w:rPr>
        <w:t>月</w:t>
      </w:r>
      <w:r>
        <w:rPr>
          <w:rFonts w:hint="eastAsia" w:ascii="宋体" w:hAnsi="宋体"/>
          <w:bCs/>
          <w:color w:val="auto"/>
          <w:szCs w:val="21"/>
          <w:u w:val="single"/>
          <w:lang w:val="en-US" w:eastAsia="zh-CN"/>
        </w:rPr>
        <w:t xml:space="preserve"> 20</w:t>
      </w:r>
      <w:r>
        <w:rPr>
          <w:rFonts w:hint="eastAsia" w:ascii="宋体" w:hAnsi="宋体"/>
          <w:bCs/>
          <w:color w:val="auto"/>
          <w:szCs w:val="21"/>
          <w:u w:val="single"/>
        </w:rPr>
        <w:t>日</w:t>
      </w:r>
      <w:r>
        <w:rPr>
          <w:rFonts w:hint="eastAsia" w:ascii="宋体" w:hAnsi="宋体"/>
          <w:bCs/>
          <w:color w:val="auto"/>
          <w:szCs w:val="21"/>
          <w:u w:val="single"/>
          <w:lang w:val="en-US" w:eastAsia="zh-CN"/>
        </w:rPr>
        <w:t>09</w:t>
      </w:r>
      <w:r>
        <w:rPr>
          <w:rFonts w:hint="eastAsia" w:ascii="宋体" w:hAnsi="宋体"/>
          <w:bCs/>
          <w:color w:val="auto"/>
          <w:szCs w:val="21"/>
          <w:u w:val="single"/>
        </w:rPr>
        <w:t>时</w:t>
      </w:r>
      <w:r>
        <w:rPr>
          <w:rFonts w:hint="eastAsia" w:ascii="宋体" w:hAnsi="宋体"/>
          <w:bCs/>
          <w:color w:val="auto"/>
          <w:szCs w:val="21"/>
          <w:u w:val="single"/>
          <w:lang w:val="en-US" w:eastAsia="zh-CN"/>
        </w:rPr>
        <w:t>0</w:t>
      </w:r>
      <w:r>
        <w:rPr>
          <w:rFonts w:hint="eastAsia" w:ascii="宋体" w:hAnsi="宋体"/>
          <w:bCs/>
          <w:color w:val="auto"/>
          <w:szCs w:val="21"/>
          <w:u w:val="single"/>
        </w:rPr>
        <w:t>0分</w:t>
      </w:r>
      <w:r>
        <w:rPr>
          <w:rFonts w:hint="eastAsia" w:ascii="宋体" w:hAnsi="宋体"/>
          <w:bCs/>
          <w:color w:val="auto"/>
          <w:szCs w:val="21"/>
        </w:rPr>
        <w:t>（北京时间）</w:t>
      </w:r>
    </w:p>
    <w:p w14:paraId="1B5D4C75">
      <w:pPr>
        <w:pageBreakBefore w:val="0"/>
        <w:kinsoku/>
        <w:wordWrap/>
        <w:overflowPunct/>
        <w:topLinePunct w:val="0"/>
        <w:autoSpaceDE/>
        <w:autoSpaceDN/>
        <w:bidi w:val="0"/>
        <w:adjustRightInd/>
        <w:snapToGrid/>
        <w:spacing w:line="480" w:lineRule="exact"/>
        <w:ind w:left="0" w:leftChars="0" w:right="0" w:firstLine="420" w:firstLineChars="200"/>
        <w:textAlignment w:val="auto"/>
        <w:rPr>
          <w:rFonts w:ascii="宋体" w:hAnsi="宋体"/>
          <w:color w:val="auto"/>
          <w:szCs w:val="21"/>
        </w:rPr>
      </w:pPr>
      <w:r>
        <w:rPr>
          <w:rFonts w:hint="eastAsia" w:ascii="宋体" w:hAnsi="宋体"/>
          <w:color w:val="auto"/>
          <w:szCs w:val="21"/>
          <w:lang w:val="en-US" w:eastAsia="zh-CN"/>
        </w:rPr>
        <w:t>2</w:t>
      </w:r>
      <w:r>
        <w:rPr>
          <w:rFonts w:ascii="宋体" w:hAnsi="宋体"/>
          <w:color w:val="auto"/>
          <w:szCs w:val="21"/>
        </w:rPr>
        <w:t>.</w:t>
      </w:r>
      <w:r>
        <w:rPr>
          <w:rFonts w:hint="eastAsia" w:ascii="宋体" w:hAnsi="宋体"/>
          <w:color w:val="auto"/>
          <w:szCs w:val="21"/>
        </w:rPr>
        <w:t>开标地点：</w:t>
      </w:r>
      <w:r>
        <w:rPr>
          <w:rFonts w:hint="eastAsia" w:ascii="宋体" w:hAnsi="宋体" w:cs="宋体"/>
          <w:color w:val="auto"/>
          <w:szCs w:val="21"/>
          <w:highlight w:val="none"/>
        </w:rPr>
        <w:t>广西政府采购云平台</w:t>
      </w:r>
      <w:r>
        <w:rPr>
          <w:rFonts w:hint="eastAsia" w:ascii="宋体" w:hAnsi="宋体"/>
          <w:color w:val="auto"/>
          <w:szCs w:val="21"/>
        </w:rPr>
        <w:t>（</w:t>
      </w:r>
      <w:r>
        <w:rPr>
          <w:rFonts w:hint="eastAsia" w:ascii="宋体" w:hAnsi="宋体"/>
          <w:color w:val="auto"/>
          <w:szCs w:val="21"/>
          <w:lang w:eastAsia="zh-CN"/>
        </w:rPr>
        <w:t>https://www.gcy.zfcg.gxzf.gov.cn/</w:t>
      </w:r>
      <w:r>
        <w:rPr>
          <w:rFonts w:hint="eastAsia" w:ascii="宋体" w:hAnsi="宋体"/>
          <w:color w:val="auto"/>
          <w:szCs w:val="21"/>
        </w:rPr>
        <w:t>）</w:t>
      </w:r>
    </w:p>
    <w:p w14:paraId="0BF0E6E7">
      <w:pPr>
        <w:pStyle w:val="3"/>
        <w:pageBreakBefore w:val="0"/>
        <w:kinsoku/>
        <w:wordWrap/>
        <w:overflowPunct/>
        <w:topLinePunct w:val="0"/>
        <w:autoSpaceDE/>
        <w:autoSpaceDN/>
        <w:bidi w:val="0"/>
        <w:adjustRightInd/>
        <w:snapToGrid/>
        <w:spacing w:before="0" w:after="0" w:line="480" w:lineRule="exact"/>
        <w:ind w:left="0" w:leftChars="0" w:right="0" w:firstLine="482" w:firstLineChars="200"/>
        <w:textAlignment w:val="auto"/>
        <w:rPr>
          <w:rFonts w:ascii="宋体" w:hAnsi="宋体" w:cs="宋体"/>
          <w:bCs w:val="0"/>
          <w:color w:val="auto"/>
          <w:sz w:val="24"/>
          <w:szCs w:val="24"/>
        </w:rPr>
      </w:pPr>
      <w:bookmarkStart w:id="23" w:name="_Toc35393634"/>
      <w:bookmarkStart w:id="24" w:name="_Toc28359094"/>
      <w:bookmarkStart w:id="25" w:name="_Toc35393803"/>
      <w:bookmarkStart w:id="26" w:name="_Toc28359017"/>
      <w:bookmarkStart w:id="27" w:name="_Toc44229883"/>
      <w:r>
        <w:rPr>
          <w:rFonts w:hint="eastAsia" w:ascii="宋体" w:hAnsi="宋体" w:cs="宋体"/>
          <w:bCs w:val="0"/>
          <w:color w:val="auto"/>
          <w:sz w:val="24"/>
          <w:szCs w:val="24"/>
          <w:lang w:eastAsia="zh-CN"/>
        </w:rPr>
        <w:t>六</w:t>
      </w:r>
      <w:r>
        <w:rPr>
          <w:rFonts w:hint="eastAsia" w:ascii="宋体" w:hAnsi="宋体" w:cs="宋体"/>
          <w:bCs w:val="0"/>
          <w:color w:val="auto"/>
          <w:sz w:val="24"/>
          <w:szCs w:val="24"/>
        </w:rPr>
        <w:t>、公告期限</w:t>
      </w:r>
      <w:bookmarkEnd w:id="23"/>
      <w:bookmarkEnd w:id="24"/>
      <w:bookmarkEnd w:id="25"/>
      <w:bookmarkEnd w:id="26"/>
      <w:bookmarkEnd w:id="27"/>
    </w:p>
    <w:p w14:paraId="316411E2">
      <w:pPr>
        <w:pageBreakBefore w:val="0"/>
        <w:kinsoku/>
        <w:wordWrap/>
        <w:overflowPunct/>
        <w:topLinePunct w:val="0"/>
        <w:autoSpaceDE/>
        <w:autoSpaceDN/>
        <w:bidi w:val="0"/>
        <w:adjustRightInd/>
        <w:snapToGrid/>
        <w:spacing w:line="480" w:lineRule="exact"/>
        <w:ind w:left="0" w:leftChars="0" w:right="0" w:firstLine="420" w:firstLineChars="200"/>
        <w:textAlignment w:val="auto"/>
        <w:rPr>
          <w:rFonts w:ascii="宋体" w:hAnsi="宋体" w:cs="宋体"/>
          <w:color w:val="auto"/>
          <w:kern w:val="0"/>
          <w:szCs w:val="21"/>
        </w:rPr>
      </w:pPr>
      <w:r>
        <w:rPr>
          <w:rFonts w:hint="eastAsia" w:ascii="宋体" w:hAnsi="宋体" w:cs="宋体"/>
          <w:color w:val="auto"/>
          <w:kern w:val="0"/>
          <w:szCs w:val="21"/>
        </w:rPr>
        <w:t>自本公告发布之日起</w:t>
      </w:r>
      <w:r>
        <w:rPr>
          <w:rFonts w:ascii="宋体" w:hAnsi="宋体" w:cs="宋体"/>
          <w:color w:val="auto"/>
          <w:kern w:val="0"/>
          <w:szCs w:val="21"/>
        </w:rPr>
        <w:t>5</w:t>
      </w:r>
      <w:r>
        <w:rPr>
          <w:rFonts w:hint="eastAsia" w:ascii="宋体" w:hAnsi="宋体" w:cs="宋体"/>
          <w:color w:val="auto"/>
          <w:kern w:val="0"/>
          <w:szCs w:val="21"/>
        </w:rPr>
        <w:t>个工作日。</w:t>
      </w:r>
    </w:p>
    <w:p w14:paraId="7580AC08">
      <w:pPr>
        <w:pStyle w:val="3"/>
        <w:pageBreakBefore w:val="0"/>
        <w:kinsoku/>
        <w:wordWrap/>
        <w:overflowPunct/>
        <w:topLinePunct w:val="0"/>
        <w:autoSpaceDE/>
        <w:autoSpaceDN/>
        <w:bidi w:val="0"/>
        <w:adjustRightInd/>
        <w:snapToGrid/>
        <w:spacing w:before="0" w:after="0" w:line="480" w:lineRule="exact"/>
        <w:ind w:left="0" w:leftChars="0" w:right="0" w:firstLine="482" w:firstLineChars="200"/>
        <w:textAlignment w:val="auto"/>
        <w:rPr>
          <w:rFonts w:ascii="宋体" w:hAnsi="宋体" w:cs="宋体"/>
          <w:bCs w:val="0"/>
          <w:color w:val="auto"/>
          <w:sz w:val="24"/>
          <w:szCs w:val="24"/>
        </w:rPr>
      </w:pPr>
      <w:bookmarkStart w:id="28" w:name="_Toc35393804"/>
      <w:bookmarkStart w:id="29" w:name="_Toc44229884"/>
      <w:bookmarkStart w:id="30" w:name="_Toc35393635"/>
      <w:r>
        <w:rPr>
          <w:rFonts w:hint="eastAsia" w:ascii="宋体" w:hAnsi="宋体" w:cs="宋体"/>
          <w:bCs w:val="0"/>
          <w:color w:val="auto"/>
          <w:sz w:val="24"/>
          <w:szCs w:val="24"/>
          <w:lang w:eastAsia="zh-CN"/>
        </w:rPr>
        <w:t>七</w:t>
      </w:r>
      <w:r>
        <w:rPr>
          <w:rFonts w:hint="eastAsia" w:ascii="宋体" w:hAnsi="宋体" w:cs="宋体"/>
          <w:bCs w:val="0"/>
          <w:color w:val="auto"/>
          <w:sz w:val="24"/>
          <w:szCs w:val="24"/>
        </w:rPr>
        <w:t>、其他补充事宜</w:t>
      </w:r>
      <w:bookmarkEnd w:id="28"/>
      <w:bookmarkEnd w:id="29"/>
      <w:bookmarkEnd w:id="30"/>
    </w:p>
    <w:p w14:paraId="402B3A9C">
      <w:pPr>
        <w:pageBreakBefore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宋体" w:hAnsi="宋体" w:eastAsia="宋体" w:cs="宋体"/>
          <w:color w:val="auto"/>
          <w:kern w:val="0"/>
          <w:sz w:val="21"/>
          <w:szCs w:val="21"/>
          <w:highlight w:val="none"/>
          <w:lang w:eastAsia="zh-CN"/>
        </w:rPr>
      </w:pPr>
      <w:bookmarkStart w:id="31" w:name="_Toc28359018"/>
      <w:bookmarkStart w:id="32" w:name="_Toc35393805"/>
      <w:bookmarkStart w:id="33" w:name="_Toc28359095"/>
      <w:bookmarkStart w:id="34" w:name="_Toc35393636"/>
      <w:bookmarkStart w:id="35" w:name="_Toc44229885"/>
      <w:r>
        <w:rPr>
          <w:rFonts w:hint="eastAsia" w:ascii="宋体" w:hAnsi="宋体" w:eastAsia="宋体" w:cs="宋体"/>
          <w:color w:val="auto"/>
          <w:kern w:val="0"/>
          <w:sz w:val="21"/>
          <w:szCs w:val="21"/>
          <w:highlight w:val="none"/>
        </w:rPr>
        <w:t>1.</w:t>
      </w:r>
      <w:r>
        <w:rPr>
          <w:rFonts w:hint="eastAsia" w:ascii="宋体" w:hAnsi="宋体" w:cs="宋体"/>
          <w:color w:val="auto"/>
          <w:kern w:val="0"/>
          <w:szCs w:val="21"/>
          <w:highlight w:val="none"/>
        </w:rPr>
        <w:t>磋商保证金</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eastAsia="zh-CN"/>
        </w:rPr>
        <w:t>无</w:t>
      </w:r>
    </w:p>
    <w:p w14:paraId="24F12665">
      <w:pPr>
        <w:keepNext w:val="0"/>
        <w:keepLines w:val="0"/>
        <w:pageBreakBefore w:val="0"/>
        <w:widowControl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宋体" w:hAnsi="宋体" w:eastAsia="宋体" w:cs="宋体"/>
          <w:color w:val="auto"/>
          <w:kern w:val="0"/>
          <w:sz w:val="21"/>
          <w:szCs w:val="21"/>
          <w:highlight w:val="none"/>
          <w:lang w:eastAsia="zh-CN"/>
        </w:rPr>
      </w:pPr>
      <w:bookmarkStart w:id="36" w:name="_Hlk37429585"/>
      <w:r>
        <w:rPr>
          <w:rFonts w:hint="eastAsia" w:ascii="宋体" w:hAnsi="宋体" w:eastAsia="宋体" w:cs="宋体"/>
          <w:color w:val="auto"/>
          <w:kern w:val="0"/>
          <w:sz w:val="21"/>
          <w:szCs w:val="21"/>
          <w:highlight w:val="none"/>
        </w:rPr>
        <w:t>2.</w:t>
      </w:r>
      <w:bookmarkStart w:id="37" w:name="_Hlk37429595"/>
      <w:r>
        <w:rPr>
          <w:rFonts w:hint="eastAsia" w:ascii="宋体" w:hAnsi="宋体" w:eastAsia="宋体" w:cs="宋体"/>
          <w:color w:val="auto"/>
          <w:kern w:val="0"/>
          <w:sz w:val="21"/>
          <w:szCs w:val="21"/>
          <w:highlight w:val="none"/>
        </w:rPr>
        <w:t>网上查询地址</w:t>
      </w:r>
      <w:bookmarkEnd w:id="36"/>
      <w:bookmarkEnd w:id="37"/>
      <w:r>
        <w:rPr>
          <w:rFonts w:hint="eastAsia" w:ascii="宋体" w:hAnsi="宋体" w:eastAsia="宋体" w:cs="宋体"/>
          <w:color w:val="auto"/>
          <w:kern w:val="0"/>
          <w:sz w:val="21"/>
          <w:szCs w:val="21"/>
          <w:highlight w:val="none"/>
          <w:lang w:eastAsia="zh-CN"/>
        </w:rPr>
        <w:t>：中国政府采购网（http://www.ccgp.gov.cn）、广西壮族自治区政府采购网（http://zfcg.gxzf.gov.cn）、 广 西 玉 林 陆 川 县 人 民 政 府 门 户 网 站（http://www.luchuan.gov.cn）、 全 国 公 共 资 源 交 易 平 台（广 西 · 陆 川）（http://ggzy.jgswj.gxzf.gov.cn/lcggzy/）</w:t>
      </w:r>
    </w:p>
    <w:p w14:paraId="368ABC14">
      <w:pPr>
        <w:pageBreakBefore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3.本项目需要落实的政府采购政策</w:t>
      </w:r>
    </w:p>
    <w:p w14:paraId="60A76140">
      <w:pPr>
        <w:pageBreakBefore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（1）政府采购促进中小企业发展。</w:t>
      </w:r>
    </w:p>
    <w:p w14:paraId="26253C1A">
      <w:pPr>
        <w:pageBreakBefore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2）政府采购支持采用本国产品的政策。</w:t>
      </w:r>
    </w:p>
    <w:p w14:paraId="4810C631">
      <w:pPr>
        <w:pageBreakBefore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（3）强制采购节能产品；优先采购节能产品、环境标志产品。</w:t>
      </w:r>
    </w:p>
    <w:p w14:paraId="70F9A32E">
      <w:pPr>
        <w:pageBreakBefore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（4）政府采购促进残疾人就业政策。</w:t>
      </w:r>
    </w:p>
    <w:p w14:paraId="41334041">
      <w:pPr>
        <w:pageBreakBefore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（5）政府采购支持监狱企业发展。</w:t>
      </w:r>
    </w:p>
    <w:p w14:paraId="1FB09D4E">
      <w:pPr>
        <w:pageBreakBefore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4.监督部门：</w:t>
      </w:r>
      <w:r>
        <w:rPr>
          <w:rFonts w:hint="eastAsia" w:ascii="宋体" w:hAnsi="宋体" w:cs="宋体"/>
          <w:color w:val="auto"/>
          <w:kern w:val="0"/>
          <w:sz w:val="21"/>
          <w:szCs w:val="21"/>
          <w:highlight w:val="none"/>
          <w:lang w:val="en-US" w:eastAsia="zh-CN"/>
        </w:rPr>
        <w:t>陆川县财政局政府采购监督管理股，</w:t>
      </w:r>
      <w:r>
        <w:rPr>
          <w:rFonts w:hint="eastAsia" w:ascii="宋体" w:hAnsi="宋体" w:eastAsia="宋体" w:cs="宋体"/>
          <w:color w:val="auto"/>
          <w:kern w:val="0"/>
          <w:sz w:val="21"/>
          <w:szCs w:val="21"/>
          <w:highlight w:val="none"/>
          <w:lang w:val="en-US" w:eastAsia="zh-CN"/>
        </w:rPr>
        <w:t xml:space="preserve">联系电话：0775-7235528。 </w:t>
      </w:r>
    </w:p>
    <w:p w14:paraId="7BD73C26">
      <w:pPr>
        <w:pageBreakBefore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本项目为远程异地全流程电子评标。 </w:t>
      </w:r>
      <w:r>
        <w:rPr>
          <w:rFonts w:hint="eastAsia" w:ascii="宋体" w:hAnsi="宋体" w:eastAsia="宋体" w:cs="宋体"/>
          <w:color w:val="auto"/>
          <w:kern w:val="0"/>
          <w:sz w:val="21"/>
          <w:szCs w:val="21"/>
          <w:highlight w:val="none"/>
          <w:lang w:val="en-US" w:eastAsia="zh-CN"/>
        </w:rPr>
        <w:t xml:space="preserve"> </w:t>
      </w:r>
    </w:p>
    <w:p w14:paraId="105AAD27">
      <w:pPr>
        <w:pStyle w:val="3"/>
        <w:pageBreakBefore w:val="0"/>
        <w:kinsoku/>
        <w:wordWrap/>
        <w:overflowPunct/>
        <w:topLinePunct w:val="0"/>
        <w:autoSpaceDE/>
        <w:autoSpaceDN/>
        <w:bidi w:val="0"/>
        <w:adjustRightInd/>
        <w:snapToGrid/>
        <w:spacing w:before="0" w:after="0" w:line="480" w:lineRule="exact"/>
        <w:ind w:left="0" w:leftChars="0" w:right="0" w:firstLine="482" w:firstLineChars="200"/>
        <w:textAlignment w:val="auto"/>
        <w:rPr>
          <w:rFonts w:asciiTheme="minorEastAsia" w:hAnsiTheme="minorEastAsia" w:eastAsiaTheme="minorEastAsia" w:cstheme="minorEastAsia"/>
          <w:bCs w:val="0"/>
          <w:color w:val="auto"/>
          <w:sz w:val="24"/>
          <w:szCs w:val="24"/>
        </w:rPr>
      </w:pPr>
      <w:r>
        <w:rPr>
          <w:rFonts w:hint="eastAsia" w:asciiTheme="minorEastAsia" w:hAnsiTheme="minorEastAsia" w:eastAsiaTheme="minorEastAsia" w:cstheme="minorEastAsia"/>
          <w:bCs w:val="0"/>
          <w:color w:val="auto"/>
          <w:sz w:val="24"/>
          <w:szCs w:val="24"/>
          <w:lang w:eastAsia="zh-CN"/>
        </w:rPr>
        <w:t>八</w:t>
      </w:r>
      <w:r>
        <w:rPr>
          <w:rFonts w:hint="eastAsia" w:asciiTheme="minorEastAsia" w:hAnsiTheme="minorEastAsia" w:eastAsiaTheme="minorEastAsia" w:cstheme="minorEastAsia"/>
          <w:bCs w:val="0"/>
          <w:color w:val="auto"/>
          <w:sz w:val="24"/>
          <w:szCs w:val="24"/>
        </w:rPr>
        <w:t>、凡对本次采购提出询问，请按以下方式联系。</w:t>
      </w:r>
      <w:bookmarkEnd w:id="31"/>
      <w:bookmarkEnd w:id="32"/>
      <w:bookmarkEnd w:id="33"/>
      <w:bookmarkEnd w:id="34"/>
      <w:bookmarkEnd w:id="35"/>
    </w:p>
    <w:p w14:paraId="71937DA2">
      <w:pPr>
        <w:keepNext w:val="0"/>
        <w:keepLines w:val="0"/>
        <w:pageBreakBefore w:val="0"/>
        <w:widowControl w:val="0"/>
        <w:kinsoku/>
        <w:wordWrap/>
        <w:overflowPunct/>
        <w:topLinePunct w:val="0"/>
        <w:autoSpaceDE/>
        <w:autoSpaceDN/>
        <w:bidi w:val="0"/>
        <w:adjustRightInd/>
        <w:snapToGrid/>
        <w:spacing w:line="480" w:lineRule="exact"/>
        <w:ind w:left="0" w:leftChars="0" w:right="0" w:firstLine="420" w:firstLineChars="200"/>
        <w:textAlignment w:val="auto"/>
        <w:rPr>
          <w:rFonts w:ascii="宋体" w:hAnsi="宋体" w:cs="宋体"/>
          <w:color w:val="auto"/>
          <w:kern w:val="0"/>
          <w:szCs w:val="21"/>
        </w:rPr>
      </w:pPr>
      <w:bookmarkStart w:id="38" w:name="_Toc28359096"/>
      <w:bookmarkStart w:id="39" w:name="_Toc35393806"/>
      <w:bookmarkStart w:id="40" w:name="_Toc35393637"/>
      <w:bookmarkStart w:id="41" w:name="_Toc28359019"/>
      <w:r>
        <w:rPr>
          <w:rFonts w:hint="eastAsia" w:ascii="宋体" w:hAnsi="宋体" w:cs="宋体"/>
          <w:color w:val="auto"/>
          <w:kern w:val="0"/>
          <w:szCs w:val="21"/>
        </w:rPr>
        <w:t>1.采购人信息</w:t>
      </w:r>
      <w:bookmarkEnd w:id="38"/>
      <w:bookmarkEnd w:id="39"/>
      <w:bookmarkEnd w:id="40"/>
      <w:bookmarkEnd w:id="41"/>
    </w:p>
    <w:p w14:paraId="4742AF68">
      <w:pPr>
        <w:keepNext w:val="0"/>
        <w:keepLines w:val="0"/>
        <w:pageBreakBefore w:val="0"/>
        <w:widowControl w:val="0"/>
        <w:kinsoku/>
        <w:wordWrap/>
        <w:overflowPunct/>
        <w:topLinePunct w:val="0"/>
        <w:autoSpaceDE/>
        <w:autoSpaceDN/>
        <w:bidi w:val="0"/>
        <w:adjustRightInd/>
        <w:snapToGrid/>
        <w:spacing w:line="480" w:lineRule="exact"/>
        <w:ind w:left="0" w:leftChars="0" w:right="0" w:firstLine="420" w:firstLineChars="200"/>
        <w:jc w:val="left"/>
        <w:textAlignment w:val="auto"/>
        <w:rPr>
          <w:rFonts w:ascii="宋体" w:hAnsi="宋体"/>
          <w:color w:val="auto"/>
          <w:szCs w:val="21"/>
        </w:rPr>
      </w:pPr>
      <w:r>
        <w:rPr>
          <w:rFonts w:hint="eastAsia" w:ascii="宋体" w:hAnsi="宋体"/>
          <w:color w:val="auto"/>
          <w:szCs w:val="21"/>
        </w:rPr>
        <w:t>名称：</w:t>
      </w:r>
      <w:r>
        <w:rPr>
          <w:rFonts w:hint="eastAsia" w:ascii="宋体" w:hAnsi="宋体"/>
          <w:color w:val="auto"/>
          <w:szCs w:val="21"/>
          <w:lang w:eastAsia="zh-CN"/>
        </w:rPr>
        <w:t>陆川县第三中学</w:t>
      </w:r>
      <w:r>
        <w:rPr>
          <w:rFonts w:hint="eastAsia" w:ascii="宋体" w:hAnsi="宋体"/>
          <w:color w:val="auto"/>
          <w:szCs w:val="21"/>
        </w:rPr>
        <w:t xml:space="preserve">　　　 </w:t>
      </w:r>
    </w:p>
    <w:p w14:paraId="00583D75">
      <w:pPr>
        <w:keepNext w:val="0"/>
        <w:keepLines w:val="0"/>
        <w:pageBreakBefore w:val="0"/>
        <w:widowControl w:val="0"/>
        <w:kinsoku/>
        <w:wordWrap/>
        <w:overflowPunct/>
        <w:topLinePunct w:val="0"/>
        <w:autoSpaceDE/>
        <w:autoSpaceDN/>
        <w:bidi w:val="0"/>
        <w:adjustRightInd/>
        <w:snapToGrid/>
        <w:spacing w:line="480" w:lineRule="exact"/>
        <w:ind w:left="0" w:leftChars="0" w:right="0" w:firstLine="420" w:firstLineChars="200"/>
        <w:jc w:val="left"/>
        <w:textAlignment w:val="auto"/>
        <w:rPr>
          <w:rFonts w:ascii="宋体" w:hAnsi="宋体"/>
          <w:color w:val="auto"/>
          <w:szCs w:val="21"/>
        </w:rPr>
      </w:pPr>
      <w:r>
        <w:rPr>
          <w:rFonts w:hint="eastAsia" w:ascii="宋体" w:hAnsi="宋体"/>
          <w:color w:val="auto"/>
          <w:szCs w:val="21"/>
        </w:rPr>
        <w:t>地址：陆川县温泉镇双龙路51号</w:t>
      </w:r>
      <w:r>
        <w:rPr>
          <w:rFonts w:hint="eastAsia" w:ascii="宋体" w:hAnsi="宋体"/>
          <w:color w:val="auto"/>
          <w:szCs w:val="21"/>
          <w:lang w:val="en-US" w:eastAsia="zh-CN"/>
        </w:rPr>
        <w:t xml:space="preserve"> </w:t>
      </w:r>
      <w:r>
        <w:rPr>
          <w:rFonts w:hint="eastAsia" w:ascii="宋体" w:hAnsi="宋体"/>
          <w:color w:val="auto"/>
          <w:szCs w:val="21"/>
        </w:rPr>
        <w:t>　　　　　　　　　　</w:t>
      </w:r>
    </w:p>
    <w:p w14:paraId="0D932C79">
      <w:pPr>
        <w:keepNext w:val="0"/>
        <w:keepLines w:val="0"/>
        <w:pageBreakBefore w:val="0"/>
        <w:widowControl w:val="0"/>
        <w:kinsoku/>
        <w:wordWrap/>
        <w:overflowPunct/>
        <w:topLinePunct w:val="0"/>
        <w:autoSpaceDE/>
        <w:autoSpaceDN/>
        <w:bidi w:val="0"/>
        <w:adjustRightInd/>
        <w:snapToGrid/>
        <w:spacing w:line="480" w:lineRule="exact"/>
        <w:ind w:left="0" w:leftChars="0" w:right="0" w:firstLine="420" w:firstLineChars="200"/>
        <w:jc w:val="left"/>
        <w:textAlignment w:val="auto"/>
        <w:rPr>
          <w:rFonts w:hint="default" w:ascii="宋体" w:hAnsi="宋体" w:eastAsia="宋体"/>
          <w:color w:val="auto"/>
          <w:szCs w:val="21"/>
          <w:lang w:val="en-US" w:eastAsia="zh-CN"/>
        </w:rPr>
      </w:pPr>
      <w:r>
        <w:rPr>
          <w:rFonts w:hint="eastAsia" w:ascii="宋体" w:hAnsi="宋体"/>
          <w:color w:val="auto"/>
          <w:szCs w:val="21"/>
        </w:rPr>
        <w:t>联 系 人：</w:t>
      </w:r>
      <w:r>
        <w:rPr>
          <w:rFonts w:hint="eastAsia" w:ascii="宋体" w:hAnsi="宋体"/>
          <w:color w:val="auto"/>
          <w:szCs w:val="21"/>
          <w:lang w:val="en-US" w:eastAsia="zh-CN"/>
        </w:rPr>
        <w:t>陈汉</w:t>
      </w:r>
    </w:p>
    <w:p w14:paraId="48C9446C">
      <w:pPr>
        <w:keepNext w:val="0"/>
        <w:keepLines w:val="0"/>
        <w:pageBreakBefore w:val="0"/>
        <w:widowControl w:val="0"/>
        <w:kinsoku/>
        <w:wordWrap/>
        <w:overflowPunct/>
        <w:topLinePunct w:val="0"/>
        <w:autoSpaceDE/>
        <w:autoSpaceDN/>
        <w:bidi w:val="0"/>
        <w:adjustRightInd/>
        <w:snapToGrid/>
        <w:spacing w:line="480" w:lineRule="exact"/>
        <w:ind w:left="0" w:leftChars="0" w:right="0" w:firstLine="420" w:firstLineChars="200"/>
        <w:jc w:val="left"/>
        <w:textAlignment w:val="auto"/>
        <w:rPr>
          <w:rFonts w:ascii="宋体" w:hAnsi="宋体"/>
          <w:color w:val="auto"/>
          <w:szCs w:val="21"/>
        </w:rPr>
      </w:pPr>
      <w:r>
        <w:rPr>
          <w:rFonts w:hint="eastAsia" w:ascii="宋体" w:hAnsi="宋体"/>
          <w:color w:val="auto"/>
          <w:szCs w:val="21"/>
        </w:rPr>
        <w:t>联系方式：</w:t>
      </w:r>
      <w:r>
        <w:rPr>
          <w:rFonts w:hint="eastAsia" w:ascii="宋体" w:hAnsi="宋体"/>
          <w:color w:val="auto"/>
          <w:szCs w:val="21"/>
          <w:lang w:val="en-US" w:eastAsia="zh-CN"/>
        </w:rPr>
        <w:t xml:space="preserve">0775-7333101 </w:t>
      </w:r>
      <w:r>
        <w:rPr>
          <w:rFonts w:hint="eastAsia" w:ascii="宋体" w:hAnsi="宋体"/>
          <w:color w:val="auto"/>
          <w:szCs w:val="21"/>
        </w:rPr>
        <w:t>    </w:t>
      </w:r>
      <w:r>
        <w:rPr>
          <w:rFonts w:ascii="宋体" w:hAnsi="宋体"/>
          <w:color w:val="auto"/>
          <w:szCs w:val="21"/>
        </w:rPr>
        <w:t xml:space="preserve">                    </w:t>
      </w:r>
      <w:r>
        <w:rPr>
          <w:rFonts w:hint="eastAsia" w:ascii="宋体" w:hAnsi="宋体"/>
          <w:color w:val="auto"/>
          <w:szCs w:val="21"/>
        </w:rPr>
        <w:t xml:space="preserve">　 </w:t>
      </w:r>
    </w:p>
    <w:p w14:paraId="6C31864F">
      <w:pPr>
        <w:keepNext w:val="0"/>
        <w:keepLines w:val="0"/>
        <w:pageBreakBefore w:val="0"/>
        <w:widowControl w:val="0"/>
        <w:kinsoku/>
        <w:wordWrap/>
        <w:overflowPunct/>
        <w:topLinePunct w:val="0"/>
        <w:autoSpaceDE/>
        <w:autoSpaceDN/>
        <w:bidi w:val="0"/>
        <w:adjustRightInd/>
        <w:snapToGrid/>
        <w:spacing w:line="480" w:lineRule="exact"/>
        <w:ind w:left="0" w:leftChars="0" w:right="0" w:firstLine="420" w:firstLineChars="200"/>
        <w:textAlignment w:val="auto"/>
        <w:rPr>
          <w:rFonts w:ascii="宋体" w:hAnsi="宋体" w:cs="宋体"/>
          <w:color w:val="auto"/>
          <w:kern w:val="0"/>
          <w:szCs w:val="21"/>
        </w:rPr>
      </w:pPr>
      <w:bookmarkStart w:id="42" w:name="_Toc28359020"/>
      <w:bookmarkStart w:id="43" w:name="_Toc35393638"/>
      <w:bookmarkStart w:id="44" w:name="_Toc28359097"/>
      <w:bookmarkStart w:id="45" w:name="_Toc35393807"/>
      <w:r>
        <w:rPr>
          <w:rFonts w:hint="eastAsia" w:ascii="宋体" w:hAnsi="宋体" w:cs="宋体"/>
          <w:color w:val="auto"/>
          <w:kern w:val="0"/>
          <w:szCs w:val="21"/>
        </w:rPr>
        <w:t>2.采购代理机构信息</w:t>
      </w:r>
      <w:bookmarkEnd w:id="42"/>
      <w:bookmarkEnd w:id="43"/>
      <w:bookmarkEnd w:id="44"/>
      <w:bookmarkEnd w:id="45"/>
    </w:p>
    <w:p w14:paraId="3B17A229">
      <w:pPr>
        <w:keepNext w:val="0"/>
        <w:keepLines w:val="0"/>
        <w:pageBreakBefore w:val="0"/>
        <w:widowControl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宋体" w:hAnsi="宋体"/>
          <w:color w:val="auto"/>
          <w:szCs w:val="21"/>
        </w:rPr>
      </w:pPr>
      <w:r>
        <w:rPr>
          <w:rFonts w:hint="eastAsia" w:ascii="宋体" w:hAnsi="宋体"/>
          <w:color w:val="auto"/>
          <w:szCs w:val="21"/>
        </w:rPr>
        <w:t>名称：</w:t>
      </w:r>
      <w:r>
        <w:rPr>
          <w:rFonts w:hint="eastAsia" w:ascii="宋体" w:hAnsi="宋体"/>
          <w:color w:val="auto"/>
          <w:szCs w:val="21"/>
          <w:lang w:eastAsia="zh-CN"/>
        </w:rPr>
        <w:t>广西建汇工程咨询有限公司</w:t>
      </w:r>
      <w:r>
        <w:rPr>
          <w:rFonts w:hint="eastAsia" w:ascii="宋体" w:hAnsi="宋体"/>
          <w:color w:val="auto"/>
          <w:szCs w:val="21"/>
        </w:rPr>
        <w:t>　　　　　　　　　　　</w:t>
      </w:r>
    </w:p>
    <w:p w14:paraId="2BBBD8CD">
      <w:pPr>
        <w:keepNext w:val="0"/>
        <w:keepLines w:val="0"/>
        <w:pageBreakBefore w:val="0"/>
        <w:widowControl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宋体" w:hAnsi="宋体"/>
          <w:color w:val="auto"/>
          <w:szCs w:val="21"/>
          <w:lang w:eastAsia="zh-CN"/>
        </w:rPr>
      </w:pPr>
      <w:r>
        <w:rPr>
          <w:rFonts w:hint="eastAsia" w:ascii="宋体" w:hAnsi="宋体"/>
          <w:color w:val="auto"/>
          <w:szCs w:val="21"/>
        </w:rPr>
        <w:t>地址：</w:t>
      </w:r>
      <w:r>
        <w:rPr>
          <w:rFonts w:hint="eastAsia" w:ascii="宋体" w:hAnsi="宋体"/>
          <w:color w:val="auto"/>
          <w:szCs w:val="21"/>
          <w:lang w:eastAsia="zh-CN"/>
        </w:rPr>
        <w:t>玉林市玉州区江滨路东55号山水名城8栋10号商铺</w:t>
      </w:r>
    </w:p>
    <w:p w14:paraId="43F399C2">
      <w:pPr>
        <w:keepNext w:val="0"/>
        <w:keepLines w:val="0"/>
        <w:pageBreakBefore w:val="0"/>
        <w:widowControl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宋体" w:hAnsi="宋体"/>
          <w:color w:val="auto"/>
          <w:szCs w:val="21"/>
        </w:rPr>
      </w:pPr>
      <w:r>
        <w:rPr>
          <w:rFonts w:hint="eastAsia" w:ascii="宋体" w:hAnsi="宋体"/>
          <w:color w:val="auto"/>
          <w:szCs w:val="21"/>
        </w:rPr>
        <w:t>项目联系人：</w:t>
      </w:r>
      <w:r>
        <w:rPr>
          <w:rFonts w:hint="eastAsia" w:ascii="宋体" w:hAnsi="宋体"/>
          <w:color w:val="auto"/>
          <w:szCs w:val="21"/>
          <w:lang w:eastAsia="zh-CN"/>
        </w:rPr>
        <w:t>梁妮</w:t>
      </w:r>
      <w:r>
        <w:rPr>
          <w:rFonts w:hint="eastAsia" w:ascii="宋体" w:hAnsi="宋体"/>
          <w:color w:val="auto"/>
          <w:szCs w:val="21"/>
        </w:rPr>
        <w:t xml:space="preserve"> 　　　　　　　　　　　</w:t>
      </w:r>
    </w:p>
    <w:p w14:paraId="215E6A16">
      <w:pPr>
        <w:keepNext w:val="0"/>
        <w:keepLines w:val="0"/>
        <w:pageBreakBefore w:val="0"/>
        <w:widowControl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宋体" w:hAnsi="宋体"/>
          <w:color w:val="auto"/>
          <w:szCs w:val="21"/>
        </w:rPr>
      </w:pPr>
      <w:r>
        <w:rPr>
          <w:rFonts w:hint="eastAsia" w:ascii="宋体" w:hAnsi="宋体"/>
          <w:color w:val="auto"/>
          <w:szCs w:val="21"/>
        </w:rPr>
        <w:t>联系方式：</w:t>
      </w:r>
      <w:r>
        <w:rPr>
          <w:rFonts w:hint="eastAsia" w:ascii="宋体" w:hAnsi="宋体"/>
          <w:color w:val="auto"/>
          <w:szCs w:val="21"/>
          <w:lang w:eastAsia="zh-CN"/>
        </w:rPr>
        <w:t xml:space="preserve">0775-2698633 </w:t>
      </w:r>
      <w:r>
        <w:rPr>
          <w:rFonts w:hint="eastAsia" w:ascii="宋体" w:hAnsi="宋体"/>
          <w:color w:val="auto"/>
          <w:szCs w:val="21"/>
        </w:rPr>
        <w:t xml:space="preserve"> </w:t>
      </w:r>
    </w:p>
    <w:p w14:paraId="0553F5B1">
      <w:pPr>
        <w:keepNext w:val="0"/>
        <w:keepLines w:val="0"/>
        <w:pageBreakBefore w:val="0"/>
        <w:widowControl w:val="0"/>
        <w:kinsoku/>
        <w:wordWrap/>
        <w:overflowPunct/>
        <w:topLinePunct w:val="0"/>
        <w:autoSpaceDE/>
        <w:autoSpaceDN/>
        <w:bidi w:val="0"/>
        <w:adjustRightInd/>
        <w:snapToGrid/>
        <w:spacing w:line="480" w:lineRule="exact"/>
        <w:ind w:left="0" w:leftChars="0" w:right="0" w:firstLine="420" w:firstLineChars="200"/>
        <w:textAlignment w:val="auto"/>
        <w:rPr>
          <w:rFonts w:hint="eastAsia" w:ascii="宋体" w:hAnsi="宋体"/>
          <w:color w:val="auto"/>
          <w:szCs w:val="21"/>
        </w:rPr>
      </w:pPr>
      <w:r>
        <w:rPr>
          <w:rFonts w:hint="eastAsia" w:ascii="宋体" w:hAnsi="宋体"/>
          <w:color w:val="auto"/>
          <w:szCs w:val="21"/>
        </w:rPr>
        <w:t>　</w:t>
      </w:r>
    </w:p>
    <w:p w14:paraId="2B8701BD">
      <w:pPr>
        <w:pageBreakBefore w:val="0"/>
        <w:kinsoku/>
        <w:wordWrap/>
        <w:overflowPunct/>
        <w:topLinePunct w:val="0"/>
        <w:autoSpaceDE/>
        <w:autoSpaceDN/>
        <w:bidi w:val="0"/>
        <w:adjustRightInd/>
        <w:spacing w:line="500" w:lineRule="exact"/>
        <w:ind w:left="0" w:leftChars="0" w:right="0" w:firstLine="420" w:firstLineChars="200"/>
        <w:jc w:val="center"/>
        <w:textAlignment w:val="auto"/>
        <w:rPr>
          <w:rFonts w:hint="eastAsia" w:ascii="宋体" w:hAnsi="宋体"/>
          <w:bCs/>
          <w:color w:val="auto"/>
          <w:szCs w:val="21"/>
          <w:lang w:val="en-US" w:eastAsia="zh-CN"/>
        </w:rPr>
      </w:pPr>
      <w:r>
        <w:rPr>
          <w:rFonts w:hint="eastAsia" w:ascii="宋体" w:hAnsi="宋体"/>
          <w:bCs/>
          <w:color w:val="auto"/>
          <w:szCs w:val="21"/>
        </w:rPr>
        <w:t xml:space="preserve">                           </w:t>
      </w:r>
      <w:r>
        <w:rPr>
          <w:rFonts w:hint="eastAsia" w:ascii="宋体" w:hAnsi="宋体"/>
          <w:bCs/>
          <w:color w:val="auto"/>
          <w:szCs w:val="21"/>
          <w:lang w:val="en-US" w:eastAsia="zh-CN"/>
        </w:rPr>
        <w:t xml:space="preserve">   </w:t>
      </w:r>
    </w:p>
    <w:p w14:paraId="47273FDB">
      <w:pPr>
        <w:pageBreakBefore w:val="0"/>
        <w:kinsoku/>
        <w:wordWrap/>
        <w:overflowPunct/>
        <w:topLinePunct w:val="0"/>
        <w:autoSpaceDE/>
        <w:autoSpaceDN/>
        <w:bidi w:val="0"/>
        <w:adjustRightInd/>
        <w:spacing w:line="500" w:lineRule="exact"/>
        <w:ind w:left="0" w:leftChars="0" w:right="0" w:firstLine="420" w:firstLineChars="200"/>
        <w:jc w:val="center"/>
        <w:textAlignment w:val="auto"/>
        <w:rPr>
          <w:rFonts w:hint="eastAsia" w:ascii="宋体" w:hAnsi="宋体"/>
          <w:bCs/>
          <w:color w:val="auto"/>
          <w:szCs w:val="21"/>
          <w:lang w:val="en-US" w:eastAsia="zh-CN"/>
        </w:rPr>
      </w:pPr>
      <w:r>
        <w:rPr>
          <w:rFonts w:hint="eastAsia" w:ascii="宋体" w:hAnsi="宋体"/>
          <w:bCs/>
          <w:color w:val="auto"/>
          <w:szCs w:val="21"/>
          <w:lang w:val="en-US" w:eastAsia="zh-CN"/>
        </w:rPr>
        <w:t xml:space="preserve">                            </w:t>
      </w:r>
    </w:p>
    <w:p w14:paraId="38527358">
      <w:pPr>
        <w:pageBreakBefore w:val="0"/>
        <w:kinsoku/>
        <w:wordWrap/>
        <w:overflowPunct/>
        <w:topLinePunct w:val="0"/>
        <w:autoSpaceDE/>
        <w:autoSpaceDN/>
        <w:bidi w:val="0"/>
        <w:adjustRightInd/>
        <w:spacing w:line="500" w:lineRule="exact"/>
        <w:ind w:left="0" w:leftChars="0" w:right="0" w:firstLine="420" w:firstLineChars="200"/>
        <w:jc w:val="center"/>
        <w:textAlignment w:val="auto"/>
        <w:rPr>
          <w:rFonts w:ascii="宋体" w:hAnsi="宋体"/>
          <w:color w:val="auto"/>
          <w:szCs w:val="21"/>
        </w:rPr>
      </w:pPr>
      <w:r>
        <w:rPr>
          <w:rFonts w:hint="eastAsia" w:ascii="宋体" w:hAnsi="宋体"/>
          <w:bCs/>
          <w:color w:val="auto"/>
          <w:szCs w:val="21"/>
          <w:lang w:val="en-US" w:eastAsia="zh-CN"/>
        </w:rPr>
        <w:t xml:space="preserve">                                </w:t>
      </w:r>
      <w:r>
        <w:rPr>
          <w:rFonts w:hint="eastAsia" w:ascii="宋体" w:hAnsi="宋体"/>
          <w:bCs/>
          <w:color w:val="auto"/>
          <w:szCs w:val="21"/>
        </w:rPr>
        <w:t xml:space="preserve"> </w:t>
      </w:r>
      <w:r>
        <w:rPr>
          <w:rFonts w:hint="eastAsia" w:ascii="宋体" w:hAnsi="宋体"/>
          <w:bCs/>
          <w:color w:val="auto"/>
          <w:szCs w:val="21"/>
          <w:lang w:val="en-US" w:eastAsia="zh-CN"/>
        </w:rPr>
        <w:t xml:space="preserve">   广西建汇工程咨询有限公司</w:t>
      </w:r>
    </w:p>
    <w:p w14:paraId="0C0A643D">
      <w:pPr>
        <w:pageBreakBefore w:val="0"/>
        <w:kinsoku/>
        <w:wordWrap/>
        <w:overflowPunct/>
        <w:topLinePunct w:val="0"/>
        <w:autoSpaceDE/>
        <w:autoSpaceDN/>
        <w:bidi w:val="0"/>
        <w:adjustRightInd/>
        <w:spacing w:line="500" w:lineRule="exact"/>
        <w:ind w:left="0" w:leftChars="0" w:right="0" w:firstLine="420" w:firstLineChars="200"/>
        <w:jc w:val="center"/>
        <w:textAlignment w:val="auto"/>
        <w:rPr>
          <w:rFonts w:hint="eastAsia" w:ascii="宋体" w:hAnsi="宋体"/>
          <w:color w:val="auto"/>
          <w:szCs w:val="21"/>
        </w:rPr>
      </w:pPr>
      <w:r>
        <w:rPr>
          <w:rFonts w:hint="eastAsia" w:ascii="宋体" w:hAnsi="宋体"/>
          <w:color w:val="auto"/>
          <w:szCs w:val="21"/>
        </w:rPr>
        <w:t xml:space="preserve">                        </w:t>
      </w:r>
      <w:r>
        <w:rPr>
          <w:rFonts w:hint="eastAsia" w:ascii="宋体" w:hAnsi="宋体"/>
          <w:bCs/>
          <w:color w:val="auto"/>
          <w:szCs w:val="21"/>
        </w:rPr>
        <w:t xml:space="preserve">       </w:t>
      </w:r>
      <w:r>
        <w:rPr>
          <w:rFonts w:hint="eastAsia" w:ascii="宋体" w:hAnsi="宋体"/>
          <w:bCs/>
          <w:color w:val="auto"/>
          <w:szCs w:val="21"/>
          <w:lang w:val="en-US" w:eastAsia="zh-CN"/>
        </w:rPr>
        <w:t xml:space="preserve">    </w:t>
      </w:r>
      <w:r>
        <w:rPr>
          <w:rFonts w:hint="eastAsia" w:ascii="宋体" w:hAnsi="宋体"/>
          <w:bCs/>
          <w:color w:val="auto"/>
          <w:szCs w:val="21"/>
        </w:rPr>
        <w:t xml:space="preserve">  202</w:t>
      </w:r>
      <w:r>
        <w:rPr>
          <w:rFonts w:hint="eastAsia" w:ascii="宋体" w:hAnsi="宋体"/>
          <w:bCs/>
          <w:color w:val="auto"/>
          <w:szCs w:val="21"/>
          <w:lang w:val="en-US" w:eastAsia="zh-CN"/>
        </w:rPr>
        <w:t>6</w:t>
      </w:r>
      <w:r>
        <w:rPr>
          <w:rFonts w:hint="eastAsia" w:ascii="宋体" w:hAnsi="宋体"/>
          <w:bCs/>
          <w:color w:val="auto"/>
          <w:szCs w:val="21"/>
        </w:rPr>
        <w:t>年</w:t>
      </w:r>
      <w:r>
        <w:rPr>
          <w:rFonts w:hint="eastAsia" w:ascii="宋体" w:hAnsi="宋体"/>
          <w:bCs/>
          <w:color w:val="auto"/>
          <w:szCs w:val="21"/>
          <w:lang w:val="en-US" w:eastAsia="zh-CN"/>
        </w:rPr>
        <w:t>7</w:t>
      </w:r>
      <w:r>
        <w:rPr>
          <w:rFonts w:hint="eastAsia" w:ascii="宋体" w:hAnsi="宋体"/>
          <w:bCs/>
          <w:color w:val="auto"/>
          <w:szCs w:val="21"/>
        </w:rPr>
        <w:t>月</w:t>
      </w:r>
      <w:r>
        <w:rPr>
          <w:rFonts w:hint="eastAsia" w:ascii="宋体" w:hAnsi="宋体"/>
          <w:bCs/>
          <w:color w:val="auto"/>
          <w:szCs w:val="21"/>
          <w:lang w:val="en-US" w:eastAsia="zh-CN"/>
        </w:rPr>
        <w:t xml:space="preserve"> 8 </w:t>
      </w:r>
      <w:r>
        <w:rPr>
          <w:rFonts w:hint="eastAsia" w:ascii="宋体" w:hAnsi="宋体"/>
          <w:bCs/>
          <w:color w:val="auto"/>
          <w:szCs w:val="21"/>
        </w:rPr>
        <w:t>日</w:t>
      </w:r>
    </w:p>
    <w:p w14:paraId="39CDDA89">
      <w:pPr>
        <w:pStyle w:val="31"/>
        <w:rPr>
          <w:rFonts w:hint="eastAsia" w:ascii="宋体" w:hAnsi="宋体"/>
          <w:color w:val="auto"/>
          <w:szCs w:val="21"/>
        </w:rPr>
      </w:pPr>
    </w:p>
    <w:p w14:paraId="696C151E">
      <w:pPr>
        <w:pStyle w:val="31"/>
        <w:rPr>
          <w:rFonts w:hint="eastAsia" w:ascii="宋体" w:hAnsi="宋体"/>
          <w:color w:val="auto"/>
          <w:szCs w:val="21"/>
        </w:rPr>
      </w:pPr>
    </w:p>
    <w:p w14:paraId="29233976">
      <w:pPr>
        <w:pStyle w:val="31"/>
        <w:rPr>
          <w:rFonts w:hint="eastAsia" w:ascii="宋体" w:hAnsi="宋体"/>
          <w:color w:val="auto"/>
          <w:szCs w:val="21"/>
        </w:rPr>
      </w:pPr>
    </w:p>
    <w:p w14:paraId="5A332A54">
      <w:pPr>
        <w:pStyle w:val="31"/>
        <w:rPr>
          <w:rFonts w:hint="eastAsia" w:ascii="宋体" w:hAnsi="宋体"/>
          <w:color w:val="auto"/>
          <w:szCs w:val="21"/>
        </w:rPr>
      </w:pPr>
    </w:p>
    <w:p w14:paraId="0DAC763F">
      <w:pPr>
        <w:pStyle w:val="31"/>
        <w:rPr>
          <w:rFonts w:hint="eastAsia" w:ascii="宋体" w:hAnsi="宋体"/>
          <w:color w:val="auto"/>
          <w:szCs w:val="21"/>
        </w:rPr>
      </w:pPr>
    </w:p>
    <w:p w14:paraId="19CAAA15">
      <w:pPr>
        <w:pStyle w:val="31"/>
        <w:rPr>
          <w:rFonts w:hint="eastAsia" w:ascii="宋体" w:hAnsi="宋体"/>
          <w:color w:val="auto"/>
          <w:szCs w:val="21"/>
        </w:rPr>
      </w:pPr>
    </w:p>
    <w:p w14:paraId="698EAA99">
      <w:pPr>
        <w:pStyle w:val="32"/>
        <w:rPr>
          <w:rFonts w:hint="eastAsia" w:ascii="宋体" w:hAnsi="宋体"/>
          <w:color w:val="auto"/>
          <w:szCs w:val="21"/>
        </w:rPr>
      </w:pPr>
    </w:p>
    <w:p w14:paraId="16B0F247">
      <w:pPr>
        <w:rPr>
          <w:rFonts w:hint="eastAsia" w:ascii="宋体" w:hAnsi="宋体"/>
          <w:color w:val="auto"/>
          <w:szCs w:val="21"/>
        </w:rPr>
      </w:pPr>
    </w:p>
    <w:p w14:paraId="4C2A1621">
      <w:pPr>
        <w:rPr>
          <w:rFonts w:hint="eastAsia" w:ascii="宋体" w:hAnsi="宋体"/>
          <w:color w:val="auto"/>
          <w:szCs w:val="21"/>
        </w:rPr>
      </w:pPr>
    </w:p>
    <w:p w14:paraId="61E59D5C">
      <w:pPr>
        <w:rPr>
          <w:rFonts w:hint="eastAsia" w:ascii="宋体" w:hAnsi="宋体"/>
          <w:color w:val="auto"/>
          <w:szCs w:val="21"/>
        </w:rPr>
      </w:pPr>
    </w:p>
    <w:p w14:paraId="05B5798C">
      <w:pPr>
        <w:rPr>
          <w:rFonts w:hint="eastAsia" w:ascii="宋体" w:hAnsi="宋体"/>
          <w:color w:val="auto"/>
          <w:szCs w:val="21"/>
        </w:rPr>
      </w:pPr>
    </w:p>
    <w:p w14:paraId="40428EBD">
      <w:pPr>
        <w:pStyle w:val="31"/>
        <w:rPr>
          <w:rFonts w:hint="eastAsia" w:ascii="宋体" w:hAnsi="宋体"/>
          <w:color w:val="auto"/>
          <w:szCs w:val="21"/>
        </w:rPr>
      </w:pPr>
    </w:p>
    <w:p w14:paraId="06609D95">
      <w:pPr>
        <w:pStyle w:val="32"/>
        <w:rPr>
          <w:rFonts w:hint="eastAsia"/>
        </w:rPr>
      </w:pPr>
    </w:p>
    <w:p w14:paraId="1700DF5C">
      <w:pPr>
        <w:pStyle w:val="32"/>
        <w:ind w:left="0" w:leftChars="0" w:firstLine="0" w:firstLineChars="0"/>
        <w:rPr>
          <w:rFonts w:hint="eastAsia"/>
          <w:color w:val="auto"/>
        </w:rPr>
      </w:pPr>
      <w:bookmarkStart w:id="46" w:name="_Toc19097"/>
      <w:bookmarkStart w:id="47" w:name="_Toc44229894"/>
    </w:p>
    <w:p w14:paraId="33B99611">
      <w:pPr>
        <w:rPr>
          <w:rFonts w:hint="eastAsia"/>
          <w:color w:val="auto"/>
        </w:rPr>
      </w:pPr>
    </w:p>
    <w:p w14:paraId="47C9BBA0">
      <w:pPr>
        <w:jc w:val="center"/>
        <w:outlineLvl w:val="0"/>
        <w:rPr>
          <w:rFonts w:hint="eastAsia" w:asciiTheme="majorEastAsia" w:hAnsiTheme="majorEastAsia" w:eastAsiaTheme="majorEastAsia" w:cstheme="majorEastAsia"/>
          <w:b/>
          <w:color w:val="auto"/>
          <w:sz w:val="32"/>
          <w:highlight w:val="none"/>
        </w:rPr>
      </w:pPr>
      <w:bookmarkStart w:id="48" w:name="_Toc14492"/>
      <w:r>
        <w:rPr>
          <w:rFonts w:hint="eastAsia" w:asciiTheme="majorEastAsia" w:hAnsiTheme="majorEastAsia" w:eastAsiaTheme="majorEastAsia" w:cstheme="majorEastAsia"/>
          <w:b/>
          <w:color w:val="auto"/>
          <w:sz w:val="32"/>
          <w:highlight w:val="none"/>
        </w:rPr>
        <w:t>第二章 供应商须知</w:t>
      </w:r>
      <w:bookmarkEnd w:id="46"/>
      <w:bookmarkEnd w:id="47"/>
      <w:bookmarkEnd w:id="48"/>
    </w:p>
    <w:p w14:paraId="6D695709">
      <w:pPr>
        <w:jc w:val="center"/>
        <w:rPr>
          <w:rFonts w:hint="eastAsia" w:asciiTheme="majorEastAsia" w:hAnsiTheme="majorEastAsia" w:eastAsiaTheme="majorEastAsia" w:cstheme="majorEastAsia"/>
          <w:b/>
          <w:color w:val="auto"/>
          <w:sz w:val="32"/>
          <w:highlight w:val="none"/>
        </w:rPr>
      </w:pPr>
      <w:r>
        <w:rPr>
          <w:rFonts w:hint="eastAsia" w:asciiTheme="majorEastAsia" w:hAnsiTheme="majorEastAsia" w:eastAsiaTheme="majorEastAsia" w:cstheme="majorEastAsia"/>
          <w:b/>
          <w:color w:val="auto"/>
          <w:sz w:val="32"/>
          <w:highlight w:val="none"/>
        </w:rPr>
        <w:t>供应商须知前附表</w:t>
      </w:r>
    </w:p>
    <w:p w14:paraId="6A977EF1">
      <w:pPr>
        <w:jc w:val="center"/>
        <w:rPr>
          <w:rFonts w:hint="eastAsia" w:ascii="宋体" w:hAnsi="宋体" w:eastAsia="宋体" w:cs="宋体"/>
          <w:b/>
          <w:color w:val="auto"/>
          <w:sz w:val="21"/>
          <w:szCs w:val="21"/>
          <w:highlight w:val="none"/>
        </w:rPr>
      </w:pPr>
    </w:p>
    <w:tbl>
      <w:tblPr>
        <w:tblStyle w:val="25"/>
        <w:tblW w:w="90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52"/>
        <w:gridCol w:w="7912"/>
      </w:tblGrid>
      <w:tr w14:paraId="73C70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tcPr>
          <w:p w14:paraId="513CEAB9">
            <w:pPr>
              <w:spacing w:line="360" w:lineRule="auto"/>
              <w:jc w:val="center"/>
              <w:rPr>
                <w:rFonts w:ascii="宋体" w:hAnsi="宋体" w:cs="宋体"/>
                <w:b/>
                <w:color w:val="auto"/>
                <w:szCs w:val="21"/>
              </w:rPr>
            </w:pPr>
            <w:r>
              <w:rPr>
                <w:rFonts w:hint="eastAsia" w:ascii="宋体" w:hAnsi="宋体" w:cs="宋体"/>
                <w:b/>
                <w:color w:val="auto"/>
                <w:szCs w:val="21"/>
              </w:rPr>
              <w:t>条款号</w:t>
            </w:r>
          </w:p>
        </w:tc>
        <w:tc>
          <w:tcPr>
            <w:tcW w:w="7912" w:type="dxa"/>
          </w:tcPr>
          <w:p w14:paraId="325B5147">
            <w:pPr>
              <w:spacing w:line="360" w:lineRule="auto"/>
              <w:jc w:val="center"/>
              <w:rPr>
                <w:rFonts w:ascii="宋体" w:hAnsi="宋体" w:cs="宋体"/>
                <w:b/>
                <w:color w:val="auto"/>
                <w:szCs w:val="21"/>
              </w:rPr>
            </w:pPr>
            <w:r>
              <w:rPr>
                <w:rFonts w:hint="eastAsia" w:ascii="宋体" w:hAnsi="宋体" w:cs="宋体"/>
                <w:b/>
                <w:color w:val="auto"/>
                <w:szCs w:val="21"/>
              </w:rPr>
              <w:t>内    容</w:t>
            </w:r>
          </w:p>
        </w:tc>
      </w:tr>
      <w:tr w14:paraId="702E3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6CD0B6CD">
            <w:pPr>
              <w:spacing w:line="360" w:lineRule="auto"/>
              <w:jc w:val="center"/>
              <w:rPr>
                <w:rFonts w:ascii="宋体" w:hAnsi="宋体" w:cs="宋体"/>
                <w:color w:val="auto"/>
                <w:szCs w:val="21"/>
              </w:rPr>
            </w:pPr>
            <w:r>
              <w:rPr>
                <w:rFonts w:hint="eastAsia" w:ascii="宋体" w:hAnsi="宋体" w:cs="宋体"/>
                <w:color w:val="auto"/>
                <w:szCs w:val="21"/>
              </w:rPr>
              <w:t>3</w:t>
            </w:r>
          </w:p>
        </w:tc>
        <w:tc>
          <w:tcPr>
            <w:tcW w:w="7912" w:type="dxa"/>
            <w:vAlign w:val="center"/>
          </w:tcPr>
          <w:p w14:paraId="70D14247">
            <w:pPr>
              <w:spacing w:line="360" w:lineRule="auto"/>
              <w:rPr>
                <w:rFonts w:ascii="宋体" w:hAnsi="宋体" w:cs="宋体"/>
                <w:color w:val="auto"/>
                <w:szCs w:val="21"/>
              </w:rPr>
            </w:pPr>
            <w:r>
              <w:rPr>
                <w:rFonts w:hint="eastAsia" w:ascii="宋体" w:hAnsi="宋体" w:cs="宋体"/>
                <w:bCs/>
                <w:color w:val="auto"/>
                <w:szCs w:val="21"/>
              </w:rPr>
              <w:t>供应商的资格条件</w:t>
            </w:r>
            <w:r>
              <w:rPr>
                <w:rFonts w:hint="eastAsia" w:ascii="宋体" w:hAnsi="宋体" w:cs="宋体"/>
                <w:color w:val="auto"/>
                <w:szCs w:val="21"/>
              </w:rPr>
              <w:t>：详见竞争性磋商公告</w:t>
            </w:r>
          </w:p>
        </w:tc>
      </w:tr>
      <w:tr w14:paraId="0B392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6D74F30C">
            <w:pPr>
              <w:spacing w:line="360" w:lineRule="auto"/>
              <w:jc w:val="center"/>
              <w:rPr>
                <w:rFonts w:ascii="宋体" w:hAnsi="宋体" w:cs="宋体"/>
                <w:color w:val="auto"/>
                <w:szCs w:val="21"/>
              </w:rPr>
            </w:pPr>
            <w:r>
              <w:rPr>
                <w:rFonts w:hint="eastAsia" w:ascii="宋体" w:hAnsi="宋体" w:cs="宋体"/>
                <w:color w:val="auto"/>
                <w:szCs w:val="21"/>
              </w:rPr>
              <w:t>5.1</w:t>
            </w:r>
          </w:p>
        </w:tc>
        <w:tc>
          <w:tcPr>
            <w:tcW w:w="7912" w:type="dxa"/>
            <w:vAlign w:val="center"/>
          </w:tcPr>
          <w:p w14:paraId="29E759AA">
            <w:pPr>
              <w:spacing w:line="360" w:lineRule="auto"/>
              <w:rPr>
                <w:rFonts w:ascii="宋体" w:hAnsi="宋体" w:cs="宋体"/>
                <w:color w:val="auto"/>
                <w:szCs w:val="21"/>
              </w:rPr>
            </w:pPr>
            <w:r>
              <w:rPr>
                <w:rFonts w:hint="eastAsia" w:ascii="宋体" w:hAnsi="宋体" w:cs="宋体"/>
                <w:color w:val="auto"/>
                <w:szCs w:val="21"/>
              </w:rPr>
              <w:t xml:space="preserve">是否接受联合体竞标: </w:t>
            </w:r>
            <w:r>
              <w:rPr>
                <w:rFonts w:hint="eastAsia" w:asciiTheme="majorEastAsia" w:hAnsiTheme="majorEastAsia" w:eastAsiaTheme="majorEastAsia" w:cstheme="majorEastAsia"/>
                <w:b w:val="0"/>
                <w:bCs/>
                <w:color w:val="auto"/>
                <w:sz w:val="21"/>
                <w:szCs w:val="21"/>
                <w:highlight w:val="none"/>
              </w:rPr>
              <w:t>本项目不接受联合体</w:t>
            </w:r>
          </w:p>
        </w:tc>
      </w:tr>
      <w:tr w14:paraId="2DCF2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3" w:hRule="atLeast"/>
          <w:jc w:val="center"/>
        </w:trPr>
        <w:tc>
          <w:tcPr>
            <w:tcW w:w="1152" w:type="dxa"/>
            <w:vAlign w:val="center"/>
          </w:tcPr>
          <w:p w14:paraId="77E4FB87">
            <w:pPr>
              <w:spacing w:line="360" w:lineRule="auto"/>
              <w:jc w:val="center"/>
              <w:rPr>
                <w:rFonts w:ascii="宋体" w:hAnsi="宋体" w:cs="宋体"/>
                <w:color w:val="auto"/>
                <w:szCs w:val="21"/>
              </w:rPr>
            </w:pPr>
            <w:r>
              <w:rPr>
                <w:rFonts w:hint="eastAsia" w:ascii="宋体" w:hAnsi="宋体" w:cs="宋体"/>
                <w:color w:val="auto"/>
                <w:szCs w:val="21"/>
              </w:rPr>
              <w:t>5</w:t>
            </w:r>
            <w:r>
              <w:rPr>
                <w:rFonts w:ascii="宋体" w:hAnsi="宋体" w:cs="宋体"/>
                <w:color w:val="auto"/>
                <w:szCs w:val="21"/>
              </w:rPr>
              <w:t>.2</w:t>
            </w:r>
          </w:p>
        </w:tc>
        <w:tc>
          <w:tcPr>
            <w:tcW w:w="7912" w:type="dxa"/>
            <w:vAlign w:val="center"/>
          </w:tcPr>
          <w:p w14:paraId="62B2ADD6">
            <w:pPr>
              <w:spacing w:line="360" w:lineRule="auto"/>
              <w:rPr>
                <w:rFonts w:ascii="宋体" w:hAnsi="宋体" w:cs="宋体"/>
                <w:color w:val="auto"/>
                <w:szCs w:val="21"/>
              </w:rPr>
            </w:pPr>
            <w:r>
              <w:rPr>
                <w:rFonts w:hint="eastAsia" w:ascii="宋体" w:hAnsi="宋体"/>
                <w:color w:val="auto"/>
                <w:szCs w:val="21"/>
              </w:rPr>
              <w:t>如接受联合体竞标，联合体竞标要求如下：无</w:t>
            </w:r>
          </w:p>
        </w:tc>
      </w:tr>
      <w:tr w14:paraId="26468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4A31D094">
            <w:pPr>
              <w:spacing w:line="360" w:lineRule="auto"/>
              <w:jc w:val="center"/>
              <w:rPr>
                <w:rFonts w:ascii="宋体" w:hAnsi="宋体" w:cs="宋体"/>
                <w:color w:val="auto"/>
                <w:szCs w:val="21"/>
              </w:rPr>
            </w:pPr>
            <w:r>
              <w:rPr>
                <w:rFonts w:hint="eastAsia" w:ascii="宋体" w:hAnsi="宋体" w:cs="宋体"/>
                <w:color w:val="auto"/>
                <w:szCs w:val="21"/>
              </w:rPr>
              <w:t>6.2</w:t>
            </w:r>
          </w:p>
        </w:tc>
        <w:tc>
          <w:tcPr>
            <w:tcW w:w="7912" w:type="dxa"/>
            <w:vAlign w:val="center"/>
          </w:tcPr>
          <w:p w14:paraId="2BD684A8">
            <w:pPr>
              <w:pStyle w:val="10"/>
              <w:spacing w:line="360" w:lineRule="auto"/>
              <w:rPr>
                <w:rFonts w:ascii="宋体" w:hAnsi="宋体" w:cs="宋体"/>
                <w:color w:val="auto"/>
                <w:szCs w:val="21"/>
              </w:rPr>
            </w:pPr>
            <w:r>
              <w:rPr>
                <w:rFonts w:hint="eastAsia" w:ascii="宋体" w:hAnsi="宋体"/>
                <w:color w:val="auto"/>
                <w:szCs w:val="21"/>
              </w:rPr>
              <w:t>☑不允许分包</w:t>
            </w:r>
          </w:p>
        </w:tc>
      </w:tr>
      <w:tr w14:paraId="2ADA4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22496050">
            <w:pPr>
              <w:spacing w:line="360" w:lineRule="auto"/>
              <w:jc w:val="center"/>
              <w:rPr>
                <w:rFonts w:ascii="宋体" w:hAnsi="宋体" w:cs="宋体"/>
                <w:color w:val="auto"/>
                <w:szCs w:val="21"/>
              </w:rPr>
            </w:pPr>
            <w:r>
              <w:rPr>
                <w:rFonts w:hint="eastAsia" w:ascii="宋体" w:hAnsi="宋体" w:cs="宋体"/>
                <w:color w:val="auto"/>
                <w:szCs w:val="21"/>
              </w:rPr>
              <w:t>12.1.</w:t>
            </w:r>
            <w:r>
              <w:rPr>
                <w:rFonts w:ascii="宋体" w:hAnsi="宋体" w:cs="宋体"/>
                <w:color w:val="auto"/>
                <w:szCs w:val="21"/>
              </w:rPr>
              <w:t>1</w:t>
            </w:r>
          </w:p>
        </w:tc>
        <w:tc>
          <w:tcPr>
            <w:tcW w:w="7912" w:type="dxa"/>
            <w:vAlign w:val="center"/>
          </w:tcPr>
          <w:p w14:paraId="7E55756E">
            <w:pPr>
              <w:snapToGrid w:val="0"/>
              <w:spacing w:line="360" w:lineRule="auto"/>
              <w:jc w:val="left"/>
              <w:rPr>
                <w:rFonts w:ascii="宋体" w:hAnsi="宋体" w:cs="宋体"/>
                <w:b/>
                <w:color w:val="auto"/>
                <w:szCs w:val="21"/>
              </w:rPr>
            </w:pPr>
            <w:r>
              <w:rPr>
                <w:rFonts w:hint="eastAsia" w:ascii="宋体" w:hAnsi="宋体" w:cs="宋体"/>
                <w:b/>
                <w:color w:val="auto"/>
                <w:szCs w:val="21"/>
              </w:rPr>
              <w:t>资格证明文件</w:t>
            </w:r>
          </w:p>
          <w:p w14:paraId="3501C866">
            <w:pPr>
              <w:pStyle w:val="10"/>
              <w:spacing w:line="360" w:lineRule="auto"/>
              <w:rPr>
                <w:rFonts w:ascii="宋体" w:hAnsi="宋体"/>
                <w:color w:val="auto"/>
                <w:szCs w:val="21"/>
              </w:rPr>
            </w:pPr>
            <w:r>
              <w:rPr>
                <w:rFonts w:hint="eastAsia" w:ascii="宋体" w:hAnsi="宋体" w:cs="宋体"/>
                <w:color w:val="auto"/>
                <w:szCs w:val="21"/>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7FB2A075">
            <w:pPr>
              <w:snapToGrid w:val="0"/>
              <w:spacing w:line="360" w:lineRule="auto"/>
              <w:jc w:val="left"/>
              <w:rPr>
                <w:rFonts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highlight w:val="none"/>
              </w:rPr>
              <w:t>供应商依法缴纳税收的相关材料（</w:t>
            </w:r>
            <w:r>
              <w:rPr>
                <w:rFonts w:hint="eastAsia" w:ascii="宋体" w:hAnsi="宋体" w:cs="宋体"/>
                <w:color w:val="auto"/>
                <w:szCs w:val="21"/>
                <w:highlight w:val="none"/>
                <w:u w:val="single"/>
              </w:rPr>
              <w:t>2</w:t>
            </w:r>
            <w:r>
              <w:rPr>
                <w:rFonts w:ascii="宋体" w:hAnsi="宋体" w:cs="宋体"/>
                <w:color w:val="auto"/>
                <w:szCs w:val="21"/>
                <w:highlight w:val="none"/>
                <w:u w:val="single"/>
              </w:rPr>
              <w:t>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月至响应</w:t>
            </w:r>
            <w:r>
              <w:rPr>
                <w:rFonts w:hint="eastAsia" w:cs="宋体" w:asciiTheme="minorEastAsia" w:hAnsiTheme="minorEastAsia" w:eastAsiaTheme="minorEastAsia"/>
                <w:color w:val="auto"/>
                <w:szCs w:val="21"/>
                <w:highlight w:val="none"/>
              </w:rPr>
              <w:t>文件提交截止时间前</w:t>
            </w:r>
            <w:r>
              <w:rPr>
                <w:rFonts w:hint="eastAsia" w:ascii="宋体" w:hAnsi="宋体" w:cs="宋体"/>
                <w:color w:val="auto"/>
                <w:szCs w:val="21"/>
                <w:highlight w:val="none"/>
              </w:rPr>
              <w:t>连续</w:t>
            </w:r>
            <w:r>
              <w:rPr>
                <w:rFonts w:hint="eastAsia" w:ascii="宋体" w:hAnsi="宋体" w:cs="宋体"/>
                <w:color w:val="auto"/>
                <w:szCs w:val="21"/>
                <w:highlight w:val="none"/>
                <w:u w:val="single"/>
              </w:rPr>
              <w:t xml:space="preserve"> 3</w:t>
            </w:r>
            <w:r>
              <w:rPr>
                <w:rFonts w:hint="eastAsia" w:ascii="宋体" w:hAnsi="宋体" w:cs="宋体"/>
                <w:color w:val="auto"/>
                <w:szCs w:val="21"/>
                <w:highlight w:val="none"/>
              </w:rPr>
              <w:t>个月的依法缴纳税收的凭据复印件；</w:t>
            </w:r>
            <w:r>
              <w:rPr>
                <w:rFonts w:hint="eastAsia" w:ascii="宋体" w:hAnsi="宋体"/>
                <w:color w:val="auto"/>
                <w:szCs w:val="21"/>
                <w:highlight w:val="none"/>
              </w:rPr>
              <w:t>依法免税的供应商，必须提供相应文件证明其依法免税。</w:t>
            </w:r>
            <w:r>
              <w:rPr>
                <w:rFonts w:hint="eastAsia" w:ascii="宋体" w:hAnsi="宋体" w:cs="宋体"/>
                <w:color w:val="auto"/>
                <w:szCs w:val="21"/>
                <w:highlight w:val="none"/>
              </w:rPr>
              <w:t>从取得营业执照时间起到首次响应文件提交截止时间为止不足要求月数的，只需提供从取得营业执照起的依法缴纳税收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40584D9">
            <w:pPr>
              <w:snapToGrid w:val="0"/>
              <w:spacing w:line="360" w:lineRule="auto"/>
              <w:jc w:val="left"/>
              <w:rPr>
                <w:rFonts w:ascii="宋体" w:hAnsi="宋体" w:cs="宋体"/>
                <w:color w:val="auto"/>
                <w:szCs w:val="21"/>
              </w:rPr>
            </w:pPr>
            <w:r>
              <w:rPr>
                <w:rFonts w:hint="eastAsia" w:ascii="宋体" w:hAnsi="宋体" w:cs="宋体"/>
                <w:color w:val="auto"/>
                <w:szCs w:val="21"/>
              </w:rPr>
              <w:t>3.</w:t>
            </w:r>
            <w:r>
              <w:rPr>
                <w:rFonts w:hint="eastAsia" w:ascii="宋体" w:hAnsi="宋体" w:cs="宋体"/>
                <w:color w:val="auto"/>
                <w:szCs w:val="21"/>
                <w:highlight w:val="none"/>
              </w:rPr>
              <w:t>供应商依法缴纳社会保障资金的相关材料[</w:t>
            </w:r>
            <w:r>
              <w:rPr>
                <w:rFonts w:hint="eastAsia" w:ascii="宋体" w:hAnsi="宋体" w:cs="宋体"/>
                <w:color w:val="auto"/>
                <w:szCs w:val="21"/>
                <w:highlight w:val="none"/>
                <w:u w:val="single"/>
              </w:rPr>
              <w:t>2</w:t>
            </w:r>
            <w:r>
              <w:rPr>
                <w:rFonts w:ascii="宋体" w:hAnsi="宋体" w:cs="宋体"/>
                <w:color w:val="auto"/>
                <w:szCs w:val="21"/>
                <w:highlight w:val="none"/>
                <w:u w:val="single"/>
              </w:rPr>
              <w:t>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月至响应</w:t>
            </w:r>
            <w:r>
              <w:rPr>
                <w:rFonts w:hint="eastAsia" w:cs="宋体" w:asciiTheme="minorEastAsia" w:hAnsiTheme="minorEastAsia" w:eastAsiaTheme="minorEastAsia"/>
                <w:color w:val="auto"/>
                <w:szCs w:val="21"/>
                <w:highlight w:val="none"/>
              </w:rPr>
              <w:t>文件提交截止时间前</w:t>
            </w:r>
            <w:r>
              <w:rPr>
                <w:rFonts w:hint="eastAsia" w:ascii="宋体" w:hAnsi="宋体" w:cs="宋体"/>
                <w:color w:val="auto"/>
                <w:szCs w:val="21"/>
                <w:highlight w:val="none"/>
              </w:rPr>
              <w:t>连续</w:t>
            </w:r>
            <w:r>
              <w:rPr>
                <w:rFonts w:hint="eastAsia" w:ascii="宋体" w:hAnsi="宋体" w:cs="宋体"/>
                <w:color w:val="auto"/>
                <w:szCs w:val="21"/>
                <w:highlight w:val="none"/>
                <w:u w:val="single"/>
              </w:rPr>
              <w:t xml:space="preserve"> 3</w:t>
            </w:r>
            <w:r>
              <w:rPr>
                <w:rFonts w:hint="eastAsia" w:ascii="宋体" w:hAnsi="宋体" w:cs="宋体"/>
                <w:color w:val="auto"/>
                <w:szCs w:val="21"/>
                <w:highlight w:val="none"/>
              </w:rPr>
              <w:t>个月的依法缴纳社会保障资金的缴费凭证（专用收据或者社会保险缴纳清单）复印件；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从取得营业执照时间起到首次响应文件提交截止时间为止不足要求月数的只需提供从取得营业执照起的依法缴纳社会保障资金的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079A993">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rPr>
              <w:t>4.</w:t>
            </w:r>
            <w:r>
              <w:rPr>
                <w:rFonts w:hint="eastAsia" w:ascii="宋体" w:hAnsi="宋体" w:cs="宋体"/>
                <w:color w:val="auto"/>
                <w:szCs w:val="21"/>
                <w:highlight w:val="none"/>
              </w:rPr>
              <w:t>供应商</w:t>
            </w:r>
            <w:r>
              <w:rPr>
                <w:rFonts w:hint="eastAsia"/>
                <w:color w:val="auto"/>
                <w:szCs w:val="21"/>
                <w:highlight w:val="none"/>
              </w:rPr>
              <w:t>财务状况报告[</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5</w:t>
            </w:r>
            <w:r>
              <w:rPr>
                <w:rFonts w:hint="eastAsia"/>
                <w:color w:val="auto"/>
                <w:szCs w:val="21"/>
                <w:highlight w:val="none"/>
                <w:u w:val="single"/>
              </w:rPr>
              <w:t>年</w:t>
            </w:r>
            <w:r>
              <w:rPr>
                <w:rFonts w:hint="eastAsia"/>
                <w:color w:val="auto"/>
                <w:szCs w:val="21"/>
                <w:highlight w:val="none"/>
              </w:rPr>
              <w:t>年度财务报表复印件（</w:t>
            </w:r>
            <w:r>
              <w:rPr>
                <w:rFonts w:hint="eastAsia" w:ascii="宋体" w:hAnsi="宋体" w:cs="宋体"/>
                <w:color w:val="auto"/>
                <w:szCs w:val="21"/>
                <w:highlight w:val="none"/>
              </w:rPr>
              <w:t>资产负债表、利润表和现金流量表）</w:t>
            </w:r>
            <w:r>
              <w:rPr>
                <w:rFonts w:hint="eastAsia"/>
                <w:color w:val="auto"/>
                <w:szCs w:val="21"/>
                <w:highlight w:val="none"/>
              </w:rPr>
              <w:t>或者银行出具的资信证明或</w:t>
            </w:r>
            <w:r>
              <w:rPr>
                <w:rFonts w:hint="eastAsia" w:ascii="宋体" w:hAnsi="宋体" w:cs="宋体"/>
                <w:color w:val="auto"/>
                <w:szCs w:val="21"/>
                <w:highlight w:val="none"/>
              </w:rPr>
              <w:t>经第三方审计的财务报告</w:t>
            </w:r>
            <w:r>
              <w:rPr>
                <w:rFonts w:hint="eastAsia"/>
                <w:color w:val="auto"/>
                <w:szCs w:val="21"/>
                <w:highlight w:val="none"/>
              </w:rPr>
              <w:t>；供应商属于</w:t>
            </w:r>
            <w:r>
              <w:rPr>
                <w:rFonts w:hint="eastAsia"/>
                <w:color w:val="auto"/>
                <w:highlight w:val="none"/>
              </w:rPr>
              <w:t>成立时间</w:t>
            </w:r>
            <w:r>
              <w:rPr>
                <w:rFonts w:hint="eastAsia"/>
                <w:color w:val="auto"/>
                <w:kern w:val="0"/>
                <w:highlight w:val="none"/>
              </w:rPr>
              <w:t>在规定年度之后</w:t>
            </w:r>
            <w:r>
              <w:rPr>
                <w:rFonts w:hint="eastAsia"/>
                <w:color w:val="auto"/>
                <w:highlight w:val="none"/>
              </w:rPr>
              <w:t>的</w:t>
            </w:r>
            <w:r>
              <w:rPr>
                <w:rFonts w:hint="eastAsia"/>
                <w:color w:val="auto"/>
                <w:szCs w:val="21"/>
                <w:highlight w:val="none"/>
              </w:rPr>
              <w:t>法人或其他组织</w:t>
            </w:r>
            <w:r>
              <w:rPr>
                <w:rFonts w:hint="eastAsia"/>
                <w:color w:val="auto"/>
                <w:highlight w:val="none"/>
              </w:rPr>
              <w:t>，需提供成立之日起至响应文件提交截止时间前的月报表</w:t>
            </w:r>
            <w:r>
              <w:rPr>
                <w:rFonts w:hint="eastAsia"/>
                <w:color w:val="auto"/>
                <w:szCs w:val="21"/>
                <w:highlight w:val="none"/>
              </w:rPr>
              <w:t>或银行出具的资信证明；资信证明应在有效期内，未注明有效期的，银行出具时间至响应文件提交截止时间不超过一年]</w:t>
            </w:r>
            <w:r>
              <w:rPr>
                <w:rFonts w:hint="eastAsia" w:ascii="宋体" w:hAnsi="宋体"/>
                <w:color w:val="auto"/>
                <w:szCs w:val="21"/>
                <w:highlight w:val="none"/>
              </w:rPr>
              <w:t>。</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w:t>
            </w:r>
            <w:r>
              <w:rPr>
                <w:rFonts w:hint="eastAsia" w:ascii="宋体" w:hAnsi="宋体" w:cs="宋体"/>
                <w:b/>
                <w:color w:val="auto"/>
                <w:szCs w:val="21"/>
                <w:highlight w:val="none"/>
              </w:rPr>
              <w:t>响应文件</w:t>
            </w:r>
            <w:r>
              <w:rPr>
                <w:rFonts w:hint="eastAsia" w:ascii="宋体" w:hAnsi="宋体" w:cs="宋体"/>
                <w:b/>
                <w:bCs/>
                <w:color w:val="auto"/>
                <w:szCs w:val="21"/>
                <w:highlight w:val="none"/>
              </w:rPr>
              <w:t>作无效响应处理</w:t>
            </w:r>
            <w:r>
              <w:rPr>
                <w:rFonts w:hint="eastAsia" w:ascii="宋体" w:hAnsi="宋体" w:cs="宋体"/>
                <w:color w:val="auto"/>
                <w:szCs w:val="21"/>
                <w:highlight w:val="none"/>
              </w:rPr>
              <w:t>）</w:t>
            </w:r>
          </w:p>
          <w:p w14:paraId="52F2C39F">
            <w:pPr>
              <w:snapToGrid w:val="0"/>
              <w:spacing w:line="360" w:lineRule="auto"/>
              <w:jc w:val="left"/>
              <w:rPr>
                <w:rFonts w:ascii="宋体" w:hAnsi="宋体" w:cs="宋体"/>
                <w:color w:val="auto"/>
                <w:szCs w:val="21"/>
              </w:rPr>
            </w:pPr>
            <w:r>
              <w:rPr>
                <w:rFonts w:hint="eastAsia" w:ascii="宋体" w:hAnsi="宋体" w:cs="宋体"/>
                <w:color w:val="auto"/>
                <w:szCs w:val="21"/>
              </w:rPr>
              <w:t>5.供应商直接控股、管理关系信息表（格式后附）；（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5E03F1C5">
            <w:pPr>
              <w:snapToGrid w:val="0"/>
              <w:spacing w:line="360" w:lineRule="auto"/>
              <w:jc w:val="left"/>
              <w:rPr>
                <w:rFonts w:hint="eastAsia" w:ascii="宋体" w:hAnsi="宋体" w:cs="宋体"/>
                <w:color w:val="auto"/>
                <w:szCs w:val="21"/>
              </w:rPr>
            </w:pPr>
            <w:r>
              <w:rPr>
                <w:rFonts w:hint="eastAsia" w:ascii="宋体" w:hAnsi="宋体" w:cs="宋体"/>
                <w:color w:val="auto"/>
                <w:szCs w:val="21"/>
              </w:rPr>
              <w:t>6.竞标声明（格式后附）；（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214E3146">
            <w:pPr>
              <w:pStyle w:val="31"/>
              <w:spacing w:line="360" w:lineRule="auto"/>
              <w:rPr>
                <w:rFonts w:hint="eastAsia" w:ascii="宋体" w:hAnsi="宋体" w:eastAsia="宋体" w:cs="宋体"/>
                <w:b/>
                <w:bCs/>
                <w:color w:val="auto"/>
                <w:kern w:val="2"/>
                <w:sz w:val="21"/>
                <w:szCs w:val="21"/>
                <w:lang w:val="en-US" w:eastAsia="zh-CN" w:bidi="ar-SA"/>
              </w:rPr>
            </w:pPr>
            <w:r>
              <w:rPr>
                <w:rFonts w:hint="eastAsia" w:ascii="宋体" w:hAnsi="宋体" w:cs="宋体"/>
                <w:color w:val="auto"/>
                <w:kern w:val="2"/>
                <w:sz w:val="21"/>
                <w:szCs w:val="21"/>
                <w:lang w:val="en-US" w:eastAsia="zh-CN" w:bidi="ar-SA"/>
              </w:rPr>
              <w:t>7.</w:t>
            </w:r>
            <w:r>
              <w:rPr>
                <w:rFonts w:hint="eastAsia" w:ascii="宋体" w:hAnsi="宋体" w:eastAsia="宋体" w:cs="宋体"/>
                <w:color w:val="auto"/>
                <w:kern w:val="2"/>
                <w:sz w:val="21"/>
                <w:szCs w:val="21"/>
                <w:lang w:val="en-US" w:eastAsia="zh-CN" w:bidi="ar-SA"/>
              </w:rPr>
              <w:t>中小企业声明函或残疾人福利性单位声明函或省级以上监狱管理局、戒毒管理局（含新疆生产建设兵团）出具的属于监狱企业的证明文件</w:t>
            </w:r>
            <w:r>
              <w:rPr>
                <w:rFonts w:hint="eastAsia" w:ascii="宋体" w:hAnsi="宋体" w:eastAsia="宋体" w:cs="宋体"/>
                <w:b/>
                <w:bCs/>
                <w:color w:val="auto"/>
                <w:kern w:val="2"/>
                <w:sz w:val="21"/>
                <w:szCs w:val="21"/>
                <w:highlight w:val="none"/>
                <w:lang w:val="en-US" w:eastAsia="zh-CN" w:bidi="ar-SA"/>
              </w:rPr>
              <w:t>（本项目属于专门面向小</w:t>
            </w:r>
            <w:r>
              <w:rPr>
                <w:rFonts w:hint="eastAsia" w:ascii="宋体" w:hAnsi="宋体" w:cs="宋体"/>
                <w:b/>
                <w:bCs/>
                <w:color w:val="auto"/>
                <w:kern w:val="2"/>
                <w:sz w:val="21"/>
                <w:szCs w:val="21"/>
                <w:highlight w:val="none"/>
                <w:lang w:val="en-US" w:eastAsia="zh-CN" w:bidi="ar-SA"/>
              </w:rPr>
              <w:t>微</w:t>
            </w:r>
            <w:r>
              <w:rPr>
                <w:rFonts w:hint="eastAsia" w:ascii="宋体" w:hAnsi="宋体" w:eastAsia="宋体" w:cs="宋体"/>
                <w:b/>
                <w:bCs/>
                <w:color w:val="auto"/>
                <w:kern w:val="2"/>
                <w:sz w:val="21"/>
                <w:szCs w:val="21"/>
                <w:highlight w:val="none"/>
                <w:lang w:val="en-US" w:eastAsia="zh-CN" w:bidi="ar-SA"/>
              </w:rPr>
              <w:t>企业采购的项目，必须提供，否则响应文件按无效响应处理）</w:t>
            </w:r>
          </w:p>
          <w:p w14:paraId="35A3FC27">
            <w:pPr>
              <w:snapToGrid w:val="0"/>
              <w:spacing w:line="360" w:lineRule="auto"/>
              <w:jc w:val="left"/>
              <w:rPr>
                <w:rFonts w:ascii="宋体" w:hAnsi="宋体" w:cs="宋体"/>
                <w:b/>
                <w:color w:val="auto"/>
                <w:szCs w:val="21"/>
              </w:rPr>
            </w:pPr>
            <w:r>
              <w:rPr>
                <w:rFonts w:hint="eastAsia" w:ascii="宋体" w:hAnsi="宋体" w:cs="宋体"/>
                <w:color w:val="auto"/>
                <w:szCs w:val="21"/>
                <w:lang w:val="en-US" w:eastAsia="zh-CN"/>
              </w:rPr>
              <w:t>8</w:t>
            </w:r>
            <w:r>
              <w:rPr>
                <w:rFonts w:hint="eastAsia" w:ascii="宋体" w:hAnsi="宋体" w:cs="宋体"/>
                <w:color w:val="auto"/>
                <w:szCs w:val="21"/>
              </w:rPr>
              <w:t>.除磋商文件规定必须提供以外，供应商认为需要提供的其他证明材料（如有）；</w:t>
            </w:r>
          </w:p>
          <w:p w14:paraId="5C5CC240">
            <w:pPr>
              <w:snapToGrid w:val="0"/>
              <w:spacing w:line="360" w:lineRule="auto"/>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注：1.</w:t>
            </w:r>
            <w:r>
              <w:rPr>
                <w:rFonts w:hint="eastAsia" w:ascii="宋体" w:hAnsi="宋体"/>
                <w:color w:val="auto"/>
                <w:szCs w:val="21"/>
                <w:highlight w:val="none"/>
              </w:rPr>
              <w:t xml:space="preserve"> </w:t>
            </w:r>
            <w:r>
              <w:rPr>
                <w:rFonts w:hint="eastAsia" w:ascii="宋体" w:hAnsi="宋体" w:cs="宋体"/>
                <w:b/>
                <w:bCs/>
                <w:color w:val="auto"/>
                <w:szCs w:val="21"/>
              </w:rPr>
              <w:t>以上标明“必须提供”的材料属于复印件的扫描件的</w:t>
            </w:r>
            <w:r>
              <w:rPr>
                <w:rFonts w:hint="eastAsia" w:ascii="宋体" w:hAnsi="宋体"/>
                <w:b/>
                <w:bCs/>
                <w:color w:val="auto"/>
                <w:szCs w:val="21"/>
                <w:highlight w:val="none"/>
              </w:rPr>
              <w:t>，</w:t>
            </w:r>
            <w:r>
              <w:rPr>
                <w:rFonts w:hint="eastAsia" w:ascii="宋体" w:hAnsi="宋体" w:eastAsia="宋体" w:cs="宋体"/>
                <w:b/>
                <w:bCs/>
                <w:color w:val="auto"/>
                <w:szCs w:val="21"/>
                <w:highlight w:val="none"/>
              </w:rPr>
              <w:t>必须加盖</w:t>
            </w:r>
            <w:r>
              <w:rPr>
                <w:rFonts w:hint="eastAsia" w:ascii="宋体" w:hAnsi="宋体" w:cs="宋体"/>
                <w:b/>
                <w:bCs/>
                <w:color w:val="auto"/>
                <w:szCs w:val="21"/>
                <w:highlight w:val="none"/>
                <w:lang w:val="en-US" w:eastAsia="zh-CN"/>
              </w:rPr>
              <w:t>供应商</w:t>
            </w:r>
            <w:r>
              <w:rPr>
                <w:rFonts w:hint="eastAsia" w:ascii="宋体" w:hAnsi="宋体" w:eastAsia="宋体" w:cs="宋体"/>
                <w:b/>
                <w:bCs/>
                <w:color w:val="auto"/>
                <w:szCs w:val="21"/>
                <w:highlight w:val="none"/>
              </w:rPr>
              <w:t>电子公章</w:t>
            </w:r>
            <w:r>
              <w:rPr>
                <w:rFonts w:hint="eastAsia" w:ascii="宋体" w:hAnsi="宋体"/>
                <w:b/>
                <w:bCs/>
                <w:color w:val="auto"/>
                <w:szCs w:val="21"/>
                <w:highlight w:val="none"/>
              </w:rPr>
              <w:t>，</w:t>
            </w:r>
            <w:r>
              <w:rPr>
                <w:rFonts w:hint="eastAsia" w:ascii="宋体" w:hAnsi="宋体" w:cs="宋体"/>
                <w:b/>
                <w:color w:val="auto"/>
                <w:szCs w:val="21"/>
                <w:highlight w:val="none"/>
              </w:rPr>
              <w:t>否则响应文件按无效响应处理</w:t>
            </w:r>
            <w:r>
              <w:rPr>
                <w:rFonts w:hint="eastAsia" w:ascii="宋体" w:hAnsi="宋体"/>
                <w:b/>
                <w:bCs/>
                <w:color w:val="auto"/>
                <w:szCs w:val="21"/>
                <w:highlight w:val="none"/>
              </w:rPr>
              <w:t>。</w:t>
            </w:r>
          </w:p>
          <w:p w14:paraId="7442196B">
            <w:pPr>
              <w:snapToGrid w:val="0"/>
              <w:spacing w:line="360" w:lineRule="auto"/>
              <w:ind w:firstLine="422" w:firstLineChars="200"/>
              <w:jc w:val="left"/>
              <w:rPr>
                <w:rFonts w:hint="eastAsia" w:ascii="宋体" w:hAnsi="宋体"/>
                <w:b/>
                <w:bCs/>
                <w:color w:val="auto"/>
                <w:szCs w:val="21"/>
                <w:highlight w:val="none"/>
                <w:lang w:val="en-US" w:eastAsia="zh-CN"/>
              </w:rPr>
            </w:pPr>
            <w:r>
              <w:rPr>
                <w:rFonts w:hint="eastAsia" w:ascii="宋体" w:hAnsi="宋体"/>
                <w:b/>
                <w:bCs/>
                <w:color w:val="auto"/>
                <w:szCs w:val="21"/>
                <w:highlight w:val="none"/>
                <w:lang w:val="en-US" w:eastAsia="zh-CN"/>
              </w:rPr>
              <w:t>2.</w:t>
            </w:r>
            <w:r>
              <w:rPr>
                <w:rFonts w:hint="eastAsia" w:ascii="宋体" w:hAnsi="宋体" w:cs="宋体"/>
                <w:b/>
                <w:color w:val="auto"/>
                <w:szCs w:val="21"/>
                <w:highlight w:val="none"/>
              </w:rPr>
              <w:t>竞标声明必须由法定代表人在规定签章处签字或者电子签名</w:t>
            </w:r>
            <w:r>
              <w:rPr>
                <w:rFonts w:hint="eastAsia" w:ascii="宋体" w:hAnsi="宋体" w:cs="宋体"/>
                <w:b/>
                <w:color w:val="auto"/>
                <w:szCs w:val="21"/>
                <w:highlight w:val="none"/>
                <w:lang w:val="en-US" w:eastAsia="zh-CN"/>
              </w:rPr>
              <w:t>或盖章</w:t>
            </w:r>
            <w:r>
              <w:rPr>
                <w:rFonts w:hint="eastAsia" w:ascii="宋体" w:hAnsi="宋体" w:cs="宋体"/>
                <w:b/>
                <w:color w:val="auto"/>
                <w:szCs w:val="21"/>
                <w:highlight w:val="none"/>
              </w:rPr>
              <w:t>并加盖供应商</w:t>
            </w:r>
            <w:r>
              <w:rPr>
                <w:rFonts w:hint="eastAsia" w:ascii="宋体" w:hAnsi="宋体" w:cs="宋体"/>
                <w:b/>
                <w:color w:val="auto"/>
                <w:szCs w:val="21"/>
                <w:highlight w:val="none"/>
                <w:lang w:eastAsia="zh-CN"/>
              </w:rPr>
              <w:t>电子</w:t>
            </w:r>
            <w:r>
              <w:rPr>
                <w:rFonts w:hint="eastAsia" w:ascii="宋体" w:hAnsi="宋体" w:cs="宋体"/>
                <w:b/>
                <w:color w:val="auto"/>
                <w:szCs w:val="21"/>
                <w:highlight w:val="none"/>
              </w:rPr>
              <w:t>公章，否则响应文件按无效响应处理。</w:t>
            </w:r>
          </w:p>
          <w:p w14:paraId="58C9D4EA">
            <w:pPr>
              <w:snapToGrid w:val="0"/>
              <w:spacing w:line="360" w:lineRule="auto"/>
              <w:ind w:firstLine="422" w:firstLineChars="200"/>
              <w:jc w:val="left"/>
              <w:rPr>
                <w:rFonts w:ascii="宋体" w:hAnsi="宋体" w:cs="宋体"/>
                <w:b/>
                <w:color w:val="auto"/>
                <w:szCs w:val="21"/>
              </w:rPr>
            </w:pPr>
            <w:r>
              <w:rPr>
                <w:rFonts w:hint="eastAsia" w:ascii="宋体" w:hAnsi="宋体"/>
                <w:b/>
                <w:bCs/>
                <w:color w:val="auto"/>
                <w:szCs w:val="21"/>
                <w:highlight w:val="none"/>
                <w:lang w:val="en-US" w:eastAsia="zh-CN"/>
              </w:rPr>
              <w:t>3</w:t>
            </w:r>
            <w:r>
              <w:rPr>
                <w:rFonts w:hint="eastAsia" w:ascii="宋体" w:hAnsi="宋体"/>
                <w:b/>
                <w:bCs/>
                <w:color w:val="auto"/>
                <w:szCs w:val="21"/>
                <w:highlight w:val="none"/>
              </w:rPr>
              <w:t>.</w:t>
            </w:r>
            <w:r>
              <w:rPr>
                <w:rFonts w:hint="eastAsia" w:ascii="宋体" w:hAnsi="宋体" w:cs="宋体"/>
                <w:b/>
                <w:color w:val="auto"/>
                <w:szCs w:val="21"/>
                <w:highlight w:val="none"/>
              </w:rPr>
              <w:t>供应商直接控股、管理关系信息表必须由法定代表人或者委托代理人在规定签章处签字或者电子签名</w:t>
            </w:r>
            <w:r>
              <w:rPr>
                <w:rFonts w:hint="eastAsia" w:ascii="宋体" w:hAnsi="宋体" w:cs="宋体"/>
                <w:b/>
                <w:color w:val="auto"/>
                <w:szCs w:val="21"/>
                <w:highlight w:val="none"/>
                <w:lang w:val="en-US" w:eastAsia="zh-CN"/>
              </w:rPr>
              <w:t>或盖章</w:t>
            </w:r>
            <w:r>
              <w:rPr>
                <w:rFonts w:hint="eastAsia" w:ascii="宋体" w:hAnsi="宋体" w:cs="宋体"/>
                <w:b/>
                <w:color w:val="auto"/>
                <w:szCs w:val="21"/>
                <w:highlight w:val="none"/>
              </w:rPr>
              <w:t>并加盖供应商</w:t>
            </w:r>
            <w:r>
              <w:rPr>
                <w:rFonts w:hint="eastAsia" w:ascii="宋体" w:hAnsi="宋体" w:cs="宋体"/>
                <w:b/>
                <w:color w:val="auto"/>
                <w:szCs w:val="21"/>
                <w:highlight w:val="none"/>
                <w:lang w:eastAsia="zh-CN"/>
              </w:rPr>
              <w:t>电子</w:t>
            </w:r>
            <w:r>
              <w:rPr>
                <w:rFonts w:hint="eastAsia" w:ascii="宋体" w:hAnsi="宋体" w:cs="宋体"/>
                <w:b/>
                <w:color w:val="auto"/>
                <w:szCs w:val="21"/>
                <w:highlight w:val="none"/>
              </w:rPr>
              <w:t>公章，否则响应文件按无效响应处理。</w:t>
            </w:r>
          </w:p>
        </w:tc>
      </w:tr>
      <w:tr w14:paraId="357AA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5" w:hRule="atLeast"/>
          <w:jc w:val="center"/>
        </w:trPr>
        <w:tc>
          <w:tcPr>
            <w:tcW w:w="1152" w:type="dxa"/>
            <w:vAlign w:val="center"/>
          </w:tcPr>
          <w:p w14:paraId="50C2F980">
            <w:pPr>
              <w:spacing w:line="360" w:lineRule="auto"/>
              <w:jc w:val="center"/>
              <w:rPr>
                <w:rFonts w:hint="eastAsia" w:ascii="宋体" w:hAnsi="宋体" w:cs="宋体"/>
                <w:color w:val="auto"/>
                <w:szCs w:val="21"/>
              </w:rPr>
            </w:pPr>
            <w:r>
              <w:rPr>
                <w:rFonts w:hint="eastAsia" w:ascii="宋体" w:hAnsi="宋体" w:cs="宋体"/>
                <w:color w:val="auto"/>
                <w:szCs w:val="21"/>
              </w:rPr>
              <w:t>12.</w:t>
            </w:r>
            <w:r>
              <w:rPr>
                <w:rFonts w:ascii="宋体" w:hAnsi="宋体" w:cs="宋体"/>
                <w:color w:val="auto"/>
                <w:szCs w:val="21"/>
              </w:rPr>
              <w:t>1</w:t>
            </w:r>
            <w:r>
              <w:rPr>
                <w:rFonts w:hint="eastAsia" w:ascii="宋体" w:hAnsi="宋体" w:cs="宋体"/>
                <w:color w:val="auto"/>
                <w:szCs w:val="21"/>
              </w:rPr>
              <w:t>.</w:t>
            </w:r>
            <w:r>
              <w:rPr>
                <w:rFonts w:ascii="宋体" w:hAnsi="宋体" w:cs="宋体"/>
                <w:color w:val="auto"/>
                <w:szCs w:val="21"/>
              </w:rPr>
              <w:t>2</w:t>
            </w:r>
          </w:p>
        </w:tc>
        <w:tc>
          <w:tcPr>
            <w:tcW w:w="7912" w:type="dxa"/>
            <w:vAlign w:val="center"/>
          </w:tcPr>
          <w:p w14:paraId="62614366">
            <w:pPr>
              <w:spacing w:line="360" w:lineRule="auto"/>
              <w:rPr>
                <w:rFonts w:hint="eastAsia"/>
                <w:b/>
                <w:bCs/>
                <w:color w:val="auto"/>
              </w:rPr>
            </w:pPr>
            <w:r>
              <w:rPr>
                <w:rFonts w:hint="eastAsia"/>
                <w:b/>
                <w:bCs/>
                <w:color w:val="auto"/>
              </w:rPr>
              <w:t>报价文件</w:t>
            </w:r>
          </w:p>
          <w:p w14:paraId="04607EAA">
            <w:pPr>
              <w:pStyle w:val="31"/>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1.竞标函</w:t>
            </w:r>
            <w:r>
              <w:rPr>
                <w:rFonts w:hint="eastAsia" w:ascii="宋体" w:hAnsi="宋体" w:cs="宋体"/>
                <w:color w:val="auto"/>
                <w:szCs w:val="21"/>
              </w:rPr>
              <w:t>（</w:t>
            </w:r>
            <w:r>
              <w:rPr>
                <w:rFonts w:hint="eastAsia" w:ascii="宋体" w:hAnsi="宋体" w:cs="宋体"/>
                <w:color w:val="auto"/>
                <w:sz w:val="21"/>
                <w:szCs w:val="21"/>
              </w:rPr>
              <w:t>格式后附</w:t>
            </w:r>
            <w:r>
              <w:rPr>
                <w:rFonts w:hint="eastAsia" w:ascii="宋体" w:hAnsi="宋体" w:cs="宋体"/>
                <w:color w:val="auto"/>
                <w:szCs w:val="21"/>
              </w:rPr>
              <w:t>）</w:t>
            </w:r>
            <w:r>
              <w:rPr>
                <w:rFonts w:hint="eastAsia" w:ascii="宋体" w:hAnsi="宋体" w:eastAsia="宋体" w:cs="宋体"/>
                <w:color w:val="auto"/>
                <w:kern w:val="2"/>
                <w:sz w:val="21"/>
                <w:szCs w:val="21"/>
                <w:lang w:val="en-US" w:eastAsia="zh-CN" w:bidi="ar-SA"/>
              </w:rPr>
              <w:t>；</w:t>
            </w:r>
            <w:r>
              <w:rPr>
                <w:rFonts w:hint="eastAsia" w:ascii="宋体" w:hAnsi="宋体" w:eastAsia="宋体" w:cs="宋体"/>
                <w:b/>
                <w:bCs/>
                <w:color w:val="auto"/>
                <w:kern w:val="2"/>
                <w:sz w:val="21"/>
                <w:szCs w:val="21"/>
                <w:lang w:val="en-US" w:eastAsia="zh-CN" w:bidi="ar-SA"/>
              </w:rPr>
              <w:t>（必须提供，否则响应文件按无效响应处理）</w:t>
            </w:r>
          </w:p>
          <w:p w14:paraId="59DA84E7">
            <w:pPr>
              <w:spacing w:line="400" w:lineRule="exact"/>
              <w:rPr>
                <w:rFonts w:hint="eastAsia"/>
                <w:color w:val="auto"/>
              </w:rPr>
            </w:pPr>
            <w:r>
              <w:rPr>
                <w:rFonts w:hint="eastAsia" w:ascii="宋体" w:hAnsi="宋体" w:eastAsia="宋体" w:cs="宋体"/>
                <w:color w:val="auto"/>
                <w:kern w:val="2"/>
                <w:sz w:val="21"/>
                <w:szCs w:val="21"/>
                <w:lang w:val="en-US" w:eastAsia="zh-CN" w:bidi="ar-SA"/>
              </w:rPr>
              <w:t>2.竞标报价表（格式后附）；</w:t>
            </w:r>
            <w:r>
              <w:rPr>
                <w:rFonts w:hint="eastAsia" w:ascii="宋体" w:hAnsi="宋体" w:eastAsia="宋体" w:cs="宋体"/>
                <w:b/>
                <w:bCs/>
                <w:color w:val="auto"/>
                <w:kern w:val="2"/>
                <w:sz w:val="21"/>
                <w:szCs w:val="21"/>
                <w:lang w:val="en-US" w:eastAsia="zh-CN" w:bidi="ar-SA"/>
              </w:rPr>
              <w:t>（必须提供，否则响应文件按无效响应处理）</w:t>
            </w:r>
          </w:p>
        </w:tc>
      </w:tr>
      <w:tr w14:paraId="577EC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209E0CF4">
            <w:pPr>
              <w:spacing w:line="360" w:lineRule="auto"/>
              <w:jc w:val="center"/>
              <w:rPr>
                <w:rFonts w:ascii="宋体" w:hAnsi="宋体" w:cs="宋体"/>
                <w:color w:val="auto"/>
                <w:szCs w:val="21"/>
              </w:rPr>
            </w:pPr>
            <w:r>
              <w:rPr>
                <w:rFonts w:hint="eastAsia" w:ascii="宋体" w:hAnsi="宋体" w:cs="宋体"/>
                <w:color w:val="auto"/>
                <w:szCs w:val="21"/>
              </w:rPr>
              <w:t>12.</w:t>
            </w:r>
            <w:r>
              <w:rPr>
                <w:rFonts w:ascii="宋体" w:hAnsi="宋体" w:cs="宋体"/>
                <w:color w:val="auto"/>
                <w:szCs w:val="21"/>
              </w:rPr>
              <w:t>1</w:t>
            </w:r>
            <w:r>
              <w:rPr>
                <w:rFonts w:hint="eastAsia" w:ascii="宋体" w:hAnsi="宋体" w:cs="宋体"/>
                <w:color w:val="auto"/>
                <w:szCs w:val="21"/>
              </w:rPr>
              <w:t>.</w:t>
            </w:r>
            <w:r>
              <w:rPr>
                <w:rFonts w:ascii="宋体" w:hAnsi="宋体" w:cs="宋体"/>
                <w:color w:val="auto"/>
                <w:szCs w:val="21"/>
              </w:rPr>
              <w:t>2</w:t>
            </w:r>
          </w:p>
        </w:tc>
        <w:tc>
          <w:tcPr>
            <w:tcW w:w="7912" w:type="dxa"/>
            <w:vAlign w:val="center"/>
          </w:tcPr>
          <w:p w14:paraId="412BA291">
            <w:pPr>
              <w:spacing w:line="360" w:lineRule="auto"/>
              <w:rPr>
                <w:rFonts w:ascii="宋体" w:hAnsi="宋体" w:cs="宋体"/>
                <w:b/>
                <w:bCs/>
                <w:color w:val="auto"/>
                <w:szCs w:val="21"/>
              </w:rPr>
            </w:pPr>
            <w:r>
              <w:rPr>
                <w:rFonts w:hint="eastAsia" w:ascii="宋体" w:hAnsi="宋体" w:cs="宋体"/>
                <w:b/>
                <w:bCs/>
                <w:color w:val="auto"/>
                <w:szCs w:val="21"/>
              </w:rPr>
              <w:t>商务技术文件</w:t>
            </w:r>
          </w:p>
          <w:p w14:paraId="6D8BB644">
            <w:pPr>
              <w:snapToGrid w:val="0"/>
              <w:spacing w:line="360" w:lineRule="auto"/>
              <w:rPr>
                <w:rFonts w:hint="eastAsia" w:ascii="宋体" w:hAnsi="宋体" w:cs="宋体"/>
                <w:b/>
                <w:bCs/>
                <w:color w:val="auto"/>
                <w:szCs w:val="21"/>
              </w:rPr>
            </w:pPr>
            <w:r>
              <w:rPr>
                <w:rFonts w:hint="eastAsia" w:ascii="宋体" w:hAnsi="宋体" w:cs="宋体"/>
                <w:color w:val="auto"/>
                <w:szCs w:val="21"/>
                <w:lang w:val="en-US" w:eastAsia="zh-CN"/>
              </w:rPr>
              <w:t>1.</w:t>
            </w:r>
            <w:r>
              <w:rPr>
                <w:rFonts w:hint="eastAsia" w:ascii="宋体" w:hAnsi="宋体" w:cs="宋体"/>
                <w:color w:val="auto"/>
                <w:szCs w:val="21"/>
              </w:rPr>
              <w:t>无串通竞标行为的承诺函（格式后附）；</w:t>
            </w:r>
            <w:r>
              <w:rPr>
                <w:rFonts w:hint="eastAsia" w:ascii="宋体" w:hAnsi="宋体" w:cs="宋体"/>
                <w:b/>
                <w:bCs/>
                <w:color w:val="auto"/>
                <w:szCs w:val="21"/>
              </w:rPr>
              <w:t>（必须提供，否则响应文件按无效响应处理）</w:t>
            </w:r>
          </w:p>
          <w:p w14:paraId="4402E9B1">
            <w:pPr>
              <w:snapToGrid w:val="0"/>
              <w:spacing w:line="360" w:lineRule="auto"/>
              <w:rPr>
                <w:rFonts w:hint="eastAsia" w:ascii="宋体" w:hAnsi="宋体" w:cs="宋体"/>
                <w:b/>
                <w:bCs/>
                <w:color w:val="auto"/>
                <w:szCs w:val="21"/>
              </w:rPr>
            </w:pPr>
            <w:r>
              <w:rPr>
                <w:rFonts w:hint="eastAsia" w:ascii="宋体" w:hAnsi="宋体" w:cs="宋体"/>
                <w:color w:val="auto"/>
                <w:szCs w:val="21"/>
              </w:rPr>
              <w:t>2.法定代表人身份证明书及法定代表人有效身份证正反面复印件（格式后附）；</w:t>
            </w:r>
            <w:r>
              <w:rPr>
                <w:rFonts w:hint="eastAsia" w:ascii="宋体" w:hAnsi="宋体" w:cs="宋体"/>
                <w:b/>
                <w:bCs/>
                <w:color w:val="auto"/>
                <w:szCs w:val="21"/>
              </w:rPr>
              <w:t>（除自然人竞标外必须提供，否则响应文件按无效响应处理）</w:t>
            </w:r>
          </w:p>
          <w:p w14:paraId="4CD46525">
            <w:pPr>
              <w:snapToGrid w:val="0"/>
              <w:spacing w:line="360" w:lineRule="auto"/>
              <w:rPr>
                <w:rFonts w:hint="eastAsia" w:ascii="宋体" w:hAnsi="宋体" w:cs="宋体"/>
                <w:b/>
                <w:bCs/>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.法定代表人授权委托书及委托代理人有效身份证正反面复印件（格式后附）；</w:t>
            </w:r>
            <w:r>
              <w:rPr>
                <w:rFonts w:hint="eastAsia" w:ascii="宋体" w:hAnsi="宋体" w:cs="宋体"/>
                <w:b/>
                <w:bCs/>
                <w:color w:val="auto"/>
                <w:szCs w:val="21"/>
              </w:rPr>
              <w:t>（委托时必须提供，否则响应文件按无效响应处理）</w:t>
            </w:r>
          </w:p>
          <w:p w14:paraId="21C67F6B">
            <w:pPr>
              <w:snapToGrid w:val="0"/>
              <w:spacing w:line="360" w:lineRule="auto"/>
              <w:rPr>
                <w:rFonts w:hint="eastAsia" w:ascii="宋体" w:hAnsi="宋体" w:cs="宋体"/>
                <w:b/>
                <w:bCs/>
                <w:color w:val="auto"/>
                <w:szCs w:val="21"/>
              </w:rPr>
            </w:pPr>
            <w:r>
              <w:rPr>
                <w:rFonts w:hint="eastAsia" w:ascii="宋体" w:hAnsi="宋体" w:cs="宋体"/>
                <w:color w:val="auto"/>
                <w:szCs w:val="21"/>
                <w:lang w:val="en-US" w:eastAsia="zh-CN"/>
              </w:rPr>
              <w:t>4</w:t>
            </w:r>
            <w:r>
              <w:rPr>
                <w:rFonts w:hint="eastAsia" w:ascii="宋体" w:hAnsi="宋体" w:cs="宋体"/>
                <w:color w:val="auto"/>
                <w:szCs w:val="21"/>
              </w:rPr>
              <w:t>.商务条款偏离表（格式后附）；</w:t>
            </w:r>
            <w:r>
              <w:rPr>
                <w:rFonts w:hint="eastAsia" w:ascii="宋体" w:hAnsi="宋体" w:cs="宋体"/>
                <w:b/>
                <w:bCs/>
                <w:color w:val="auto"/>
                <w:szCs w:val="21"/>
              </w:rPr>
              <w:t>（必须提供，否则响应文件按无效响应处理）</w:t>
            </w:r>
          </w:p>
          <w:p w14:paraId="51007C73">
            <w:pPr>
              <w:spacing w:line="360" w:lineRule="auto"/>
              <w:rPr>
                <w:rFonts w:hint="eastAsia" w:ascii="宋体" w:hAnsi="宋体" w:eastAsia="宋体" w:cs="宋体"/>
                <w:b w:val="0"/>
                <w:bCs w:val="0"/>
                <w:color w:val="auto"/>
                <w:szCs w:val="21"/>
                <w:lang w:eastAsia="zh-CN"/>
              </w:rPr>
            </w:pPr>
            <w:r>
              <w:rPr>
                <w:rFonts w:hint="eastAsia" w:ascii="宋体" w:hAnsi="宋体" w:cs="宋体"/>
                <w:b w:val="0"/>
                <w:bCs w:val="0"/>
                <w:color w:val="auto"/>
                <w:szCs w:val="21"/>
                <w:lang w:val="en-US" w:eastAsia="zh-CN"/>
              </w:rPr>
              <w:t>5.服务需求</w:t>
            </w:r>
            <w:r>
              <w:rPr>
                <w:rFonts w:hint="eastAsia" w:ascii="宋体" w:hAnsi="宋体" w:cs="宋体"/>
                <w:b w:val="0"/>
                <w:bCs w:val="0"/>
                <w:color w:val="auto"/>
                <w:szCs w:val="21"/>
              </w:rPr>
              <w:t>偏离表（格式后附）；</w:t>
            </w:r>
            <w:r>
              <w:rPr>
                <w:rFonts w:hint="eastAsia" w:ascii="宋体" w:hAnsi="宋体" w:cs="宋体"/>
                <w:b/>
                <w:bCs/>
                <w:color w:val="auto"/>
                <w:szCs w:val="21"/>
              </w:rPr>
              <w:t>（必须提供，否则响应文件按无效响应处理</w:t>
            </w:r>
            <w:r>
              <w:rPr>
                <w:rFonts w:hint="eastAsia" w:ascii="宋体" w:hAnsi="宋体" w:cs="宋体"/>
                <w:b/>
                <w:bCs/>
                <w:color w:val="auto"/>
                <w:szCs w:val="21"/>
                <w:lang w:eastAsia="zh-CN"/>
              </w:rPr>
              <w:t>）</w:t>
            </w:r>
          </w:p>
          <w:p w14:paraId="1869F193">
            <w:pPr>
              <w:spacing w:line="360" w:lineRule="auto"/>
              <w:rPr>
                <w:rFonts w:hint="default" w:ascii="宋体" w:hAnsi="宋体" w:cs="宋体"/>
                <w:b w:val="0"/>
                <w:bCs w:val="0"/>
                <w:color w:val="auto"/>
                <w:szCs w:val="21"/>
                <w:lang w:val="en-US"/>
              </w:rPr>
            </w:pPr>
            <w:r>
              <w:rPr>
                <w:rFonts w:hint="eastAsia" w:ascii="宋体" w:hAnsi="宋体" w:cs="宋体"/>
                <w:b w:val="0"/>
                <w:bCs w:val="0"/>
                <w:color w:val="auto"/>
                <w:szCs w:val="21"/>
                <w:lang w:val="en-US" w:eastAsia="zh-CN"/>
              </w:rPr>
              <w:t>6.技术方案（格式自拟）；</w:t>
            </w:r>
          </w:p>
          <w:p w14:paraId="5A1AFD0C">
            <w:pPr>
              <w:spacing w:line="360" w:lineRule="auto"/>
              <w:rPr>
                <w:rFonts w:hint="eastAsia" w:ascii="宋体" w:hAnsi="宋体" w:cs="宋体"/>
                <w:b w:val="0"/>
                <w:bCs w:val="0"/>
                <w:color w:val="auto"/>
                <w:szCs w:val="21"/>
              </w:rPr>
            </w:pPr>
            <w:r>
              <w:rPr>
                <w:rFonts w:hint="eastAsia" w:ascii="宋体" w:hAnsi="宋体" w:cs="宋体"/>
                <w:b w:val="0"/>
                <w:bCs w:val="0"/>
                <w:color w:val="auto"/>
                <w:szCs w:val="21"/>
                <w:lang w:val="en-US" w:eastAsia="zh-CN"/>
              </w:rPr>
              <w:t>7.</w:t>
            </w:r>
            <w:r>
              <w:rPr>
                <w:rFonts w:hint="eastAsia" w:ascii="宋体" w:hAnsi="宋体" w:cs="宋体"/>
                <w:b w:val="0"/>
                <w:bCs w:val="0"/>
                <w:color w:val="auto"/>
                <w:szCs w:val="21"/>
              </w:rPr>
              <w:t>除磋商文件规定必须提供以外，供应商认为需要提供的其他证明材料(格式自拟)(投标人根据“第三章 采购需求”及“第四章 评标方法及评标标准”提供有关证明材料)。</w:t>
            </w:r>
          </w:p>
          <w:p w14:paraId="6CE0FA30">
            <w:pPr>
              <w:spacing w:line="360" w:lineRule="auto"/>
              <w:ind w:firstLine="413" w:firstLineChars="196"/>
              <w:rPr>
                <w:rFonts w:hint="eastAsia" w:ascii="宋体" w:hAnsi="宋体" w:cs="宋体"/>
                <w:b/>
                <w:bCs/>
                <w:color w:val="auto"/>
                <w:szCs w:val="21"/>
              </w:rPr>
            </w:pPr>
            <w:r>
              <w:rPr>
                <w:rFonts w:hint="eastAsia" w:ascii="宋体" w:hAnsi="宋体" w:cs="宋体"/>
                <w:b/>
                <w:bCs/>
                <w:color w:val="auto"/>
                <w:szCs w:val="21"/>
              </w:rPr>
              <w:t>注：1.法定代表人授权委托书必须由法定代表人或委托代理人签字或者电子签名</w:t>
            </w:r>
            <w:r>
              <w:rPr>
                <w:rFonts w:hint="eastAsia" w:ascii="宋体" w:hAnsi="宋体" w:cs="宋体"/>
                <w:b/>
                <w:bCs/>
                <w:color w:val="auto"/>
                <w:szCs w:val="21"/>
                <w:lang w:val="en-US" w:eastAsia="zh-CN"/>
              </w:rPr>
              <w:t>或盖章</w:t>
            </w:r>
            <w:r>
              <w:rPr>
                <w:rFonts w:hint="eastAsia" w:ascii="宋体" w:hAnsi="宋体" w:cs="宋体"/>
                <w:b/>
                <w:bCs/>
                <w:color w:val="auto"/>
                <w:szCs w:val="21"/>
              </w:rPr>
              <w:t>，并加盖</w:t>
            </w:r>
            <w:r>
              <w:rPr>
                <w:rFonts w:hint="eastAsia" w:ascii="宋体" w:hAnsi="宋体" w:cs="宋体"/>
                <w:b/>
                <w:bCs/>
                <w:color w:val="auto"/>
                <w:szCs w:val="21"/>
                <w:lang w:eastAsia="zh-CN"/>
              </w:rPr>
              <w:t>供应商电子</w:t>
            </w:r>
            <w:r>
              <w:rPr>
                <w:rFonts w:hint="eastAsia" w:ascii="宋体" w:hAnsi="宋体" w:cs="宋体"/>
                <w:b/>
                <w:bCs/>
                <w:color w:val="auto"/>
                <w:szCs w:val="21"/>
              </w:rPr>
              <w:t>公章，</w:t>
            </w:r>
            <w:r>
              <w:rPr>
                <w:rFonts w:hint="eastAsia" w:ascii="宋体" w:hAnsi="宋体" w:cs="宋体"/>
                <w:b/>
                <w:color w:val="auto"/>
                <w:szCs w:val="21"/>
                <w:highlight w:val="none"/>
              </w:rPr>
              <w:t>否则响应文件按无效响应处理</w:t>
            </w:r>
            <w:r>
              <w:rPr>
                <w:rFonts w:hint="eastAsia" w:ascii="宋体" w:hAnsi="宋体" w:cs="宋体"/>
                <w:b/>
                <w:bCs/>
                <w:color w:val="auto"/>
                <w:szCs w:val="21"/>
              </w:rPr>
              <w:t>。</w:t>
            </w:r>
          </w:p>
          <w:p w14:paraId="28B12760">
            <w:pPr>
              <w:spacing w:line="360" w:lineRule="auto"/>
              <w:ind w:firstLine="413" w:firstLineChars="196"/>
              <w:rPr>
                <w:rFonts w:ascii="宋体" w:hAnsi="宋体" w:cs="宋体"/>
                <w:color w:val="auto"/>
                <w:szCs w:val="21"/>
              </w:rPr>
            </w:pPr>
            <w:r>
              <w:rPr>
                <w:rFonts w:hint="eastAsia" w:ascii="宋体" w:hAnsi="宋体" w:cs="宋体"/>
                <w:b/>
                <w:bCs/>
                <w:color w:val="auto"/>
                <w:szCs w:val="21"/>
              </w:rPr>
              <w:t>2.以上标明“必须提供”的材料属于复印件的扫描件的，必须加盖</w:t>
            </w:r>
            <w:r>
              <w:rPr>
                <w:rFonts w:hint="eastAsia" w:ascii="宋体" w:hAnsi="宋体" w:cs="宋体"/>
                <w:b/>
                <w:bCs/>
                <w:color w:val="auto"/>
                <w:szCs w:val="21"/>
                <w:lang w:eastAsia="zh-CN"/>
              </w:rPr>
              <w:t>供应商</w:t>
            </w:r>
            <w:r>
              <w:rPr>
                <w:rFonts w:hint="eastAsia" w:ascii="宋体" w:hAnsi="宋体" w:cs="宋体"/>
                <w:b/>
                <w:bCs/>
                <w:color w:val="auto"/>
                <w:szCs w:val="21"/>
              </w:rPr>
              <w:t>电子公章，</w:t>
            </w:r>
            <w:r>
              <w:rPr>
                <w:rFonts w:hint="eastAsia" w:ascii="宋体" w:hAnsi="宋体" w:cs="宋体"/>
                <w:b/>
                <w:color w:val="auto"/>
                <w:szCs w:val="21"/>
                <w:highlight w:val="none"/>
              </w:rPr>
              <w:t>否则响应文件按无效响应处理</w:t>
            </w:r>
            <w:r>
              <w:rPr>
                <w:rFonts w:hint="eastAsia" w:ascii="宋体" w:hAnsi="宋体" w:cs="宋体"/>
                <w:b/>
                <w:bCs/>
                <w:color w:val="auto"/>
                <w:szCs w:val="21"/>
              </w:rPr>
              <w:t>。</w:t>
            </w:r>
          </w:p>
        </w:tc>
      </w:tr>
      <w:tr w14:paraId="44330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60EF728E">
            <w:pPr>
              <w:spacing w:line="360" w:lineRule="auto"/>
              <w:jc w:val="center"/>
              <w:rPr>
                <w:rFonts w:ascii="宋体" w:hAnsi="宋体" w:cs="宋体"/>
                <w:color w:val="auto"/>
                <w:szCs w:val="21"/>
              </w:rPr>
            </w:pPr>
            <w:r>
              <w:rPr>
                <w:rFonts w:hint="eastAsia" w:ascii="宋体" w:hAnsi="宋体" w:cs="宋体"/>
                <w:color w:val="auto"/>
                <w:szCs w:val="21"/>
              </w:rPr>
              <w:t>15.2</w:t>
            </w:r>
          </w:p>
        </w:tc>
        <w:tc>
          <w:tcPr>
            <w:tcW w:w="7912" w:type="dxa"/>
            <w:vAlign w:val="center"/>
          </w:tcPr>
          <w:p w14:paraId="09735246">
            <w:pPr>
              <w:snapToGrid w:val="0"/>
              <w:spacing w:line="320" w:lineRule="exact"/>
              <w:jc w:val="left"/>
              <w:rPr>
                <w:color w:val="auto"/>
              </w:rPr>
            </w:pPr>
            <w:r>
              <w:rPr>
                <w:rFonts w:hint="eastAsia" w:ascii="宋体" w:hAnsi="宋体" w:eastAsia="宋体" w:cs="宋体"/>
                <w:color w:val="auto"/>
                <w:szCs w:val="21"/>
                <w:highlight w:val="none"/>
              </w:rPr>
              <w:t>竞标报价应当包含满足本次竞标全部服务的所有费用。</w:t>
            </w:r>
          </w:p>
        </w:tc>
      </w:tr>
      <w:tr w14:paraId="6654A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0FE8D03F">
            <w:pPr>
              <w:spacing w:line="360" w:lineRule="auto"/>
              <w:jc w:val="center"/>
              <w:rPr>
                <w:rFonts w:ascii="宋体" w:hAnsi="宋体" w:cs="宋体"/>
                <w:color w:val="auto"/>
                <w:szCs w:val="21"/>
              </w:rPr>
            </w:pPr>
            <w:r>
              <w:rPr>
                <w:rFonts w:hint="eastAsia" w:ascii="宋体" w:hAnsi="宋体" w:cs="宋体"/>
                <w:color w:val="auto"/>
                <w:szCs w:val="21"/>
              </w:rPr>
              <w:t>16.</w:t>
            </w:r>
            <w:r>
              <w:rPr>
                <w:rFonts w:ascii="宋体" w:hAnsi="宋体" w:cs="宋体"/>
                <w:color w:val="auto"/>
                <w:szCs w:val="21"/>
              </w:rPr>
              <w:t>2</w:t>
            </w:r>
          </w:p>
        </w:tc>
        <w:tc>
          <w:tcPr>
            <w:tcW w:w="7912" w:type="dxa"/>
            <w:vAlign w:val="center"/>
          </w:tcPr>
          <w:p w14:paraId="257193C7">
            <w:pPr>
              <w:pStyle w:val="9"/>
              <w:numPr>
                <w:ilvl w:val="0"/>
                <w:numId w:val="0"/>
              </w:numPr>
              <w:tabs>
                <w:tab w:val="left" w:pos="720"/>
                <w:tab w:val="left" w:pos="840"/>
                <w:tab w:val="clear" w:pos="360"/>
              </w:tabs>
              <w:snapToGrid w:val="0"/>
              <w:spacing w:line="360" w:lineRule="auto"/>
              <w:rPr>
                <w:rFonts w:ascii="宋体" w:hAnsi="宋体" w:cs="宋体"/>
                <w:color w:val="auto"/>
                <w:szCs w:val="21"/>
              </w:rPr>
            </w:pPr>
            <w:r>
              <w:rPr>
                <w:rFonts w:hint="eastAsia" w:ascii="宋体" w:hAnsi="宋体" w:cs="宋体"/>
                <w:color w:val="auto"/>
                <w:szCs w:val="21"/>
                <w:lang w:eastAsia="zh-CN"/>
              </w:rPr>
              <w:t>竞</w:t>
            </w:r>
            <w:r>
              <w:rPr>
                <w:rFonts w:hint="eastAsia" w:ascii="宋体" w:hAnsi="宋体" w:cs="宋体"/>
                <w:color w:val="auto"/>
                <w:szCs w:val="21"/>
              </w:rPr>
              <w:t>标有效期：自首次响应文件提交截止之日起</w:t>
            </w:r>
            <w:r>
              <w:rPr>
                <w:rFonts w:ascii="宋体" w:hAnsi="宋体" w:cs="宋体"/>
                <w:color w:val="auto"/>
                <w:szCs w:val="21"/>
                <w:u w:val="single"/>
              </w:rPr>
              <w:t xml:space="preserve"> </w:t>
            </w:r>
            <w:r>
              <w:rPr>
                <w:rFonts w:hint="eastAsia" w:ascii="宋体" w:hAnsi="宋体" w:cs="宋体"/>
                <w:color w:val="auto"/>
                <w:szCs w:val="21"/>
                <w:u w:val="single"/>
              </w:rPr>
              <w:t>60</w:t>
            </w:r>
            <w:r>
              <w:rPr>
                <w:rFonts w:ascii="宋体" w:hAnsi="宋体" w:cs="宋体"/>
                <w:color w:val="auto"/>
                <w:szCs w:val="21"/>
                <w:u w:val="single"/>
              </w:rPr>
              <w:t xml:space="preserve"> </w:t>
            </w:r>
            <w:r>
              <w:rPr>
                <w:rFonts w:hint="eastAsia" w:ascii="宋体" w:hAnsi="宋体" w:cs="宋体"/>
                <w:color w:val="auto"/>
                <w:szCs w:val="21"/>
              </w:rPr>
              <w:t>日。</w:t>
            </w:r>
          </w:p>
        </w:tc>
      </w:tr>
      <w:tr w14:paraId="4E7DC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09876661">
            <w:pPr>
              <w:spacing w:line="360" w:lineRule="auto"/>
              <w:jc w:val="center"/>
              <w:rPr>
                <w:rFonts w:ascii="宋体" w:hAnsi="宋体" w:cs="宋体"/>
                <w:color w:val="auto"/>
                <w:szCs w:val="21"/>
              </w:rPr>
            </w:pPr>
            <w:r>
              <w:rPr>
                <w:rFonts w:hint="eastAsia" w:ascii="宋体" w:hAnsi="宋体" w:cs="宋体"/>
                <w:color w:val="auto"/>
                <w:szCs w:val="21"/>
              </w:rPr>
              <w:t>17.1</w:t>
            </w:r>
          </w:p>
        </w:tc>
        <w:tc>
          <w:tcPr>
            <w:tcW w:w="7912" w:type="dxa"/>
            <w:vAlign w:val="center"/>
          </w:tcPr>
          <w:p w14:paraId="57296E8B">
            <w:pPr>
              <w:snapToGrid w:val="0"/>
              <w:spacing w:line="360" w:lineRule="auto"/>
              <w:rPr>
                <w:rFonts w:ascii="宋体" w:hAnsi="宋体" w:cs="宋体"/>
                <w:color w:val="auto"/>
                <w:szCs w:val="21"/>
              </w:rPr>
            </w:pPr>
            <w:r>
              <w:rPr>
                <w:rFonts w:hint="eastAsia" w:ascii="宋体" w:hAnsi="宋体" w:cs="宋体"/>
                <w:color w:val="auto"/>
                <w:szCs w:val="21"/>
              </w:rPr>
              <w:t>磋商保证金：无</w:t>
            </w:r>
          </w:p>
        </w:tc>
      </w:tr>
      <w:tr w14:paraId="7B2F8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6213CEB2">
            <w:pPr>
              <w:spacing w:line="360" w:lineRule="auto"/>
              <w:jc w:val="center"/>
              <w:rPr>
                <w:rFonts w:ascii="宋体" w:hAnsi="宋体" w:cs="宋体"/>
                <w:color w:val="auto"/>
                <w:szCs w:val="21"/>
              </w:rPr>
            </w:pPr>
            <w:r>
              <w:rPr>
                <w:rFonts w:hint="eastAsia" w:ascii="宋体" w:hAnsi="宋体" w:cs="宋体"/>
                <w:color w:val="auto"/>
                <w:szCs w:val="21"/>
              </w:rPr>
              <w:t>20.1</w:t>
            </w:r>
          </w:p>
        </w:tc>
        <w:tc>
          <w:tcPr>
            <w:tcW w:w="7912" w:type="dxa"/>
            <w:vAlign w:val="center"/>
          </w:tcPr>
          <w:p w14:paraId="4916845D">
            <w:pPr>
              <w:snapToGrid w:val="0"/>
              <w:spacing w:line="360" w:lineRule="auto"/>
              <w:jc w:val="left"/>
              <w:rPr>
                <w:rFonts w:ascii="宋体" w:hAnsi="宋体" w:cs="宋体"/>
                <w:color w:val="auto"/>
                <w:szCs w:val="21"/>
                <w:u w:val="single"/>
              </w:rPr>
            </w:pPr>
            <w:r>
              <w:rPr>
                <w:rFonts w:hint="eastAsia" w:ascii="宋体" w:hAnsi="宋体" w:cs="宋体"/>
                <w:color w:val="auto"/>
                <w:szCs w:val="21"/>
              </w:rPr>
              <w:t>首次响应文件提交截止时间：详见竞争性磋商公告。</w:t>
            </w:r>
          </w:p>
          <w:p w14:paraId="4183B1C3">
            <w:pPr>
              <w:snapToGrid w:val="0"/>
              <w:spacing w:line="360" w:lineRule="auto"/>
              <w:jc w:val="left"/>
              <w:rPr>
                <w:rFonts w:ascii="宋体" w:hAnsi="宋体" w:cs="宋体"/>
                <w:color w:val="auto"/>
                <w:szCs w:val="21"/>
              </w:rPr>
            </w:pPr>
            <w:r>
              <w:rPr>
                <w:rFonts w:hint="eastAsia" w:ascii="宋体" w:hAnsi="宋体" w:cs="宋体"/>
                <w:color w:val="auto"/>
                <w:szCs w:val="21"/>
              </w:rPr>
              <w:t>首次响应文件提交地点：详见竞争性磋商公告。</w:t>
            </w:r>
          </w:p>
        </w:tc>
      </w:tr>
      <w:tr w14:paraId="555D8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6A8FD6A5">
            <w:pPr>
              <w:spacing w:line="360" w:lineRule="auto"/>
              <w:jc w:val="center"/>
              <w:rPr>
                <w:rFonts w:ascii="宋体" w:hAnsi="宋体" w:cs="宋体"/>
                <w:color w:val="auto"/>
                <w:szCs w:val="21"/>
              </w:rPr>
            </w:pPr>
            <w:r>
              <w:rPr>
                <w:rFonts w:hint="eastAsia" w:ascii="宋体" w:hAnsi="宋体" w:cs="宋体"/>
                <w:color w:val="auto"/>
                <w:szCs w:val="21"/>
              </w:rPr>
              <w:t>24.1</w:t>
            </w:r>
          </w:p>
        </w:tc>
        <w:tc>
          <w:tcPr>
            <w:tcW w:w="7912" w:type="dxa"/>
            <w:vAlign w:val="center"/>
          </w:tcPr>
          <w:p w14:paraId="1497FEE6">
            <w:pPr>
              <w:snapToGrid w:val="0"/>
              <w:spacing w:line="360" w:lineRule="auto"/>
              <w:jc w:val="left"/>
              <w:rPr>
                <w:rFonts w:ascii="宋体" w:hAnsi="宋体" w:cs="宋体"/>
                <w:color w:val="auto"/>
                <w:szCs w:val="21"/>
                <w:u w:val="single"/>
              </w:rPr>
            </w:pPr>
            <w:r>
              <w:rPr>
                <w:rFonts w:hint="eastAsia" w:ascii="宋体" w:hAnsi="宋体" w:cs="宋体"/>
                <w:color w:val="auto"/>
                <w:szCs w:val="21"/>
              </w:rPr>
              <w:t>磋商小组的人数：</w:t>
            </w:r>
            <w:r>
              <w:rPr>
                <w:rFonts w:hint="eastAsia" w:ascii="宋体" w:hAnsi="宋体" w:cs="宋体"/>
                <w:color w:val="auto"/>
                <w:szCs w:val="21"/>
                <w:u w:val="single"/>
              </w:rPr>
              <w:t xml:space="preserve"> 3 </w:t>
            </w:r>
            <w:r>
              <w:rPr>
                <w:rFonts w:hint="eastAsia" w:ascii="宋体" w:hAnsi="宋体" w:cs="宋体"/>
                <w:color w:val="auto"/>
                <w:szCs w:val="21"/>
              </w:rPr>
              <w:t>人。</w:t>
            </w:r>
          </w:p>
        </w:tc>
      </w:tr>
      <w:tr w14:paraId="2BC2F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1152" w:type="dxa"/>
            <w:vAlign w:val="center"/>
          </w:tcPr>
          <w:p w14:paraId="72DE130E">
            <w:pPr>
              <w:spacing w:line="360" w:lineRule="auto"/>
              <w:jc w:val="center"/>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6.2</w:t>
            </w:r>
          </w:p>
        </w:tc>
        <w:tc>
          <w:tcPr>
            <w:tcW w:w="7912" w:type="dxa"/>
            <w:vAlign w:val="center"/>
          </w:tcPr>
          <w:p w14:paraId="451A4122">
            <w:pPr>
              <w:snapToGrid w:val="0"/>
              <w:spacing w:line="360" w:lineRule="auto"/>
              <w:rPr>
                <w:rFonts w:hint="eastAsia" w:ascii="宋体" w:hAnsi="宋体" w:cs="宋体"/>
                <w:color w:val="auto"/>
                <w:szCs w:val="21"/>
              </w:rPr>
            </w:pPr>
            <w:r>
              <w:rPr>
                <w:rFonts w:hint="eastAsia" w:ascii="宋体" w:hAnsi="宋体" w:cs="宋体"/>
                <w:color w:val="auto"/>
                <w:szCs w:val="21"/>
              </w:rPr>
              <w:t>商务条款评审中允许负偏离的条款数为</w:t>
            </w:r>
            <w:r>
              <w:rPr>
                <w:rFonts w:hint="eastAsia" w:ascii="宋体" w:hAnsi="宋体" w:cs="宋体"/>
                <w:color w:val="auto"/>
                <w:szCs w:val="21"/>
                <w:u w:val="single"/>
              </w:rPr>
              <w:t xml:space="preserve"> 0 </w:t>
            </w:r>
            <w:r>
              <w:rPr>
                <w:rFonts w:hint="eastAsia" w:ascii="宋体" w:hAnsi="宋体" w:cs="宋体"/>
                <w:color w:val="auto"/>
                <w:szCs w:val="21"/>
              </w:rPr>
              <w:t>项。</w:t>
            </w:r>
          </w:p>
          <w:p w14:paraId="2719E9EF">
            <w:pPr>
              <w:snapToGrid w:val="0"/>
              <w:spacing w:line="360" w:lineRule="auto"/>
              <w:rPr>
                <w:rFonts w:ascii="宋体" w:hAnsi="宋体" w:cs="宋体"/>
                <w:color w:val="auto"/>
                <w:szCs w:val="21"/>
              </w:rPr>
            </w:pPr>
            <w:r>
              <w:rPr>
                <w:rFonts w:hint="eastAsia" w:ascii="宋体" w:hAnsi="宋体" w:cs="宋体"/>
                <w:color w:val="auto"/>
                <w:szCs w:val="21"/>
                <w:lang w:val="en-US" w:eastAsia="zh-CN"/>
              </w:rPr>
              <w:t>服务需求</w:t>
            </w:r>
            <w:r>
              <w:rPr>
                <w:rFonts w:hint="eastAsia" w:ascii="宋体" w:hAnsi="宋体" w:cs="宋体"/>
                <w:color w:val="auto"/>
                <w:szCs w:val="21"/>
              </w:rPr>
              <w:t>评审中允许负偏离的条款数为</w:t>
            </w:r>
            <w:r>
              <w:rPr>
                <w:rFonts w:hint="eastAsia" w:ascii="宋体" w:hAnsi="宋体" w:cs="宋体"/>
                <w:color w:val="auto"/>
                <w:szCs w:val="21"/>
                <w:u w:val="single"/>
              </w:rPr>
              <w:t xml:space="preserve"> 0 </w:t>
            </w:r>
            <w:r>
              <w:rPr>
                <w:rFonts w:hint="eastAsia" w:ascii="宋体" w:hAnsi="宋体" w:cs="宋体"/>
                <w:color w:val="auto"/>
                <w:szCs w:val="21"/>
              </w:rPr>
              <w:t>项。</w:t>
            </w:r>
          </w:p>
        </w:tc>
      </w:tr>
      <w:tr w14:paraId="66B0A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jc w:val="center"/>
        </w:trPr>
        <w:tc>
          <w:tcPr>
            <w:tcW w:w="1152" w:type="dxa"/>
            <w:vAlign w:val="center"/>
          </w:tcPr>
          <w:p w14:paraId="2D588B4F">
            <w:pPr>
              <w:spacing w:line="360" w:lineRule="auto"/>
              <w:jc w:val="center"/>
              <w:rPr>
                <w:rFonts w:ascii="宋体" w:hAnsi="宋体" w:cs="宋体"/>
                <w:color w:val="auto"/>
                <w:szCs w:val="21"/>
              </w:rPr>
            </w:pPr>
            <w:r>
              <w:rPr>
                <w:rFonts w:ascii="宋体" w:hAnsi="宋体" w:cs="宋体"/>
                <w:color w:val="auto"/>
                <w:szCs w:val="21"/>
              </w:rPr>
              <w:t>28.1</w:t>
            </w:r>
          </w:p>
        </w:tc>
        <w:tc>
          <w:tcPr>
            <w:tcW w:w="7912" w:type="dxa"/>
            <w:vAlign w:val="center"/>
          </w:tcPr>
          <w:p w14:paraId="07A4A076">
            <w:pPr>
              <w:snapToGrid w:val="0"/>
              <w:spacing w:line="360" w:lineRule="auto"/>
              <w:rPr>
                <w:rFonts w:ascii="宋体" w:hAnsi="宋体" w:cs="宋体"/>
                <w:color w:val="auto"/>
                <w:szCs w:val="21"/>
              </w:rPr>
            </w:pPr>
            <w:r>
              <w:rPr>
                <w:rFonts w:hint="eastAsia" w:ascii="宋体" w:hAnsi="宋体" w:cs="宋体"/>
                <w:color w:val="auto"/>
                <w:szCs w:val="21"/>
              </w:rPr>
              <w:t>履约保证金金额：无</w:t>
            </w:r>
          </w:p>
        </w:tc>
      </w:tr>
      <w:tr w14:paraId="21229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3F661D42">
            <w:pPr>
              <w:spacing w:line="360" w:lineRule="auto"/>
              <w:jc w:val="center"/>
              <w:rPr>
                <w:rFonts w:ascii="宋体" w:hAnsi="宋体" w:cs="宋体"/>
                <w:color w:val="auto"/>
                <w:szCs w:val="21"/>
              </w:rPr>
            </w:pPr>
            <w:r>
              <w:rPr>
                <w:rFonts w:ascii="宋体" w:hAnsi="宋体" w:cs="宋体"/>
                <w:color w:val="auto"/>
                <w:szCs w:val="21"/>
              </w:rPr>
              <w:t>29.1</w:t>
            </w:r>
          </w:p>
        </w:tc>
        <w:tc>
          <w:tcPr>
            <w:tcW w:w="7912" w:type="dxa"/>
            <w:vAlign w:val="center"/>
          </w:tcPr>
          <w:p w14:paraId="005971D0">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 xml:space="preserve">签订合同携带的证明材料： </w:t>
            </w:r>
          </w:p>
          <w:p w14:paraId="03B216FF">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委托代理人负责签订合同的，须携带授权委托书及委托代理人身份证原件等其他资格证件。</w:t>
            </w:r>
          </w:p>
          <w:p w14:paraId="5B9D73F5">
            <w:pPr>
              <w:snapToGrid w:val="0"/>
              <w:spacing w:line="360" w:lineRule="auto"/>
              <w:rPr>
                <w:rFonts w:ascii="宋体" w:hAnsi="宋体" w:cs="宋体"/>
                <w:color w:val="auto"/>
                <w:szCs w:val="21"/>
              </w:rPr>
            </w:pPr>
            <w:r>
              <w:rPr>
                <w:rFonts w:hint="eastAsia" w:ascii="宋体" w:hAnsi="宋体"/>
                <w:color w:val="auto"/>
                <w:szCs w:val="21"/>
              </w:rPr>
              <w:t>法定代表人负责签订合同的，须携带法定代表人</w:t>
            </w:r>
            <w:r>
              <w:rPr>
                <w:rFonts w:ascii="宋体" w:hAnsi="宋体"/>
                <w:color w:val="auto"/>
                <w:szCs w:val="21"/>
              </w:rPr>
              <w:t>身份证明原件</w:t>
            </w:r>
            <w:r>
              <w:rPr>
                <w:rFonts w:hint="eastAsia" w:ascii="宋体" w:hAnsi="宋体"/>
                <w:color w:val="auto"/>
                <w:szCs w:val="21"/>
              </w:rPr>
              <w:t>及</w:t>
            </w:r>
            <w:r>
              <w:rPr>
                <w:rFonts w:ascii="宋体" w:hAnsi="宋体"/>
                <w:color w:val="auto"/>
                <w:szCs w:val="21"/>
              </w:rPr>
              <w:t>身份证原件</w:t>
            </w:r>
            <w:r>
              <w:rPr>
                <w:rFonts w:hint="eastAsia" w:ascii="宋体" w:hAnsi="宋体"/>
                <w:color w:val="auto"/>
                <w:szCs w:val="21"/>
              </w:rPr>
              <w:t>等其他证明材料。</w:t>
            </w:r>
          </w:p>
        </w:tc>
      </w:tr>
      <w:tr w14:paraId="2F278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54EC1EFE">
            <w:pPr>
              <w:spacing w:line="360" w:lineRule="auto"/>
              <w:jc w:val="center"/>
              <w:rPr>
                <w:rFonts w:ascii="宋体" w:hAnsi="宋体" w:cs="宋体"/>
                <w:color w:val="auto"/>
                <w:szCs w:val="21"/>
              </w:rPr>
            </w:pPr>
            <w:r>
              <w:rPr>
                <w:rFonts w:hint="eastAsia" w:ascii="宋体" w:hAnsi="宋体" w:cs="宋体"/>
                <w:color w:val="auto"/>
                <w:szCs w:val="21"/>
              </w:rPr>
              <w:t>30</w:t>
            </w:r>
          </w:p>
        </w:tc>
        <w:tc>
          <w:tcPr>
            <w:tcW w:w="7912" w:type="dxa"/>
            <w:vAlign w:val="center"/>
          </w:tcPr>
          <w:p w14:paraId="6C30E3BE">
            <w:pPr>
              <w:pStyle w:val="15"/>
              <w:snapToGrid w:val="0"/>
              <w:spacing w:line="360" w:lineRule="auto"/>
              <w:rPr>
                <w:rFonts w:hAnsi="宋体" w:cs="宋体"/>
                <w:color w:val="auto"/>
                <w:kern w:val="2"/>
                <w:sz w:val="21"/>
              </w:rPr>
            </w:pPr>
            <w:r>
              <w:rPr>
                <w:rFonts w:hint="eastAsia" w:hAnsi="宋体" w:cs="宋体"/>
                <w:color w:val="auto"/>
                <w:kern w:val="2"/>
                <w:sz w:val="21"/>
              </w:rPr>
              <w:t>政府采购合同公告。</w:t>
            </w:r>
          </w:p>
          <w:p w14:paraId="287CDD2E">
            <w:pPr>
              <w:snapToGrid w:val="0"/>
              <w:spacing w:line="360" w:lineRule="auto"/>
              <w:rPr>
                <w:rFonts w:ascii="宋体" w:hAnsi="宋体"/>
                <w:color w:val="auto"/>
                <w:szCs w:val="21"/>
              </w:rPr>
            </w:pPr>
            <w:r>
              <w:rPr>
                <w:rFonts w:hint="eastAsia" w:ascii="宋体" w:hAnsi="宋体" w:cs="宋体"/>
                <w:color w:val="auto"/>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tc>
      </w:tr>
      <w:tr w14:paraId="3C100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29E2CFBE">
            <w:pPr>
              <w:spacing w:line="360" w:lineRule="auto"/>
              <w:jc w:val="center"/>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1.2</w:t>
            </w:r>
          </w:p>
        </w:tc>
        <w:tc>
          <w:tcPr>
            <w:tcW w:w="7912" w:type="dxa"/>
            <w:vAlign w:val="center"/>
          </w:tcPr>
          <w:p w14:paraId="3E342D8D">
            <w:pPr>
              <w:pStyle w:val="15"/>
              <w:snapToGrid w:val="0"/>
              <w:spacing w:line="360" w:lineRule="auto"/>
              <w:rPr>
                <w:rFonts w:hAnsi="宋体" w:cs="宋体"/>
                <w:color w:val="auto"/>
                <w:sz w:val="21"/>
              </w:rPr>
            </w:pPr>
            <w:r>
              <w:rPr>
                <w:rFonts w:hint="eastAsia" w:hAnsi="宋体" w:cs="宋体"/>
                <w:color w:val="auto"/>
              </w:rPr>
              <w:t>接收</w:t>
            </w:r>
            <w:r>
              <w:rPr>
                <w:rFonts w:hint="eastAsia" w:hAnsi="宋体" w:cs="宋体"/>
                <w:color w:val="auto"/>
                <w:sz w:val="21"/>
              </w:rPr>
              <w:t>质疑函方式：以书面形式。</w:t>
            </w:r>
          </w:p>
          <w:p w14:paraId="3F82638B">
            <w:pPr>
              <w:pStyle w:val="15"/>
              <w:snapToGrid w:val="0"/>
              <w:spacing w:line="360" w:lineRule="auto"/>
              <w:ind w:firstLine="420" w:firstLineChars="200"/>
              <w:rPr>
                <w:rFonts w:hAnsi="宋体" w:cs="宋体"/>
                <w:color w:val="auto"/>
                <w:sz w:val="21"/>
              </w:rPr>
            </w:pPr>
            <w:r>
              <w:rPr>
                <w:rFonts w:hint="eastAsia" w:hAnsi="宋体" w:cs="宋体"/>
                <w:color w:val="auto"/>
                <w:sz w:val="21"/>
              </w:rPr>
              <w:t>质疑联系部门及联系方式：</w:t>
            </w:r>
            <w:r>
              <w:rPr>
                <w:rFonts w:hint="eastAsia" w:hAnsi="宋体" w:cs="宋体"/>
                <w:color w:val="auto"/>
                <w:sz w:val="21"/>
                <w:lang w:eastAsia="zh-CN"/>
              </w:rPr>
              <w:t>广西建汇工程咨询有限公司</w:t>
            </w:r>
            <w:r>
              <w:rPr>
                <w:rFonts w:hint="eastAsia" w:hAnsi="宋体" w:cs="宋体"/>
                <w:color w:val="auto"/>
                <w:sz w:val="21"/>
              </w:rPr>
              <w:t>，联系电话：</w:t>
            </w:r>
            <w:r>
              <w:rPr>
                <w:rFonts w:hint="eastAsia" w:hAnsi="宋体" w:cs="宋体"/>
                <w:color w:val="auto"/>
                <w:sz w:val="21"/>
                <w:lang w:eastAsia="zh-CN"/>
              </w:rPr>
              <w:t>0775-269</w:t>
            </w:r>
            <w:r>
              <w:rPr>
                <w:rFonts w:hint="eastAsia" w:hAnsi="宋体" w:cs="宋体"/>
                <w:color w:val="auto"/>
                <w:sz w:val="21"/>
                <w:lang w:val="en-US" w:eastAsia="zh-CN"/>
              </w:rPr>
              <w:t>8633</w:t>
            </w:r>
            <w:r>
              <w:rPr>
                <w:rFonts w:hint="eastAsia" w:hAnsi="宋体" w:cs="宋体"/>
                <w:color w:val="auto"/>
                <w:sz w:val="21"/>
              </w:rPr>
              <w:t>，通讯地址：</w:t>
            </w:r>
            <w:r>
              <w:rPr>
                <w:rFonts w:hint="eastAsia" w:hAnsi="宋体" w:cs="宋体"/>
                <w:color w:val="auto"/>
                <w:sz w:val="21"/>
                <w:lang w:eastAsia="zh-CN"/>
              </w:rPr>
              <w:t>玉林市玉州区江滨路东55号山水名城8栋10号商铺</w:t>
            </w:r>
          </w:p>
          <w:p w14:paraId="7018CB5C">
            <w:pPr>
              <w:pStyle w:val="15"/>
              <w:snapToGrid w:val="0"/>
              <w:spacing w:line="360" w:lineRule="auto"/>
              <w:rPr>
                <w:rFonts w:hAnsi="宋体"/>
                <w:color w:val="auto"/>
              </w:rPr>
            </w:pPr>
            <w:r>
              <w:rPr>
                <w:rFonts w:hint="eastAsia" w:hAnsi="宋体" w:cs="宋体"/>
                <w:color w:val="auto"/>
                <w:sz w:val="21"/>
              </w:rPr>
              <w:t>业务时间：</w:t>
            </w:r>
            <w:r>
              <w:rPr>
                <w:rFonts w:hint="eastAsia" w:hAnsi="宋体" w:cs="宋体"/>
                <w:color w:val="auto"/>
                <w:sz w:val="21"/>
                <w:lang w:val="en-US" w:eastAsia="zh-CN"/>
              </w:rPr>
              <w:t>上午</w:t>
            </w:r>
            <w:r>
              <w:rPr>
                <w:rFonts w:hint="eastAsia" w:hAnsi="宋体" w:cs="宋体"/>
                <w:color w:val="auto"/>
                <w:sz w:val="21"/>
              </w:rPr>
              <w:t>8时00分到12时00分</w:t>
            </w:r>
            <w:r>
              <w:rPr>
                <w:rFonts w:hint="eastAsia" w:hAnsi="宋体" w:cs="宋体"/>
                <w:color w:val="auto"/>
                <w:sz w:val="21"/>
                <w:lang w:eastAsia="zh-CN"/>
              </w:rPr>
              <w:t>，</w:t>
            </w:r>
            <w:r>
              <w:rPr>
                <w:rFonts w:hint="eastAsia" w:hAnsi="宋体" w:cs="宋体"/>
                <w:color w:val="auto"/>
                <w:sz w:val="21"/>
                <w:lang w:val="en-US" w:eastAsia="zh-CN"/>
              </w:rPr>
              <w:t>下午3</w:t>
            </w:r>
            <w:r>
              <w:rPr>
                <w:rFonts w:hint="eastAsia" w:hAnsi="宋体" w:cs="宋体"/>
                <w:color w:val="auto"/>
                <w:sz w:val="21"/>
              </w:rPr>
              <w:t>时00分到</w:t>
            </w:r>
            <w:r>
              <w:rPr>
                <w:rFonts w:hint="eastAsia" w:hAnsi="宋体" w:cs="宋体"/>
                <w:color w:val="auto"/>
                <w:sz w:val="21"/>
                <w:lang w:val="en-US" w:eastAsia="zh-CN"/>
              </w:rPr>
              <w:t>6</w:t>
            </w:r>
            <w:r>
              <w:rPr>
                <w:rFonts w:hint="eastAsia" w:hAnsi="宋体" w:cs="宋体"/>
                <w:color w:val="auto"/>
                <w:sz w:val="21"/>
              </w:rPr>
              <w:t>时00分，业务时间以外、双休日和法定节假日不办理业务。</w:t>
            </w:r>
          </w:p>
        </w:tc>
      </w:tr>
      <w:tr w14:paraId="0E11A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68C8FCBD">
            <w:pPr>
              <w:spacing w:line="360" w:lineRule="auto"/>
              <w:jc w:val="center"/>
              <w:rPr>
                <w:rFonts w:ascii="宋体" w:hAnsi="宋体" w:cs="宋体"/>
                <w:color w:val="auto"/>
                <w:szCs w:val="21"/>
              </w:rPr>
            </w:pPr>
            <w:r>
              <w:rPr>
                <w:rFonts w:ascii="宋体" w:hAnsi="宋体" w:cs="宋体"/>
                <w:color w:val="auto"/>
                <w:szCs w:val="21"/>
              </w:rPr>
              <w:t>32.1</w:t>
            </w:r>
          </w:p>
        </w:tc>
        <w:tc>
          <w:tcPr>
            <w:tcW w:w="7912" w:type="dxa"/>
            <w:vAlign w:val="center"/>
          </w:tcPr>
          <w:p w14:paraId="02F9A770">
            <w:pPr>
              <w:pStyle w:val="15"/>
              <w:snapToGrid w:val="0"/>
              <w:spacing w:line="360" w:lineRule="auto"/>
              <w:rPr>
                <w:color w:val="auto"/>
              </w:rPr>
            </w:pPr>
            <w:r>
              <w:rPr>
                <w:rFonts w:hint="eastAsia"/>
                <w:color w:val="auto"/>
              </w:rPr>
              <w:t>1.采购代理费支付方式：</w:t>
            </w:r>
          </w:p>
          <w:p w14:paraId="4FFDCEAE">
            <w:pPr>
              <w:pStyle w:val="15"/>
              <w:snapToGrid w:val="0"/>
              <w:spacing w:line="360" w:lineRule="auto"/>
              <w:rPr>
                <w:color w:val="auto"/>
              </w:rPr>
            </w:pPr>
            <w:r>
              <w:rPr>
                <w:rFonts w:hint="eastAsia"/>
                <w:color w:val="auto"/>
              </w:rPr>
              <w:t>本项目代理服务费由成交供应商领取成交通知书前，一次性向采购代理机构支付。</w:t>
            </w:r>
          </w:p>
          <w:p w14:paraId="15873C51">
            <w:pPr>
              <w:pStyle w:val="15"/>
              <w:numPr>
                <w:ilvl w:val="0"/>
                <w:numId w:val="5"/>
              </w:numPr>
              <w:snapToGrid w:val="0"/>
              <w:spacing w:line="360" w:lineRule="auto"/>
              <w:rPr>
                <w:rFonts w:hint="eastAsia"/>
                <w:color w:val="auto"/>
                <w:highlight w:val="none"/>
              </w:rPr>
            </w:pPr>
            <w:r>
              <w:rPr>
                <w:rFonts w:hint="eastAsia"/>
                <w:color w:val="auto"/>
              </w:rPr>
              <w:t>采购代理费收取标准：</w:t>
            </w:r>
            <w:r>
              <w:rPr>
                <w:rFonts w:hint="eastAsia"/>
                <w:color w:val="auto"/>
                <w:highlight w:val="none"/>
                <w:lang w:val="en-US" w:eastAsia="zh-CN"/>
              </w:rPr>
              <w:t>以成交金额为计费额参照桂价费〔2011〕55 号文的规定 “服务类”标准计取 。</w:t>
            </w:r>
          </w:p>
          <w:p w14:paraId="5E0C4EF4">
            <w:pPr>
              <w:pStyle w:val="15"/>
              <w:snapToGrid w:val="0"/>
              <w:spacing w:line="360" w:lineRule="auto"/>
              <w:rPr>
                <w:color w:val="auto"/>
                <w:highlight w:val="none"/>
              </w:rPr>
            </w:pPr>
            <w:r>
              <w:rPr>
                <w:color w:val="auto"/>
                <w:highlight w:val="none"/>
              </w:rPr>
              <w:t xml:space="preserve">开户名称：广西建汇工程咨询有限公司玉林分公司   </w:t>
            </w:r>
          </w:p>
          <w:p w14:paraId="6E93E655">
            <w:pPr>
              <w:pStyle w:val="15"/>
              <w:snapToGrid w:val="0"/>
              <w:spacing w:line="360" w:lineRule="auto"/>
              <w:rPr>
                <w:color w:val="auto"/>
                <w:highlight w:val="none"/>
              </w:rPr>
            </w:pPr>
            <w:r>
              <w:rPr>
                <w:color w:val="auto"/>
                <w:highlight w:val="none"/>
              </w:rPr>
              <w:t xml:space="preserve">开户银行：广西北部湾银行玉林分行       </w:t>
            </w:r>
          </w:p>
          <w:p w14:paraId="72484DAA">
            <w:pPr>
              <w:pStyle w:val="15"/>
              <w:snapToGrid w:val="0"/>
              <w:spacing w:line="360" w:lineRule="auto"/>
              <w:rPr>
                <w:color w:val="auto"/>
              </w:rPr>
            </w:pPr>
            <w:r>
              <w:rPr>
                <w:rFonts w:hint="eastAsia"/>
                <w:color w:val="auto"/>
                <w:highlight w:val="none"/>
              </w:rPr>
              <w:t>银行账号：8001 2693 0200 014</w:t>
            </w:r>
          </w:p>
        </w:tc>
      </w:tr>
      <w:tr w14:paraId="5AAB6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52" w:type="dxa"/>
            <w:vAlign w:val="center"/>
          </w:tcPr>
          <w:p w14:paraId="0AC1A151">
            <w:pPr>
              <w:spacing w:line="360" w:lineRule="auto"/>
              <w:jc w:val="center"/>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3.1</w:t>
            </w:r>
          </w:p>
        </w:tc>
        <w:tc>
          <w:tcPr>
            <w:tcW w:w="7912" w:type="dxa"/>
            <w:vAlign w:val="center"/>
          </w:tcPr>
          <w:p w14:paraId="18625233">
            <w:pPr>
              <w:pStyle w:val="15"/>
              <w:snapToGrid w:val="0"/>
              <w:spacing w:line="360" w:lineRule="auto"/>
              <w:rPr>
                <w:rFonts w:hint="eastAsia" w:hAnsi="宋体" w:cs="宋体"/>
                <w:color w:val="auto"/>
                <w:kern w:val="2"/>
                <w:sz w:val="21"/>
              </w:rPr>
            </w:pPr>
            <w:r>
              <w:rPr>
                <w:rFonts w:hint="eastAsia" w:hAnsi="宋体" w:cs="宋体"/>
                <w:b/>
                <w:bCs/>
                <w:color w:val="auto"/>
                <w:kern w:val="2"/>
                <w:sz w:val="21"/>
              </w:rPr>
              <w:t>解释权：</w:t>
            </w:r>
            <w:r>
              <w:rPr>
                <w:rFonts w:hint="eastAsia" w:hAnsi="宋体" w:cs="宋体"/>
                <w:color w:val="auto"/>
                <w:kern w:val="2"/>
                <w:sz w:val="21"/>
              </w:rPr>
              <w:t>构成本</w:t>
            </w:r>
            <w:r>
              <w:rPr>
                <w:rFonts w:hint="eastAsia" w:hAnsi="宋体" w:cs="宋体"/>
                <w:color w:val="auto"/>
                <w:kern w:val="2"/>
                <w:sz w:val="21"/>
                <w:lang w:eastAsia="zh-CN"/>
              </w:rPr>
              <w:t>采购</w:t>
            </w:r>
            <w:r>
              <w:rPr>
                <w:rFonts w:hint="eastAsia" w:hAnsi="宋体" w:cs="宋体"/>
                <w:color w:val="auto"/>
                <w:kern w:val="2"/>
                <w:sz w:val="21"/>
              </w:rPr>
              <w:t>文件的各个组成文件应互为解释，互为说明；除</w:t>
            </w:r>
            <w:r>
              <w:rPr>
                <w:rFonts w:hint="eastAsia" w:hAnsi="宋体" w:cs="宋体"/>
                <w:color w:val="auto"/>
                <w:kern w:val="2"/>
                <w:sz w:val="21"/>
                <w:lang w:eastAsia="zh-CN"/>
              </w:rPr>
              <w:t>采购</w:t>
            </w:r>
            <w:r>
              <w:rPr>
                <w:rFonts w:hint="eastAsia" w:hAnsi="宋体" w:cs="宋体"/>
                <w:color w:val="auto"/>
                <w:kern w:val="2"/>
                <w:sz w:val="21"/>
              </w:rPr>
              <w:t>文件中有特别规定外，仅适用于招标投标阶段的规定，按更正公告（澄清公告）、</w:t>
            </w:r>
            <w:r>
              <w:rPr>
                <w:rFonts w:hint="eastAsia" w:hAnsi="宋体" w:cs="宋体"/>
                <w:color w:val="auto"/>
                <w:kern w:val="2"/>
                <w:sz w:val="21"/>
                <w:lang w:eastAsia="zh-CN"/>
              </w:rPr>
              <w:t>磋商</w:t>
            </w:r>
            <w:r>
              <w:rPr>
                <w:rFonts w:hint="eastAsia" w:hAnsi="宋体" w:cs="宋体"/>
                <w:color w:val="auto"/>
                <w:kern w:val="2"/>
                <w:sz w:val="21"/>
              </w:rPr>
              <w:t>公告、采购需求、</w:t>
            </w:r>
            <w:r>
              <w:rPr>
                <w:rFonts w:hint="eastAsia" w:hAnsi="宋体" w:cs="宋体"/>
                <w:color w:val="auto"/>
                <w:kern w:val="2"/>
                <w:sz w:val="21"/>
                <w:lang w:eastAsia="zh-CN"/>
              </w:rPr>
              <w:t>供应商</w:t>
            </w:r>
            <w:r>
              <w:rPr>
                <w:rFonts w:hint="eastAsia" w:hAnsi="宋体" w:cs="宋体"/>
                <w:color w:val="auto"/>
                <w:kern w:val="2"/>
                <w:sz w:val="21"/>
              </w:rPr>
              <w:t>须知、评标方法及评标标准、拟签订的合同文本、</w:t>
            </w:r>
            <w:r>
              <w:rPr>
                <w:rFonts w:hint="eastAsia" w:hAnsi="宋体" w:cs="宋体"/>
                <w:color w:val="auto"/>
                <w:kern w:val="2"/>
                <w:sz w:val="21"/>
                <w:lang w:eastAsia="zh-CN"/>
              </w:rPr>
              <w:t>响应</w:t>
            </w:r>
            <w:r>
              <w:rPr>
                <w:rFonts w:hint="eastAsia" w:hAnsi="宋体" w:cs="宋体"/>
                <w:color w:val="auto"/>
                <w:kern w:val="2"/>
                <w:sz w:val="21"/>
              </w:rPr>
              <w:t>文件格式的先后顺序解释；同一组成文件中就同一事项的规定或者约定不一致的，以编排顺序在后者为准；同一组成文件不同版本之间有不一致的，以形成时间在后者为准；更正公告（澄清公告）与同步更新的</w:t>
            </w:r>
            <w:r>
              <w:rPr>
                <w:rFonts w:hint="eastAsia" w:hAnsi="宋体" w:cs="宋体"/>
                <w:color w:val="auto"/>
                <w:kern w:val="2"/>
                <w:sz w:val="21"/>
                <w:lang w:eastAsia="zh-CN"/>
              </w:rPr>
              <w:t>采购</w:t>
            </w:r>
            <w:r>
              <w:rPr>
                <w:rFonts w:hint="eastAsia" w:hAnsi="宋体" w:cs="宋体"/>
                <w:color w:val="auto"/>
                <w:kern w:val="2"/>
                <w:sz w:val="21"/>
              </w:rPr>
              <w:t>文件不一致时以更正公告（澄清公告）为准。按本款前述规定仍不能形成结论的，</w:t>
            </w:r>
            <w:r>
              <w:rPr>
                <w:rFonts w:hint="eastAsia" w:hAnsi="宋体" w:cs="宋体"/>
                <w:b/>
                <w:bCs/>
                <w:color w:val="auto"/>
                <w:kern w:val="2"/>
                <w:sz w:val="21"/>
              </w:rPr>
              <w:t>由采购人或者采购代理机构负责解释</w:t>
            </w:r>
            <w:r>
              <w:rPr>
                <w:rFonts w:hint="eastAsia" w:hAnsi="宋体" w:cs="宋体"/>
                <w:color w:val="auto"/>
                <w:kern w:val="2"/>
                <w:sz w:val="21"/>
              </w:rPr>
              <w:t>。</w:t>
            </w:r>
          </w:p>
          <w:p w14:paraId="0E2ECAB8">
            <w:pPr>
              <w:pStyle w:val="15"/>
              <w:snapToGrid w:val="0"/>
              <w:spacing w:line="360" w:lineRule="auto"/>
              <w:rPr>
                <w:rFonts w:hAnsi="宋体" w:cs="宋体"/>
                <w:color w:val="auto"/>
                <w:kern w:val="2"/>
                <w:sz w:val="21"/>
              </w:rPr>
            </w:pPr>
            <w:r>
              <w:rPr>
                <w:rFonts w:hint="eastAsia" w:hAnsi="宋体" w:cs="宋体"/>
                <w:b/>
                <w:bCs/>
                <w:color w:val="auto"/>
                <w:kern w:val="2"/>
                <w:sz w:val="21"/>
              </w:rPr>
              <w:t>法律责任：</w:t>
            </w:r>
            <w:r>
              <w:rPr>
                <w:rFonts w:hint="eastAsia" w:hAnsi="宋体" w:cs="宋体"/>
                <w:color w:val="auto"/>
                <w:kern w:val="2"/>
                <w:sz w:val="21"/>
              </w:rPr>
              <w:t>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14:paraId="0E637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4BE8ABA1">
            <w:pPr>
              <w:spacing w:line="360" w:lineRule="auto"/>
              <w:jc w:val="center"/>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3.2</w:t>
            </w:r>
          </w:p>
        </w:tc>
        <w:tc>
          <w:tcPr>
            <w:tcW w:w="7912" w:type="dxa"/>
            <w:vAlign w:val="center"/>
          </w:tcPr>
          <w:p w14:paraId="49D984EB">
            <w:pPr>
              <w:pStyle w:val="15"/>
              <w:snapToGrid w:val="0"/>
              <w:spacing w:line="400" w:lineRule="exact"/>
              <w:rPr>
                <w:rFonts w:hint="eastAsia"/>
                <w:color w:val="auto"/>
                <w:lang w:val="en-US" w:eastAsia="zh-CN"/>
              </w:rPr>
            </w:pPr>
            <w:r>
              <w:rPr>
                <w:rFonts w:hint="eastAsia"/>
                <w:color w:val="auto"/>
                <w:lang w:val="en-US" w:eastAsia="zh-CN"/>
              </w:rPr>
              <w:t>1.本磋商文件所称的“电子签章”、“电子签名”，是指经“政采云”平台认可的CA认证的电子签名数据为表现形式的印章，可用于签署电子响应文件，电子印章与实物印章具有同等法律效力，不因其采用电子化表现形式而否定其法律效力。</w:t>
            </w:r>
          </w:p>
          <w:p w14:paraId="555B9786">
            <w:pPr>
              <w:pStyle w:val="15"/>
              <w:snapToGrid w:val="0"/>
              <w:spacing w:line="400" w:lineRule="exact"/>
              <w:rPr>
                <w:rFonts w:hint="eastAsia"/>
                <w:color w:val="auto"/>
              </w:rPr>
            </w:pPr>
            <w:r>
              <w:rPr>
                <w:rFonts w:hint="eastAsia"/>
                <w:color w:val="auto"/>
                <w:lang w:val="en-US" w:eastAsia="zh-CN"/>
              </w:rPr>
              <w:t>2</w:t>
            </w:r>
            <w:r>
              <w:rPr>
                <w:rFonts w:hint="eastAsia"/>
                <w:color w:val="auto"/>
              </w:rPr>
              <w:t>.本谈判文件中描述供应商的“签字”是指供应商通过指定电子化政府采购平台办理数字证书（CA认证）获得的以供应商法定代表人或者委托代理人姓名制作的电子印章或手写签字。</w:t>
            </w:r>
          </w:p>
          <w:p w14:paraId="52F8E2C4">
            <w:pPr>
              <w:pStyle w:val="15"/>
              <w:snapToGrid w:val="0"/>
              <w:spacing w:line="400" w:lineRule="exact"/>
              <w:rPr>
                <w:rFonts w:hint="eastAsia"/>
                <w:color w:val="auto"/>
                <w:lang w:val="en-US" w:eastAsia="zh-CN"/>
              </w:rPr>
            </w:pPr>
            <w:r>
              <w:rPr>
                <w:rFonts w:hint="eastAsia"/>
                <w:color w:val="auto"/>
                <w:lang w:val="en-US" w:eastAsia="zh-CN"/>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443DBA9A">
            <w:pPr>
              <w:pStyle w:val="15"/>
              <w:snapToGrid w:val="0"/>
              <w:spacing w:line="400" w:lineRule="exact"/>
              <w:rPr>
                <w:color w:val="auto"/>
              </w:rPr>
            </w:pPr>
            <w:r>
              <w:rPr>
                <w:rFonts w:hint="eastAsia"/>
                <w:color w:val="auto"/>
                <w:lang w:val="en-US" w:eastAsia="zh-CN"/>
              </w:rPr>
              <w:t>4</w:t>
            </w:r>
            <w:r>
              <w:rPr>
                <w:color w:val="auto"/>
              </w:rPr>
              <w:t>.</w:t>
            </w:r>
            <w:r>
              <w:rPr>
                <w:rFonts w:hint="eastAsia"/>
                <w:color w:val="auto"/>
              </w:rPr>
              <w:t>自然人竞标的，磋商文件规定盖公章处由自然人摁手指指印。</w:t>
            </w:r>
          </w:p>
          <w:p w14:paraId="1910609E">
            <w:pPr>
              <w:pStyle w:val="15"/>
              <w:snapToGrid w:val="0"/>
              <w:spacing w:line="400" w:lineRule="exact"/>
              <w:rPr>
                <w:rFonts w:hint="eastAsia"/>
                <w:color w:val="auto"/>
              </w:rPr>
            </w:pPr>
            <w:r>
              <w:rPr>
                <w:rFonts w:hint="eastAsia"/>
                <w:color w:val="auto"/>
                <w:lang w:val="en-US" w:eastAsia="zh-CN"/>
              </w:rPr>
              <w:t>5</w:t>
            </w:r>
            <w:r>
              <w:rPr>
                <w:rFonts w:hint="eastAsia"/>
                <w:color w:val="auto"/>
              </w:rPr>
              <w:t>.本磋商文件所称的“以上”“以下”“以内”“届满”，包括本数；所称的“不满”“超过”“以外”，不包括本数。</w:t>
            </w:r>
          </w:p>
          <w:p w14:paraId="6F5F4E1B">
            <w:pPr>
              <w:pStyle w:val="15"/>
              <w:snapToGrid w:val="0"/>
              <w:spacing w:line="400" w:lineRule="exact"/>
              <w:rPr>
                <w:color w:val="auto"/>
              </w:rPr>
            </w:pPr>
            <w:r>
              <w:rPr>
                <w:rFonts w:hint="eastAsia"/>
                <w:color w:val="auto"/>
                <w:lang w:val="en-US" w:eastAsia="zh-CN"/>
              </w:rPr>
              <w:t>6.</w:t>
            </w:r>
            <w:r>
              <w:rPr>
                <w:rFonts w:hint="eastAsia"/>
                <w:color w:val="auto"/>
              </w:rPr>
              <w:t>如果</w:t>
            </w:r>
            <w:r>
              <w:rPr>
                <w:rFonts w:hint="eastAsia"/>
                <w:color w:val="auto"/>
                <w:lang w:eastAsia="zh-CN"/>
              </w:rPr>
              <w:t>供应商</w:t>
            </w:r>
            <w:r>
              <w:rPr>
                <w:rFonts w:hint="eastAsia"/>
                <w:color w:val="auto"/>
              </w:rPr>
              <w:t>没办理有姓名制作的电子印章的，可在</w:t>
            </w:r>
            <w:r>
              <w:rPr>
                <w:rFonts w:hint="eastAsia"/>
                <w:color w:val="auto"/>
                <w:lang w:eastAsia="zh-CN"/>
              </w:rPr>
              <w:t>响应</w:t>
            </w:r>
            <w:r>
              <w:rPr>
                <w:rFonts w:hint="eastAsia"/>
                <w:color w:val="auto"/>
              </w:rPr>
              <w:t>文件中涉及到签字的位置线下签好字然后扫描做成PDF的格式即可。</w:t>
            </w:r>
          </w:p>
        </w:tc>
      </w:tr>
      <w:tr w14:paraId="134C1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52" w:type="dxa"/>
            <w:vAlign w:val="center"/>
          </w:tcPr>
          <w:p w14:paraId="7D60BACB">
            <w:pPr>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34.1</w:t>
            </w:r>
          </w:p>
        </w:tc>
        <w:tc>
          <w:tcPr>
            <w:tcW w:w="7912" w:type="dxa"/>
            <w:vAlign w:val="center"/>
          </w:tcPr>
          <w:p w14:paraId="1B7C4544">
            <w:pPr>
              <w:pStyle w:val="15"/>
              <w:snapToGrid w:val="0"/>
              <w:spacing w:line="400" w:lineRule="exact"/>
              <w:rPr>
                <w:rFonts w:hint="eastAsia"/>
                <w:color w:val="auto"/>
                <w:lang w:val="en-US" w:eastAsia="zh-CN"/>
              </w:rPr>
            </w:pPr>
            <w:r>
              <w:rPr>
                <w:rFonts w:hint="eastAsia"/>
                <w:color w:val="auto"/>
                <w:lang w:val="en-US" w:eastAsia="zh-CN"/>
              </w:rPr>
              <w:t>根据财政部工业和信息化部关于印发《政府采购促进中小企业发展管理办法》的通知（财库〔2020〕46号）第十二条规定：</w:t>
            </w:r>
          </w:p>
          <w:p w14:paraId="2B04A842">
            <w:pPr>
              <w:pStyle w:val="15"/>
              <w:snapToGrid w:val="0"/>
              <w:spacing w:line="400" w:lineRule="exact"/>
              <w:rPr>
                <w:rFonts w:hint="eastAsia"/>
                <w:color w:val="auto"/>
                <w:lang w:val="en-US" w:eastAsia="zh-CN"/>
              </w:rPr>
            </w:pPr>
            <w:r>
              <w:rPr>
                <w:rFonts w:hint="eastAsia"/>
                <w:color w:val="auto"/>
                <w:lang w:val="en-US" w:eastAsia="zh-CN"/>
              </w:rPr>
              <w:t>1.项目名称：陆川县第三中学物业管理服务</w:t>
            </w:r>
          </w:p>
          <w:p w14:paraId="539997F8">
            <w:pPr>
              <w:pStyle w:val="15"/>
              <w:snapToGrid w:val="0"/>
              <w:spacing w:line="400" w:lineRule="exact"/>
              <w:rPr>
                <w:rFonts w:hint="eastAsia"/>
                <w:color w:val="auto"/>
                <w:lang w:val="en-US" w:eastAsia="zh-CN"/>
              </w:rPr>
            </w:pPr>
            <w:r>
              <w:rPr>
                <w:rFonts w:hint="eastAsia"/>
                <w:color w:val="auto"/>
                <w:lang w:val="en-US" w:eastAsia="zh-CN"/>
              </w:rPr>
              <w:t>2.本项目属于专门面向小微企业采购的项目，承接服务的供应商应为小微企业或监狱企业或残疾人福利性单位，相关标的详见本竞争性磋商文件“第三章《采购需求》”；3.中小企业预留预算金额：</w:t>
            </w:r>
            <w:r>
              <w:rPr>
                <w:rFonts w:hint="eastAsia"/>
                <w:color w:val="auto"/>
                <w:highlight w:val="none"/>
                <w:lang w:val="en-US" w:eastAsia="zh-CN"/>
              </w:rPr>
              <w:t>693724.44元</w:t>
            </w:r>
            <w:r>
              <w:rPr>
                <w:rFonts w:hint="eastAsia"/>
                <w:color w:val="auto"/>
                <w:lang w:val="en-US" w:eastAsia="zh-CN"/>
              </w:rPr>
              <w:t>；中小企业预留份额：100%；</w:t>
            </w:r>
          </w:p>
          <w:p w14:paraId="57A6174F">
            <w:pPr>
              <w:pStyle w:val="15"/>
              <w:snapToGrid w:val="0"/>
              <w:spacing w:line="400" w:lineRule="exact"/>
              <w:rPr>
                <w:rFonts w:hint="eastAsia"/>
                <w:color w:val="auto"/>
                <w:lang w:val="en-US" w:eastAsia="zh-CN"/>
              </w:rPr>
            </w:pPr>
            <w:r>
              <w:rPr>
                <w:rFonts w:hint="eastAsia"/>
                <w:color w:val="auto"/>
                <w:lang w:val="en-US" w:eastAsia="zh-CN"/>
              </w:rPr>
              <w:t xml:space="preserve">4.本项目不接受联合体；本项目不允许分包； </w:t>
            </w:r>
          </w:p>
          <w:p w14:paraId="502E4E3B">
            <w:pPr>
              <w:pStyle w:val="15"/>
              <w:snapToGrid w:val="0"/>
              <w:spacing w:line="400" w:lineRule="exact"/>
              <w:rPr>
                <w:rFonts w:hint="eastAsia"/>
                <w:color w:val="auto"/>
                <w:lang w:val="en-US" w:eastAsia="zh-CN"/>
              </w:rPr>
            </w:pPr>
            <w:r>
              <w:rPr>
                <w:rFonts w:hint="eastAsia"/>
                <w:color w:val="auto"/>
                <w:lang w:val="en-US" w:eastAsia="zh-CN"/>
              </w:rPr>
              <w:t>5.本项目属于专门面向小微企业采购的项目，不再进行价格扣除及用扣除后的价格参加评审；</w:t>
            </w:r>
          </w:p>
          <w:p w14:paraId="487A3E4B">
            <w:pPr>
              <w:pStyle w:val="15"/>
              <w:snapToGrid w:val="0"/>
              <w:spacing w:line="400" w:lineRule="exact"/>
              <w:rPr>
                <w:rFonts w:hint="eastAsia"/>
                <w:color w:val="auto"/>
                <w:lang w:val="en-US" w:eastAsia="zh-CN"/>
              </w:rPr>
            </w:pPr>
            <w:r>
              <w:rPr>
                <w:rFonts w:hint="eastAsia"/>
                <w:color w:val="auto"/>
                <w:lang w:val="en-US" w:eastAsia="zh-CN"/>
              </w:rPr>
              <w:t>6.因本项目属于专门面向小微企业采购的项目，规定依据《政府采购促进中小企业发展管理办法》规定享受扶持政策获得政府采购合同的，小微企业不得将合同分包给大中型企业，中型企业不得将合同分包给大型企业；</w:t>
            </w:r>
          </w:p>
          <w:p w14:paraId="320B1318">
            <w:pPr>
              <w:pStyle w:val="15"/>
              <w:snapToGrid w:val="0"/>
              <w:spacing w:line="400" w:lineRule="exact"/>
              <w:rPr>
                <w:rFonts w:hint="eastAsia"/>
                <w:b/>
                <w:bCs/>
                <w:color w:val="auto"/>
                <w:lang w:val="en-US" w:eastAsia="zh-CN"/>
              </w:rPr>
            </w:pPr>
            <w:r>
              <w:rPr>
                <w:rFonts w:hint="eastAsia"/>
                <w:color w:val="auto"/>
                <w:lang w:val="en-US" w:eastAsia="zh-CN"/>
              </w:rPr>
              <w:t>7.本项目采购标的对应的中小企业划分标准所属行业：</w:t>
            </w:r>
            <w:r>
              <w:rPr>
                <w:rFonts w:hint="eastAsia"/>
                <w:b/>
                <w:bCs/>
                <w:color w:val="auto"/>
                <w:u w:val="single"/>
                <w:lang w:val="en-US" w:eastAsia="zh-CN"/>
              </w:rPr>
              <w:t>物业管理。</w:t>
            </w:r>
          </w:p>
          <w:p w14:paraId="47627BD5">
            <w:pPr>
              <w:pStyle w:val="15"/>
              <w:snapToGrid w:val="0"/>
              <w:spacing w:line="400" w:lineRule="exact"/>
              <w:rPr>
                <w:rFonts w:hint="eastAsia"/>
                <w:color w:val="auto"/>
                <w:lang w:val="en-US" w:eastAsia="zh-CN"/>
              </w:rPr>
            </w:pPr>
            <w:r>
              <w:rPr>
                <w:rFonts w:hint="eastAsia"/>
                <w:color w:val="auto"/>
                <w:lang w:val="en-US" w:eastAsia="zh-CN"/>
              </w:rPr>
              <w:t>8.本项目为物业服务类项目，</w:t>
            </w:r>
            <w:r>
              <w:rPr>
                <w:rFonts w:hint="eastAsia"/>
                <w:b/>
                <w:bCs/>
                <w:color w:val="auto"/>
                <w:u w:val="single"/>
                <w:lang w:val="en-US" w:eastAsia="zh-CN"/>
              </w:rPr>
              <w:t xml:space="preserve">不进行本国产品政策性扣除。 </w:t>
            </w:r>
          </w:p>
        </w:tc>
      </w:tr>
    </w:tbl>
    <w:p w14:paraId="438850D0">
      <w:pPr>
        <w:jc w:val="center"/>
        <w:rPr>
          <w:rFonts w:hint="eastAsia" w:asciiTheme="majorEastAsia" w:hAnsiTheme="majorEastAsia" w:eastAsiaTheme="majorEastAsia" w:cstheme="majorEastAsia"/>
          <w:b/>
          <w:color w:val="auto"/>
          <w:sz w:val="32"/>
          <w:highlight w:val="none"/>
        </w:rPr>
      </w:pPr>
    </w:p>
    <w:p w14:paraId="2AEB6689">
      <w:pPr>
        <w:jc w:val="both"/>
        <w:rPr>
          <w:rFonts w:hint="eastAsia" w:asciiTheme="majorEastAsia" w:hAnsiTheme="majorEastAsia" w:eastAsiaTheme="majorEastAsia" w:cstheme="majorEastAsia"/>
          <w:b/>
          <w:color w:val="auto"/>
          <w:sz w:val="32"/>
          <w:highlight w:val="none"/>
        </w:rPr>
      </w:pPr>
      <w:r>
        <w:rPr>
          <w:rFonts w:hint="eastAsia" w:asciiTheme="majorEastAsia" w:hAnsiTheme="majorEastAsia" w:eastAsiaTheme="majorEastAsia" w:cstheme="majorEastAsia"/>
          <w:b/>
          <w:color w:val="auto"/>
          <w:sz w:val="32"/>
          <w:highlight w:val="none"/>
        </w:rPr>
        <w:br w:type="page"/>
      </w:r>
    </w:p>
    <w:p w14:paraId="15B3015D">
      <w:pPr>
        <w:spacing w:line="400" w:lineRule="exact"/>
        <w:jc w:val="center"/>
        <w:rPr>
          <w:rFonts w:ascii="宋体" w:hAnsi="宋体"/>
          <w:b/>
          <w:color w:val="auto"/>
          <w:sz w:val="32"/>
          <w:szCs w:val="32"/>
        </w:rPr>
      </w:pPr>
      <w:r>
        <w:rPr>
          <w:rFonts w:hint="eastAsia" w:ascii="宋体" w:hAnsi="宋体"/>
          <w:b/>
          <w:color w:val="auto"/>
          <w:sz w:val="32"/>
          <w:szCs w:val="32"/>
        </w:rPr>
        <w:t>供应商须知正文</w:t>
      </w:r>
    </w:p>
    <w:p w14:paraId="03F1DB0A">
      <w:pPr>
        <w:spacing w:line="400" w:lineRule="exact"/>
        <w:jc w:val="center"/>
        <w:rPr>
          <w:rFonts w:ascii="宋体" w:hAnsi="宋体"/>
          <w:b/>
          <w:color w:val="auto"/>
          <w:sz w:val="32"/>
          <w:szCs w:val="32"/>
        </w:rPr>
      </w:pPr>
    </w:p>
    <w:p w14:paraId="22731565">
      <w:pPr>
        <w:spacing w:line="400" w:lineRule="exact"/>
        <w:jc w:val="center"/>
        <w:rPr>
          <w:rFonts w:ascii="宋体" w:hAnsi="宋体"/>
          <w:b/>
          <w:color w:val="auto"/>
          <w:sz w:val="32"/>
          <w:szCs w:val="32"/>
        </w:rPr>
      </w:pPr>
      <w:r>
        <w:rPr>
          <w:rFonts w:hint="eastAsia" w:ascii="宋体" w:hAnsi="宋体"/>
          <w:b/>
          <w:color w:val="auto"/>
          <w:sz w:val="32"/>
          <w:szCs w:val="32"/>
        </w:rPr>
        <w:t>一、总则</w:t>
      </w:r>
    </w:p>
    <w:p w14:paraId="16EA417D">
      <w:pPr>
        <w:spacing w:line="400" w:lineRule="exact"/>
        <w:rPr>
          <w:rFonts w:ascii="宋体" w:hAnsi="宋体"/>
          <w:color w:val="auto"/>
          <w:szCs w:val="21"/>
        </w:rPr>
      </w:pPr>
    </w:p>
    <w:p w14:paraId="2369F5E2">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1.适用范围</w:t>
      </w:r>
    </w:p>
    <w:p w14:paraId="2241B837">
      <w:pPr>
        <w:spacing w:line="360" w:lineRule="auto"/>
        <w:ind w:firstLine="420" w:firstLineChars="200"/>
        <w:rPr>
          <w:rFonts w:ascii="宋体" w:hAnsi="宋体" w:cs="宋体"/>
          <w:color w:val="auto"/>
          <w:szCs w:val="21"/>
        </w:rPr>
      </w:pPr>
      <w:r>
        <w:rPr>
          <w:rFonts w:hint="eastAsia" w:ascii="宋体" w:hAnsi="宋体" w:cs="宋体"/>
          <w:color w:val="auto"/>
          <w:szCs w:val="21"/>
        </w:rPr>
        <w:t>1.1本项目采购人、采购代理机构、供应商、磋商小组的相关行为均受《中华人民共和国政府采购法》《中华人民共和国政府采购法实施条例》</w:t>
      </w:r>
      <w:r>
        <w:rPr>
          <w:rFonts w:hint="eastAsia" w:ascii="宋体" w:hAnsi="宋体"/>
          <w:color w:val="auto"/>
          <w:szCs w:val="21"/>
        </w:rPr>
        <w:t>《政府采购竞争性磋商采购方式管理暂行办法》《财政部关于政府采购竞争性磋商采购方式管理暂行办法有关问题的补充通知》</w:t>
      </w:r>
      <w:r>
        <w:rPr>
          <w:rFonts w:hint="eastAsia" w:ascii="宋体" w:hAnsi="宋体" w:cs="宋体"/>
          <w:color w:val="auto"/>
          <w:szCs w:val="21"/>
        </w:rPr>
        <w:t>及本项目本级和上级财政部门政府采购有关规定的约束和保护。</w:t>
      </w:r>
    </w:p>
    <w:p w14:paraId="0A0416CC">
      <w:pPr>
        <w:spacing w:line="360" w:lineRule="auto"/>
        <w:ind w:firstLine="420" w:firstLineChars="200"/>
        <w:rPr>
          <w:rFonts w:ascii="宋体" w:hAnsi="宋体" w:cs="宋体"/>
          <w:color w:val="auto"/>
          <w:szCs w:val="21"/>
        </w:rPr>
      </w:pPr>
      <w:r>
        <w:rPr>
          <w:rFonts w:hint="eastAsia" w:ascii="宋体" w:hAnsi="宋体" w:cs="宋体"/>
          <w:color w:val="auto"/>
          <w:szCs w:val="21"/>
        </w:rPr>
        <w:t>1.2</w:t>
      </w:r>
      <w:r>
        <w:rPr>
          <w:rFonts w:hint="eastAsia" w:ascii="宋体" w:hAnsi="宋体" w:cs="宋体"/>
          <w:color w:val="auto"/>
          <w:spacing w:val="-6"/>
          <w:szCs w:val="21"/>
        </w:rPr>
        <w:t>本竞争性磋商文件（以下简称磋商文件）适用于本项目的所有采购程序和环节（法律、法规另有规定的，从其规定）。</w:t>
      </w:r>
    </w:p>
    <w:p w14:paraId="79606EC7">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2.定义</w:t>
      </w:r>
    </w:p>
    <w:p w14:paraId="249FF894">
      <w:pPr>
        <w:spacing w:line="360" w:lineRule="auto"/>
        <w:ind w:firstLine="420" w:firstLineChars="200"/>
        <w:rPr>
          <w:rFonts w:ascii="宋体" w:hAnsi="宋体" w:cs="宋体"/>
          <w:color w:val="auto"/>
          <w:szCs w:val="21"/>
        </w:rPr>
      </w:pPr>
      <w:r>
        <w:rPr>
          <w:rFonts w:hint="eastAsia" w:ascii="宋体" w:hAnsi="宋体" w:cs="宋体"/>
          <w:color w:val="auto"/>
          <w:szCs w:val="21"/>
        </w:rPr>
        <w:t>2.1“采购人”是指依法进行政府采购的国家机关、事业单位、团体组织。</w:t>
      </w:r>
    </w:p>
    <w:p w14:paraId="07ACCC02">
      <w:pPr>
        <w:spacing w:line="360" w:lineRule="auto"/>
        <w:ind w:firstLine="420" w:firstLineChars="200"/>
        <w:rPr>
          <w:rFonts w:ascii="宋体" w:hAnsi="宋体" w:cs="宋体"/>
          <w:color w:val="auto"/>
          <w:szCs w:val="21"/>
          <w:u w:val="single"/>
        </w:rPr>
      </w:pPr>
      <w:r>
        <w:rPr>
          <w:rFonts w:hint="eastAsia" w:ascii="宋体" w:hAnsi="宋体" w:cs="宋体"/>
          <w:color w:val="auto"/>
          <w:szCs w:val="21"/>
        </w:rPr>
        <w:t>2.2“采购代理机构”是指政府采购代理机构（以下简称采购代理机构）是指集中采购机构以外、受采购人委托从事政府采购代理业务的社会中介机构。</w:t>
      </w:r>
    </w:p>
    <w:p w14:paraId="402858D2">
      <w:pPr>
        <w:spacing w:line="360" w:lineRule="auto"/>
        <w:ind w:firstLine="420" w:firstLineChars="200"/>
        <w:rPr>
          <w:rFonts w:ascii="宋体" w:hAnsi="宋体" w:cs="宋体"/>
          <w:color w:val="auto"/>
          <w:szCs w:val="21"/>
        </w:rPr>
      </w:pPr>
      <w:r>
        <w:rPr>
          <w:rFonts w:hint="eastAsia" w:ascii="宋体" w:hAnsi="宋体" w:cs="宋体"/>
          <w:color w:val="auto"/>
          <w:szCs w:val="21"/>
        </w:rPr>
        <w:t>2.3“供应商”是指向采购人提供货物、工程或者服务的法人、其他组织或者自然人。</w:t>
      </w:r>
    </w:p>
    <w:p w14:paraId="2A785CD9">
      <w:pPr>
        <w:spacing w:line="360" w:lineRule="auto"/>
        <w:ind w:firstLine="420" w:firstLineChars="200"/>
        <w:rPr>
          <w:rFonts w:ascii="宋体" w:hAnsi="宋体" w:cs="宋体"/>
          <w:color w:val="auto"/>
          <w:szCs w:val="21"/>
        </w:rPr>
      </w:pPr>
      <w:r>
        <w:rPr>
          <w:rFonts w:hint="eastAsia" w:ascii="宋体" w:hAnsi="宋体"/>
          <w:color w:val="auto"/>
          <w:szCs w:val="21"/>
        </w:rPr>
        <w:t>2.4“服务”是指除货物和工程以外的其他政府采购对象。</w:t>
      </w:r>
    </w:p>
    <w:p w14:paraId="1469E9CA">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5</w:t>
      </w:r>
      <w:r>
        <w:rPr>
          <w:rFonts w:hint="eastAsia" w:ascii="宋体" w:hAnsi="宋体" w:cs="宋体"/>
          <w:color w:val="auto"/>
          <w:szCs w:val="21"/>
        </w:rPr>
        <w:t>“竞标”是指供应商按照本项目竞争性磋商公告规定的方式获取磋商文件、提交响应文件并希望获得标的的行为。</w:t>
      </w:r>
    </w:p>
    <w:p w14:paraId="6E9C3AA8">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6</w:t>
      </w:r>
      <w:r>
        <w:rPr>
          <w:rFonts w:hint="eastAsia" w:ascii="宋体" w:hAnsi="宋体" w:cs="宋体"/>
          <w:color w:val="auto"/>
          <w:szCs w:val="21"/>
        </w:rPr>
        <w:t>“响应文件”</w:t>
      </w:r>
      <w:r>
        <w:rPr>
          <w:rFonts w:hint="eastAsia" w:ascii="宋体" w:hAnsi="宋体" w:cs="宋体"/>
          <w:color w:val="auto"/>
          <w:spacing w:val="-6"/>
          <w:szCs w:val="21"/>
        </w:rPr>
        <w:t>是指：供应商根据本磋商文件要求，编制包含资格证明、报价商务技术等所有内容的文件。</w:t>
      </w:r>
    </w:p>
    <w:p w14:paraId="1CBC57D2">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7</w:t>
      </w:r>
      <w:r>
        <w:rPr>
          <w:rFonts w:hint="eastAsia" w:ascii="宋体" w:hAnsi="宋体" w:cs="宋体"/>
          <w:color w:val="auto"/>
          <w:szCs w:val="21"/>
        </w:rPr>
        <w:t>“实质性要求”是指磋商文件中已经指明不满足则响应文件按无效响应处理的条款，或者不能负偏离的条款，或者采购需求中带“▲”的条款。</w:t>
      </w:r>
    </w:p>
    <w:p w14:paraId="58FF5A8A">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8</w:t>
      </w:r>
      <w:r>
        <w:rPr>
          <w:rFonts w:hint="eastAsia" w:ascii="宋体" w:hAnsi="宋体" w:cs="宋体"/>
          <w:color w:val="auto"/>
          <w:szCs w:val="21"/>
        </w:rPr>
        <w:t>“正偏离”，是指响应文件对磋商文件“采购需求”中有关条款作出的响应优于条款要求并有利于采购人的情形。</w:t>
      </w:r>
    </w:p>
    <w:p w14:paraId="1C92E8B8">
      <w:pPr>
        <w:spacing w:line="360" w:lineRule="auto"/>
        <w:ind w:firstLine="420" w:firstLineChars="200"/>
        <w:rPr>
          <w:rFonts w:ascii="宋体" w:hAnsi="宋体" w:cs="宋体"/>
          <w:color w:val="auto"/>
          <w:szCs w:val="21"/>
        </w:rPr>
      </w:pPr>
      <w:r>
        <w:rPr>
          <w:rFonts w:ascii="宋体" w:hAnsi="宋体" w:cs="宋体"/>
          <w:color w:val="auto"/>
          <w:szCs w:val="21"/>
        </w:rPr>
        <w:t>2.9</w:t>
      </w:r>
      <w:r>
        <w:rPr>
          <w:rFonts w:hint="eastAsia" w:ascii="宋体" w:hAnsi="宋体" w:cs="宋体"/>
          <w:color w:val="auto"/>
          <w:szCs w:val="21"/>
        </w:rPr>
        <w:t>“负偏离”，是指响应文件对磋商文件“采购需求”中有关条款作出的响应不满足条款要求，导致采购人要求不能得到满足的情形。</w:t>
      </w:r>
    </w:p>
    <w:p w14:paraId="5638F2A2">
      <w:pPr>
        <w:spacing w:line="360" w:lineRule="auto"/>
        <w:ind w:firstLine="420" w:firstLineChars="200"/>
        <w:rPr>
          <w:rFonts w:ascii="宋体" w:hAnsi="宋体" w:cs="宋体"/>
          <w:color w:val="auto"/>
          <w:szCs w:val="21"/>
        </w:rPr>
      </w:pPr>
      <w:r>
        <w:rPr>
          <w:rFonts w:hint="eastAsia" w:ascii="宋体" w:hAnsi="宋体" w:cs="宋体"/>
          <w:color w:val="auto"/>
          <w:szCs w:val="21"/>
        </w:rPr>
        <w:t>2.10“允许负偏离的条款”是指采购需求中的不属于“实质性要求”的条款。</w:t>
      </w:r>
    </w:p>
    <w:p w14:paraId="01AC89B4">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11</w:t>
      </w:r>
      <w:r>
        <w:rPr>
          <w:rFonts w:hint="eastAsia" w:ascii="宋体" w:hAnsi="宋体" w:cs="宋体"/>
          <w:color w:val="auto"/>
          <w:szCs w:val="21"/>
        </w:rPr>
        <w:t>“书面形式”是指合同书、信件和数据电文（包括电报、电传、传真、电子数据交换和电子邮件）等可以有形地表现所载内容的形式。</w:t>
      </w:r>
    </w:p>
    <w:p w14:paraId="00B9C5A8">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12</w:t>
      </w:r>
      <w:r>
        <w:rPr>
          <w:rFonts w:hint="eastAsia" w:ascii="宋体" w:hAnsi="宋体" w:cs="宋体"/>
          <w:color w:val="auto"/>
          <w:szCs w:val="21"/>
        </w:rPr>
        <w:t>“首次报价”是指供应商提交的首次响应文件中的报价。</w:t>
      </w:r>
    </w:p>
    <w:p w14:paraId="60DD2A08">
      <w:pPr>
        <w:spacing w:line="360" w:lineRule="auto"/>
        <w:ind w:firstLine="420" w:firstLineChars="200"/>
        <w:rPr>
          <w:rFonts w:ascii="宋体" w:hAnsi="宋体" w:cs="宋体"/>
          <w:color w:val="auto"/>
          <w:szCs w:val="21"/>
        </w:rPr>
      </w:pPr>
      <w:r>
        <w:rPr>
          <w:rFonts w:hint="eastAsia" w:ascii="宋体" w:hAnsi="宋体" w:cs="宋体"/>
          <w:color w:val="auto"/>
          <w:szCs w:val="21"/>
        </w:rPr>
        <w:t>2.1</w:t>
      </w:r>
      <w:r>
        <w:rPr>
          <w:rFonts w:ascii="宋体" w:hAnsi="宋体" w:cs="宋体"/>
          <w:color w:val="auto"/>
          <w:szCs w:val="21"/>
        </w:rPr>
        <w:t>3</w:t>
      </w:r>
      <w:r>
        <w:rPr>
          <w:rFonts w:hint="eastAsia" w:ascii="宋体" w:hAnsi="宋体" w:cs="宋体"/>
          <w:color w:val="auto"/>
          <w:szCs w:val="21"/>
        </w:rPr>
        <w:t>“评审价”是指供应商提交的最后报价并经修正（如有）和政策功能价格扣除（如有）后的价格。</w:t>
      </w:r>
    </w:p>
    <w:p w14:paraId="1AC0B007">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3.供应商的资格条件</w:t>
      </w:r>
    </w:p>
    <w:p w14:paraId="11409839">
      <w:pPr>
        <w:spacing w:line="360" w:lineRule="auto"/>
        <w:ind w:firstLine="420" w:firstLineChars="200"/>
        <w:rPr>
          <w:rFonts w:ascii="宋体" w:hAnsi="宋体" w:cs="宋体"/>
          <w:color w:val="auto"/>
          <w:szCs w:val="21"/>
        </w:rPr>
      </w:pPr>
      <w:r>
        <w:rPr>
          <w:rFonts w:hint="eastAsia" w:ascii="宋体" w:hAnsi="宋体" w:cs="宋体"/>
          <w:color w:val="auto"/>
          <w:szCs w:val="21"/>
        </w:rPr>
        <w:t>供应商的资格条件详见“供应商须知前附表”。</w:t>
      </w:r>
    </w:p>
    <w:p w14:paraId="4A060489">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4.竞标费用</w:t>
      </w:r>
    </w:p>
    <w:p w14:paraId="0423A70C">
      <w:pPr>
        <w:spacing w:line="360" w:lineRule="auto"/>
        <w:ind w:firstLine="420" w:firstLineChars="200"/>
        <w:rPr>
          <w:rFonts w:ascii="宋体" w:hAnsi="宋体" w:cs="宋体"/>
          <w:color w:val="auto"/>
          <w:szCs w:val="21"/>
        </w:rPr>
      </w:pPr>
      <w:r>
        <w:rPr>
          <w:rFonts w:hint="eastAsia" w:ascii="宋体" w:hAnsi="宋体" w:cs="宋体"/>
          <w:color w:val="auto"/>
          <w:szCs w:val="21"/>
        </w:rPr>
        <w:t>供应商应承担参与本次采购活动有关的所有费用，包括但不限于获取磋商文件、勘查现场、编制和提交响应文件、参加磋商与应答、签订合同等，不论竞标结果如何，均应自行承担。</w:t>
      </w:r>
    </w:p>
    <w:p w14:paraId="293B9BB5">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5.联合体竞标</w:t>
      </w:r>
    </w:p>
    <w:p w14:paraId="77810A68">
      <w:pPr>
        <w:spacing w:line="360" w:lineRule="auto"/>
        <w:ind w:firstLine="420" w:firstLineChars="200"/>
        <w:rPr>
          <w:rFonts w:ascii="宋体" w:hAnsi="宋体" w:cs="宋体"/>
          <w:color w:val="auto"/>
          <w:szCs w:val="21"/>
        </w:rPr>
      </w:pPr>
      <w:r>
        <w:rPr>
          <w:rFonts w:hint="eastAsia" w:ascii="宋体" w:hAnsi="宋体" w:cs="宋体"/>
          <w:color w:val="auto"/>
          <w:szCs w:val="21"/>
        </w:rPr>
        <w:t>5.1本项目是否接受联合体竞标，详见“供应商须知前附表”。</w:t>
      </w:r>
    </w:p>
    <w:p w14:paraId="18E46859">
      <w:pPr>
        <w:spacing w:line="360" w:lineRule="auto"/>
        <w:ind w:firstLine="420" w:firstLineChars="200"/>
        <w:rPr>
          <w:rFonts w:ascii="宋体" w:hAnsi="宋体" w:cs="宋体"/>
          <w:color w:val="auto"/>
          <w:szCs w:val="21"/>
        </w:rPr>
      </w:pPr>
      <w:r>
        <w:rPr>
          <w:rFonts w:hint="eastAsia" w:ascii="宋体" w:hAnsi="宋体" w:cs="宋体"/>
          <w:color w:val="auto"/>
          <w:szCs w:val="21"/>
        </w:rPr>
        <w:t>5.2</w:t>
      </w:r>
      <w:r>
        <w:rPr>
          <w:rFonts w:hint="eastAsia" w:ascii="宋体" w:hAnsi="宋体"/>
          <w:color w:val="auto"/>
        </w:rPr>
        <w:t>如接受联合体竞标，</w:t>
      </w:r>
      <w:r>
        <w:rPr>
          <w:rFonts w:hint="eastAsia" w:ascii="宋体" w:hAnsi="宋体" w:cs="宋体"/>
          <w:color w:val="auto"/>
          <w:szCs w:val="21"/>
        </w:rPr>
        <w:t>联合体竞标要求详见“供应商须知前附表”。</w:t>
      </w:r>
    </w:p>
    <w:p w14:paraId="1DCD7C2E">
      <w:pPr>
        <w:spacing w:line="360" w:lineRule="auto"/>
        <w:ind w:firstLine="420" w:firstLineChars="200"/>
        <w:rPr>
          <w:rFonts w:ascii="宋体" w:hAnsi="宋体" w:cs="宋体"/>
          <w:color w:val="auto"/>
          <w:szCs w:val="21"/>
        </w:rPr>
      </w:pPr>
      <w:r>
        <w:rPr>
          <w:rFonts w:hint="eastAsia" w:ascii="宋体" w:hAnsi="宋体" w:cs="宋体"/>
          <w:color w:val="auto"/>
          <w:szCs w:val="21"/>
        </w:rPr>
        <w:t>5.3根据《政府采购促进中小企业发展暂行办法》第六条规定，“鼓励大中型企业和其他自然人、法人或者其他组织与小型、微型企业组成联合体共同参加非专门面向中小企业的政府采购活动。联合协议中约定，小型、微型企业的协议合同金额占到联合体协议合同总金额30%以上的，可给予联合体2%的价格扣除。联合体各方均为小型、微型企业的，联合体视同为小型、微型企业享受本办法第四条、第五条规定的扶持政策。组成联合体的大中型企业和其他自然人、法人或者其他组织，与小型、微型企业之间不得存在投资关系。”</w:t>
      </w:r>
    </w:p>
    <w:p w14:paraId="7BD267EA">
      <w:pPr>
        <w:spacing w:line="360" w:lineRule="auto"/>
        <w:ind w:firstLine="422" w:firstLineChars="200"/>
        <w:rPr>
          <w:rFonts w:ascii="黑体" w:hAnsi="黑体" w:eastAsia="黑体" w:cs="宋体"/>
          <w:b/>
          <w:bCs/>
          <w:color w:val="auto"/>
          <w:sz w:val="24"/>
        </w:rPr>
      </w:pPr>
      <w:r>
        <w:rPr>
          <w:rFonts w:hint="eastAsia" w:ascii="宋体" w:hAnsi="宋体" w:eastAsia="宋体" w:cs="宋体"/>
          <w:b/>
          <w:bCs/>
          <w:color w:val="auto"/>
          <w:kern w:val="2"/>
          <w:sz w:val="21"/>
          <w:szCs w:val="20"/>
          <w:lang w:val="en-US" w:eastAsia="zh-CN" w:bidi="ar-SA"/>
        </w:rPr>
        <w:t xml:space="preserve">6.转包与分包  </w:t>
      </w:r>
      <w:r>
        <w:rPr>
          <w:rFonts w:hint="eastAsia" w:ascii="黑体" w:hAnsi="黑体" w:eastAsia="黑体" w:cs="宋体"/>
          <w:b/>
          <w:bCs/>
          <w:color w:val="auto"/>
          <w:sz w:val="24"/>
        </w:rPr>
        <w:t xml:space="preserve">           </w:t>
      </w:r>
    </w:p>
    <w:p w14:paraId="4312DA51">
      <w:pPr>
        <w:spacing w:line="360" w:lineRule="auto"/>
        <w:ind w:firstLine="420" w:firstLineChars="200"/>
        <w:rPr>
          <w:rFonts w:ascii="宋体" w:hAnsi="宋体" w:cs="宋体"/>
          <w:color w:val="auto"/>
          <w:szCs w:val="21"/>
        </w:rPr>
      </w:pPr>
      <w:r>
        <w:rPr>
          <w:rFonts w:hint="eastAsia" w:ascii="宋体" w:hAnsi="宋体" w:cs="宋体"/>
          <w:color w:val="auto"/>
          <w:szCs w:val="21"/>
        </w:rPr>
        <w:t>6.1本项目不允许转包。</w:t>
      </w:r>
    </w:p>
    <w:p w14:paraId="0A4A691E">
      <w:pPr>
        <w:spacing w:line="360" w:lineRule="auto"/>
        <w:ind w:firstLine="420" w:firstLineChars="200"/>
        <w:rPr>
          <w:rFonts w:ascii="宋体" w:hAnsi="宋体" w:cs="宋体"/>
          <w:color w:val="auto"/>
          <w:szCs w:val="21"/>
        </w:rPr>
      </w:pPr>
      <w:r>
        <w:rPr>
          <w:rFonts w:hint="eastAsia" w:ascii="宋体" w:hAnsi="宋体" w:cs="宋体"/>
          <w:color w:val="auto"/>
          <w:szCs w:val="21"/>
        </w:rPr>
        <w:t>6.2本项目是否允许分包详见“供应商须知前附表”，本项目不允许违法分包。</w:t>
      </w:r>
    </w:p>
    <w:p w14:paraId="0E05AEA7">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7.特别说明</w:t>
      </w:r>
    </w:p>
    <w:p w14:paraId="3624F3C0">
      <w:pPr>
        <w:spacing w:line="360" w:lineRule="auto"/>
        <w:ind w:firstLine="420" w:firstLineChars="200"/>
        <w:rPr>
          <w:rFonts w:ascii="宋体" w:hAnsi="宋体" w:cs="宋体"/>
          <w:color w:val="auto"/>
          <w:szCs w:val="21"/>
        </w:rPr>
      </w:pPr>
      <w:bookmarkStart w:id="49" w:name="_8.1提供相同品牌产品且通过资格审查、符合性审查的不同投标人参加同一合"/>
      <w:bookmarkEnd w:id="49"/>
      <w:r>
        <w:rPr>
          <w:rFonts w:hint="eastAsia" w:ascii="宋体" w:hAnsi="宋体" w:cs="宋体"/>
          <w:color w:val="auto"/>
          <w:szCs w:val="21"/>
        </w:rPr>
        <w:t>7.</w:t>
      </w:r>
      <w:r>
        <w:rPr>
          <w:rFonts w:ascii="宋体" w:hAnsi="宋体" w:cs="宋体"/>
          <w:color w:val="auto"/>
          <w:szCs w:val="21"/>
        </w:rPr>
        <w:t>1</w:t>
      </w:r>
      <w:r>
        <w:rPr>
          <w:rFonts w:hint="eastAsia" w:ascii="宋体" w:hAnsi="宋体"/>
          <w:color w:val="auto"/>
          <w:szCs w:val="21"/>
        </w:rPr>
        <w:t>如果本磋商文件要求供应商提供资格、信誉、荣誉、业绩与企业认证等材料的，则供应商所提供的以上材料必须为供应商所拥有</w:t>
      </w:r>
      <w:r>
        <w:rPr>
          <w:rFonts w:hint="eastAsia" w:ascii="宋体" w:hAnsi="宋体" w:cs="宋体"/>
          <w:color w:val="auto"/>
          <w:szCs w:val="21"/>
        </w:rPr>
        <w:t>。</w:t>
      </w:r>
    </w:p>
    <w:p w14:paraId="17C7CC79">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2</w:t>
      </w:r>
      <w:r>
        <w:rPr>
          <w:rFonts w:hint="eastAsia" w:ascii="宋体" w:hAnsi="宋体" w:cs="宋体"/>
          <w:color w:val="auto"/>
          <w:szCs w:val="21"/>
        </w:rPr>
        <w:t>供应商应仔细阅读磋商文件的所有内容，按照磋商文件的要求提交响应文件，并对所提供的全部资料的真实性承担法律责任。</w:t>
      </w:r>
    </w:p>
    <w:p w14:paraId="136E6E19">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3</w:t>
      </w:r>
      <w:r>
        <w:rPr>
          <w:rFonts w:hint="eastAsia" w:ascii="宋体" w:hAnsi="宋体" w:cs="宋体"/>
          <w:color w:val="auto"/>
          <w:szCs w:val="21"/>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337A0564">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4</w:t>
      </w:r>
      <w:r>
        <w:rPr>
          <w:rFonts w:hint="eastAsia" w:ascii="宋体" w:hAnsi="宋体" w:cs="宋体"/>
          <w:color w:val="auto"/>
          <w:szCs w:val="21"/>
        </w:rPr>
        <w:t>在政府采购活动中，采购人员及相关人员与供应商有下列利害关系之一的，应当回避：</w:t>
      </w:r>
    </w:p>
    <w:p w14:paraId="3B35506A">
      <w:pPr>
        <w:spacing w:line="360" w:lineRule="auto"/>
        <w:ind w:firstLine="420" w:firstLineChars="200"/>
        <w:rPr>
          <w:rFonts w:ascii="宋体" w:hAnsi="宋体" w:cs="宋体"/>
          <w:color w:val="auto"/>
          <w:szCs w:val="21"/>
        </w:rPr>
      </w:pPr>
      <w:r>
        <w:rPr>
          <w:rFonts w:hint="eastAsia" w:ascii="宋体" w:hAnsi="宋体" w:cs="宋体"/>
          <w:color w:val="auto"/>
          <w:szCs w:val="21"/>
        </w:rPr>
        <w:t>（1）参加采购活动前3年内与供应商存在劳动关系；</w:t>
      </w:r>
    </w:p>
    <w:p w14:paraId="528B187B">
      <w:pPr>
        <w:spacing w:line="360" w:lineRule="auto"/>
        <w:ind w:firstLine="420" w:firstLineChars="200"/>
        <w:rPr>
          <w:rFonts w:ascii="宋体" w:hAnsi="宋体" w:cs="宋体"/>
          <w:color w:val="auto"/>
          <w:szCs w:val="21"/>
        </w:rPr>
      </w:pPr>
      <w:r>
        <w:rPr>
          <w:rFonts w:hint="eastAsia" w:ascii="宋体" w:hAnsi="宋体" w:cs="宋体"/>
          <w:color w:val="auto"/>
          <w:szCs w:val="21"/>
        </w:rPr>
        <w:t>（2）参加采购活动前3年内担任供应商的董事、监事；</w:t>
      </w:r>
    </w:p>
    <w:p w14:paraId="52C6C0A0">
      <w:pPr>
        <w:spacing w:line="360" w:lineRule="auto"/>
        <w:ind w:firstLine="420" w:firstLineChars="200"/>
        <w:rPr>
          <w:rFonts w:ascii="宋体" w:hAnsi="宋体" w:cs="宋体"/>
          <w:color w:val="auto"/>
          <w:szCs w:val="21"/>
        </w:rPr>
      </w:pPr>
      <w:r>
        <w:rPr>
          <w:rFonts w:hint="eastAsia" w:ascii="宋体" w:hAnsi="宋体" w:cs="宋体"/>
          <w:color w:val="auto"/>
          <w:szCs w:val="21"/>
        </w:rPr>
        <w:t>（3）参加采购活动前3年内是供应商的控股股东或者实际控制人；</w:t>
      </w:r>
    </w:p>
    <w:p w14:paraId="49BC0D3A">
      <w:pPr>
        <w:spacing w:line="360" w:lineRule="auto"/>
        <w:ind w:firstLine="420" w:firstLineChars="200"/>
        <w:rPr>
          <w:rFonts w:ascii="宋体" w:hAnsi="宋体" w:cs="宋体"/>
          <w:color w:val="auto"/>
          <w:szCs w:val="21"/>
        </w:rPr>
      </w:pPr>
      <w:r>
        <w:rPr>
          <w:rFonts w:hint="eastAsia" w:ascii="宋体" w:hAnsi="宋体" w:cs="宋体"/>
          <w:color w:val="auto"/>
          <w:szCs w:val="21"/>
        </w:rPr>
        <w:t>（4）与供应商的法定代表人或者负责人有夫妻、直系血亲、三代以内旁系血亲或者近姻亲关系；</w:t>
      </w:r>
    </w:p>
    <w:p w14:paraId="5F557F46">
      <w:pPr>
        <w:spacing w:line="360" w:lineRule="auto"/>
        <w:ind w:firstLine="420" w:firstLineChars="200"/>
        <w:rPr>
          <w:rFonts w:ascii="宋体" w:hAnsi="宋体" w:cs="宋体"/>
          <w:color w:val="auto"/>
          <w:szCs w:val="21"/>
        </w:rPr>
      </w:pPr>
      <w:r>
        <w:rPr>
          <w:rFonts w:hint="eastAsia" w:ascii="宋体" w:hAnsi="宋体" w:cs="宋体"/>
          <w:color w:val="auto"/>
          <w:szCs w:val="21"/>
        </w:rPr>
        <w:t>（5）与供应商有其他可能影响政府采购活动公平、公正进行的关系。</w:t>
      </w:r>
    </w:p>
    <w:p w14:paraId="23947613">
      <w:pPr>
        <w:spacing w:line="360" w:lineRule="auto"/>
        <w:ind w:firstLine="420" w:firstLineChars="200"/>
        <w:rPr>
          <w:rFonts w:ascii="宋体" w:hAnsi="宋体" w:cs="宋体"/>
          <w:color w:val="auto"/>
          <w:szCs w:val="21"/>
        </w:rPr>
      </w:pPr>
      <w:r>
        <w:rPr>
          <w:rFonts w:hint="eastAsia" w:ascii="宋体" w:hAnsi="宋体" w:cs="宋体"/>
          <w:color w:val="auto"/>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01CEB63">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5</w:t>
      </w:r>
      <w:r>
        <w:rPr>
          <w:rFonts w:hint="eastAsia" w:ascii="宋体" w:hAnsi="宋体" w:cs="宋体"/>
          <w:color w:val="auto"/>
          <w:szCs w:val="21"/>
        </w:rPr>
        <w:t>有下列情形之一的视为供应商相互串通竞标，响应文件将被视为无效：</w:t>
      </w:r>
    </w:p>
    <w:p w14:paraId="54ED4607">
      <w:pPr>
        <w:spacing w:line="360" w:lineRule="auto"/>
        <w:ind w:firstLine="420" w:firstLineChars="200"/>
        <w:rPr>
          <w:rFonts w:ascii="宋体" w:hAnsi="宋体" w:cs="宋体"/>
          <w:color w:val="auto"/>
          <w:szCs w:val="21"/>
        </w:rPr>
      </w:pPr>
      <w:r>
        <w:rPr>
          <w:rFonts w:hint="eastAsia" w:ascii="宋体" w:hAnsi="宋体" w:cs="宋体"/>
          <w:color w:val="auto"/>
          <w:szCs w:val="21"/>
        </w:rPr>
        <w:t>（1）不同供应商的响应文件由同一单位或者个人编制；或者不同供应商报名的IP地址一致的；</w:t>
      </w:r>
    </w:p>
    <w:p w14:paraId="163661B0">
      <w:pPr>
        <w:spacing w:line="360" w:lineRule="auto"/>
        <w:ind w:firstLine="420" w:firstLineChars="200"/>
        <w:rPr>
          <w:rFonts w:ascii="宋体" w:hAnsi="宋体" w:cs="宋体"/>
          <w:color w:val="auto"/>
          <w:szCs w:val="21"/>
        </w:rPr>
      </w:pPr>
      <w:r>
        <w:rPr>
          <w:rFonts w:hint="eastAsia" w:ascii="宋体" w:hAnsi="宋体" w:cs="宋体"/>
          <w:color w:val="auto"/>
          <w:szCs w:val="21"/>
        </w:rPr>
        <w:t>（2）不同供应商委托同一单位或者个人办理竞标事宜；</w:t>
      </w:r>
    </w:p>
    <w:p w14:paraId="0CD3EFED">
      <w:pPr>
        <w:spacing w:line="360" w:lineRule="auto"/>
        <w:ind w:firstLine="420" w:firstLineChars="200"/>
        <w:rPr>
          <w:rFonts w:ascii="宋体" w:hAnsi="宋体" w:cs="宋体"/>
          <w:color w:val="auto"/>
          <w:szCs w:val="21"/>
        </w:rPr>
      </w:pPr>
      <w:r>
        <w:rPr>
          <w:rFonts w:hint="eastAsia" w:ascii="宋体" w:hAnsi="宋体" w:cs="宋体"/>
          <w:color w:val="auto"/>
          <w:szCs w:val="21"/>
        </w:rPr>
        <w:t>（3）不同的供应商的响应文件载明的项目管理员为同一个人；</w:t>
      </w:r>
    </w:p>
    <w:p w14:paraId="48A96405">
      <w:pPr>
        <w:spacing w:line="360" w:lineRule="auto"/>
        <w:ind w:firstLine="420" w:firstLineChars="200"/>
        <w:rPr>
          <w:rFonts w:ascii="宋体" w:hAnsi="宋体" w:cs="宋体"/>
          <w:color w:val="auto"/>
          <w:szCs w:val="21"/>
        </w:rPr>
      </w:pPr>
      <w:r>
        <w:rPr>
          <w:rFonts w:hint="eastAsia" w:ascii="宋体" w:hAnsi="宋体" w:cs="宋体"/>
          <w:color w:val="auto"/>
          <w:szCs w:val="21"/>
        </w:rPr>
        <w:t>（4）不同供应商的响应文件异常一致或者报价呈规律性差异；</w:t>
      </w:r>
    </w:p>
    <w:p w14:paraId="6C515DC6">
      <w:pPr>
        <w:spacing w:line="360" w:lineRule="auto"/>
        <w:ind w:firstLine="420" w:firstLineChars="200"/>
        <w:rPr>
          <w:rFonts w:ascii="宋体" w:hAnsi="宋体" w:cs="宋体"/>
          <w:color w:val="auto"/>
          <w:szCs w:val="21"/>
        </w:rPr>
      </w:pPr>
      <w:r>
        <w:rPr>
          <w:rFonts w:hint="eastAsia" w:ascii="宋体" w:hAnsi="宋体" w:cs="宋体"/>
          <w:color w:val="auto"/>
          <w:szCs w:val="21"/>
        </w:rPr>
        <w:t>（5）不同供应商的响应文件相互混装；</w:t>
      </w:r>
    </w:p>
    <w:p w14:paraId="7D59B959">
      <w:pPr>
        <w:tabs>
          <w:tab w:val="left" w:pos="6931"/>
        </w:tabs>
        <w:spacing w:line="360" w:lineRule="auto"/>
        <w:ind w:firstLine="420" w:firstLineChars="200"/>
        <w:rPr>
          <w:rFonts w:ascii="宋体" w:hAnsi="宋体" w:cs="宋体"/>
          <w:color w:val="auto"/>
          <w:szCs w:val="21"/>
        </w:rPr>
      </w:pPr>
      <w:r>
        <w:rPr>
          <w:rFonts w:hint="eastAsia" w:ascii="宋体" w:hAnsi="宋体" w:cs="宋体"/>
          <w:color w:val="auto"/>
          <w:szCs w:val="21"/>
        </w:rPr>
        <w:t>（6）不同供应商的磋商保证金从同一单位或者个人账户转出。</w:t>
      </w:r>
      <w:r>
        <w:rPr>
          <w:rFonts w:ascii="宋体" w:hAnsi="宋体" w:cs="宋体"/>
          <w:color w:val="auto"/>
          <w:szCs w:val="21"/>
        </w:rPr>
        <w:tab/>
      </w:r>
    </w:p>
    <w:p w14:paraId="7B0AE620">
      <w:pPr>
        <w:spacing w:line="360" w:lineRule="auto"/>
        <w:ind w:firstLine="420" w:firstLineChars="200"/>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6</w:t>
      </w:r>
      <w:r>
        <w:rPr>
          <w:rFonts w:hint="eastAsia" w:ascii="宋体" w:hAnsi="宋体" w:cs="宋体"/>
          <w:color w:val="auto"/>
          <w:szCs w:val="21"/>
        </w:rPr>
        <w:t>供应商有下列情形之一的，属于恶意串通行为，将报同级监督管理部门：</w:t>
      </w:r>
    </w:p>
    <w:p w14:paraId="1C1238A6">
      <w:pPr>
        <w:spacing w:line="360" w:lineRule="auto"/>
        <w:ind w:firstLine="420" w:firstLineChars="200"/>
        <w:rPr>
          <w:rFonts w:ascii="宋体" w:hAnsi="宋体" w:cs="宋体"/>
          <w:color w:val="auto"/>
          <w:szCs w:val="21"/>
        </w:rPr>
      </w:pPr>
      <w:r>
        <w:rPr>
          <w:rFonts w:hint="eastAsia" w:ascii="宋体" w:hAnsi="宋体" w:cs="宋体"/>
          <w:color w:val="auto"/>
          <w:szCs w:val="21"/>
        </w:rPr>
        <w:t>（1）供应商直接或者间接从采购人或者采购代理机构处获得其他供应商的相关信息并修改其响应文件；</w:t>
      </w:r>
    </w:p>
    <w:p w14:paraId="21CC1CF5">
      <w:pPr>
        <w:spacing w:line="360" w:lineRule="auto"/>
        <w:ind w:firstLine="420" w:firstLineChars="200"/>
        <w:rPr>
          <w:rFonts w:ascii="宋体" w:hAnsi="宋体" w:cs="宋体"/>
          <w:color w:val="auto"/>
          <w:szCs w:val="21"/>
        </w:rPr>
      </w:pPr>
      <w:r>
        <w:rPr>
          <w:rFonts w:hint="eastAsia" w:ascii="宋体" w:hAnsi="宋体" w:cs="宋体"/>
          <w:color w:val="auto"/>
          <w:szCs w:val="21"/>
        </w:rPr>
        <w:t>（2）供应商按照采购人或者采购代理机构的授意撤换、修改响应文件；</w:t>
      </w:r>
    </w:p>
    <w:p w14:paraId="2987C3B9">
      <w:pPr>
        <w:spacing w:line="360" w:lineRule="auto"/>
        <w:ind w:firstLine="420" w:firstLineChars="200"/>
        <w:rPr>
          <w:rFonts w:ascii="宋体" w:hAnsi="宋体" w:cs="宋体"/>
          <w:color w:val="auto"/>
          <w:szCs w:val="21"/>
        </w:rPr>
      </w:pPr>
      <w:r>
        <w:rPr>
          <w:rFonts w:hint="eastAsia" w:ascii="宋体" w:hAnsi="宋体" w:cs="宋体"/>
          <w:color w:val="auto"/>
          <w:szCs w:val="21"/>
        </w:rPr>
        <w:t>（3）供应商之间协商报价、技术方案等响应文件或者响应文件的实质性内容；</w:t>
      </w:r>
    </w:p>
    <w:p w14:paraId="704DF7F6">
      <w:pPr>
        <w:spacing w:line="360" w:lineRule="auto"/>
        <w:ind w:firstLine="420" w:firstLineChars="200"/>
        <w:rPr>
          <w:rFonts w:ascii="宋体" w:hAnsi="宋体" w:cs="宋体"/>
          <w:color w:val="auto"/>
          <w:szCs w:val="21"/>
        </w:rPr>
      </w:pPr>
      <w:r>
        <w:rPr>
          <w:rFonts w:hint="eastAsia" w:ascii="宋体" w:hAnsi="宋体" w:cs="宋体"/>
          <w:color w:val="auto"/>
          <w:szCs w:val="21"/>
        </w:rPr>
        <w:t>（4）属于同一集团、协会、商会等组织成员的供应商按照该组织要求协同参加政府采购活动；</w:t>
      </w:r>
    </w:p>
    <w:p w14:paraId="64905D9B">
      <w:pPr>
        <w:spacing w:line="360" w:lineRule="auto"/>
        <w:ind w:firstLine="420" w:firstLineChars="200"/>
        <w:rPr>
          <w:rFonts w:ascii="宋体" w:hAnsi="宋体" w:cs="宋体"/>
          <w:color w:val="auto"/>
          <w:szCs w:val="21"/>
        </w:rPr>
      </w:pPr>
      <w:r>
        <w:rPr>
          <w:rFonts w:hint="eastAsia" w:ascii="宋体" w:hAnsi="宋体" w:cs="宋体"/>
          <w:color w:val="auto"/>
          <w:szCs w:val="21"/>
        </w:rPr>
        <w:t>（5）供应商之间事先约定一致抬高或者压低报价，或者在政府采购活动中事先约定轮流以高价位或者低价位成交，或者事先约定由某一特定供应商成交，然后再参加竞标；</w:t>
      </w:r>
    </w:p>
    <w:p w14:paraId="72265138">
      <w:pPr>
        <w:spacing w:line="360" w:lineRule="auto"/>
        <w:ind w:firstLine="420" w:firstLineChars="200"/>
        <w:rPr>
          <w:rFonts w:ascii="宋体" w:hAnsi="宋体" w:cs="宋体"/>
          <w:color w:val="auto"/>
          <w:szCs w:val="21"/>
        </w:rPr>
      </w:pPr>
      <w:r>
        <w:rPr>
          <w:rFonts w:hint="eastAsia" w:ascii="宋体" w:hAnsi="宋体" w:cs="宋体"/>
          <w:color w:val="auto"/>
          <w:szCs w:val="21"/>
        </w:rPr>
        <w:t>（6）供应商之间商定部分供应商放弃参加政府采购活动或者放弃成交；</w:t>
      </w:r>
    </w:p>
    <w:p w14:paraId="5463A1DB">
      <w:pPr>
        <w:spacing w:line="360" w:lineRule="auto"/>
        <w:ind w:firstLine="420" w:firstLineChars="200"/>
        <w:rPr>
          <w:rFonts w:ascii="宋体" w:hAnsi="宋体" w:cs="宋体"/>
          <w:color w:val="auto"/>
          <w:szCs w:val="21"/>
        </w:rPr>
      </w:pPr>
      <w:r>
        <w:rPr>
          <w:rFonts w:hint="eastAsia" w:ascii="宋体" w:hAnsi="宋体" w:cs="宋体"/>
          <w:color w:val="auto"/>
          <w:szCs w:val="21"/>
        </w:rPr>
        <w:t>（7）供应商与采购人或者采购代理机构之间、供应商相互之间，为谋求特定供应商成交或者排斥其他供应商的其他串通行为。</w:t>
      </w:r>
    </w:p>
    <w:p w14:paraId="78991302">
      <w:pPr>
        <w:spacing w:before="1" w:line="359" w:lineRule="auto"/>
        <w:ind w:firstLine="424"/>
        <w:rPr>
          <w:rFonts w:ascii="宋体" w:hAnsi="宋体" w:eastAsia="宋体" w:cs="宋体"/>
          <w:color w:val="auto"/>
          <w:sz w:val="21"/>
          <w:szCs w:val="21"/>
        </w:rPr>
      </w:pPr>
      <w:r>
        <w:rPr>
          <w:rFonts w:ascii="宋体" w:hAnsi="宋体" w:eastAsia="宋体" w:cs="宋体"/>
          <w:color w:val="auto"/>
          <w:spacing w:val="2"/>
          <w:sz w:val="21"/>
          <w:szCs w:val="21"/>
        </w:rPr>
        <w:t>7.7 根据《国务院办公厅关于在政府采购中</w:t>
      </w:r>
      <w:r>
        <w:rPr>
          <w:rFonts w:ascii="宋体" w:hAnsi="宋体" w:eastAsia="宋体" w:cs="宋体"/>
          <w:color w:val="auto"/>
          <w:spacing w:val="1"/>
          <w:sz w:val="21"/>
          <w:szCs w:val="21"/>
        </w:rPr>
        <w:t>实施本国产品标准及相关政策的通知》（国办发</w:t>
      </w:r>
      <w:r>
        <w:rPr>
          <w:rFonts w:ascii="宋体" w:hAnsi="宋体" w:eastAsia="宋体" w:cs="宋体"/>
          <w:color w:val="auto"/>
          <w:spacing w:val="-1"/>
          <w:sz w:val="21"/>
          <w:szCs w:val="21"/>
        </w:rPr>
        <w:t>〔2025〕34 号）的规定，本国产品标准适用于货物，包括政府采购货物项目和服务项目中涉及的</w:t>
      </w:r>
      <w:r>
        <w:rPr>
          <w:rFonts w:ascii="宋体" w:hAnsi="宋体" w:eastAsia="宋体" w:cs="宋体"/>
          <w:color w:val="auto"/>
          <w:spacing w:val="2"/>
          <w:sz w:val="21"/>
          <w:szCs w:val="21"/>
        </w:rPr>
        <w:t>货物。适用本国产品标准的货物具体是指《政府采购品目分类目录</w:t>
      </w:r>
      <w:r>
        <w:rPr>
          <w:rFonts w:ascii="宋体" w:hAnsi="宋体" w:eastAsia="宋体" w:cs="宋体"/>
          <w:color w:val="auto"/>
          <w:spacing w:val="1"/>
          <w:sz w:val="21"/>
          <w:szCs w:val="21"/>
        </w:rPr>
        <w:t>》中的货物类产品，但不包括</w:t>
      </w:r>
      <w:r>
        <w:rPr>
          <w:rFonts w:ascii="宋体" w:hAnsi="宋体" w:eastAsia="宋体" w:cs="宋体"/>
          <w:color w:val="auto"/>
          <w:spacing w:val="2"/>
          <w:sz w:val="21"/>
          <w:szCs w:val="21"/>
        </w:rPr>
        <w:t>其中的房屋和构筑物，文物和陈列品，图书和档案，特种</w:t>
      </w:r>
      <w:r>
        <w:rPr>
          <w:rFonts w:ascii="宋体" w:hAnsi="宋体" w:eastAsia="宋体" w:cs="宋体"/>
          <w:color w:val="auto"/>
          <w:spacing w:val="1"/>
          <w:sz w:val="21"/>
          <w:szCs w:val="21"/>
        </w:rPr>
        <w:t>动植物，农林牧渔业产品，矿与矿物，</w:t>
      </w:r>
      <w:r>
        <w:rPr>
          <w:rFonts w:ascii="宋体" w:hAnsi="宋体" w:eastAsia="宋体" w:cs="宋体"/>
          <w:color w:val="auto"/>
          <w:spacing w:val="-5"/>
          <w:sz w:val="21"/>
          <w:szCs w:val="21"/>
        </w:rPr>
        <w:t>电力、城市燃气、蒸汽和热水、水，</w:t>
      </w:r>
      <w:r>
        <w:rPr>
          <w:rFonts w:ascii="宋体" w:hAnsi="宋体" w:eastAsia="宋体" w:cs="宋体"/>
          <w:color w:val="auto"/>
          <w:spacing w:val="51"/>
          <w:sz w:val="21"/>
          <w:szCs w:val="21"/>
        </w:rPr>
        <w:t xml:space="preserve"> </w:t>
      </w:r>
      <w:r>
        <w:rPr>
          <w:rFonts w:ascii="宋体" w:hAnsi="宋体" w:eastAsia="宋体" w:cs="宋体"/>
          <w:color w:val="auto"/>
          <w:spacing w:val="-5"/>
          <w:sz w:val="21"/>
          <w:szCs w:val="21"/>
        </w:rPr>
        <w:t>食品、饮料和烟草原料，无形资产。</w:t>
      </w:r>
    </w:p>
    <w:p w14:paraId="700EA61D">
      <w:pPr>
        <w:spacing w:before="1" w:line="219" w:lineRule="auto"/>
        <w:ind w:left="419"/>
        <w:rPr>
          <w:rFonts w:ascii="宋体" w:hAnsi="宋体" w:eastAsia="宋体" w:cs="宋体"/>
          <w:color w:val="auto"/>
          <w:sz w:val="21"/>
          <w:szCs w:val="21"/>
        </w:rPr>
      </w:pPr>
      <w:r>
        <w:rPr>
          <w:rFonts w:ascii="宋体" w:hAnsi="宋体" w:eastAsia="宋体" w:cs="宋体"/>
          <w:color w:val="auto"/>
          <w:spacing w:val="-1"/>
          <w:sz w:val="21"/>
          <w:szCs w:val="21"/>
        </w:rPr>
        <w:t>产品在中国境内生产的组件成本占比应当达到规定比例，计算公式为：</w:t>
      </w:r>
    </w:p>
    <w:p w14:paraId="642BE49A">
      <w:pPr>
        <w:spacing w:before="155" w:line="1196" w:lineRule="exact"/>
        <w:ind w:firstLine="641"/>
        <w:rPr>
          <w:color w:val="auto"/>
        </w:rPr>
      </w:pPr>
      <w:r>
        <w:rPr>
          <w:color w:val="auto"/>
          <w:position w:val="-23"/>
        </w:rPr>
        <w:drawing>
          <wp:inline distT="0" distB="0" distL="0" distR="0">
            <wp:extent cx="4824095" cy="758825"/>
            <wp:effectExtent l="0" t="0" r="14605" b="3175"/>
            <wp:docPr id="7" name="IM 2"/>
            <wp:cNvGraphicFramePr/>
            <a:graphic xmlns:a="http://schemas.openxmlformats.org/drawingml/2006/main">
              <a:graphicData uri="http://schemas.openxmlformats.org/drawingml/2006/picture">
                <pic:pic xmlns:pic="http://schemas.openxmlformats.org/drawingml/2006/picture">
                  <pic:nvPicPr>
                    <pic:cNvPr id="7" name="IM 2"/>
                    <pic:cNvPicPr/>
                  </pic:nvPicPr>
                  <pic:blipFill>
                    <a:blip r:embed="rId19"/>
                    <a:stretch>
                      <a:fillRect/>
                    </a:stretch>
                  </pic:blipFill>
                  <pic:spPr>
                    <a:xfrm>
                      <a:off x="0" y="0"/>
                      <a:ext cx="4824729" cy="759459"/>
                    </a:xfrm>
                    <a:prstGeom prst="rect">
                      <a:avLst/>
                    </a:prstGeom>
                  </pic:spPr>
                </pic:pic>
              </a:graphicData>
            </a:graphic>
          </wp:inline>
        </w:drawing>
      </w:r>
    </w:p>
    <w:p w14:paraId="6CDC1414">
      <w:pPr>
        <w:spacing w:before="219" w:line="362" w:lineRule="auto"/>
        <w:ind w:left="22" w:right="5" w:firstLine="397"/>
        <w:rPr>
          <w:rFonts w:ascii="宋体" w:hAnsi="宋体" w:eastAsia="宋体" w:cs="宋体"/>
          <w:color w:val="auto"/>
          <w:spacing w:val="-3"/>
          <w:sz w:val="21"/>
          <w:szCs w:val="21"/>
        </w:rPr>
      </w:pPr>
      <w:r>
        <w:rPr>
          <w:rFonts w:ascii="宋体" w:hAnsi="宋体" w:eastAsia="宋体" w:cs="宋体"/>
          <w:color w:val="auto"/>
          <w:spacing w:val="2"/>
          <w:sz w:val="21"/>
          <w:szCs w:val="21"/>
        </w:rPr>
        <w:t>财政部会同有关行业主管部门，分产品确定在中国境内生产的组件</w:t>
      </w:r>
      <w:r>
        <w:rPr>
          <w:rFonts w:ascii="宋体" w:hAnsi="宋体" w:eastAsia="宋体" w:cs="宋体"/>
          <w:color w:val="auto"/>
          <w:spacing w:val="1"/>
          <w:sz w:val="21"/>
          <w:szCs w:val="21"/>
        </w:rPr>
        <w:t>成本占比应当达到的规定比例。在分产品的中国境内生产的组件成本占比相关要求实施前，符合《国务院办公厅关于在政府采购中实施本国产品标准及相关政策的通知》第一条第（一）项条件的产品在政府采购活动中</w:t>
      </w:r>
      <w:r>
        <w:rPr>
          <w:rFonts w:ascii="宋体" w:hAnsi="宋体" w:eastAsia="宋体" w:cs="宋体"/>
          <w:color w:val="auto"/>
          <w:spacing w:val="-3"/>
          <w:sz w:val="21"/>
          <w:szCs w:val="21"/>
        </w:rPr>
        <w:t>视同本国产品。</w:t>
      </w:r>
    </w:p>
    <w:p w14:paraId="1494BE84">
      <w:pPr>
        <w:spacing w:before="1" w:line="358" w:lineRule="auto"/>
        <w:ind w:left="7" w:right="8" w:firstLine="412"/>
        <w:rPr>
          <w:rFonts w:ascii="宋体" w:hAnsi="宋体" w:eastAsia="宋体" w:cs="宋体"/>
          <w:color w:val="auto"/>
          <w:sz w:val="21"/>
          <w:szCs w:val="21"/>
        </w:rPr>
      </w:pPr>
      <w:r>
        <w:rPr>
          <w:rFonts w:ascii="宋体" w:hAnsi="宋体" w:eastAsia="宋体" w:cs="宋体"/>
          <w:color w:val="auto"/>
          <w:spacing w:val="2"/>
          <w:sz w:val="21"/>
          <w:szCs w:val="21"/>
        </w:rPr>
        <w:t>政府采购活动中既有本国产品又有非本国产品参与竞争的，依法对本国</w:t>
      </w:r>
      <w:r>
        <w:rPr>
          <w:rFonts w:ascii="宋体" w:hAnsi="宋体" w:eastAsia="宋体" w:cs="宋体"/>
          <w:color w:val="auto"/>
          <w:spacing w:val="1"/>
          <w:sz w:val="21"/>
          <w:szCs w:val="21"/>
        </w:rPr>
        <w:t>产品给予价格评审优</w:t>
      </w:r>
      <w:r>
        <w:rPr>
          <w:rFonts w:ascii="宋体" w:hAnsi="宋体" w:eastAsia="宋体" w:cs="宋体"/>
          <w:color w:val="auto"/>
          <w:spacing w:val="-1"/>
          <w:sz w:val="21"/>
          <w:szCs w:val="21"/>
        </w:rPr>
        <w:t>惠，对本国产品的报价给予</w:t>
      </w:r>
      <w:r>
        <w:rPr>
          <w:rFonts w:ascii="宋体" w:hAnsi="宋体" w:eastAsia="宋体" w:cs="宋体"/>
          <w:color w:val="auto"/>
          <w:spacing w:val="-29"/>
          <w:sz w:val="21"/>
          <w:szCs w:val="21"/>
        </w:rPr>
        <w:t xml:space="preserve"> </w:t>
      </w:r>
      <w:r>
        <w:rPr>
          <w:rFonts w:ascii="宋体" w:hAnsi="宋体" w:eastAsia="宋体" w:cs="宋体"/>
          <w:color w:val="auto"/>
          <w:spacing w:val="-1"/>
          <w:sz w:val="21"/>
          <w:szCs w:val="21"/>
        </w:rPr>
        <w:t>20%的价格扣除，用扣除后的价格参与评审。</w:t>
      </w:r>
    </w:p>
    <w:p w14:paraId="06D2BC13">
      <w:pPr>
        <w:spacing w:line="360" w:lineRule="auto"/>
        <w:ind w:right="2" w:firstLine="433"/>
        <w:jc w:val="both"/>
        <w:rPr>
          <w:rFonts w:ascii="宋体" w:hAnsi="宋体" w:eastAsia="宋体" w:cs="宋体"/>
          <w:color w:val="auto"/>
          <w:sz w:val="21"/>
          <w:szCs w:val="21"/>
        </w:rPr>
      </w:pPr>
      <w:r>
        <w:rPr>
          <w:rFonts w:ascii="宋体" w:hAnsi="宋体" w:eastAsia="宋体" w:cs="宋体"/>
          <w:color w:val="auto"/>
          <w:spacing w:val="1"/>
          <w:sz w:val="21"/>
          <w:szCs w:val="21"/>
        </w:rPr>
        <w:t>当采购项目或者采购包中含有多种产品，供应商为该采购项目或者采购包提供的符合本国产</w:t>
      </w:r>
      <w:r>
        <w:rPr>
          <w:rFonts w:ascii="宋体" w:hAnsi="宋体" w:eastAsia="宋体" w:cs="宋体"/>
          <w:color w:val="auto"/>
          <w:spacing w:val="2"/>
          <w:sz w:val="21"/>
          <w:szCs w:val="21"/>
        </w:rPr>
        <w:t>品标准的产品成本之和占该供应商提供的全部产品成本之和的比例达</w:t>
      </w:r>
      <w:r>
        <w:rPr>
          <w:rFonts w:ascii="宋体" w:hAnsi="宋体" w:eastAsia="宋体" w:cs="宋体"/>
          <w:color w:val="auto"/>
          <w:spacing w:val="1"/>
          <w:sz w:val="21"/>
          <w:szCs w:val="21"/>
        </w:rPr>
        <w:t>到 80%以上时，依法对该供</w:t>
      </w:r>
      <w:r>
        <w:rPr>
          <w:rFonts w:ascii="宋体" w:hAnsi="宋体" w:eastAsia="宋体" w:cs="宋体"/>
          <w:color w:val="auto"/>
          <w:spacing w:val="2"/>
          <w:sz w:val="21"/>
          <w:szCs w:val="21"/>
        </w:rPr>
        <w:t>应商提供的全部产品给予价格评审优惠，即对该供应商提供的全部产品的</w:t>
      </w:r>
      <w:r>
        <w:rPr>
          <w:rFonts w:ascii="宋体" w:hAnsi="宋体" w:eastAsia="宋体" w:cs="宋体"/>
          <w:color w:val="auto"/>
          <w:spacing w:val="1"/>
          <w:sz w:val="21"/>
          <w:szCs w:val="21"/>
        </w:rPr>
        <w:t>总报价给予 20%的价格</w:t>
      </w:r>
      <w:r>
        <w:rPr>
          <w:rFonts w:ascii="宋体" w:hAnsi="宋体" w:eastAsia="宋体" w:cs="宋体"/>
          <w:color w:val="auto"/>
          <w:spacing w:val="-1"/>
          <w:sz w:val="21"/>
          <w:szCs w:val="21"/>
        </w:rPr>
        <w:t>扣除，用扣除后的价格参与评审。</w:t>
      </w:r>
    </w:p>
    <w:p w14:paraId="0AE931C4">
      <w:pPr>
        <w:tabs>
          <w:tab w:val="left" w:pos="261"/>
        </w:tabs>
        <w:bidi w:val="0"/>
        <w:jc w:val="left"/>
        <w:rPr>
          <w:rFonts w:ascii="Times New Roman" w:hAnsi="Times New Roman" w:eastAsia="宋体" w:cs="Times New Roman"/>
          <w:color w:val="auto"/>
          <w:kern w:val="2"/>
          <w:sz w:val="21"/>
          <w:szCs w:val="24"/>
          <w:lang w:val="en-US" w:eastAsia="zh-CN" w:bidi="ar-SA"/>
        </w:rPr>
        <w:sectPr>
          <w:footerReference r:id="rId9" w:type="default"/>
          <w:pgSz w:w="11907" w:h="16839"/>
          <w:pgMar w:top="1134" w:right="1134" w:bottom="1134" w:left="1134" w:header="709" w:footer="959" w:gutter="0"/>
          <w:pgNumType w:fmt="decimal"/>
          <w:cols w:space="720" w:num="1"/>
        </w:sectPr>
      </w:pPr>
    </w:p>
    <w:p w14:paraId="1128727A">
      <w:pPr>
        <w:spacing w:line="360" w:lineRule="auto"/>
        <w:ind w:firstLine="4176" w:firstLineChars="1300"/>
        <w:jc w:val="both"/>
        <w:rPr>
          <w:rFonts w:ascii="宋体" w:hAnsi="宋体"/>
          <w:b/>
          <w:bCs/>
          <w:color w:val="auto"/>
          <w:sz w:val="32"/>
          <w:szCs w:val="32"/>
        </w:rPr>
      </w:pPr>
      <w:r>
        <w:rPr>
          <w:rFonts w:hint="eastAsia" w:ascii="宋体" w:hAnsi="宋体"/>
          <w:b/>
          <w:bCs/>
          <w:color w:val="auto"/>
          <w:sz w:val="32"/>
          <w:szCs w:val="32"/>
        </w:rPr>
        <w:t>二、磋商文件</w:t>
      </w:r>
    </w:p>
    <w:p w14:paraId="5E946098">
      <w:pPr>
        <w:spacing w:line="360" w:lineRule="auto"/>
        <w:jc w:val="center"/>
        <w:rPr>
          <w:rFonts w:ascii="宋体" w:hAnsi="宋体"/>
          <w:color w:val="auto"/>
          <w:szCs w:val="21"/>
        </w:rPr>
      </w:pPr>
    </w:p>
    <w:p w14:paraId="14D3B4D9">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8.磋商文件的构成</w:t>
      </w:r>
    </w:p>
    <w:p w14:paraId="2EC66F72">
      <w:pPr>
        <w:spacing w:line="360" w:lineRule="auto"/>
        <w:ind w:firstLine="420" w:firstLineChars="200"/>
        <w:jc w:val="left"/>
        <w:rPr>
          <w:rFonts w:ascii="宋体" w:hAnsi="宋体"/>
          <w:color w:val="auto"/>
          <w:szCs w:val="21"/>
        </w:rPr>
      </w:pPr>
      <w:r>
        <w:rPr>
          <w:rFonts w:hint="eastAsia" w:ascii="宋体" w:hAnsi="宋体"/>
          <w:color w:val="auto"/>
          <w:szCs w:val="21"/>
        </w:rPr>
        <w:t>（1）竞争性磋商公告；</w:t>
      </w:r>
    </w:p>
    <w:p w14:paraId="0C678B9D">
      <w:pPr>
        <w:spacing w:line="360" w:lineRule="auto"/>
        <w:ind w:firstLine="420" w:firstLineChars="200"/>
        <w:jc w:val="left"/>
        <w:rPr>
          <w:rFonts w:ascii="宋体" w:hAnsi="宋体"/>
          <w:color w:val="auto"/>
          <w:szCs w:val="21"/>
        </w:rPr>
      </w:pPr>
      <w:r>
        <w:rPr>
          <w:rFonts w:hint="eastAsia" w:ascii="宋体" w:hAnsi="宋体"/>
          <w:color w:val="auto"/>
          <w:szCs w:val="21"/>
        </w:rPr>
        <w:t xml:space="preserve">（2）供应商须知； </w:t>
      </w:r>
    </w:p>
    <w:p w14:paraId="291892ED">
      <w:pPr>
        <w:spacing w:line="360" w:lineRule="auto"/>
        <w:ind w:firstLine="420" w:firstLineChars="200"/>
        <w:jc w:val="left"/>
        <w:rPr>
          <w:rFonts w:ascii="宋体" w:hAnsi="宋体"/>
          <w:color w:val="auto"/>
          <w:szCs w:val="21"/>
        </w:rPr>
      </w:pPr>
      <w:r>
        <w:rPr>
          <w:rFonts w:hint="eastAsia" w:ascii="宋体" w:hAnsi="宋体"/>
          <w:color w:val="auto"/>
          <w:szCs w:val="21"/>
        </w:rPr>
        <w:t>（3）采购需求；</w:t>
      </w:r>
    </w:p>
    <w:p w14:paraId="6867CC07">
      <w:pPr>
        <w:spacing w:line="360" w:lineRule="auto"/>
        <w:ind w:firstLine="420" w:firstLineChars="200"/>
        <w:jc w:val="left"/>
        <w:rPr>
          <w:rFonts w:ascii="宋体" w:hAnsi="宋体"/>
          <w:color w:val="auto"/>
          <w:szCs w:val="21"/>
        </w:rPr>
      </w:pPr>
      <w:r>
        <w:rPr>
          <w:rFonts w:hint="eastAsia" w:ascii="宋体" w:hAnsi="宋体"/>
          <w:color w:val="auto"/>
          <w:szCs w:val="21"/>
        </w:rPr>
        <w:t>（4）评审程序、评审方法和评审标准；</w:t>
      </w:r>
    </w:p>
    <w:p w14:paraId="0EF0F665">
      <w:pPr>
        <w:tabs>
          <w:tab w:val="left" w:pos="6257"/>
        </w:tabs>
        <w:spacing w:line="360" w:lineRule="auto"/>
        <w:ind w:firstLine="420" w:firstLineChars="200"/>
        <w:jc w:val="left"/>
        <w:rPr>
          <w:rFonts w:hint="eastAsia" w:ascii="宋体" w:hAnsi="宋体" w:eastAsia="宋体"/>
          <w:color w:val="auto"/>
          <w:szCs w:val="21"/>
          <w:lang w:eastAsia="zh-CN"/>
        </w:rPr>
      </w:pPr>
      <w:r>
        <w:rPr>
          <w:rFonts w:hint="eastAsia" w:ascii="宋体" w:hAnsi="宋体"/>
          <w:color w:val="auto"/>
          <w:szCs w:val="21"/>
        </w:rPr>
        <w:t>（5）响应文件格式；</w:t>
      </w:r>
      <w:r>
        <w:rPr>
          <w:rFonts w:hint="eastAsia" w:ascii="宋体" w:hAnsi="宋体"/>
          <w:color w:val="auto"/>
          <w:szCs w:val="21"/>
          <w:lang w:eastAsia="zh-CN"/>
        </w:rPr>
        <w:tab/>
      </w:r>
    </w:p>
    <w:p w14:paraId="5AD9C6C2">
      <w:pPr>
        <w:spacing w:line="360" w:lineRule="auto"/>
        <w:ind w:firstLine="420" w:firstLineChars="200"/>
        <w:jc w:val="left"/>
        <w:rPr>
          <w:rFonts w:ascii="宋体" w:hAnsi="宋体"/>
          <w:color w:val="auto"/>
          <w:szCs w:val="21"/>
        </w:rPr>
      </w:pPr>
      <w:r>
        <w:rPr>
          <w:rFonts w:hint="eastAsia" w:ascii="宋体" w:hAnsi="宋体"/>
          <w:color w:val="auto"/>
          <w:szCs w:val="21"/>
        </w:rPr>
        <w:t>（6）合同文本。</w:t>
      </w:r>
    </w:p>
    <w:p w14:paraId="53B740C2">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9.供应商的询问</w:t>
      </w:r>
    </w:p>
    <w:p w14:paraId="436B8611">
      <w:pPr>
        <w:spacing w:line="360" w:lineRule="auto"/>
        <w:ind w:firstLine="420" w:firstLineChars="200"/>
        <w:rPr>
          <w:rFonts w:ascii="宋体" w:hAnsi="宋体"/>
          <w:color w:val="auto"/>
          <w:szCs w:val="21"/>
        </w:rPr>
      </w:pPr>
      <w:r>
        <w:rPr>
          <w:rFonts w:hint="eastAsia" w:ascii="宋体" w:hAnsi="宋体"/>
          <w:color w:val="auto"/>
          <w:szCs w:val="21"/>
        </w:rPr>
        <w:t>供应商应认真阅读磋商文件的采购需求，如供应商对磋商文件有疑问的，如要求采购人作出澄清或者修改的，供应商尽可能在</w:t>
      </w:r>
      <w:r>
        <w:rPr>
          <w:rFonts w:ascii="宋体" w:hAnsi="宋体"/>
          <w:color w:val="auto"/>
          <w:szCs w:val="21"/>
        </w:rPr>
        <w:t>提交首次响应文件截止之日前</w:t>
      </w:r>
      <w:r>
        <w:rPr>
          <w:rFonts w:hint="eastAsia" w:ascii="宋体" w:hAnsi="宋体"/>
          <w:color w:val="auto"/>
          <w:szCs w:val="21"/>
        </w:rPr>
        <w:t>，以书面形式向</w:t>
      </w:r>
      <w:r>
        <w:rPr>
          <w:rFonts w:ascii="宋体" w:hAnsi="宋体"/>
          <w:color w:val="auto"/>
          <w:szCs w:val="21"/>
        </w:rPr>
        <w:t>采购人、采购代理机构</w:t>
      </w:r>
      <w:r>
        <w:rPr>
          <w:rFonts w:hint="eastAsia" w:ascii="宋体" w:hAnsi="宋体"/>
          <w:color w:val="auto"/>
          <w:szCs w:val="21"/>
        </w:rPr>
        <w:t>提出。</w:t>
      </w:r>
    </w:p>
    <w:p w14:paraId="01B82CE8">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10.磋商文件的澄清和修改</w:t>
      </w:r>
    </w:p>
    <w:p w14:paraId="3EE02E47">
      <w:pPr>
        <w:spacing w:line="360" w:lineRule="auto"/>
        <w:ind w:firstLine="420" w:firstLineChars="200"/>
        <w:rPr>
          <w:rFonts w:ascii="宋体" w:hAnsi="宋体"/>
          <w:color w:val="auto"/>
          <w:szCs w:val="21"/>
        </w:rPr>
      </w:pPr>
      <w:r>
        <w:rPr>
          <w:rFonts w:ascii="宋体" w:hAnsi="宋体"/>
          <w:color w:val="auto"/>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w:t>
      </w:r>
      <w:r>
        <w:rPr>
          <w:rFonts w:hint="eastAsia" w:ascii="宋体" w:hAnsi="宋体"/>
          <w:color w:val="auto"/>
          <w:szCs w:val="21"/>
        </w:rPr>
        <w:t>获取</w:t>
      </w:r>
      <w:r>
        <w:rPr>
          <w:rFonts w:ascii="宋体" w:hAnsi="宋体"/>
          <w:color w:val="auto"/>
          <w:szCs w:val="21"/>
        </w:rPr>
        <w:t>磋商文件的供应商，不足3个工作日的，应当顺延提交首次响应文件截止之日。</w:t>
      </w:r>
    </w:p>
    <w:p w14:paraId="76E21592">
      <w:pPr>
        <w:spacing w:line="360" w:lineRule="auto"/>
        <w:rPr>
          <w:rFonts w:ascii="宋体" w:hAnsi="宋体"/>
          <w:color w:val="auto"/>
          <w:szCs w:val="21"/>
        </w:rPr>
      </w:pPr>
    </w:p>
    <w:p w14:paraId="69132D39">
      <w:pPr>
        <w:spacing w:line="360" w:lineRule="auto"/>
        <w:jc w:val="center"/>
        <w:rPr>
          <w:rFonts w:ascii="宋体" w:hAnsi="宋体"/>
          <w:b/>
          <w:bCs/>
          <w:color w:val="auto"/>
          <w:szCs w:val="21"/>
        </w:rPr>
      </w:pPr>
      <w:r>
        <w:rPr>
          <w:rFonts w:hint="eastAsia" w:ascii="宋体" w:hAnsi="宋体"/>
          <w:b/>
          <w:bCs/>
          <w:color w:val="auto"/>
          <w:sz w:val="32"/>
          <w:szCs w:val="32"/>
        </w:rPr>
        <w:t>三、响应文件的编制</w:t>
      </w:r>
    </w:p>
    <w:p w14:paraId="071249B8">
      <w:pPr>
        <w:spacing w:line="360" w:lineRule="auto"/>
        <w:rPr>
          <w:rFonts w:ascii="宋体" w:hAnsi="宋体"/>
          <w:color w:val="auto"/>
          <w:szCs w:val="21"/>
        </w:rPr>
      </w:pPr>
    </w:p>
    <w:p w14:paraId="22AC8F87">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11.响应文件的编制原则</w:t>
      </w:r>
    </w:p>
    <w:p w14:paraId="3A897044">
      <w:pPr>
        <w:spacing w:line="360" w:lineRule="auto"/>
        <w:ind w:firstLine="420" w:firstLineChars="200"/>
        <w:rPr>
          <w:rFonts w:ascii="宋体" w:hAnsi="宋体" w:cs="宋体"/>
          <w:color w:val="auto"/>
          <w:szCs w:val="21"/>
        </w:rPr>
      </w:pPr>
      <w:r>
        <w:rPr>
          <w:rFonts w:hint="eastAsia" w:ascii="宋体" w:hAnsi="宋体" w:cs="宋体"/>
          <w:color w:val="auto"/>
          <w:szCs w:val="21"/>
        </w:rPr>
        <w:t>供应商必须按照磋商文件的要求编制响应文件，并对其提交的响应文件的真实性、合法性承担法律责任。响应文件必须对磋商文件作出实质性响应。</w:t>
      </w:r>
    </w:p>
    <w:p w14:paraId="565284D1">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12.响应文件的组成</w:t>
      </w:r>
    </w:p>
    <w:p w14:paraId="4824B6EC">
      <w:pPr>
        <w:spacing w:line="360" w:lineRule="auto"/>
        <w:ind w:firstLine="420" w:firstLineChars="200"/>
        <w:rPr>
          <w:rFonts w:ascii="宋体" w:hAnsi="宋体" w:cs="宋体"/>
          <w:color w:val="auto"/>
          <w:szCs w:val="21"/>
        </w:rPr>
      </w:pPr>
      <w:r>
        <w:rPr>
          <w:rFonts w:hint="eastAsia" w:ascii="宋体" w:hAnsi="宋体" w:cs="宋体"/>
          <w:color w:val="auto"/>
          <w:szCs w:val="21"/>
        </w:rPr>
        <w:t>12.1响应文件由资格证明文件、报价</w:t>
      </w:r>
      <w:r>
        <w:rPr>
          <w:rFonts w:hint="eastAsia" w:ascii="宋体" w:hAnsi="宋体" w:cs="宋体"/>
          <w:color w:val="auto"/>
          <w:szCs w:val="21"/>
          <w:lang w:eastAsia="zh-CN"/>
        </w:rPr>
        <w:t>文件、</w:t>
      </w:r>
      <w:r>
        <w:rPr>
          <w:rFonts w:hint="eastAsia" w:ascii="宋体" w:hAnsi="宋体" w:cs="宋体"/>
          <w:color w:val="auto"/>
          <w:szCs w:val="21"/>
        </w:rPr>
        <w:t>商务技术文件组成。</w:t>
      </w:r>
    </w:p>
    <w:p w14:paraId="27EC6138">
      <w:pPr>
        <w:spacing w:line="360" w:lineRule="auto"/>
        <w:ind w:left="840" w:leftChars="200" w:hanging="420" w:hangingChars="200"/>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2.1.1</w:t>
      </w:r>
      <w:r>
        <w:rPr>
          <w:rFonts w:hint="eastAsia" w:ascii="宋体" w:hAnsi="宋体" w:cs="宋体"/>
          <w:color w:val="auto"/>
          <w:szCs w:val="21"/>
        </w:rPr>
        <w:t>资格证明文件：详见须知前附表</w:t>
      </w:r>
    </w:p>
    <w:p w14:paraId="1D8CACBE">
      <w:pPr>
        <w:spacing w:line="360" w:lineRule="auto"/>
        <w:ind w:left="840" w:leftChars="200" w:hanging="420" w:hangingChars="200"/>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2.1.2</w:t>
      </w:r>
      <w:r>
        <w:rPr>
          <w:rFonts w:hint="eastAsia" w:ascii="宋体" w:hAnsi="宋体" w:cs="宋体"/>
          <w:color w:val="auto"/>
          <w:szCs w:val="21"/>
        </w:rPr>
        <w:t>报价</w:t>
      </w:r>
      <w:r>
        <w:rPr>
          <w:rFonts w:hint="eastAsia" w:ascii="宋体" w:hAnsi="宋体" w:cs="宋体"/>
          <w:color w:val="auto"/>
          <w:szCs w:val="21"/>
          <w:lang w:eastAsia="zh-CN"/>
        </w:rPr>
        <w:t>文件、</w:t>
      </w:r>
      <w:r>
        <w:rPr>
          <w:rFonts w:hint="eastAsia" w:ascii="宋体" w:hAnsi="宋体" w:cs="宋体"/>
          <w:color w:val="auto"/>
          <w:szCs w:val="21"/>
        </w:rPr>
        <w:t>商务技术文件：详见须知前附表</w:t>
      </w:r>
    </w:p>
    <w:p w14:paraId="650761D0">
      <w:pPr>
        <w:spacing w:line="360" w:lineRule="auto"/>
        <w:ind w:left="840" w:leftChars="200" w:hanging="420" w:hangingChars="200"/>
        <w:rPr>
          <w:rFonts w:ascii="宋体" w:hAnsi="宋体" w:cs="宋体"/>
          <w:color w:val="auto"/>
          <w:szCs w:val="21"/>
        </w:rPr>
      </w:pPr>
      <w:r>
        <w:rPr>
          <w:rFonts w:hint="eastAsia" w:ascii="宋体" w:hAnsi="宋体" w:cs="宋体"/>
          <w:color w:val="auto"/>
          <w:szCs w:val="21"/>
        </w:rPr>
        <w:t>12.</w:t>
      </w:r>
      <w:r>
        <w:rPr>
          <w:rFonts w:ascii="宋体" w:hAnsi="宋体" w:cs="宋体"/>
          <w:color w:val="auto"/>
          <w:szCs w:val="21"/>
        </w:rPr>
        <w:t>2</w:t>
      </w:r>
      <w:r>
        <w:rPr>
          <w:rFonts w:hint="eastAsia" w:ascii="宋体" w:hAnsi="宋体" w:cs="宋体"/>
          <w:color w:val="auto"/>
          <w:szCs w:val="21"/>
        </w:rPr>
        <w:t>响应文件电子版：详见须知前附表</w:t>
      </w:r>
    </w:p>
    <w:p w14:paraId="19B63B15">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13.计量单位</w:t>
      </w:r>
    </w:p>
    <w:p w14:paraId="0ABF02C4">
      <w:pPr>
        <w:spacing w:line="360" w:lineRule="auto"/>
        <w:ind w:firstLine="420" w:firstLineChars="200"/>
        <w:rPr>
          <w:rFonts w:ascii="宋体" w:hAnsi="宋体" w:cs="宋体"/>
          <w:color w:val="auto"/>
          <w:szCs w:val="21"/>
        </w:rPr>
      </w:pPr>
      <w:r>
        <w:rPr>
          <w:rFonts w:hint="eastAsia" w:ascii="宋体" w:hAnsi="宋体" w:cs="宋体"/>
          <w:color w:val="auto"/>
          <w:szCs w:val="21"/>
        </w:rPr>
        <w:t>磋商文件已有明确规定的，使用磋商文件规定的计量单位；磋商文件没有规定的，应采用中华人民共和国法定计量单位，货币种类为人民币，否则视同未响应。</w:t>
      </w:r>
    </w:p>
    <w:p w14:paraId="26D0F065">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14.竞标的风险</w:t>
      </w:r>
    </w:p>
    <w:p w14:paraId="4C14BA80">
      <w:pPr>
        <w:spacing w:line="360" w:lineRule="auto"/>
        <w:ind w:firstLine="420" w:firstLineChars="200"/>
        <w:rPr>
          <w:rFonts w:ascii="宋体" w:hAnsi="宋体" w:cs="宋体"/>
          <w:color w:val="auto"/>
          <w:szCs w:val="21"/>
        </w:rPr>
      </w:pPr>
      <w:r>
        <w:rPr>
          <w:rFonts w:hint="eastAsia" w:ascii="宋体" w:hAnsi="宋体" w:cs="宋体"/>
          <w:color w:val="auto"/>
          <w:szCs w:val="21"/>
        </w:rPr>
        <w:t>供应商没有按照磋商文件要求提供全部资料，或者供应商没有对磋商文件在各方面作出实质性响应可能导致其响应无效，是供应商应当考虑的风险。</w:t>
      </w:r>
    </w:p>
    <w:p w14:paraId="404D7FC9">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15.竞标报价要求和构成</w:t>
      </w:r>
    </w:p>
    <w:p w14:paraId="748AC608">
      <w:pPr>
        <w:tabs>
          <w:tab w:val="left" w:pos="2492"/>
        </w:tabs>
        <w:spacing w:line="360" w:lineRule="auto"/>
        <w:ind w:firstLine="420" w:firstLineChars="200"/>
        <w:rPr>
          <w:rFonts w:ascii="宋体" w:hAnsi="宋体" w:cs="宋体"/>
          <w:color w:val="auto"/>
          <w:szCs w:val="21"/>
        </w:rPr>
      </w:pPr>
      <w:r>
        <w:rPr>
          <w:rFonts w:hint="eastAsia" w:ascii="宋体" w:hAnsi="宋体" w:cs="宋体"/>
          <w:color w:val="auto"/>
          <w:szCs w:val="21"/>
        </w:rPr>
        <w:t>15.1竞标报价应按磋商文件中“竞标报价表”格式填写。</w:t>
      </w:r>
    </w:p>
    <w:p w14:paraId="7D65EDBC">
      <w:pPr>
        <w:tabs>
          <w:tab w:val="left" w:pos="2492"/>
        </w:tabs>
        <w:spacing w:line="360" w:lineRule="auto"/>
        <w:ind w:firstLine="420" w:firstLineChars="200"/>
        <w:rPr>
          <w:rFonts w:ascii="宋体" w:hAnsi="宋体" w:cs="宋体"/>
          <w:color w:val="auto"/>
          <w:szCs w:val="21"/>
        </w:rPr>
      </w:pPr>
      <w:r>
        <w:rPr>
          <w:rFonts w:hint="eastAsia" w:ascii="宋体" w:hAnsi="宋体" w:cs="宋体"/>
          <w:color w:val="auto"/>
          <w:szCs w:val="21"/>
        </w:rPr>
        <w:t>15.2竞标报价的价格构成见“供应商须知前附表”。</w:t>
      </w:r>
    </w:p>
    <w:p w14:paraId="7FAC0352">
      <w:pPr>
        <w:spacing w:line="360" w:lineRule="auto"/>
        <w:ind w:left="426" w:leftChars="203"/>
        <w:rPr>
          <w:rFonts w:ascii="宋体" w:hAnsi="宋体" w:cs="宋体"/>
          <w:color w:val="auto"/>
          <w:szCs w:val="21"/>
        </w:rPr>
      </w:pPr>
      <w:r>
        <w:rPr>
          <w:rFonts w:hint="eastAsia" w:ascii="宋体" w:hAnsi="宋体" w:cs="宋体"/>
          <w:color w:val="auto"/>
          <w:szCs w:val="21"/>
        </w:rPr>
        <w:t>15.3竞标报价要求</w:t>
      </w:r>
    </w:p>
    <w:p w14:paraId="5B94BDC6">
      <w:pPr>
        <w:spacing w:line="360" w:lineRule="auto"/>
        <w:ind w:firstLine="420" w:firstLineChars="200"/>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5.3.1</w:t>
      </w:r>
      <w:r>
        <w:rPr>
          <w:rFonts w:hint="eastAsia" w:ascii="宋体" w:hAnsi="宋体" w:cs="宋体"/>
          <w:color w:val="auto"/>
          <w:szCs w:val="21"/>
        </w:rPr>
        <w:t>供应商的竞标报价应符合以下要求，否则响应文件按无效响应处理：</w:t>
      </w:r>
    </w:p>
    <w:p w14:paraId="0DAEF382">
      <w:pPr>
        <w:spacing w:line="360" w:lineRule="auto"/>
        <w:ind w:left="420" w:leftChars="200"/>
        <w:rPr>
          <w:rFonts w:ascii="宋体" w:hAnsi="宋体" w:cs="宋体"/>
          <w:color w:val="auto"/>
          <w:szCs w:val="21"/>
        </w:rPr>
      </w:pPr>
      <w:r>
        <w:rPr>
          <w:rFonts w:hint="eastAsia" w:ascii="宋体" w:hAnsi="宋体" w:cs="宋体"/>
          <w:color w:val="auto"/>
          <w:szCs w:val="21"/>
        </w:rPr>
        <w:t>（1）供应商必须就“采购需求”中所竞标的每个分标的全部内容分别作完整唯一总价报价，</w:t>
      </w:r>
    </w:p>
    <w:p w14:paraId="0026C61F">
      <w:pPr>
        <w:spacing w:line="360" w:lineRule="auto"/>
        <w:rPr>
          <w:rFonts w:ascii="宋体" w:hAnsi="宋体" w:cs="宋体"/>
          <w:color w:val="auto"/>
          <w:szCs w:val="21"/>
        </w:rPr>
      </w:pPr>
      <w:r>
        <w:rPr>
          <w:rFonts w:hint="eastAsia" w:ascii="宋体" w:hAnsi="宋体" w:cs="宋体"/>
          <w:color w:val="auto"/>
          <w:szCs w:val="21"/>
        </w:rPr>
        <w:t>不得存在漏项报价；</w:t>
      </w:r>
    </w:p>
    <w:p w14:paraId="2FA12D86">
      <w:pPr>
        <w:spacing w:line="360" w:lineRule="auto"/>
        <w:ind w:firstLine="420" w:firstLineChars="200"/>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）供应商必须就所竞标的分标的单项内容作唯一报价。</w:t>
      </w:r>
    </w:p>
    <w:p w14:paraId="50DF7FEC">
      <w:pPr>
        <w:spacing w:line="360" w:lineRule="auto"/>
        <w:ind w:firstLine="420" w:firstLineChars="200"/>
        <w:rPr>
          <w:rFonts w:ascii="宋体" w:hAnsi="宋体" w:cs="宋体"/>
          <w:color w:val="auto"/>
          <w:szCs w:val="21"/>
        </w:rPr>
      </w:pPr>
      <w:r>
        <w:rPr>
          <w:rFonts w:hint="eastAsia" w:ascii="宋体" w:hAnsi="宋体" w:cs="宋体"/>
          <w:color w:val="auto"/>
          <w:szCs w:val="21"/>
        </w:rPr>
        <w:t>15.3.</w:t>
      </w:r>
      <w:r>
        <w:rPr>
          <w:rFonts w:ascii="宋体" w:hAnsi="宋体" w:cs="宋体"/>
          <w:color w:val="auto"/>
          <w:szCs w:val="21"/>
        </w:rPr>
        <w:t>2</w:t>
      </w:r>
      <w:r>
        <w:rPr>
          <w:rFonts w:hint="eastAsia" w:ascii="宋体" w:hAnsi="宋体" w:cs="宋体"/>
          <w:color w:val="auto"/>
          <w:szCs w:val="21"/>
        </w:rPr>
        <w:t>竞标报价（包含首次报价、最后报价）超过所竞标分标规定的采购预算金额或者最高限价的，其响应文件将作无效处理。</w:t>
      </w:r>
    </w:p>
    <w:p w14:paraId="592672C8">
      <w:pPr>
        <w:spacing w:line="360" w:lineRule="auto"/>
        <w:ind w:firstLine="420" w:firstLineChars="200"/>
        <w:rPr>
          <w:rFonts w:ascii="宋体" w:hAnsi="宋体" w:cs="宋体"/>
          <w:color w:val="auto"/>
          <w:szCs w:val="21"/>
        </w:rPr>
      </w:pPr>
      <w:r>
        <w:rPr>
          <w:rFonts w:hint="eastAsia" w:ascii="宋体" w:hAnsi="宋体" w:cs="宋体"/>
          <w:color w:val="auto"/>
          <w:szCs w:val="21"/>
        </w:rPr>
        <w:t>15.3.</w:t>
      </w:r>
      <w:r>
        <w:rPr>
          <w:rFonts w:ascii="宋体" w:hAnsi="宋体" w:cs="宋体"/>
          <w:color w:val="auto"/>
          <w:szCs w:val="21"/>
        </w:rPr>
        <w:t>3</w:t>
      </w:r>
      <w:bookmarkStart w:id="50" w:name="_Hlk42592874"/>
      <w:r>
        <w:rPr>
          <w:rFonts w:hint="eastAsia" w:ascii="宋体" w:hAnsi="宋体" w:cs="宋体"/>
          <w:color w:val="auto"/>
          <w:szCs w:val="21"/>
        </w:rPr>
        <w:t>竞标报价（包含首次报价、最后报价）超过分项采购预算金额或者最高限价的，其响应文件将作无效处理。</w:t>
      </w:r>
    </w:p>
    <w:bookmarkEnd w:id="50"/>
    <w:p w14:paraId="3C9B6389">
      <w:pPr>
        <w:spacing w:line="360" w:lineRule="auto"/>
        <w:ind w:firstLine="422" w:firstLineChars="200"/>
        <w:rPr>
          <w:rFonts w:hint="eastAsia" w:ascii="宋体" w:hAnsi="宋体" w:eastAsia="宋体" w:cs="宋体"/>
          <w:b/>
          <w:bCs/>
          <w:color w:val="auto"/>
          <w:kern w:val="2"/>
          <w:sz w:val="21"/>
          <w:szCs w:val="20"/>
          <w:lang w:val="en-US" w:eastAsia="zh-CN" w:bidi="ar-SA"/>
        </w:rPr>
      </w:pPr>
      <w:r>
        <w:rPr>
          <w:rFonts w:hint="eastAsia" w:ascii="宋体" w:hAnsi="宋体" w:eastAsia="宋体" w:cs="宋体"/>
          <w:b/>
          <w:bCs/>
          <w:color w:val="auto"/>
          <w:kern w:val="2"/>
          <w:sz w:val="21"/>
          <w:szCs w:val="20"/>
          <w:lang w:val="en-US" w:eastAsia="zh-CN" w:bidi="ar-SA"/>
        </w:rPr>
        <w:t>16.竞标有效期</w:t>
      </w:r>
    </w:p>
    <w:p w14:paraId="75015ADE">
      <w:pPr>
        <w:spacing w:line="360" w:lineRule="auto"/>
        <w:ind w:firstLine="420" w:firstLineChars="200"/>
        <w:rPr>
          <w:rFonts w:ascii="宋体" w:hAnsi="宋体" w:cs="宋体"/>
          <w:color w:val="auto"/>
          <w:szCs w:val="21"/>
        </w:rPr>
      </w:pPr>
      <w:r>
        <w:rPr>
          <w:rFonts w:hint="eastAsia" w:ascii="宋体" w:hAnsi="宋体" w:cs="宋体"/>
          <w:color w:val="auto"/>
          <w:szCs w:val="21"/>
        </w:rPr>
        <w:t>16.1竞标有效期是指为保证采购人有足够的时间在提交响应文件后完成评审、确定成交供应商、合同签订等工作而要求供应商提交的响应文件在一定时间内保持有效的期限。</w:t>
      </w:r>
    </w:p>
    <w:p w14:paraId="07C035B4">
      <w:pPr>
        <w:spacing w:line="360" w:lineRule="auto"/>
        <w:ind w:firstLine="420" w:firstLineChars="200"/>
        <w:rPr>
          <w:rFonts w:ascii="宋体" w:hAnsi="宋体" w:cs="宋体"/>
          <w:color w:val="auto"/>
          <w:szCs w:val="21"/>
        </w:rPr>
      </w:pPr>
      <w:r>
        <w:rPr>
          <w:rFonts w:hint="eastAsia" w:ascii="宋体" w:hAnsi="宋体" w:cs="宋体"/>
          <w:color w:val="auto"/>
          <w:szCs w:val="21"/>
        </w:rPr>
        <w:t>16.2 竞标有效期应由供应商按“供应商须知前附表”规定的期限作出响应。</w:t>
      </w:r>
    </w:p>
    <w:p w14:paraId="65E0ACDB">
      <w:pPr>
        <w:spacing w:line="360" w:lineRule="auto"/>
        <w:ind w:firstLine="420" w:firstLineChars="200"/>
        <w:rPr>
          <w:rFonts w:ascii="宋体" w:hAnsi="宋体" w:cs="宋体"/>
          <w:color w:val="auto"/>
          <w:szCs w:val="21"/>
        </w:rPr>
      </w:pPr>
      <w:r>
        <w:rPr>
          <w:rFonts w:hint="eastAsia" w:ascii="宋体" w:hAnsi="宋体" w:cs="宋体"/>
          <w:color w:val="auto"/>
          <w:szCs w:val="21"/>
        </w:rPr>
        <w:t>16.3供应商的响应文件在竞标有效期内均保持有效。</w:t>
      </w:r>
    </w:p>
    <w:p w14:paraId="701A8AE0">
      <w:pPr>
        <w:spacing w:line="360" w:lineRule="auto"/>
        <w:ind w:firstLine="422" w:firstLineChars="200"/>
        <w:rPr>
          <w:rFonts w:hint="eastAsia" w:ascii="宋体" w:hAnsi="宋体" w:eastAsia="宋体" w:cs="宋体"/>
          <w:b/>
          <w:bCs/>
          <w:color w:val="auto"/>
          <w:szCs w:val="21"/>
          <w:lang w:eastAsia="zh-CN"/>
        </w:rPr>
      </w:pPr>
      <w:r>
        <w:rPr>
          <w:rFonts w:hint="eastAsia" w:ascii="宋体" w:hAnsi="宋体" w:eastAsia="宋体" w:cs="宋体"/>
          <w:b/>
          <w:bCs/>
          <w:color w:val="auto"/>
          <w:szCs w:val="21"/>
        </w:rPr>
        <w:t>17.磋商保证金</w:t>
      </w:r>
      <w:r>
        <w:rPr>
          <w:rFonts w:hint="eastAsia" w:ascii="宋体" w:hAnsi="宋体" w:cs="宋体"/>
          <w:b/>
          <w:bCs/>
          <w:color w:val="auto"/>
          <w:szCs w:val="21"/>
          <w:lang w:eastAsia="zh-CN"/>
        </w:rPr>
        <w:t>：无</w:t>
      </w:r>
    </w:p>
    <w:p w14:paraId="28E7A79F">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18.响应文件编制的要求</w:t>
      </w:r>
    </w:p>
    <w:p w14:paraId="29E62762">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18.1供应商应先安装“政采云电子交易客户端”（请自行前往“政采云”平台进行下载），并按照本项目磋商文件规定的格式和顺序和“政采云”平台的要求编制并加密。响应文件内容不完整、编排混乱导致响应文件被误读、漏读或者查找不到相关内容的，由此引发的后果由供应商承担。</w:t>
      </w:r>
    </w:p>
    <w:p w14:paraId="5A1E644A">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18.2为确保网上操作合法、有效和安全，供应商应当在提交响应文件截止时间前完成在“政采云”平台的身份认证，确保在电子竞标过程中能够对相关数据电文进行加密和使用电子签章。</w:t>
      </w:r>
    </w:p>
    <w:p w14:paraId="366448B0">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18.3响应文件须由供应商在规定位置签字、盖章（具体以供应商须知前附表或响应文件格式规定为准），否则按无效响应处理。</w:t>
      </w:r>
    </w:p>
    <w:p w14:paraId="655C2A40">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241B7666">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26BE8928">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19.电子备份响应文件</w:t>
      </w:r>
    </w:p>
    <w:p w14:paraId="20A099B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电子备份响应文件是指通过“政采云电子投标客户端”在线编制生成且后缀名为“bfbs”的文件，是否接受电子备份响应文件详见在“供应商须知前附表”。</w:t>
      </w:r>
    </w:p>
    <w:p w14:paraId="3CABBE63">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20.响应文件的</w:t>
      </w:r>
      <w:r>
        <w:rPr>
          <w:rFonts w:hint="eastAsia" w:ascii="宋体" w:hAnsi="宋体" w:eastAsia="宋体" w:cs="宋体"/>
          <w:b/>
          <w:bCs/>
          <w:color w:val="auto"/>
          <w:kern w:val="2"/>
          <w:sz w:val="21"/>
          <w:szCs w:val="20"/>
          <w:lang w:val="en-US" w:eastAsia="zh-CN" w:bidi="ar-SA"/>
        </w:rPr>
        <w:t>提交</w:t>
      </w:r>
    </w:p>
    <w:p w14:paraId="417CE9F8">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 xml:space="preserve">20.1供应商必须按“供应商须知前附表”规定的时间及地点提交响应文件。电子响应文件应在制作完成后，在提交响应文件截止时间前通过有效数字证书（CA认证锁）进行电子签章、加密，然后通过网络将加密的电子响应文件提交至“政采云”平台。  </w:t>
      </w:r>
    </w:p>
    <w:p w14:paraId="04883650">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20.2未在规定时间内提交或者未按照磋商文件要求加密的电子响应文件，“政采云”平台将拒收。</w:t>
      </w:r>
    </w:p>
    <w:p w14:paraId="19B34908">
      <w:pPr>
        <w:snapToGrid w:val="0"/>
        <w:spacing w:line="360" w:lineRule="auto"/>
        <w:ind w:firstLine="420"/>
        <w:jc w:val="left"/>
        <w:rPr>
          <w:rFonts w:hint="eastAsia" w:ascii="宋体" w:hAnsi="宋体" w:eastAsia="宋体" w:cs="Times New Roman"/>
          <w:b/>
          <w:bCs w:val="0"/>
          <w:color w:val="auto"/>
          <w:szCs w:val="21"/>
          <w:highlight w:val="none"/>
        </w:rPr>
      </w:pPr>
      <w:r>
        <w:rPr>
          <w:rFonts w:hint="eastAsia" w:ascii="宋体" w:hAnsi="宋体" w:eastAsia="宋体" w:cs="Times New Roman"/>
          <w:b/>
          <w:bCs w:val="0"/>
          <w:color w:val="auto"/>
          <w:szCs w:val="21"/>
          <w:highlight w:val="none"/>
        </w:rPr>
        <w:t>21.首次响应文件的补充、修改与撤回</w:t>
      </w:r>
    </w:p>
    <w:p w14:paraId="5B6248E1">
      <w:pPr>
        <w:snapToGrid w:val="0"/>
        <w:spacing w:line="360" w:lineRule="auto"/>
        <w:ind w:firstLine="420"/>
        <w:jc w:val="left"/>
        <w:rPr>
          <w:rFonts w:hint="eastAsia" w:ascii="宋体" w:hAnsi="宋体"/>
          <w:color w:val="auto"/>
          <w:szCs w:val="21"/>
          <w:highlight w:val="none"/>
        </w:rPr>
      </w:pPr>
      <w:bookmarkStart w:id="51" w:name="_Toc254970543"/>
      <w:bookmarkStart w:id="52" w:name="_Toc254970684"/>
      <w:r>
        <w:rPr>
          <w:rFonts w:ascii="宋体" w:hAnsi="宋体" w:cs="宋体"/>
          <w:color w:val="auto"/>
          <w:szCs w:val="21"/>
          <w:highlight w:val="none"/>
        </w:rPr>
        <w:t>2</w:t>
      </w:r>
      <w:r>
        <w:rPr>
          <w:rFonts w:hint="eastAsia" w:ascii="宋体" w:hAnsi="宋体" w:cs="宋体"/>
          <w:color w:val="auto"/>
          <w:szCs w:val="21"/>
          <w:highlight w:val="none"/>
        </w:rPr>
        <w:t>1.1</w:t>
      </w:r>
      <w:r>
        <w:rPr>
          <w:rFonts w:hint="eastAsia" w:ascii="宋体" w:hAnsi="宋体"/>
          <w:bCs/>
          <w:color w:val="auto"/>
          <w:szCs w:val="21"/>
          <w:highlight w:val="none"/>
        </w:rPr>
        <w:t>供应商应当在</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前完成电子响应文件的提交（上传），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可以补充、修改或者撤回响应文件。补充或者修改响应文件的，应当先行撤回原响应文件，补充、修改后重新提交（上传），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未完成提交（上传）的，视为撤回响应文件。</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以后提交（上传）的响应文件，“政采云”平台将予以拒收。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登陆</w:t>
      </w:r>
      <w:r>
        <w:rPr>
          <w:rFonts w:hint="eastAsia" w:ascii="宋体" w:hAnsi="宋体" w:cs="宋体"/>
          <w:color w:val="auto"/>
          <w:kern w:val="0"/>
          <w:szCs w:val="21"/>
          <w:highlight w:val="none"/>
        </w:rPr>
        <w:t>“政采云”平台，</w:t>
      </w:r>
      <w:r>
        <w:rPr>
          <w:rFonts w:hint="eastAsia" w:ascii="宋体" w:hAnsi="宋体"/>
          <w:color w:val="auto"/>
          <w:szCs w:val="21"/>
          <w:highlight w:val="none"/>
        </w:rPr>
        <w:t>进入“服务中心”中查看</w:t>
      </w:r>
      <w:r>
        <w:rPr>
          <w:rFonts w:hint="eastAsia" w:ascii="宋体" w:hAnsi="宋体" w:cs="宋体"/>
          <w:color w:val="auto"/>
          <w:szCs w:val="21"/>
          <w:highlight w:val="none"/>
        </w:rPr>
        <w:t xml:space="preserve"> “电子投标文件制作与投送教程”）</w:t>
      </w:r>
    </w:p>
    <w:bookmarkEnd w:id="51"/>
    <w:bookmarkEnd w:id="52"/>
    <w:p w14:paraId="0F437CD1">
      <w:pPr>
        <w:pStyle w:val="35"/>
        <w:spacing w:before="0"/>
        <w:ind w:firstLine="420"/>
        <w:rPr>
          <w:rFonts w:hint="eastAsia"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2在提交响应文件截止时间前，除供应商补充、修改或者撤回响应文件外，任何单位和个人不得解密或提取响应文件。</w:t>
      </w:r>
    </w:p>
    <w:p w14:paraId="160DB751">
      <w:pPr>
        <w:snapToGrid w:val="0"/>
        <w:spacing w:line="360" w:lineRule="auto"/>
        <w:ind w:firstLine="420"/>
        <w:jc w:val="left"/>
        <w:rPr>
          <w:rFonts w:hint="eastAsia" w:ascii="宋体" w:hAnsi="宋体" w:eastAsia="宋体" w:cs="Times New Roman"/>
          <w:b/>
          <w:bCs w:val="0"/>
          <w:color w:val="auto"/>
          <w:szCs w:val="21"/>
          <w:highlight w:val="none"/>
        </w:rPr>
      </w:pPr>
      <w:bookmarkStart w:id="53" w:name="_Hlk45702405"/>
      <w:r>
        <w:rPr>
          <w:rFonts w:hint="eastAsia" w:ascii="宋体" w:hAnsi="宋体" w:eastAsia="宋体" w:cs="Times New Roman"/>
          <w:b/>
          <w:bCs w:val="0"/>
          <w:color w:val="auto"/>
          <w:szCs w:val="21"/>
          <w:highlight w:val="none"/>
        </w:rPr>
        <w:t>22.响应文件的退回</w:t>
      </w:r>
    </w:p>
    <w:p w14:paraId="36724F3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37888CF2">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23.截止时间后的撤回</w:t>
      </w:r>
    </w:p>
    <w:p w14:paraId="411ED16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highlight w:val="none"/>
        </w:rPr>
        <w:t>供应商在首次电子响应文件提交截止时间后向采购人、采购代理机构书面申请撤回电子响应文件的，除此之外采购人和采购代理机构对已开启的电子响应文件概不退回</w:t>
      </w:r>
      <w:r>
        <w:rPr>
          <w:rFonts w:hint="eastAsia" w:ascii="宋体" w:hAnsi="宋体" w:cs="宋体"/>
          <w:color w:val="auto"/>
          <w:szCs w:val="21"/>
          <w:highlight w:val="none"/>
        </w:rPr>
        <w:t>。</w:t>
      </w:r>
    </w:p>
    <w:bookmarkEnd w:id="53"/>
    <w:p w14:paraId="5EE5E4EF">
      <w:pPr>
        <w:spacing w:line="360" w:lineRule="auto"/>
        <w:jc w:val="both"/>
        <w:rPr>
          <w:rFonts w:hint="eastAsia" w:ascii="宋体" w:hAnsi="宋体"/>
          <w:b/>
          <w:bCs/>
          <w:color w:val="auto"/>
          <w:sz w:val="32"/>
          <w:szCs w:val="32"/>
        </w:rPr>
      </w:pPr>
    </w:p>
    <w:p w14:paraId="6AAF8967">
      <w:pPr>
        <w:spacing w:line="360" w:lineRule="auto"/>
        <w:ind w:left="420" w:firstLine="420"/>
        <w:jc w:val="center"/>
        <w:rPr>
          <w:rFonts w:ascii="宋体" w:hAnsi="宋体"/>
          <w:b/>
          <w:bCs/>
          <w:color w:val="auto"/>
          <w:sz w:val="32"/>
          <w:szCs w:val="32"/>
        </w:rPr>
      </w:pPr>
      <w:r>
        <w:rPr>
          <w:rFonts w:hint="eastAsia" w:ascii="宋体" w:hAnsi="宋体"/>
          <w:b/>
          <w:bCs/>
          <w:color w:val="auto"/>
          <w:sz w:val="32"/>
          <w:szCs w:val="32"/>
        </w:rPr>
        <w:t>四、评审及磋商</w:t>
      </w:r>
    </w:p>
    <w:p w14:paraId="2A695F22">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24.磋商小组成立</w:t>
      </w:r>
    </w:p>
    <w:p w14:paraId="3F526AC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657432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35EFE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基于“政采云”平台</w:t>
      </w:r>
      <w:r>
        <w:rPr>
          <w:rFonts w:hint="eastAsia" w:hAnsi="宋体"/>
          <w:bCs/>
          <w:color w:val="auto"/>
          <w:highlight w:val="none"/>
        </w:rPr>
        <w:t>抽（选）取</w:t>
      </w:r>
      <w:r>
        <w:rPr>
          <w:rFonts w:hint="eastAsia" w:hAnsi="宋体"/>
          <w:bCs/>
          <w:color w:val="auto"/>
          <w:szCs w:val="21"/>
          <w:highlight w:val="none"/>
        </w:rPr>
        <w:t>评审专家。</w:t>
      </w:r>
    </w:p>
    <w:p w14:paraId="1502330D">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25.首次响应文件的开启</w:t>
      </w:r>
    </w:p>
    <w:p w14:paraId="334FDBBE">
      <w:pPr>
        <w:spacing w:line="360" w:lineRule="auto"/>
        <w:ind w:firstLine="420" w:firstLineChars="200"/>
        <w:rPr>
          <w:rFonts w:hint="eastAsia" w:ascii="宋体" w:hAnsi="宋体" w:cs="宋体"/>
          <w:color w:val="auto"/>
          <w:szCs w:val="21"/>
          <w:highlight w:val="none"/>
        </w:rPr>
      </w:pPr>
      <w:r>
        <w:rPr>
          <w:rFonts w:hint="eastAsia" w:ascii="宋体" w:hAnsi="宋体" w:eastAsia="宋体" w:cs="宋体"/>
          <w:color w:val="auto"/>
          <w:szCs w:val="21"/>
          <w:highlight w:val="none"/>
        </w:rPr>
        <w:t>采购代理机构将在“供应商须知前附表”规定的时间通过电子交易平台组织响应文件开启，供应商的法定代表人或其委托代理人须携带加密时所用的CA锁，按平台提示和磋商文件的规定登录到“政采云”平台电子开标大厅签到，采购代理机构依托“政采云”平台向各供应商发出电子加密响应文件【开始解密】通知，由供应商按“供应商须知前附表”规定的时间内自行进行响应文件解密。</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b/>
          <w:color w:val="auto"/>
          <w:highlight w:val="none"/>
        </w:rPr>
        <w:t>。</w:t>
      </w:r>
    </w:p>
    <w:p w14:paraId="341A7F12">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26.评审程序、评审方法和评审标准</w:t>
      </w:r>
    </w:p>
    <w:p w14:paraId="5F5A69FF">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6</w:t>
      </w:r>
      <w:r>
        <w:rPr>
          <w:rFonts w:hint="eastAsia" w:ascii="宋体" w:hAnsi="宋体" w:cs="宋体"/>
          <w:color w:val="auto"/>
          <w:szCs w:val="21"/>
        </w:rPr>
        <w:t>.1本项目的评审方法为综合评分法。</w:t>
      </w:r>
    </w:p>
    <w:p w14:paraId="0CEF7E1F">
      <w:pPr>
        <w:spacing w:line="360" w:lineRule="auto"/>
        <w:ind w:firstLine="420" w:firstLineChars="200"/>
        <w:rPr>
          <w:rFonts w:ascii="宋体" w:hAnsi="宋体" w:cs="宋体"/>
          <w:color w:val="auto"/>
          <w:szCs w:val="21"/>
        </w:rPr>
      </w:pPr>
      <w:r>
        <w:rPr>
          <w:rFonts w:ascii="宋体" w:hAnsi="宋体" w:cs="宋体"/>
          <w:color w:val="auto"/>
          <w:szCs w:val="21"/>
        </w:rPr>
        <w:t>26.2</w:t>
      </w:r>
      <w:r>
        <w:rPr>
          <w:rFonts w:hint="eastAsia" w:ascii="宋体" w:hAnsi="宋体" w:cs="宋体"/>
          <w:color w:val="auto"/>
          <w:szCs w:val="21"/>
        </w:rPr>
        <w:t>磋商小组</w:t>
      </w:r>
      <w:r>
        <w:rPr>
          <w:rFonts w:ascii="宋体" w:hAnsi="宋体" w:cs="宋体"/>
          <w:color w:val="auto"/>
          <w:szCs w:val="21"/>
        </w:rPr>
        <w:t>按照</w:t>
      </w:r>
      <w:r>
        <w:rPr>
          <w:rFonts w:hint="eastAsia" w:ascii="宋体" w:hAnsi="宋体" w:cs="宋体"/>
          <w:color w:val="auto"/>
          <w:szCs w:val="21"/>
        </w:rPr>
        <w:t>“第四章 评审程序、评审方法和评审标准”</w:t>
      </w:r>
      <w:r>
        <w:rPr>
          <w:rFonts w:ascii="宋体" w:hAnsi="宋体" w:cs="宋体"/>
          <w:color w:val="auto"/>
          <w:szCs w:val="21"/>
        </w:rPr>
        <w:t>规定的方法、评审因素、标准和程序对</w:t>
      </w:r>
      <w:r>
        <w:rPr>
          <w:rFonts w:hint="eastAsia" w:ascii="宋体" w:hAnsi="宋体" w:cs="宋体"/>
          <w:color w:val="auto"/>
          <w:szCs w:val="21"/>
        </w:rPr>
        <w:t>响应</w:t>
      </w:r>
      <w:r>
        <w:rPr>
          <w:rFonts w:ascii="宋体" w:hAnsi="宋体" w:cs="宋体"/>
          <w:color w:val="auto"/>
          <w:szCs w:val="21"/>
        </w:rPr>
        <w:t>文件进行评审。</w:t>
      </w:r>
    </w:p>
    <w:p w14:paraId="457E0A3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 xml:space="preserve">6.3 </w:t>
      </w:r>
      <w:r>
        <w:rPr>
          <w:rFonts w:hint="eastAsia" w:ascii="宋体" w:hAnsi="宋体"/>
          <w:color w:val="auto"/>
          <w:szCs w:val="21"/>
          <w:highlight w:val="none"/>
        </w:rPr>
        <w:t>商务/</w:t>
      </w:r>
      <w:r>
        <w:rPr>
          <w:rFonts w:hint="eastAsia" w:ascii="宋体" w:hAnsi="宋体"/>
          <w:color w:val="auto"/>
          <w:szCs w:val="21"/>
          <w:highlight w:val="none"/>
          <w:lang w:eastAsia="zh-CN"/>
        </w:rPr>
        <w:t>服务</w:t>
      </w:r>
      <w:r>
        <w:rPr>
          <w:rFonts w:hint="eastAsia" w:ascii="宋体" w:hAnsi="宋体"/>
          <w:color w:val="auto"/>
          <w:szCs w:val="21"/>
          <w:highlight w:val="none"/>
        </w:rPr>
        <w:t>要求允许负偏离的条款数详见“供应商须知前附表”。</w:t>
      </w:r>
    </w:p>
    <w:p w14:paraId="5A444AAD">
      <w:pPr>
        <w:spacing w:line="360" w:lineRule="auto"/>
        <w:ind w:firstLine="420" w:firstLineChars="200"/>
        <w:rPr>
          <w:rFonts w:ascii="宋体" w:hAnsi="宋体"/>
          <w:color w:val="auto"/>
          <w:szCs w:val="21"/>
          <w:highlight w:val="none"/>
        </w:rPr>
      </w:pPr>
      <w:r>
        <w:rPr>
          <w:rFonts w:hint="eastAsia" w:ascii="宋体" w:hAnsi="宋体" w:cs="宋体"/>
          <w:color w:val="auto"/>
          <w:highlight w:val="none"/>
        </w:rPr>
        <w:t>26.</w:t>
      </w:r>
      <w:r>
        <w:rPr>
          <w:rFonts w:ascii="宋体" w:hAnsi="宋体" w:cs="宋体"/>
          <w:color w:val="auto"/>
          <w:highlight w:val="none"/>
        </w:rPr>
        <w:t>4</w:t>
      </w:r>
      <w:r>
        <w:rPr>
          <w:rFonts w:hint="eastAsia" w:ascii="宋体" w:hAnsi="宋体" w:cs="宋体"/>
          <w:color w:val="auto"/>
          <w:highlight w:val="none"/>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44209C99">
      <w:pPr>
        <w:spacing w:line="360" w:lineRule="auto"/>
        <w:ind w:firstLine="420" w:firstLineChars="200"/>
        <w:rPr>
          <w:rFonts w:hint="eastAsia" w:hAnsi="宋体"/>
          <w:color w:val="auto"/>
          <w:highlight w:val="none"/>
        </w:rPr>
      </w:pPr>
      <w:r>
        <w:rPr>
          <w:rFonts w:hint="eastAsia" w:ascii="宋体" w:hAnsi="宋体" w:cs="宋体"/>
          <w:color w:val="auto"/>
          <w:highlight w:val="none"/>
        </w:rPr>
        <w:t>2</w:t>
      </w:r>
      <w:r>
        <w:rPr>
          <w:rFonts w:ascii="宋体" w:hAnsi="宋体" w:cs="宋体"/>
          <w:color w:val="auto"/>
          <w:highlight w:val="none"/>
        </w:rPr>
        <w:t>6.5</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61740BEE">
      <w:pPr>
        <w:spacing w:line="360" w:lineRule="auto"/>
        <w:ind w:firstLine="420" w:firstLineChars="200"/>
        <w:rPr>
          <w:rFonts w:hint="eastAsia" w:hAnsi="宋体"/>
          <w:color w:val="auto"/>
          <w:highlight w:val="none"/>
        </w:rPr>
      </w:pPr>
      <w:r>
        <w:rPr>
          <w:rFonts w:hint="eastAsia" w:hAnsi="宋体"/>
          <w:color w:val="auto"/>
          <w:highlight w:val="none"/>
        </w:rPr>
        <w:t xml:space="preserve">（1）电子交易平台发生故障而无法登录访问的； </w:t>
      </w:r>
    </w:p>
    <w:p w14:paraId="5CEED17D">
      <w:pPr>
        <w:spacing w:line="360" w:lineRule="auto"/>
        <w:ind w:firstLine="420" w:firstLineChars="200"/>
        <w:rPr>
          <w:rFonts w:hint="eastAsia" w:hAnsi="宋体"/>
          <w:color w:val="auto"/>
          <w:highlight w:val="none"/>
        </w:rPr>
      </w:pPr>
      <w:r>
        <w:rPr>
          <w:rFonts w:hint="eastAsia" w:ascii="宋体" w:hAnsi="宋体"/>
          <w:color w:val="auto"/>
          <w:highlight w:val="none"/>
        </w:rPr>
        <w:t>（2）</w:t>
      </w:r>
      <w:r>
        <w:rPr>
          <w:rFonts w:hint="eastAsia" w:hAnsi="宋体"/>
          <w:color w:val="auto"/>
          <w:highlight w:val="none"/>
        </w:rPr>
        <w:t>电子交易平台应用或数据库出现错误，不能进行正常操作的；</w:t>
      </w:r>
    </w:p>
    <w:p w14:paraId="3F761F5B">
      <w:pPr>
        <w:spacing w:line="360" w:lineRule="auto"/>
        <w:ind w:firstLine="420" w:firstLineChars="200"/>
        <w:rPr>
          <w:rFonts w:hint="eastAsia" w:hAnsi="宋体"/>
          <w:color w:val="auto"/>
          <w:highlight w:val="none"/>
        </w:rPr>
      </w:pPr>
      <w:r>
        <w:rPr>
          <w:rFonts w:hint="eastAsia" w:ascii="宋体" w:hAnsi="宋体"/>
          <w:color w:val="auto"/>
          <w:highlight w:val="none"/>
        </w:rPr>
        <w:t>（3）</w:t>
      </w:r>
      <w:r>
        <w:rPr>
          <w:rFonts w:hint="eastAsia" w:hAnsi="宋体"/>
          <w:color w:val="auto"/>
          <w:highlight w:val="none"/>
        </w:rPr>
        <w:t>电子交易平台发现严重安全漏洞，有潜在泄密危险的；</w:t>
      </w:r>
    </w:p>
    <w:p w14:paraId="01109D99">
      <w:pPr>
        <w:spacing w:line="360" w:lineRule="auto"/>
        <w:ind w:firstLine="420" w:firstLineChars="200"/>
        <w:rPr>
          <w:rFonts w:hint="eastAsia" w:hAnsi="宋体"/>
          <w:color w:val="auto"/>
          <w:highlight w:val="none"/>
        </w:rPr>
      </w:pPr>
      <w:r>
        <w:rPr>
          <w:rFonts w:hint="eastAsia" w:hAnsi="宋体"/>
          <w:color w:val="auto"/>
          <w:highlight w:val="none"/>
        </w:rPr>
        <w:t>（</w:t>
      </w:r>
      <w:r>
        <w:rPr>
          <w:rFonts w:hint="eastAsia" w:ascii="宋体" w:hAnsi="宋体"/>
          <w:color w:val="auto"/>
          <w:highlight w:val="none"/>
        </w:rPr>
        <w:t>4）</w:t>
      </w:r>
      <w:r>
        <w:rPr>
          <w:rFonts w:hint="eastAsia" w:hAnsi="宋体"/>
          <w:color w:val="auto"/>
          <w:highlight w:val="none"/>
        </w:rPr>
        <w:t xml:space="preserve">病毒发作导致不能进行正常操作的； </w:t>
      </w:r>
    </w:p>
    <w:p w14:paraId="57357646">
      <w:pPr>
        <w:spacing w:line="360" w:lineRule="auto"/>
        <w:ind w:firstLine="420" w:firstLineChars="200"/>
        <w:rPr>
          <w:rFonts w:hint="eastAsia" w:hAnsi="宋体"/>
          <w:color w:val="auto"/>
          <w:highlight w:val="none"/>
        </w:rPr>
      </w:pPr>
      <w:r>
        <w:rPr>
          <w:rFonts w:hint="eastAsia" w:ascii="宋体" w:hAnsi="宋体"/>
          <w:color w:val="auto"/>
          <w:highlight w:val="none"/>
        </w:rPr>
        <w:t>（5）</w:t>
      </w:r>
      <w:r>
        <w:rPr>
          <w:rFonts w:hint="eastAsia" w:hAnsi="宋体"/>
          <w:color w:val="auto"/>
          <w:highlight w:val="none"/>
        </w:rPr>
        <w:t>其他无法保证电子交易的公平、公正和安全的情况。</w:t>
      </w:r>
    </w:p>
    <w:p w14:paraId="5DC8FDBA">
      <w:pPr>
        <w:spacing w:line="360" w:lineRule="auto"/>
        <w:ind w:firstLine="420" w:firstLineChars="200"/>
        <w:rPr>
          <w:color w:val="auto"/>
        </w:rPr>
      </w:pPr>
      <w:r>
        <w:rPr>
          <w:rFonts w:hint="eastAsia" w:ascii="宋体" w:hAnsi="宋体"/>
          <w:color w:val="auto"/>
          <w:highlight w:val="none"/>
        </w:rPr>
        <w:t>26.</w:t>
      </w:r>
      <w:r>
        <w:rPr>
          <w:rFonts w:ascii="宋体" w:hAnsi="宋体"/>
          <w:color w:val="auto"/>
          <w:highlight w:val="none"/>
        </w:rPr>
        <w:t>6</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6A4C1B7D">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27.确定成交供应商及结果公告</w:t>
      </w:r>
    </w:p>
    <w:p w14:paraId="6117BB37">
      <w:pPr>
        <w:spacing w:line="360" w:lineRule="auto"/>
        <w:ind w:firstLine="420" w:firstLineChars="200"/>
        <w:rPr>
          <w:rFonts w:ascii="宋体" w:hAnsi="宋体" w:cs="宋体"/>
          <w:color w:val="auto"/>
          <w:szCs w:val="21"/>
        </w:rPr>
      </w:pPr>
      <w:r>
        <w:rPr>
          <w:rFonts w:ascii="宋体" w:hAnsi="宋体" w:cs="宋体"/>
          <w:color w:val="auto"/>
          <w:szCs w:val="21"/>
        </w:rPr>
        <w:t>27</w:t>
      </w:r>
      <w:r>
        <w:rPr>
          <w:rFonts w:hint="eastAsia" w:ascii="宋体" w:hAnsi="宋体" w:cs="宋体"/>
          <w:color w:val="auto"/>
          <w:szCs w:val="21"/>
        </w:rPr>
        <w:t>.1</w:t>
      </w:r>
      <w:r>
        <w:rPr>
          <w:rFonts w:hint="eastAsia" w:ascii="宋体" w:hAnsi="宋体" w:cs="宋体"/>
          <w:color w:val="auto"/>
          <w:kern w:val="0"/>
          <w:szCs w:val="21"/>
        </w:rPr>
        <w:t xml:space="preserve"> </w:t>
      </w:r>
      <w:r>
        <w:rPr>
          <w:rFonts w:hint="eastAsia" w:ascii="宋体" w:hAnsi="宋体" w:cs="宋体"/>
          <w:color w:val="auto"/>
          <w:szCs w:val="21"/>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E09D08D">
      <w:pPr>
        <w:spacing w:line="360" w:lineRule="auto"/>
        <w:ind w:firstLine="420" w:firstLineChars="200"/>
        <w:rPr>
          <w:rFonts w:ascii="宋体" w:hAnsi="宋体" w:cs="宋体"/>
          <w:color w:val="auto"/>
          <w:szCs w:val="21"/>
        </w:rPr>
      </w:pPr>
      <w:r>
        <w:rPr>
          <w:rFonts w:ascii="宋体" w:hAnsi="宋体" w:cs="宋体"/>
          <w:color w:val="auto"/>
          <w:szCs w:val="21"/>
        </w:rPr>
        <w:t>27</w:t>
      </w:r>
      <w:r>
        <w:rPr>
          <w:rFonts w:hint="eastAsia" w:ascii="宋体" w:hAnsi="宋体" w:cs="宋体"/>
          <w:color w:val="auto"/>
          <w:szCs w:val="21"/>
        </w:rPr>
        <w:t>.2采购代理机构应当在</w:t>
      </w:r>
      <w:r>
        <w:rPr>
          <w:rFonts w:hint="eastAsia" w:ascii="宋体" w:hAnsi="宋体" w:cs="宋体"/>
          <w:color w:val="auto"/>
          <w:kern w:val="0"/>
          <w:szCs w:val="21"/>
        </w:rPr>
        <w:t>成交</w:t>
      </w:r>
      <w:r>
        <w:rPr>
          <w:rFonts w:hint="eastAsia" w:ascii="宋体" w:hAnsi="宋体" w:cs="宋体"/>
          <w:color w:val="auto"/>
          <w:szCs w:val="21"/>
        </w:rPr>
        <w:t>供应商确定后2个工作日内，在省级以上财政部门指定的媒体上公告成交结果，同时向成交供应商发出成交通知书。</w:t>
      </w:r>
    </w:p>
    <w:p w14:paraId="7838D779">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7.3</w:t>
      </w:r>
      <w:r>
        <w:rPr>
          <w:rFonts w:hint="eastAsia" w:ascii="宋体" w:hAnsi="宋体" w:cs="宋体"/>
          <w:color w:val="auto"/>
          <w:szCs w:val="21"/>
        </w:rPr>
        <w:t xml:space="preserve"> 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76CFC0AC">
      <w:pPr>
        <w:spacing w:line="360" w:lineRule="auto"/>
        <w:ind w:firstLine="420" w:firstLineChars="200"/>
        <w:rPr>
          <w:rFonts w:ascii="宋体" w:hAnsi="宋体" w:cs="宋体"/>
          <w:color w:val="auto"/>
          <w:szCs w:val="21"/>
        </w:rPr>
      </w:pPr>
      <w:r>
        <w:rPr>
          <w:rFonts w:ascii="宋体" w:hAnsi="宋体"/>
          <w:bCs/>
          <w:color w:val="auto"/>
          <w:szCs w:val="21"/>
        </w:rPr>
        <w:t>27.4</w:t>
      </w:r>
      <w:r>
        <w:rPr>
          <w:rFonts w:hint="eastAsia" w:ascii="宋体" w:hAnsi="宋体"/>
          <w:bCs/>
          <w:color w:val="auto"/>
          <w:szCs w:val="21"/>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78C2B195">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28.履约保证金</w:t>
      </w:r>
    </w:p>
    <w:p w14:paraId="338B96A0">
      <w:pPr>
        <w:spacing w:line="360" w:lineRule="auto"/>
        <w:ind w:firstLine="424" w:firstLineChars="202"/>
        <w:rPr>
          <w:rFonts w:ascii="宋体" w:hAnsi="宋体" w:cs="宋体"/>
          <w:color w:val="auto"/>
          <w:szCs w:val="21"/>
        </w:rPr>
      </w:pPr>
      <w:r>
        <w:rPr>
          <w:rFonts w:ascii="宋体" w:hAnsi="宋体" w:cs="宋体"/>
          <w:color w:val="auto"/>
          <w:szCs w:val="21"/>
        </w:rPr>
        <w:t>28</w:t>
      </w:r>
      <w:r>
        <w:rPr>
          <w:rFonts w:hint="eastAsia" w:ascii="宋体" w:hAnsi="宋体" w:cs="宋体"/>
          <w:color w:val="auto"/>
          <w:szCs w:val="21"/>
        </w:rPr>
        <w:t>.1</w:t>
      </w:r>
      <w:r>
        <w:rPr>
          <w:rFonts w:ascii="宋体" w:hAnsi="宋体" w:cs="宋体"/>
          <w:color w:val="auto"/>
          <w:szCs w:val="21"/>
        </w:rPr>
        <w:t xml:space="preserve"> </w:t>
      </w:r>
      <w:r>
        <w:rPr>
          <w:rFonts w:hint="eastAsia" w:ascii="宋体" w:hAnsi="宋体" w:cs="宋体"/>
          <w:color w:val="auto"/>
          <w:szCs w:val="21"/>
        </w:rPr>
        <w:t>履约保证金的金额、提交方式、退付的时间和条件详见 “供应商须知前附表”。成交供应商未按规定提交履约保证金的，视为拒绝</w:t>
      </w:r>
      <w:r>
        <w:rPr>
          <w:rFonts w:ascii="宋体" w:hAnsi="宋体"/>
          <w:color w:val="auto"/>
        </w:rPr>
        <w:t>与采购人</w:t>
      </w:r>
      <w:r>
        <w:rPr>
          <w:rFonts w:hint="eastAsia" w:ascii="宋体" w:hAnsi="宋体" w:cs="宋体"/>
          <w:color w:val="auto"/>
          <w:szCs w:val="21"/>
        </w:rPr>
        <w:t>签订合同，采购人可以按照评审报告推荐的成交候选人名单排序，确定下一候选人为成交供应商，也可以重新开展政府采购活动。</w:t>
      </w:r>
    </w:p>
    <w:p w14:paraId="0F588B59">
      <w:pPr>
        <w:spacing w:line="360" w:lineRule="auto"/>
        <w:ind w:firstLine="424" w:firstLineChars="202"/>
        <w:rPr>
          <w:rFonts w:ascii="宋体" w:hAnsi="宋体" w:cs="宋体"/>
          <w:color w:val="auto"/>
          <w:szCs w:val="21"/>
        </w:rPr>
      </w:pPr>
      <w:r>
        <w:rPr>
          <w:rFonts w:ascii="宋体" w:hAnsi="宋体" w:cs="宋体"/>
          <w:color w:val="auto"/>
          <w:szCs w:val="21"/>
        </w:rPr>
        <w:t>28</w:t>
      </w:r>
      <w:r>
        <w:rPr>
          <w:rFonts w:hint="eastAsia" w:ascii="宋体" w:hAnsi="宋体" w:cs="宋体"/>
          <w:color w:val="auto"/>
          <w:szCs w:val="21"/>
        </w:rPr>
        <w:t>.2签订合同后，如成交供应商不按双方签订的合同规定履约，则没收其全部履约保证金，履约保证金不足以赔偿损失的，按实际损失赔偿。</w:t>
      </w:r>
    </w:p>
    <w:p w14:paraId="71D10EF3">
      <w:pPr>
        <w:spacing w:line="360" w:lineRule="auto"/>
        <w:ind w:firstLine="424" w:firstLineChars="202"/>
        <w:rPr>
          <w:rFonts w:hint="eastAsia" w:ascii="宋体" w:hAnsi="宋体" w:eastAsia="宋体" w:cs="宋体"/>
          <w:b/>
          <w:bCs/>
          <w:color w:val="auto"/>
          <w:szCs w:val="21"/>
        </w:rPr>
      </w:pPr>
      <w:r>
        <w:rPr>
          <w:rFonts w:ascii="宋体" w:hAnsi="宋体" w:cs="宋体"/>
          <w:color w:val="auto"/>
          <w:szCs w:val="21"/>
        </w:rPr>
        <w:t>28</w:t>
      </w: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在履约保证金退还日期前，若成交供应商的开户名称、开户银行、帐号有变动的，请以书面形式通知履约保证金收取单位，否则</w:t>
      </w:r>
      <w:r>
        <w:rPr>
          <w:rFonts w:hint="eastAsia" w:ascii="宋体" w:hAnsi="宋体" w:eastAsia="宋体" w:cs="宋体"/>
          <w:b/>
          <w:bCs/>
          <w:color w:val="auto"/>
          <w:szCs w:val="21"/>
        </w:rPr>
        <w:t>由此产生的后果由成交供应商自行承担。</w:t>
      </w:r>
    </w:p>
    <w:p w14:paraId="072D306A">
      <w:pPr>
        <w:spacing w:line="360" w:lineRule="auto"/>
        <w:ind w:firstLine="426" w:firstLineChars="202"/>
        <w:rPr>
          <w:rFonts w:hint="eastAsia" w:ascii="宋体" w:hAnsi="宋体" w:eastAsia="宋体" w:cs="宋体"/>
          <w:b/>
          <w:bCs/>
          <w:color w:val="auto"/>
          <w:szCs w:val="21"/>
        </w:rPr>
      </w:pPr>
      <w:r>
        <w:rPr>
          <w:rFonts w:hint="eastAsia" w:ascii="宋体" w:hAnsi="宋体" w:eastAsia="宋体" w:cs="宋体"/>
          <w:b/>
          <w:bCs/>
          <w:color w:val="auto"/>
          <w:szCs w:val="21"/>
        </w:rPr>
        <w:t>29.签订合同</w:t>
      </w:r>
    </w:p>
    <w:p w14:paraId="22E7EB40">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362A2C4D">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723D7130">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064B9789">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w:t>
      </w:r>
      <w:r>
        <w:rPr>
          <w:rFonts w:hint="eastAsia" w:ascii="宋体" w:hAnsi="宋体" w:eastAsia="宋体" w:cs="宋体"/>
          <w:b/>
          <w:bCs/>
          <w:color w:val="auto"/>
          <w:szCs w:val="21"/>
        </w:rPr>
        <w:t>供应商</w:t>
      </w:r>
      <w:r>
        <w:rPr>
          <w:rFonts w:hint="eastAsia" w:ascii="宋体" w:hAnsi="宋体" w:cs="宋体"/>
          <w:color w:val="auto"/>
          <w:szCs w:val="21"/>
          <w:highlight w:val="none"/>
        </w:rPr>
        <w:t>可追究采购人承担相应的法律责任。</w:t>
      </w:r>
    </w:p>
    <w:p w14:paraId="797C6AA7">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71BAE21">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713006A6">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6328F64D">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7D75C1D3">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30.政府采购合同公告</w:t>
      </w:r>
    </w:p>
    <w:p w14:paraId="6B1F5A1B">
      <w:pPr>
        <w:spacing w:line="360" w:lineRule="auto"/>
        <w:ind w:firstLine="420" w:firstLineChars="200"/>
        <w:rPr>
          <w:rFonts w:ascii="宋体" w:hAnsi="宋体" w:cs="宋体"/>
          <w:color w:val="auto"/>
          <w:szCs w:val="21"/>
        </w:rPr>
      </w:pPr>
      <w:r>
        <w:rPr>
          <w:rFonts w:hint="eastAsia" w:ascii="宋体" w:hAnsi="宋体" w:cs="宋体"/>
          <w:color w:val="auto"/>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3A462063">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31. 询问、质疑和投诉</w:t>
      </w:r>
    </w:p>
    <w:p w14:paraId="48B1FD53">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.1供应商对政府采购活动事项有疑问的，可以向采购人、采购代理机构提出询问，采购人或者采购代理机构应当在3个工作日内对供应商依法提出的询问作出答复。</w:t>
      </w:r>
    </w:p>
    <w:p w14:paraId="21A18BE9">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shd w:val="clear" w:color="auto" w:fill="FFFFFF"/>
        </w:rPr>
        <w:t>接收质疑函的方式、联系部门、联系电话和通讯地址等信息</w:t>
      </w:r>
      <w:r>
        <w:rPr>
          <w:rFonts w:hint="eastAsia" w:ascii="宋体" w:hAnsi="宋体" w:cs="Arial"/>
          <w:color w:val="auto"/>
          <w:shd w:val="clear" w:color="auto" w:fill="FFFFFF"/>
        </w:rPr>
        <w:t>详见</w:t>
      </w:r>
      <w:r>
        <w:rPr>
          <w:rFonts w:hint="eastAsia" w:ascii="宋体" w:hAnsi="宋体" w:cs="宋体"/>
          <w:color w:val="auto"/>
          <w:szCs w:val="21"/>
        </w:rPr>
        <w:t>“供应商须知前附表”</w:t>
      </w:r>
      <w:r>
        <w:rPr>
          <w:rFonts w:hint="eastAsia" w:ascii="宋体" w:hAnsi="宋体" w:cs="宋体"/>
          <w:color w:val="auto"/>
        </w:rPr>
        <w:t>。具体质疑起算时间如下：</w:t>
      </w:r>
    </w:p>
    <w:p w14:paraId="2110440D">
      <w:pPr>
        <w:spacing w:line="360" w:lineRule="auto"/>
        <w:ind w:firstLine="420" w:firstLineChars="200"/>
        <w:rPr>
          <w:rFonts w:ascii="宋体" w:hAnsi="宋体" w:cs="宋体"/>
          <w:color w:val="auto"/>
        </w:rPr>
      </w:pPr>
      <w:r>
        <w:rPr>
          <w:rFonts w:hint="eastAsia" w:ascii="宋体" w:hAnsi="宋体" w:cs="宋体"/>
          <w:color w:val="auto"/>
        </w:rPr>
        <w:t>（1）对可以质疑的磋商文件提出质疑的，为收到磋商文件之日或者</w:t>
      </w:r>
      <w:r>
        <w:rPr>
          <w:rFonts w:hint="eastAsia" w:ascii="宋体" w:hAnsi="宋体"/>
          <w:color w:val="auto"/>
        </w:rPr>
        <w:t>竞争性磋商公告期限届满之日</w:t>
      </w:r>
      <w:r>
        <w:rPr>
          <w:rFonts w:hint="eastAsia" w:ascii="宋体" w:hAnsi="宋体" w:cs="宋体"/>
          <w:color w:val="auto"/>
        </w:rPr>
        <w:t>；</w:t>
      </w:r>
    </w:p>
    <w:p w14:paraId="2BF21A4A">
      <w:pPr>
        <w:spacing w:line="360" w:lineRule="auto"/>
        <w:ind w:firstLine="420" w:firstLineChars="200"/>
        <w:rPr>
          <w:rFonts w:ascii="宋体" w:hAnsi="宋体" w:cs="宋体"/>
          <w:color w:val="auto"/>
        </w:rPr>
      </w:pPr>
      <w:r>
        <w:rPr>
          <w:rFonts w:hint="eastAsia" w:ascii="宋体" w:hAnsi="宋体" w:cs="宋体"/>
          <w:color w:val="auto"/>
        </w:rPr>
        <w:t>（2）对采购过程提出质疑的，为各采购程序环节结束之日；</w:t>
      </w:r>
    </w:p>
    <w:p w14:paraId="04F8265A">
      <w:pPr>
        <w:spacing w:line="360" w:lineRule="auto"/>
        <w:ind w:firstLine="420" w:firstLineChars="200"/>
        <w:rPr>
          <w:rFonts w:ascii="宋体" w:hAnsi="宋体" w:cs="宋体"/>
          <w:color w:val="auto"/>
        </w:rPr>
      </w:pPr>
      <w:r>
        <w:rPr>
          <w:rFonts w:hint="eastAsia" w:ascii="宋体" w:hAnsi="宋体" w:cs="宋体"/>
          <w:color w:val="auto"/>
        </w:rPr>
        <w:t>（3）对成交结果提出质疑的，为成交结果公告期限届满之日。</w:t>
      </w:r>
    </w:p>
    <w:p w14:paraId="682EB442">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32A0BC1C">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w:t>
      </w:r>
      <w:r>
        <w:rPr>
          <w:rFonts w:hint="eastAsia" w:ascii="宋体" w:hAnsi="宋体" w:cs="宋体"/>
          <w:color w:val="auto"/>
        </w:rPr>
        <w:t>.4 供应商提出质疑应当提交质疑函和必要的证明材料，针对同一采购程序环节的质疑必须在法定质疑期内一次性提出。质疑函应当包括下列内容</w:t>
      </w:r>
      <w:r>
        <w:rPr>
          <w:rFonts w:hint="eastAsia" w:hAnsi="宋体"/>
          <w:bCs/>
          <w:color w:val="auto"/>
        </w:rPr>
        <w:t>（质疑函格式后附）</w:t>
      </w:r>
      <w:r>
        <w:rPr>
          <w:rFonts w:hint="eastAsia" w:ascii="宋体" w:hAnsi="宋体" w:cs="宋体"/>
          <w:color w:val="auto"/>
        </w:rPr>
        <w:t>：</w:t>
      </w:r>
    </w:p>
    <w:p w14:paraId="415494D8">
      <w:pPr>
        <w:spacing w:line="360" w:lineRule="auto"/>
        <w:ind w:firstLine="420" w:firstLineChars="200"/>
        <w:rPr>
          <w:rFonts w:ascii="宋体" w:hAnsi="宋体" w:cs="宋体"/>
          <w:color w:val="auto"/>
        </w:rPr>
      </w:pPr>
      <w:r>
        <w:rPr>
          <w:rFonts w:hint="eastAsia" w:ascii="宋体" w:hAnsi="宋体" w:cs="宋体"/>
          <w:color w:val="auto"/>
        </w:rPr>
        <w:t>（1）供应商的姓名或者名称、地址、邮编、联系人及联系电话；</w:t>
      </w:r>
    </w:p>
    <w:p w14:paraId="51D1CCFD">
      <w:pPr>
        <w:spacing w:line="360" w:lineRule="auto"/>
        <w:ind w:firstLine="420" w:firstLineChars="200"/>
        <w:rPr>
          <w:rFonts w:ascii="宋体" w:hAnsi="宋体" w:cs="宋体"/>
          <w:color w:val="auto"/>
        </w:rPr>
      </w:pPr>
      <w:r>
        <w:rPr>
          <w:rFonts w:hint="eastAsia" w:ascii="宋体" w:hAnsi="宋体" w:cs="宋体"/>
          <w:color w:val="auto"/>
        </w:rPr>
        <w:t>（2）质疑项目的名称、编号；</w:t>
      </w:r>
    </w:p>
    <w:p w14:paraId="187E5627">
      <w:pPr>
        <w:spacing w:line="360" w:lineRule="auto"/>
        <w:ind w:firstLine="420" w:firstLineChars="200"/>
        <w:rPr>
          <w:rFonts w:ascii="宋体" w:hAnsi="宋体" w:cs="宋体"/>
          <w:color w:val="auto"/>
        </w:rPr>
      </w:pPr>
      <w:r>
        <w:rPr>
          <w:rFonts w:hint="eastAsia" w:ascii="宋体" w:hAnsi="宋体" w:cs="宋体"/>
          <w:color w:val="auto"/>
        </w:rPr>
        <w:t>（3）具体、明确的质疑事项和与质疑事项相关的请求；</w:t>
      </w:r>
    </w:p>
    <w:p w14:paraId="1167D862">
      <w:pPr>
        <w:spacing w:line="360" w:lineRule="auto"/>
        <w:ind w:firstLine="420" w:firstLineChars="200"/>
        <w:rPr>
          <w:rFonts w:ascii="宋体" w:hAnsi="宋体" w:cs="宋体"/>
          <w:color w:val="auto"/>
        </w:rPr>
      </w:pPr>
      <w:r>
        <w:rPr>
          <w:rFonts w:hint="eastAsia" w:ascii="宋体" w:hAnsi="宋体" w:cs="宋体"/>
          <w:color w:val="auto"/>
        </w:rPr>
        <w:t>（4）事实依据；</w:t>
      </w:r>
    </w:p>
    <w:p w14:paraId="299D5212">
      <w:pPr>
        <w:spacing w:line="360" w:lineRule="auto"/>
        <w:ind w:firstLine="420" w:firstLineChars="200"/>
        <w:rPr>
          <w:rFonts w:ascii="宋体" w:hAnsi="宋体" w:cs="宋体"/>
          <w:color w:val="auto"/>
        </w:rPr>
      </w:pPr>
      <w:r>
        <w:rPr>
          <w:rFonts w:hint="eastAsia" w:ascii="宋体" w:hAnsi="宋体" w:cs="宋体"/>
          <w:color w:val="auto"/>
        </w:rPr>
        <w:t>（5）必要的法律依据；</w:t>
      </w:r>
    </w:p>
    <w:p w14:paraId="782BBDCF">
      <w:pPr>
        <w:spacing w:line="360" w:lineRule="auto"/>
        <w:ind w:firstLine="420" w:firstLineChars="200"/>
        <w:rPr>
          <w:rFonts w:ascii="宋体" w:hAnsi="宋体" w:cs="宋体"/>
          <w:color w:val="auto"/>
        </w:rPr>
      </w:pPr>
      <w:r>
        <w:rPr>
          <w:rFonts w:hint="eastAsia" w:ascii="宋体" w:hAnsi="宋体" w:cs="宋体"/>
          <w:color w:val="auto"/>
        </w:rPr>
        <w:t>（6）提出质疑的日期。</w:t>
      </w:r>
    </w:p>
    <w:p w14:paraId="66DCF1C5">
      <w:pPr>
        <w:spacing w:line="360" w:lineRule="auto"/>
        <w:ind w:firstLine="420" w:firstLineChars="200"/>
        <w:rPr>
          <w:rFonts w:ascii="宋体" w:hAnsi="宋体" w:cs="宋体"/>
          <w:color w:val="auto"/>
        </w:rPr>
      </w:pPr>
      <w:r>
        <w:rPr>
          <w:rFonts w:hint="eastAsia" w:ascii="宋体" w:hAnsi="宋体" w:cs="宋体"/>
          <w:color w:val="auto"/>
        </w:rPr>
        <w:t>供应商为自然人的，应当由本人签字；供应商为法人或者其他组织的，应当由法定代表人、主要负责人，或者其委托代理人签字或者盖章，并加盖公章。</w:t>
      </w:r>
    </w:p>
    <w:p w14:paraId="4A5C5499">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1.5</w:t>
      </w:r>
      <w:r>
        <w:rPr>
          <w:rFonts w:hint="eastAsia" w:ascii="宋体" w:hAnsi="宋体" w:cs="宋体"/>
          <w:color w:val="auto"/>
        </w:rPr>
        <w:t>采购人、采购代理机构认为供应商质疑不成立，或者成立但未对成交结果构成影响的，继续开展采购活动；认为供应商质疑成立且影响或者可能影响成交结果的，按照下列情况处理：</w:t>
      </w:r>
    </w:p>
    <w:p w14:paraId="043690BB">
      <w:pPr>
        <w:spacing w:line="360" w:lineRule="auto"/>
        <w:ind w:firstLine="420" w:firstLineChars="200"/>
        <w:rPr>
          <w:rFonts w:ascii="宋体" w:hAnsi="宋体" w:cs="宋体"/>
          <w:color w:val="auto"/>
        </w:rPr>
      </w:pPr>
      <w:r>
        <w:rPr>
          <w:rFonts w:hint="eastAsia" w:ascii="宋体" w:hAnsi="宋体" w:cs="宋体"/>
          <w:color w:val="auto"/>
        </w:rPr>
        <w:t>（一）对采购文件提出的质疑，依法通过澄清或者修改可以继续开展采购活动的，澄清或者修改采购文件后继续开展采购活动；否则应当修改采购文件后重新开展采购活动。</w:t>
      </w:r>
    </w:p>
    <w:p w14:paraId="1E17462F">
      <w:pPr>
        <w:spacing w:line="360" w:lineRule="auto"/>
        <w:ind w:firstLine="420" w:firstLineChars="200"/>
        <w:rPr>
          <w:rFonts w:ascii="宋体" w:hAnsi="宋体" w:cs="宋体"/>
          <w:color w:val="auto"/>
        </w:rPr>
      </w:pPr>
      <w:r>
        <w:rPr>
          <w:rFonts w:hint="eastAsia" w:ascii="宋体" w:hAnsi="宋体" w:cs="宋体"/>
          <w:color w:val="auto"/>
        </w:rPr>
        <w:t>（二）对采购过程或者成交结果提出的质疑，合格供应商符合法定数量时，可以从合格的成交候选人中另行确定成交供应商的，应当依法另行确定成交供应商；否则应当重新开展采购活动。</w:t>
      </w:r>
    </w:p>
    <w:p w14:paraId="329CDA30">
      <w:pPr>
        <w:spacing w:line="360" w:lineRule="auto"/>
        <w:ind w:firstLine="420" w:firstLineChars="200"/>
        <w:rPr>
          <w:rFonts w:ascii="宋体" w:hAnsi="宋体" w:cs="宋体"/>
          <w:color w:val="auto"/>
        </w:rPr>
      </w:pPr>
      <w:r>
        <w:rPr>
          <w:rFonts w:hint="eastAsia" w:ascii="宋体" w:hAnsi="宋体" w:cs="宋体"/>
          <w:color w:val="auto"/>
        </w:rPr>
        <w:t>质疑答复导致成交结果改变的，采购人或者采购代理机构应当将有关情况书面报告本级财政部门。</w:t>
      </w:r>
    </w:p>
    <w:p w14:paraId="60920BB5">
      <w:pPr>
        <w:spacing w:line="360" w:lineRule="auto"/>
        <w:ind w:firstLine="420" w:firstLineChars="200"/>
        <w:rPr>
          <w:rFonts w:ascii="宋体" w:hAnsi="宋体" w:cs="宋体"/>
          <w:color w:val="auto"/>
          <w:szCs w:val="21"/>
        </w:rPr>
      </w:pPr>
      <w:r>
        <w:rPr>
          <w:rFonts w:ascii="宋体" w:hAnsi="宋体" w:cs="宋体"/>
          <w:color w:val="auto"/>
        </w:rPr>
        <w:t>31</w:t>
      </w:r>
      <w:r>
        <w:rPr>
          <w:rFonts w:hint="eastAsia" w:ascii="宋体" w:hAnsi="宋体" w:cs="宋体"/>
          <w:color w:val="auto"/>
        </w:rPr>
        <w:t>.</w:t>
      </w:r>
      <w:r>
        <w:rPr>
          <w:rFonts w:ascii="宋体" w:hAnsi="宋体" w:cs="宋体"/>
          <w:color w:val="auto"/>
        </w:rPr>
        <w:t>6</w:t>
      </w:r>
      <w:r>
        <w:rPr>
          <w:rFonts w:hint="eastAsia" w:ascii="宋体" w:hAnsi="宋体" w:cs="宋体"/>
          <w:color w:val="auto"/>
        </w:rPr>
        <w:t>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5EC91285">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32.其他内容</w:t>
      </w:r>
    </w:p>
    <w:p w14:paraId="55A5EEE4">
      <w:pPr>
        <w:spacing w:line="360" w:lineRule="auto"/>
        <w:ind w:firstLine="420" w:firstLineChars="200"/>
        <w:rPr>
          <w:rFonts w:ascii="宋体" w:hAnsi="宋体" w:cs="宋体"/>
          <w:color w:val="auto"/>
        </w:rPr>
      </w:pPr>
      <w:r>
        <w:rPr>
          <w:rFonts w:ascii="宋体" w:hAnsi="宋体" w:cs="宋体"/>
          <w:color w:val="auto"/>
          <w:szCs w:val="21"/>
        </w:rPr>
        <w:t>32</w:t>
      </w:r>
      <w:r>
        <w:rPr>
          <w:rFonts w:hint="eastAsia" w:ascii="宋体" w:hAnsi="宋体" w:cs="宋体"/>
          <w:color w:val="auto"/>
          <w:szCs w:val="21"/>
        </w:rPr>
        <w:t>.1代理服务收费标准详见“供应商须知前附表”。</w:t>
      </w:r>
    </w:p>
    <w:p w14:paraId="3E1C3495">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33.需要补充的其他内容</w:t>
      </w:r>
    </w:p>
    <w:p w14:paraId="492571BA">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3.1</w:t>
      </w:r>
      <w:r>
        <w:rPr>
          <w:rFonts w:hint="eastAsia" w:ascii="宋体" w:hAnsi="宋体" w:cs="宋体"/>
          <w:color w:val="auto"/>
        </w:rPr>
        <w:t>本磋商文件解释规则详见“供应商须知前附表”。</w:t>
      </w:r>
    </w:p>
    <w:p w14:paraId="4A492F0E">
      <w:pPr>
        <w:spacing w:line="360" w:lineRule="auto"/>
        <w:ind w:firstLine="420" w:firstLineChars="200"/>
        <w:rPr>
          <w:rFonts w:hint="eastAsia" w:ascii="宋体" w:hAnsi="宋体" w:cs="宋体"/>
          <w:color w:val="auto"/>
        </w:rPr>
      </w:pPr>
      <w:r>
        <w:rPr>
          <w:rFonts w:ascii="宋体" w:hAnsi="宋体" w:cs="宋体"/>
          <w:color w:val="auto"/>
        </w:rPr>
        <w:t>33.2</w:t>
      </w:r>
      <w:r>
        <w:rPr>
          <w:rFonts w:hint="eastAsia" w:ascii="宋体" w:hAnsi="宋体" w:cs="宋体"/>
          <w:color w:val="auto"/>
        </w:rPr>
        <w:t xml:space="preserve"> 其他事项详见“供应商须知前附表”。</w:t>
      </w:r>
    </w:p>
    <w:p w14:paraId="52FC971C">
      <w:pPr>
        <w:pStyle w:val="7"/>
        <w:keepNext w:val="0"/>
        <w:keepLines w:val="0"/>
        <w:spacing w:before="0" w:after="0" w:line="360" w:lineRule="auto"/>
        <w:ind w:left="420" w:leftChars="200"/>
        <w:rPr>
          <w:rFonts w:ascii="黑体" w:hAnsi="黑体" w:eastAsia="黑体"/>
          <w:color w:val="auto"/>
          <w:sz w:val="24"/>
        </w:rPr>
      </w:pPr>
      <w:r>
        <w:rPr>
          <w:rFonts w:hint="eastAsia" w:ascii="黑体" w:hAnsi="黑体" w:eastAsia="黑体"/>
          <w:color w:val="auto"/>
          <w:sz w:val="24"/>
          <w:lang w:val="en-US" w:eastAsia="zh-CN"/>
        </w:rPr>
        <w:t>34</w:t>
      </w:r>
      <w:r>
        <w:rPr>
          <w:rFonts w:ascii="黑体" w:hAnsi="黑体" w:eastAsia="黑体"/>
          <w:color w:val="auto"/>
          <w:sz w:val="24"/>
        </w:rPr>
        <w:t>. 需要补充的其他内容</w:t>
      </w:r>
    </w:p>
    <w:p w14:paraId="0B2A83AF">
      <w:pPr>
        <w:pStyle w:val="15"/>
        <w:spacing w:before="120" w:after="120" w:line="360" w:lineRule="auto"/>
        <w:ind w:firstLine="420" w:firstLineChars="200"/>
        <w:contextualSpacing/>
        <w:rPr>
          <w:rFonts w:hint="eastAsia" w:hAnsi="宋体" w:cs="宋体"/>
          <w:color w:val="auto"/>
          <w:sz w:val="21"/>
        </w:rPr>
      </w:pPr>
      <w:r>
        <w:rPr>
          <w:rFonts w:hint="eastAsia" w:hAnsi="宋体" w:cs="宋体"/>
          <w:color w:val="auto"/>
          <w:sz w:val="21"/>
          <w:lang w:val="en-US" w:eastAsia="zh-CN"/>
        </w:rPr>
        <w:t>34</w:t>
      </w:r>
      <w:r>
        <w:rPr>
          <w:rFonts w:hint="eastAsia" w:hAnsi="宋体" w:cs="宋体"/>
          <w:color w:val="auto"/>
          <w:sz w:val="21"/>
        </w:rPr>
        <w:t>.1本</w:t>
      </w:r>
      <w:r>
        <w:rPr>
          <w:rFonts w:hint="eastAsia" w:hAnsi="宋体" w:cs="宋体"/>
          <w:color w:val="auto"/>
          <w:sz w:val="21"/>
          <w:lang w:val="en-US" w:eastAsia="zh-CN"/>
        </w:rPr>
        <w:t>采购</w:t>
      </w:r>
      <w:r>
        <w:rPr>
          <w:rFonts w:hint="eastAsia" w:hAnsi="宋体" w:cs="宋体"/>
          <w:color w:val="auto"/>
          <w:sz w:val="21"/>
        </w:rPr>
        <w:t>文件解释规则详见“投标人须知前附表”。</w:t>
      </w:r>
    </w:p>
    <w:p w14:paraId="4DA1B1C4">
      <w:pPr>
        <w:pStyle w:val="15"/>
        <w:spacing w:before="120" w:after="120" w:line="360" w:lineRule="auto"/>
        <w:ind w:firstLine="420" w:firstLineChars="200"/>
        <w:contextualSpacing/>
        <w:rPr>
          <w:rFonts w:hint="eastAsia" w:hAnsi="宋体" w:cs="宋体"/>
          <w:color w:val="auto"/>
          <w:sz w:val="21"/>
        </w:rPr>
      </w:pPr>
      <w:r>
        <w:rPr>
          <w:rFonts w:hint="eastAsia" w:hAnsi="宋体" w:cs="宋体"/>
          <w:color w:val="auto"/>
          <w:sz w:val="21"/>
          <w:lang w:val="en-US" w:eastAsia="zh-CN"/>
        </w:rPr>
        <w:t>34</w:t>
      </w:r>
      <w:r>
        <w:rPr>
          <w:rFonts w:hint="eastAsia" w:hAnsi="宋体" w:cs="宋体"/>
          <w:color w:val="auto"/>
          <w:sz w:val="21"/>
        </w:rPr>
        <w:t>.2 其他事项详见“投标人须知前附表”。</w:t>
      </w:r>
    </w:p>
    <w:p w14:paraId="007F7B7D">
      <w:pPr>
        <w:pStyle w:val="15"/>
        <w:spacing w:before="120" w:after="120" w:line="360" w:lineRule="auto"/>
        <w:ind w:firstLine="420" w:firstLineChars="200"/>
        <w:contextualSpacing/>
        <w:rPr>
          <w:rFonts w:hint="eastAsia" w:hAnsi="宋体" w:cs="宋体"/>
          <w:color w:val="auto"/>
          <w:sz w:val="21"/>
        </w:rPr>
      </w:pPr>
      <w:r>
        <w:rPr>
          <w:rFonts w:hint="eastAsia" w:hAnsi="宋体" w:cs="宋体"/>
          <w:color w:val="auto"/>
          <w:sz w:val="21"/>
          <w:lang w:val="en-US" w:eastAsia="zh-CN"/>
        </w:rPr>
        <w:t>34</w:t>
      </w:r>
      <w:r>
        <w:rPr>
          <w:rFonts w:hint="eastAsia" w:hAnsi="宋体" w:cs="宋体"/>
          <w:color w:val="auto"/>
          <w:sz w:val="21"/>
        </w:rPr>
        <w:t>.3</w:t>
      </w:r>
      <w:bookmarkStart w:id="54" w:name="_Hlk65857140"/>
      <w:r>
        <w:rPr>
          <w:rFonts w:hint="eastAsia" w:hAnsi="宋体" w:cs="宋体"/>
          <w:color w:val="auto"/>
          <w:sz w:val="21"/>
        </w:rPr>
        <w:t>本</w:t>
      </w:r>
      <w:r>
        <w:rPr>
          <w:rFonts w:hint="eastAsia" w:hAnsi="宋体" w:cs="宋体"/>
          <w:color w:val="auto"/>
          <w:sz w:val="21"/>
          <w:lang w:eastAsia="zh-CN"/>
        </w:rPr>
        <w:t>采购</w:t>
      </w:r>
      <w:r>
        <w:rPr>
          <w:rFonts w:hint="eastAsia" w:hAnsi="宋体" w:cs="宋体"/>
          <w:color w:val="auto"/>
          <w:sz w:val="21"/>
        </w:rPr>
        <w:t>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bookmarkEnd w:id="54"/>
    </w:p>
    <w:p w14:paraId="4D028C93">
      <w:pPr>
        <w:spacing w:line="360" w:lineRule="auto"/>
        <w:ind w:firstLine="422" w:firstLineChars="200"/>
        <w:rPr>
          <w:rFonts w:hAnsi="宋体" w:eastAsia="宋体"/>
          <w:color w:val="auto"/>
        </w:rPr>
      </w:pPr>
      <w:r>
        <w:rPr>
          <w:rFonts w:hAnsi="宋体"/>
          <w:b/>
          <w:color w:val="auto"/>
        </w:rPr>
        <w:br w:type="page"/>
      </w:r>
      <w:r>
        <w:rPr>
          <w:rFonts w:hint="eastAsia" w:ascii="黑体" w:hAnsi="黑体" w:eastAsia="黑体" w:cs="黑体"/>
          <w:bCs/>
          <w:color w:val="auto"/>
          <w:sz w:val="32"/>
          <w:szCs w:val="32"/>
        </w:rPr>
        <w:t>附件1：</w:t>
      </w:r>
    </w:p>
    <w:p w14:paraId="0E17B52E">
      <w:pPr>
        <w:widowControl/>
        <w:shd w:val="clear" w:color="auto" w:fill="FFFFFF"/>
        <w:spacing w:line="480" w:lineRule="atLeast"/>
        <w:jc w:val="center"/>
        <w:outlineLvl w:val="0"/>
        <w:rPr>
          <w:rFonts w:ascii="仿宋" w:hAnsi="仿宋" w:eastAsia="仿宋" w:cs="宋体"/>
          <w:color w:val="auto"/>
          <w:kern w:val="0"/>
          <w:sz w:val="32"/>
          <w:szCs w:val="32"/>
        </w:rPr>
      </w:pPr>
      <w:bookmarkStart w:id="55" w:name="_Toc11901"/>
      <w:bookmarkStart w:id="56" w:name="_Toc8221"/>
      <w:bookmarkStart w:id="57" w:name="_Toc2311"/>
      <w:r>
        <w:rPr>
          <w:rFonts w:hint="eastAsia" w:ascii="宋体" w:hAnsi="宋体" w:eastAsia="宋体" w:cs="宋体"/>
          <w:b/>
          <w:bCs/>
          <w:color w:val="auto"/>
          <w:kern w:val="0"/>
          <w:sz w:val="32"/>
          <w:szCs w:val="32"/>
        </w:rPr>
        <w:t>广西壮族自治区政府采购项目合同验收书（格式）</w:t>
      </w:r>
      <w:bookmarkEnd w:id="55"/>
      <w:bookmarkEnd w:id="56"/>
      <w:bookmarkEnd w:id="57"/>
    </w:p>
    <w:p w14:paraId="4422465D">
      <w:pPr>
        <w:widowControl/>
        <w:shd w:val="clear" w:color="auto" w:fill="FFFFFF"/>
        <w:spacing w:line="480" w:lineRule="atLeast"/>
        <w:jc w:val="center"/>
        <w:rPr>
          <w:rFonts w:ascii="仿宋" w:hAnsi="仿宋" w:eastAsia="仿宋" w:cs="宋体"/>
          <w:color w:val="auto"/>
          <w:kern w:val="0"/>
          <w:sz w:val="32"/>
          <w:szCs w:val="32"/>
        </w:rPr>
      </w:pPr>
    </w:p>
    <w:p w14:paraId="0C07B905">
      <w:pPr>
        <w:widowControl/>
        <w:shd w:val="clear" w:color="auto" w:fill="FFFFFF"/>
        <w:snapToGrid w:val="0"/>
        <w:spacing w:line="320" w:lineRule="atLeast"/>
        <w:ind w:firstLine="480"/>
        <w:jc w:val="left"/>
        <w:rPr>
          <w:rFonts w:asciiTheme="minorEastAsia" w:hAnsiTheme="minorEastAsia" w:eastAsiaTheme="minorEastAsia" w:cstheme="minorEastAsia"/>
          <w:color w:val="auto"/>
          <w:kern w:val="0"/>
          <w:szCs w:val="21"/>
        </w:rPr>
      </w:pPr>
      <w:r>
        <w:rPr>
          <w:rFonts w:hint="eastAsia" w:asciiTheme="minorEastAsia" w:hAnsiTheme="minorEastAsia" w:eastAsiaTheme="minorEastAsia" w:cstheme="minorEastAsia"/>
          <w:color w:val="auto"/>
          <w:kern w:val="0"/>
          <w:szCs w:val="21"/>
        </w:rPr>
        <w:t>根据政府采购项目（</w:t>
      </w:r>
      <w:r>
        <w:rPr>
          <w:rFonts w:hint="eastAsia" w:asciiTheme="minorEastAsia" w:hAnsiTheme="minorEastAsia" w:eastAsiaTheme="minorEastAsia" w:cstheme="minorEastAsia"/>
          <w:color w:val="auto"/>
          <w:kern w:val="0"/>
          <w:szCs w:val="21"/>
          <w:u w:val="single"/>
        </w:rPr>
        <w:t>采购合同编号：</w:t>
      </w:r>
      <w:r>
        <w:rPr>
          <w:rFonts w:hint="eastAsia" w:asciiTheme="minorEastAsia" w:hAnsiTheme="minorEastAsia" w:eastAsiaTheme="minorEastAsia" w:cstheme="minorEastAsia"/>
          <w:color w:val="auto"/>
          <w:kern w:val="0"/>
          <w:szCs w:val="21"/>
          <w:u w:val="single"/>
        </w:rPr>
        <w:softHyphen/>
      </w:r>
      <w:r>
        <w:rPr>
          <w:rFonts w:hint="eastAsia" w:asciiTheme="minorEastAsia" w:hAnsiTheme="minorEastAsia" w:eastAsiaTheme="minorEastAsia" w:cstheme="minorEastAsia"/>
          <w:color w:val="auto"/>
          <w:kern w:val="0"/>
          <w:szCs w:val="21"/>
          <w:u w:val="single"/>
        </w:rPr>
        <w:t xml:space="preserve"> </w:t>
      </w:r>
      <w:r>
        <w:rPr>
          <w:rFonts w:hint="eastAsia" w:asciiTheme="minorEastAsia" w:hAnsiTheme="minorEastAsia" w:eastAsiaTheme="minorEastAsia" w:cstheme="minorEastAsia"/>
          <w:color w:val="auto"/>
          <w:kern w:val="0"/>
          <w:szCs w:val="21"/>
        </w:rPr>
        <w:t>）的约定，我单位对（</w:t>
      </w:r>
      <w:r>
        <w:rPr>
          <w:rFonts w:hint="eastAsia" w:asciiTheme="minorEastAsia" w:hAnsiTheme="minorEastAsia" w:eastAsiaTheme="minorEastAsia" w:cstheme="minorEastAsia"/>
          <w:color w:val="auto"/>
          <w:kern w:val="0"/>
          <w:szCs w:val="21"/>
          <w:u w:val="single"/>
        </w:rPr>
        <w:t xml:space="preserve"> 项目名称 </w:t>
      </w:r>
      <w:r>
        <w:rPr>
          <w:rFonts w:hint="eastAsia" w:asciiTheme="minorEastAsia" w:hAnsiTheme="minorEastAsia" w:eastAsiaTheme="minorEastAsia" w:cstheme="minorEastAsia"/>
          <w:color w:val="auto"/>
          <w:kern w:val="0"/>
          <w:szCs w:val="21"/>
        </w:rPr>
        <w:t>） 政府采购项目成交供应商（</w:t>
      </w:r>
      <w:r>
        <w:rPr>
          <w:rFonts w:hint="eastAsia" w:asciiTheme="minorEastAsia" w:hAnsiTheme="minorEastAsia" w:eastAsiaTheme="minorEastAsia" w:cstheme="minorEastAsia"/>
          <w:color w:val="auto"/>
          <w:kern w:val="0"/>
          <w:szCs w:val="21"/>
          <w:u w:val="single"/>
        </w:rPr>
        <w:t xml:space="preserve"> 公司名称 </w:t>
      </w:r>
      <w:r>
        <w:rPr>
          <w:rFonts w:hint="eastAsia" w:asciiTheme="minorEastAsia" w:hAnsiTheme="minorEastAsia" w:eastAsiaTheme="minorEastAsia" w:cstheme="minorEastAsia"/>
          <w:color w:val="auto"/>
          <w:kern w:val="0"/>
          <w:szCs w:val="21"/>
        </w:rPr>
        <w:t>） 提供的货物（或者工程、服务）进行了验收，验收情况如下：</w:t>
      </w:r>
    </w:p>
    <w:tbl>
      <w:tblPr>
        <w:tblStyle w:val="25"/>
        <w:tblW w:w="8899" w:type="dxa"/>
        <w:jc w:val="center"/>
        <w:tblLayout w:type="fixed"/>
        <w:tblCellMar>
          <w:top w:w="0" w:type="dxa"/>
          <w:left w:w="0" w:type="dxa"/>
          <w:bottom w:w="0" w:type="dxa"/>
          <w:right w:w="0" w:type="dxa"/>
        </w:tblCellMar>
      </w:tblPr>
      <w:tblGrid>
        <w:gridCol w:w="847"/>
        <w:gridCol w:w="869"/>
        <w:gridCol w:w="1711"/>
        <w:gridCol w:w="840"/>
        <w:gridCol w:w="108"/>
        <w:gridCol w:w="2110"/>
        <w:gridCol w:w="186"/>
        <w:gridCol w:w="723"/>
        <w:gridCol w:w="1505"/>
      </w:tblGrid>
      <w:tr w14:paraId="289C794F">
        <w:tblPrEx>
          <w:tblCellMar>
            <w:top w:w="0" w:type="dxa"/>
            <w:left w:w="0" w:type="dxa"/>
            <w:bottom w:w="0" w:type="dxa"/>
            <w:right w:w="0" w:type="dxa"/>
          </w:tblCellMar>
        </w:tblPrEx>
        <w:trPr>
          <w:trHeight w:val="518" w:hRule="atLeast"/>
          <w:jc w:val="center"/>
        </w:trPr>
        <w:tc>
          <w:tcPr>
            <w:tcW w:w="3427" w:type="dxa"/>
            <w:gridSpan w:val="3"/>
            <w:tcBorders>
              <w:top w:val="single" w:color="auto" w:sz="8" w:space="0"/>
              <w:left w:val="single" w:color="auto" w:sz="8" w:space="0"/>
              <w:bottom w:val="single" w:color="auto" w:sz="8" w:space="0"/>
              <w:right w:val="single" w:color="auto" w:sz="8" w:space="0"/>
            </w:tcBorders>
            <w:vAlign w:val="center"/>
          </w:tcPr>
          <w:p w14:paraId="6239AB68">
            <w:pPr>
              <w:widowControl/>
              <w:snapToGrid w:val="0"/>
              <w:spacing w:before="100" w:beforeAutospacing="1" w:after="100" w:afterAutospacing="1" w:line="320" w:lineRule="atLeast"/>
              <w:ind w:firstLine="5"/>
              <w:jc w:val="center"/>
              <w:rPr>
                <w:rFonts w:ascii="Verdana" w:hAnsi="Verdana" w:eastAsia="宋体" w:cs="宋体"/>
                <w:color w:val="auto"/>
                <w:kern w:val="0"/>
                <w:szCs w:val="21"/>
              </w:rPr>
            </w:pPr>
            <w:r>
              <w:rPr>
                <w:rFonts w:ascii="Verdana" w:hAnsi="Verdana" w:eastAsia="宋体" w:cs="宋体"/>
                <w:color w:val="auto"/>
                <w:kern w:val="0"/>
                <w:szCs w:val="21"/>
              </w:rPr>
              <w:t>验收方式：</w:t>
            </w:r>
          </w:p>
        </w:tc>
        <w:tc>
          <w:tcPr>
            <w:tcW w:w="5472" w:type="dxa"/>
            <w:gridSpan w:val="6"/>
            <w:tcBorders>
              <w:top w:val="single" w:color="auto" w:sz="8" w:space="0"/>
              <w:left w:val="nil"/>
              <w:bottom w:val="single" w:color="auto" w:sz="8" w:space="0"/>
              <w:right w:val="single" w:color="auto" w:sz="8" w:space="0"/>
            </w:tcBorders>
            <w:vAlign w:val="center"/>
          </w:tcPr>
          <w:p w14:paraId="1F8E1DE0">
            <w:pPr>
              <w:widowControl/>
              <w:snapToGrid w:val="0"/>
              <w:spacing w:before="100" w:beforeAutospacing="1" w:after="100" w:afterAutospacing="1" w:line="320" w:lineRule="atLeast"/>
              <w:jc w:val="center"/>
              <w:rPr>
                <w:rFonts w:ascii="Verdana" w:hAnsi="Verdana" w:eastAsia="宋体" w:cs="宋体"/>
                <w:color w:val="auto"/>
                <w:kern w:val="0"/>
                <w:szCs w:val="21"/>
              </w:rPr>
            </w:pPr>
            <w:r>
              <w:rPr>
                <w:rFonts w:ascii="Verdana" w:hAnsi="Verdana" w:eastAsia="宋体" w:cs="宋体"/>
                <w:color w:val="auto"/>
                <w:kern w:val="0"/>
                <w:szCs w:val="21"/>
              </w:rPr>
              <w:sym w:font="Wingdings 2" w:char="00A3"/>
            </w:r>
            <w:r>
              <w:rPr>
                <w:rFonts w:ascii="Verdana" w:hAnsi="Verdana" w:eastAsia="宋体" w:cs="宋体"/>
                <w:color w:val="auto"/>
                <w:kern w:val="0"/>
                <w:szCs w:val="21"/>
              </w:rPr>
              <w:t xml:space="preserve">自行验收 </w:t>
            </w:r>
            <w:r>
              <w:rPr>
                <w:rFonts w:ascii="Verdana" w:hAnsi="Verdana" w:eastAsia="宋体" w:cs="宋体"/>
                <w:color w:val="auto"/>
                <w:kern w:val="0"/>
                <w:szCs w:val="21"/>
              </w:rPr>
              <w:sym w:font="Wingdings 2" w:char="00A3"/>
            </w:r>
            <w:r>
              <w:rPr>
                <w:rFonts w:ascii="Verdana" w:hAnsi="Verdana" w:eastAsia="宋体" w:cs="宋体"/>
                <w:color w:val="auto"/>
                <w:kern w:val="0"/>
                <w:szCs w:val="21"/>
              </w:rPr>
              <w:t>委托验收</w:t>
            </w:r>
          </w:p>
        </w:tc>
      </w:tr>
      <w:tr w14:paraId="2940FFCD">
        <w:tblPrEx>
          <w:tblCellMar>
            <w:top w:w="0" w:type="dxa"/>
            <w:left w:w="0" w:type="dxa"/>
            <w:bottom w:w="0" w:type="dxa"/>
            <w:right w:w="0" w:type="dxa"/>
          </w:tblCellMar>
        </w:tblPrEx>
        <w:trPr>
          <w:trHeight w:val="661" w:hRule="atLeast"/>
          <w:jc w:val="center"/>
        </w:trPr>
        <w:tc>
          <w:tcPr>
            <w:tcW w:w="847" w:type="dxa"/>
            <w:tcBorders>
              <w:top w:val="nil"/>
              <w:left w:val="single" w:color="auto" w:sz="8" w:space="0"/>
              <w:bottom w:val="single" w:color="auto" w:sz="8" w:space="0"/>
              <w:right w:val="single" w:color="auto" w:sz="8" w:space="0"/>
            </w:tcBorders>
            <w:vAlign w:val="center"/>
          </w:tcPr>
          <w:p w14:paraId="1800ADEE">
            <w:pPr>
              <w:widowControl/>
              <w:snapToGrid w:val="0"/>
              <w:spacing w:before="100" w:beforeAutospacing="1" w:after="100" w:afterAutospacing="1" w:line="320" w:lineRule="atLeast"/>
              <w:ind w:firstLine="2"/>
              <w:jc w:val="center"/>
              <w:rPr>
                <w:rFonts w:ascii="Verdana" w:hAnsi="Verdana" w:eastAsia="宋体" w:cs="宋体"/>
                <w:color w:val="auto"/>
                <w:kern w:val="0"/>
                <w:szCs w:val="21"/>
              </w:rPr>
            </w:pPr>
            <w:r>
              <w:rPr>
                <w:rFonts w:ascii="Verdana" w:hAnsi="Verdana" w:eastAsia="宋体" w:cs="宋体"/>
                <w:color w:val="auto"/>
                <w:kern w:val="0"/>
                <w:szCs w:val="21"/>
              </w:rPr>
              <w:t>序号</w:t>
            </w:r>
          </w:p>
        </w:tc>
        <w:tc>
          <w:tcPr>
            <w:tcW w:w="2580" w:type="dxa"/>
            <w:gridSpan w:val="2"/>
            <w:tcBorders>
              <w:top w:val="nil"/>
              <w:left w:val="nil"/>
              <w:bottom w:val="single" w:color="auto" w:sz="8" w:space="0"/>
              <w:right w:val="single" w:color="auto" w:sz="8" w:space="0"/>
            </w:tcBorders>
            <w:vAlign w:val="center"/>
          </w:tcPr>
          <w:p w14:paraId="23BA9360">
            <w:pPr>
              <w:widowControl/>
              <w:snapToGrid w:val="0"/>
              <w:spacing w:before="100" w:beforeAutospacing="1" w:after="100" w:afterAutospacing="1" w:line="320" w:lineRule="atLeast"/>
              <w:ind w:firstLine="2"/>
              <w:jc w:val="center"/>
              <w:rPr>
                <w:rFonts w:ascii="Verdana" w:hAnsi="Verdana" w:eastAsia="宋体" w:cs="宋体"/>
                <w:color w:val="auto"/>
                <w:kern w:val="0"/>
                <w:szCs w:val="21"/>
              </w:rPr>
            </w:pPr>
            <w:r>
              <w:rPr>
                <w:rFonts w:ascii="Verdana" w:hAnsi="Verdana" w:eastAsia="宋体" w:cs="宋体"/>
                <w:color w:val="auto"/>
                <w:kern w:val="0"/>
                <w:szCs w:val="21"/>
              </w:rPr>
              <w:t>名称</w:t>
            </w:r>
          </w:p>
        </w:tc>
        <w:tc>
          <w:tcPr>
            <w:tcW w:w="3058" w:type="dxa"/>
            <w:gridSpan w:val="3"/>
            <w:tcBorders>
              <w:top w:val="nil"/>
              <w:left w:val="nil"/>
              <w:bottom w:val="single" w:color="auto" w:sz="8" w:space="0"/>
              <w:right w:val="single" w:color="auto" w:sz="8" w:space="0"/>
            </w:tcBorders>
            <w:vAlign w:val="center"/>
          </w:tcPr>
          <w:p w14:paraId="06D2C72F">
            <w:pPr>
              <w:widowControl/>
              <w:snapToGrid w:val="0"/>
              <w:spacing w:before="100" w:beforeAutospacing="1" w:after="100" w:afterAutospacing="1" w:line="320" w:lineRule="atLeast"/>
              <w:ind w:firstLine="2"/>
              <w:jc w:val="center"/>
              <w:rPr>
                <w:rFonts w:ascii="Verdana" w:hAnsi="Verdana" w:eastAsia="宋体" w:cs="宋体"/>
                <w:color w:val="auto"/>
                <w:kern w:val="0"/>
                <w:szCs w:val="21"/>
              </w:rPr>
            </w:pPr>
            <w:r>
              <w:rPr>
                <w:rFonts w:ascii="Verdana" w:hAnsi="Verdana" w:eastAsia="宋体" w:cs="宋体"/>
                <w:color w:val="auto"/>
                <w:kern w:val="0"/>
                <w:szCs w:val="21"/>
              </w:rPr>
              <w:t>货物型号规格、标准及配置等（或者服务内容、标准）</w:t>
            </w:r>
          </w:p>
        </w:tc>
        <w:tc>
          <w:tcPr>
            <w:tcW w:w="909" w:type="dxa"/>
            <w:gridSpan w:val="2"/>
            <w:tcBorders>
              <w:top w:val="nil"/>
              <w:left w:val="nil"/>
              <w:bottom w:val="single" w:color="auto" w:sz="8" w:space="0"/>
              <w:right w:val="single" w:color="auto" w:sz="8" w:space="0"/>
            </w:tcBorders>
            <w:vAlign w:val="center"/>
          </w:tcPr>
          <w:p w14:paraId="540206A3">
            <w:pPr>
              <w:widowControl/>
              <w:snapToGrid w:val="0"/>
              <w:spacing w:before="100" w:beforeAutospacing="1" w:after="100" w:afterAutospacing="1" w:line="320" w:lineRule="atLeast"/>
              <w:jc w:val="center"/>
              <w:rPr>
                <w:rFonts w:ascii="Verdana" w:hAnsi="Verdana" w:eastAsia="宋体" w:cs="宋体"/>
                <w:color w:val="auto"/>
                <w:kern w:val="0"/>
                <w:szCs w:val="21"/>
              </w:rPr>
            </w:pPr>
            <w:r>
              <w:rPr>
                <w:rFonts w:ascii="Verdana" w:hAnsi="Verdana" w:eastAsia="宋体" w:cs="宋体"/>
                <w:color w:val="auto"/>
                <w:kern w:val="0"/>
                <w:szCs w:val="21"/>
              </w:rPr>
              <w:t>数量</w:t>
            </w:r>
          </w:p>
        </w:tc>
        <w:tc>
          <w:tcPr>
            <w:tcW w:w="1505" w:type="dxa"/>
            <w:tcBorders>
              <w:top w:val="nil"/>
              <w:left w:val="nil"/>
              <w:bottom w:val="single" w:color="auto" w:sz="8" w:space="0"/>
              <w:right w:val="single" w:color="auto" w:sz="8" w:space="0"/>
            </w:tcBorders>
            <w:vAlign w:val="center"/>
          </w:tcPr>
          <w:p w14:paraId="09D78575">
            <w:pPr>
              <w:widowControl/>
              <w:snapToGrid w:val="0"/>
              <w:spacing w:before="100" w:beforeAutospacing="1" w:after="100" w:afterAutospacing="1" w:line="320" w:lineRule="atLeast"/>
              <w:ind w:firstLine="2"/>
              <w:jc w:val="center"/>
              <w:rPr>
                <w:rFonts w:ascii="Verdana" w:hAnsi="Verdana" w:eastAsia="宋体" w:cs="宋体"/>
                <w:color w:val="auto"/>
                <w:kern w:val="0"/>
                <w:szCs w:val="21"/>
              </w:rPr>
            </w:pPr>
            <w:r>
              <w:rPr>
                <w:rFonts w:ascii="Verdana" w:hAnsi="Verdana" w:eastAsia="宋体" w:cs="宋体"/>
                <w:color w:val="auto"/>
                <w:kern w:val="0"/>
                <w:szCs w:val="21"/>
              </w:rPr>
              <w:t>金额</w:t>
            </w:r>
          </w:p>
        </w:tc>
      </w:tr>
      <w:tr w14:paraId="2FEC86B7">
        <w:tblPrEx>
          <w:tblCellMar>
            <w:top w:w="0" w:type="dxa"/>
            <w:left w:w="0" w:type="dxa"/>
            <w:bottom w:w="0" w:type="dxa"/>
            <w:right w:w="0" w:type="dxa"/>
          </w:tblCellMar>
        </w:tblPrEx>
        <w:trPr>
          <w:trHeight w:val="508" w:hRule="atLeast"/>
          <w:jc w:val="center"/>
        </w:trPr>
        <w:tc>
          <w:tcPr>
            <w:tcW w:w="847" w:type="dxa"/>
            <w:tcBorders>
              <w:top w:val="nil"/>
              <w:left w:val="single" w:color="auto" w:sz="8" w:space="0"/>
              <w:bottom w:val="single" w:color="auto" w:sz="8" w:space="0"/>
              <w:right w:val="single" w:color="auto" w:sz="8" w:space="0"/>
            </w:tcBorders>
            <w:vAlign w:val="center"/>
          </w:tcPr>
          <w:p w14:paraId="097445A8">
            <w:pPr>
              <w:widowControl/>
              <w:spacing w:before="100" w:beforeAutospacing="1" w:after="100" w:afterAutospacing="1" w:line="240" w:lineRule="atLeast"/>
              <w:jc w:val="center"/>
              <w:rPr>
                <w:rFonts w:ascii="Verdana" w:hAnsi="Verdana" w:eastAsia="宋体" w:cs="宋体"/>
                <w:color w:val="auto"/>
                <w:kern w:val="0"/>
                <w:szCs w:val="21"/>
              </w:rPr>
            </w:pPr>
          </w:p>
        </w:tc>
        <w:tc>
          <w:tcPr>
            <w:tcW w:w="2580" w:type="dxa"/>
            <w:gridSpan w:val="2"/>
            <w:tcBorders>
              <w:top w:val="nil"/>
              <w:left w:val="nil"/>
              <w:bottom w:val="single" w:color="auto" w:sz="8" w:space="0"/>
              <w:right w:val="single" w:color="auto" w:sz="8" w:space="0"/>
            </w:tcBorders>
            <w:vAlign w:val="center"/>
          </w:tcPr>
          <w:p w14:paraId="5E79118D">
            <w:pPr>
              <w:widowControl/>
              <w:spacing w:before="100" w:beforeAutospacing="1" w:after="100" w:afterAutospacing="1" w:line="240" w:lineRule="atLeast"/>
              <w:jc w:val="center"/>
              <w:rPr>
                <w:rFonts w:ascii="Verdana" w:hAnsi="Verdana" w:eastAsia="宋体" w:cs="宋体"/>
                <w:color w:val="auto"/>
                <w:kern w:val="0"/>
                <w:szCs w:val="21"/>
              </w:rPr>
            </w:pPr>
          </w:p>
        </w:tc>
        <w:tc>
          <w:tcPr>
            <w:tcW w:w="3058" w:type="dxa"/>
            <w:gridSpan w:val="3"/>
            <w:tcBorders>
              <w:top w:val="nil"/>
              <w:left w:val="nil"/>
              <w:bottom w:val="single" w:color="auto" w:sz="8" w:space="0"/>
              <w:right w:val="single" w:color="auto" w:sz="8" w:space="0"/>
            </w:tcBorders>
            <w:vAlign w:val="center"/>
          </w:tcPr>
          <w:p w14:paraId="42A25C37">
            <w:pPr>
              <w:widowControl/>
              <w:spacing w:before="100" w:beforeAutospacing="1" w:after="100" w:afterAutospacing="1" w:line="240" w:lineRule="atLeast"/>
              <w:jc w:val="center"/>
              <w:rPr>
                <w:rFonts w:ascii="Verdana" w:hAnsi="Verdana" w:eastAsia="宋体" w:cs="宋体"/>
                <w:color w:val="auto"/>
                <w:kern w:val="0"/>
                <w:szCs w:val="21"/>
              </w:rPr>
            </w:pPr>
          </w:p>
        </w:tc>
        <w:tc>
          <w:tcPr>
            <w:tcW w:w="909" w:type="dxa"/>
            <w:gridSpan w:val="2"/>
            <w:tcBorders>
              <w:top w:val="nil"/>
              <w:left w:val="nil"/>
              <w:bottom w:val="single" w:color="auto" w:sz="8" w:space="0"/>
              <w:right w:val="single" w:color="auto" w:sz="8" w:space="0"/>
            </w:tcBorders>
            <w:vAlign w:val="center"/>
          </w:tcPr>
          <w:p w14:paraId="7D8D60C3">
            <w:pPr>
              <w:widowControl/>
              <w:spacing w:before="100" w:beforeAutospacing="1" w:after="100" w:afterAutospacing="1" w:line="240" w:lineRule="atLeast"/>
              <w:jc w:val="center"/>
              <w:rPr>
                <w:rFonts w:ascii="Verdana" w:hAnsi="Verdana" w:eastAsia="宋体" w:cs="宋体"/>
                <w:color w:val="auto"/>
                <w:kern w:val="0"/>
                <w:szCs w:val="21"/>
              </w:rPr>
            </w:pPr>
          </w:p>
        </w:tc>
        <w:tc>
          <w:tcPr>
            <w:tcW w:w="1505" w:type="dxa"/>
            <w:tcBorders>
              <w:top w:val="nil"/>
              <w:left w:val="nil"/>
              <w:bottom w:val="single" w:color="auto" w:sz="8" w:space="0"/>
              <w:right w:val="single" w:color="auto" w:sz="8" w:space="0"/>
            </w:tcBorders>
            <w:vAlign w:val="center"/>
          </w:tcPr>
          <w:p w14:paraId="43FE1502">
            <w:pPr>
              <w:widowControl/>
              <w:spacing w:before="100" w:beforeAutospacing="1" w:after="100" w:afterAutospacing="1" w:line="240" w:lineRule="atLeast"/>
              <w:jc w:val="center"/>
              <w:rPr>
                <w:rFonts w:ascii="Verdana" w:hAnsi="Verdana" w:eastAsia="宋体" w:cs="宋体"/>
                <w:color w:val="auto"/>
                <w:kern w:val="0"/>
                <w:szCs w:val="21"/>
              </w:rPr>
            </w:pPr>
          </w:p>
        </w:tc>
      </w:tr>
      <w:tr w14:paraId="5E0614AF">
        <w:tblPrEx>
          <w:tblCellMar>
            <w:top w:w="0" w:type="dxa"/>
            <w:left w:w="0" w:type="dxa"/>
            <w:bottom w:w="0" w:type="dxa"/>
            <w:right w:w="0" w:type="dxa"/>
          </w:tblCellMar>
        </w:tblPrEx>
        <w:trPr>
          <w:trHeight w:val="508" w:hRule="atLeast"/>
          <w:jc w:val="center"/>
        </w:trPr>
        <w:tc>
          <w:tcPr>
            <w:tcW w:w="847" w:type="dxa"/>
            <w:tcBorders>
              <w:top w:val="nil"/>
              <w:left w:val="single" w:color="auto" w:sz="8" w:space="0"/>
              <w:bottom w:val="single" w:color="auto" w:sz="8" w:space="0"/>
              <w:right w:val="single" w:color="auto" w:sz="8" w:space="0"/>
            </w:tcBorders>
            <w:vAlign w:val="center"/>
          </w:tcPr>
          <w:p w14:paraId="6009C763">
            <w:pPr>
              <w:widowControl/>
              <w:spacing w:before="100" w:beforeAutospacing="1" w:after="100" w:afterAutospacing="1" w:line="240" w:lineRule="atLeast"/>
              <w:jc w:val="center"/>
              <w:rPr>
                <w:rFonts w:ascii="Verdana" w:hAnsi="Verdana" w:eastAsia="宋体" w:cs="宋体"/>
                <w:color w:val="auto"/>
                <w:kern w:val="0"/>
                <w:szCs w:val="21"/>
              </w:rPr>
            </w:pPr>
          </w:p>
        </w:tc>
        <w:tc>
          <w:tcPr>
            <w:tcW w:w="2580" w:type="dxa"/>
            <w:gridSpan w:val="2"/>
            <w:tcBorders>
              <w:top w:val="nil"/>
              <w:left w:val="nil"/>
              <w:bottom w:val="single" w:color="auto" w:sz="8" w:space="0"/>
              <w:right w:val="single" w:color="auto" w:sz="8" w:space="0"/>
            </w:tcBorders>
            <w:vAlign w:val="center"/>
          </w:tcPr>
          <w:p w14:paraId="71F3BC16">
            <w:pPr>
              <w:widowControl/>
              <w:spacing w:before="100" w:beforeAutospacing="1" w:after="100" w:afterAutospacing="1" w:line="240" w:lineRule="atLeast"/>
              <w:jc w:val="center"/>
              <w:rPr>
                <w:rFonts w:ascii="Verdana" w:hAnsi="Verdana" w:eastAsia="宋体" w:cs="宋体"/>
                <w:color w:val="auto"/>
                <w:kern w:val="0"/>
                <w:szCs w:val="21"/>
              </w:rPr>
            </w:pPr>
          </w:p>
        </w:tc>
        <w:tc>
          <w:tcPr>
            <w:tcW w:w="3058" w:type="dxa"/>
            <w:gridSpan w:val="3"/>
            <w:tcBorders>
              <w:top w:val="nil"/>
              <w:left w:val="nil"/>
              <w:bottom w:val="single" w:color="auto" w:sz="8" w:space="0"/>
              <w:right w:val="single" w:color="auto" w:sz="8" w:space="0"/>
            </w:tcBorders>
            <w:vAlign w:val="center"/>
          </w:tcPr>
          <w:p w14:paraId="088F7DAF">
            <w:pPr>
              <w:widowControl/>
              <w:spacing w:before="100" w:beforeAutospacing="1" w:after="100" w:afterAutospacing="1" w:line="240" w:lineRule="atLeast"/>
              <w:jc w:val="center"/>
              <w:rPr>
                <w:rFonts w:ascii="Verdana" w:hAnsi="Verdana" w:eastAsia="宋体" w:cs="宋体"/>
                <w:color w:val="auto"/>
                <w:kern w:val="0"/>
                <w:szCs w:val="21"/>
              </w:rPr>
            </w:pPr>
          </w:p>
        </w:tc>
        <w:tc>
          <w:tcPr>
            <w:tcW w:w="909" w:type="dxa"/>
            <w:gridSpan w:val="2"/>
            <w:tcBorders>
              <w:top w:val="nil"/>
              <w:left w:val="nil"/>
              <w:bottom w:val="single" w:color="auto" w:sz="8" w:space="0"/>
              <w:right w:val="single" w:color="auto" w:sz="8" w:space="0"/>
            </w:tcBorders>
            <w:vAlign w:val="center"/>
          </w:tcPr>
          <w:p w14:paraId="1FC524F0">
            <w:pPr>
              <w:widowControl/>
              <w:spacing w:before="100" w:beforeAutospacing="1" w:after="100" w:afterAutospacing="1" w:line="240" w:lineRule="atLeast"/>
              <w:jc w:val="center"/>
              <w:rPr>
                <w:rFonts w:ascii="Verdana" w:hAnsi="Verdana" w:eastAsia="宋体" w:cs="宋体"/>
                <w:color w:val="auto"/>
                <w:kern w:val="0"/>
                <w:szCs w:val="21"/>
              </w:rPr>
            </w:pPr>
          </w:p>
        </w:tc>
        <w:tc>
          <w:tcPr>
            <w:tcW w:w="1505" w:type="dxa"/>
            <w:tcBorders>
              <w:top w:val="nil"/>
              <w:left w:val="nil"/>
              <w:bottom w:val="single" w:color="auto" w:sz="8" w:space="0"/>
              <w:right w:val="single" w:color="auto" w:sz="8" w:space="0"/>
            </w:tcBorders>
            <w:vAlign w:val="center"/>
          </w:tcPr>
          <w:p w14:paraId="0DF36F59">
            <w:pPr>
              <w:widowControl/>
              <w:spacing w:before="100" w:beforeAutospacing="1" w:after="100" w:afterAutospacing="1" w:line="240" w:lineRule="atLeast"/>
              <w:jc w:val="center"/>
              <w:rPr>
                <w:rFonts w:ascii="Verdana" w:hAnsi="Verdana" w:eastAsia="宋体" w:cs="宋体"/>
                <w:color w:val="auto"/>
                <w:kern w:val="0"/>
                <w:szCs w:val="21"/>
              </w:rPr>
            </w:pPr>
          </w:p>
        </w:tc>
      </w:tr>
      <w:tr w14:paraId="5A5F5963">
        <w:tblPrEx>
          <w:tblCellMar>
            <w:top w:w="0" w:type="dxa"/>
            <w:left w:w="0" w:type="dxa"/>
            <w:bottom w:w="0" w:type="dxa"/>
            <w:right w:w="0" w:type="dxa"/>
          </w:tblCellMar>
        </w:tblPrEx>
        <w:trPr>
          <w:trHeight w:val="508" w:hRule="atLeast"/>
          <w:jc w:val="center"/>
        </w:trPr>
        <w:tc>
          <w:tcPr>
            <w:tcW w:w="847" w:type="dxa"/>
            <w:tcBorders>
              <w:top w:val="nil"/>
              <w:left w:val="single" w:color="auto" w:sz="8" w:space="0"/>
              <w:bottom w:val="single" w:color="auto" w:sz="8" w:space="0"/>
              <w:right w:val="single" w:color="auto" w:sz="8" w:space="0"/>
            </w:tcBorders>
            <w:vAlign w:val="center"/>
          </w:tcPr>
          <w:p w14:paraId="63417066">
            <w:pPr>
              <w:widowControl/>
              <w:spacing w:before="100" w:beforeAutospacing="1" w:after="100" w:afterAutospacing="1" w:line="240" w:lineRule="atLeast"/>
              <w:jc w:val="center"/>
              <w:rPr>
                <w:rFonts w:ascii="Verdana" w:hAnsi="Verdana" w:eastAsia="宋体" w:cs="宋体"/>
                <w:color w:val="auto"/>
                <w:kern w:val="0"/>
                <w:szCs w:val="21"/>
              </w:rPr>
            </w:pPr>
          </w:p>
        </w:tc>
        <w:tc>
          <w:tcPr>
            <w:tcW w:w="2580" w:type="dxa"/>
            <w:gridSpan w:val="2"/>
            <w:tcBorders>
              <w:top w:val="nil"/>
              <w:left w:val="nil"/>
              <w:bottom w:val="single" w:color="auto" w:sz="8" w:space="0"/>
              <w:right w:val="single" w:color="auto" w:sz="8" w:space="0"/>
            </w:tcBorders>
            <w:vAlign w:val="center"/>
          </w:tcPr>
          <w:p w14:paraId="323BF66E">
            <w:pPr>
              <w:widowControl/>
              <w:spacing w:before="100" w:beforeAutospacing="1" w:after="100" w:afterAutospacing="1" w:line="240" w:lineRule="atLeast"/>
              <w:jc w:val="center"/>
              <w:rPr>
                <w:rFonts w:ascii="Verdana" w:hAnsi="Verdana" w:eastAsia="宋体" w:cs="宋体"/>
                <w:color w:val="auto"/>
                <w:kern w:val="0"/>
                <w:szCs w:val="21"/>
              </w:rPr>
            </w:pPr>
          </w:p>
        </w:tc>
        <w:tc>
          <w:tcPr>
            <w:tcW w:w="3058" w:type="dxa"/>
            <w:gridSpan w:val="3"/>
            <w:tcBorders>
              <w:top w:val="nil"/>
              <w:left w:val="nil"/>
              <w:bottom w:val="single" w:color="auto" w:sz="8" w:space="0"/>
              <w:right w:val="single" w:color="auto" w:sz="8" w:space="0"/>
            </w:tcBorders>
            <w:vAlign w:val="center"/>
          </w:tcPr>
          <w:p w14:paraId="44A9E6AB">
            <w:pPr>
              <w:widowControl/>
              <w:spacing w:before="100" w:beforeAutospacing="1" w:after="100" w:afterAutospacing="1" w:line="240" w:lineRule="atLeast"/>
              <w:jc w:val="center"/>
              <w:rPr>
                <w:rFonts w:ascii="Verdana" w:hAnsi="Verdana" w:eastAsia="宋体" w:cs="宋体"/>
                <w:color w:val="auto"/>
                <w:kern w:val="0"/>
                <w:szCs w:val="21"/>
              </w:rPr>
            </w:pPr>
          </w:p>
        </w:tc>
        <w:tc>
          <w:tcPr>
            <w:tcW w:w="909" w:type="dxa"/>
            <w:gridSpan w:val="2"/>
            <w:tcBorders>
              <w:top w:val="nil"/>
              <w:left w:val="nil"/>
              <w:bottom w:val="single" w:color="auto" w:sz="8" w:space="0"/>
              <w:right w:val="single" w:color="auto" w:sz="8" w:space="0"/>
            </w:tcBorders>
            <w:vAlign w:val="center"/>
          </w:tcPr>
          <w:p w14:paraId="710F0EA2">
            <w:pPr>
              <w:widowControl/>
              <w:spacing w:before="100" w:beforeAutospacing="1" w:after="100" w:afterAutospacing="1" w:line="240" w:lineRule="atLeast"/>
              <w:jc w:val="center"/>
              <w:rPr>
                <w:rFonts w:ascii="Verdana" w:hAnsi="Verdana" w:eastAsia="宋体" w:cs="宋体"/>
                <w:color w:val="auto"/>
                <w:kern w:val="0"/>
                <w:szCs w:val="21"/>
              </w:rPr>
            </w:pPr>
          </w:p>
        </w:tc>
        <w:tc>
          <w:tcPr>
            <w:tcW w:w="1505" w:type="dxa"/>
            <w:tcBorders>
              <w:top w:val="nil"/>
              <w:left w:val="nil"/>
              <w:bottom w:val="single" w:color="auto" w:sz="8" w:space="0"/>
              <w:right w:val="single" w:color="auto" w:sz="8" w:space="0"/>
            </w:tcBorders>
            <w:vAlign w:val="center"/>
          </w:tcPr>
          <w:p w14:paraId="5B358715">
            <w:pPr>
              <w:widowControl/>
              <w:spacing w:before="100" w:beforeAutospacing="1" w:after="100" w:afterAutospacing="1" w:line="240" w:lineRule="atLeast"/>
              <w:jc w:val="center"/>
              <w:rPr>
                <w:rFonts w:ascii="Verdana" w:hAnsi="Verdana" w:eastAsia="宋体" w:cs="宋体"/>
                <w:color w:val="auto"/>
                <w:kern w:val="0"/>
                <w:szCs w:val="21"/>
              </w:rPr>
            </w:pPr>
          </w:p>
        </w:tc>
      </w:tr>
      <w:tr w14:paraId="1C7BDF9C">
        <w:tblPrEx>
          <w:tblCellMar>
            <w:top w:w="0" w:type="dxa"/>
            <w:left w:w="0" w:type="dxa"/>
            <w:bottom w:w="0" w:type="dxa"/>
            <w:right w:w="0" w:type="dxa"/>
          </w:tblCellMar>
        </w:tblPrEx>
        <w:trPr>
          <w:trHeight w:val="508" w:hRule="atLeast"/>
          <w:jc w:val="center"/>
        </w:trPr>
        <w:tc>
          <w:tcPr>
            <w:tcW w:w="6485" w:type="dxa"/>
            <w:gridSpan w:val="6"/>
            <w:tcBorders>
              <w:top w:val="nil"/>
              <w:left w:val="single" w:color="auto" w:sz="8" w:space="0"/>
              <w:bottom w:val="single" w:color="auto" w:sz="8" w:space="0"/>
              <w:right w:val="single" w:color="auto" w:sz="8" w:space="0"/>
            </w:tcBorders>
            <w:vAlign w:val="center"/>
          </w:tcPr>
          <w:p w14:paraId="2EC9FAD7">
            <w:pPr>
              <w:widowControl/>
              <w:snapToGrid w:val="0"/>
              <w:spacing w:before="100" w:beforeAutospacing="1" w:after="100" w:afterAutospacing="1" w:line="320" w:lineRule="atLeast"/>
              <w:ind w:firstLine="5"/>
              <w:jc w:val="center"/>
              <w:rPr>
                <w:rFonts w:ascii="Verdana" w:hAnsi="Verdana" w:eastAsia="宋体" w:cs="宋体"/>
                <w:color w:val="auto"/>
                <w:kern w:val="0"/>
                <w:szCs w:val="21"/>
              </w:rPr>
            </w:pPr>
            <w:r>
              <w:rPr>
                <w:rFonts w:ascii="Verdana" w:hAnsi="Verdana" w:eastAsia="宋体" w:cs="宋体"/>
                <w:color w:val="auto"/>
                <w:kern w:val="0"/>
                <w:szCs w:val="21"/>
              </w:rPr>
              <w:t>合 计</w:t>
            </w:r>
          </w:p>
        </w:tc>
        <w:tc>
          <w:tcPr>
            <w:tcW w:w="909" w:type="dxa"/>
            <w:gridSpan w:val="2"/>
            <w:tcBorders>
              <w:top w:val="nil"/>
              <w:left w:val="nil"/>
              <w:bottom w:val="single" w:color="auto" w:sz="8" w:space="0"/>
              <w:right w:val="single" w:color="auto" w:sz="8" w:space="0"/>
            </w:tcBorders>
            <w:vAlign w:val="center"/>
          </w:tcPr>
          <w:p w14:paraId="06CBD31E">
            <w:pPr>
              <w:widowControl/>
              <w:spacing w:before="100" w:beforeAutospacing="1" w:after="100" w:afterAutospacing="1" w:line="240" w:lineRule="atLeast"/>
              <w:jc w:val="center"/>
              <w:rPr>
                <w:rFonts w:ascii="Verdana" w:hAnsi="Verdana" w:eastAsia="宋体" w:cs="宋体"/>
                <w:color w:val="auto"/>
                <w:kern w:val="0"/>
                <w:szCs w:val="21"/>
              </w:rPr>
            </w:pPr>
          </w:p>
        </w:tc>
        <w:tc>
          <w:tcPr>
            <w:tcW w:w="1505" w:type="dxa"/>
            <w:tcBorders>
              <w:top w:val="nil"/>
              <w:left w:val="nil"/>
              <w:bottom w:val="single" w:color="auto" w:sz="8" w:space="0"/>
              <w:right w:val="single" w:color="auto" w:sz="8" w:space="0"/>
            </w:tcBorders>
            <w:vAlign w:val="center"/>
          </w:tcPr>
          <w:p w14:paraId="56E2D5E4">
            <w:pPr>
              <w:widowControl/>
              <w:spacing w:before="100" w:beforeAutospacing="1" w:after="100" w:afterAutospacing="1" w:line="240" w:lineRule="atLeast"/>
              <w:jc w:val="center"/>
              <w:rPr>
                <w:rFonts w:ascii="Verdana" w:hAnsi="Verdana" w:eastAsia="宋体" w:cs="宋体"/>
                <w:color w:val="auto"/>
                <w:kern w:val="0"/>
                <w:szCs w:val="21"/>
              </w:rPr>
            </w:pPr>
          </w:p>
        </w:tc>
      </w:tr>
      <w:tr w14:paraId="6DBD9FDE">
        <w:tblPrEx>
          <w:tblCellMar>
            <w:top w:w="0" w:type="dxa"/>
            <w:left w:w="0" w:type="dxa"/>
            <w:bottom w:w="0" w:type="dxa"/>
            <w:right w:w="0" w:type="dxa"/>
          </w:tblCellMar>
        </w:tblPrEx>
        <w:trPr>
          <w:trHeight w:val="662" w:hRule="atLeast"/>
          <w:jc w:val="center"/>
        </w:trPr>
        <w:tc>
          <w:tcPr>
            <w:tcW w:w="8899" w:type="dxa"/>
            <w:gridSpan w:val="9"/>
            <w:tcBorders>
              <w:top w:val="nil"/>
              <w:left w:val="single" w:color="auto" w:sz="8" w:space="0"/>
              <w:bottom w:val="single" w:color="auto" w:sz="8" w:space="0"/>
              <w:right w:val="single" w:color="auto" w:sz="8" w:space="0"/>
            </w:tcBorders>
            <w:vAlign w:val="center"/>
          </w:tcPr>
          <w:p w14:paraId="4DE5374D">
            <w:pPr>
              <w:widowControl/>
              <w:snapToGrid w:val="0"/>
              <w:spacing w:before="100" w:beforeAutospacing="1" w:after="100" w:afterAutospacing="1" w:line="320" w:lineRule="atLeast"/>
              <w:ind w:firstLine="210" w:firstLineChars="100"/>
              <w:jc w:val="left"/>
              <w:rPr>
                <w:rFonts w:ascii="Verdana" w:hAnsi="Verdana" w:eastAsia="宋体" w:cs="宋体"/>
                <w:color w:val="auto"/>
                <w:kern w:val="0"/>
                <w:szCs w:val="21"/>
              </w:rPr>
            </w:pPr>
            <w:r>
              <w:rPr>
                <w:rFonts w:ascii="Verdana" w:hAnsi="Verdana" w:eastAsia="宋体" w:cs="宋体"/>
                <w:color w:val="auto"/>
                <w:kern w:val="0"/>
                <w:szCs w:val="21"/>
              </w:rPr>
              <w:t xml:space="preserve">合计大写金额： </w:t>
            </w:r>
            <w:r>
              <w:rPr>
                <w:rFonts w:hint="eastAsia" w:ascii="Verdana" w:hAnsi="Verdana" w:eastAsia="宋体" w:cs="宋体"/>
                <w:color w:val="auto"/>
                <w:kern w:val="0"/>
                <w:szCs w:val="21"/>
              </w:rPr>
              <w:t xml:space="preserve"> </w:t>
            </w:r>
            <w:r>
              <w:rPr>
                <w:rFonts w:ascii="Verdana" w:hAnsi="Verdana" w:eastAsia="宋体" w:cs="宋体"/>
                <w:color w:val="auto"/>
                <w:kern w:val="0"/>
                <w:szCs w:val="21"/>
              </w:rPr>
              <w:t xml:space="preserve">仟 </w:t>
            </w:r>
            <w:r>
              <w:rPr>
                <w:rFonts w:hint="eastAsia" w:ascii="Verdana" w:hAnsi="Verdana" w:eastAsia="宋体" w:cs="宋体"/>
                <w:color w:val="auto"/>
                <w:kern w:val="0"/>
                <w:szCs w:val="21"/>
              </w:rPr>
              <w:t xml:space="preserve"> </w:t>
            </w:r>
            <w:r>
              <w:rPr>
                <w:rFonts w:ascii="Verdana" w:hAnsi="Verdana" w:eastAsia="宋体" w:cs="宋体"/>
                <w:color w:val="auto"/>
                <w:kern w:val="0"/>
                <w:szCs w:val="21"/>
              </w:rPr>
              <w:t xml:space="preserve">佰 </w:t>
            </w:r>
            <w:r>
              <w:rPr>
                <w:rFonts w:hint="eastAsia" w:ascii="Verdana" w:hAnsi="Verdana" w:eastAsia="宋体" w:cs="宋体"/>
                <w:color w:val="auto"/>
                <w:kern w:val="0"/>
                <w:szCs w:val="21"/>
              </w:rPr>
              <w:t xml:space="preserve"> </w:t>
            </w:r>
            <w:r>
              <w:rPr>
                <w:rFonts w:ascii="Verdana" w:hAnsi="Verdana" w:eastAsia="宋体" w:cs="宋体"/>
                <w:color w:val="auto"/>
                <w:kern w:val="0"/>
                <w:szCs w:val="21"/>
              </w:rPr>
              <w:t xml:space="preserve">拾 </w:t>
            </w:r>
            <w:r>
              <w:rPr>
                <w:rFonts w:hint="eastAsia" w:ascii="Verdana" w:hAnsi="Verdana" w:eastAsia="宋体" w:cs="宋体"/>
                <w:color w:val="auto"/>
                <w:kern w:val="0"/>
                <w:szCs w:val="21"/>
              </w:rPr>
              <w:t xml:space="preserve"> </w:t>
            </w:r>
            <w:r>
              <w:rPr>
                <w:rFonts w:ascii="Verdana" w:hAnsi="Verdana" w:eastAsia="宋体" w:cs="宋体"/>
                <w:color w:val="auto"/>
                <w:kern w:val="0"/>
                <w:szCs w:val="21"/>
              </w:rPr>
              <w:t xml:space="preserve">万 </w:t>
            </w:r>
            <w:r>
              <w:rPr>
                <w:rFonts w:hint="eastAsia" w:ascii="Verdana" w:hAnsi="Verdana" w:eastAsia="宋体" w:cs="宋体"/>
                <w:color w:val="auto"/>
                <w:kern w:val="0"/>
                <w:szCs w:val="21"/>
              </w:rPr>
              <w:t xml:space="preserve"> </w:t>
            </w:r>
            <w:r>
              <w:rPr>
                <w:rFonts w:ascii="Verdana" w:hAnsi="Verdana" w:eastAsia="宋体" w:cs="宋体"/>
                <w:color w:val="auto"/>
                <w:kern w:val="0"/>
                <w:szCs w:val="21"/>
              </w:rPr>
              <w:t xml:space="preserve">仟 </w:t>
            </w:r>
            <w:r>
              <w:rPr>
                <w:rFonts w:hint="eastAsia" w:ascii="Verdana" w:hAnsi="Verdana" w:eastAsia="宋体" w:cs="宋体"/>
                <w:color w:val="auto"/>
                <w:kern w:val="0"/>
                <w:szCs w:val="21"/>
              </w:rPr>
              <w:t xml:space="preserve"> </w:t>
            </w:r>
            <w:r>
              <w:rPr>
                <w:rFonts w:ascii="Verdana" w:hAnsi="Verdana" w:eastAsia="宋体" w:cs="宋体"/>
                <w:color w:val="auto"/>
                <w:kern w:val="0"/>
                <w:szCs w:val="21"/>
              </w:rPr>
              <w:t xml:space="preserve">佰 </w:t>
            </w:r>
            <w:r>
              <w:rPr>
                <w:rFonts w:hint="eastAsia" w:ascii="Verdana" w:hAnsi="Verdana" w:eastAsia="宋体" w:cs="宋体"/>
                <w:color w:val="auto"/>
                <w:kern w:val="0"/>
                <w:szCs w:val="21"/>
              </w:rPr>
              <w:t xml:space="preserve"> </w:t>
            </w:r>
            <w:r>
              <w:rPr>
                <w:rFonts w:ascii="Verdana" w:hAnsi="Verdana" w:eastAsia="宋体" w:cs="宋体"/>
                <w:color w:val="auto"/>
                <w:kern w:val="0"/>
                <w:szCs w:val="21"/>
              </w:rPr>
              <w:t xml:space="preserve">拾 </w:t>
            </w:r>
            <w:r>
              <w:rPr>
                <w:rFonts w:hint="eastAsia" w:ascii="Verdana" w:hAnsi="Verdana" w:eastAsia="宋体" w:cs="宋体"/>
                <w:color w:val="auto"/>
                <w:kern w:val="0"/>
                <w:szCs w:val="21"/>
              </w:rPr>
              <w:t xml:space="preserve"> </w:t>
            </w:r>
            <w:r>
              <w:rPr>
                <w:rFonts w:ascii="Verdana" w:hAnsi="Verdana" w:eastAsia="宋体" w:cs="宋体"/>
                <w:color w:val="auto"/>
                <w:kern w:val="0"/>
                <w:szCs w:val="21"/>
              </w:rPr>
              <w:t>元</w:t>
            </w:r>
          </w:p>
        </w:tc>
      </w:tr>
      <w:tr w14:paraId="0B0FC9A0">
        <w:tblPrEx>
          <w:tblCellMar>
            <w:top w:w="0" w:type="dxa"/>
            <w:left w:w="0" w:type="dxa"/>
            <w:bottom w:w="0" w:type="dxa"/>
            <w:right w:w="0" w:type="dxa"/>
          </w:tblCellMar>
        </w:tblPrEx>
        <w:trPr>
          <w:trHeight w:val="662" w:hRule="atLeast"/>
          <w:jc w:val="center"/>
        </w:trPr>
        <w:tc>
          <w:tcPr>
            <w:tcW w:w="1716" w:type="dxa"/>
            <w:gridSpan w:val="2"/>
            <w:tcBorders>
              <w:top w:val="nil"/>
              <w:left w:val="single" w:color="auto" w:sz="8" w:space="0"/>
              <w:bottom w:val="single" w:color="auto" w:sz="8" w:space="0"/>
              <w:right w:val="single" w:color="auto" w:sz="8" w:space="0"/>
            </w:tcBorders>
            <w:vAlign w:val="center"/>
          </w:tcPr>
          <w:p w14:paraId="044C7E6B">
            <w:pPr>
              <w:widowControl/>
              <w:snapToGrid w:val="0"/>
              <w:spacing w:before="100" w:beforeAutospacing="1" w:after="100" w:afterAutospacing="1" w:line="320" w:lineRule="atLeast"/>
              <w:ind w:firstLine="2"/>
              <w:jc w:val="center"/>
              <w:rPr>
                <w:rFonts w:ascii="Verdana" w:hAnsi="Verdana" w:eastAsia="宋体" w:cs="宋体"/>
                <w:color w:val="auto"/>
                <w:kern w:val="0"/>
                <w:szCs w:val="21"/>
              </w:rPr>
            </w:pPr>
            <w:r>
              <w:rPr>
                <w:rFonts w:ascii="Verdana" w:hAnsi="Verdana" w:eastAsia="宋体" w:cs="宋体"/>
                <w:color w:val="auto"/>
                <w:kern w:val="0"/>
                <w:szCs w:val="21"/>
              </w:rPr>
              <w:t>实际供货日期</w:t>
            </w:r>
          </w:p>
        </w:tc>
        <w:tc>
          <w:tcPr>
            <w:tcW w:w="2551" w:type="dxa"/>
            <w:gridSpan w:val="2"/>
            <w:tcBorders>
              <w:top w:val="nil"/>
              <w:left w:val="nil"/>
              <w:bottom w:val="single" w:color="auto" w:sz="8" w:space="0"/>
              <w:right w:val="single" w:color="auto" w:sz="8" w:space="0"/>
            </w:tcBorders>
            <w:vAlign w:val="center"/>
          </w:tcPr>
          <w:p w14:paraId="7CB1AE5A">
            <w:pPr>
              <w:widowControl/>
              <w:spacing w:before="100" w:beforeAutospacing="1" w:after="100" w:afterAutospacing="1" w:line="240" w:lineRule="atLeast"/>
              <w:jc w:val="center"/>
              <w:rPr>
                <w:rFonts w:ascii="Verdana" w:hAnsi="Verdana" w:eastAsia="宋体" w:cs="宋体"/>
                <w:color w:val="auto"/>
                <w:kern w:val="0"/>
                <w:szCs w:val="21"/>
              </w:rPr>
            </w:pPr>
          </w:p>
        </w:tc>
        <w:tc>
          <w:tcPr>
            <w:tcW w:w="2404" w:type="dxa"/>
            <w:gridSpan w:val="3"/>
            <w:tcBorders>
              <w:top w:val="nil"/>
              <w:left w:val="nil"/>
              <w:bottom w:val="single" w:color="auto" w:sz="8" w:space="0"/>
              <w:right w:val="single" w:color="auto" w:sz="8" w:space="0"/>
            </w:tcBorders>
            <w:vAlign w:val="center"/>
          </w:tcPr>
          <w:p w14:paraId="646B162F">
            <w:pPr>
              <w:widowControl/>
              <w:snapToGrid w:val="0"/>
              <w:spacing w:before="100" w:beforeAutospacing="1" w:after="100" w:afterAutospacing="1" w:line="320" w:lineRule="atLeast"/>
              <w:ind w:firstLine="46"/>
              <w:jc w:val="center"/>
              <w:rPr>
                <w:rFonts w:ascii="Verdana" w:hAnsi="Verdana" w:eastAsia="宋体" w:cs="宋体"/>
                <w:color w:val="auto"/>
                <w:kern w:val="0"/>
                <w:szCs w:val="21"/>
              </w:rPr>
            </w:pPr>
            <w:r>
              <w:rPr>
                <w:rFonts w:ascii="Verdana" w:hAnsi="Verdana" w:eastAsia="宋体" w:cs="宋体"/>
                <w:color w:val="auto"/>
                <w:kern w:val="0"/>
                <w:szCs w:val="21"/>
              </w:rPr>
              <w:t>合同交货验收日期</w:t>
            </w:r>
          </w:p>
        </w:tc>
        <w:tc>
          <w:tcPr>
            <w:tcW w:w="2228" w:type="dxa"/>
            <w:gridSpan w:val="2"/>
            <w:tcBorders>
              <w:top w:val="nil"/>
              <w:left w:val="nil"/>
              <w:bottom w:val="single" w:color="auto" w:sz="8" w:space="0"/>
              <w:right w:val="single" w:color="auto" w:sz="8" w:space="0"/>
            </w:tcBorders>
            <w:vAlign w:val="center"/>
          </w:tcPr>
          <w:p w14:paraId="6CC47103">
            <w:pPr>
              <w:widowControl/>
              <w:spacing w:before="100" w:beforeAutospacing="1" w:after="100" w:afterAutospacing="1" w:line="240" w:lineRule="atLeast"/>
              <w:jc w:val="center"/>
              <w:rPr>
                <w:rFonts w:ascii="Verdana" w:hAnsi="Verdana" w:eastAsia="宋体" w:cs="宋体"/>
                <w:color w:val="auto"/>
                <w:kern w:val="0"/>
                <w:szCs w:val="21"/>
              </w:rPr>
            </w:pPr>
          </w:p>
        </w:tc>
      </w:tr>
      <w:tr w14:paraId="2B93FFB3">
        <w:tblPrEx>
          <w:tblCellMar>
            <w:top w:w="0" w:type="dxa"/>
            <w:left w:w="0" w:type="dxa"/>
            <w:bottom w:w="0" w:type="dxa"/>
            <w:right w:w="0" w:type="dxa"/>
          </w:tblCellMar>
        </w:tblPrEx>
        <w:trPr>
          <w:trHeight w:val="1303" w:hRule="atLeast"/>
          <w:jc w:val="center"/>
        </w:trPr>
        <w:tc>
          <w:tcPr>
            <w:tcW w:w="1716"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6983B89">
            <w:pPr>
              <w:widowControl/>
              <w:snapToGrid w:val="0"/>
              <w:spacing w:before="100" w:beforeAutospacing="1" w:after="100" w:afterAutospacing="1" w:line="320" w:lineRule="atLeast"/>
              <w:jc w:val="left"/>
              <w:rPr>
                <w:rFonts w:ascii="Verdana" w:hAnsi="Verdana" w:eastAsia="宋体" w:cs="宋体"/>
                <w:color w:val="auto"/>
                <w:kern w:val="0"/>
                <w:szCs w:val="21"/>
              </w:rPr>
            </w:pPr>
            <w:r>
              <w:rPr>
                <w:rFonts w:ascii="Verdana" w:hAnsi="Verdana" w:eastAsia="宋体" w:cs="宋体"/>
                <w:color w:val="auto"/>
                <w:kern w:val="0"/>
                <w:szCs w:val="21"/>
              </w:rPr>
              <w:t>验收具体内容</w:t>
            </w:r>
          </w:p>
        </w:tc>
        <w:tc>
          <w:tcPr>
            <w:tcW w:w="7183"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1FD4715D">
            <w:pPr>
              <w:widowControl/>
              <w:snapToGrid w:val="0"/>
              <w:spacing w:before="100" w:beforeAutospacing="1" w:after="100" w:afterAutospacing="1" w:line="320" w:lineRule="atLeast"/>
              <w:jc w:val="left"/>
              <w:rPr>
                <w:rFonts w:ascii="Verdana" w:hAnsi="Verdana" w:eastAsia="宋体" w:cs="宋体"/>
                <w:color w:val="auto"/>
                <w:kern w:val="0"/>
                <w:szCs w:val="21"/>
              </w:rPr>
            </w:pPr>
            <w:r>
              <w:rPr>
                <w:rFonts w:ascii="Verdana" w:hAnsi="Verdana" w:eastAsia="宋体" w:cs="宋体"/>
                <w:color w:val="auto"/>
                <w:kern w:val="0"/>
                <w:szCs w:val="21"/>
              </w:rPr>
              <w:t>（应按采购合同、磋商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2E7D77A7">
        <w:tblPrEx>
          <w:tblCellMar>
            <w:top w:w="0" w:type="dxa"/>
            <w:left w:w="0" w:type="dxa"/>
            <w:bottom w:w="0" w:type="dxa"/>
            <w:right w:w="0" w:type="dxa"/>
          </w:tblCellMar>
        </w:tblPrEx>
        <w:trPr>
          <w:trHeight w:val="90" w:hRule="atLeast"/>
          <w:jc w:val="center"/>
        </w:trPr>
        <w:tc>
          <w:tcPr>
            <w:tcW w:w="1716"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7982D0F">
            <w:pPr>
              <w:widowControl/>
              <w:spacing w:before="100" w:beforeAutospacing="1" w:after="100" w:afterAutospacing="1" w:line="320" w:lineRule="atLeast"/>
              <w:jc w:val="left"/>
              <w:rPr>
                <w:rFonts w:ascii="Verdana" w:hAnsi="Verdana" w:eastAsia="宋体" w:cs="宋体"/>
                <w:color w:val="auto"/>
                <w:kern w:val="0"/>
                <w:szCs w:val="21"/>
              </w:rPr>
            </w:pPr>
            <w:r>
              <w:rPr>
                <w:rFonts w:ascii="Verdana" w:hAnsi="Verdana" w:eastAsia="宋体" w:cs="宋体"/>
                <w:color w:val="auto"/>
                <w:kern w:val="0"/>
                <w:szCs w:val="21"/>
              </w:rPr>
              <w:t>验收小组意见</w:t>
            </w:r>
          </w:p>
        </w:tc>
        <w:tc>
          <w:tcPr>
            <w:tcW w:w="7183" w:type="dxa"/>
            <w:gridSpan w:val="7"/>
            <w:tcBorders>
              <w:top w:val="nil"/>
              <w:left w:val="nil"/>
              <w:bottom w:val="single" w:color="auto" w:sz="8" w:space="0"/>
              <w:right w:val="single" w:color="auto" w:sz="8" w:space="0"/>
            </w:tcBorders>
            <w:vAlign w:val="center"/>
          </w:tcPr>
          <w:p w14:paraId="1418813C">
            <w:pPr>
              <w:widowControl/>
              <w:spacing w:before="100" w:beforeAutospacing="1" w:after="100" w:afterAutospacing="1" w:line="320" w:lineRule="atLeast"/>
              <w:ind w:firstLine="210" w:firstLineChars="100"/>
              <w:jc w:val="left"/>
              <w:rPr>
                <w:rFonts w:ascii="Verdana" w:hAnsi="Verdana" w:eastAsia="宋体" w:cs="宋体"/>
                <w:color w:val="auto"/>
                <w:kern w:val="0"/>
                <w:szCs w:val="21"/>
              </w:rPr>
            </w:pPr>
            <w:r>
              <w:rPr>
                <w:rFonts w:ascii="Verdana" w:hAnsi="Verdana" w:eastAsia="宋体" w:cs="宋体"/>
                <w:color w:val="auto"/>
                <w:kern w:val="0"/>
                <w:szCs w:val="21"/>
              </w:rPr>
              <w:t>验收结论性意见：</w:t>
            </w:r>
          </w:p>
        </w:tc>
      </w:tr>
      <w:tr w14:paraId="39E49741">
        <w:tblPrEx>
          <w:tblCellMar>
            <w:top w:w="0" w:type="dxa"/>
            <w:left w:w="0" w:type="dxa"/>
            <w:bottom w:w="0" w:type="dxa"/>
            <w:right w:w="0" w:type="dxa"/>
          </w:tblCellMar>
        </w:tblPrEx>
        <w:trPr>
          <w:trHeight w:val="942" w:hRule="atLeast"/>
          <w:jc w:val="center"/>
        </w:trPr>
        <w:tc>
          <w:tcPr>
            <w:tcW w:w="1716" w:type="dxa"/>
            <w:gridSpan w:val="2"/>
            <w:vMerge w:val="continue"/>
            <w:tcBorders>
              <w:top w:val="nil"/>
              <w:left w:val="single" w:color="auto" w:sz="8" w:space="0"/>
              <w:bottom w:val="single" w:color="auto" w:sz="8" w:space="0"/>
              <w:right w:val="single" w:color="auto" w:sz="8" w:space="0"/>
            </w:tcBorders>
            <w:vAlign w:val="center"/>
          </w:tcPr>
          <w:p w14:paraId="25DD8B8D">
            <w:pPr>
              <w:widowControl/>
              <w:jc w:val="left"/>
              <w:rPr>
                <w:rFonts w:ascii="Verdana" w:hAnsi="Verdana" w:eastAsia="宋体" w:cs="宋体"/>
                <w:color w:val="auto"/>
                <w:kern w:val="0"/>
                <w:szCs w:val="21"/>
              </w:rPr>
            </w:pPr>
          </w:p>
        </w:tc>
        <w:tc>
          <w:tcPr>
            <w:tcW w:w="7183" w:type="dxa"/>
            <w:gridSpan w:val="7"/>
            <w:tcBorders>
              <w:top w:val="nil"/>
              <w:left w:val="nil"/>
              <w:bottom w:val="single" w:color="auto" w:sz="8" w:space="0"/>
              <w:right w:val="single" w:color="auto" w:sz="8" w:space="0"/>
            </w:tcBorders>
            <w:vAlign w:val="center"/>
          </w:tcPr>
          <w:p w14:paraId="0E816454">
            <w:pPr>
              <w:widowControl/>
              <w:spacing w:before="100" w:beforeAutospacing="1" w:after="100" w:afterAutospacing="1" w:line="320" w:lineRule="atLeast"/>
              <w:ind w:firstLine="210" w:firstLineChars="100"/>
              <w:jc w:val="left"/>
              <w:rPr>
                <w:rFonts w:ascii="Verdana" w:hAnsi="Verdana" w:eastAsia="宋体" w:cs="宋体"/>
                <w:color w:val="auto"/>
                <w:kern w:val="0"/>
                <w:szCs w:val="21"/>
              </w:rPr>
            </w:pPr>
            <w:r>
              <w:rPr>
                <w:rFonts w:ascii="Verdana" w:hAnsi="Verdana" w:eastAsia="宋体" w:cs="宋体"/>
                <w:color w:val="auto"/>
                <w:kern w:val="0"/>
                <w:szCs w:val="21"/>
              </w:rPr>
              <w:t>有异议的意见和说明理由：</w:t>
            </w:r>
          </w:p>
          <w:p w14:paraId="455B77F4">
            <w:pPr>
              <w:widowControl/>
              <w:spacing w:before="100" w:beforeAutospacing="1" w:after="100" w:afterAutospacing="1" w:line="320" w:lineRule="atLeast"/>
              <w:ind w:firstLine="210" w:firstLineChars="100"/>
              <w:jc w:val="left"/>
              <w:rPr>
                <w:rFonts w:ascii="Verdana" w:hAnsi="Verdana" w:eastAsia="宋体" w:cs="宋体"/>
                <w:color w:val="auto"/>
                <w:kern w:val="0"/>
                <w:szCs w:val="21"/>
              </w:rPr>
            </w:pPr>
            <w:r>
              <w:rPr>
                <w:rFonts w:ascii="Verdana" w:hAnsi="Verdana" w:eastAsia="宋体" w:cs="宋体"/>
                <w:color w:val="auto"/>
                <w:kern w:val="0"/>
                <w:szCs w:val="21"/>
              </w:rPr>
              <w:t>签字：</w:t>
            </w:r>
          </w:p>
        </w:tc>
      </w:tr>
      <w:tr w14:paraId="286E145F">
        <w:tblPrEx>
          <w:tblCellMar>
            <w:top w:w="0" w:type="dxa"/>
            <w:left w:w="0" w:type="dxa"/>
            <w:bottom w:w="0" w:type="dxa"/>
            <w:right w:w="0" w:type="dxa"/>
          </w:tblCellMar>
        </w:tblPrEx>
        <w:trPr>
          <w:trHeight w:val="528" w:hRule="atLeast"/>
          <w:jc w:val="center"/>
        </w:trPr>
        <w:tc>
          <w:tcPr>
            <w:tcW w:w="8899"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E033E42">
            <w:pPr>
              <w:widowControl/>
              <w:spacing w:before="100" w:beforeAutospacing="1" w:after="100" w:afterAutospacing="1" w:line="320" w:lineRule="atLeast"/>
              <w:jc w:val="left"/>
              <w:rPr>
                <w:rFonts w:ascii="Verdana" w:hAnsi="Verdana" w:eastAsia="宋体" w:cs="宋体"/>
                <w:color w:val="auto"/>
                <w:kern w:val="0"/>
                <w:szCs w:val="21"/>
              </w:rPr>
            </w:pPr>
            <w:r>
              <w:rPr>
                <w:rFonts w:ascii="Verdana" w:hAnsi="Verdana" w:eastAsia="宋体" w:cs="宋体"/>
                <w:color w:val="auto"/>
                <w:kern w:val="0"/>
                <w:szCs w:val="21"/>
              </w:rPr>
              <w:t>验收小组成员签字：</w:t>
            </w:r>
          </w:p>
        </w:tc>
      </w:tr>
      <w:tr w14:paraId="15B10813">
        <w:tblPrEx>
          <w:tblCellMar>
            <w:top w:w="0" w:type="dxa"/>
            <w:left w:w="0" w:type="dxa"/>
            <w:bottom w:w="0" w:type="dxa"/>
            <w:right w:w="0" w:type="dxa"/>
          </w:tblCellMar>
        </w:tblPrEx>
        <w:trPr>
          <w:trHeight w:val="942" w:hRule="atLeast"/>
          <w:jc w:val="center"/>
        </w:trPr>
        <w:tc>
          <w:tcPr>
            <w:tcW w:w="8899"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224F4BC">
            <w:pPr>
              <w:widowControl/>
              <w:spacing w:before="100" w:beforeAutospacing="1" w:after="100" w:afterAutospacing="1" w:line="320" w:lineRule="atLeast"/>
              <w:jc w:val="left"/>
              <w:rPr>
                <w:rFonts w:ascii="Verdana" w:hAnsi="Verdana" w:eastAsia="宋体" w:cs="宋体"/>
                <w:color w:val="auto"/>
                <w:kern w:val="0"/>
                <w:szCs w:val="21"/>
              </w:rPr>
            </w:pPr>
            <w:r>
              <w:rPr>
                <w:rFonts w:ascii="Verdana" w:hAnsi="Verdana" w:eastAsia="宋体" w:cs="宋体"/>
                <w:color w:val="auto"/>
                <w:kern w:val="0"/>
                <w:szCs w:val="21"/>
              </w:rPr>
              <w:t>监督人员或者其他相关人员签字：</w:t>
            </w:r>
          </w:p>
          <w:p w14:paraId="021FD292">
            <w:pPr>
              <w:widowControl/>
              <w:spacing w:before="100" w:beforeAutospacing="1" w:after="100" w:afterAutospacing="1" w:line="320" w:lineRule="atLeast"/>
              <w:ind w:firstLine="74"/>
              <w:jc w:val="left"/>
              <w:rPr>
                <w:rFonts w:ascii="Verdana" w:hAnsi="Verdana" w:eastAsia="宋体" w:cs="宋体"/>
                <w:color w:val="auto"/>
                <w:kern w:val="0"/>
                <w:szCs w:val="21"/>
              </w:rPr>
            </w:pPr>
            <w:r>
              <w:rPr>
                <w:rFonts w:ascii="Verdana" w:hAnsi="Verdana" w:eastAsia="宋体" w:cs="宋体"/>
                <w:color w:val="auto"/>
                <w:kern w:val="0"/>
                <w:szCs w:val="21"/>
              </w:rPr>
              <w:t>或者受邀机构的意见（盖章）：</w:t>
            </w:r>
          </w:p>
        </w:tc>
      </w:tr>
      <w:tr w14:paraId="18A912F4">
        <w:tblPrEx>
          <w:tblCellMar>
            <w:top w:w="0" w:type="dxa"/>
            <w:left w:w="0" w:type="dxa"/>
            <w:bottom w:w="0" w:type="dxa"/>
            <w:right w:w="0" w:type="dxa"/>
          </w:tblCellMar>
        </w:tblPrEx>
        <w:trPr>
          <w:trHeight w:val="1564" w:hRule="atLeast"/>
          <w:jc w:val="center"/>
        </w:trPr>
        <w:tc>
          <w:tcPr>
            <w:tcW w:w="4375" w:type="dxa"/>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3C6B0952">
            <w:pPr>
              <w:widowControl/>
              <w:spacing w:before="100" w:beforeAutospacing="1" w:after="100" w:afterAutospacing="1" w:line="320" w:lineRule="atLeast"/>
              <w:jc w:val="left"/>
              <w:rPr>
                <w:rFonts w:ascii="Verdana" w:hAnsi="Verdana" w:eastAsia="宋体" w:cs="宋体"/>
                <w:color w:val="auto"/>
                <w:kern w:val="0"/>
                <w:szCs w:val="21"/>
              </w:rPr>
            </w:pPr>
            <w:r>
              <w:rPr>
                <w:rFonts w:ascii="Verdana" w:hAnsi="Verdana" w:eastAsia="宋体" w:cs="宋体"/>
                <w:color w:val="auto"/>
                <w:kern w:val="0"/>
                <w:szCs w:val="21"/>
              </w:rPr>
              <w:t>成交供应商负责人签字或者盖章：</w:t>
            </w:r>
          </w:p>
          <w:p w14:paraId="3C312021">
            <w:pPr>
              <w:widowControl/>
              <w:spacing w:before="100" w:beforeAutospacing="1" w:after="100" w:afterAutospacing="1" w:line="320" w:lineRule="atLeast"/>
              <w:jc w:val="left"/>
              <w:rPr>
                <w:rFonts w:ascii="Verdana" w:hAnsi="Verdana" w:eastAsia="宋体" w:cs="宋体"/>
                <w:color w:val="auto"/>
                <w:kern w:val="0"/>
                <w:szCs w:val="21"/>
              </w:rPr>
            </w:pPr>
          </w:p>
          <w:p w14:paraId="51472132">
            <w:pPr>
              <w:widowControl/>
              <w:spacing w:before="100" w:beforeAutospacing="1" w:after="100" w:afterAutospacing="1" w:line="320" w:lineRule="atLeast"/>
              <w:jc w:val="left"/>
              <w:rPr>
                <w:rFonts w:ascii="Verdana" w:hAnsi="Verdana" w:eastAsia="宋体" w:cs="宋体"/>
                <w:color w:val="auto"/>
                <w:kern w:val="0"/>
                <w:szCs w:val="21"/>
              </w:rPr>
            </w:pPr>
            <w:r>
              <w:rPr>
                <w:rFonts w:ascii="Verdana" w:hAnsi="Verdana" w:eastAsia="宋体" w:cs="宋体"/>
                <w:color w:val="auto"/>
                <w:kern w:val="0"/>
                <w:szCs w:val="21"/>
              </w:rPr>
              <w:t>联系电话：</w:t>
            </w:r>
            <w:r>
              <w:rPr>
                <w:rFonts w:hint="eastAsia" w:ascii="Verdana" w:hAnsi="Verdana" w:eastAsia="宋体" w:cs="宋体"/>
                <w:color w:val="auto"/>
                <w:kern w:val="0"/>
                <w:szCs w:val="21"/>
              </w:rPr>
              <w:t xml:space="preserve">               </w:t>
            </w:r>
            <w:r>
              <w:rPr>
                <w:rFonts w:ascii="Verdana" w:hAnsi="Verdana" w:eastAsia="宋体" w:cs="宋体"/>
                <w:color w:val="auto"/>
                <w:kern w:val="0"/>
                <w:szCs w:val="21"/>
              </w:rPr>
              <w:t xml:space="preserve"> 年</w:t>
            </w:r>
            <w:r>
              <w:rPr>
                <w:rFonts w:hint="eastAsia" w:ascii="Verdana" w:hAnsi="Verdana" w:eastAsia="宋体" w:cs="宋体"/>
                <w:color w:val="auto"/>
                <w:kern w:val="0"/>
                <w:szCs w:val="21"/>
              </w:rPr>
              <w:t xml:space="preserve"> </w:t>
            </w:r>
            <w:r>
              <w:rPr>
                <w:rFonts w:ascii="Verdana" w:hAnsi="Verdana" w:eastAsia="宋体" w:cs="宋体"/>
                <w:color w:val="auto"/>
                <w:kern w:val="0"/>
                <w:szCs w:val="21"/>
              </w:rPr>
              <w:t xml:space="preserve"> 月 </w:t>
            </w:r>
            <w:r>
              <w:rPr>
                <w:rFonts w:hint="eastAsia" w:ascii="Verdana" w:hAnsi="Verdana" w:eastAsia="宋体" w:cs="宋体"/>
                <w:color w:val="auto"/>
                <w:kern w:val="0"/>
                <w:szCs w:val="21"/>
              </w:rPr>
              <w:t xml:space="preserve"> </w:t>
            </w:r>
            <w:r>
              <w:rPr>
                <w:rFonts w:ascii="Verdana" w:hAnsi="Verdana" w:eastAsia="宋体" w:cs="宋体"/>
                <w:color w:val="auto"/>
                <w:kern w:val="0"/>
                <w:szCs w:val="21"/>
              </w:rPr>
              <w:t>日</w:t>
            </w:r>
          </w:p>
        </w:tc>
        <w:tc>
          <w:tcPr>
            <w:tcW w:w="4524" w:type="dxa"/>
            <w:gridSpan w:val="4"/>
            <w:tcBorders>
              <w:top w:val="nil"/>
              <w:left w:val="nil"/>
              <w:bottom w:val="single" w:color="auto" w:sz="8" w:space="0"/>
              <w:right w:val="single" w:color="auto" w:sz="8" w:space="0"/>
            </w:tcBorders>
            <w:vAlign w:val="center"/>
          </w:tcPr>
          <w:p w14:paraId="6AD75B89">
            <w:pPr>
              <w:widowControl/>
              <w:spacing w:before="100" w:beforeAutospacing="1" w:after="100" w:afterAutospacing="1" w:line="320" w:lineRule="atLeast"/>
              <w:ind w:firstLine="210" w:firstLineChars="100"/>
              <w:jc w:val="left"/>
              <w:rPr>
                <w:rFonts w:ascii="Verdana" w:hAnsi="Verdana" w:eastAsia="宋体" w:cs="宋体"/>
                <w:color w:val="auto"/>
                <w:kern w:val="0"/>
                <w:szCs w:val="21"/>
              </w:rPr>
            </w:pPr>
            <w:r>
              <w:rPr>
                <w:rFonts w:ascii="Verdana" w:hAnsi="Verdana" w:eastAsia="宋体" w:cs="宋体"/>
                <w:color w:val="auto"/>
                <w:kern w:val="0"/>
                <w:szCs w:val="21"/>
              </w:rPr>
              <w:t>采购人或者受托机构的意见（盖章）：</w:t>
            </w:r>
          </w:p>
          <w:p w14:paraId="2870A989">
            <w:pPr>
              <w:widowControl/>
              <w:spacing w:before="100" w:beforeAutospacing="1" w:after="100" w:afterAutospacing="1" w:line="320" w:lineRule="atLeast"/>
              <w:ind w:firstLine="210" w:firstLineChars="100"/>
              <w:jc w:val="left"/>
              <w:rPr>
                <w:rFonts w:ascii="Verdana" w:hAnsi="Verdana" w:eastAsia="宋体" w:cs="宋体"/>
                <w:color w:val="auto"/>
                <w:kern w:val="0"/>
                <w:szCs w:val="21"/>
              </w:rPr>
            </w:pPr>
          </w:p>
          <w:p w14:paraId="03CB52C3">
            <w:pPr>
              <w:widowControl/>
              <w:spacing w:before="100" w:beforeAutospacing="1" w:after="100" w:afterAutospacing="1" w:line="320" w:lineRule="atLeast"/>
              <w:ind w:firstLine="210" w:firstLineChars="100"/>
              <w:jc w:val="left"/>
              <w:rPr>
                <w:rFonts w:ascii="Verdana" w:hAnsi="Verdana" w:eastAsia="宋体" w:cs="宋体"/>
                <w:color w:val="auto"/>
                <w:kern w:val="0"/>
                <w:szCs w:val="21"/>
              </w:rPr>
            </w:pPr>
            <w:r>
              <w:rPr>
                <w:rFonts w:ascii="Verdana" w:hAnsi="Verdana" w:eastAsia="宋体" w:cs="宋体"/>
                <w:color w:val="auto"/>
                <w:kern w:val="0"/>
                <w:szCs w:val="21"/>
              </w:rPr>
              <w:t>联系电话：</w:t>
            </w:r>
            <w:r>
              <w:rPr>
                <w:rFonts w:hint="eastAsia" w:ascii="Verdana" w:hAnsi="Verdana" w:eastAsia="宋体" w:cs="宋体"/>
                <w:color w:val="auto"/>
                <w:kern w:val="0"/>
                <w:szCs w:val="21"/>
              </w:rPr>
              <w:t xml:space="preserve">                  </w:t>
            </w:r>
            <w:r>
              <w:rPr>
                <w:rFonts w:ascii="Verdana" w:hAnsi="Verdana" w:eastAsia="宋体" w:cs="宋体"/>
                <w:color w:val="auto"/>
                <w:kern w:val="0"/>
                <w:szCs w:val="21"/>
              </w:rPr>
              <w:t>年</w:t>
            </w:r>
            <w:r>
              <w:rPr>
                <w:rFonts w:hint="eastAsia" w:ascii="Verdana" w:hAnsi="Verdana" w:eastAsia="宋体" w:cs="宋体"/>
                <w:color w:val="auto"/>
                <w:kern w:val="0"/>
                <w:szCs w:val="21"/>
              </w:rPr>
              <w:t xml:space="preserve"> </w:t>
            </w:r>
            <w:r>
              <w:rPr>
                <w:rFonts w:ascii="Verdana" w:hAnsi="Verdana" w:eastAsia="宋体" w:cs="宋体"/>
                <w:color w:val="auto"/>
                <w:kern w:val="0"/>
                <w:szCs w:val="21"/>
              </w:rPr>
              <w:t xml:space="preserve"> 月</w:t>
            </w:r>
            <w:r>
              <w:rPr>
                <w:rFonts w:hint="eastAsia" w:ascii="Verdana" w:hAnsi="Verdana" w:eastAsia="宋体" w:cs="宋体"/>
                <w:color w:val="auto"/>
                <w:kern w:val="0"/>
                <w:szCs w:val="21"/>
              </w:rPr>
              <w:t xml:space="preserve"> </w:t>
            </w:r>
            <w:r>
              <w:rPr>
                <w:rFonts w:ascii="Verdana" w:hAnsi="Verdana" w:eastAsia="宋体" w:cs="宋体"/>
                <w:color w:val="auto"/>
                <w:kern w:val="0"/>
                <w:szCs w:val="21"/>
              </w:rPr>
              <w:t xml:space="preserve"> 日</w:t>
            </w:r>
          </w:p>
        </w:tc>
      </w:tr>
    </w:tbl>
    <w:p w14:paraId="6BDFDDEF">
      <w:pPr>
        <w:numPr>
          <w:ilvl w:val="0"/>
          <w:numId w:val="0"/>
        </w:numPr>
        <w:spacing w:line="360" w:lineRule="auto"/>
        <w:jc w:val="both"/>
        <w:rPr>
          <w:rFonts w:hint="eastAsia" w:ascii="宋体" w:hAnsi="宋体"/>
          <w:b/>
          <w:bCs/>
          <w:color w:val="auto"/>
          <w:sz w:val="32"/>
          <w:szCs w:val="32"/>
          <w:lang w:val="en-US" w:eastAsia="zh-CN"/>
        </w:rPr>
      </w:pPr>
      <w:bookmarkStart w:id="58" w:name="_Toc44229895"/>
      <w:bookmarkStart w:id="59" w:name="_Toc30437"/>
    </w:p>
    <w:p w14:paraId="771C7029">
      <w:pPr>
        <w:pStyle w:val="20"/>
        <w:rPr>
          <w:rFonts w:hint="eastAsia"/>
          <w:color w:val="auto"/>
        </w:rPr>
      </w:pPr>
    </w:p>
    <w:p w14:paraId="70BAE07B">
      <w:pPr>
        <w:spacing w:line="428" w:lineRule="exact"/>
        <w:rPr>
          <w:rFonts w:hint="eastAsia" w:ascii="Arial Unicode MS" w:hAnsi="Arial Unicode MS" w:eastAsia="Arial Unicode MS" w:cs="Arial Unicode MS"/>
          <w:color w:val="auto"/>
          <w:sz w:val="32"/>
          <w:szCs w:val="32"/>
          <w:highlight w:val="none"/>
        </w:rPr>
      </w:pPr>
      <w:r>
        <w:rPr>
          <w:rFonts w:hint="eastAsia" w:ascii="Arial Unicode MS" w:hAnsi="Arial Unicode MS" w:eastAsia="Arial Unicode MS" w:cs="Arial Unicode MS"/>
          <w:color w:val="auto"/>
          <w:sz w:val="32"/>
          <w:szCs w:val="32"/>
          <w:highlight w:val="none"/>
        </w:rPr>
        <w:t>附件</w:t>
      </w:r>
      <w:r>
        <w:rPr>
          <w:rFonts w:hint="eastAsia" w:ascii="Arial Unicode MS" w:hAnsi="Arial Unicode MS" w:eastAsia="Arial Unicode MS" w:cs="Arial Unicode MS"/>
          <w:color w:val="auto"/>
          <w:sz w:val="32"/>
          <w:szCs w:val="32"/>
          <w:highlight w:val="none"/>
          <w:lang w:val="en-US" w:eastAsia="zh-CN"/>
        </w:rPr>
        <w:t>2</w:t>
      </w:r>
      <w:r>
        <w:rPr>
          <w:rFonts w:hint="eastAsia" w:ascii="Arial Unicode MS" w:hAnsi="Arial Unicode MS" w:eastAsia="Arial Unicode MS" w:cs="Arial Unicode MS"/>
          <w:color w:val="auto"/>
          <w:sz w:val="32"/>
          <w:szCs w:val="32"/>
          <w:highlight w:val="none"/>
        </w:rPr>
        <w:t>：</w:t>
      </w:r>
    </w:p>
    <w:p w14:paraId="4B8C84F3">
      <w:pPr>
        <w:spacing w:line="428" w:lineRule="exact"/>
        <w:jc w:val="center"/>
        <w:rPr>
          <w:rFonts w:hint="eastAsia" w:ascii="Arial Unicode MS" w:hAnsi="Arial Unicode MS" w:eastAsia="Arial Unicode MS" w:cs="Arial Unicode MS"/>
          <w:color w:val="auto"/>
          <w:sz w:val="40"/>
          <w:szCs w:val="40"/>
          <w:highlight w:val="none"/>
        </w:rPr>
      </w:pPr>
      <w:r>
        <w:rPr>
          <w:rFonts w:hint="eastAsia" w:ascii="Arial Unicode MS" w:hAnsi="Arial Unicode MS" w:eastAsia="Arial Unicode MS" w:cs="Arial Unicode MS"/>
          <w:color w:val="auto"/>
          <w:sz w:val="40"/>
          <w:szCs w:val="40"/>
          <w:highlight w:val="none"/>
        </w:rPr>
        <w:t>中小微企业划型标准</w:t>
      </w:r>
    </w:p>
    <w:p w14:paraId="6E073286">
      <w:pPr>
        <w:pStyle w:val="31"/>
        <w:rPr>
          <w:rFonts w:hint="eastAsia"/>
          <w:color w:val="auto"/>
          <w:lang w:eastAsia="zh-CN"/>
        </w:rPr>
      </w:pPr>
    </w:p>
    <w:tbl>
      <w:tblPr>
        <w:tblStyle w:val="25"/>
        <w:tblW w:w="9338" w:type="dxa"/>
        <w:tblInd w:w="250" w:type="dxa"/>
        <w:tblLayout w:type="fixed"/>
        <w:tblCellMar>
          <w:top w:w="0" w:type="dxa"/>
          <w:left w:w="108" w:type="dxa"/>
          <w:bottom w:w="0" w:type="dxa"/>
          <w:right w:w="108" w:type="dxa"/>
        </w:tblCellMar>
      </w:tblPr>
      <w:tblGrid>
        <w:gridCol w:w="1990"/>
        <w:gridCol w:w="1619"/>
        <w:gridCol w:w="1068"/>
        <w:gridCol w:w="1895"/>
        <w:gridCol w:w="1684"/>
        <w:gridCol w:w="1082"/>
      </w:tblGrid>
      <w:tr w14:paraId="62905839">
        <w:tblPrEx>
          <w:tblCellMar>
            <w:top w:w="0" w:type="dxa"/>
            <w:left w:w="108" w:type="dxa"/>
            <w:bottom w:w="0" w:type="dxa"/>
            <w:right w:w="108" w:type="dxa"/>
          </w:tblCellMar>
        </w:tblPrEx>
        <w:trPr>
          <w:trHeight w:val="285" w:hRule="atLeast"/>
        </w:trPr>
        <w:tc>
          <w:tcPr>
            <w:tcW w:w="1990" w:type="dxa"/>
            <w:tcBorders>
              <w:top w:val="single" w:color="auto" w:sz="4" w:space="0"/>
              <w:left w:val="single" w:color="auto" w:sz="4" w:space="0"/>
              <w:bottom w:val="single" w:color="auto" w:sz="4" w:space="0"/>
              <w:right w:val="single" w:color="auto" w:sz="4" w:space="0"/>
            </w:tcBorders>
            <w:vAlign w:val="center"/>
          </w:tcPr>
          <w:p w14:paraId="089BE35E">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619" w:type="dxa"/>
            <w:tcBorders>
              <w:top w:val="single" w:color="auto" w:sz="4" w:space="0"/>
              <w:left w:val="nil"/>
              <w:bottom w:val="single" w:color="auto" w:sz="4" w:space="0"/>
              <w:right w:val="single" w:color="auto" w:sz="4" w:space="0"/>
            </w:tcBorders>
            <w:vAlign w:val="center"/>
          </w:tcPr>
          <w:p w14:paraId="0E45562C">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1068" w:type="dxa"/>
            <w:tcBorders>
              <w:top w:val="single" w:color="auto" w:sz="4" w:space="0"/>
              <w:left w:val="nil"/>
              <w:bottom w:val="single" w:color="auto" w:sz="4" w:space="0"/>
              <w:right w:val="single" w:color="auto" w:sz="4" w:space="0"/>
            </w:tcBorders>
            <w:vAlign w:val="center"/>
          </w:tcPr>
          <w:p w14:paraId="638A16D8">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895" w:type="dxa"/>
            <w:tcBorders>
              <w:top w:val="single" w:color="auto" w:sz="4" w:space="0"/>
              <w:left w:val="nil"/>
              <w:bottom w:val="single" w:color="auto" w:sz="4" w:space="0"/>
              <w:right w:val="single" w:color="auto" w:sz="4" w:space="0"/>
            </w:tcBorders>
            <w:vAlign w:val="center"/>
          </w:tcPr>
          <w:p w14:paraId="087FE592">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684" w:type="dxa"/>
            <w:tcBorders>
              <w:top w:val="single" w:color="auto" w:sz="4" w:space="0"/>
              <w:left w:val="nil"/>
              <w:bottom w:val="single" w:color="auto" w:sz="4" w:space="0"/>
              <w:right w:val="single" w:color="auto" w:sz="4" w:space="0"/>
            </w:tcBorders>
            <w:vAlign w:val="center"/>
          </w:tcPr>
          <w:p w14:paraId="12603CB9">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082" w:type="dxa"/>
            <w:tcBorders>
              <w:top w:val="single" w:color="auto" w:sz="4" w:space="0"/>
              <w:left w:val="nil"/>
              <w:bottom w:val="single" w:color="auto" w:sz="4" w:space="0"/>
              <w:right w:val="single" w:color="auto" w:sz="4" w:space="0"/>
            </w:tcBorders>
            <w:vAlign w:val="center"/>
          </w:tcPr>
          <w:p w14:paraId="7CE9EF63">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08BFB5A3">
        <w:tblPrEx>
          <w:tblCellMar>
            <w:top w:w="0" w:type="dxa"/>
            <w:left w:w="108" w:type="dxa"/>
            <w:bottom w:w="0" w:type="dxa"/>
            <w:right w:w="108" w:type="dxa"/>
          </w:tblCellMar>
        </w:tblPrEx>
        <w:trPr>
          <w:trHeight w:val="225" w:hRule="atLeast"/>
        </w:trPr>
        <w:tc>
          <w:tcPr>
            <w:tcW w:w="1990" w:type="dxa"/>
            <w:tcBorders>
              <w:top w:val="nil"/>
              <w:left w:val="single" w:color="auto" w:sz="4" w:space="0"/>
              <w:bottom w:val="single" w:color="auto" w:sz="4" w:space="0"/>
              <w:right w:val="single" w:color="auto" w:sz="4" w:space="0"/>
            </w:tcBorders>
            <w:vAlign w:val="bottom"/>
          </w:tcPr>
          <w:p w14:paraId="194C3B7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619" w:type="dxa"/>
            <w:tcBorders>
              <w:top w:val="nil"/>
              <w:left w:val="nil"/>
              <w:bottom w:val="single" w:color="auto" w:sz="4" w:space="0"/>
              <w:right w:val="single" w:color="auto" w:sz="4" w:space="0"/>
            </w:tcBorders>
            <w:vAlign w:val="center"/>
          </w:tcPr>
          <w:p w14:paraId="73F6B24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vAlign w:val="center"/>
          </w:tcPr>
          <w:p w14:paraId="7D93A65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vAlign w:val="center"/>
          </w:tcPr>
          <w:p w14:paraId="6FC32EC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684" w:type="dxa"/>
            <w:tcBorders>
              <w:top w:val="nil"/>
              <w:left w:val="nil"/>
              <w:bottom w:val="single" w:color="auto" w:sz="4" w:space="0"/>
              <w:right w:val="single" w:color="auto" w:sz="4" w:space="0"/>
            </w:tcBorders>
            <w:vAlign w:val="center"/>
          </w:tcPr>
          <w:p w14:paraId="246707D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1082" w:type="dxa"/>
            <w:tcBorders>
              <w:top w:val="nil"/>
              <w:left w:val="nil"/>
              <w:bottom w:val="single" w:color="auto" w:sz="4" w:space="0"/>
              <w:right w:val="single" w:color="auto" w:sz="4" w:space="0"/>
            </w:tcBorders>
            <w:vAlign w:val="center"/>
          </w:tcPr>
          <w:p w14:paraId="68F64A8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518DC2A6">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vAlign w:val="bottom"/>
          </w:tcPr>
          <w:p w14:paraId="1CDD6200">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619" w:type="dxa"/>
            <w:tcBorders>
              <w:top w:val="nil"/>
              <w:left w:val="nil"/>
              <w:bottom w:val="single" w:color="auto" w:sz="4" w:space="0"/>
              <w:right w:val="single" w:color="auto" w:sz="4" w:space="0"/>
            </w:tcBorders>
            <w:vAlign w:val="center"/>
          </w:tcPr>
          <w:p w14:paraId="4CA016B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vAlign w:val="center"/>
          </w:tcPr>
          <w:p w14:paraId="375419E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vAlign w:val="center"/>
          </w:tcPr>
          <w:p w14:paraId="2B01FFA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684" w:type="dxa"/>
            <w:tcBorders>
              <w:top w:val="nil"/>
              <w:left w:val="nil"/>
              <w:bottom w:val="single" w:color="auto" w:sz="4" w:space="0"/>
              <w:right w:val="single" w:color="auto" w:sz="4" w:space="0"/>
            </w:tcBorders>
            <w:vAlign w:val="center"/>
          </w:tcPr>
          <w:p w14:paraId="656201F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082" w:type="dxa"/>
            <w:tcBorders>
              <w:top w:val="nil"/>
              <w:left w:val="nil"/>
              <w:bottom w:val="single" w:color="auto" w:sz="4" w:space="0"/>
              <w:right w:val="single" w:color="auto" w:sz="4" w:space="0"/>
            </w:tcBorders>
            <w:vAlign w:val="center"/>
          </w:tcPr>
          <w:p w14:paraId="634BDC5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5E98C00C">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vAlign w:val="center"/>
          </w:tcPr>
          <w:p w14:paraId="35679040">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vAlign w:val="center"/>
          </w:tcPr>
          <w:p w14:paraId="18A8F03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vAlign w:val="center"/>
          </w:tcPr>
          <w:p w14:paraId="6500D85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vAlign w:val="center"/>
          </w:tcPr>
          <w:p w14:paraId="644C6DA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1684" w:type="dxa"/>
            <w:tcBorders>
              <w:top w:val="nil"/>
              <w:left w:val="nil"/>
              <w:bottom w:val="single" w:color="auto" w:sz="4" w:space="0"/>
              <w:right w:val="single" w:color="auto" w:sz="4" w:space="0"/>
            </w:tcBorders>
            <w:vAlign w:val="center"/>
          </w:tcPr>
          <w:p w14:paraId="11EC06A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1082" w:type="dxa"/>
            <w:tcBorders>
              <w:top w:val="nil"/>
              <w:left w:val="nil"/>
              <w:bottom w:val="single" w:color="auto" w:sz="4" w:space="0"/>
              <w:right w:val="single" w:color="auto" w:sz="4" w:space="0"/>
            </w:tcBorders>
            <w:vAlign w:val="center"/>
          </w:tcPr>
          <w:p w14:paraId="17ADF95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3399F351">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vAlign w:val="bottom"/>
          </w:tcPr>
          <w:p w14:paraId="6174F844">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619" w:type="dxa"/>
            <w:tcBorders>
              <w:top w:val="nil"/>
              <w:left w:val="nil"/>
              <w:bottom w:val="single" w:color="auto" w:sz="4" w:space="0"/>
              <w:right w:val="single" w:color="auto" w:sz="4" w:space="0"/>
            </w:tcBorders>
            <w:vAlign w:val="center"/>
          </w:tcPr>
          <w:p w14:paraId="13DBFBC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vAlign w:val="center"/>
          </w:tcPr>
          <w:p w14:paraId="548B117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vAlign w:val="center"/>
          </w:tcPr>
          <w:p w14:paraId="3CC3388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1684" w:type="dxa"/>
            <w:tcBorders>
              <w:top w:val="nil"/>
              <w:left w:val="nil"/>
              <w:bottom w:val="single" w:color="auto" w:sz="4" w:space="0"/>
              <w:right w:val="single" w:color="auto" w:sz="4" w:space="0"/>
            </w:tcBorders>
            <w:vAlign w:val="center"/>
          </w:tcPr>
          <w:p w14:paraId="17072AD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1082" w:type="dxa"/>
            <w:tcBorders>
              <w:top w:val="nil"/>
              <w:left w:val="nil"/>
              <w:bottom w:val="single" w:color="auto" w:sz="4" w:space="0"/>
              <w:right w:val="single" w:color="auto" w:sz="4" w:space="0"/>
            </w:tcBorders>
            <w:vAlign w:val="center"/>
          </w:tcPr>
          <w:p w14:paraId="6296761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3815F826">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vAlign w:val="center"/>
          </w:tcPr>
          <w:p w14:paraId="4030EA6D">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vAlign w:val="center"/>
          </w:tcPr>
          <w:p w14:paraId="4B68C02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1068" w:type="dxa"/>
            <w:tcBorders>
              <w:top w:val="nil"/>
              <w:left w:val="nil"/>
              <w:bottom w:val="single" w:color="auto" w:sz="4" w:space="0"/>
              <w:right w:val="single" w:color="auto" w:sz="4" w:space="0"/>
            </w:tcBorders>
            <w:vAlign w:val="center"/>
          </w:tcPr>
          <w:p w14:paraId="19FB083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vAlign w:val="center"/>
          </w:tcPr>
          <w:p w14:paraId="4086E44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1684" w:type="dxa"/>
            <w:tcBorders>
              <w:top w:val="nil"/>
              <w:left w:val="nil"/>
              <w:bottom w:val="single" w:color="auto" w:sz="4" w:space="0"/>
              <w:right w:val="single" w:color="auto" w:sz="4" w:space="0"/>
            </w:tcBorders>
            <w:vAlign w:val="center"/>
          </w:tcPr>
          <w:p w14:paraId="2A8B250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1082" w:type="dxa"/>
            <w:tcBorders>
              <w:top w:val="nil"/>
              <w:left w:val="nil"/>
              <w:bottom w:val="single" w:color="auto" w:sz="4" w:space="0"/>
              <w:right w:val="single" w:color="auto" w:sz="4" w:space="0"/>
            </w:tcBorders>
            <w:vAlign w:val="center"/>
          </w:tcPr>
          <w:p w14:paraId="4BA8B89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3F159F2E">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vAlign w:val="bottom"/>
          </w:tcPr>
          <w:p w14:paraId="0FFB616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619" w:type="dxa"/>
            <w:tcBorders>
              <w:top w:val="nil"/>
              <w:left w:val="nil"/>
              <w:bottom w:val="single" w:color="auto" w:sz="4" w:space="0"/>
              <w:right w:val="single" w:color="auto" w:sz="4" w:space="0"/>
            </w:tcBorders>
            <w:vAlign w:val="center"/>
          </w:tcPr>
          <w:p w14:paraId="141C5EB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vAlign w:val="center"/>
          </w:tcPr>
          <w:p w14:paraId="62D529D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vAlign w:val="center"/>
          </w:tcPr>
          <w:p w14:paraId="28A48CE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1684" w:type="dxa"/>
            <w:tcBorders>
              <w:top w:val="nil"/>
              <w:left w:val="nil"/>
              <w:bottom w:val="single" w:color="auto" w:sz="4" w:space="0"/>
              <w:right w:val="single" w:color="auto" w:sz="4" w:space="0"/>
            </w:tcBorders>
            <w:vAlign w:val="center"/>
          </w:tcPr>
          <w:p w14:paraId="6F99C84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1082" w:type="dxa"/>
            <w:tcBorders>
              <w:top w:val="nil"/>
              <w:left w:val="nil"/>
              <w:bottom w:val="single" w:color="auto" w:sz="4" w:space="0"/>
              <w:right w:val="single" w:color="auto" w:sz="4" w:space="0"/>
            </w:tcBorders>
            <w:vAlign w:val="center"/>
          </w:tcPr>
          <w:p w14:paraId="0715B48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54B5AB12">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vAlign w:val="center"/>
          </w:tcPr>
          <w:p w14:paraId="781CB96C">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vAlign w:val="center"/>
          </w:tcPr>
          <w:p w14:paraId="2CD2FE6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vAlign w:val="center"/>
          </w:tcPr>
          <w:p w14:paraId="4D6A505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vAlign w:val="center"/>
          </w:tcPr>
          <w:p w14:paraId="0A71383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1684" w:type="dxa"/>
            <w:tcBorders>
              <w:top w:val="nil"/>
              <w:left w:val="nil"/>
              <w:bottom w:val="single" w:color="auto" w:sz="4" w:space="0"/>
              <w:right w:val="single" w:color="auto" w:sz="4" w:space="0"/>
            </w:tcBorders>
            <w:vAlign w:val="center"/>
          </w:tcPr>
          <w:p w14:paraId="2BC001B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082" w:type="dxa"/>
            <w:tcBorders>
              <w:top w:val="nil"/>
              <w:left w:val="nil"/>
              <w:bottom w:val="single" w:color="auto" w:sz="4" w:space="0"/>
              <w:right w:val="single" w:color="auto" w:sz="4" w:space="0"/>
            </w:tcBorders>
            <w:vAlign w:val="center"/>
          </w:tcPr>
          <w:p w14:paraId="48AA6D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0EB62F81">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vAlign w:val="bottom"/>
          </w:tcPr>
          <w:p w14:paraId="4CE08D50">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619" w:type="dxa"/>
            <w:tcBorders>
              <w:top w:val="nil"/>
              <w:left w:val="nil"/>
              <w:bottom w:val="single" w:color="auto" w:sz="4" w:space="0"/>
              <w:right w:val="single" w:color="auto" w:sz="4" w:space="0"/>
            </w:tcBorders>
            <w:vAlign w:val="center"/>
          </w:tcPr>
          <w:p w14:paraId="0D5172E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vAlign w:val="center"/>
          </w:tcPr>
          <w:p w14:paraId="0005BE2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vAlign w:val="center"/>
          </w:tcPr>
          <w:p w14:paraId="77EEE50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1684" w:type="dxa"/>
            <w:tcBorders>
              <w:top w:val="nil"/>
              <w:left w:val="nil"/>
              <w:bottom w:val="single" w:color="auto" w:sz="4" w:space="0"/>
              <w:right w:val="single" w:color="auto" w:sz="4" w:space="0"/>
            </w:tcBorders>
            <w:vAlign w:val="center"/>
          </w:tcPr>
          <w:p w14:paraId="6D3CE33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1082" w:type="dxa"/>
            <w:tcBorders>
              <w:top w:val="nil"/>
              <w:left w:val="nil"/>
              <w:bottom w:val="single" w:color="auto" w:sz="4" w:space="0"/>
              <w:right w:val="single" w:color="auto" w:sz="4" w:space="0"/>
            </w:tcBorders>
            <w:vAlign w:val="center"/>
          </w:tcPr>
          <w:p w14:paraId="36E4E06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381BCAD9">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vAlign w:val="center"/>
          </w:tcPr>
          <w:p w14:paraId="20B055C6">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vAlign w:val="center"/>
          </w:tcPr>
          <w:p w14:paraId="7F61F34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vAlign w:val="center"/>
          </w:tcPr>
          <w:p w14:paraId="48DF2BE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vAlign w:val="center"/>
          </w:tcPr>
          <w:p w14:paraId="7A4C5E2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684" w:type="dxa"/>
            <w:tcBorders>
              <w:top w:val="nil"/>
              <w:left w:val="nil"/>
              <w:bottom w:val="single" w:color="auto" w:sz="4" w:space="0"/>
              <w:right w:val="single" w:color="auto" w:sz="4" w:space="0"/>
            </w:tcBorders>
            <w:vAlign w:val="center"/>
          </w:tcPr>
          <w:p w14:paraId="6C3BC3A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1082" w:type="dxa"/>
            <w:tcBorders>
              <w:top w:val="nil"/>
              <w:left w:val="nil"/>
              <w:bottom w:val="single" w:color="auto" w:sz="4" w:space="0"/>
              <w:right w:val="single" w:color="auto" w:sz="4" w:space="0"/>
            </w:tcBorders>
            <w:vAlign w:val="center"/>
          </w:tcPr>
          <w:p w14:paraId="4668FB6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13ACDC8">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vAlign w:val="bottom"/>
          </w:tcPr>
          <w:p w14:paraId="526BDA26">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619" w:type="dxa"/>
            <w:tcBorders>
              <w:top w:val="nil"/>
              <w:left w:val="nil"/>
              <w:bottom w:val="single" w:color="auto" w:sz="4" w:space="0"/>
              <w:right w:val="single" w:color="auto" w:sz="4" w:space="0"/>
            </w:tcBorders>
            <w:vAlign w:val="center"/>
          </w:tcPr>
          <w:p w14:paraId="26868C7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vAlign w:val="center"/>
          </w:tcPr>
          <w:p w14:paraId="4FB64D0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vAlign w:val="center"/>
          </w:tcPr>
          <w:p w14:paraId="4C0503E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684" w:type="dxa"/>
            <w:tcBorders>
              <w:top w:val="nil"/>
              <w:left w:val="nil"/>
              <w:bottom w:val="single" w:color="auto" w:sz="4" w:space="0"/>
              <w:right w:val="single" w:color="auto" w:sz="4" w:space="0"/>
            </w:tcBorders>
            <w:vAlign w:val="center"/>
          </w:tcPr>
          <w:p w14:paraId="168A798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082" w:type="dxa"/>
            <w:tcBorders>
              <w:top w:val="nil"/>
              <w:left w:val="nil"/>
              <w:bottom w:val="single" w:color="auto" w:sz="4" w:space="0"/>
              <w:right w:val="single" w:color="auto" w:sz="4" w:space="0"/>
            </w:tcBorders>
            <w:vAlign w:val="center"/>
          </w:tcPr>
          <w:p w14:paraId="1521457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499B43C4">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vAlign w:val="center"/>
          </w:tcPr>
          <w:p w14:paraId="38F391B0">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vAlign w:val="center"/>
          </w:tcPr>
          <w:p w14:paraId="30190E4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vAlign w:val="center"/>
          </w:tcPr>
          <w:p w14:paraId="2EE4D32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vAlign w:val="center"/>
          </w:tcPr>
          <w:p w14:paraId="54E7B57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1684" w:type="dxa"/>
            <w:tcBorders>
              <w:top w:val="nil"/>
              <w:left w:val="nil"/>
              <w:bottom w:val="single" w:color="auto" w:sz="4" w:space="0"/>
              <w:right w:val="single" w:color="auto" w:sz="4" w:space="0"/>
            </w:tcBorders>
            <w:vAlign w:val="center"/>
          </w:tcPr>
          <w:p w14:paraId="63BC718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1082" w:type="dxa"/>
            <w:tcBorders>
              <w:top w:val="nil"/>
              <w:left w:val="nil"/>
              <w:bottom w:val="single" w:color="auto" w:sz="4" w:space="0"/>
              <w:right w:val="single" w:color="auto" w:sz="4" w:space="0"/>
            </w:tcBorders>
            <w:vAlign w:val="center"/>
          </w:tcPr>
          <w:p w14:paraId="7ED4688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44F29E93">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vAlign w:val="bottom"/>
          </w:tcPr>
          <w:p w14:paraId="215A236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619" w:type="dxa"/>
            <w:tcBorders>
              <w:top w:val="nil"/>
              <w:left w:val="nil"/>
              <w:bottom w:val="single" w:color="auto" w:sz="4" w:space="0"/>
              <w:right w:val="single" w:color="auto" w:sz="4" w:space="0"/>
            </w:tcBorders>
            <w:vAlign w:val="center"/>
          </w:tcPr>
          <w:p w14:paraId="36A001E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vAlign w:val="center"/>
          </w:tcPr>
          <w:p w14:paraId="42F92AD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vAlign w:val="center"/>
          </w:tcPr>
          <w:p w14:paraId="49504C0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1684" w:type="dxa"/>
            <w:tcBorders>
              <w:top w:val="nil"/>
              <w:left w:val="nil"/>
              <w:bottom w:val="single" w:color="auto" w:sz="4" w:space="0"/>
              <w:right w:val="single" w:color="auto" w:sz="4" w:space="0"/>
            </w:tcBorders>
            <w:vAlign w:val="center"/>
          </w:tcPr>
          <w:p w14:paraId="7A71B4F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1082" w:type="dxa"/>
            <w:tcBorders>
              <w:top w:val="nil"/>
              <w:left w:val="nil"/>
              <w:bottom w:val="single" w:color="auto" w:sz="4" w:space="0"/>
              <w:right w:val="single" w:color="auto" w:sz="4" w:space="0"/>
            </w:tcBorders>
            <w:vAlign w:val="center"/>
          </w:tcPr>
          <w:p w14:paraId="2C3F90C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4BE28233">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vAlign w:val="center"/>
          </w:tcPr>
          <w:p w14:paraId="3E38DDBD">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vAlign w:val="center"/>
          </w:tcPr>
          <w:p w14:paraId="7357193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vAlign w:val="center"/>
          </w:tcPr>
          <w:p w14:paraId="28F4C74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vAlign w:val="center"/>
          </w:tcPr>
          <w:p w14:paraId="24AD71C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1684" w:type="dxa"/>
            <w:tcBorders>
              <w:top w:val="nil"/>
              <w:left w:val="nil"/>
              <w:bottom w:val="single" w:color="auto" w:sz="4" w:space="0"/>
              <w:right w:val="single" w:color="auto" w:sz="4" w:space="0"/>
            </w:tcBorders>
            <w:vAlign w:val="center"/>
          </w:tcPr>
          <w:p w14:paraId="29FF19A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082" w:type="dxa"/>
            <w:tcBorders>
              <w:top w:val="nil"/>
              <w:left w:val="nil"/>
              <w:bottom w:val="single" w:color="auto" w:sz="4" w:space="0"/>
              <w:right w:val="single" w:color="auto" w:sz="4" w:space="0"/>
            </w:tcBorders>
            <w:vAlign w:val="center"/>
          </w:tcPr>
          <w:p w14:paraId="157676F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09670A48">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vAlign w:val="bottom"/>
          </w:tcPr>
          <w:p w14:paraId="714F12DA">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619" w:type="dxa"/>
            <w:tcBorders>
              <w:top w:val="nil"/>
              <w:left w:val="nil"/>
              <w:bottom w:val="single" w:color="auto" w:sz="4" w:space="0"/>
              <w:right w:val="single" w:color="auto" w:sz="4" w:space="0"/>
            </w:tcBorders>
            <w:vAlign w:val="center"/>
          </w:tcPr>
          <w:p w14:paraId="73CA0E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vAlign w:val="center"/>
          </w:tcPr>
          <w:p w14:paraId="18A39B2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vAlign w:val="center"/>
          </w:tcPr>
          <w:p w14:paraId="4E7798C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684" w:type="dxa"/>
            <w:tcBorders>
              <w:top w:val="nil"/>
              <w:left w:val="nil"/>
              <w:bottom w:val="single" w:color="auto" w:sz="4" w:space="0"/>
              <w:right w:val="single" w:color="auto" w:sz="4" w:space="0"/>
            </w:tcBorders>
            <w:vAlign w:val="center"/>
          </w:tcPr>
          <w:p w14:paraId="7FC939C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082" w:type="dxa"/>
            <w:tcBorders>
              <w:top w:val="nil"/>
              <w:left w:val="nil"/>
              <w:bottom w:val="single" w:color="auto" w:sz="4" w:space="0"/>
              <w:right w:val="single" w:color="auto" w:sz="4" w:space="0"/>
            </w:tcBorders>
            <w:vAlign w:val="center"/>
          </w:tcPr>
          <w:p w14:paraId="543B225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02C978FF">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vAlign w:val="center"/>
          </w:tcPr>
          <w:p w14:paraId="03925D59">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vAlign w:val="center"/>
          </w:tcPr>
          <w:p w14:paraId="2A1B393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vAlign w:val="center"/>
          </w:tcPr>
          <w:p w14:paraId="769AD82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vAlign w:val="center"/>
          </w:tcPr>
          <w:p w14:paraId="5539DB1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1684" w:type="dxa"/>
            <w:tcBorders>
              <w:top w:val="nil"/>
              <w:left w:val="nil"/>
              <w:bottom w:val="single" w:color="auto" w:sz="4" w:space="0"/>
              <w:right w:val="single" w:color="auto" w:sz="4" w:space="0"/>
            </w:tcBorders>
            <w:vAlign w:val="center"/>
          </w:tcPr>
          <w:p w14:paraId="1BDBB29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082" w:type="dxa"/>
            <w:tcBorders>
              <w:top w:val="nil"/>
              <w:left w:val="nil"/>
              <w:bottom w:val="single" w:color="auto" w:sz="4" w:space="0"/>
              <w:right w:val="single" w:color="auto" w:sz="4" w:space="0"/>
            </w:tcBorders>
            <w:vAlign w:val="center"/>
          </w:tcPr>
          <w:p w14:paraId="5B4EC7E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9609352">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vAlign w:val="bottom"/>
          </w:tcPr>
          <w:p w14:paraId="64BC5F60">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619" w:type="dxa"/>
            <w:tcBorders>
              <w:top w:val="nil"/>
              <w:left w:val="nil"/>
              <w:bottom w:val="single" w:color="auto" w:sz="4" w:space="0"/>
              <w:right w:val="single" w:color="auto" w:sz="4" w:space="0"/>
            </w:tcBorders>
            <w:vAlign w:val="center"/>
          </w:tcPr>
          <w:p w14:paraId="70A0B5B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vAlign w:val="center"/>
          </w:tcPr>
          <w:p w14:paraId="17E517E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vAlign w:val="center"/>
          </w:tcPr>
          <w:p w14:paraId="0B5BE4C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84" w:type="dxa"/>
            <w:tcBorders>
              <w:top w:val="nil"/>
              <w:left w:val="nil"/>
              <w:bottom w:val="single" w:color="auto" w:sz="4" w:space="0"/>
              <w:right w:val="single" w:color="auto" w:sz="4" w:space="0"/>
            </w:tcBorders>
            <w:vAlign w:val="center"/>
          </w:tcPr>
          <w:p w14:paraId="2256DE5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82" w:type="dxa"/>
            <w:tcBorders>
              <w:top w:val="nil"/>
              <w:left w:val="nil"/>
              <w:bottom w:val="single" w:color="auto" w:sz="4" w:space="0"/>
              <w:right w:val="single" w:color="auto" w:sz="4" w:space="0"/>
            </w:tcBorders>
            <w:vAlign w:val="center"/>
          </w:tcPr>
          <w:p w14:paraId="1B78DC6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449F0FE8">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vAlign w:val="center"/>
          </w:tcPr>
          <w:p w14:paraId="7DA68CF3">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vAlign w:val="center"/>
          </w:tcPr>
          <w:p w14:paraId="53A4106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vAlign w:val="center"/>
          </w:tcPr>
          <w:p w14:paraId="705E6BF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vAlign w:val="center"/>
          </w:tcPr>
          <w:p w14:paraId="6CBDC24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684" w:type="dxa"/>
            <w:tcBorders>
              <w:top w:val="nil"/>
              <w:left w:val="nil"/>
              <w:bottom w:val="single" w:color="auto" w:sz="4" w:space="0"/>
              <w:right w:val="single" w:color="auto" w:sz="4" w:space="0"/>
            </w:tcBorders>
            <w:vAlign w:val="center"/>
          </w:tcPr>
          <w:p w14:paraId="0F073DA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082" w:type="dxa"/>
            <w:tcBorders>
              <w:top w:val="nil"/>
              <w:left w:val="nil"/>
              <w:bottom w:val="single" w:color="auto" w:sz="4" w:space="0"/>
              <w:right w:val="single" w:color="auto" w:sz="4" w:space="0"/>
            </w:tcBorders>
            <w:vAlign w:val="center"/>
          </w:tcPr>
          <w:p w14:paraId="5DACD51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42D4296F">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vAlign w:val="bottom"/>
          </w:tcPr>
          <w:p w14:paraId="5EADBDC4">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619" w:type="dxa"/>
            <w:tcBorders>
              <w:top w:val="nil"/>
              <w:left w:val="nil"/>
              <w:bottom w:val="single" w:color="auto" w:sz="4" w:space="0"/>
              <w:right w:val="single" w:color="auto" w:sz="4" w:space="0"/>
            </w:tcBorders>
            <w:vAlign w:val="center"/>
          </w:tcPr>
          <w:p w14:paraId="74FF7C0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vAlign w:val="center"/>
          </w:tcPr>
          <w:p w14:paraId="7C451C4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vAlign w:val="center"/>
          </w:tcPr>
          <w:p w14:paraId="0CDA6B3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84" w:type="dxa"/>
            <w:tcBorders>
              <w:top w:val="nil"/>
              <w:left w:val="nil"/>
              <w:bottom w:val="single" w:color="auto" w:sz="4" w:space="0"/>
              <w:right w:val="single" w:color="auto" w:sz="4" w:space="0"/>
            </w:tcBorders>
            <w:vAlign w:val="center"/>
          </w:tcPr>
          <w:p w14:paraId="55A0514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82" w:type="dxa"/>
            <w:tcBorders>
              <w:top w:val="nil"/>
              <w:left w:val="nil"/>
              <w:bottom w:val="single" w:color="auto" w:sz="4" w:space="0"/>
              <w:right w:val="single" w:color="auto" w:sz="4" w:space="0"/>
            </w:tcBorders>
            <w:vAlign w:val="center"/>
          </w:tcPr>
          <w:p w14:paraId="6BFAEAA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20E4632B">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vAlign w:val="center"/>
          </w:tcPr>
          <w:p w14:paraId="49FC85F2">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vAlign w:val="center"/>
          </w:tcPr>
          <w:p w14:paraId="0890C1C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vAlign w:val="center"/>
          </w:tcPr>
          <w:p w14:paraId="4A11A8D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vAlign w:val="center"/>
          </w:tcPr>
          <w:p w14:paraId="7CEE794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684" w:type="dxa"/>
            <w:tcBorders>
              <w:top w:val="nil"/>
              <w:left w:val="nil"/>
              <w:bottom w:val="single" w:color="auto" w:sz="4" w:space="0"/>
              <w:right w:val="single" w:color="auto" w:sz="4" w:space="0"/>
            </w:tcBorders>
            <w:vAlign w:val="center"/>
          </w:tcPr>
          <w:p w14:paraId="6424C69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082" w:type="dxa"/>
            <w:tcBorders>
              <w:top w:val="nil"/>
              <w:left w:val="nil"/>
              <w:bottom w:val="single" w:color="auto" w:sz="4" w:space="0"/>
              <w:right w:val="single" w:color="auto" w:sz="4" w:space="0"/>
            </w:tcBorders>
            <w:vAlign w:val="center"/>
          </w:tcPr>
          <w:p w14:paraId="4444912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079A81A4">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vAlign w:val="bottom"/>
          </w:tcPr>
          <w:p w14:paraId="397A9A66">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619" w:type="dxa"/>
            <w:tcBorders>
              <w:top w:val="nil"/>
              <w:left w:val="nil"/>
              <w:bottom w:val="single" w:color="auto" w:sz="4" w:space="0"/>
              <w:right w:val="single" w:color="auto" w:sz="4" w:space="0"/>
            </w:tcBorders>
            <w:vAlign w:val="center"/>
          </w:tcPr>
          <w:p w14:paraId="78DF3F8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vAlign w:val="center"/>
          </w:tcPr>
          <w:p w14:paraId="60F3698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vAlign w:val="center"/>
          </w:tcPr>
          <w:p w14:paraId="7A23421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1684" w:type="dxa"/>
            <w:tcBorders>
              <w:top w:val="nil"/>
              <w:left w:val="nil"/>
              <w:bottom w:val="single" w:color="auto" w:sz="4" w:space="0"/>
              <w:right w:val="single" w:color="auto" w:sz="4" w:space="0"/>
            </w:tcBorders>
            <w:vAlign w:val="center"/>
          </w:tcPr>
          <w:p w14:paraId="537EE72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82" w:type="dxa"/>
            <w:tcBorders>
              <w:top w:val="nil"/>
              <w:left w:val="nil"/>
              <w:bottom w:val="single" w:color="auto" w:sz="4" w:space="0"/>
              <w:right w:val="single" w:color="auto" w:sz="4" w:space="0"/>
            </w:tcBorders>
            <w:vAlign w:val="center"/>
          </w:tcPr>
          <w:p w14:paraId="68E8A59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4AE60BF5">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vAlign w:val="center"/>
          </w:tcPr>
          <w:p w14:paraId="211B0D2D">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vAlign w:val="center"/>
          </w:tcPr>
          <w:p w14:paraId="5D4BE8E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vAlign w:val="center"/>
          </w:tcPr>
          <w:p w14:paraId="5F3F8AE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vAlign w:val="center"/>
          </w:tcPr>
          <w:p w14:paraId="19393C8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1684" w:type="dxa"/>
            <w:tcBorders>
              <w:top w:val="nil"/>
              <w:left w:val="nil"/>
              <w:bottom w:val="single" w:color="auto" w:sz="4" w:space="0"/>
              <w:right w:val="single" w:color="auto" w:sz="4" w:space="0"/>
            </w:tcBorders>
            <w:vAlign w:val="center"/>
          </w:tcPr>
          <w:p w14:paraId="08D791A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082" w:type="dxa"/>
            <w:tcBorders>
              <w:top w:val="nil"/>
              <w:left w:val="nil"/>
              <w:bottom w:val="single" w:color="auto" w:sz="4" w:space="0"/>
              <w:right w:val="single" w:color="auto" w:sz="4" w:space="0"/>
            </w:tcBorders>
            <w:vAlign w:val="center"/>
          </w:tcPr>
          <w:p w14:paraId="01E7040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4B03C1B">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vAlign w:val="bottom"/>
          </w:tcPr>
          <w:p w14:paraId="7F296544">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619" w:type="dxa"/>
            <w:tcBorders>
              <w:top w:val="nil"/>
              <w:left w:val="nil"/>
              <w:bottom w:val="single" w:color="auto" w:sz="4" w:space="0"/>
              <w:right w:val="single" w:color="auto" w:sz="4" w:space="0"/>
            </w:tcBorders>
            <w:vAlign w:val="center"/>
          </w:tcPr>
          <w:p w14:paraId="4F09773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vAlign w:val="center"/>
          </w:tcPr>
          <w:p w14:paraId="31A6F1C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vAlign w:val="center"/>
          </w:tcPr>
          <w:p w14:paraId="31915A5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84" w:type="dxa"/>
            <w:tcBorders>
              <w:top w:val="nil"/>
              <w:left w:val="nil"/>
              <w:bottom w:val="single" w:color="auto" w:sz="4" w:space="0"/>
              <w:right w:val="single" w:color="auto" w:sz="4" w:space="0"/>
            </w:tcBorders>
            <w:vAlign w:val="center"/>
          </w:tcPr>
          <w:p w14:paraId="16586A8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82" w:type="dxa"/>
            <w:tcBorders>
              <w:top w:val="nil"/>
              <w:left w:val="nil"/>
              <w:bottom w:val="single" w:color="auto" w:sz="4" w:space="0"/>
              <w:right w:val="single" w:color="auto" w:sz="4" w:space="0"/>
            </w:tcBorders>
            <w:vAlign w:val="center"/>
          </w:tcPr>
          <w:p w14:paraId="772644C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52996C9E">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vAlign w:val="center"/>
          </w:tcPr>
          <w:p w14:paraId="70B1753A">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vAlign w:val="center"/>
          </w:tcPr>
          <w:p w14:paraId="2EBD957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vAlign w:val="center"/>
          </w:tcPr>
          <w:p w14:paraId="41ED1B1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vAlign w:val="center"/>
          </w:tcPr>
          <w:p w14:paraId="4006126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1684" w:type="dxa"/>
            <w:tcBorders>
              <w:top w:val="nil"/>
              <w:left w:val="nil"/>
              <w:bottom w:val="single" w:color="auto" w:sz="4" w:space="0"/>
              <w:right w:val="single" w:color="auto" w:sz="4" w:space="0"/>
            </w:tcBorders>
            <w:vAlign w:val="center"/>
          </w:tcPr>
          <w:p w14:paraId="1708B0D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1082" w:type="dxa"/>
            <w:tcBorders>
              <w:top w:val="nil"/>
              <w:left w:val="nil"/>
              <w:bottom w:val="single" w:color="auto" w:sz="4" w:space="0"/>
              <w:right w:val="single" w:color="auto" w:sz="4" w:space="0"/>
            </w:tcBorders>
            <w:vAlign w:val="center"/>
          </w:tcPr>
          <w:p w14:paraId="6960F97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45199175">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vAlign w:val="bottom"/>
          </w:tcPr>
          <w:p w14:paraId="29362922">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619" w:type="dxa"/>
            <w:tcBorders>
              <w:top w:val="nil"/>
              <w:left w:val="nil"/>
              <w:bottom w:val="single" w:color="auto" w:sz="4" w:space="0"/>
              <w:right w:val="single" w:color="auto" w:sz="4" w:space="0"/>
            </w:tcBorders>
            <w:vAlign w:val="center"/>
          </w:tcPr>
          <w:p w14:paraId="17A9839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vAlign w:val="center"/>
          </w:tcPr>
          <w:p w14:paraId="0440A8E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vAlign w:val="center"/>
          </w:tcPr>
          <w:p w14:paraId="0ABA407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1684" w:type="dxa"/>
            <w:tcBorders>
              <w:top w:val="nil"/>
              <w:left w:val="nil"/>
              <w:bottom w:val="single" w:color="auto" w:sz="4" w:space="0"/>
              <w:right w:val="single" w:color="auto" w:sz="4" w:space="0"/>
            </w:tcBorders>
            <w:vAlign w:val="center"/>
          </w:tcPr>
          <w:p w14:paraId="577B78E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1082" w:type="dxa"/>
            <w:tcBorders>
              <w:top w:val="nil"/>
              <w:left w:val="nil"/>
              <w:bottom w:val="single" w:color="auto" w:sz="4" w:space="0"/>
              <w:right w:val="single" w:color="auto" w:sz="4" w:space="0"/>
            </w:tcBorders>
            <w:vAlign w:val="center"/>
          </w:tcPr>
          <w:p w14:paraId="42D352F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6AAA2EEB">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vAlign w:val="center"/>
          </w:tcPr>
          <w:p w14:paraId="096DE237">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vAlign w:val="center"/>
          </w:tcPr>
          <w:p w14:paraId="6B0AB35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1068" w:type="dxa"/>
            <w:tcBorders>
              <w:top w:val="nil"/>
              <w:left w:val="nil"/>
              <w:bottom w:val="single" w:color="auto" w:sz="4" w:space="0"/>
              <w:right w:val="single" w:color="auto" w:sz="4" w:space="0"/>
            </w:tcBorders>
            <w:vAlign w:val="center"/>
          </w:tcPr>
          <w:p w14:paraId="0AE0AFB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vAlign w:val="center"/>
          </w:tcPr>
          <w:p w14:paraId="0057DB6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1684" w:type="dxa"/>
            <w:tcBorders>
              <w:top w:val="nil"/>
              <w:left w:val="nil"/>
              <w:bottom w:val="single" w:color="auto" w:sz="4" w:space="0"/>
              <w:right w:val="single" w:color="auto" w:sz="4" w:space="0"/>
            </w:tcBorders>
            <w:vAlign w:val="center"/>
          </w:tcPr>
          <w:p w14:paraId="171D345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1082" w:type="dxa"/>
            <w:tcBorders>
              <w:top w:val="nil"/>
              <w:left w:val="nil"/>
              <w:bottom w:val="single" w:color="auto" w:sz="4" w:space="0"/>
              <w:right w:val="single" w:color="auto" w:sz="4" w:space="0"/>
            </w:tcBorders>
            <w:vAlign w:val="center"/>
          </w:tcPr>
          <w:p w14:paraId="4C22636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69137AF0">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vAlign w:val="bottom"/>
          </w:tcPr>
          <w:p w14:paraId="47CB8516">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619" w:type="dxa"/>
            <w:tcBorders>
              <w:top w:val="nil"/>
              <w:left w:val="nil"/>
              <w:bottom w:val="single" w:color="auto" w:sz="4" w:space="0"/>
              <w:right w:val="single" w:color="auto" w:sz="4" w:space="0"/>
            </w:tcBorders>
            <w:vAlign w:val="center"/>
          </w:tcPr>
          <w:p w14:paraId="44B7F00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vAlign w:val="center"/>
          </w:tcPr>
          <w:p w14:paraId="7983F97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vAlign w:val="center"/>
          </w:tcPr>
          <w:p w14:paraId="6E6F22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684" w:type="dxa"/>
            <w:tcBorders>
              <w:top w:val="nil"/>
              <w:left w:val="nil"/>
              <w:bottom w:val="single" w:color="auto" w:sz="4" w:space="0"/>
              <w:right w:val="single" w:color="auto" w:sz="4" w:space="0"/>
            </w:tcBorders>
            <w:vAlign w:val="center"/>
          </w:tcPr>
          <w:p w14:paraId="784CC5C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082" w:type="dxa"/>
            <w:tcBorders>
              <w:top w:val="nil"/>
              <w:left w:val="nil"/>
              <w:bottom w:val="single" w:color="auto" w:sz="4" w:space="0"/>
              <w:right w:val="single" w:color="auto" w:sz="4" w:space="0"/>
            </w:tcBorders>
            <w:vAlign w:val="center"/>
          </w:tcPr>
          <w:p w14:paraId="56BE9A6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08D02D06">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vAlign w:val="center"/>
          </w:tcPr>
          <w:p w14:paraId="374FFD44">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vAlign w:val="center"/>
          </w:tcPr>
          <w:p w14:paraId="6C164A6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068" w:type="dxa"/>
            <w:tcBorders>
              <w:top w:val="nil"/>
              <w:left w:val="nil"/>
              <w:bottom w:val="single" w:color="auto" w:sz="4" w:space="0"/>
              <w:right w:val="single" w:color="auto" w:sz="4" w:space="0"/>
            </w:tcBorders>
            <w:vAlign w:val="center"/>
          </w:tcPr>
          <w:p w14:paraId="521176B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vAlign w:val="center"/>
          </w:tcPr>
          <w:p w14:paraId="5373614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684" w:type="dxa"/>
            <w:tcBorders>
              <w:top w:val="nil"/>
              <w:left w:val="nil"/>
              <w:bottom w:val="single" w:color="auto" w:sz="4" w:space="0"/>
              <w:right w:val="single" w:color="auto" w:sz="4" w:space="0"/>
            </w:tcBorders>
            <w:vAlign w:val="center"/>
          </w:tcPr>
          <w:p w14:paraId="0940543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1082" w:type="dxa"/>
            <w:tcBorders>
              <w:top w:val="nil"/>
              <w:left w:val="nil"/>
              <w:bottom w:val="single" w:color="auto" w:sz="4" w:space="0"/>
              <w:right w:val="single" w:color="auto" w:sz="4" w:space="0"/>
            </w:tcBorders>
            <w:vAlign w:val="center"/>
          </w:tcPr>
          <w:p w14:paraId="12FEA0F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79FDF99F">
        <w:tblPrEx>
          <w:tblCellMar>
            <w:top w:w="0" w:type="dxa"/>
            <w:left w:w="108" w:type="dxa"/>
            <w:bottom w:w="0" w:type="dxa"/>
            <w:right w:w="108" w:type="dxa"/>
          </w:tblCellMar>
        </w:tblPrEx>
        <w:trPr>
          <w:trHeight w:val="225" w:hRule="atLeast"/>
        </w:trPr>
        <w:tc>
          <w:tcPr>
            <w:tcW w:w="1990" w:type="dxa"/>
            <w:vMerge w:val="restart"/>
            <w:tcBorders>
              <w:top w:val="nil"/>
              <w:left w:val="single" w:color="auto" w:sz="4" w:space="0"/>
              <w:bottom w:val="single" w:color="auto" w:sz="4" w:space="0"/>
              <w:right w:val="single" w:color="auto" w:sz="4" w:space="0"/>
            </w:tcBorders>
            <w:vAlign w:val="bottom"/>
          </w:tcPr>
          <w:p w14:paraId="287E137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619" w:type="dxa"/>
            <w:tcBorders>
              <w:top w:val="nil"/>
              <w:left w:val="nil"/>
              <w:bottom w:val="single" w:color="auto" w:sz="4" w:space="0"/>
              <w:right w:val="single" w:color="auto" w:sz="4" w:space="0"/>
            </w:tcBorders>
            <w:vAlign w:val="center"/>
          </w:tcPr>
          <w:p w14:paraId="5B94491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vAlign w:val="center"/>
          </w:tcPr>
          <w:p w14:paraId="1FBF58B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vAlign w:val="center"/>
          </w:tcPr>
          <w:p w14:paraId="1B823D6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84" w:type="dxa"/>
            <w:tcBorders>
              <w:top w:val="nil"/>
              <w:left w:val="nil"/>
              <w:bottom w:val="single" w:color="auto" w:sz="4" w:space="0"/>
              <w:right w:val="single" w:color="auto" w:sz="4" w:space="0"/>
            </w:tcBorders>
            <w:vAlign w:val="center"/>
          </w:tcPr>
          <w:p w14:paraId="6277EF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82" w:type="dxa"/>
            <w:tcBorders>
              <w:top w:val="nil"/>
              <w:left w:val="nil"/>
              <w:bottom w:val="single" w:color="auto" w:sz="4" w:space="0"/>
              <w:right w:val="single" w:color="auto" w:sz="4" w:space="0"/>
            </w:tcBorders>
            <w:vAlign w:val="center"/>
          </w:tcPr>
          <w:p w14:paraId="3A8FAA3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1FA2E9D4">
        <w:tblPrEx>
          <w:tblCellMar>
            <w:top w:w="0" w:type="dxa"/>
            <w:left w:w="108" w:type="dxa"/>
            <w:bottom w:w="0" w:type="dxa"/>
            <w:right w:w="108" w:type="dxa"/>
          </w:tblCellMar>
        </w:tblPrEx>
        <w:trPr>
          <w:trHeight w:val="225" w:hRule="atLeast"/>
        </w:trPr>
        <w:tc>
          <w:tcPr>
            <w:tcW w:w="1990" w:type="dxa"/>
            <w:vMerge w:val="continue"/>
            <w:tcBorders>
              <w:top w:val="nil"/>
              <w:left w:val="single" w:color="auto" w:sz="4" w:space="0"/>
              <w:bottom w:val="single" w:color="auto" w:sz="4" w:space="0"/>
              <w:right w:val="single" w:color="auto" w:sz="4" w:space="0"/>
            </w:tcBorders>
            <w:vAlign w:val="center"/>
          </w:tcPr>
          <w:p w14:paraId="550320ED">
            <w:pPr>
              <w:widowControl/>
              <w:jc w:val="left"/>
              <w:rPr>
                <w:rFonts w:ascii="仿宋_GB2312" w:hAnsi="仿宋" w:eastAsia="仿宋_GB2312" w:cs="宋体"/>
                <w:b/>
                <w:bCs/>
                <w:color w:val="auto"/>
                <w:kern w:val="0"/>
                <w:sz w:val="18"/>
                <w:szCs w:val="18"/>
                <w:highlight w:val="none"/>
              </w:rPr>
            </w:pPr>
          </w:p>
        </w:tc>
        <w:tc>
          <w:tcPr>
            <w:tcW w:w="1619" w:type="dxa"/>
            <w:tcBorders>
              <w:top w:val="nil"/>
              <w:left w:val="nil"/>
              <w:bottom w:val="single" w:color="auto" w:sz="4" w:space="0"/>
              <w:right w:val="single" w:color="auto" w:sz="4" w:space="0"/>
            </w:tcBorders>
            <w:vAlign w:val="center"/>
          </w:tcPr>
          <w:p w14:paraId="00AFC9E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1068" w:type="dxa"/>
            <w:tcBorders>
              <w:top w:val="nil"/>
              <w:left w:val="nil"/>
              <w:bottom w:val="single" w:color="auto" w:sz="4" w:space="0"/>
              <w:right w:val="single" w:color="auto" w:sz="4" w:space="0"/>
            </w:tcBorders>
            <w:vAlign w:val="center"/>
          </w:tcPr>
          <w:p w14:paraId="5950E11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95" w:type="dxa"/>
            <w:tcBorders>
              <w:top w:val="nil"/>
              <w:left w:val="nil"/>
              <w:bottom w:val="single" w:color="auto" w:sz="4" w:space="0"/>
              <w:right w:val="single" w:color="auto" w:sz="4" w:space="0"/>
            </w:tcBorders>
            <w:vAlign w:val="center"/>
          </w:tcPr>
          <w:p w14:paraId="7087049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1684" w:type="dxa"/>
            <w:tcBorders>
              <w:top w:val="nil"/>
              <w:left w:val="nil"/>
              <w:bottom w:val="single" w:color="auto" w:sz="4" w:space="0"/>
              <w:right w:val="single" w:color="auto" w:sz="4" w:space="0"/>
            </w:tcBorders>
            <w:vAlign w:val="center"/>
          </w:tcPr>
          <w:p w14:paraId="5B29B93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1082" w:type="dxa"/>
            <w:tcBorders>
              <w:top w:val="nil"/>
              <w:left w:val="nil"/>
              <w:bottom w:val="single" w:color="auto" w:sz="4" w:space="0"/>
              <w:right w:val="single" w:color="auto" w:sz="4" w:space="0"/>
            </w:tcBorders>
            <w:vAlign w:val="center"/>
          </w:tcPr>
          <w:p w14:paraId="76331B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9776659">
        <w:tblPrEx>
          <w:tblCellMar>
            <w:top w:w="0" w:type="dxa"/>
            <w:left w:w="108" w:type="dxa"/>
            <w:bottom w:w="0" w:type="dxa"/>
            <w:right w:w="108" w:type="dxa"/>
          </w:tblCellMar>
        </w:tblPrEx>
        <w:trPr>
          <w:trHeight w:val="225" w:hRule="atLeast"/>
        </w:trPr>
        <w:tc>
          <w:tcPr>
            <w:tcW w:w="1990" w:type="dxa"/>
            <w:tcBorders>
              <w:top w:val="nil"/>
              <w:left w:val="single" w:color="auto" w:sz="4" w:space="0"/>
              <w:bottom w:val="single" w:color="auto" w:sz="4" w:space="0"/>
              <w:right w:val="single" w:color="auto" w:sz="4" w:space="0"/>
            </w:tcBorders>
            <w:vAlign w:val="bottom"/>
          </w:tcPr>
          <w:p w14:paraId="78C97D9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619" w:type="dxa"/>
            <w:tcBorders>
              <w:top w:val="nil"/>
              <w:left w:val="nil"/>
              <w:bottom w:val="single" w:color="auto" w:sz="4" w:space="0"/>
              <w:right w:val="single" w:color="auto" w:sz="4" w:space="0"/>
            </w:tcBorders>
            <w:vAlign w:val="center"/>
          </w:tcPr>
          <w:p w14:paraId="67C3832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068" w:type="dxa"/>
            <w:tcBorders>
              <w:top w:val="nil"/>
              <w:left w:val="nil"/>
              <w:bottom w:val="single" w:color="auto" w:sz="4" w:space="0"/>
              <w:right w:val="single" w:color="auto" w:sz="4" w:space="0"/>
            </w:tcBorders>
            <w:vAlign w:val="center"/>
          </w:tcPr>
          <w:p w14:paraId="372D692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95" w:type="dxa"/>
            <w:tcBorders>
              <w:top w:val="nil"/>
              <w:left w:val="nil"/>
              <w:bottom w:val="single" w:color="auto" w:sz="4" w:space="0"/>
              <w:right w:val="single" w:color="auto" w:sz="4" w:space="0"/>
            </w:tcBorders>
            <w:vAlign w:val="center"/>
          </w:tcPr>
          <w:p w14:paraId="0D27460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84" w:type="dxa"/>
            <w:tcBorders>
              <w:top w:val="nil"/>
              <w:left w:val="nil"/>
              <w:bottom w:val="single" w:color="auto" w:sz="4" w:space="0"/>
              <w:right w:val="single" w:color="auto" w:sz="4" w:space="0"/>
            </w:tcBorders>
            <w:vAlign w:val="center"/>
          </w:tcPr>
          <w:p w14:paraId="4A2537F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082" w:type="dxa"/>
            <w:tcBorders>
              <w:top w:val="nil"/>
              <w:left w:val="nil"/>
              <w:bottom w:val="single" w:color="auto" w:sz="4" w:space="0"/>
              <w:right w:val="single" w:color="auto" w:sz="4" w:space="0"/>
            </w:tcBorders>
            <w:vAlign w:val="center"/>
          </w:tcPr>
          <w:p w14:paraId="63B7943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41881017">
      <w:pPr>
        <w:rPr>
          <w:rFonts w:hint="eastAsia" w:ascii="宋体" w:hAnsi="宋体" w:cs="宋体"/>
          <w:color w:val="auto"/>
          <w:lang w:eastAsia="zh-CN"/>
        </w:rPr>
      </w:pPr>
    </w:p>
    <w:p w14:paraId="37D5F493">
      <w:pPr>
        <w:pStyle w:val="17"/>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说明：</w:t>
      </w:r>
    </w:p>
    <w:p w14:paraId="36728447">
      <w:pPr>
        <w:pStyle w:val="17"/>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上述标准参照《关于印发中小企业划型标准规定的通知》（工信部联企业【2011】300 号），中型和小型企业必须同时满足所列指标的下限，否则下划一档；微型企业只须满足所列指标中的一项即可。</w:t>
      </w:r>
    </w:p>
    <w:p w14:paraId="2930CAC6">
      <w:pPr>
        <w:numPr>
          <w:ilvl w:val="0"/>
          <w:numId w:val="0"/>
        </w:numPr>
        <w:spacing w:line="360" w:lineRule="auto"/>
        <w:jc w:val="center"/>
        <w:outlineLvl w:val="0"/>
        <w:rPr>
          <w:rFonts w:hint="eastAsia" w:ascii="宋体" w:hAnsi="宋体"/>
          <w:b/>
          <w:bCs/>
          <w:color w:val="auto"/>
          <w:sz w:val="32"/>
          <w:szCs w:val="32"/>
          <w:lang w:val="en-US" w:eastAsia="zh-CN"/>
        </w:rPr>
      </w:pPr>
    </w:p>
    <w:p w14:paraId="037F4685">
      <w:pPr>
        <w:numPr>
          <w:ilvl w:val="0"/>
          <w:numId w:val="0"/>
        </w:numPr>
        <w:spacing w:line="360" w:lineRule="auto"/>
        <w:jc w:val="center"/>
        <w:outlineLvl w:val="0"/>
        <w:rPr>
          <w:rFonts w:hint="eastAsia" w:ascii="宋体" w:hAnsi="宋体"/>
          <w:b/>
          <w:bCs/>
          <w:color w:val="auto"/>
          <w:sz w:val="32"/>
          <w:szCs w:val="32"/>
          <w:lang w:val="en-US" w:eastAsia="zh-CN"/>
        </w:rPr>
      </w:pPr>
    </w:p>
    <w:p w14:paraId="093A779C">
      <w:pPr>
        <w:numPr>
          <w:ilvl w:val="0"/>
          <w:numId w:val="0"/>
        </w:numPr>
        <w:spacing w:line="360" w:lineRule="auto"/>
        <w:jc w:val="center"/>
        <w:outlineLvl w:val="0"/>
        <w:rPr>
          <w:rFonts w:hint="eastAsia" w:ascii="宋体" w:hAnsi="宋体"/>
          <w:b/>
          <w:bCs/>
          <w:color w:val="auto"/>
          <w:sz w:val="32"/>
          <w:szCs w:val="32"/>
          <w:lang w:val="en-US" w:eastAsia="zh-CN"/>
        </w:rPr>
      </w:pPr>
    </w:p>
    <w:p w14:paraId="74C47EA2">
      <w:pPr>
        <w:numPr>
          <w:ilvl w:val="0"/>
          <w:numId w:val="0"/>
        </w:numPr>
        <w:spacing w:line="360" w:lineRule="auto"/>
        <w:jc w:val="center"/>
        <w:outlineLvl w:val="0"/>
        <w:rPr>
          <w:rFonts w:hint="eastAsia" w:ascii="宋体" w:hAnsi="宋体"/>
          <w:b/>
          <w:bCs/>
          <w:color w:val="auto"/>
          <w:sz w:val="32"/>
          <w:szCs w:val="32"/>
          <w:lang w:val="en-US" w:eastAsia="zh-CN"/>
        </w:rPr>
      </w:pPr>
    </w:p>
    <w:p w14:paraId="375F3C23">
      <w:pPr>
        <w:numPr>
          <w:ilvl w:val="0"/>
          <w:numId w:val="0"/>
        </w:numPr>
        <w:spacing w:line="360" w:lineRule="auto"/>
        <w:jc w:val="center"/>
        <w:outlineLvl w:val="0"/>
        <w:rPr>
          <w:rFonts w:hint="eastAsia" w:ascii="宋体" w:hAnsi="宋体"/>
          <w:b/>
          <w:bCs/>
          <w:color w:val="auto"/>
          <w:sz w:val="32"/>
          <w:szCs w:val="32"/>
          <w:lang w:val="en-US" w:eastAsia="zh-CN"/>
        </w:rPr>
      </w:pPr>
    </w:p>
    <w:p w14:paraId="3877D169">
      <w:pPr>
        <w:numPr>
          <w:ilvl w:val="0"/>
          <w:numId w:val="0"/>
        </w:numPr>
        <w:spacing w:line="360" w:lineRule="auto"/>
        <w:jc w:val="both"/>
        <w:outlineLvl w:val="0"/>
        <w:rPr>
          <w:rFonts w:hint="eastAsia" w:ascii="宋体" w:hAnsi="宋体"/>
          <w:b/>
          <w:bCs/>
          <w:color w:val="auto"/>
          <w:sz w:val="32"/>
          <w:szCs w:val="32"/>
          <w:lang w:val="en-US" w:eastAsia="zh-CN"/>
        </w:rPr>
      </w:pPr>
    </w:p>
    <w:p w14:paraId="4EF64358">
      <w:pPr>
        <w:numPr>
          <w:ilvl w:val="0"/>
          <w:numId w:val="0"/>
        </w:numPr>
        <w:spacing w:line="360" w:lineRule="auto"/>
        <w:jc w:val="center"/>
        <w:outlineLvl w:val="0"/>
        <w:rPr>
          <w:rFonts w:hint="eastAsia" w:ascii="宋体" w:hAnsi="宋体"/>
          <w:b/>
          <w:bCs/>
          <w:color w:val="auto"/>
          <w:sz w:val="32"/>
          <w:szCs w:val="32"/>
          <w:lang w:val="en-US" w:eastAsia="zh-CN"/>
        </w:rPr>
      </w:pPr>
      <w:bookmarkStart w:id="60" w:name="_Toc28372"/>
      <w:r>
        <w:rPr>
          <w:rFonts w:hint="eastAsia" w:ascii="宋体" w:hAnsi="宋体"/>
          <w:b/>
          <w:bCs/>
          <w:color w:val="auto"/>
          <w:sz w:val="32"/>
          <w:szCs w:val="32"/>
          <w:lang w:val="en-US" w:eastAsia="zh-CN"/>
        </w:rPr>
        <w:t>第三章采购需求</w:t>
      </w:r>
      <w:bookmarkEnd w:id="58"/>
      <w:bookmarkEnd w:id="59"/>
      <w:bookmarkEnd w:id="60"/>
    </w:p>
    <w:p w14:paraId="184F76A2">
      <w:pPr>
        <w:widowControl/>
        <w:spacing w:line="360" w:lineRule="auto"/>
        <w:jc w:val="left"/>
        <w:rPr>
          <w:rFonts w:hint="eastAsia" w:ascii="宋体" w:hAnsi="宋体" w:cs="宋体"/>
          <w:color w:val="auto"/>
          <w:szCs w:val="21"/>
          <w:highlight w:val="none"/>
        </w:rPr>
      </w:pPr>
      <w:bookmarkStart w:id="61" w:name="_Hlk48036094"/>
      <w:r>
        <w:rPr>
          <w:rFonts w:hint="eastAsia" w:ascii="宋体" w:hAnsi="宋体" w:cs="宋体"/>
          <w:color w:val="auto"/>
          <w:kern w:val="0"/>
          <w:szCs w:val="21"/>
          <w:highlight w:val="none"/>
          <w:lang w:bidi="ar"/>
        </w:rPr>
        <w:t xml:space="preserve">说明： </w:t>
      </w:r>
    </w:p>
    <w:bookmarkEnd w:id="61"/>
    <w:p w14:paraId="3B86D209">
      <w:pPr>
        <w:wordWrap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 为落实政府采购政策需满足的要求：</w:t>
      </w:r>
    </w:p>
    <w:p w14:paraId="3E346B0D">
      <w:pPr>
        <w:wordWrap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622E0C47">
      <w:pPr>
        <w:pStyle w:val="40"/>
        <w:spacing w:line="440" w:lineRule="exact"/>
        <w:ind w:firstLine="422"/>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2.“实质性要求”是指采购需求中带“▲”的条款或者不能负偏离的条款或者已经指明不满足按响应文件作无效处理的条款。</w:t>
      </w:r>
    </w:p>
    <w:p w14:paraId="1B99F6A2">
      <w:pPr>
        <w:pStyle w:val="10"/>
        <w:wordWrap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 如磋商供应商响应产品存在侵犯他人的知识产权或者专利成果行为的，应承担相应法律责任。</w:t>
      </w:r>
    </w:p>
    <w:p w14:paraId="7C9766EF">
      <w:pPr>
        <w:pStyle w:val="10"/>
        <w:wordWrap w:val="0"/>
        <w:spacing w:line="440" w:lineRule="exact"/>
        <w:ind w:firstLine="422" w:firstLineChars="200"/>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rPr>
        <w:t>4.中小企业划分标准所属行业名称：</w:t>
      </w:r>
      <w:r>
        <w:rPr>
          <w:rFonts w:hint="eastAsia" w:ascii="宋体" w:hAnsi="宋体" w:cs="宋体"/>
          <w:b/>
          <w:bCs/>
          <w:color w:val="auto"/>
          <w:szCs w:val="21"/>
          <w:highlight w:val="none"/>
          <w:u w:val="single"/>
          <w:lang w:val="en-US" w:eastAsia="zh-CN"/>
        </w:rPr>
        <w:t>物业管理</w:t>
      </w:r>
      <w:r>
        <w:rPr>
          <w:rFonts w:hint="eastAsia" w:ascii="宋体" w:hAnsi="宋体" w:cs="宋体"/>
          <w:b/>
          <w:bCs/>
          <w:color w:val="auto"/>
          <w:szCs w:val="21"/>
          <w:highlight w:val="none"/>
          <w:lang w:val="en-US" w:eastAsia="zh-CN"/>
        </w:rPr>
        <w:t xml:space="preserve"> </w:t>
      </w:r>
    </w:p>
    <w:p w14:paraId="2DC71461">
      <w:pPr>
        <w:pStyle w:val="10"/>
        <w:wordWrap w:val="0"/>
        <w:spacing w:line="440" w:lineRule="exact"/>
        <w:ind w:firstLine="422" w:firstLineChars="200"/>
        <w:rPr>
          <w:rFonts w:hint="eastAsia" w:ascii="宋体" w:hAnsi="宋体" w:cs="宋体"/>
          <w:b/>
          <w:bCs/>
          <w:color w:val="auto"/>
          <w:szCs w:val="21"/>
          <w:highlight w:val="none"/>
          <w:lang w:val="en-US" w:eastAsia="zh-CN"/>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064"/>
        <w:gridCol w:w="798"/>
        <w:gridCol w:w="7331"/>
      </w:tblGrid>
      <w:tr w14:paraId="39F7B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Align w:val="center"/>
          </w:tcPr>
          <w:p w14:paraId="47E32672">
            <w:pPr>
              <w:pStyle w:val="10"/>
              <w:wordWrap w:val="0"/>
              <w:spacing w:line="440" w:lineRule="exact"/>
              <w:jc w:val="center"/>
              <w:rPr>
                <w:rFonts w:hint="default" w:ascii="宋体" w:hAnsi="宋体" w:cs="宋体"/>
                <w:b/>
                <w:bCs/>
                <w:color w:val="auto"/>
                <w:szCs w:val="21"/>
                <w:highlight w:val="none"/>
                <w:vertAlign w:val="baseline"/>
                <w:lang w:val="en-US" w:eastAsia="zh-CN"/>
              </w:rPr>
            </w:pPr>
            <w:r>
              <w:rPr>
                <w:rFonts w:hint="eastAsia" w:ascii="宋体" w:hAnsi="宋体" w:cs="宋体"/>
                <w:b/>
                <w:bCs/>
                <w:color w:val="auto"/>
                <w:szCs w:val="21"/>
                <w:highlight w:val="none"/>
                <w:vertAlign w:val="baseline"/>
                <w:lang w:val="en-US" w:eastAsia="zh-CN"/>
              </w:rPr>
              <w:t>序号</w:t>
            </w:r>
          </w:p>
        </w:tc>
        <w:tc>
          <w:tcPr>
            <w:tcW w:w="1077" w:type="dxa"/>
            <w:vAlign w:val="center"/>
          </w:tcPr>
          <w:p w14:paraId="2A78E124">
            <w:pPr>
              <w:pStyle w:val="10"/>
              <w:wordWrap w:val="0"/>
              <w:spacing w:line="440" w:lineRule="exact"/>
              <w:jc w:val="center"/>
              <w:rPr>
                <w:rFonts w:hint="default" w:ascii="宋体" w:hAnsi="宋体" w:cs="宋体"/>
                <w:b/>
                <w:bCs/>
                <w:color w:val="auto"/>
                <w:szCs w:val="21"/>
                <w:highlight w:val="none"/>
                <w:vertAlign w:val="baseline"/>
                <w:lang w:val="en-US" w:eastAsia="zh-CN"/>
              </w:rPr>
            </w:pPr>
            <w:r>
              <w:rPr>
                <w:rFonts w:hint="eastAsia" w:ascii="宋体" w:hAnsi="宋体" w:cs="宋体"/>
                <w:b/>
                <w:bCs/>
                <w:color w:val="auto"/>
                <w:szCs w:val="21"/>
                <w:highlight w:val="none"/>
                <w:vertAlign w:val="baseline"/>
                <w:lang w:val="en-US" w:eastAsia="zh-CN"/>
              </w:rPr>
              <w:t>标的名称</w:t>
            </w:r>
          </w:p>
        </w:tc>
        <w:tc>
          <w:tcPr>
            <w:tcW w:w="805" w:type="dxa"/>
            <w:vAlign w:val="center"/>
          </w:tcPr>
          <w:p w14:paraId="00A4404E">
            <w:pPr>
              <w:pStyle w:val="10"/>
              <w:wordWrap w:val="0"/>
              <w:spacing w:line="440" w:lineRule="exact"/>
              <w:jc w:val="center"/>
              <w:rPr>
                <w:rFonts w:hint="default" w:ascii="宋体" w:hAnsi="宋体" w:cs="宋体"/>
                <w:b/>
                <w:bCs/>
                <w:color w:val="auto"/>
                <w:szCs w:val="21"/>
                <w:highlight w:val="none"/>
                <w:vertAlign w:val="baseline"/>
                <w:lang w:val="en-US" w:eastAsia="zh-CN"/>
              </w:rPr>
            </w:pPr>
            <w:r>
              <w:rPr>
                <w:rFonts w:hint="eastAsia" w:ascii="宋体" w:hAnsi="宋体" w:cs="宋体"/>
                <w:b/>
                <w:bCs/>
                <w:color w:val="auto"/>
                <w:szCs w:val="21"/>
                <w:highlight w:val="none"/>
                <w:vertAlign w:val="baseline"/>
                <w:lang w:val="en-US" w:eastAsia="zh-CN"/>
              </w:rPr>
              <w:t>数量及单位</w:t>
            </w:r>
          </w:p>
        </w:tc>
        <w:tc>
          <w:tcPr>
            <w:tcW w:w="7414" w:type="dxa"/>
            <w:vAlign w:val="center"/>
          </w:tcPr>
          <w:p w14:paraId="3484E7A2">
            <w:pPr>
              <w:pStyle w:val="10"/>
              <w:wordWrap w:val="0"/>
              <w:spacing w:line="440" w:lineRule="exact"/>
              <w:jc w:val="center"/>
              <w:rPr>
                <w:rFonts w:hint="default" w:ascii="宋体" w:hAnsi="宋体" w:cs="宋体"/>
                <w:b/>
                <w:bCs/>
                <w:color w:val="auto"/>
                <w:szCs w:val="21"/>
                <w:highlight w:val="none"/>
                <w:vertAlign w:val="baseline"/>
                <w:lang w:val="en-US" w:eastAsia="zh-CN"/>
              </w:rPr>
            </w:pPr>
            <w:r>
              <w:rPr>
                <w:rFonts w:hint="eastAsia" w:ascii="宋体" w:hAnsi="宋体" w:cs="宋体"/>
                <w:b/>
                <w:bCs/>
                <w:color w:val="auto"/>
                <w:szCs w:val="21"/>
                <w:highlight w:val="none"/>
                <w:vertAlign w:val="baseline"/>
                <w:lang w:val="en-US" w:eastAsia="zh-CN"/>
              </w:rPr>
              <w:t>技术要求</w:t>
            </w:r>
          </w:p>
        </w:tc>
      </w:tr>
      <w:tr w14:paraId="2375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Align w:val="center"/>
          </w:tcPr>
          <w:p w14:paraId="5584E586">
            <w:pPr>
              <w:pStyle w:val="10"/>
              <w:wordWrap w:val="0"/>
              <w:spacing w:line="440" w:lineRule="exact"/>
              <w:jc w:val="center"/>
              <w:rPr>
                <w:rFonts w:hint="default" w:ascii="宋体" w:hAnsi="宋体" w:cs="宋体"/>
                <w:b w:val="0"/>
                <w:bCs w:val="0"/>
                <w:color w:val="auto"/>
                <w:szCs w:val="21"/>
                <w:highlight w:val="none"/>
                <w:vertAlign w:val="baseline"/>
                <w:lang w:val="en-US" w:eastAsia="zh-CN"/>
              </w:rPr>
            </w:pPr>
            <w:r>
              <w:rPr>
                <w:rFonts w:hint="eastAsia" w:ascii="宋体" w:hAnsi="宋体" w:cs="宋体"/>
                <w:b w:val="0"/>
                <w:bCs w:val="0"/>
                <w:color w:val="auto"/>
                <w:szCs w:val="21"/>
                <w:highlight w:val="none"/>
                <w:vertAlign w:val="baseline"/>
                <w:lang w:val="en-US" w:eastAsia="zh-CN"/>
              </w:rPr>
              <w:t>1</w:t>
            </w:r>
          </w:p>
        </w:tc>
        <w:tc>
          <w:tcPr>
            <w:tcW w:w="1077" w:type="dxa"/>
            <w:vAlign w:val="center"/>
          </w:tcPr>
          <w:p w14:paraId="2C4DDDE0">
            <w:pPr>
              <w:pStyle w:val="10"/>
              <w:wordWrap w:val="0"/>
              <w:spacing w:line="440" w:lineRule="exact"/>
              <w:jc w:val="center"/>
              <w:rPr>
                <w:rFonts w:hint="eastAsia" w:ascii="宋体" w:hAnsi="宋体" w:cs="宋体"/>
                <w:b w:val="0"/>
                <w:bCs w:val="0"/>
                <w:color w:val="auto"/>
                <w:szCs w:val="21"/>
                <w:highlight w:val="none"/>
                <w:vertAlign w:val="baseline"/>
                <w:lang w:val="en-US" w:eastAsia="zh-CN"/>
              </w:rPr>
            </w:pPr>
            <w:r>
              <w:rPr>
                <w:rFonts w:hint="eastAsia" w:ascii="宋体" w:hAnsi="宋体" w:cs="宋体"/>
                <w:b w:val="0"/>
                <w:bCs w:val="0"/>
                <w:color w:val="auto"/>
                <w:szCs w:val="21"/>
                <w:highlight w:val="none"/>
                <w:vertAlign w:val="baseline"/>
                <w:lang w:val="en-US" w:eastAsia="zh-CN"/>
              </w:rPr>
              <w:t>陆川县第三中学物业管理服务</w:t>
            </w:r>
          </w:p>
        </w:tc>
        <w:tc>
          <w:tcPr>
            <w:tcW w:w="805" w:type="dxa"/>
            <w:vAlign w:val="center"/>
          </w:tcPr>
          <w:p w14:paraId="7E10A3D2">
            <w:pPr>
              <w:pStyle w:val="10"/>
              <w:wordWrap w:val="0"/>
              <w:spacing w:line="440" w:lineRule="exact"/>
              <w:jc w:val="center"/>
              <w:rPr>
                <w:rFonts w:hint="default" w:ascii="宋体" w:hAnsi="宋体" w:cs="宋体"/>
                <w:b w:val="0"/>
                <w:bCs w:val="0"/>
                <w:color w:val="auto"/>
                <w:szCs w:val="21"/>
                <w:highlight w:val="none"/>
                <w:vertAlign w:val="baseline"/>
                <w:lang w:val="en-US" w:eastAsia="zh-CN"/>
              </w:rPr>
            </w:pPr>
            <w:r>
              <w:rPr>
                <w:rFonts w:hint="eastAsia" w:ascii="宋体" w:hAnsi="宋体" w:cs="宋体"/>
                <w:b w:val="0"/>
                <w:bCs w:val="0"/>
                <w:color w:val="auto"/>
                <w:szCs w:val="21"/>
                <w:highlight w:val="none"/>
                <w:vertAlign w:val="baseline"/>
                <w:lang w:val="en-US" w:eastAsia="zh-CN"/>
              </w:rPr>
              <w:t>1项</w:t>
            </w:r>
          </w:p>
        </w:tc>
        <w:tc>
          <w:tcPr>
            <w:tcW w:w="7414" w:type="dxa"/>
          </w:tcPr>
          <w:p w14:paraId="61053340">
            <w:pPr>
              <w:pStyle w:val="34"/>
              <w:numPr>
                <w:ilvl w:val="0"/>
                <w:numId w:val="0"/>
              </w:numPr>
              <w:spacing w:after="0" w:line="480" w:lineRule="exact"/>
              <w:ind w:leftChars="0"/>
              <w:rPr>
                <w:rFonts w:hint="eastAsia" w:ascii="宋体" w:hAnsi="宋体" w:eastAsia="宋体" w:cs="宋体"/>
                <w:b/>
                <w:color w:val="auto"/>
                <w:sz w:val="21"/>
                <w:szCs w:val="21"/>
              </w:rPr>
            </w:pPr>
            <w:r>
              <w:rPr>
                <w:rFonts w:hint="eastAsia" w:ascii="宋体" w:hAnsi="宋体" w:eastAsia="宋体" w:cs="宋体"/>
                <w:b/>
                <w:color w:val="auto"/>
                <w:sz w:val="21"/>
                <w:szCs w:val="21"/>
                <w:lang w:val="en-US" w:eastAsia="zh-CN"/>
              </w:rPr>
              <w:t>一、</w:t>
            </w:r>
            <w:r>
              <w:rPr>
                <w:rFonts w:hint="eastAsia" w:ascii="宋体" w:hAnsi="宋体" w:eastAsia="宋体" w:cs="宋体"/>
                <w:b/>
                <w:color w:val="auto"/>
                <w:sz w:val="21"/>
                <w:szCs w:val="21"/>
              </w:rPr>
              <w:t>物业状况</w:t>
            </w:r>
          </w:p>
          <w:p w14:paraId="273F4310">
            <w:pPr>
              <w:pStyle w:val="34"/>
              <w:keepNext w:val="0"/>
              <w:keepLines w:val="0"/>
              <w:pageBreakBefore w:val="0"/>
              <w:widowControl w:val="0"/>
              <w:kinsoku/>
              <w:wordWrap/>
              <w:overflowPunct/>
              <w:topLinePunct w:val="0"/>
              <w:autoSpaceDE/>
              <w:autoSpaceDN/>
              <w:bidi w:val="0"/>
              <w:adjustRightInd/>
              <w:snapToGrid/>
              <w:spacing w:after="0" w:line="480" w:lineRule="exact"/>
              <w:ind w:left="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u w:val="single"/>
              </w:rPr>
              <w:t>陆川县第三中学</w:t>
            </w:r>
            <w:r>
              <w:rPr>
                <w:rFonts w:hint="eastAsia" w:ascii="宋体" w:hAnsi="宋体" w:eastAsia="宋体" w:cs="宋体"/>
                <w:color w:val="auto"/>
                <w:sz w:val="21"/>
                <w:szCs w:val="21"/>
              </w:rPr>
              <w:t>位于：</w:t>
            </w:r>
            <w:r>
              <w:rPr>
                <w:rFonts w:hint="eastAsia" w:ascii="宋体" w:hAnsi="宋体" w:eastAsia="宋体" w:cs="宋体"/>
                <w:color w:val="auto"/>
                <w:sz w:val="21"/>
                <w:szCs w:val="21"/>
                <w:u w:val="single"/>
              </w:rPr>
              <w:t>陆川县温泉镇双龙路51号_</w:t>
            </w:r>
            <w:r>
              <w:rPr>
                <w:rFonts w:hint="eastAsia" w:ascii="宋体" w:hAnsi="宋体" w:eastAsia="宋体" w:cs="宋体"/>
                <w:color w:val="auto"/>
                <w:sz w:val="21"/>
                <w:szCs w:val="21"/>
              </w:rPr>
              <w:t>。目前学生宿舍楼</w:t>
            </w:r>
            <w:r>
              <w:rPr>
                <w:rFonts w:hint="eastAsia" w:ascii="宋体" w:hAnsi="宋体" w:eastAsia="宋体" w:cs="宋体"/>
                <w:color w:val="auto"/>
                <w:sz w:val="21"/>
                <w:szCs w:val="21"/>
                <w:u w:val="single"/>
              </w:rPr>
              <w:t xml:space="preserve"> 3 </w:t>
            </w:r>
            <w:r>
              <w:rPr>
                <w:rFonts w:hint="eastAsia" w:ascii="宋体" w:hAnsi="宋体" w:eastAsia="宋体" w:cs="宋体"/>
                <w:color w:val="auto"/>
                <w:sz w:val="21"/>
                <w:szCs w:val="21"/>
              </w:rPr>
              <w:t>栋，教学楼</w:t>
            </w:r>
            <w:r>
              <w:rPr>
                <w:rFonts w:hint="eastAsia" w:ascii="宋体" w:hAnsi="宋体" w:eastAsia="宋体" w:cs="宋体"/>
                <w:color w:val="auto"/>
                <w:sz w:val="21"/>
                <w:szCs w:val="21"/>
                <w:u w:val="single"/>
              </w:rPr>
              <w:t xml:space="preserve">  1  </w:t>
            </w:r>
            <w:r>
              <w:rPr>
                <w:rFonts w:hint="eastAsia" w:ascii="宋体" w:hAnsi="宋体" w:eastAsia="宋体" w:cs="宋体"/>
                <w:color w:val="auto"/>
                <w:sz w:val="21"/>
                <w:szCs w:val="21"/>
              </w:rPr>
              <w:t>栋，综合楼</w:t>
            </w:r>
            <w:r>
              <w:rPr>
                <w:rFonts w:hint="eastAsia" w:ascii="宋体" w:hAnsi="宋体" w:eastAsia="宋体" w:cs="宋体"/>
                <w:color w:val="auto"/>
                <w:sz w:val="21"/>
                <w:szCs w:val="21"/>
                <w:u w:val="single"/>
              </w:rPr>
              <w:t xml:space="preserve">  2  </w:t>
            </w:r>
            <w:r>
              <w:rPr>
                <w:rFonts w:hint="eastAsia" w:ascii="宋体" w:hAnsi="宋体" w:eastAsia="宋体" w:cs="宋体"/>
                <w:color w:val="auto"/>
                <w:sz w:val="21"/>
                <w:szCs w:val="21"/>
              </w:rPr>
              <w:t xml:space="preserve">栋，整个校园面积 </w:t>
            </w:r>
            <w:r>
              <w:rPr>
                <w:rFonts w:hint="eastAsia" w:ascii="宋体" w:hAnsi="宋体" w:eastAsia="宋体" w:cs="宋体"/>
                <w:color w:val="auto"/>
                <w:sz w:val="21"/>
                <w:szCs w:val="21"/>
                <w:u w:val="single"/>
              </w:rPr>
              <w:t>2.67</w:t>
            </w:r>
            <w:r>
              <w:rPr>
                <w:rFonts w:hint="eastAsia" w:ascii="宋体" w:hAnsi="宋体" w:eastAsia="宋体" w:cs="宋体"/>
                <w:color w:val="auto"/>
                <w:sz w:val="21"/>
                <w:szCs w:val="21"/>
              </w:rPr>
              <w:t>万平方。目前教职工约</w:t>
            </w:r>
            <w:r>
              <w:rPr>
                <w:rFonts w:hint="eastAsia" w:ascii="宋体" w:hAnsi="宋体" w:eastAsia="宋体" w:cs="宋体"/>
                <w:color w:val="auto"/>
                <w:sz w:val="21"/>
                <w:szCs w:val="21"/>
                <w:u w:val="single"/>
              </w:rPr>
              <w:t>211</w:t>
            </w:r>
            <w:r>
              <w:rPr>
                <w:rFonts w:hint="eastAsia" w:ascii="宋体" w:hAnsi="宋体" w:eastAsia="宋体" w:cs="宋体"/>
                <w:color w:val="auto"/>
                <w:sz w:val="21"/>
                <w:szCs w:val="21"/>
              </w:rPr>
              <w:t>人，学生约</w:t>
            </w:r>
            <w:r>
              <w:rPr>
                <w:rFonts w:hint="eastAsia" w:ascii="宋体" w:hAnsi="宋体" w:eastAsia="宋体" w:cs="宋体"/>
                <w:color w:val="auto"/>
                <w:sz w:val="21"/>
                <w:szCs w:val="21"/>
                <w:u w:val="single"/>
              </w:rPr>
              <w:t>3900</w:t>
            </w:r>
            <w:r>
              <w:rPr>
                <w:rFonts w:hint="eastAsia" w:ascii="宋体" w:hAnsi="宋体" w:eastAsia="宋体" w:cs="宋体"/>
                <w:color w:val="auto"/>
                <w:sz w:val="21"/>
                <w:szCs w:val="21"/>
              </w:rPr>
              <w:t>人。校园充满书香气息，是一所规范化的公办普通高中。</w:t>
            </w:r>
          </w:p>
          <w:p w14:paraId="6A039C24">
            <w:pPr>
              <w:pStyle w:val="38"/>
              <w:spacing w:line="480" w:lineRule="exact"/>
              <w:ind w:firstLine="0" w:firstLineChars="0"/>
              <w:rPr>
                <w:rFonts w:hint="eastAsia" w:ascii="宋体" w:hAnsi="宋体" w:eastAsia="宋体" w:cs="宋体"/>
                <w:b/>
                <w:bCs/>
                <w:color w:val="auto"/>
                <w:sz w:val="21"/>
                <w:szCs w:val="21"/>
              </w:rPr>
            </w:pPr>
            <w:r>
              <w:rPr>
                <w:rFonts w:hint="eastAsia" w:ascii="宋体" w:hAnsi="宋体" w:eastAsia="宋体" w:cs="宋体"/>
                <w:color w:val="auto"/>
                <w:sz w:val="21"/>
                <w:szCs w:val="21"/>
              </w:rPr>
              <w:t>二、</w:t>
            </w:r>
            <w:r>
              <w:rPr>
                <w:rFonts w:hint="eastAsia" w:ascii="宋体" w:hAnsi="宋体" w:eastAsia="宋体" w:cs="宋体"/>
                <w:b/>
                <w:bCs/>
                <w:color w:val="auto"/>
                <w:sz w:val="21"/>
                <w:szCs w:val="21"/>
              </w:rPr>
              <w:t>物业服务期限</w:t>
            </w:r>
          </w:p>
          <w:p w14:paraId="54E1F676">
            <w:pPr>
              <w:pStyle w:val="38"/>
              <w:spacing w:line="480" w:lineRule="exact"/>
              <w:ind w:firstLine="435" w:firstLineChars="0"/>
              <w:rPr>
                <w:rFonts w:hint="eastAsia" w:ascii="宋体" w:hAnsi="宋体" w:eastAsia="宋体" w:cs="宋体"/>
                <w:color w:val="auto"/>
                <w:sz w:val="21"/>
                <w:szCs w:val="21"/>
                <w:u w:val="single"/>
              </w:rPr>
            </w:pPr>
            <w:r>
              <w:rPr>
                <w:rFonts w:hint="eastAsia" w:ascii="宋体" w:hAnsi="宋体" w:eastAsia="宋体" w:cs="宋体"/>
                <w:color w:val="auto"/>
                <w:sz w:val="21"/>
                <w:szCs w:val="21"/>
              </w:rPr>
              <w:t>服务期限:</w:t>
            </w:r>
            <w:r>
              <w:rPr>
                <w:rFonts w:hint="eastAsia" w:ascii="宋体" w:hAnsi="宋体" w:eastAsia="宋体" w:cs="宋体"/>
                <w:color w:val="auto"/>
                <w:sz w:val="21"/>
                <w:szCs w:val="21"/>
                <w:u w:val="single"/>
              </w:rPr>
              <w:t xml:space="preserve">  12 个月</w:t>
            </w:r>
          </w:p>
          <w:p w14:paraId="4C1BFA0E">
            <w:pPr>
              <w:pStyle w:val="38"/>
              <w:spacing w:line="480" w:lineRule="exact"/>
              <w:ind w:firstLine="0" w:firstLineChars="0"/>
              <w:rPr>
                <w:rFonts w:hint="eastAsia" w:ascii="宋体" w:hAnsi="宋体" w:eastAsia="宋体" w:cs="宋体"/>
                <w:color w:val="auto"/>
                <w:sz w:val="21"/>
                <w:szCs w:val="21"/>
              </w:rPr>
            </w:pPr>
            <w:r>
              <w:rPr>
                <w:rFonts w:hint="eastAsia" w:ascii="宋体" w:hAnsi="宋体" w:eastAsia="宋体" w:cs="宋体"/>
                <w:b/>
                <w:bCs/>
                <w:color w:val="auto"/>
                <w:sz w:val="21"/>
                <w:szCs w:val="21"/>
              </w:rPr>
              <w:t>三、物业服务采购标准及要求</w:t>
            </w:r>
          </w:p>
          <w:p w14:paraId="0A2F296F">
            <w:pPr>
              <w:pStyle w:val="34"/>
              <w:spacing w:after="0" w:line="480" w:lineRule="exact"/>
              <w:ind w:left="110" w:firstLine="0" w:firstLineChars="0"/>
              <w:rPr>
                <w:rFonts w:hint="eastAsia" w:ascii="宋体" w:hAnsi="宋体" w:eastAsia="宋体" w:cs="宋体"/>
                <w:b/>
                <w:bCs/>
                <w:color w:val="auto"/>
                <w:sz w:val="21"/>
                <w:szCs w:val="21"/>
              </w:rPr>
            </w:pPr>
            <w:r>
              <w:rPr>
                <w:rFonts w:hint="eastAsia" w:ascii="宋体" w:hAnsi="宋体" w:eastAsia="宋体" w:cs="宋体"/>
                <w:b/>
                <w:bCs/>
                <w:color w:val="auto"/>
                <w:sz w:val="21"/>
                <w:szCs w:val="21"/>
              </w:rPr>
              <w:t>（一）岗位人数要求：</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1288"/>
              <w:gridCol w:w="818"/>
              <w:gridCol w:w="4308"/>
            </w:tblGrid>
            <w:tr w14:paraId="5D94C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97" w:type="dxa"/>
                  <w:noWrap w:val="0"/>
                  <w:vAlign w:val="center"/>
                </w:tcPr>
                <w:p w14:paraId="6F2097EB">
                  <w:pPr>
                    <w:pStyle w:val="34"/>
                    <w:spacing w:after="0" w:line="220" w:lineRule="atLeas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635" w:type="dxa"/>
                  <w:noWrap w:val="0"/>
                  <w:vAlign w:val="center"/>
                </w:tcPr>
                <w:p w14:paraId="7ACBFF8D">
                  <w:pPr>
                    <w:pStyle w:val="34"/>
                    <w:spacing w:after="0" w:line="220" w:lineRule="atLeas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岗位</w:t>
                  </w:r>
                </w:p>
              </w:tc>
              <w:tc>
                <w:tcPr>
                  <w:tcW w:w="975" w:type="dxa"/>
                  <w:noWrap w:val="0"/>
                  <w:vAlign w:val="center"/>
                </w:tcPr>
                <w:p w14:paraId="5ADEB3C5">
                  <w:pPr>
                    <w:pStyle w:val="34"/>
                    <w:spacing w:after="0" w:line="220" w:lineRule="atLeas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人数</w:t>
                  </w:r>
                </w:p>
              </w:tc>
              <w:tc>
                <w:tcPr>
                  <w:tcW w:w="5700" w:type="dxa"/>
                  <w:noWrap w:val="0"/>
                  <w:vAlign w:val="center"/>
                </w:tcPr>
                <w:p w14:paraId="26B50253">
                  <w:pPr>
                    <w:pStyle w:val="34"/>
                    <w:spacing w:after="0" w:line="220" w:lineRule="atLeas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职责</w:t>
                  </w:r>
                </w:p>
              </w:tc>
            </w:tr>
            <w:tr w14:paraId="7C159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trPr>
              <w:tc>
                <w:tcPr>
                  <w:tcW w:w="797" w:type="dxa"/>
                  <w:noWrap w:val="0"/>
                  <w:vAlign w:val="center"/>
                </w:tcPr>
                <w:p w14:paraId="472B3842">
                  <w:pPr>
                    <w:pStyle w:val="34"/>
                    <w:spacing w:after="0" w:line="220" w:lineRule="atLeas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635" w:type="dxa"/>
                  <w:noWrap w:val="0"/>
                  <w:vAlign w:val="center"/>
                </w:tcPr>
                <w:p w14:paraId="2E2A4F76">
                  <w:pPr>
                    <w:pStyle w:val="34"/>
                    <w:spacing w:after="0" w:line="220" w:lineRule="atLeas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项目经理</w:t>
                  </w:r>
                </w:p>
              </w:tc>
              <w:tc>
                <w:tcPr>
                  <w:tcW w:w="975" w:type="dxa"/>
                  <w:noWrap w:val="0"/>
                  <w:vAlign w:val="center"/>
                </w:tcPr>
                <w:p w14:paraId="34BF5BA6">
                  <w:pPr>
                    <w:pStyle w:val="34"/>
                    <w:spacing w:after="0" w:line="220" w:lineRule="atLeas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5700" w:type="dxa"/>
                  <w:noWrap w:val="0"/>
                  <w:vAlign w:val="center"/>
                </w:tcPr>
                <w:p w14:paraId="0CFB1D8B">
                  <w:pPr>
                    <w:pStyle w:val="34"/>
                    <w:spacing w:after="0" w:line="360" w:lineRule="auto"/>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负责各项物业服务工作的组织实施及开展工作，与陆川县第三中学进行工作对接联系、任务受领等工作任务。</w:t>
                  </w:r>
                </w:p>
              </w:tc>
            </w:tr>
            <w:tr w14:paraId="3364B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797" w:type="dxa"/>
                  <w:noWrap w:val="0"/>
                  <w:vAlign w:val="center"/>
                </w:tcPr>
                <w:p w14:paraId="406B54DE">
                  <w:pPr>
                    <w:pStyle w:val="34"/>
                    <w:spacing w:after="0" w:line="220" w:lineRule="atLeas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635" w:type="dxa"/>
                  <w:noWrap w:val="0"/>
                  <w:vAlign w:val="center"/>
                </w:tcPr>
                <w:p w14:paraId="1B14242E">
                  <w:pPr>
                    <w:pStyle w:val="34"/>
                    <w:spacing w:after="0" w:line="220" w:lineRule="atLeas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秩序员</w:t>
                  </w:r>
                </w:p>
              </w:tc>
              <w:tc>
                <w:tcPr>
                  <w:tcW w:w="975" w:type="dxa"/>
                  <w:noWrap w:val="0"/>
                  <w:vAlign w:val="center"/>
                </w:tcPr>
                <w:p w14:paraId="6F0ED08C">
                  <w:pPr>
                    <w:pStyle w:val="34"/>
                    <w:spacing w:after="0" w:line="220" w:lineRule="atLeas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4</w:t>
                  </w:r>
                </w:p>
              </w:tc>
              <w:tc>
                <w:tcPr>
                  <w:tcW w:w="5700" w:type="dxa"/>
                  <w:noWrap w:val="0"/>
                  <w:vAlign w:val="center"/>
                </w:tcPr>
                <w:p w14:paraId="01B97655">
                  <w:pPr>
                    <w:pStyle w:val="34"/>
                    <w:spacing w:after="0" w:line="360" w:lineRule="auto"/>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负责陆川县第三中学校园内区域的秩序维护管理工作等。</w:t>
                  </w:r>
                </w:p>
              </w:tc>
            </w:tr>
            <w:tr w14:paraId="7BCC2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97" w:type="dxa"/>
                  <w:noWrap w:val="0"/>
                  <w:vAlign w:val="center"/>
                </w:tcPr>
                <w:p w14:paraId="41643BA6">
                  <w:pPr>
                    <w:pStyle w:val="34"/>
                    <w:spacing w:after="0" w:line="220" w:lineRule="atLeas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1635" w:type="dxa"/>
                  <w:noWrap w:val="0"/>
                  <w:vAlign w:val="center"/>
                </w:tcPr>
                <w:p w14:paraId="64DAF257">
                  <w:pPr>
                    <w:pStyle w:val="34"/>
                    <w:spacing w:after="0" w:line="220" w:lineRule="atLeas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保洁员</w:t>
                  </w:r>
                </w:p>
              </w:tc>
              <w:tc>
                <w:tcPr>
                  <w:tcW w:w="975" w:type="dxa"/>
                  <w:noWrap w:val="0"/>
                  <w:vAlign w:val="center"/>
                </w:tcPr>
                <w:p w14:paraId="111CC07C">
                  <w:pPr>
                    <w:pStyle w:val="34"/>
                    <w:spacing w:after="0" w:line="220" w:lineRule="atLeas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5700" w:type="dxa"/>
                  <w:noWrap w:val="0"/>
                  <w:vAlign w:val="center"/>
                </w:tcPr>
                <w:p w14:paraId="49AEC8D0">
                  <w:pPr>
                    <w:pStyle w:val="34"/>
                    <w:spacing w:after="0" w:line="360" w:lineRule="auto"/>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负责陆川县第三中学校园内区域学生宿舍除外环境卫生的清洁、保洁工作等。</w:t>
                  </w:r>
                </w:p>
              </w:tc>
            </w:tr>
            <w:tr w14:paraId="2D99A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797" w:type="dxa"/>
                  <w:noWrap w:val="0"/>
                  <w:vAlign w:val="center"/>
                </w:tcPr>
                <w:p w14:paraId="7258C350">
                  <w:pPr>
                    <w:pStyle w:val="34"/>
                    <w:spacing w:after="0" w:line="220" w:lineRule="atLeas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4</w:t>
                  </w:r>
                </w:p>
              </w:tc>
              <w:tc>
                <w:tcPr>
                  <w:tcW w:w="1635" w:type="dxa"/>
                  <w:noWrap w:val="0"/>
                  <w:vAlign w:val="center"/>
                </w:tcPr>
                <w:p w14:paraId="1043ECE5">
                  <w:pPr>
                    <w:pStyle w:val="34"/>
                    <w:spacing w:after="0" w:line="220" w:lineRule="atLeas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宿管员</w:t>
                  </w:r>
                </w:p>
              </w:tc>
              <w:tc>
                <w:tcPr>
                  <w:tcW w:w="975" w:type="dxa"/>
                  <w:noWrap w:val="0"/>
                  <w:vAlign w:val="center"/>
                </w:tcPr>
                <w:p w14:paraId="242CDB48">
                  <w:pPr>
                    <w:pStyle w:val="34"/>
                    <w:spacing w:after="0" w:line="220" w:lineRule="atLeas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5700" w:type="dxa"/>
                  <w:noWrap w:val="0"/>
                  <w:vAlign w:val="center"/>
                </w:tcPr>
                <w:p w14:paraId="120A157A">
                  <w:pPr>
                    <w:pStyle w:val="34"/>
                    <w:spacing w:after="0" w:line="360" w:lineRule="auto"/>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负责陆川县第三中学学生宿舍监督、日常管理工作（含宿舍公共区域的清洁卫生）。</w:t>
                  </w:r>
                </w:p>
              </w:tc>
            </w:tr>
            <w:tr w14:paraId="6EE9B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trPr>
              <w:tc>
                <w:tcPr>
                  <w:tcW w:w="797" w:type="dxa"/>
                  <w:noWrap w:val="0"/>
                  <w:vAlign w:val="center"/>
                </w:tcPr>
                <w:p w14:paraId="23D62199">
                  <w:pPr>
                    <w:pStyle w:val="34"/>
                    <w:spacing w:after="0" w:line="220" w:lineRule="atLeast"/>
                    <w:ind w:firstLine="0" w:firstLineChars="0"/>
                    <w:jc w:val="center"/>
                    <w:rPr>
                      <w:rFonts w:hint="eastAsia" w:ascii="宋体" w:hAnsi="宋体" w:eastAsia="宋体" w:cs="宋体"/>
                      <w:color w:val="auto"/>
                      <w:sz w:val="21"/>
                      <w:szCs w:val="21"/>
                    </w:rPr>
                  </w:pPr>
                  <w:bookmarkStart w:id="62" w:name="OLE_LINK3" w:colFirst="3" w:colLast="67"/>
                  <w:bookmarkStart w:id="63" w:name="OLE_LINK4" w:colFirst="3" w:colLast="67"/>
                  <w:bookmarkStart w:id="64" w:name="_Hlk233098851"/>
                  <w:r>
                    <w:rPr>
                      <w:rFonts w:hint="eastAsia" w:ascii="宋体" w:hAnsi="宋体" w:eastAsia="宋体" w:cs="宋体"/>
                      <w:color w:val="auto"/>
                      <w:sz w:val="21"/>
                      <w:szCs w:val="21"/>
                    </w:rPr>
                    <w:t>5</w:t>
                  </w:r>
                </w:p>
              </w:tc>
              <w:tc>
                <w:tcPr>
                  <w:tcW w:w="1635" w:type="dxa"/>
                  <w:noWrap w:val="0"/>
                  <w:vAlign w:val="center"/>
                </w:tcPr>
                <w:p w14:paraId="0C784018">
                  <w:pPr>
                    <w:pStyle w:val="34"/>
                    <w:spacing w:after="0" w:line="220" w:lineRule="atLeast"/>
                    <w:ind w:firstLine="0" w:firstLineChars="0"/>
                    <w:jc w:val="center"/>
                    <w:rPr>
                      <w:rFonts w:hint="eastAsia" w:ascii="宋体" w:hAnsi="宋体" w:eastAsia="宋体" w:cs="宋体"/>
                      <w:color w:val="auto"/>
                      <w:sz w:val="21"/>
                      <w:szCs w:val="21"/>
                    </w:rPr>
                  </w:pPr>
                  <w:bookmarkStart w:id="65" w:name="OLE_LINK5"/>
                  <w:r>
                    <w:rPr>
                      <w:rFonts w:hint="eastAsia" w:ascii="宋体" w:hAnsi="宋体" w:eastAsia="宋体" w:cs="宋体"/>
                      <w:color w:val="auto"/>
                      <w:sz w:val="21"/>
                      <w:szCs w:val="21"/>
                    </w:rPr>
                    <w:t>教官</w:t>
                  </w:r>
                  <w:bookmarkEnd w:id="65"/>
                </w:p>
              </w:tc>
              <w:tc>
                <w:tcPr>
                  <w:tcW w:w="975" w:type="dxa"/>
                  <w:noWrap w:val="0"/>
                  <w:vAlign w:val="center"/>
                </w:tcPr>
                <w:p w14:paraId="6485D56F">
                  <w:pPr>
                    <w:pStyle w:val="34"/>
                    <w:spacing w:after="0" w:line="220" w:lineRule="atLeas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4</w:t>
                  </w:r>
                </w:p>
              </w:tc>
              <w:tc>
                <w:tcPr>
                  <w:tcW w:w="5700" w:type="dxa"/>
                  <w:noWrap w:val="0"/>
                  <w:vAlign w:val="center"/>
                </w:tcPr>
                <w:p w14:paraId="384B63CB">
                  <w:pPr>
                    <w:pStyle w:val="34"/>
                    <w:spacing w:after="0" w:line="360" w:lineRule="auto"/>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驻校教官宿舍管理职责</w:t>
                  </w:r>
                </w:p>
                <w:p w14:paraId="070A6A19">
                  <w:pPr>
                    <w:pStyle w:val="34"/>
                    <w:spacing w:after="0" w:line="360" w:lineRule="auto"/>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1. 执行宿舍作息制度，组织督促学生起床、出操、午休、就寝，维护宿舍日常秩序。</w:t>
                  </w:r>
                </w:p>
                <w:p w14:paraId="56AE40B7">
                  <w:pPr>
                    <w:pStyle w:val="34"/>
                    <w:spacing w:after="0" w:line="360" w:lineRule="auto"/>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2. 按准军事化标准检查督导宿舍内务，落实每日检查、每周评比，指导学生整改。</w:t>
                  </w:r>
                </w:p>
                <w:p w14:paraId="7F9C0F3A">
                  <w:pPr>
                    <w:pStyle w:val="34"/>
                    <w:spacing w:after="0" w:line="360" w:lineRule="auto"/>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3. 执行早、午、晚查寝制度，清点住宿人数，核查学生去向，违规情况及时上报。</w:t>
                  </w:r>
                </w:p>
                <w:p w14:paraId="2A5A6E68">
                  <w:pPr>
                    <w:pStyle w:val="34"/>
                    <w:spacing w:after="0" w:line="360" w:lineRule="auto"/>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4. 开展宿舍安全巡查，排查用电、消防及违禁物品隐患，处置突发纠纷、疾病等事件。</w:t>
                  </w:r>
                </w:p>
                <w:p w14:paraId="1BB9BB32">
                  <w:pPr>
                    <w:pStyle w:val="34"/>
                    <w:spacing w:after="0" w:line="360" w:lineRule="auto"/>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5. 规范学生宿舍言行，制止违纪行为，关注学生身心状态，做好日常引导与关怀。</w:t>
                  </w:r>
                </w:p>
                <w:p w14:paraId="6A2E07DF">
                  <w:pPr>
                    <w:pStyle w:val="34"/>
                    <w:spacing w:after="0" w:line="360" w:lineRule="auto"/>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6. 对接班主任、宿管员，每日通报考勤、内务及违纪情况，规范填写管理台账。</w:t>
                  </w:r>
                </w:p>
                <w:p w14:paraId="654474E2">
                  <w:pPr>
                    <w:pStyle w:val="34"/>
                    <w:spacing w:after="0" w:line="360" w:lineRule="auto"/>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7. 配合完成宿舍区活动保障等工作，完成学校交办的其他任务。</w:t>
                  </w:r>
                </w:p>
              </w:tc>
            </w:tr>
            <w:bookmarkEnd w:id="62"/>
            <w:bookmarkEnd w:id="63"/>
            <w:bookmarkEnd w:id="64"/>
            <w:tr w14:paraId="207B0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97" w:type="dxa"/>
                  <w:noWrap w:val="0"/>
                  <w:vAlign w:val="center"/>
                </w:tcPr>
                <w:p w14:paraId="5A1A7FBC">
                  <w:pPr>
                    <w:pStyle w:val="34"/>
                    <w:spacing w:after="0" w:line="220" w:lineRule="atLeas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6</w:t>
                  </w:r>
                </w:p>
              </w:tc>
              <w:tc>
                <w:tcPr>
                  <w:tcW w:w="1635" w:type="dxa"/>
                  <w:noWrap w:val="0"/>
                  <w:vAlign w:val="center"/>
                </w:tcPr>
                <w:p w14:paraId="0E7A55CA">
                  <w:pPr>
                    <w:pStyle w:val="34"/>
                    <w:spacing w:after="0" w:line="220" w:lineRule="atLeas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杂工</w:t>
                  </w:r>
                </w:p>
              </w:tc>
              <w:tc>
                <w:tcPr>
                  <w:tcW w:w="975" w:type="dxa"/>
                  <w:noWrap w:val="0"/>
                  <w:vAlign w:val="center"/>
                </w:tcPr>
                <w:p w14:paraId="53B8D3F7">
                  <w:pPr>
                    <w:pStyle w:val="34"/>
                    <w:spacing w:after="0" w:line="220" w:lineRule="atLeas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5700" w:type="dxa"/>
                  <w:noWrap w:val="0"/>
                  <w:vAlign w:val="center"/>
                </w:tcPr>
                <w:p w14:paraId="486A8D63">
                  <w:pPr>
                    <w:pStyle w:val="34"/>
                    <w:spacing w:after="0" w:line="220" w:lineRule="atLeas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负责陆川县第三中学的水电维护</w:t>
                  </w:r>
                </w:p>
              </w:tc>
            </w:tr>
            <w:tr w14:paraId="308F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97" w:type="dxa"/>
                  <w:noWrap w:val="0"/>
                  <w:vAlign w:val="center"/>
                </w:tcPr>
                <w:p w14:paraId="3A795EA7">
                  <w:pPr>
                    <w:pStyle w:val="34"/>
                    <w:spacing w:after="0" w:line="220" w:lineRule="atLeas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合计</w:t>
                  </w:r>
                </w:p>
              </w:tc>
              <w:tc>
                <w:tcPr>
                  <w:tcW w:w="1635" w:type="dxa"/>
                  <w:noWrap w:val="0"/>
                  <w:vAlign w:val="center"/>
                </w:tcPr>
                <w:p w14:paraId="452211C8">
                  <w:pPr>
                    <w:pStyle w:val="34"/>
                    <w:spacing w:after="0" w:line="220" w:lineRule="atLeast"/>
                    <w:ind w:firstLine="0" w:firstLineChars="0"/>
                    <w:jc w:val="center"/>
                    <w:rPr>
                      <w:rFonts w:hint="eastAsia" w:ascii="宋体" w:hAnsi="宋体" w:eastAsia="宋体" w:cs="宋体"/>
                      <w:color w:val="auto"/>
                      <w:sz w:val="21"/>
                      <w:szCs w:val="21"/>
                    </w:rPr>
                  </w:pPr>
                </w:p>
              </w:tc>
              <w:tc>
                <w:tcPr>
                  <w:tcW w:w="975" w:type="dxa"/>
                  <w:noWrap w:val="0"/>
                  <w:vAlign w:val="center"/>
                </w:tcPr>
                <w:p w14:paraId="12817A53">
                  <w:pPr>
                    <w:pStyle w:val="34"/>
                    <w:spacing w:after="0" w:line="220" w:lineRule="atLeast"/>
                    <w:ind w:firstLine="0" w:firstLineChars="0"/>
                    <w:jc w:val="center"/>
                    <w:rPr>
                      <w:rFonts w:hint="eastAsia" w:ascii="宋体" w:hAnsi="宋体" w:eastAsia="宋体" w:cs="宋体"/>
                      <w:color w:val="auto"/>
                      <w:sz w:val="21"/>
                      <w:szCs w:val="21"/>
                    </w:rPr>
                  </w:pPr>
                  <w:r>
                    <w:rPr>
                      <w:rFonts w:hint="eastAsia" w:ascii="宋体" w:hAnsi="宋体" w:eastAsia="宋体" w:cs="宋体"/>
                      <w:color w:val="auto"/>
                      <w:sz w:val="21"/>
                      <w:szCs w:val="21"/>
                    </w:rPr>
                    <w:t>14</w:t>
                  </w:r>
                </w:p>
              </w:tc>
              <w:tc>
                <w:tcPr>
                  <w:tcW w:w="5700" w:type="dxa"/>
                  <w:noWrap w:val="0"/>
                  <w:vAlign w:val="center"/>
                </w:tcPr>
                <w:p w14:paraId="1852F7B4">
                  <w:pPr>
                    <w:pStyle w:val="34"/>
                    <w:spacing w:after="0" w:line="220" w:lineRule="atLeast"/>
                    <w:ind w:firstLine="0" w:firstLineChars="0"/>
                    <w:rPr>
                      <w:rFonts w:hint="eastAsia" w:ascii="宋体" w:hAnsi="宋体" w:eastAsia="宋体" w:cs="宋体"/>
                      <w:color w:val="auto"/>
                      <w:sz w:val="21"/>
                      <w:szCs w:val="21"/>
                    </w:rPr>
                  </w:pPr>
                </w:p>
              </w:tc>
            </w:tr>
          </w:tbl>
          <w:p w14:paraId="7B6B26EC">
            <w:pPr>
              <w:spacing w:after="0" w:line="480" w:lineRule="exact"/>
              <w:rPr>
                <w:rFonts w:hint="eastAsia" w:ascii="宋体" w:hAnsi="宋体" w:eastAsia="宋体" w:cs="宋体"/>
                <w:b/>
                <w:color w:val="auto"/>
                <w:sz w:val="21"/>
                <w:szCs w:val="21"/>
              </w:rPr>
            </w:pPr>
            <w:r>
              <w:rPr>
                <w:rFonts w:hint="eastAsia" w:ascii="宋体" w:hAnsi="宋体" w:eastAsia="宋体" w:cs="宋体"/>
                <w:b/>
                <w:color w:val="auto"/>
                <w:sz w:val="21"/>
                <w:szCs w:val="21"/>
              </w:rPr>
              <w:t>（二）工作范围及要求</w:t>
            </w:r>
          </w:p>
          <w:p w14:paraId="7E5D7B6C">
            <w:pPr>
              <w:pageBreakBefore w:val="0"/>
              <w:widowControl w:val="0"/>
              <w:kinsoku/>
              <w:wordWrap/>
              <w:overflowPunct/>
              <w:topLinePunct w:val="0"/>
              <w:autoSpaceDE/>
              <w:autoSpaceDN/>
              <w:bidi w:val="0"/>
              <w:adjustRightInd/>
              <w:snapToGrid/>
              <w:spacing w:after="0" w:line="360" w:lineRule="auto"/>
              <w:ind w:left="0" w:firstLine="422" w:firstLineChars="20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1、秩序维护管理</w:t>
            </w:r>
          </w:p>
          <w:p w14:paraId="2D417589">
            <w:pPr>
              <w:pageBreakBefore w:val="0"/>
              <w:widowControl w:val="0"/>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校园护卫：负责学校大门24小时值班，按照学校规定，对出入人员、车辆进行检查、登记及管理；根据学校关于学生管理的有关规定，管理学生外出；对校园进行不间断的安全巡查，落实有关夜间巡查要求；对值班、巡逻中发现问题及时报告，妥善解决。根据学校安排，服从学校相关部门人员调配，做好各项活动的安全保卫工作。</w:t>
            </w:r>
          </w:p>
          <w:p w14:paraId="2F8D687B">
            <w:pPr>
              <w:pageBreakBefore w:val="0"/>
              <w:widowControl w:val="0"/>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2.门前三包工作应符合门前三包的标准和要求。</w:t>
            </w:r>
          </w:p>
          <w:p w14:paraId="4ED4C11D">
            <w:pPr>
              <w:pageBreakBefore w:val="0"/>
              <w:widowControl w:val="0"/>
              <w:kinsoku/>
              <w:wordWrap/>
              <w:overflowPunct/>
              <w:topLinePunct w:val="0"/>
              <w:autoSpaceDE/>
              <w:autoSpaceDN/>
              <w:bidi w:val="0"/>
              <w:adjustRightInd/>
              <w:snapToGrid/>
              <w:spacing w:after="0" w:line="360" w:lineRule="auto"/>
              <w:ind w:left="0" w:firstLine="422" w:firstLineChars="200"/>
              <w:jc w:val="center"/>
              <w:textAlignment w:val="auto"/>
              <w:rPr>
                <w:rFonts w:hint="eastAsia" w:ascii="宋体" w:hAnsi="宋体" w:eastAsia="宋体" w:cs="宋体"/>
                <w:color w:val="auto"/>
                <w:sz w:val="21"/>
                <w:szCs w:val="21"/>
              </w:rPr>
            </w:pPr>
            <w:r>
              <w:rPr>
                <w:rFonts w:hint="eastAsia" w:ascii="宋体" w:hAnsi="宋体" w:eastAsia="宋体" w:cs="宋体"/>
                <w:b/>
                <w:color w:val="auto"/>
                <w:sz w:val="21"/>
                <w:szCs w:val="21"/>
              </w:rPr>
              <w:t>2、卫生保洁管理</w:t>
            </w:r>
          </w:p>
          <w:p w14:paraId="3D67D07E">
            <w:pPr>
              <w:pageBreakBefore w:val="0"/>
              <w:widowControl w:val="0"/>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校园公共区域保洁：学生在校期间，每天清扫地面，保持地面清洁，对校园公共区域进行不间断巡视、清扫，捡拾杂物；路面、场地、绿化区无垃圾、杂物，无卫生死角；将垃圾桶（箱）的垃圾运到垃圾池倒掉。</w:t>
            </w:r>
          </w:p>
          <w:p w14:paraId="66DB6C1F">
            <w:pPr>
              <w:pageBreakBefore w:val="0"/>
              <w:widowControl w:val="0"/>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教学楼和综合楼内保洁：学生在校期间，每天清扫楼梯、楼道、走廊的地面，保持地面清洁，无痰渍、污渍；对楼梯、楼道、走廊进行不间断巡视、清扫，捡拾杂物；保持墙壁无浮灰、蜘蛛网、无明显污迹；保持垃圾箱外表干净。</w:t>
            </w:r>
          </w:p>
          <w:p w14:paraId="5E4BCF1B">
            <w:pPr>
              <w:pageBreakBefore w:val="0"/>
              <w:widowControl w:val="0"/>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公共卫生间保洁：学生在校期间，保持卫生间卫生，便池、水池、地面、墙壁无污迹，无明显异味，检查给排水设施设备，管道、阀门等无锈蚀、无渗漏，管道无堵塞，设施用具完好，如有坏损，及时上报给学校。女卫生间的每个蹲位均设置垃圾桶，用垃圾袋装好，每日清运2次，保持垃圾桶清洁、无异味。</w:t>
            </w:r>
          </w:p>
          <w:p w14:paraId="44A32CAF">
            <w:pPr>
              <w:pageBreakBefore w:val="0"/>
              <w:widowControl w:val="0"/>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4.垃圾清运：对校园垃圾箱每天进行垃圾清除，做到垃圾日产日清，保持校园垃圾全部进垃圾箱，保持箱外无垃圾，做到箱体清洁、无损坏。</w:t>
            </w:r>
          </w:p>
          <w:p w14:paraId="71B57808">
            <w:pPr>
              <w:pageBreakBefore w:val="0"/>
              <w:widowControl w:val="0"/>
              <w:kinsoku/>
              <w:wordWrap/>
              <w:overflowPunct/>
              <w:topLinePunct w:val="0"/>
              <w:autoSpaceDE/>
              <w:autoSpaceDN/>
              <w:bidi w:val="0"/>
              <w:adjustRightInd/>
              <w:snapToGrid/>
              <w:spacing w:after="0" w:line="360" w:lineRule="auto"/>
              <w:ind w:left="0" w:firstLine="422" w:firstLineChars="200"/>
              <w:textAlignment w:val="auto"/>
              <w:rPr>
                <w:rFonts w:hint="eastAsia" w:ascii="宋体" w:hAnsi="宋体" w:eastAsia="宋体" w:cs="宋体"/>
                <w:b/>
                <w:color w:val="auto"/>
                <w:sz w:val="21"/>
                <w:szCs w:val="21"/>
              </w:rPr>
            </w:pPr>
          </w:p>
          <w:p w14:paraId="7C4348C6">
            <w:pPr>
              <w:pageBreakBefore w:val="0"/>
              <w:widowControl w:val="0"/>
              <w:kinsoku/>
              <w:wordWrap/>
              <w:overflowPunct/>
              <w:topLinePunct w:val="0"/>
              <w:autoSpaceDE/>
              <w:autoSpaceDN/>
              <w:bidi w:val="0"/>
              <w:adjustRightInd/>
              <w:snapToGrid/>
              <w:spacing w:after="0" w:line="360" w:lineRule="auto"/>
              <w:ind w:left="0" w:firstLine="422" w:firstLineChars="20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3、学生宿舍管理</w:t>
            </w:r>
          </w:p>
          <w:p w14:paraId="676FCC6D">
            <w:pPr>
              <w:pageBreakBefore w:val="0"/>
              <w:widowControl w:val="0"/>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1.负责学生在校期间的学生宿舍楼24小时值班管理，按时开门、锁门、开关水电等。</w:t>
            </w:r>
          </w:p>
          <w:p w14:paraId="1F1D31C0">
            <w:pPr>
              <w:pageBreakBefore w:val="0"/>
              <w:widowControl w:val="0"/>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2.熟悉学校关于学生宿舍管理的有关规章制度，禁止男女学生互串宿舍，并严禁闲杂人员进入宿舍</w:t>
            </w:r>
            <w:r>
              <w:rPr>
                <w:rFonts w:hint="eastAsia" w:ascii="宋体" w:hAnsi="宋体" w:cs="宋体"/>
                <w:color w:val="auto"/>
                <w:sz w:val="21"/>
                <w:szCs w:val="21"/>
                <w:lang w:eastAsia="zh-CN"/>
              </w:rPr>
              <w:t>。</w:t>
            </w:r>
          </w:p>
          <w:p w14:paraId="3300FE85">
            <w:pPr>
              <w:pageBreakBefore w:val="0"/>
              <w:widowControl w:val="0"/>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 掌握住宿学生相关信息，执行巡视排查制度，睡觉前对学生进行点名登记，睡觉后查房，对不归宿的学生，及时通知家长或班主任，并上报学校政教处，协助教育好学生。</w:t>
            </w:r>
          </w:p>
          <w:p w14:paraId="1F287913">
            <w:pPr>
              <w:pageBreakBefore w:val="0"/>
              <w:widowControl w:val="0"/>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坚持每天对宿舍楼公物、门窗玻璃、消防器材等设施设备、学生反映的维修项目和安全隐患情况及时掌握，分清责任，如实上报且做好记录。熟悉消防器材的使用与保养，熟知消防通道钥匙的放置位置，遇到特殊紧急情况能及时打开消防通道，组织学生疏散撤离。</w:t>
            </w:r>
          </w:p>
          <w:p w14:paraId="0FB62DA1">
            <w:pPr>
              <w:pageBreakBefore w:val="0"/>
              <w:widowControl w:val="0"/>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5.学生上课后检查学生宿舍安全和卫生；每天清扫楼梯、走廊确保无浮灰、蜘蛛网、无明显污迹，保持宿舍内垃圾桶/箱外表干净；将宿舍垃圾运到垃圾池倒掉。</w:t>
            </w:r>
          </w:p>
          <w:p w14:paraId="722202B6">
            <w:pPr>
              <w:pageBreakBefore w:val="0"/>
              <w:widowControl w:val="0"/>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指导学生做好内务整理工作，监督检查寝室纪律，并把每天检查的结果报学校政教处。按照学校的宿舍卫生评比标准，进行内务卫生及纪律检查评分，并及时公布，改善学生不好的生活习惯，培养学生的文明行为习惯。</w:t>
            </w:r>
          </w:p>
          <w:p w14:paraId="38AB88F1">
            <w:pPr>
              <w:pageBreakBefore w:val="0"/>
              <w:widowControl w:val="0"/>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7.协助学校办理住宿学生的入住手续，告知学生学校关于住宿管理的有关规章制度。</w:t>
            </w:r>
          </w:p>
          <w:p w14:paraId="4BAF10A2">
            <w:pPr>
              <w:pageBreakBefore w:val="0"/>
              <w:widowControl w:val="0"/>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8.关心学生的身体和思想状况，伤病学生要及时报告并协助学校送医院就医，遇紧急情况及时打120。</w:t>
            </w:r>
          </w:p>
          <w:p w14:paraId="5B54182D">
            <w:pPr>
              <w:pageBreakBefore w:val="0"/>
              <w:widowControl w:val="0"/>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9.严防学生在宿舍内起哄、酗酒、赌博、打麻将、打架斗殴、敲打盆桶、摔瓶子等。</w:t>
            </w:r>
          </w:p>
          <w:p w14:paraId="51766FB7">
            <w:pPr>
              <w:pageBreakBefore w:val="0"/>
              <w:widowControl w:val="0"/>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10.注意防火安全，严防学生在床上点蜡烛看书，在床上抽烟，不得在宿舍区内生火，严防学生私拉电线或充电。</w:t>
            </w:r>
          </w:p>
          <w:p w14:paraId="3C337ADF">
            <w:pPr>
              <w:pageBreakBefore w:val="0"/>
              <w:widowControl w:val="0"/>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11.在宿舍楼大门关闭期间注意宿舍动态，确保财物安全。</w:t>
            </w:r>
          </w:p>
          <w:p w14:paraId="016670B3">
            <w:pPr>
              <w:pageBreakBefore w:val="0"/>
              <w:widowControl w:val="0"/>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12.宿舍管理员不得在学生面前抽烟，不准销售商品，不准喝酒，不得违章用电，不得私自收取学生、家长财物，不得私自用收缴学生用品，未经批准不准带外人（包括家属）到值班室或学生宿舍住宿。</w:t>
            </w:r>
          </w:p>
          <w:p w14:paraId="596C1D87">
            <w:pPr>
              <w:pageBreakBefore w:val="0"/>
              <w:widowControl w:val="0"/>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13.学生宿舍发生案件时，要做好现场保护工作，并及时报告学校，遇紧急情况，及时报警。</w:t>
            </w:r>
          </w:p>
          <w:p w14:paraId="4EDB2C64">
            <w:pPr>
              <w:pageBreakBefore w:val="0"/>
              <w:widowControl w:val="0"/>
              <w:kinsoku/>
              <w:wordWrap/>
              <w:overflowPunct/>
              <w:topLinePunct w:val="0"/>
              <w:autoSpaceDE/>
              <w:autoSpaceDN/>
              <w:bidi w:val="0"/>
              <w:adjustRightInd/>
              <w:snapToGrid/>
              <w:spacing w:after="0" w:line="360" w:lineRule="auto"/>
              <w:ind w:left="0"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14. 学生放假或毕业时，宿舍中的公共财物须经管理人员检查后，方能离校</w:t>
            </w:r>
            <w:r>
              <w:rPr>
                <w:rFonts w:hint="eastAsia" w:ascii="宋体" w:hAnsi="宋体" w:cs="宋体"/>
                <w:color w:val="auto"/>
                <w:sz w:val="21"/>
                <w:szCs w:val="21"/>
                <w:lang w:eastAsia="zh-CN"/>
              </w:rPr>
              <w:t>。</w:t>
            </w:r>
          </w:p>
          <w:p w14:paraId="6EBD842B">
            <w:pPr>
              <w:pageBreakBefore w:val="0"/>
              <w:widowControl w:val="0"/>
              <w:kinsoku/>
              <w:wordWrap/>
              <w:overflowPunct/>
              <w:topLinePunct w:val="0"/>
              <w:autoSpaceDE/>
              <w:autoSpaceDN/>
              <w:bidi w:val="0"/>
              <w:adjustRightInd/>
              <w:snapToGrid/>
              <w:spacing w:after="0" w:line="360" w:lineRule="auto"/>
              <w:ind w:left="0" w:firstLine="422" w:firstLineChars="200"/>
              <w:jc w:val="center"/>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4、教官管理</w:t>
            </w:r>
          </w:p>
          <w:p w14:paraId="4C7348E7">
            <w:pPr>
              <w:pStyle w:val="3"/>
              <w:pageBreakBefore w:val="0"/>
              <w:widowControl w:val="0"/>
              <w:kinsoku/>
              <w:wordWrap/>
              <w:overflowPunct/>
              <w:topLinePunct w:val="0"/>
              <w:autoSpaceDE/>
              <w:autoSpaceDN/>
              <w:bidi w:val="0"/>
              <w:adjustRightInd/>
              <w:snapToGrid/>
              <w:spacing w:before="0" w:line="360" w:lineRule="auto"/>
              <w:ind w:left="0" w:firstLine="422"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4.1总则</w:t>
            </w:r>
          </w:p>
          <w:p w14:paraId="22352FFB">
            <w:pPr>
              <w:pStyle w:val="5"/>
              <w:pageBreakBefore w:val="0"/>
              <w:widowControl w:val="0"/>
              <w:kinsoku/>
              <w:wordWrap/>
              <w:overflowPunct/>
              <w:topLinePunct w:val="0"/>
              <w:autoSpaceDE/>
              <w:autoSpaceDN/>
              <w:bidi w:val="0"/>
              <w:adjustRightInd/>
              <w:snapToGrid/>
              <w:spacing w:before="0" w:line="360" w:lineRule="auto"/>
              <w:ind w:left="0" w:firstLine="422" w:firstLineChars="200"/>
              <w:textAlignment w:val="auto"/>
              <w:rPr>
                <w:rFonts w:hint="eastAsia" w:ascii="宋体" w:hAnsi="宋体" w:eastAsia="宋体" w:cs="宋体"/>
                <w:color w:val="auto"/>
                <w:sz w:val="21"/>
                <w:szCs w:val="21"/>
              </w:rPr>
            </w:pPr>
            <w:bookmarkStart w:id="66" w:name="服务目标"/>
            <w:r>
              <w:rPr>
                <w:rFonts w:hint="eastAsia" w:ascii="宋体" w:hAnsi="宋体" w:eastAsia="宋体" w:cs="宋体"/>
                <w:color w:val="auto"/>
                <w:sz w:val="21"/>
                <w:szCs w:val="21"/>
              </w:rPr>
              <w:t>4.1.1服务目标</w:t>
            </w:r>
          </w:p>
          <w:p w14:paraId="0AFFF0F4">
            <w:pPr>
              <w:pStyle w:val="41"/>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方案旨在通过物业公司派驻的专业教官团队，对学校学生宿舍实施规范、标准化的管理服务，严格落实作息制度、内务整理标准和查房巡查制度，培养学生良好的生活习惯和纪律意识，营造整洁、安全、有序、文明的住宿环境。</w:t>
            </w:r>
          </w:p>
          <w:bookmarkEnd w:id="66"/>
          <w:p w14:paraId="6161F197">
            <w:pPr>
              <w:pStyle w:val="5"/>
              <w:pageBreakBefore w:val="0"/>
              <w:widowControl w:val="0"/>
              <w:kinsoku/>
              <w:wordWrap/>
              <w:overflowPunct/>
              <w:topLinePunct w:val="0"/>
              <w:autoSpaceDE/>
              <w:autoSpaceDN/>
              <w:bidi w:val="0"/>
              <w:adjustRightInd/>
              <w:snapToGrid/>
              <w:spacing w:before="0" w:line="360" w:lineRule="auto"/>
              <w:ind w:left="0" w:firstLine="422" w:firstLineChars="200"/>
              <w:textAlignment w:val="auto"/>
              <w:rPr>
                <w:rFonts w:hint="eastAsia" w:ascii="宋体" w:hAnsi="宋体" w:eastAsia="宋体" w:cs="宋体"/>
                <w:color w:val="auto"/>
                <w:sz w:val="21"/>
                <w:szCs w:val="21"/>
              </w:rPr>
            </w:pPr>
            <w:bookmarkStart w:id="67" w:name="服务理念"/>
            <w:r>
              <w:rPr>
                <w:rFonts w:hint="eastAsia" w:ascii="宋体" w:hAnsi="宋体" w:eastAsia="宋体" w:cs="宋体"/>
                <w:color w:val="auto"/>
                <w:sz w:val="21"/>
                <w:szCs w:val="21"/>
              </w:rPr>
              <w:t>4.1.2 服务理念</w:t>
            </w:r>
          </w:p>
          <w:p w14:paraId="33D160CA">
            <w:pPr>
              <w:pStyle w:val="41"/>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坚持“严管与厚爱相结合”的管理理念，以军事化标准规范行为，以人性化服务温暖人心，做到“管理军事化，服务人性化”。</w:t>
            </w:r>
          </w:p>
          <w:bookmarkEnd w:id="67"/>
          <w:p w14:paraId="60FB02F2">
            <w:pPr>
              <w:pStyle w:val="5"/>
              <w:pageBreakBefore w:val="0"/>
              <w:widowControl w:val="0"/>
              <w:kinsoku/>
              <w:wordWrap/>
              <w:overflowPunct/>
              <w:topLinePunct w:val="0"/>
              <w:autoSpaceDE/>
              <w:autoSpaceDN/>
              <w:bidi w:val="0"/>
              <w:adjustRightInd/>
              <w:snapToGrid/>
              <w:spacing w:before="0" w:line="360" w:lineRule="auto"/>
              <w:ind w:left="0" w:firstLine="422" w:firstLineChars="200"/>
              <w:textAlignment w:val="auto"/>
              <w:rPr>
                <w:rFonts w:hint="eastAsia" w:ascii="宋体" w:hAnsi="宋体" w:eastAsia="宋体" w:cs="宋体"/>
                <w:color w:val="auto"/>
                <w:sz w:val="21"/>
                <w:szCs w:val="21"/>
              </w:rPr>
            </w:pPr>
            <w:bookmarkStart w:id="68" w:name="教官配置与基本要求"/>
            <w:r>
              <w:rPr>
                <w:rFonts w:hint="eastAsia" w:ascii="宋体" w:hAnsi="宋体" w:eastAsia="宋体" w:cs="宋体"/>
                <w:color w:val="auto"/>
                <w:sz w:val="21"/>
                <w:szCs w:val="21"/>
              </w:rPr>
              <w:t>4.1.3 教官配置与基本要求</w:t>
            </w:r>
          </w:p>
          <w:p w14:paraId="7B3DF17A">
            <w:pPr>
              <w:pStyle w:val="42"/>
              <w:pageBreakBefore w:val="0"/>
              <w:widowControl w:val="0"/>
              <w:numPr>
                <w:ilvl w:val="0"/>
                <w:numId w:val="6"/>
              </w:numPr>
              <w:kinsoku/>
              <w:wordWrap/>
              <w:overflowPunct/>
              <w:topLinePunct w:val="0"/>
              <w:autoSpaceDE/>
              <w:autoSpaceDN/>
              <w:bidi w:val="0"/>
              <w:adjustRightInd/>
              <w:snapToGrid/>
              <w:spacing w:before="0" w:line="360" w:lineRule="auto"/>
              <w:ind w:left="0" w:firstLine="422" w:firstLineChars="200"/>
              <w:textAlignment w:val="auto"/>
              <w:rPr>
                <w:rFonts w:hint="eastAsia" w:ascii="宋体" w:hAnsi="宋体" w:eastAsia="宋体" w:cs="宋体"/>
                <w:color w:val="auto"/>
                <w:sz w:val="21"/>
                <w:szCs w:val="21"/>
              </w:rPr>
            </w:pPr>
            <w:r>
              <w:rPr>
                <w:rFonts w:hint="eastAsia" w:ascii="宋体" w:hAnsi="宋体" w:eastAsia="宋体" w:cs="宋体"/>
                <w:b/>
                <w:bCs/>
                <w:color w:val="auto"/>
                <w:sz w:val="21"/>
                <w:szCs w:val="21"/>
              </w:rPr>
              <w:t>人员配置</w:t>
            </w:r>
            <w:r>
              <w:rPr>
                <w:rFonts w:hint="eastAsia" w:ascii="宋体" w:hAnsi="宋体" w:eastAsia="宋体" w:cs="宋体"/>
                <w:color w:val="auto"/>
                <w:sz w:val="21"/>
                <w:szCs w:val="21"/>
              </w:rPr>
              <w:t>：根据学校住宿生规模配备相应数量的专职教官，原则上每栋宿舍楼配备2-3名教官，实行24小时驻校值班。</w:t>
            </w:r>
          </w:p>
          <w:p w14:paraId="121223B4">
            <w:pPr>
              <w:pStyle w:val="42"/>
              <w:pageBreakBefore w:val="0"/>
              <w:widowControl w:val="0"/>
              <w:numPr>
                <w:ilvl w:val="0"/>
                <w:numId w:val="6"/>
              </w:numPr>
              <w:kinsoku/>
              <w:wordWrap/>
              <w:overflowPunct/>
              <w:topLinePunct w:val="0"/>
              <w:autoSpaceDE/>
              <w:autoSpaceDN/>
              <w:bidi w:val="0"/>
              <w:adjustRightInd/>
              <w:snapToGrid/>
              <w:spacing w:before="0" w:line="360" w:lineRule="auto"/>
              <w:ind w:left="0" w:firstLine="422" w:firstLineChars="200"/>
              <w:textAlignment w:val="auto"/>
              <w:rPr>
                <w:rFonts w:hint="eastAsia" w:ascii="宋体" w:hAnsi="宋体" w:eastAsia="宋体" w:cs="宋体"/>
                <w:color w:val="auto"/>
                <w:sz w:val="21"/>
                <w:szCs w:val="21"/>
              </w:rPr>
            </w:pPr>
            <w:r>
              <w:rPr>
                <w:rFonts w:hint="eastAsia" w:ascii="宋体" w:hAnsi="宋体" w:eastAsia="宋体" w:cs="宋体"/>
                <w:b/>
                <w:bCs/>
                <w:color w:val="auto"/>
                <w:sz w:val="21"/>
                <w:szCs w:val="21"/>
              </w:rPr>
              <w:t>资质要求</w:t>
            </w:r>
            <w:r>
              <w:rPr>
                <w:rFonts w:hint="eastAsia" w:ascii="宋体" w:hAnsi="宋体" w:eastAsia="宋体" w:cs="宋体"/>
                <w:color w:val="auto"/>
                <w:sz w:val="21"/>
                <w:szCs w:val="21"/>
              </w:rPr>
              <w:t>：教官原则上由具备1年以上准军事化管理工作经验的退伍军人担任，持有退伍证、无犯罪记录证明、健康证明，通过岗前培训后方可上岗。</w:t>
            </w:r>
          </w:p>
          <w:p w14:paraId="4399B33B">
            <w:pPr>
              <w:pStyle w:val="42"/>
              <w:pageBreakBefore w:val="0"/>
              <w:widowControl w:val="0"/>
              <w:numPr>
                <w:ilvl w:val="0"/>
                <w:numId w:val="6"/>
              </w:numPr>
              <w:kinsoku/>
              <w:wordWrap/>
              <w:overflowPunct/>
              <w:topLinePunct w:val="0"/>
              <w:autoSpaceDE/>
              <w:autoSpaceDN/>
              <w:bidi w:val="0"/>
              <w:adjustRightInd/>
              <w:snapToGrid/>
              <w:spacing w:before="0" w:line="360" w:lineRule="auto"/>
              <w:ind w:left="0" w:firstLine="422" w:firstLineChars="200"/>
              <w:textAlignment w:val="auto"/>
              <w:rPr>
                <w:rFonts w:hint="eastAsia" w:ascii="宋体" w:hAnsi="宋体" w:eastAsia="宋体" w:cs="宋体"/>
                <w:color w:val="auto"/>
                <w:sz w:val="21"/>
                <w:szCs w:val="21"/>
              </w:rPr>
            </w:pPr>
            <w:r>
              <w:rPr>
                <w:rFonts w:hint="eastAsia" w:ascii="宋体" w:hAnsi="宋体" w:eastAsia="宋体" w:cs="宋体"/>
                <w:b/>
                <w:bCs/>
                <w:color w:val="auto"/>
                <w:sz w:val="21"/>
                <w:szCs w:val="21"/>
              </w:rPr>
              <w:t>着装要求</w:t>
            </w:r>
            <w:r>
              <w:rPr>
                <w:rFonts w:hint="eastAsia" w:ascii="宋体" w:hAnsi="宋体" w:eastAsia="宋体" w:cs="宋体"/>
                <w:color w:val="auto"/>
                <w:sz w:val="21"/>
                <w:szCs w:val="21"/>
              </w:rPr>
              <w:t>：教官须统一着装、佩戴标识，仪表整洁，文明上岗。</w:t>
            </w:r>
          </w:p>
          <w:bookmarkEnd w:id="68"/>
          <w:p w14:paraId="5A7077AD">
            <w:pPr>
              <w:pStyle w:val="3"/>
              <w:pageBreakBefore w:val="0"/>
              <w:widowControl w:val="0"/>
              <w:kinsoku/>
              <w:wordWrap/>
              <w:overflowPunct/>
              <w:topLinePunct w:val="0"/>
              <w:autoSpaceDE/>
              <w:autoSpaceDN/>
              <w:bidi w:val="0"/>
              <w:adjustRightInd/>
              <w:snapToGrid/>
              <w:spacing w:before="0" w:line="360" w:lineRule="auto"/>
              <w:ind w:left="0" w:firstLine="422" w:firstLineChars="200"/>
              <w:textAlignment w:val="auto"/>
              <w:rPr>
                <w:rFonts w:hint="eastAsia" w:ascii="宋体" w:hAnsi="宋体" w:eastAsia="宋体" w:cs="宋体"/>
                <w:color w:val="auto"/>
                <w:sz w:val="21"/>
                <w:szCs w:val="21"/>
              </w:rPr>
            </w:pPr>
            <w:bookmarkStart w:id="69" w:name="二宿舍作息管理制度"/>
            <w:r>
              <w:rPr>
                <w:rFonts w:hint="eastAsia" w:ascii="宋体" w:hAnsi="宋体" w:eastAsia="宋体" w:cs="宋体"/>
                <w:color w:val="auto"/>
                <w:sz w:val="21"/>
                <w:szCs w:val="21"/>
              </w:rPr>
              <w:t>4.2、宿舍作息管理制度</w:t>
            </w:r>
          </w:p>
          <w:p w14:paraId="315E6E49">
            <w:pPr>
              <w:pStyle w:val="5"/>
              <w:pageBreakBefore w:val="0"/>
              <w:widowControl w:val="0"/>
              <w:kinsoku/>
              <w:wordWrap/>
              <w:overflowPunct/>
              <w:topLinePunct w:val="0"/>
              <w:autoSpaceDE/>
              <w:autoSpaceDN/>
              <w:bidi w:val="0"/>
              <w:adjustRightInd/>
              <w:snapToGrid/>
              <w:spacing w:before="0" w:line="360" w:lineRule="auto"/>
              <w:ind w:left="0" w:firstLine="422" w:firstLineChars="200"/>
              <w:textAlignment w:val="auto"/>
              <w:rPr>
                <w:rFonts w:hint="eastAsia" w:ascii="宋体" w:hAnsi="宋体" w:eastAsia="宋体" w:cs="宋体"/>
                <w:color w:val="auto"/>
                <w:sz w:val="21"/>
                <w:szCs w:val="21"/>
              </w:rPr>
            </w:pPr>
            <w:bookmarkStart w:id="70" w:name="总体要求"/>
            <w:r>
              <w:rPr>
                <w:rFonts w:hint="eastAsia" w:ascii="宋体" w:hAnsi="宋体" w:eastAsia="宋体" w:cs="宋体"/>
                <w:color w:val="auto"/>
                <w:sz w:val="21"/>
                <w:szCs w:val="21"/>
              </w:rPr>
              <w:t>4.2.1 总体要求</w:t>
            </w:r>
          </w:p>
          <w:p w14:paraId="0689F985">
            <w:pPr>
              <w:pStyle w:val="41"/>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严格执行学校规定的作息时间表。教官须在每日各时段按规定完成学生作息的组织、监督与检查工作，确保学生按时起床、按时就寝、作息规律。</w:t>
            </w:r>
          </w:p>
          <w:bookmarkEnd w:id="70"/>
          <w:p w14:paraId="6DE532D8">
            <w:pPr>
              <w:pStyle w:val="5"/>
              <w:adjustRightInd/>
              <w:snapToGrid/>
              <w:spacing w:line="500" w:lineRule="exact"/>
              <w:ind w:firstLine="422" w:firstLineChars="200"/>
              <w:rPr>
                <w:rFonts w:hint="eastAsia" w:ascii="宋体" w:hAnsi="宋体" w:eastAsia="宋体" w:cs="宋体"/>
                <w:color w:val="auto"/>
                <w:sz w:val="21"/>
                <w:szCs w:val="21"/>
              </w:rPr>
            </w:pPr>
            <w:bookmarkStart w:id="71" w:name="早晨作息管理起床早操"/>
            <w:r>
              <w:rPr>
                <w:rFonts w:hint="eastAsia" w:ascii="宋体" w:hAnsi="宋体" w:eastAsia="宋体" w:cs="宋体"/>
                <w:color w:val="auto"/>
                <w:sz w:val="21"/>
                <w:szCs w:val="21"/>
              </w:rPr>
              <w:t>4.2.2 早晨作息管理（起床、早操）</w:t>
            </w:r>
          </w:p>
          <w:tbl>
            <w:tblPr>
              <w:tblStyle w:val="25"/>
              <w:tblW w:w="48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1"/>
              <w:gridCol w:w="1811"/>
              <w:gridCol w:w="3755"/>
            </w:tblGrid>
            <w:tr w14:paraId="50691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53" w:type="pct"/>
                  <w:noWrap w:val="0"/>
                  <w:vAlign w:val="center"/>
                </w:tcPr>
                <w:p w14:paraId="31C4D892">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时间节点</w:t>
                  </w:r>
                </w:p>
              </w:tc>
              <w:tc>
                <w:tcPr>
                  <w:tcW w:w="1323" w:type="pct"/>
                  <w:noWrap w:val="0"/>
                  <w:vAlign w:val="center"/>
                </w:tcPr>
                <w:p w14:paraId="5EC73116">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工作内容</w:t>
                  </w:r>
                </w:p>
              </w:tc>
              <w:tc>
                <w:tcPr>
                  <w:tcW w:w="2724" w:type="pct"/>
                  <w:noWrap w:val="0"/>
                  <w:vAlign w:val="center"/>
                </w:tcPr>
                <w:p w14:paraId="4DA5422A">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具体要求</w:t>
                  </w:r>
                </w:p>
              </w:tc>
            </w:tr>
            <w:tr w14:paraId="42764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pct"/>
                  <w:noWrap w:val="0"/>
                  <w:vAlign w:val="center"/>
                </w:tcPr>
                <w:p w14:paraId="256E79D2">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6:25-</w:t>
                  </w:r>
                  <w:bookmarkStart w:id="72" w:name="OLE_LINK6"/>
                  <w:r>
                    <w:rPr>
                      <w:rFonts w:hint="eastAsia" w:ascii="宋体" w:hAnsi="宋体" w:eastAsia="宋体" w:cs="宋体"/>
                      <w:color w:val="auto"/>
                      <w:sz w:val="21"/>
                      <w:szCs w:val="21"/>
                    </w:rPr>
                    <w:t>07:</w:t>
                  </w:r>
                  <w:bookmarkEnd w:id="72"/>
                  <w:r>
                    <w:rPr>
                      <w:rFonts w:hint="eastAsia" w:ascii="宋体" w:hAnsi="宋体" w:eastAsia="宋体" w:cs="宋体"/>
                      <w:color w:val="auto"/>
                      <w:sz w:val="21"/>
                      <w:szCs w:val="21"/>
                    </w:rPr>
                    <w:t>00</w:t>
                  </w:r>
                </w:p>
              </w:tc>
              <w:tc>
                <w:tcPr>
                  <w:tcW w:w="1323" w:type="pct"/>
                  <w:noWrap w:val="0"/>
                  <w:vAlign w:val="center"/>
                </w:tcPr>
                <w:p w14:paraId="7B9065B6">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教官提前到位</w:t>
                  </w:r>
                </w:p>
              </w:tc>
              <w:tc>
                <w:tcPr>
                  <w:tcW w:w="2724" w:type="pct"/>
                  <w:noWrap w:val="0"/>
                  <w:vAlign w:val="center"/>
                </w:tcPr>
                <w:p w14:paraId="39EAD3CA">
                  <w:pPr>
                    <w:pStyle w:val="42"/>
                    <w:adjustRightInd/>
                    <w:snapToGrid/>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教官须提前10分钟起床，进入责任区宿舍楼，检查各楼层公共区域</w:t>
                  </w:r>
                </w:p>
              </w:tc>
            </w:tr>
            <w:tr w14:paraId="7C33F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pct"/>
                  <w:noWrap w:val="0"/>
                  <w:vAlign w:val="center"/>
                </w:tcPr>
                <w:p w14:paraId="118A84C2">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06:25</w:t>
                  </w:r>
                </w:p>
              </w:tc>
              <w:tc>
                <w:tcPr>
                  <w:tcW w:w="1323" w:type="pct"/>
                  <w:noWrap w:val="0"/>
                  <w:vAlign w:val="center"/>
                </w:tcPr>
                <w:p w14:paraId="58DC9E33">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发出起床号令</w:t>
                  </w:r>
                </w:p>
              </w:tc>
              <w:tc>
                <w:tcPr>
                  <w:tcW w:w="2724" w:type="pct"/>
                  <w:noWrap w:val="0"/>
                  <w:vAlign w:val="center"/>
                </w:tcPr>
                <w:p w14:paraId="7DA20116">
                  <w:pPr>
                    <w:pStyle w:val="42"/>
                    <w:adjustRightInd/>
                    <w:snapToGrid/>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按规定时间发出起床号令，通过广播或吹哨方式统一叫醒</w:t>
                  </w:r>
                </w:p>
              </w:tc>
            </w:tr>
            <w:tr w14:paraId="3A5F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pct"/>
                  <w:noWrap w:val="0"/>
                  <w:vAlign w:val="center"/>
                </w:tcPr>
                <w:p w14:paraId="0B7FD8EC">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06:25-06:40</w:t>
                  </w:r>
                </w:p>
              </w:tc>
              <w:tc>
                <w:tcPr>
                  <w:tcW w:w="1323" w:type="pct"/>
                  <w:noWrap w:val="0"/>
                  <w:vAlign w:val="center"/>
                </w:tcPr>
                <w:p w14:paraId="77061067">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巡查督促</w:t>
                  </w:r>
                </w:p>
              </w:tc>
              <w:tc>
                <w:tcPr>
                  <w:tcW w:w="2724" w:type="pct"/>
                  <w:noWrap w:val="0"/>
                  <w:vAlign w:val="center"/>
                </w:tcPr>
                <w:p w14:paraId="1252021A">
                  <w:pPr>
                    <w:pStyle w:val="42"/>
                    <w:adjustRightInd/>
                    <w:snapToGrid/>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对各寝室的起床情况进行巡查，对未起床的学生敲门提醒，督促学生迅速起床、洗漱、整理个人仪表，确保学生不赖床</w:t>
                  </w:r>
                </w:p>
              </w:tc>
            </w:tr>
            <w:tr w14:paraId="1361A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pct"/>
                  <w:noWrap w:val="0"/>
                  <w:vAlign w:val="center"/>
                </w:tcPr>
                <w:p w14:paraId="41DE7A53">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06:30-07:00</w:t>
                  </w:r>
                </w:p>
              </w:tc>
              <w:tc>
                <w:tcPr>
                  <w:tcW w:w="1323" w:type="pct"/>
                  <w:noWrap w:val="0"/>
                  <w:vAlign w:val="center"/>
                </w:tcPr>
                <w:p w14:paraId="71030F83">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整理内务与早餐</w:t>
                  </w:r>
                </w:p>
              </w:tc>
              <w:tc>
                <w:tcPr>
                  <w:tcW w:w="2724" w:type="pct"/>
                  <w:noWrap w:val="0"/>
                  <w:vAlign w:val="center"/>
                </w:tcPr>
                <w:p w14:paraId="1FA28916">
                  <w:pPr>
                    <w:pStyle w:val="42"/>
                    <w:adjustRightInd/>
                    <w:snapToGrid/>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学生自行整理内务或就餐，教官在宿舍楼内巡查，督促学生保持内务整洁</w:t>
                  </w:r>
                </w:p>
              </w:tc>
            </w:tr>
            <w:tr w14:paraId="39FF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pct"/>
                  <w:noWrap w:val="0"/>
                  <w:vAlign w:val="center"/>
                </w:tcPr>
                <w:p w14:paraId="4E0441E8">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07:00</w:t>
                  </w:r>
                </w:p>
              </w:tc>
              <w:tc>
                <w:tcPr>
                  <w:tcW w:w="1323" w:type="pct"/>
                  <w:noWrap w:val="0"/>
                  <w:vAlign w:val="center"/>
                </w:tcPr>
                <w:p w14:paraId="0B4EA164">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锁宿舍门</w:t>
                  </w:r>
                </w:p>
              </w:tc>
              <w:tc>
                <w:tcPr>
                  <w:tcW w:w="2724" w:type="pct"/>
                  <w:noWrap w:val="0"/>
                  <w:vAlign w:val="center"/>
                </w:tcPr>
                <w:p w14:paraId="72EA02EE">
                  <w:pPr>
                    <w:pStyle w:val="42"/>
                    <w:adjustRightInd/>
                    <w:snapToGrid/>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准时关闭宿舍楼大门，学生按时回教室上课，严禁滞留</w:t>
                  </w:r>
                </w:p>
              </w:tc>
            </w:tr>
            <w:bookmarkEnd w:id="69"/>
            <w:bookmarkEnd w:id="71"/>
          </w:tbl>
          <w:p w14:paraId="055B0757">
            <w:pPr>
              <w:pStyle w:val="3"/>
              <w:adjustRightInd/>
              <w:snapToGrid/>
              <w:spacing w:line="500" w:lineRule="exact"/>
              <w:ind w:firstLine="422" w:firstLineChars="200"/>
              <w:rPr>
                <w:rFonts w:hint="eastAsia" w:ascii="宋体" w:hAnsi="宋体" w:eastAsia="宋体" w:cs="宋体"/>
                <w:color w:val="auto"/>
                <w:sz w:val="21"/>
                <w:szCs w:val="21"/>
              </w:rPr>
            </w:pPr>
            <w:bookmarkStart w:id="73" w:name="三内务整理标准与检查制度"/>
            <w:r>
              <w:rPr>
                <w:rFonts w:hint="eastAsia" w:ascii="宋体" w:hAnsi="宋体" w:eastAsia="宋体" w:cs="宋体"/>
                <w:color w:val="auto"/>
                <w:sz w:val="21"/>
                <w:szCs w:val="21"/>
              </w:rPr>
              <w:t>4.3、内务整理标准与检查制度</w:t>
            </w:r>
          </w:p>
          <w:p w14:paraId="20EA5048">
            <w:pPr>
              <w:pStyle w:val="5"/>
              <w:adjustRightInd/>
              <w:snapToGrid/>
              <w:spacing w:line="500" w:lineRule="exact"/>
              <w:ind w:firstLine="422" w:firstLineChars="200"/>
              <w:rPr>
                <w:rFonts w:hint="eastAsia" w:ascii="宋体" w:hAnsi="宋体" w:eastAsia="宋体" w:cs="宋体"/>
                <w:color w:val="auto"/>
                <w:sz w:val="21"/>
                <w:szCs w:val="21"/>
              </w:rPr>
            </w:pPr>
            <w:bookmarkStart w:id="74" w:name="内务整理标准"/>
            <w:r>
              <w:rPr>
                <w:rFonts w:hint="eastAsia" w:ascii="宋体" w:hAnsi="宋体" w:eastAsia="宋体" w:cs="宋体"/>
                <w:color w:val="auto"/>
                <w:sz w:val="21"/>
                <w:szCs w:val="21"/>
              </w:rPr>
              <w:t>4.3.1 内务整理标准</w:t>
            </w:r>
          </w:p>
          <w:p w14:paraId="16513097">
            <w:pPr>
              <w:pStyle w:val="41"/>
              <w:adjustRightInd/>
              <w:snapToGrid/>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参照准军事化管理要求，制定宿舍内务规范化标准，涵盖床铺整理、地面清洁、物品摆放、卫生间卫生等核心内容：</w:t>
            </w:r>
          </w:p>
          <w:p w14:paraId="1797830B">
            <w:pPr>
              <w:pStyle w:val="4"/>
              <w:rPr>
                <w:rFonts w:hint="eastAsia" w:ascii="宋体" w:hAnsi="宋体" w:eastAsia="宋体" w:cs="宋体"/>
                <w:color w:val="auto"/>
                <w:sz w:val="21"/>
                <w:szCs w:val="21"/>
              </w:rPr>
            </w:pP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6"/>
              <w:gridCol w:w="5759"/>
            </w:tblGrid>
            <w:tr w14:paraId="232C6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47" w:type="pct"/>
                  <w:noWrap w:val="0"/>
                  <w:vAlign w:val="top"/>
                </w:tcPr>
                <w:p w14:paraId="31809C8E">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检查项目</w:t>
                  </w:r>
                </w:p>
              </w:tc>
              <w:tc>
                <w:tcPr>
                  <w:tcW w:w="4052" w:type="pct"/>
                  <w:noWrap w:val="0"/>
                  <w:vAlign w:val="top"/>
                </w:tcPr>
                <w:p w14:paraId="26AD787D">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标准要求</w:t>
                  </w:r>
                </w:p>
              </w:tc>
            </w:tr>
            <w:tr w14:paraId="4ADD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pct"/>
                  <w:noWrap w:val="0"/>
                  <w:vAlign w:val="center"/>
                </w:tcPr>
                <w:p w14:paraId="71DDD9C6">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床铺</w:t>
                  </w:r>
                </w:p>
              </w:tc>
              <w:tc>
                <w:tcPr>
                  <w:tcW w:w="4052" w:type="pct"/>
                  <w:noWrap w:val="0"/>
                  <w:vAlign w:val="center"/>
                </w:tcPr>
                <w:p w14:paraId="5589403F">
                  <w:pPr>
                    <w:pStyle w:val="42"/>
                    <w:adjustRightInd/>
                    <w:snapToGrid/>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被子叠成“豆腐块”，棱角分明；床单平整无褶皱；枕头放置规范统一</w:t>
                  </w:r>
                </w:p>
              </w:tc>
            </w:tr>
            <w:tr w14:paraId="7FCF5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pct"/>
                  <w:noWrap w:val="0"/>
                  <w:vAlign w:val="center"/>
                </w:tcPr>
                <w:p w14:paraId="05B028BF">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地面</w:t>
                  </w:r>
                </w:p>
              </w:tc>
              <w:tc>
                <w:tcPr>
                  <w:tcW w:w="4052" w:type="pct"/>
                  <w:noWrap w:val="0"/>
                  <w:vAlign w:val="center"/>
                </w:tcPr>
                <w:p w14:paraId="1991DA53">
                  <w:pPr>
                    <w:pStyle w:val="42"/>
                    <w:adjustRightInd/>
                    <w:snapToGrid/>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地面无垃圾、无积水、无污渍，每日清扫拖净</w:t>
                  </w:r>
                </w:p>
              </w:tc>
            </w:tr>
            <w:tr w14:paraId="1EF17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pct"/>
                  <w:noWrap w:val="0"/>
                  <w:vAlign w:val="center"/>
                </w:tcPr>
                <w:p w14:paraId="48617B86">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物品摆放</w:t>
                  </w:r>
                </w:p>
              </w:tc>
              <w:tc>
                <w:tcPr>
                  <w:tcW w:w="4052" w:type="pct"/>
                  <w:noWrap w:val="0"/>
                  <w:vAlign w:val="center"/>
                </w:tcPr>
                <w:p w14:paraId="5B4A9695">
                  <w:pPr>
                    <w:pStyle w:val="42"/>
                    <w:adjustRightInd/>
                    <w:snapToGrid/>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洗漱用品（牙杯、牙刷、毛巾等）摆放整齐、方向统一；鞋子鞋尖朝外摆放成一条线；书籍资料有序摆放</w:t>
                  </w:r>
                </w:p>
              </w:tc>
            </w:tr>
            <w:tr w14:paraId="23A3B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pct"/>
                  <w:noWrap w:val="0"/>
                  <w:vAlign w:val="center"/>
                </w:tcPr>
                <w:p w14:paraId="778098F1">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门窗与墙壁</w:t>
                  </w:r>
                </w:p>
              </w:tc>
              <w:tc>
                <w:tcPr>
                  <w:tcW w:w="4052" w:type="pct"/>
                  <w:noWrap w:val="0"/>
                  <w:vAlign w:val="center"/>
                </w:tcPr>
                <w:p w14:paraId="5740D3B5">
                  <w:pPr>
                    <w:pStyle w:val="42"/>
                    <w:adjustRightInd/>
                    <w:snapToGrid/>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门窗干净明亮，无乱涂乱画、无张贴物；墙壁无球印、脚印</w:t>
                  </w:r>
                </w:p>
              </w:tc>
            </w:tr>
            <w:tr w14:paraId="7A36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pct"/>
                  <w:noWrap w:val="0"/>
                  <w:vAlign w:val="center"/>
                </w:tcPr>
                <w:p w14:paraId="77B7F0E6">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卫生间</w:t>
                  </w:r>
                </w:p>
              </w:tc>
              <w:tc>
                <w:tcPr>
                  <w:tcW w:w="4052" w:type="pct"/>
                  <w:noWrap w:val="0"/>
                  <w:vAlign w:val="center"/>
                </w:tcPr>
                <w:p w14:paraId="793D3029">
                  <w:pPr>
                    <w:pStyle w:val="42"/>
                    <w:adjustRightInd/>
                    <w:snapToGrid/>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无异味，便池无黄渍，洗漱台整洁</w:t>
                  </w:r>
                </w:p>
              </w:tc>
            </w:tr>
            <w:tr w14:paraId="42CA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pct"/>
                  <w:noWrap w:val="0"/>
                  <w:vAlign w:val="center"/>
                </w:tcPr>
                <w:p w14:paraId="3E235F88">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阳台</w:t>
                  </w:r>
                </w:p>
              </w:tc>
              <w:tc>
                <w:tcPr>
                  <w:tcW w:w="4052" w:type="pct"/>
                  <w:noWrap w:val="0"/>
                  <w:vAlign w:val="center"/>
                </w:tcPr>
                <w:p w14:paraId="2B2608F5">
                  <w:pPr>
                    <w:pStyle w:val="42"/>
                    <w:adjustRightInd/>
                    <w:snapToGrid/>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无杂物堆积，衣物晾晒整齐有序</w:t>
                  </w:r>
                </w:p>
              </w:tc>
            </w:tr>
            <w:tr w14:paraId="683C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pct"/>
                  <w:noWrap w:val="0"/>
                  <w:vAlign w:val="center"/>
                </w:tcPr>
                <w:p w14:paraId="60645C1D">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安全</w:t>
                  </w:r>
                </w:p>
              </w:tc>
              <w:tc>
                <w:tcPr>
                  <w:tcW w:w="4052" w:type="pct"/>
                  <w:noWrap w:val="0"/>
                  <w:vAlign w:val="center"/>
                </w:tcPr>
                <w:p w14:paraId="203E8EE5">
                  <w:pPr>
                    <w:pStyle w:val="42"/>
                    <w:adjustRightInd/>
                    <w:snapToGrid/>
                    <w:spacing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无私拉乱接电线，无违规电器，人走断电</w:t>
                  </w:r>
                </w:p>
              </w:tc>
            </w:tr>
            <w:bookmarkEnd w:id="74"/>
          </w:tbl>
          <w:p w14:paraId="7B2A44E5">
            <w:pPr>
              <w:pStyle w:val="5"/>
              <w:adjustRightInd/>
              <w:snapToGrid/>
              <w:spacing w:line="500" w:lineRule="exact"/>
              <w:ind w:firstLine="422" w:firstLineChars="200"/>
              <w:rPr>
                <w:rFonts w:hint="eastAsia" w:ascii="宋体" w:hAnsi="宋体" w:eastAsia="宋体" w:cs="宋体"/>
                <w:color w:val="auto"/>
                <w:sz w:val="21"/>
                <w:szCs w:val="21"/>
              </w:rPr>
            </w:pPr>
            <w:bookmarkStart w:id="75" w:name="内务检查安排"/>
            <w:r>
              <w:rPr>
                <w:rFonts w:hint="eastAsia" w:ascii="宋体" w:hAnsi="宋体" w:eastAsia="宋体" w:cs="宋体"/>
                <w:color w:val="auto"/>
                <w:sz w:val="21"/>
                <w:szCs w:val="21"/>
              </w:rPr>
              <w:t>4.3.2 内务检查安排</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2"/>
              <w:gridCol w:w="2526"/>
              <w:gridCol w:w="2107"/>
            </w:tblGrid>
            <w:tr w14:paraId="16A2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865" w:type="dxa"/>
                  <w:noWrap w:val="0"/>
                  <w:vAlign w:val="top"/>
                </w:tcPr>
                <w:p w14:paraId="537427F2">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时段</w:t>
                  </w:r>
                </w:p>
              </w:tc>
              <w:tc>
                <w:tcPr>
                  <w:tcW w:w="3739" w:type="dxa"/>
                  <w:noWrap w:val="0"/>
                  <w:vAlign w:val="top"/>
                </w:tcPr>
                <w:p w14:paraId="42CD975C">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检查内容</w:t>
                  </w:r>
                </w:p>
              </w:tc>
              <w:tc>
                <w:tcPr>
                  <w:tcW w:w="2957" w:type="dxa"/>
                  <w:noWrap w:val="0"/>
                  <w:vAlign w:val="top"/>
                </w:tcPr>
                <w:p w14:paraId="6E197A76">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方式</w:t>
                  </w:r>
                </w:p>
              </w:tc>
            </w:tr>
            <w:tr w14:paraId="78265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5" w:type="dxa"/>
                  <w:noWrap w:val="0"/>
                  <w:vAlign w:val="top"/>
                </w:tcPr>
                <w:p w14:paraId="07D9C8D9">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早晨</w:t>
                  </w:r>
                </w:p>
              </w:tc>
              <w:tc>
                <w:tcPr>
                  <w:tcW w:w="3739" w:type="dxa"/>
                  <w:noWrap w:val="0"/>
                  <w:vAlign w:val="top"/>
                </w:tcPr>
                <w:p w14:paraId="789689D6">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起床后内务初步情况</w:t>
                  </w:r>
                </w:p>
              </w:tc>
              <w:tc>
                <w:tcPr>
                  <w:tcW w:w="2957" w:type="dxa"/>
                  <w:noWrap w:val="0"/>
                  <w:vAlign w:val="top"/>
                </w:tcPr>
                <w:p w14:paraId="38875047">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巡查抽查</w:t>
                  </w:r>
                </w:p>
              </w:tc>
            </w:tr>
            <w:tr w14:paraId="24EBF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5" w:type="dxa"/>
                  <w:noWrap w:val="0"/>
                  <w:vAlign w:val="top"/>
                </w:tcPr>
                <w:p w14:paraId="5699C051">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上午（07:30-09:20）</w:t>
                  </w:r>
                </w:p>
              </w:tc>
              <w:tc>
                <w:tcPr>
                  <w:tcW w:w="3739" w:type="dxa"/>
                  <w:noWrap w:val="0"/>
                  <w:vAlign w:val="top"/>
                </w:tcPr>
                <w:p w14:paraId="52B3F4F6">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寝室内务全面检查登记</w:t>
                  </w:r>
                </w:p>
              </w:tc>
              <w:tc>
                <w:tcPr>
                  <w:tcW w:w="2957" w:type="dxa"/>
                  <w:noWrap w:val="0"/>
                  <w:vAlign w:val="top"/>
                </w:tcPr>
                <w:p w14:paraId="7E0E2D9A">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逐寝检查，逐项记录</w:t>
                  </w:r>
                </w:p>
              </w:tc>
            </w:tr>
            <w:tr w14:paraId="29ACC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5" w:type="dxa"/>
                  <w:noWrap w:val="0"/>
                  <w:vAlign w:val="top"/>
                </w:tcPr>
                <w:p w14:paraId="07A43A73">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中午（14:00-14:20）</w:t>
                  </w:r>
                </w:p>
              </w:tc>
              <w:tc>
                <w:tcPr>
                  <w:tcW w:w="3739" w:type="dxa"/>
                  <w:noWrap w:val="0"/>
                  <w:vAlign w:val="top"/>
                </w:tcPr>
                <w:p w14:paraId="77E00314">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内务整理复查</w:t>
                  </w:r>
                </w:p>
              </w:tc>
              <w:tc>
                <w:tcPr>
                  <w:tcW w:w="2957" w:type="dxa"/>
                  <w:noWrap w:val="0"/>
                  <w:vAlign w:val="top"/>
                </w:tcPr>
                <w:p w14:paraId="74151526">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巡查抽查</w:t>
                  </w:r>
                </w:p>
              </w:tc>
            </w:tr>
            <w:tr w14:paraId="0ADD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5" w:type="dxa"/>
                  <w:noWrap w:val="0"/>
                  <w:vAlign w:val="top"/>
                </w:tcPr>
                <w:p w14:paraId="3443E478">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下午（14:20-16:00）</w:t>
                  </w:r>
                </w:p>
              </w:tc>
              <w:tc>
                <w:tcPr>
                  <w:tcW w:w="3739" w:type="dxa"/>
                  <w:noWrap w:val="0"/>
                  <w:vAlign w:val="top"/>
                </w:tcPr>
                <w:p w14:paraId="732D79A0">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寝室内务二次检查登记</w:t>
                  </w:r>
                </w:p>
              </w:tc>
              <w:tc>
                <w:tcPr>
                  <w:tcW w:w="2957" w:type="dxa"/>
                  <w:noWrap w:val="0"/>
                  <w:vAlign w:val="top"/>
                </w:tcPr>
                <w:p w14:paraId="625CAD05">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逐寝检查，逐项记录</w:t>
                  </w:r>
                </w:p>
              </w:tc>
            </w:tr>
            <w:tr w14:paraId="1B73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5" w:type="dxa"/>
                  <w:noWrap w:val="0"/>
                  <w:vAlign w:val="top"/>
                </w:tcPr>
                <w:p w14:paraId="56834143">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晚间（22:00后）</w:t>
                  </w:r>
                </w:p>
              </w:tc>
              <w:tc>
                <w:tcPr>
                  <w:tcW w:w="3739" w:type="dxa"/>
                  <w:noWrap w:val="0"/>
                  <w:vAlign w:val="center"/>
                </w:tcPr>
                <w:p w14:paraId="449CF273">
                  <w:pPr>
                    <w:pStyle w:val="42"/>
                    <w:adjustRightInd/>
                    <w:snapToGrid/>
                    <w:spacing w:line="50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就寝前内务保持情况</w:t>
                  </w:r>
                </w:p>
              </w:tc>
              <w:tc>
                <w:tcPr>
                  <w:tcW w:w="2957" w:type="dxa"/>
                  <w:noWrap w:val="0"/>
                  <w:vAlign w:val="center"/>
                </w:tcPr>
                <w:p w14:paraId="48CD7D06">
                  <w:pPr>
                    <w:pStyle w:val="42"/>
                    <w:adjustRightInd/>
                    <w:snapToGrid/>
                    <w:spacing w:line="50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查房检查</w:t>
                  </w:r>
                </w:p>
              </w:tc>
            </w:tr>
            <w:bookmarkEnd w:id="75"/>
          </w:tbl>
          <w:p w14:paraId="747B5EC8">
            <w:pPr>
              <w:pStyle w:val="5"/>
              <w:adjustRightInd/>
              <w:snapToGrid/>
              <w:spacing w:line="500" w:lineRule="exact"/>
              <w:ind w:firstLine="422" w:firstLineChars="200"/>
              <w:rPr>
                <w:rFonts w:hint="eastAsia" w:ascii="宋体" w:hAnsi="宋体" w:eastAsia="宋体" w:cs="宋体"/>
                <w:color w:val="auto"/>
                <w:sz w:val="21"/>
                <w:szCs w:val="21"/>
              </w:rPr>
            </w:pPr>
            <w:bookmarkStart w:id="76" w:name="内务检查评分细则"/>
            <w:r>
              <w:rPr>
                <w:rFonts w:hint="eastAsia" w:ascii="宋体" w:hAnsi="宋体" w:eastAsia="宋体" w:cs="宋体"/>
                <w:color w:val="auto"/>
                <w:sz w:val="21"/>
                <w:szCs w:val="21"/>
              </w:rPr>
              <w:t>4.3.3 内务检查评分细则</w:t>
            </w:r>
          </w:p>
          <w:p w14:paraId="6A77899A">
            <w:pPr>
              <w:pStyle w:val="41"/>
              <w:adjustRightInd/>
              <w:snapToGrid/>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实行“每日抽查、每周普查、每月评比”的常态化检查机制，评分涵盖内务整理、卫生保洁、物品摆放等指标：</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297"/>
              <w:gridCol w:w="4498"/>
            </w:tblGrid>
            <w:tr w14:paraId="76D84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729" w:type="dxa"/>
                  <w:noWrap w:val="0"/>
                  <w:vAlign w:val="top"/>
                </w:tcPr>
                <w:p w14:paraId="09CCEBB6">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等级</w:t>
                  </w:r>
                </w:p>
              </w:tc>
              <w:tc>
                <w:tcPr>
                  <w:tcW w:w="1511" w:type="dxa"/>
                  <w:noWrap w:val="0"/>
                  <w:vAlign w:val="top"/>
                </w:tcPr>
                <w:p w14:paraId="04B53739">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分值</w:t>
                  </w:r>
                </w:p>
              </w:tc>
              <w:tc>
                <w:tcPr>
                  <w:tcW w:w="6332" w:type="dxa"/>
                  <w:noWrap w:val="0"/>
                  <w:vAlign w:val="top"/>
                </w:tcPr>
                <w:p w14:paraId="029E514C">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评定标准</w:t>
                  </w:r>
                </w:p>
              </w:tc>
            </w:tr>
            <w:tr w14:paraId="551BA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9" w:type="dxa"/>
                  <w:noWrap w:val="0"/>
                  <w:vAlign w:val="top"/>
                </w:tcPr>
                <w:p w14:paraId="0364EA8D">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优秀</w:t>
                  </w:r>
                </w:p>
              </w:tc>
              <w:tc>
                <w:tcPr>
                  <w:tcW w:w="1511" w:type="dxa"/>
                  <w:noWrap w:val="0"/>
                  <w:vAlign w:val="top"/>
                </w:tcPr>
                <w:p w14:paraId="2E19FA29">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90-100分</w:t>
                  </w:r>
                </w:p>
              </w:tc>
              <w:tc>
                <w:tcPr>
                  <w:tcW w:w="6332" w:type="dxa"/>
                  <w:noWrap w:val="0"/>
                  <w:vAlign w:val="top"/>
                </w:tcPr>
                <w:p w14:paraId="528C9C7D">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各项均达到标准，被子成形、物品整齐划一</w:t>
                  </w:r>
                </w:p>
              </w:tc>
            </w:tr>
            <w:tr w14:paraId="2E96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9" w:type="dxa"/>
                  <w:noWrap w:val="0"/>
                  <w:vAlign w:val="top"/>
                </w:tcPr>
                <w:p w14:paraId="53F3AFCC">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良好</w:t>
                  </w:r>
                </w:p>
              </w:tc>
              <w:tc>
                <w:tcPr>
                  <w:tcW w:w="1511" w:type="dxa"/>
                  <w:noWrap w:val="0"/>
                  <w:vAlign w:val="top"/>
                </w:tcPr>
                <w:p w14:paraId="3BE674CD">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75-89分</w:t>
                  </w:r>
                </w:p>
              </w:tc>
              <w:tc>
                <w:tcPr>
                  <w:tcW w:w="6332" w:type="dxa"/>
                  <w:noWrap w:val="0"/>
                  <w:vAlign w:val="top"/>
                </w:tcPr>
                <w:p w14:paraId="41A92FA6">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大部分达标，个别细节需改进</w:t>
                  </w:r>
                </w:p>
              </w:tc>
            </w:tr>
            <w:tr w14:paraId="732B5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9" w:type="dxa"/>
                  <w:noWrap w:val="0"/>
                  <w:vAlign w:val="top"/>
                </w:tcPr>
                <w:p w14:paraId="041C7D27">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合格</w:t>
                  </w:r>
                </w:p>
              </w:tc>
              <w:tc>
                <w:tcPr>
                  <w:tcW w:w="1511" w:type="dxa"/>
                  <w:noWrap w:val="0"/>
                  <w:vAlign w:val="top"/>
                </w:tcPr>
                <w:p w14:paraId="310763FF">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60-74分</w:t>
                  </w:r>
                </w:p>
              </w:tc>
              <w:tc>
                <w:tcPr>
                  <w:tcW w:w="6332" w:type="dxa"/>
                  <w:noWrap w:val="0"/>
                  <w:vAlign w:val="top"/>
                </w:tcPr>
                <w:p w14:paraId="107F2CD4">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基本达标，存在一定整改空间</w:t>
                  </w:r>
                </w:p>
              </w:tc>
            </w:tr>
            <w:tr w14:paraId="23358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9" w:type="dxa"/>
                  <w:noWrap w:val="0"/>
                  <w:vAlign w:val="top"/>
                </w:tcPr>
                <w:p w14:paraId="1209906F">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不合格</w:t>
                  </w:r>
                </w:p>
              </w:tc>
              <w:tc>
                <w:tcPr>
                  <w:tcW w:w="1511" w:type="dxa"/>
                  <w:noWrap w:val="0"/>
                  <w:vAlign w:val="top"/>
                </w:tcPr>
                <w:p w14:paraId="276755C8">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&lt;60分</w:t>
                  </w:r>
                </w:p>
              </w:tc>
              <w:tc>
                <w:tcPr>
                  <w:tcW w:w="6332" w:type="dxa"/>
                  <w:noWrap w:val="0"/>
                  <w:vAlign w:val="top"/>
                </w:tcPr>
                <w:p w14:paraId="522EE196">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多项不达标，须限期整改</w:t>
                  </w:r>
                </w:p>
              </w:tc>
            </w:tr>
          </w:tbl>
          <w:p w14:paraId="1135E4F9">
            <w:pPr>
              <w:pStyle w:val="4"/>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对于内务不达标的宿舍，教官应指导学生进行整改并复查。</w:t>
            </w:r>
          </w:p>
          <w:bookmarkEnd w:id="76"/>
          <w:p w14:paraId="06B6AF74">
            <w:pPr>
              <w:pStyle w:val="5"/>
              <w:adjustRightInd/>
              <w:snapToGrid/>
              <w:spacing w:line="500" w:lineRule="exact"/>
              <w:ind w:firstLine="422" w:firstLineChars="200"/>
              <w:rPr>
                <w:rFonts w:hint="eastAsia" w:ascii="宋体" w:hAnsi="宋体" w:eastAsia="宋体" w:cs="宋体"/>
                <w:color w:val="auto"/>
                <w:sz w:val="21"/>
                <w:szCs w:val="21"/>
              </w:rPr>
            </w:pPr>
            <w:bookmarkStart w:id="77" w:name="激励机制"/>
            <w:r>
              <w:rPr>
                <w:rFonts w:hint="eastAsia" w:ascii="宋体" w:hAnsi="宋体" w:eastAsia="宋体" w:cs="宋体"/>
                <w:color w:val="auto"/>
                <w:sz w:val="21"/>
                <w:szCs w:val="21"/>
              </w:rPr>
              <w:t>4.3.4 激励机制</w:t>
            </w:r>
          </w:p>
          <w:p w14:paraId="3DEDDC15">
            <w:pPr>
              <w:pStyle w:val="42"/>
              <w:numPr>
                <w:ilvl w:val="0"/>
                <w:numId w:val="6"/>
              </w:numPr>
              <w:adjustRightInd/>
              <w:snapToGrid/>
              <w:spacing w:line="360" w:lineRule="auto"/>
              <w:rPr>
                <w:rFonts w:hint="eastAsia" w:ascii="宋体" w:hAnsi="宋体" w:eastAsia="宋体" w:cs="宋体"/>
                <w:color w:val="auto"/>
                <w:sz w:val="21"/>
                <w:szCs w:val="21"/>
              </w:rPr>
            </w:pPr>
            <w:r>
              <w:rPr>
                <w:rFonts w:hint="eastAsia" w:ascii="宋体" w:hAnsi="宋体" w:eastAsia="宋体" w:cs="宋体"/>
                <w:b/>
                <w:bCs/>
                <w:color w:val="auto"/>
                <w:sz w:val="21"/>
                <w:szCs w:val="21"/>
              </w:rPr>
              <w:t>日评</w:t>
            </w:r>
            <w:r>
              <w:rPr>
                <w:rFonts w:hint="eastAsia" w:ascii="宋体" w:hAnsi="宋体" w:eastAsia="宋体" w:cs="宋体"/>
                <w:color w:val="auto"/>
                <w:sz w:val="21"/>
                <w:szCs w:val="21"/>
              </w:rPr>
              <w:t>：每日检查打分，当日通报结果</w:t>
            </w:r>
          </w:p>
          <w:p w14:paraId="4A403F64">
            <w:pPr>
              <w:pStyle w:val="42"/>
              <w:numPr>
                <w:ilvl w:val="0"/>
                <w:numId w:val="6"/>
              </w:numPr>
              <w:adjustRightInd/>
              <w:snapToGrid/>
              <w:spacing w:line="360" w:lineRule="auto"/>
              <w:rPr>
                <w:rFonts w:hint="eastAsia" w:ascii="宋体" w:hAnsi="宋体" w:eastAsia="宋体" w:cs="宋体"/>
                <w:color w:val="auto"/>
                <w:sz w:val="21"/>
                <w:szCs w:val="21"/>
              </w:rPr>
            </w:pPr>
            <w:r>
              <w:rPr>
                <w:rFonts w:hint="eastAsia" w:ascii="宋体" w:hAnsi="宋体" w:eastAsia="宋体" w:cs="宋体"/>
                <w:b/>
                <w:bCs/>
                <w:color w:val="auto"/>
                <w:sz w:val="21"/>
                <w:szCs w:val="21"/>
              </w:rPr>
              <w:t>周结</w:t>
            </w:r>
            <w:r>
              <w:rPr>
                <w:rFonts w:hint="eastAsia" w:ascii="宋体" w:hAnsi="宋体" w:eastAsia="宋体" w:cs="宋体"/>
                <w:color w:val="auto"/>
                <w:sz w:val="21"/>
                <w:szCs w:val="21"/>
              </w:rPr>
              <w:t>：每周汇总评比，颁发“星级宿舍”流动红旗</w:t>
            </w:r>
          </w:p>
          <w:p w14:paraId="3EF105FD">
            <w:pPr>
              <w:pStyle w:val="42"/>
              <w:numPr>
                <w:ilvl w:val="0"/>
                <w:numId w:val="6"/>
              </w:numPr>
              <w:adjustRightInd/>
              <w:snapToGrid/>
              <w:spacing w:line="360" w:lineRule="auto"/>
              <w:rPr>
                <w:rFonts w:hint="eastAsia" w:ascii="宋体" w:hAnsi="宋体" w:eastAsia="宋体" w:cs="宋体"/>
                <w:color w:val="auto"/>
                <w:sz w:val="21"/>
                <w:szCs w:val="21"/>
              </w:rPr>
            </w:pPr>
            <w:r>
              <w:rPr>
                <w:rFonts w:hint="eastAsia" w:ascii="宋体" w:hAnsi="宋体" w:eastAsia="宋体" w:cs="宋体"/>
                <w:b/>
                <w:bCs/>
                <w:color w:val="auto"/>
                <w:sz w:val="21"/>
                <w:szCs w:val="21"/>
              </w:rPr>
              <w:t>月评</w:t>
            </w:r>
            <w:r>
              <w:rPr>
                <w:rFonts w:hint="eastAsia" w:ascii="宋体" w:hAnsi="宋体" w:eastAsia="宋体" w:cs="宋体"/>
                <w:color w:val="auto"/>
                <w:sz w:val="21"/>
                <w:szCs w:val="21"/>
              </w:rPr>
              <w:t>：每月评选优秀宿舍，予以表彰奖励，同步通报班主任</w:t>
            </w:r>
          </w:p>
          <w:bookmarkEnd w:id="73"/>
          <w:bookmarkEnd w:id="77"/>
          <w:p w14:paraId="6E3335B5">
            <w:pPr>
              <w:pStyle w:val="3"/>
              <w:adjustRightInd/>
              <w:snapToGrid/>
              <w:spacing w:line="360" w:lineRule="auto"/>
              <w:ind w:firstLine="422" w:firstLineChars="200"/>
              <w:rPr>
                <w:rFonts w:hint="eastAsia" w:ascii="宋体" w:hAnsi="宋体" w:eastAsia="宋体" w:cs="宋体"/>
                <w:color w:val="auto"/>
                <w:sz w:val="21"/>
                <w:szCs w:val="21"/>
              </w:rPr>
            </w:pPr>
            <w:bookmarkStart w:id="78" w:name="四查房管理制度早午晚"/>
            <w:r>
              <w:rPr>
                <w:rFonts w:hint="eastAsia" w:ascii="宋体" w:hAnsi="宋体" w:eastAsia="宋体" w:cs="宋体"/>
                <w:color w:val="auto"/>
                <w:sz w:val="21"/>
                <w:szCs w:val="21"/>
              </w:rPr>
              <w:t>4.4、查房管理制度（早/午/晚）</w:t>
            </w:r>
          </w:p>
          <w:p w14:paraId="358B8018">
            <w:pPr>
              <w:pStyle w:val="5"/>
              <w:adjustRightInd/>
              <w:snapToGrid/>
              <w:spacing w:line="360" w:lineRule="auto"/>
              <w:ind w:firstLine="422" w:firstLineChars="200"/>
              <w:rPr>
                <w:rFonts w:hint="eastAsia" w:ascii="宋体" w:hAnsi="宋体" w:eastAsia="宋体" w:cs="宋体"/>
                <w:color w:val="auto"/>
                <w:sz w:val="21"/>
                <w:szCs w:val="21"/>
              </w:rPr>
            </w:pPr>
            <w:bookmarkStart w:id="79" w:name="早晨查房"/>
            <w:r>
              <w:rPr>
                <w:rFonts w:hint="eastAsia" w:ascii="宋体" w:hAnsi="宋体" w:eastAsia="宋体" w:cs="宋体"/>
                <w:color w:val="auto"/>
                <w:sz w:val="21"/>
                <w:szCs w:val="21"/>
              </w:rPr>
              <w:t>4.4.1 早晨查房</w:t>
            </w:r>
          </w:p>
          <w:p w14:paraId="762D0655">
            <w:pPr>
              <w:pStyle w:val="41"/>
              <w:adjustRightInd/>
              <w:snapToGrid/>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时间：06:00-07:00（起床时段）、07:30-09:20（离寝后复查）</w:t>
            </w:r>
          </w:p>
          <w:p w14:paraId="312BE087">
            <w:pPr>
              <w:pStyle w:val="4"/>
              <w:adjustRightInd/>
              <w:snapToGrid/>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内容：</w:t>
            </w:r>
          </w:p>
          <w:p w14:paraId="6BC282F4">
            <w:pPr>
              <w:pStyle w:val="4"/>
              <w:adjustRightInd/>
              <w:snapToGrid/>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 巡查督促学生起床，检查各宿舍起床到位情况</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查看是否有学生滞留宿舍（因病请假需凭班主任签字假条）</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检查公物完好情况，发现问题及时登记上报</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检查宿舍是否人走断电，门窗是否关好</w:t>
            </w:r>
          </w:p>
          <w:bookmarkEnd w:id="79"/>
          <w:p w14:paraId="675702AC">
            <w:pPr>
              <w:pStyle w:val="5"/>
              <w:adjustRightInd/>
              <w:snapToGrid/>
              <w:spacing w:line="500" w:lineRule="exact"/>
              <w:ind w:firstLine="422" w:firstLineChars="200"/>
              <w:rPr>
                <w:rFonts w:hint="eastAsia" w:ascii="宋体" w:hAnsi="宋体" w:eastAsia="宋体" w:cs="宋体"/>
                <w:color w:val="auto"/>
                <w:sz w:val="21"/>
                <w:szCs w:val="21"/>
              </w:rPr>
            </w:pPr>
            <w:bookmarkStart w:id="80" w:name="中午查房"/>
            <w:r>
              <w:rPr>
                <w:rFonts w:hint="eastAsia" w:ascii="宋体" w:hAnsi="宋体" w:eastAsia="宋体" w:cs="宋体"/>
                <w:color w:val="auto"/>
                <w:sz w:val="21"/>
                <w:szCs w:val="21"/>
              </w:rPr>
              <w:t>4.4.2 中午查房</w:t>
            </w:r>
          </w:p>
          <w:p w14:paraId="7906FDF0">
            <w:pPr>
              <w:pStyle w:val="41"/>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时间：11:30-13:50（午休时段）</w:t>
            </w:r>
          </w:p>
          <w:tbl>
            <w:tblPr>
              <w:tblStyle w:val="25"/>
              <w:tblW w:w="493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9"/>
              <w:gridCol w:w="5087"/>
            </w:tblGrid>
            <w:tr w14:paraId="2905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369" w:type="pct"/>
                  <w:noWrap w:val="0"/>
                  <w:vAlign w:val="top"/>
                </w:tcPr>
                <w:p w14:paraId="437796C5">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时间节点</w:t>
                  </w:r>
                </w:p>
              </w:tc>
              <w:tc>
                <w:tcPr>
                  <w:tcW w:w="3630" w:type="pct"/>
                  <w:noWrap w:val="0"/>
                  <w:vAlign w:val="top"/>
                </w:tcPr>
                <w:p w14:paraId="09D06EB6">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工作内容</w:t>
                  </w:r>
                </w:p>
              </w:tc>
            </w:tr>
            <w:tr w14:paraId="4C35E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9" w:type="pct"/>
                  <w:noWrap w:val="0"/>
                  <w:vAlign w:val="center"/>
                </w:tcPr>
                <w:p w14:paraId="291ED36A">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11:30-12:30</w:t>
                  </w:r>
                </w:p>
              </w:tc>
              <w:tc>
                <w:tcPr>
                  <w:tcW w:w="3630" w:type="pct"/>
                  <w:noWrap w:val="0"/>
                  <w:vAlign w:val="top"/>
                </w:tcPr>
                <w:p w14:paraId="5ADB9AEF">
                  <w:pPr>
                    <w:pStyle w:val="42"/>
                    <w:adjustRightInd/>
                    <w:snapToGrid/>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午餐时段，学生在宿舍休息，教官巡查维持秩序</w:t>
                  </w:r>
                </w:p>
              </w:tc>
            </w:tr>
            <w:tr w14:paraId="2611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9" w:type="pct"/>
                  <w:noWrap w:val="0"/>
                  <w:vAlign w:val="center"/>
                </w:tcPr>
                <w:p w14:paraId="2987EB07">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12:30</w:t>
                  </w:r>
                </w:p>
              </w:tc>
              <w:tc>
                <w:tcPr>
                  <w:tcW w:w="3630" w:type="pct"/>
                  <w:noWrap w:val="0"/>
                  <w:vAlign w:val="top"/>
                </w:tcPr>
                <w:p w14:paraId="4654A7F4">
                  <w:pPr>
                    <w:pStyle w:val="42"/>
                    <w:adjustRightInd/>
                    <w:snapToGrid/>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准时锁宿舍楼门，确保午休时段宿舍安全</w:t>
                  </w:r>
                </w:p>
              </w:tc>
            </w:tr>
            <w:tr w14:paraId="5E1A7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9" w:type="pct"/>
                  <w:noWrap w:val="0"/>
                  <w:vAlign w:val="center"/>
                </w:tcPr>
                <w:p w14:paraId="312926EC">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12:30-13:50</w:t>
                  </w:r>
                </w:p>
              </w:tc>
              <w:tc>
                <w:tcPr>
                  <w:tcW w:w="3630" w:type="pct"/>
                  <w:noWrap w:val="0"/>
                  <w:vAlign w:val="top"/>
                </w:tcPr>
                <w:p w14:paraId="33BF8492">
                  <w:pPr>
                    <w:pStyle w:val="42"/>
                    <w:adjustRightInd/>
                    <w:snapToGrid/>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组织午休，逐室清查人数，核对在校住宿名单，督促学生保持安静，严禁喧哗、玩手机等行为</w:t>
                  </w:r>
                </w:p>
              </w:tc>
            </w:tr>
            <w:tr w14:paraId="6A60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9" w:type="pct"/>
                  <w:noWrap w:val="0"/>
                  <w:vAlign w:val="center"/>
                </w:tcPr>
                <w:p w14:paraId="088705F6">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13:50-14:15</w:t>
                  </w:r>
                </w:p>
              </w:tc>
              <w:tc>
                <w:tcPr>
                  <w:tcW w:w="3630" w:type="pct"/>
                  <w:noWrap w:val="0"/>
                  <w:vAlign w:val="top"/>
                </w:tcPr>
                <w:p w14:paraId="45909EBE">
                  <w:pPr>
                    <w:pStyle w:val="42"/>
                    <w:adjustRightInd/>
                    <w:snapToGrid/>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发出起床号令，督促学生起床整理内务，检查各宿舍人员离寝情况，及时锁宿舍楼门</w:t>
                  </w:r>
                </w:p>
              </w:tc>
            </w:tr>
          </w:tbl>
          <w:p w14:paraId="4ECC7730">
            <w:pPr>
              <w:pStyle w:val="4"/>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 xml:space="preserve">午间查房特别要求： </w:t>
            </w:r>
          </w:p>
          <w:p w14:paraId="64DED3BA">
            <w:pPr>
              <w:pStyle w:val="4"/>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 午休期间禁止学生打闹、外放电子设备声音</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对未在寝学生及时联系确认去向</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关注学生身体状况，如发现生病学生应及时协助送医</w:t>
            </w:r>
          </w:p>
          <w:bookmarkEnd w:id="80"/>
          <w:p w14:paraId="236C2C13">
            <w:pPr>
              <w:pStyle w:val="5"/>
              <w:adjustRightInd/>
              <w:snapToGrid/>
              <w:spacing w:line="500" w:lineRule="exact"/>
              <w:ind w:firstLine="422" w:firstLineChars="200"/>
              <w:rPr>
                <w:rFonts w:hint="eastAsia" w:ascii="宋体" w:hAnsi="宋体" w:eastAsia="宋体" w:cs="宋体"/>
                <w:color w:val="auto"/>
                <w:sz w:val="21"/>
                <w:szCs w:val="21"/>
              </w:rPr>
            </w:pPr>
            <w:bookmarkStart w:id="81" w:name="晚间查房"/>
            <w:r>
              <w:rPr>
                <w:rFonts w:hint="eastAsia" w:ascii="宋体" w:hAnsi="宋体" w:eastAsia="宋体" w:cs="宋体"/>
                <w:color w:val="auto"/>
                <w:sz w:val="21"/>
                <w:szCs w:val="21"/>
              </w:rPr>
              <w:t>4.4.3 晚间查房</w:t>
            </w:r>
          </w:p>
          <w:p w14:paraId="53F8DE8A">
            <w:pPr>
              <w:pStyle w:val="41"/>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时间：21:10-23:30（晚就寝时段）</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9"/>
              <w:gridCol w:w="5536"/>
            </w:tblGrid>
            <w:tr w14:paraId="611D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104" w:type="pct"/>
                  <w:noWrap w:val="0"/>
                  <w:vAlign w:val="top"/>
                </w:tcPr>
                <w:p w14:paraId="7B779B5A">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时间节点</w:t>
                  </w:r>
                </w:p>
              </w:tc>
              <w:tc>
                <w:tcPr>
                  <w:tcW w:w="3895" w:type="pct"/>
                  <w:noWrap w:val="0"/>
                  <w:vAlign w:val="top"/>
                </w:tcPr>
                <w:p w14:paraId="4E6D3F9F">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工作内容</w:t>
                  </w:r>
                </w:p>
              </w:tc>
            </w:tr>
            <w:tr w14:paraId="241B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pct"/>
                  <w:noWrap w:val="0"/>
                  <w:vAlign w:val="center"/>
                </w:tcPr>
                <w:p w14:paraId="51273BD7">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22:00-22:30</w:t>
                  </w:r>
                </w:p>
              </w:tc>
              <w:tc>
                <w:tcPr>
                  <w:tcW w:w="3895" w:type="pct"/>
                  <w:noWrap w:val="0"/>
                  <w:vAlign w:val="top"/>
                </w:tcPr>
                <w:p w14:paraId="0CD52275">
                  <w:pPr>
                    <w:pStyle w:val="42"/>
                    <w:adjustRightInd/>
                    <w:snapToGrid/>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晚自习结束，学生在宿舍楼门口刷卡或签字确认归寝，教官在场值守</w:t>
                  </w:r>
                </w:p>
              </w:tc>
            </w:tr>
            <w:tr w14:paraId="5DD76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pct"/>
                  <w:noWrap w:val="0"/>
                  <w:vAlign w:val="center"/>
                </w:tcPr>
                <w:p w14:paraId="3372BB42">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22:30</w:t>
                  </w:r>
                </w:p>
              </w:tc>
              <w:tc>
                <w:tcPr>
                  <w:tcW w:w="3895" w:type="pct"/>
                  <w:noWrap w:val="0"/>
                  <w:vAlign w:val="top"/>
                </w:tcPr>
                <w:p w14:paraId="266B1DE7">
                  <w:pPr>
                    <w:pStyle w:val="42"/>
                    <w:adjustRightInd/>
                    <w:snapToGrid/>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准时锁宿舍楼门</w:t>
                  </w:r>
                </w:p>
              </w:tc>
            </w:tr>
            <w:tr w14:paraId="5B659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pct"/>
                  <w:noWrap w:val="0"/>
                  <w:vAlign w:val="center"/>
                </w:tcPr>
                <w:p w14:paraId="40237EC3">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22:30-22:50</w:t>
                  </w:r>
                </w:p>
              </w:tc>
              <w:tc>
                <w:tcPr>
                  <w:tcW w:w="3895" w:type="pct"/>
                  <w:noWrap w:val="0"/>
                  <w:vAlign w:val="top"/>
                </w:tcPr>
                <w:p w14:paraId="19C89929">
                  <w:pPr>
                    <w:pStyle w:val="42"/>
                    <w:adjustRightInd/>
                    <w:snapToGrid/>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逐室清点核实在校住宿生人数，做到“底数清、去向明”；核对住宿名单，防止串寝、冒名顶替、外来人员留宿等</w:t>
                  </w:r>
                </w:p>
              </w:tc>
            </w:tr>
            <w:tr w14:paraId="3BA0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pct"/>
                  <w:noWrap w:val="0"/>
                  <w:vAlign w:val="center"/>
                </w:tcPr>
                <w:p w14:paraId="6F3D0A18">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22:20</w:t>
                  </w:r>
                </w:p>
              </w:tc>
              <w:tc>
                <w:tcPr>
                  <w:tcW w:w="3895" w:type="pct"/>
                  <w:noWrap w:val="0"/>
                  <w:vAlign w:val="top"/>
                </w:tcPr>
                <w:p w14:paraId="04AC80E3">
                  <w:pPr>
                    <w:pStyle w:val="42"/>
                    <w:adjustRightInd/>
                    <w:snapToGrid/>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发出熄灯就寝号</w:t>
                  </w:r>
                </w:p>
              </w:tc>
            </w:tr>
            <w:tr w14:paraId="39CA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pct"/>
                  <w:noWrap w:val="0"/>
                  <w:vAlign w:val="center"/>
                </w:tcPr>
                <w:p w14:paraId="1ABBAAB7">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22:20-23:30</w:t>
                  </w:r>
                </w:p>
              </w:tc>
              <w:tc>
                <w:tcPr>
                  <w:tcW w:w="3895" w:type="pct"/>
                  <w:noWrap w:val="0"/>
                  <w:vAlign w:val="top"/>
                </w:tcPr>
                <w:p w14:paraId="7A34BFD8">
                  <w:pPr>
                    <w:pStyle w:val="42"/>
                    <w:adjustRightInd/>
                    <w:snapToGrid/>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熄灯后巡查各楼层：再次清点人员、检查就寝纪律；防止熄灯后讲话、使用电子产品等行为；关注学生入睡情况，检查有无生病学生；查看内务卫生保持情况。</w:t>
                  </w:r>
                </w:p>
              </w:tc>
            </w:tr>
          </w:tbl>
          <w:p w14:paraId="3E1BCDEC">
            <w:pPr>
              <w:pStyle w:val="4"/>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 xml:space="preserve">晚间查房特别要求： </w:t>
            </w:r>
          </w:p>
          <w:p w14:paraId="2BE093EE">
            <w:pPr>
              <w:pStyle w:val="4"/>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 对晚归学生进行登记，向班主任通报情况</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对夜不归宿学生立即联系确认去向，及时上报处理</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填写《查寝记录》，详细记录在寝人员、异常情况及处理措施</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加强夜间巡逻，做好宿舍“守夜人”</w:t>
            </w:r>
          </w:p>
          <w:bookmarkEnd w:id="78"/>
          <w:bookmarkEnd w:id="81"/>
          <w:p w14:paraId="16479AEA">
            <w:pPr>
              <w:pStyle w:val="3"/>
              <w:adjustRightInd/>
              <w:snapToGrid/>
              <w:spacing w:line="500" w:lineRule="exact"/>
              <w:ind w:firstLine="422" w:firstLineChars="200"/>
              <w:rPr>
                <w:rFonts w:hint="eastAsia" w:ascii="宋体" w:hAnsi="宋体" w:eastAsia="宋体" w:cs="宋体"/>
                <w:color w:val="auto"/>
                <w:sz w:val="21"/>
                <w:szCs w:val="21"/>
              </w:rPr>
            </w:pPr>
            <w:bookmarkStart w:id="82" w:name="五安全巡查与应急管理"/>
            <w:r>
              <w:rPr>
                <w:rFonts w:hint="eastAsia" w:ascii="宋体" w:hAnsi="宋体" w:eastAsia="宋体" w:cs="宋体"/>
                <w:color w:val="auto"/>
                <w:sz w:val="21"/>
                <w:szCs w:val="21"/>
              </w:rPr>
              <w:t>4.5、安全巡查与应急管理</w:t>
            </w:r>
          </w:p>
          <w:p w14:paraId="4086938F">
            <w:pPr>
              <w:pStyle w:val="5"/>
              <w:adjustRightInd/>
              <w:snapToGrid/>
              <w:spacing w:line="500" w:lineRule="exact"/>
              <w:ind w:firstLine="422" w:firstLineChars="200"/>
              <w:rPr>
                <w:rFonts w:hint="eastAsia" w:ascii="宋体" w:hAnsi="宋体" w:eastAsia="宋体" w:cs="宋体"/>
                <w:color w:val="auto"/>
                <w:sz w:val="21"/>
                <w:szCs w:val="21"/>
              </w:rPr>
            </w:pPr>
            <w:bookmarkStart w:id="83" w:name="日常安全巡查内容"/>
            <w:r>
              <w:rPr>
                <w:rFonts w:hint="eastAsia" w:ascii="宋体" w:hAnsi="宋体" w:eastAsia="宋体" w:cs="宋体"/>
                <w:color w:val="auto"/>
                <w:sz w:val="21"/>
                <w:szCs w:val="21"/>
              </w:rPr>
              <w:t>4.5.1 日常安全巡查内容</w:t>
            </w:r>
          </w:p>
          <w:p w14:paraId="61C5E3F8">
            <w:pPr>
              <w:pStyle w:val="41"/>
              <w:adjustRightInd/>
              <w:snapToGrid/>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教官在每日巡查中须同步开展安全检查： - 消防设施：检查消防栓、灭火器、安全通道是否完好畅通。</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用电安全：排查违规电器、私拉乱接电线、人走未断电等问题</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设施设备：检查床铺、桌椅、水电设施等是否损坏，发现问题及时报修</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门窗安全：检查门窗完好及锁闭情况</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违禁物品：排查管制刀具、易燃易爆物品、违规使用手机等</w:t>
            </w:r>
          </w:p>
          <w:bookmarkEnd w:id="83"/>
          <w:p w14:paraId="36D46B3E">
            <w:pPr>
              <w:pStyle w:val="5"/>
              <w:adjustRightInd/>
              <w:snapToGrid/>
              <w:spacing w:line="500" w:lineRule="exact"/>
              <w:ind w:firstLine="422" w:firstLineChars="200"/>
              <w:rPr>
                <w:rFonts w:hint="eastAsia" w:ascii="宋体" w:hAnsi="宋体" w:eastAsia="宋体" w:cs="宋体"/>
                <w:color w:val="auto"/>
                <w:sz w:val="21"/>
                <w:szCs w:val="21"/>
              </w:rPr>
            </w:pPr>
            <w:bookmarkStart w:id="84" w:name="应急事件处理"/>
            <w:r>
              <w:rPr>
                <w:rFonts w:hint="eastAsia" w:ascii="宋体" w:hAnsi="宋体" w:eastAsia="宋体" w:cs="宋体"/>
                <w:color w:val="auto"/>
                <w:sz w:val="21"/>
                <w:szCs w:val="21"/>
              </w:rPr>
              <w:t>4.5.2 应急事件处理</w:t>
            </w:r>
          </w:p>
          <w:p w14:paraId="64353701">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发现学生矛盾或突发事件，教官须及时控制局面，同时通知班主任、值班校领导介入处理</w:t>
            </w:r>
          </w:p>
          <w:p w14:paraId="426B4905">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学生突发疾病时，立即协助送医务室或联系家长</w:t>
            </w:r>
          </w:p>
          <w:p w14:paraId="63AC56A2">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重大安全隐患或突发事件，须立即上报学校并妥善处理</w:t>
            </w:r>
          </w:p>
          <w:bookmarkEnd w:id="82"/>
          <w:bookmarkEnd w:id="84"/>
          <w:p w14:paraId="5BE76173">
            <w:pPr>
              <w:pStyle w:val="3"/>
              <w:adjustRightInd/>
              <w:snapToGrid/>
              <w:spacing w:line="500" w:lineRule="exact"/>
              <w:ind w:firstLine="422" w:firstLineChars="200"/>
              <w:rPr>
                <w:rFonts w:hint="eastAsia" w:ascii="宋体" w:hAnsi="宋体" w:eastAsia="宋体" w:cs="宋体"/>
                <w:color w:val="auto"/>
                <w:sz w:val="21"/>
                <w:szCs w:val="21"/>
              </w:rPr>
            </w:pPr>
            <w:bookmarkStart w:id="85" w:name="六班主任教官生活老师三方联动机制"/>
            <w:r>
              <w:rPr>
                <w:rFonts w:hint="eastAsia" w:ascii="宋体" w:hAnsi="宋体" w:eastAsia="宋体" w:cs="宋体"/>
                <w:color w:val="auto"/>
                <w:sz w:val="21"/>
                <w:szCs w:val="21"/>
              </w:rPr>
              <w:t>4.6、“班主任—教官—生活老师”三方联动机制</w:t>
            </w:r>
          </w:p>
          <w:p w14:paraId="24B8AE6E">
            <w:pPr>
              <w:pStyle w:val="41"/>
              <w:adjustRightInd/>
              <w:snapToGrid/>
              <w:spacing w:before="0" w:after="0"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 xml:space="preserve">建立三方联动机制，实现信息互通、问题速解，提升宿舍管理与服务质量： </w:t>
            </w:r>
          </w:p>
          <w:p w14:paraId="67E7510E">
            <w:pPr>
              <w:pStyle w:val="41"/>
              <w:adjustRightInd/>
              <w:snapToGrid/>
              <w:spacing w:before="0" w:after="0"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r>
              <w:rPr>
                <w:rFonts w:hint="eastAsia" w:ascii="宋体" w:hAnsi="宋体" w:eastAsia="宋体" w:cs="宋体"/>
                <w:b/>
                <w:bCs/>
                <w:color w:val="auto"/>
                <w:sz w:val="21"/>
                <w:szCs w:val="21"/>
              </w:rPr>
              <w:t>教  官</w:t>
            </w:r>
            <w:r>
              <w:rPr>
                <w:rFonts w:hint="eastAsia" w:ascii="宋体" w:hAnsi="宋体" w:eastAsia="宋体" w:cs="宋体"/>
                <w:color w:val="auto"/>
                <w:sz w:val="21"/>
                <w:szCs w:val="21"/>
              </w:rPr>
              <w:t>：每日查房后填写工作记录，及时向班主任通报考勤情况</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xml:space="preserve">- </w:t>
            </w:r>
            <w:r>
              <w:rPr>
                <w:rFonts w:hint="eastAsia" w:ascii="宋体" w:hAnsi="宋体" w:eastAsia="宋体" w:cs="宋体"/>
                <w:b/>
                <w:bCs/>
                <w:color w:val="auto"/>
                <w:sz w:val="21"/>
                <w:szCs w:val="21"/>
              </w:rPr>
              <w:t>班主任</w:t>
            </w:r>
            <w:r>
              <w:rPr>
                <w:rFonts w:hint="eastAsia" w:ascii="宋体" w:hAnsi="宋体" w:eastAsia="宋体" w:cs="宋体"/>
                <w:color w:val="auto"/>
                <w:sz w:val="21"/>
                <w:szCs w:val="21"/>
              </w:rPr>
              <w:t>：收到教官通报后及时跟进处理，每周至少走访宿舍一次</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xml:space="preserve">- </w:t>
            </w:r>
            <w:r>
              <w:rPr>
                <w:rFonts w:hint="eastAsia" w:ascii="宋体" w:hAnsi="宋体" w:eastAsia="宋体" w:cs="宋体"/>
                <w:b/>
                <w:bCs/>
                <w:color w:val="auto"/>
                <w:sz w:val="21"/>
                <w:szCs w:val="21"/>
              </w:rPr>
              <w:t>生活老师</w:t>
            </w:r>
            <w:r>
              <w:rPr>
                <w:rFonts w:hint="eastAsia" w:ascii="宋体" w:hAnsi="宋体" w:eastAsia="宋体" w:cs="宋体"/>
                <w:color w:val="auto"/>
                <w:sz w:val="21"/>
                <w:szCs w:val="21"/>
              </w:rPr>
              <w:t>：配合教官做好日常管理和学生生活关怀</w:t>
            </w:r>
          </w:p>
          <w:p w14:paraId="4D88DE93">
            <w:pPr>
              <w:pStyle w:val="4"/>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实行“日记录、周通报、月评比”的动态管理机制：</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6099"/>
            </w:tblGrid>
            <w:tr w14:paraId="6C982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215" w:type="dxa"/>
                  <w:noWrap w:val="0"/>
                  <w:vAlign w:val="top"/>
                </w:tcPr>
                <w:p w14:paraId="612ACE83">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周期</w:t>
                  </w:r>
                </w:p>
              </w:tc>
              <w:tc>
                <w:tcPr>
                  <w:tcW w:w="7993" w:type="dxa"/>
                  <w:noWrap w:val="0"/>
                  <w:vAlign w:val="top"/>
                </w:tcPr>
                <w:p w14:paraId="76030516">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工作内容</w:t>
                  </w:r>
                </w:p>
              </w:tc>
            </w:tr>
            <w:tr w14:paraId="5D6B4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5" w:type="dxa"/>
                  <w:noWrap w:val="0"/>
                  <w:vAlign w:val="top"/>
                </w:tcPr>
                <w:p w14:paraId="59EB7DC8">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每日</w:t>
                  </w:r>
                </w:p>
              </w:tc>
              <w:tc>
                <w:tcPr>
                  <w:tcW w:w="7993" w:type="dxa"/>
                  <w:noWrap w:val="0"/>
                  <w:vAlign w:val="top"/>
                </w:tcPr>
                <w:p w14:paraId="6420E887">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教官填写《查寝记录》《内务检查表》，及时通报违纪缺勤情况</w:t>
                  </w:r>
                </w:p>
              </w:tc>
            </w:tr>
            <w:tr w14:paraId="33AAD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5" w:type="dxa"/>
                  <w:noWrap w:val="0"/>
                  <w:vAlign w:val="top"/>
                </w:tcPr>
                <w:p w14:paraId="25821348">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每周</w:t>
                  </w:r>
                </w:p>
              </w:tc>
              <w:tc>
                <w:tcPr>
                  <w:tcW w:w="7993" w:type="dxa"/>
                  <w:noWrap w:val="0"/>
                  <w:vAlign w:val="top"/>
                </w:tcPr>
                <w:p w14:paraId="196085A5">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汇总一周宿舍管理情况，通报各班级，评选星级宿舍</w:t>
                  </w:r>
                </w:p>
              </w:tc>
            </w:tr>
            <w:tr w14:paraId="3DF8E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5" w:type="dxa"/>
                  <w:noWrap w:val="0"/>
                  <w:vAlign w:val="top"/>
                </w:tcPr>
                <w:p w14:paraId="37F016EF">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每月</w:t>
                  </w:r>
                </w:p>
              </w:tc>
              <w:tc>
                <w:tcPr>
                  <w:tcW w:w="7993" w:type="dxa"/>
                  <w:noWrap w:val="0"/>
                  <w:vAlign w:val="top"/>
                </w:tcPr>
                <w:p w14:paraId="76B73C21">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形成月度管理报告，汇总各宿舍综合评分及优秀宿舍名单</w:t>
                  </w:r>
                </w:p>
              </w:tc>
            </w:tr>
            <w:bookmarkEnd w:id="85"/>
          </w:tbl>
          <w:p w14:paraId="73E1E04A">
            <w:pPr>
              <w:pStyle w:val="3"/>
              <w:adjustRightInd/>
              <w:snapToGrid/>
              <w:spacing w:line="500" w:lineRule="exact"/>
              <w:ind w:firstLine="422" w:firstLineChars="200"/>
              <w:rPr>
                <w:rFonts w:hint="eastAsia" w:ascii="宋体" w:hAnsi="宋体" w:eastAsia="宋体" w:cs="宋体"/>
                <w:color w:val="auto"/>
                <w:sz w:val="21"/>
                <w:szCs w:val="21"/>
              </w:rPr>
            </w:pPr>
            <w:bookmarkStart w:id="86" w:name="七教官工作纪律与考核"/>
            <w:r>
              <w:rPr>
                <w:rFonts w:hint="eastAsia" w:ascii="宋体" w:hAnsi="宋体" w:eastAsia="宋体" w:cs="宋体"/>
                <w:color w:val="auto"/>
                <w:sz w:val="21"/>
                <w:szCs w:val="21"/>
              </w:rPr>
              <w:t>4.7、教官工作纪律与考核</w:t>
            </w:r>
          </w:p>
          <w:p w14:paraId="4CEE263A">
            <w:pPr>
              <w:pStyle w:val="5"/>
              <w:adjustRightInd/>
              <w:snapToGrid/>
              <w:spacing w:line="500" w:lineRule="exact"/>
              <w:ind w:firstLine="422" w:firstLineChars="200"/>
              <w:rPr>
                <w:rFonts w:hint="eastAsia" w:ascii="宋体" w:hAnsi="宋体" w:eastAsia="宋体" w:cs="宋体"/>
                <w:color w:val="auto"/>
                <w:sz w:val="21"/>
                <w:szCs w:val="21"/>
              </w:rPr>
            </w:pPr>
            <w:bookmarkStart w:id="87" w:name="工作纪律"/>
            <w:r>
              <w:rPr>
                <w:rFonts w:hint="eastAsia" w:ascii="宋体" w:hAnsi="宋体" w:eastAsia="宋体" w:cs="宋体"/>
                <w:color w:val="auto"/>
                <w:sz w:val="21"/>
                <w:szCs w:val="21"/>
              </w:rPr>
              <w:t>4.7.1 工作纪律</w:t>
            </w:r>
          </w:p>
          <w:p w14:paraId="4EE227A2">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严格遵守巡查制度，按时到岗，认真履行职责</w:t>
            </w:r>
          </w:p>
          <w:p w14:paraId="6E01F15F">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保持公正、公平态度，对待所有学生一视同仁</w:t>
            </w:r>
          </w:p>
          <w:p w14:paraId="634FC6BE">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着装规范，文明执勤，不得与学生发生冲突</w:t>
            </w:r>
          </w:p>
          <w:p w14:paraId="7AC64340">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学生在校期间教官须全程在岗，做到24小时驻校</w:t>
            </w:r>
          </w:p>
          <w:bookmarkEnd w:id="87"/>
          <w:p w14:paraId="1B6CCFE1">
            <w:pPr>
              <w:pStyle w:val="5"/>
              <w:adjustRightInd/>
              <w:snapToGrid/>
              <w:spacing w:line="500" w:lineRule="exact"/>
              <w:ind w:firstLine="422" w:firstLineChars="200"/>
              <w:rPr>
                <w:rFonts w:hint="eastAsia" w:ascii="宋体" w:hAnsi="宋体" w:eastAsia="宋体" w:cs="宋体"/>
                <w:color w:val="auto"/>
                <w:sz w:val="21"/>
                <w:szCs w:val="21"/>
              </w:rPr>
            </w:pPr>
            <w:bookmarkStart w:id="88" w:name="考核标准"/>
            <w:r>
              <w:rPr>
                <w:rFonts w:hint="eastAsia" w:ascii="宋体" w:hAnsi="宋体" w:eastAsia="宋体" w:cs="宋体"/>
                <w:color w:val="auto"/>
                <w:sz w:val="21"/>
                <w:szCs w:val="21"/>
              </w:rPr>
              <w:t>4.7.2 考核标准</w:t>
            </w:r>
          </w:p>
          <w:p w14:paraId="187B87AC">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宿舍管理达标率、学生行为规范达标率等指标须达到学校要求</w:t>
            </w:r>
          </w:p>
          <w:p w14:paraId="235D14F5">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全年无责任安全事故和责任案件发生为合格标准</w:t>
            </w:r>
          </w:p>
          <w:p w14:paraId="38E71847">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学校定期对教官工作满意度进行测评</w:t>
            </w:r>
          </w:p>
          <w:bookmarkEnd w:id="86"/>
          <w:bookmarkEnd w:id="88"/>
          <w:p w14:paraId="41EE4239">
            <w:pPr>
              <w:spacing w:after="0" w:line="480" w:lineRule="exact"/>
              <w:ind w:firstLine="422" w:firstLineChars="20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5、水电维护管理</w:t>
            </w:r>
          </w:p>
          <w:p w14:paraId="0D51223B">
            <w:pPr>
              <w:spacing w:after="0" w:line="4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1.负责非正常上班时间校园水电正常运转。遇水电故障及时处理，对不能正常使用的水管、水龙头以及灯管、电风扇、线路等及时更换或维修。</w:t>
            </w:r>
          </w:p>
          <w:p w14:paraId="0AC6B4D4">
            <w:pPr>
              <w:spacing w:after="0" w:line="48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2.协助外请单位对水电设备的检修维护。</w:t>
            </w:r>
          </w:p>
          <w:p w14:paraId="220B3D52">
            <w:pPr>
              <w:spacing w:after="0" w:line="480" w:lineRule="exact"/>
              <w:ind w:firstLine="420" w:firstLineChars="200"/>
              <w:rPr>
                <w:rFonts w:hint="eastAsia" w:ascii="宋体" w:hAnsi="宋体" w:cs="宋体"/>
                <w:b/>
                <w:bCs/>
                <w:color w:val="auto"/>
                <w:szCs w:val="21"/>
                <w:highlight w:val="none"/>
                <w:vertAlign w:val="baseline"/>
                <w:lang w:val="en-US" w:eastAsia="zh-CN"/>
              </w:rPr>
            </w:pPr>
            <w:r>
              <w:rPr>
                <w:rFonts w:hint="eastAsia" w:ascii="宋体" w:hAnsi="宋体" w:eastAsia="宋体" w:cs="宋体"/>
                <w:color w:val="auto"/>
                <w:sz w:val="21"/>
                <w:szCs w:val="21"/>
              </w:rPr>
              <w:t>3.水电工每天对所有大楼进行巡查并记录。发现问题及时处理并做好登记。</w:t>
            </w:r>
          </w:p>
        </w:tc>
      </w:tr>
      <w:tr w14:paraId="366AE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1" w:type="dxa"/>
            <w:gridSpan w:val="4"/>
          </w:tcPr>
          <w:p w14:paraId="5A73C055">
            <w:pPr>
              <w:pStyle w:val="10"/>
              <w:wordWrap w:val="0"/>
              <w:spacing w:line="440" w:lineRule="exact"/>
              <w:rPr>
                <w:rFonts w:hint="eastAsia" w:ascii="宋体" w:hAnsi="宋体" w:cs="宋体"/>
                <w:b/>
                <w:bCs/>
                <w:color w:val="auto"/>
                <w:szCs w:val="21"/>
                <w:highlight w:val="none"/>
                <w:vertAlign w:val="baseline"/>
                <w:lang w:val="en-US" w:eastAsia="zh-CN"/>
              </w:rPr>
            </w:pPr>
            <w:r>
              <w:rPr>
                <w:rFonts w:hint="eastAsia" w:ascii="宋体" w:hAnsi="宋体" w:cs="宋体"/>
                <w:b/>
                <w:bCs/>
                <w:color w:val="auto"/>
                <w:szCs w:val="21"/>
                <w:highlight w:val="none"/>
                <w:vertAlign w:val="baseline"/>
                <w:lang w:val="en-US" w:eastAsia="zh-CN"/>
              </w:rPr>
              <w:t>一、商务要求</w:t>
            </w:r>
          </w:p>
        </w:tc>
      </w:tr>
      <w:tr w14:paraId="00E34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gridSpan w:val="3"/>
            <w:vAlign w:val="center"/>
          </w:tcPr>
          <w:p w14:paraId="6FC0684A">
            <w:pPr>
              <w:pStyle w:val="10"/>
              <w:wordWrap w:val="0"/>
              <w:spacing w:line="440" w:lineRule="exact"/>
              <w:jc w:val="center"/>
              <w:rPr>
                <w:rFonts w:hint="eastAsia" w:ascii="宋体" w:hAnsi="宋体" w:cs="宋体"/>
                <w:b w:val="0"/>
                <w:bCs w:val="0"/>
                <w:color w:val="auto"/>
                <w:szCs w:val="21"/>
                <w:highlight w:val="none"/>
                <w:vertAlign w:val="baseline"/>
                <w:lang w:val="en-US" w:eastAsia="zh-CN"/>
              </w:rPr>
            </w:pPr>
            <w:r>
              <w:rPr>
                <w:rFonts w:hint="eastAsia" w:ascii="宋体" w:hAnsi="宋体" w:cs="宋体"/>
                <w:b w:val="0"/>
                <w:bCs w:val="0"/>
                <w:color w:val="auto"/>
                <w:szCs w:val="21"/>
                <w:highlight w:val="none"/>
                <w:vertAlign w:val="baseline"/>
                <w:lang w:val="en-US" w:eastAsia="zh-CN"/>
              </w:rPr>
              <w:t>服务期限及服务地点</w:t>
            </w:r>
          </w:p>
        </w:tc>
        <w:tc>
          <w:tcPr>
            <w:tcW w:w="7414" w:type="dxa"/>
          </w:tcPr>
          <w:p w14:paraId="4F016228">
            <w:pPr>
              <w:pStyle w:val="10"/>
              <w:wordWrap w:val="0"/>
              <w:spacing w:line="360" w:lineRule="auto"/>
              <w:rPr>
                <w:rFonts w:hint="default"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服务期限：12个月</w:t>
            </w:r>
          </w:p>
          <w:p w14:paraId="6692A6B7">
            <w:pPr>
              <w:pStyle w:val="10"/>
              <w:wordWrap w:val="0"/>
              <w:spacing w:line="360" w:lineRule="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服务地点：</w:t>
            </w:r>
            <w:r>
              <w:rPr>
                <w:rFonts w:hint="eastAsia" w:ascii="宋体" w:hAnsi="宋体" w:eastAsia="宋体" w:cs="宋体"/>
                <w:b w:val="0"/>
                <w:bCs w:val="0"/>
                <w:color w:val="auto"/>
                <w:sz w:val="21"/>
                <w:szCs w:val="21"/>
                <w:u w:val="none"/>
              </w:rPr>
              <w:t>陆川县第三中学</w:t>
            </w:r>
          </w:p>
        </w:tc>
      </w:tr>
      <w:tr w14:paraId="4BD9C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gridSpan w:val="3"/>
            <w:vAlign w:val="center"/>
          </w:tcPr>
          <w:p w14:paraId="4AE7E353">
            <w:pPr>
              <w:pStyle w:val="10"/>
              <w:wordWrap w:val="0"/>
              <w:spacing w:line="440" w:lineRule="exact"/>
              <w:jc w:val="center"/>
              <w:rPr>
                <w:rFonts w:hint="eastAsia" w:ascii="宋体" w:hAnsi="宋体" w:cs="宋体"/>
                <w:b w:val="0"/>
                <w:bCs w:val="0"/>
                <w:color w:val="auto"/>
                <w:szCs w:val="21"/>
                <w:highlight w:val="none"/>
                <w:vertAlign w:val="baseline"/>
                <w:lang w:val="en-US" w:eastAsia="zh-CN"/>
              </w:rPr>
            </w:pPr>
            <w:r>
              <w:rPr>
                <w:rFonts w:hint="eastAsia" w:ascii="宋体" w:hAnsi="宋体" w:cs="宋体"/>
                <w:b w:val="0"/>
                <w:bCs w:val="0"/>
                <w:color w:val="auto"/>
                <w:szCs w:val="21"/>
                <w:highlight w:val="none"/>
                <w:vertAlign w:val="baseline"/>
                <w:lang w:val="en-US" w:eastAsia="zh-CN"/>
              </w:rPr>
              <w:t>合同签订时间</w:t>
            </w:r>
          </w:p>
        </w:tc>
        <w:tc>
          <w:tcPr>
            <w:tcW w:w="7414" w:type="dxa"/>
            <w:vAlign w:val="center"/>
          </w:tcPr>
          <w:p w14:paraId="0DE47DEA">
            <w:pPr>
              <w:pStyle w:val="10"/>
              <w:wordWrap w:val="0"/>
              <w:spacing w:line="440" w:lineRule="exact"/>
              <w:jc w:val="left"/>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val="0"/>
                <w:bCs w:val="0"/>
                <w:color w:val="auto"/>
                <w:szCs w:val="21"/>
                <w:highlight w:val="none"/>
                <w:vertAlign w:val="baseline"/>
                <w:lang w:val="en-US" w:eastAsia="zh-CN"/>
              </w:rPr>
              <w:t>自成交通知书发出之日起25 天内。</w:t>
            </w:r>
          </w:p>
        </w:tc>
      </w:tr>
      <w:tr w14:paraId="193FC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trPr>
        <w:tc>
          <w:tcPr>
            <w:tcW w:w="2547" w:type="dxa"/>
            <w:gridSpan w:val="3"/>
            <w:vAlign w:val="center"/>
          </w:tcPr>
          <w:p w14:paraId="38441962">
            <w:pPr>
              <w:pStyle w:val="10"/>
              <w:wordWrap w:val="0"/>
              <w:spacing w:line="440" w:lineRule="exact"/>
              <w:jc w:val="center"/>
              <w:rPr>
                <w:rFonts w:hint="eastAsia" w:ascii="宋体" w:hAnsi="宋体" w:cs="宋体"/>
                <w:b w:val="0"/>
                <w:bCs w:val="0"/>
                <w:color w:val="auto"/>
                <w:szCs w:val="21"/>
                <w:highlight w:val="none"/>
                <w:vertAlign w:val="baseline"/>
                <w:lang w:val="en-US" w:eastAsia="zh-CN"/>
              </w:rPr>
            </w:pPr>
            <w:r>
              <w:rPr>
                <w:rFonts w:hint="eastAsia" w:ascii="宋体" w:hAnsi="宋体" w:cs="宋体"/>
                <w:b w:val="0"/>
                <w:bCs w:val="0"/>
                <w:color w:val="auto"/>
                <w:szCs w:val="21"/>
                <w:highlight w:val="none"/>
                <w:vertAlign w:val="baseline"/>
                <w:lang w:val="en-US" w:eastAsia="zh-CN"/>
              </w:rPr>
              <w:t>付款条件（进度和方式）</w:t>
            </w:r>
          </w:p>
        </w:tc>
        <w:tc>
          <w:tcPr>
            <w:tcW w:w="7414" w:type="dxa"/>
          </w:tcPr>
          <w:p w14:paraId="47BACE41">
            <w:pPr>
              <w:pStyle w:val="10"/>
              <w:wordWrap w:val="0"/>
              <w:spacing w:line="440" w:lineRule="exact"/>
              <w:jc w:val="left"/>
              <w:rPr>
                <w:rFonts w:hint="eastAsia" w:ascii="宋体" w:hAnsi="宋体" w:eastAsia="宋体" w:cs="宋体"/>
                <w:b/>
                <w:bCs/>
                <w:color w:val="auto"/>
                <w:sz w:val="21"/>
                <w:szCs w:val="21"/>
                <w:highlight w:val="none"/>
                <w:vertAlign w:val="baseline"/>
                <w:lang w:val="en-US" w:eastAsia="zh-CN"/>
              </w:rPr>
            </w:pPr>
            <w:r>
              <w:rPr>
                <w:rFonts w:hint="eastAsia" w:ascii="新宋体" w:hAnsi="新宋体" w:eastAsia="新宋体" w:cs="新宋体"/>
                <w:color w:val="auto"/>
                <w:sz w:val="21"/>
                <w:szCs w:val="21"/>
                <w:lang w:val="en-US" w:eastAsia="zh-CN"/>
              </w:rPr>
              <w:t>本项目预付款在合同生效后 10 个工作日内支付，预付款比例为合同金额的 30%，剩余合同金额的70%按月支付，每月20日前凭成交方提交的完税发票（如遇休息日或节假日，付款日期顺延至下周第一个工作日）及提供上月应缴社保费用清单以转账方式按月支付。</w:t>
            </w:r>
          </w:p>
        </w:tc>
      </w:tr>
      <w:tr w14:paraId="2F2E4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gridSpan w:val="3"/>
            <w:vAlign w:val="center"/>
          </w:tcPr>
          <w:p w14:paraId="305D4891">
            <w:pPr>
              <w:pStyle w:val="10"/>
              <w:wordWrap w:val="0"/>
              <w:spacing w:line="440" w:lineRule="exact"/>
              <w:jc w:val="center"/>
              <w:rPr>
                <w:rFonts w:hint="eastAsia" w:ascii="宋体" w:hAnsi="宋体" w:eastAsia="宋体" w:cs="宋体"/>
                <w:b w:val="0"/>
                <w:bCs w:val="0"/>
                <w:color w:val="auto"/>
                <w:szCs w:val="21"/>
                <w:highlight w:val="none"/>
                <w:vertAlign w:val="baseline"/>
                <w:lang w:val="en-US" w:eastAsia="zh-CN"/>
              </w:rPr>
            </w:pPr>
            <w:r>
              <w:rPr>
                <w:rFonts w:hint="eastAsia" w:ascii="宋体" w:hAnsi="宋体" w:eastAsia="宋体" w:cs="宋体"/>
                <w:b w:val="0"/>
                <w:bCs w:val="0"/>
                <w:color w:val="auto"/>
                <w:szCs w:val="21"/>
                <w:highlight w:val="none"/>
                <w:vertAlign w:val="baseline"/>
                <w:lang w:val="en-US" w:eastAsia="zh-CN"/>
              </w:rPr>
              <w:t>售后服务</w:t>
            </w:r>
          </w:p>
        </w:tc>
        <w:tc>
          <w:tcPr>
            <w:tcW w:w="7414" w:type="dxa"/>
          </w:tcPr>
          <w:p w14:paraId="300E8E9F">
            <w:pPr>
              <w:keepNext w:val="0"/>
              <w:keepLines w:val="0"/>
              <w:widowControl/>
              <w:numPr>
                <w:ilvl w:val="0"/>
                <w:numId w:val="0"/>
              </w:numPr>
              <w:suppressLineNumbers w:val="0"/>
              <w:spacing w:line="360" w:lineRule="auto"/>
              <w:jc w:val="left"/>
              <w:rPr>
                <w:rFonts w:hint="eastAsia" w:ascii="宋体" w:hAnsi="宋体" w:eastAsia="宋体" w:cs="宋体"/>
                <w:color w:val="auto"/>
                <w:spacing w:val="0"/>
                <w:kern w:val="0"/>
                <w:position w:val="0"/>
                <w:sz w:val="21"/>
                <w:szCs w:val="21"/>
                <w:lang w:val="en-US" w:eastAsia="zh-CN" w:bidi="ar"/>
              </w:rPr>
            </w:pPr>
            <w:r>
              <w:rPr>
                <w:rFonts w:hint="eastAsia" w:ascii="宋体" w:hAnsi="宋体" w:cs="宋体"/>
                <w:color w:val="auto"/>
                <w:spacing w:val="0"/>
                <w:kern w:val="0"/>
                <w:position w:val="0"/>
                <w:sz w:val="21"/>
                <w:szCs w:val="21"/>
                <w:lang w:val="en-US" w:eastAsia="zh-CN" w:bidi="ar"/>
              </w:rPr>
              <w:t>1.</w:t>
            </w:r>
            <w:r>
              <w:rPr>
                <w:rFonts w:hint="eastAsia" w:ascii="宋体" w:hAnsi="宋体" w:eastAsia="宋体" w:cs="宋体"/>
                <w:color w:val="auto"/>
                <w:spacing w:val="0"/>
                <w:kern w:val="0"/>
                <w:position w:val="0"/>
                <w:sz w:val="21"/>
                <w:szCs w:val="21"/>
                <w:lang w:val="en-US" w:eastAsia="zh-CN" w:bidi="ar"/>
              </w:rPr>
              <w:t>质量保证期：自提供服务之日起至合同期满并验收合格之日止。</w:t>
            </w:r>
          </w:p>
          <w:p w14:paraId="1F7F433D">
            <w:pPr>
              <w:keepNext w:val="0"/>
              <w:keepLines w:val="0"/>
              <w:widowControl/>
              <w:numPr>
                <w:ilvl w:val="0"/>
                <w:numId w:val="0"/>
              </w:numPr>
              <w:suppressLineNumbers w:val="0"/>
              <w:spacing w:line="360" w:lineRule="auto"/>
              <w:jc w:val="left"/>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color w:val="auto"/>
                <w:spacing w:val="0"/>
                <w:kern w:val="0"/>
                <w:position w:val="0"/>
                <w:sz w:val="21"/>
                <w:szCs w:val="21"/>
                <w:lang w:val="en-US" w:eastAsia="zh-CN" w:bidi="ar"/>
              </w:rPr>
              <w:t>2.处理问题响应时间：接到采购人处理问题通知后1小时内处理完毕。</w:t>
            </w:r>
            <w:r>
              <w:rPr>
                <w:rFonts w:hint="eastAsia" w:ascii="宋体" w:hAnsi="宋体" w:eastAsia="宋体" w:cs="宋体"/>
                <w:color w:val="auto"/>
                <w:kern w:val="0"/>
                <w:sz w:val="21"/>
                <w:szCs w:val="21"/>
                <w:lang w:val="en-US" w:eastAsia="zh-CN" w:bidi="ar"/>
              </w:rPr>
              <w:t xml:space="preserve"> </w:t>
            </w:r>
          </w:p>
        </w:tc>
      </w:tr>
      <w:tr w14:paraId="6F20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gridSpan w:val="3"/>
            <w:vAlign w:val="center"/>
          </w:tcPr>
          <w:p w14:paraId="47194D08">
            <w:pPr>
              <w:pStyle w:val="10"/>
              <w:wordWrap w:val="0"/>
              <w:spacing w:line="440" w:lineRule="exact"/>
              <w:jc w:val="center"/>
              <w:rPr>
                <w:rFonts w:hint="eastAsia" w:ascii="宋体" w:hAnsi="宋体" w:eastAsia="宋体" w:cs="宋体"/>
                <w:b w:val="0"/>
                <w:bCs w:val="0"/>
                <w:color w:val="auto"/>
                <w:szCs w:val="21"/>
                <w:highlight w:val="none"/>
                <w:vertAlign w:val="baseline"/>
                <w:lang w:val="en-US" w:eastAsia="zh-CN"/>
              </w:rPr>
            </w:pPr>
            <w:r>
              <w:rPr>
                <w:rFonts w:hint="eastAsia" w:ascii="宋体" w:hAnsi="宋体" w:eastAsia="宋体" w:cs="宋体"/>
                <w:b w:val="0"/>
                <w:bCs w:val="0"/>
                <w:color w:val="auto"/>
                <w:szCs w:val="21"/>
                <w:highlight w:val="none"/>
                <w:vertAlign w:val="baseline"/>
                <w:lang w:val="en-US" w:eastAsia="zh-CN"/>
              </w:rPr>
              <w:t>报价要求</w:t>
            </w:r>
          </w:p>
        </w:tc>
        <w:tc>
          <w:tcPr>
            <w:tcW w:w="7414" w:type="dxa"/>
          </w:tcPr>
          <w:p w14:paraId="3F88B6CF">
            <w:pPr>
              <w:pStyle w:val="22"/>
              <w:keepNext w:val="0"/>
              <w:keepLines w:val="0"/>
              <w:widowControl/>
              <w:suppressLineNumbers w:val="0"/>
              <w:spacing w:line="360" w:lineRule="auto"/>
              <w:ind w:left="0" w:hanging="4"/>
              <w:jc w:val="left"/>
              <w:textAlignment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color w:val="auto"/>
                <w:spacing w:val="0"/>
                <w:position w:val="0"/>
                <w:sz w:val="21"/>
                <w:szCs w:val="21"/>
              </w:rPr>
              <w:t>报价必须含以下部分，包括满足全部采购需求所应提供的服务、物业服务人员工资、福利、社会保险、节假日加班工资、工作服、物业公司管理费与合理利润、各项法定税金以及其他所有成本费用的总和。</w:t>
            </w:r>
          </w:p>
        </w:tc>
      </w:tr>
      <w:tr w14:paraId="67797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gridSpan w:val="3"/>
            <w:vAlign w:val="center"/>
          </w:tcPr>
          <w:p w14:paraId="4A17C258">
            <w:pPr>
              <w:pStyle w:val="10"/>
              <w:wordWrap w:val="0"/>
              <w:spacing w:line="440" w:lineRule="exact"/>
              <w:jc w:val="center"/>
              <w:rPr>
                <w:rFonts w:hint="eastAsia" w:ascii="宋体" w:hAnsi="宋体" w:eastAsia="宋体" w:cs="宋体"/>
                <w:b w:val="0"/>
                <w:bCs w:val="0"/>
                <w:color w:val="auto"/>
                <w:szCs w:val="21"/>
                <w:highlight w:val="none"/>
                <w:vertAlign w:val="baseline"/>
                <w:lang w:val="en-US" w:eastAsia="zh-CN"/>
              </w:rPr>
            </w:pPr>
            <w:r>
              <w:rPr>
                <w:rFonts w:hint="eastAsia" w:ascii="宋体" w:hAnsi="宋体" w:eastAsia="宋体" w:cs="宋体"/>
                <w:b w:val="0"/>
                <w:bCs w:val="0"/>
                <w:color w:val="auto"/>
                <w:szCs w:val="21"/>
                <w:highlight w:val="none"/>
                <w:vertAlign w:val="baseline"/>
                <w:lang w:val="en-US" w:eastAsia="zh-CN"/>
              </w:rPr>
              <w:t>其他要求</w:t>
            </w:r>
          </w:p>
        </w:tc>
        <w:tc>
          <w:tcPr>
            <w:tcW w:w="7414" w:type="dxa"/>
          </w:tcPr>
          <w:p w14:paraId="4F70C461">
            <w:pPr>
              <w:keepNext w:val="0"/>
              <w:keepLines w:val="0"/>
              <w:widowControl/>
              <w:numPr>
                <w:ilvl w:val="0"/>
                <w:numId w:val="0"/>
              </w:numPr>
              <w:suppressLineNumbers w:val="0"/>
              <w:spacing w:line="360" w:lineRule="auto"/>
              <w:jc w:val="left"/>
              <w:rPr>
                <w:rFonts w:hint="eastAsia" w:ascii="宋体" w:hAnsi="宋体" w:eastAsia="宋体" w:cs="宋体"/>
                <w:color w:val="auto"/>
                <w:spacing w:val="0"/>
                <w:kern w:val="0"/>
                <w:position w:val="0"/>
                <w:sz w:val="21"/>
                <w:szCs w:val="21"/>
                <w:lang w:val="en-US" w:eastAsia="zh-CN" w:bidi="ar"/>
              </w:rPr>
            </w:pPr>
            <w:r>
              <w:rPr>
                <w:rFonts w:hint="eastAsia" w:ascii="宋体" w:hAnsi="宋体" w:cs="宋体"/>
                <w:color w:val="auto"/>
                <w:spacing w:val="0"/>
                <w:kern w:val="0"/>
                <w:position w:val="0"/>
                <w:sz w:val="21"/>
                <w:szCs w:val="21"/>
                <w:lang w:val="en-US" w:eastAsia="zh-CN" w:bidi="ar"/>
              </w:rPr>
              <w:t>1.</w:t>
            </w:r>
            <w:r>
              <w:rPr>
                <w:rFonts w:hint="eastAsia" w:ascii="宋体" w:hAnsi="宋体" w:eastAsia="宋体" w:cs="宋体"/>
                <w:color w:val="auto"/>
                <w:spacing w:val="0"/>
                <w:kern w:val="0"/>
                <w:position w:val="0"/>
                <w:sz w:val="21"/>
                <w:szCs w:val="21"/>
                <w:lang w:val="en-US" w:eastAsia="zh-CN" w:bidi="ar"/>
              </w:rPr>
              <w:t>成交供应商应严格执行国家、自治区、当地有关物业管理法律法规规定和物业管理服务合同，对采购人校区实施专业化统一管理。</w:t>
            </w:r>
          </w:p>
          <w:p w14:paraId="4F17BD35">
            <w:pPr>
              <w:keepNext w:val="0"/>
              <w:keepLines w:val="0"/>
              <w:widowControl/>
              <w:numPr>
                <w:ilvl w:val="0"/>
                <w:numId w:val="0"/>
              </w:numPr>
              <w:suppressLineNumbers w:val="0"/>
              <w:spacing w:line="360" w:lineRule="auto"/>
              <w:jc w:val="left"/>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color w:val="auto"/>
                <w:spacing w:val="0"/>
                <w:kern w:val="0"/>
                <w:position w:val="0"/>
                <w:sz w:val="21"/>
                <w:szCs w:val="21"/>
                <w:lang w:val="en-US" w:eastAsia="zh-CN" w:bidi="ar"/>
              </w:rPr>
              <w:t>2.成交供应商必须按照《中华人民共和国劳动合同法》的规定与员工签订劳动合同并依据国家、广西和当地有关最低工资标准的规定要求以及缴纳各种社会保险的规定要求向员工支付工资和缴纳社保及其他保险。</w:t>
            </w:r>
            <w:r>
              <w:rPr>
                <w:rFonts w:hint="eastAsia" w:ascii="宋体" w:hAnsi="宋体" w:eastAsia="宋体" w:cs="宋体"/>
                <w:color w:val="auto"/>
                <w:kern w:val="0"/>
                <w:sz w:val="21"/>
                <w:szCs w:val="21"/>
                <w:lang w:val="en-US" w:eastAsia="zh-CN" w:bidi="ar"/>
              </w:rPr>
              <w:t xml:space="preserve"> </w:t>
            </w:r>
          </w:p>
        </w:tc>
      </w:tr>
      <w:tr w14:paraId="2D956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7" w:type="dxa"/>
            <w:gridSpan w:val="3"/>
            <w:vAlign w:val="center"/>
          </w:tcPr>
          <w:p w14:paraId="3D69CA71">
            <w:pPr>
              <w:pStyle w:val="10"/>
              <w:wordWrap w:val="0"/>
              <w:spacing w:line="440" w:lineRule="exact"/>
              <w:jc w:val="center"/>
              <w:rPr>
                <w:rFonts w:hint="eastAsia" w:ascii="宋体" w:hAnsi="宋体" w:eastAsia="宋体" w:cs="宋体"/>
                <w:b w:val="0"/>
                <w:bCs w:val="0"/>
                <w:color w:val="auto"/>
                <w:szCs w:val="21"/>
                <w:highlight w:val="none"/>
                <w:vertAlign w:val="baseline"/>
                <w:lang w:val="en-US" w:eastAsia="zh-CN"/>
              </w:rPr>
            </w:pPr>
            <w:r>
              <w:rPr>
                <w:rFonts w:hint="eastAsia" w:ascii="宋体" w:hAnsi="宋体" w:eastAsia="宋体" w:cs="宋体"/>
                <w:b w:val="0"/>
                <w:bCs w:val="0"/>
                <w:color w:val="auto"/>
                <w:szCs w:val="21"/>
                <w:highlight w:val="none"/>
                <w:vertAlign w:val="baseline"/>
                <w:lang w:val="en-US" w:eastAsia="zh-CN"/>
              </w:rPr>
              <w:t>验收标准</w:t>
            </w:r>
          </w:p>
        </w:tc>
        <w:tc>
          <w:tcPr>
            <w:tcW w:w="7414" w:type="dxa"/>
          </w:tcPr>
          <w:p w14:paraId="61E4BAC4">
            <w:pPr>
              <w:pStyle w:val="22"/>
              <w:keepNext w:val="0"/>
              <w:keepLines w:val="0"/>
              <w:widowControl/>
              <w:suppressLineNumbers w:val="0"/>
              <w:spacing w:line="360" w:lineRule="auto"/>
              <w:ind w:left="0" w:firstLine="0"/>
              <w:jc w:val="left"/>
              <w:textAlignment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color w:val="auto"/>
                <w:spacing w:val="0"/>
                <w:position w:val="0"/>
                <w:sz w:val="21"/>
                <w:szCs w:val="21"/>
              </w:rPr>
              <w:t>符合现行国家相关标准、行业标准、地方标准或者其他标准、规范。</w:t>
            </w:r>
          </w:p>
        </w:tc>
      </w:tr>
    </w:tbl>
    <w:p w14:paraId="57357472">
      <w:pPr>
        <w:pStyle w:val="10"/>
        <w:wordWrap w:val="0"/>
        <w:spacing w:line="440" w:lineRule="exact"/>
        <w:ind w:firstLine="422" w:firstLineChars="200"/>
        <w:rPr>
          <w:rFonts w:hint="eastAsia" w:ascii="宋体" w:hAnsi="宋体" w:cs="宋体"/>
          <w:b/>
          <w:bCs/>
          <w:color w:val="auto"/>
          <w:szCs w:val="21"/>
          <w:highlight w:val="none"/>
          <w:lang w:val="en-US" w:eastAsia="zh-CN"/>
        </w:rPr>
        <w:sectPr>
          <w:footerReference r:id="rId10" w:type="default"/>
          <w:pgSz w:w="11905" w:h="16838"/>
          <w:pgMar w:top="1134" w:right="1134" w:bottom="1134" w:left="1134" w:header="709" w:footer="958" w:gutter="0"/>
          <w:pgNumType w:fmt="decimal"/>
          <w:cols w:space="720" w:num="1"/>
          <w:docGrid w:linePitch="331" w:charSpace="0"/>
        </w:sectPr>
      </w:pPr>
    </w:p>
    <w:p w14:paraId="6A966670">
      <w:pPr>
        <w:rPr>
          <w:rFonts w:hint="eastAsia"/>
          <w:color w:val="auto"/>
        </w:rPr>
      </w:pPr>
    </w:p>
    <w:p w14:paraId="26678814">
      <w:pPr>
        <w:jc w:val="center"/>
        <w:outlineLvl w:val="0"/>
        <w:rPr>
          <w:rFonts w:ascii="宋体" w:hAnsi="宋体"/>
          <w:b/>
          <w:bCs/>
          <w:color w:val="auto"/>
          <w:sz w:val="36"/>
          <w:szCs w:val="44"/>
        </w:rPr>
      </w:pPr>
      <w:bookmarkStart w:id="89" w:name="_Toc25969"/>
      <w:r>
        <w:rPr>
          <w:rFonts w:hint="eastAsia" w:ascii="宋体" w:hAnsi="宋体"/>
          <w:b/>
          <w:bCs/>
          <w:color w:val="auto"/>
          <w:sz w:val="36"/>
          <w:szCs w:val="44"/>
        </w:rPr>
        <w:t>第四章 评审程序、评审方法和评审标准</w:t>
      </w:r>
      <w:bookmarkEnd w:id="89"/>
    </w:p>
    <w:p w14:paraId="04061B06">
      <w:pPr>
        <w:pStyle w:val="3"/>
        <w:spacing w:line="340" w:lineRule="exact"/>
        <w:jc w:val="center"/>
        <w:outlineLvl w:val="9"/>
        <w:rPr>
          <w:rFonts w:ascii="黑体" w:hAnsi="黑体" w:eastAsia="黑体" w:cs="宋体"/>
          <w:color w:val="auto"/>
          <w:sz w:val="24"/>
        </w:rPr>
      </w:pPr>
    </w:p>
    <w:p w14:paraId="03BE3A98">
      <w:pPr>
        <w:pStyle w:val="3"/>
        <w:spacing w:line="340" w:lineRule="exact"/>
        <w:jc w:val="center"/>
        <w:rPr>
          <w:rFonts w:ascii="宋体" w:hAnsi="宋体"/>
          <w:color w:val="auto"/>
        </w:rPr>
      </w:pPr>
      <w:r>
        <w:rPr>
          <w:rFonts w:hint="eastAsia" w:ascii="宋体" w:hAnsi="宋体"/>
          <w:color w:val="auto"/>
        </w:rPr>
        <w:t>一 、评审程序和评审方法</w:t>
      </w:r>
    </w:p>
    <w:p w14:paraId="4EA07110">
      <w:pPr>
        <w:spacing w:line="360" w:lineRule="auto"/>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1.资格审查</w:t>
      </w:r>
    </w:p>
    <w:p w14:paraId="0A11250C">
      <w:pPr>
        <w:snapToGrid w:val="0"/>
        <w:spacing w:line="360" w:lineRule="auto"/>
        <w:ind w:firstLine="420" w:firstLineChars="200"/>
        <w:rPr>
          <w:rFonts w:ascii="宋体" w:hAnsi="宋体"/>
          <w:color w:val="auto"/>
          <w:szCs w:val="21"/>
        </w:rPr>
      </w:pPr>
      <w:r>
        <w:rPr>
          <w:rFonts w:ascii="宋体" w:hAnsi="宋体" w:cs="宋体"/>
          <w:color w:val="auto"/>
          <w:szCs w:val="21"/>
        </w:rPr>
        <w:t>1</w:t>
      </w:r>
      <w:r>
        <w:rPr>
          <w:rFonts w:hint="eastAsia" w:ascii="宋体" w:hAnsi="宋体" w:cs="宋体"/>
          <w:color w:val="auto"/>
          <w:szCs w:val="21"/>
        </w:rPr>
        <w:t>.1</w:t>
      </w:r>
      <w:r>
        <w:rPr>
          <w:rFonts w:hint="eastAsia" w:ascii="宋体" w:hAnsi="宋体"/>
          <w:color w:val="auto"/>
          <w:szCs w:val="21"/>
        </w:rPr>
        <w:t>响应文件开启后，磋商小组依法对供应商的资格证明文件进行审查。</w:t>
      </w:r>
    </w:p>
    <w:p w14:paraId="127E9B9B">
      <w:pPr>
        <w:snapToGrid w:val="0"/>
        <w:spacing w:line="360" w:lineRule="auto"/>
        <w:rPr>
          <w:rFonts w:ascii="宋体" w:hAnsi="宋体" w:cs="宋体"/>
          <w:color w:val="auto"/>
          <w:szCs w:val="21"/>
        </w:rPr>
      </w:pPr>
      <w:r>
        <w:rPr>
          <w:rFonts w:hint="eastAsia" w:ascii="宋体" w:hAnsi="宋体" w:cs="宋体"/>
          <w:color w:val="auto"/>
          <w:szCs w:val="21"/>
        </w:rPr>
        <w:t>注：采购人或者采购代理机构在资格审查结束前，对供应商进行信用查询。</w:t>
      </w:r>
    </w:p>
    <w:p w14:paraId="4036DE6D">
      <w:pPr>
        <w:snapToGrid w:val="0"/>
        <w:spacing w:line="360" w:lineRule="auto"/>
        <w:jc w:val="left"/>
        <w:rPr>
          <w:rFonts w:ascii="宋体" w:hAnsi="宋体" w:cs="宋体"/>
          <w:color w:val="auto"/>
          <w:szCs w:val="21"/>
        </w:rPr>
      </w:pPr>
      <w:r>
        <w:rPr>
          <w:rFonts w:hint="eastAsia" w:ascii="宋体" w:hAnsi="宋体" w:cs="宋体"/>
          <w:color w:val="auto"/>
          <w:szCs w:val="21"/>
        </w:rPr>
        <w:t>（1）查询渠道：“政采云”平台“信用中国”网站(</w:t>
      </w:r>
      <w:r>
        <w:rPr>
          <w:rFonts w:hint="eastAsia" w:ascii="宋体" w:hAnsi="宋体" w:cs="宋体"/>
          <w:color w:val="auto"/>
          <w:szCs w:val="21"/>
        </w:rPr>
        <w:fldChar w:fldCharType="begin"/>
      </w:r>
      <w:r>
        <w:rPr>
          <w:rFonts w:hint="eastAsia" w:ascii="宋体" w:hAnsi="宋体" w:cs="宋体"/>
          <w:color w:val="auto"/>
          <w:szCs w:val="21"/>
        </w:rPr>
        <w:instrText xml:space="preserve"> HYPERLINK "http://www.creditchina.gov.cn" </w:instrText>
      </w:r>
      <w:r>
        <w:rPr>
          <w:rFonts w:hint="eastAsia" w:ascii="宋体" w:hAnsi="宋体" w:cs="宋体"/>
          <w:color w:val="auto"/>
          <w:szCs w:val="21"/>
        </w:rPr>
        <w:fldChar w:fldCharType="separate"/>
      </w:r>
      <w:r>
        <w:rPr>
          <w:rFonts w:hint="eastAsia" w:ascii="宋体" w:hAnsi="宋体" w:cs="宋体"/>
          <w:color w:val="auto"/>
          <w:szCs w:val="21"/>
        </w:rPr>
        <w:t>www.creditchina.gov.cn</w:t>
      </w:r>
      <w:r>
        <w:rPr>
          <w:rFonts w:hint="eastAsia" w:ascii="宋体" w:hAnsi="宋体" w:cs="宋体"/>
          <w:color w:val="auto"/>
          <w:szCs w:val="21"/>
        </w:rPr>
        <w:fldChar w:fldCharType="end"/>
      </w:r>
      <w:r>
        <w:rPr>
          <w:rFonts w:hint="eastAsia" w:ascii="宋体" w:hAnsi="宋体" w:cs="宋体"/>
          <w:color w:val="auto"/>
          <w:szCs w:val="21"/>
        </w:rPr>
        <w:t>)、中国政府采购网(</w:t>
      </w:r>
      <w:r>
        <w:rPr>
          <w:rFonts w:hint="eastAsia" w:ascii="宋体" w:hAnsi="宋体" w:cs="宋体"/>
          <w:color w:val="auto"/>
          <w:szCs w:val="21"/>
        </w:rPr>
        <w:fldChar w:fldCharType="begin"/>
      </w:r>
      <w:r>
        <w:rPr>
          <w:rFonts w:hint="eastAsia" w:ascii="宋体" w:hAnsi="宋体" w:cs="宋体"/>
          <w:color w:val="auto"/>
          <w:szCs w:val="21"/>
        </w:rPr>
        <w:instrText xml:space="preserve"> HYPERLINK "http://www.ccgp.gov.cn" </w:instrText>
      </w:r>
      <w:r>
        <w:rPr>
          <w:rFonts w:hint="eastAsia" w:ascii="宋体" w:hAnsi="宋体" w:cs="宋体"/>
          <w:color w:val="auto"/>
          <w:szCs w:val="21"/>
        </w:rPr>
        <w:fldChar w:fldCharType="separate"/>
      </w:r>
      <w:r>
        <w:rPr>
          <w:rFonts w:hint="eastAsia" w:ascii="宋体" w:hAnsi="宋体" w:cs="宋体"/>
          <w:color w:val="auto"/>
          <w:szCs w:val="21"/>
        </w:rPr>
        <w:t>www.ccgp.gov.cn</w:t>
      </w:r>
      <w:r>
        <w:rPr>
          <w:rFonts w:hint="eastAsia" w:ascii="宋体" w:hAnsi="宋体" w:cs="宋体"/>
          <w:color w:val="auto"/>
          <w:szCs w:val="21"/>
        </w:rPr>
        <w:fldChar w:fldCharType="end"/>
      </w:r>
      <w:r>
        <w:rPr>
          <w:rFonts w:hint="eastAsia" w:ascii="宋体" w:hAnsi="宋体" w:cs="宋体"/>
          <w:color w:val="auto"/>
          <w:szCs w:val="21"/>
        </w:rPr>
        <w:t>)链接入口。</w:t>
      </w:r>
    </w:p>
    <w:p w14:paraId="22C945C5">
      <w:pPr>
        <w:snapToGrid w:val="0"/>
        <w:spacing w:line="360" w:lineRule="auto"/>
        <w:rPr>
          <w:rFonts w:ascii="宋体" w:hAnsi="宋体" w:cs="宋体"/>
          <w:color w:val="auto"/>
          <w:szCs w:val="21"/>
        </w:rPr>
      </w:pPr>
      <w:r>
        <w:rPr>
          <w:rFonts w:hint="eastAsia" w:ascii="宋体" w:hAnsi="宋体" w:cs="宋体"/>
          <w:color w:val="auto"/>
          <w:szCs w:val="21"/>
        </w:rPr>
        <w:t>（2）信用查询截止时点：资格审查结束前。</w:t>
      </w:r>
    </w:p>
    <w:p w14:paraId="5C0E4583">
      <w:pPr>
        <w:spacing w:line="360" w:lineRule="auto"/>
        <w:rPr>
          <w:rFonts w:ascii="宋体" w:hAnsi="宋体" w:cs="宋体"/>
          <w:color w:val="auto"/>
          <w:szCs w:val="21"/>
        </w:rPr>
      </w:pPr>
      <w:r>
        <w:rPr>
          <w:rFonts w:hint="eastAsia" w:ascii="宋体" w:hAnsi="宋体" w:cs="宋体"/>
          <w:color w:val="auto"/>
          <w:szCs w:val="21"/>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A35DEAD">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.2资格审查标准为本磋商文件中载明对供应商资格要求的条件。资格审查采用合格制，凡符合磋商文件规定的供应商资格要求的响应文件均通过资格审查。</w:t>
      </w:r>
    </w:p>
    <w:p w14:paraId="12C82FC5">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.3供应商有下列情形之一的，资格审查不通过，其响应文件按无效响应处理：</w:t>
      </w:r>
    </w:p>
    <w:p w14:paraId="1CCA58E5">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）不具备磋商文件中规定的资格要求的；</w:t>
      </w:r>
    </w:p>
    <w:p w14:paraId="55C20F6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）响应文件未提供任一项“供应商须知前附表”资格证明文件规定的“必须提供”的文件资料的；</w:t>
      </w:r>
    </w:p>
    <w:p w14:paraId="7F4CB6FE">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）响应文件提供的资格证明文件出现任一项不符合“供应商须知前附表”资格证明文件规定的“必须提供”的文件资料要求或者无效的。</w:t>
      </w:r>
    </w:p>
    <w:p w14:paraId="66FF7BAD">
      <w:pPr>
        <w:spacing w:line="360" w:lineRule="auto"/>
        <w:ind w:firstLine="420" w:firstLineChars="200"/>
        <w:rPr>
          <w:rFonts w:hint="eastAsia" w:ascii="宋体" w:hAnsi="宋体" w:cs="宋体"/>
          <w:color w:val="auto"/>
          <w:szCs w:val="21"/>
        </w:rPr>
      </w:pPr>
      <w:bookmarkStart w:id="90" w:name="_Hlk68601553"/>
      <w:r>
        <w:rPr>
          <w:rFonts w:hint="eastAsia" w:ascii="宋体" w:hAnsi="宋体" w:cs="宋体"/>
          <w:color w:val="auto"/>
          <w:szCs w:val="21"/>
        </w:rPr>
        <w:t>（4）同一合同项下的不同供应商，单位负责人为同一人或者存在直接控股、管理关系的；为本项目提供过整体设计、规范编制或者项目管理、监理、检测等服务的。</w:t>
      </w:r>
      <w:bookmarkEnd w:id="90"/>
    </w:p>
    <w:p w14:paraId="03E9145D">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.4通过资格审查的合格供应商不足3家的，不得进入符合性审查环节，</w:t>
      </w:r>
      <w:r>
        <w:rPr>
          <w:rFonts w:hint="eastAsia" w:ascii="宋体" w:hAnsi="宋体"/>
          <w:color w:val="auto"/>
          <w:szCs w:val="21"/>
        </w:rPr>
        <w:t>采购人或者采购代理机构应当重新开展采购活动。</w:t>
      </w:r>
    </w:p>
    <w:p w14:paraId="763AB47A">
      <w:pPr>
        <w:spacing w:line="360" w:lineRule="auto"/>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2.符合性审查</w:t>
      </w:r>
    </w:p>
    <w:p w14:paraId="5BEE4DC6">
      <w:pPr>
        <w:spacing w:line="360" w:lineRule="auto"/>
        <w:ind w:firstLine="420" w:firstLineChars="200"/>
        <w:rPr>
          <w:rFonts w:ascii="宋体" w:hAnsi="宋体" w:cs="宋体"/>
          <w:color w:val="auto"/>
          <w:szCs w:val="21"/>
        </w:rPr>
      </w:pPr>
      <w:bookmarkStart w:id="91" w:name="_Hlk42528882"/>
      <w:r>
        <w:rPr>
          <w:rFonts w:ascii="宋体" w:hAnsi="宋体" w:cs="宋体"/>
          <w:color w:val="auto"/>
          <w:szCs w:val="21"/>
        </w:rPr>
        <w:t>2.1</w:t>
      </w:r>
      <w:r>
        <w:rPr>
          <w:rFonts w:hint="eastAsia" w:ascii="宋体" w:hAnsi="宋体" w:cs="宋体"/>
          <w:color w:val="auto"/>
          <w:szCs w:val="21"/>
        </w:rPr>
        <w:t>由磋商小组对</w:t>
      </w:r>
      <w:r>
        <w:rPr>
          <w:rFonts w:hint="eastAsia" w:ascii="宋体" w:hAnsi="宋体"/>
          <w:color w:val="auto"/>
          <w:szCs w:val="21"/>
        </w:rPr>
        <w:t>通过资格审查的合格供应商</w:t>
      </w:r>
      <w:r>
        <w:rPr>
          <w:rFonts w:hint="eastAsia" w:ascii="宋体" w:hAnsi="宋体" w:cs="宋体"/>
          <w:color w:val="auto"/>
          <w:szCs w:val="21"/>
        </w:rPr>
        <w:t>的响应文件的竞标报价、商务、技术等实质性要求进行符合性审查，以确定其是否满足磋商文件的实质性要求。</w:t>
      </w:r>
    </w:p>
    <w:bookmarkEnd w:id="91"/>
    <w:p w14:paraId="157E98D0">
      <w:pPr>
        <w:spacing w:line="360" w:lineRule="auto"/>
        <w:ind w:firstLine="420" w:firstLineChars="200"/>
        <w:rPr>
          <w:rFonts w:ascii="宋体" w:hAnsi="宋体" w:cs="宋体"/>
          <w:color w:val="auto"/>
          <w:szCs w:val="21"/>
        </w:rPr>
      </w:pPr>
      <w:r>
        <w:rPr>
          <w:rFonts w:ascii="宋体" w:hAnsi="宋体" w:cs="宋体"/>
          <w:color w:val="auto"/>
          <w:szCs w:val="21"/>
        </w:rPr>
        <w:t>2.2</w:t>
      </w:r>
      <w:r>
        <w:rPr>
          <w:rFonts w:hint="eastAsia" w:ascii="宋体" w:hAnsi="宋体" w:cs="宋体"/>
          <w:color w:val="auto"/>
          <w:szCs w:val="21"/>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CA434BA">
      <w:pPr>
        <w:spacing w:line="360" w:lineRule="auto"/>
        <w:ind w:firstLine="420" w:firstLineChars="200"/>
        <w:rPr>
          <w:rFonts w:ascii="宋体" w:hAnsi="宋体" w:cs="宋体"/>
          <w:color w:val="auto"/>
          <w:spacing w:val="-6"/>
          <w:szCs w:val="21"/>
        </w:rPr>
      </w:pPr>
      <w:r>
        <w:rPr>
          <w:rFonts w:ascii="宋体" w:hAnsi="宋体" w:cs="宋体"/>
          <w:color w:val="auto"/>
          <w:szCs w:val="21"/>
        </w:rPr>
        <w:t>2</w:t>
      </w: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授权代表签字或者电子签名</w:t>
      </w:r>
      <w:r>
        <w:rPr>
          <w:rFonts w:hint="eastAsia" w:ascii="宋体" w:hAnsi="宋体" w:cs="宋体"/>
          <w:color w:val="auto"/>
          <w:szCs w:val="21"/>
          <w:lang w:val="en-US" w:eastAsia="zh-CN"/>
        </w:rPr>
        <w:t>或盖章</w:t>
      </w:r>
      <w:r>
        <w:rPr>
          <w:rFonts w:hint="eastAsia" w:ascii="宋体" w:hAnsi="宋体" w:cs="宋体"/>
          <w:color w:val="auto"/>
          <w:szCs w:val="21"/>
        </w:rPr>
        <w:t>或者加盖公章。由委托代理人签字的，</w:t>
      </w:r>
      <w:r>
        <w:rPr>
          <w:rFonts w:hint="eastAsia" w:ascii="宋体" w:hAnsi="宋体" w:cs="宋体"/>
          <w:bCs/>
          <w:color w:val="auto"/>
          <w:szCs w:val="21"/>
        </w:rPr>
        <w:t>若委托代理人不是响应文件中授权的委托代理人时，必须同时出示有效的法定代表人授权委托书原件</w:t>
      </w:r>
      <w:r>
        <w:rPr>
          <w:rFonts w:hint="eastAsia" w:ascii="宋体" w:hAnsi="宋体" w:cs="宋体"/>
          <w:color w:val="auto"/>
          <w:spacing w:val="-6"/>
          <w:szCs w:val="21"/>
        </w:rPr>
        <w:t>。供应商为自然人的，必须由本人签字并附身份证明。</w:t>
      </w:r>
    </w:p>
    <w:p w14:paraId="58DF8ED5">
      <w:pPr>
        <w:spacing w:line="360" w:lineRule="auto"/>
        <w:ind w:firstLine="396" w:firstLineChars="200"/>
        <w:rPr>
          <w:rFonts w:ascii="宋体" w:hAnsi="宋体" w:cs="宋体"/>
          <w:color w:val="auto"/>
          <w:szCs w:val="21"/>
        </w:rPr>
      </w:pPr>
      <w:r>
        <w:rPr>
          <w:rFonts w:ascii="宋体" w:hAnsi="宋体" w:cs="宋体"/>
          <w:color w:val="auto"/>
          <w:spacing w:val="-6"/>
          <w:szCs w:val="21"/>
        </w:rPr>
        <w:t>2.4</w:t>
      </w:r>
      <w:r>
        <w:rPr>
          <w:rFonts w:hint="eastAsia" w:ascii="宋体" w:hAnsi="宋体" w:cs="宋体"/>
          <w:color w:val="auto"/>
          <w:szCs w:val="21"/>
        </w:rPr>
        <w:t xml:space="preserve">首次响应文件报价出现前后不一致的，按照下列规定修正： </w:t>
      </w:r>
    </w:p>
    <w:p w14:paraId="7070521C">
      <w:pPr>
        <w:spacing w:line="360" w:lineRule="auto"/>
        <w:ind w:firstLine="420" w:firstLineChars="200"/>
        <w:rPr>
          <w:rFonts w:ascii="宋体" w:hAnsi="宋体" w:cs="宋体"/>
          <w:color w:val="auto"/>
          <w:szCs w:val="21"/>
        </w:rPr>
      </w:pPr>
      <w:r>
        <w:rPr>
          <w:rFonts w:hint="eastAsia" w:ascii="宋体" w:hAnsi="宋体" w:cs="宋体"/>
          <w:color w:val="auto"/>
          <w:szCs w:val="21"/>
        </w:rPr>
        <w:t>（1）响应文件中报价表内容与响应文件中相应内容不一致的，以报价表为准；</w:t>
      </w:r>
    </w:p>
    <w:p w14:paraId="23EECB7A">
      <w:pPr>
        <w:spacing w:line="360" w:lineRule="auto"/>
        <w:ind w:firstLine="420" w:firstLineChars="200"/>
        <w:rPr>
          <w:rFonts w:ascii="宋体" w:hAnsi="宋体" w:cs="宋体"/>
          <w:color w:val="auto"/>
          <w:szCs w:val="21"/>
        </w:rPr>
      </w:pPr>
      <w:r>
        <w:rPr>
          <w:rFonts w:hint="eastAsia" w:ascii="宋体" w:hAnsi="宋体" w:cs="宋体"/>
          <w:color w:val="auto"/>
          <w:szCs w:val="21"/>
        </w:rPr>
        <w:t>（2）大写金额和小写金额不一致的，以大写金额为准；</w:t>
      </w:r>
    </w:p>
    <w:p w14:paraId="4EC52E82">
      <w:pPr>
        <w:spacing w:line="360" w:lineRule="auto"/>
        <w:ind w:firstLine="420" w:firstLineChars="200"/>
        <w:rPr>
          <w:rFonts w:ascii="宋体" w:hAnsi="宋体" w:cs="宋体"/>
          <w:color w:val="auto"/>
          <w:szCs w:val="21"/>
        </w:rPr>
      </w:pPr>
      <w:r>
        <w:rPr>
          <w:rFonts w:hint="eastAsia" w:ascii="宋体" w:hAnsi="宋体" w:cs="宋体"/>
          <w:color w:val="auto"/>
          <w:szCs w:val="21"/>
        </w:rPr>
        <w:t>（3）单价金额小数点或者百分比有明显错位的，以报价表的总价为准，并修改单价；</w:t>
      </w:r>
    </w:p>
    <w:p w14:paraId="7069FC5A">
      <w:pPr>
        <w:spacing w:line="360" w:lineRule="auto"/>
        <w:ind w:firstLine="420" w:firstLineChars="200"/>
        <w:rPr>
          <w:rFonts w:ascii="宋体" w:hAnsi="宋体" w:cs="宋体"/>
          <w:color w:val="auto"/>
          <w:szCs w:val="21"/>
        </w:rPr>
      </w:pPr>
      <w:r>
        <w:rPr>
          <w:rFonts w:hint="eastAsia" w:ascii="宋体" w:hAnsi="宋体" w:cs="宋体"/>
          <w:color w:val="auto"/>
          <w:szCs w:val="21"/>
        </w:rPr>
        <w:t>（4）总价金额与按单价汇总金额不一致的，以单价金额计算结果为准。</w:t>
      </w:r>
    </w:p>
    <w:p w14:paraId="135AE003">
      <w:pPr>
        <w:spacing w:line="360" w:lineRule="auto"/>
        <w:ind w:firstLine="420" w:firstLineChars="200"/>
        <w:rPr>
          <w:rFonts w:ascii="宋体" w:hAnsi="宋体" w:cs="宋体"/>
          <w:color w:val="auto"/>
          <w:szCs w:val="21"/>
        </w:rPr>
      </w:pPr>
      <w:r>
        <w:rPr>
          <w:rFonts w:hint="eastAsia" w:ascii="宋体" w:hAnsi="宋体" w:cs="宋体"/>
          <w:color w:val="auto"/>
          <w:szCs w:val="21"/>
        </w:rPr>
        <w:t>同时出现两种以上不一致的，按照以上（1）-（4）规定的顺序逐条进行修正。修正后的报价经供应商确认后产生约束力，供应商不确认的，其响应文件按无效响应处理。</w:t>
      </w:r>
    </w:p>
    <w:p w14:paraId="3A2FD5A4">
      <w:pPr>
        <w:spacing w:line="360" w:lineRule="auto"/>
        <w:ind w:firstLine="420" w:firstLineChars="200"/>
        <w:rPr>
          <w:rFonts w:ascii="宋体" w:hAnsi="宋体" w:cs="宋体"/>
          <w:color w:val="auto"/>
          <w:szCs w:val="21"/>
        </w:rPr>
      </w:pPr>
      <w:r>
        <w:rPr>
          <w:rFonts w:ascii="宋体" w:hAnsi="宋体" w:cs="宋体"/>
          <w:color w:val="auto"/>
          <w:szCs w:val="21"/>
        </w:rPr>
        <w:t>2</w:t>
      </w: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商务技术报价评审</w:t>
      </w:r>
    </w:p>
    <w:p w14:paraId="70206FCF">
      <w:pPr>
        <w:spacing w:line="360" w:lineRule="auto"/>
        <w:ind w:firstLine="420" w:firstLineChars="200"/>
        <w:rPr>
          <w:rFonts w:ascii="宋体" w:hAnsi="宋体" w:cs="宋体"/>
          <w:color w:val="auto"/>
          <w:szCs w:val="21"/>
        </w:rPr>
      </w:pPr>
      <w:r>
        <w:rPr>
          <w:rFonts w:hint="eastAsia" w:ascii="宋体" w:hAnsi="宋体" w:cs="宋体"/>
          <w:color w:val="auto"/>
          <w:szCs w:val="21"/>
        </w:rPr>
        <w:t>在评审时，如发现下列情形之一的，将被视为响应文件无效处理：</w:t>
      </w:r>
    </w:p>
    <w:p w14:paraId="4AF0939E">
      <w:pPr>
        <w:spacing w:line="360" w:lineRule="auto"/>
        <w:ind w:firstLine="420" w:firstLineChars="200"/>
        <w:rPr>
          <w:rFonts w:ascii="宋体" w:hAnsi="宋体" w:cs="宋体"/>
          <w:color w:val="auto"/>
          <w:szCs w:val="21"/>
        </w:rPr>
      </w:pPr>
      <w:r>
        <w:rPr>
          <w:rFonts w:hint="eastAsia" w:ascii="宋体" w:hAnsi="宋体" w:cs="宋体"/>
          <w:color w:val="auto"/>
          <w:szCs w:val="21"/>
        </w:rPr>
        <w:t>（1）商务技术评审</w:t>
      </w:r>
    </w:p>
    <w:p w14:paraId="25A33086">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1</w:t>
      </w:r>
      <w:r>
        <w:rPr>
          <w:rFonts w:hint="eastAsia" w:ascii="宋体" w:hAnsi="宋体" w:cs="宋体"/>
          <w:color w:val="auto"/>
          <w:szCs w:val="21"/>
        </w:rPr>
        <w:t>）响应文件未按磋商文件要求签署、盖章；</w:t>
      </w:r>
    </w:p>
    <w:p w14:paraId="51393C63">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2</w:t>
      </w:r>
      <w:r>
        <w:rPr>
          <w:rFonts w:hint="eastAsia" w:ascii="宋体" w:hAnsi="宋体" w:cs="宋体"/>
          <w:color w:val="auto"/>
          <w:szCs w:val="21"/>
        </w:rPr>
        <w:t xml:space="preserve">）委托代理人未能出具有效身份证明或者出具的身份证明与授权委托书中的信息不符； </w:t>
      </w:r>
    </w:p>
    <w:p w14:paraId="689EC7C4">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）提交的磋商保证金无效的或者未按照磋商文件的规定提交磋商保证金；</w:t>
      </w:r>
    </w:p>
    <w:p w14:paraId="6F38100D">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4</w:t>
      </w:r>
      <w:r>
        <w:rPr>
          <w:rFonts w:hint="eastAsia" w:ascii="宋体" w:hAnsi="宋体" w:cs="宋体"/>
          <w:color w:val="auto"/>
          <w:szCs w:val="21"/>
        </w:rPr>
        <w:t>）响应文件未提供任一项“供应商须知前附表” 报价商务技术文件中 “必须提供”或者“委托时必须提供”的文件资料；响应文件提供的报价商务技术文件出现任一项不符合“供应商须知前附表” 报价商务技术文件中 “必须提供”或者“委托时必须提供”文件资料要求的规定或者提供的报价商务技术文件无效。</w:t>
      </w:r>
    </w:p>
    <w:p w14:paraId="7291EB03">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5</w:t>
      </w:r>
      <w:r>
        <w:rPr>
          <w:rFonts w:hint="eastAsia" w:ascii="宋体" w:hAnsi="宋体" w:cs="宋体"/>
          <w:color w:val="auto"/>
          <w:szCs w:val="21"/>
        </w:rPr>
        <w:t>）商务条款中标“▲”的条款发生负偏离的或者允许负偏离的条款数超过“供应商须知前附表”规定项数的或者标明实质性的要求发生负偏离；</w:t>
      </w:r>
    </w:p>
    <w:p w14:paraId="50D9EFBF">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6</w:t>
      </w:r>
      <w:r>
        <w:rPr>
          <w:rFonts w:hint="eastAsia" w:ascii="宋体" w:hAnsi="宋体" w:cs="宋体"/>
          <w:color w:val="auto"/>
          <w:szCs w:val="21"/>
        </w:rPr>
        <w:t>）未对竞标有效期作出响应或者响应文件承诺的竞标有效期不满足磋商文件要求；</w:t>
      </w:r>
    </w:p>
    <w:p w14:paraId="411974AE">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）响应文件的实质性内容未使用中文表述、使用计量单位不符合磋商文件要求；</w:t>
      </w:r>
    </w:p>
    <w:p w14:paraId="03E98573">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8</w:t>
      </w:r>
      <w:r>
        <w:rPr>
          <w:rFonts w:hint="eastAsia" w:ascii="宋体" w:hAnsi="宋体" w:cs="宋体"/>
          <w:color w:val="auto"/>
          <w:szCs w:val="21"/>
        </w:rPr>
        <w:t>）响应文件中的文件资料因填写不齐全或者内容虚假或者出现其他情形而导致被磋商小组认定无效；</w:t>
      </w:r>
    </w:p>
    <w:p w14:paraId="6F2AE1C8">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9</w:t>
      </w:r>
      <w:r>
        <w:rPr>
          <w:rFonts w:hint="eastAsia" w:ascii="宋体" w:hAnsi="宋体" w:cs="宋体"/>
          <w:color w:val="auto"/>
          <w:szCs w:val="21"/>
        </w:rPr>
        <w:t>）响应文件含有采购人不能接受的附加条件；</w:t>
      </w:r>
    </w:p>
    <w:p w14:paraId="6E7F21A2">
      <w:pPr>
        <w:spacing w:line="360" w:lineRule="auto"/>
        <w:ind w:firstLine="420" w:firstLineChars="200"/>
        <w:rPr>
          <w:rFonts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0</w:t>
      </w:r>
      <w:r>
        <w:rPr>
          <w:rFonts w:hint="eastAsia" w:ascii="宋体" w:hAnsi="宋体" w:cs="宋体"/>
          <w:color w:val="auto"/>
          <w:szCs w:val="21"/>
        </w:rPr>
        <w:t>）属于“供应商须知正文”第7.</w:t>
      </w:r>
      <w:r>
        <w:rPr>
          <w:rFonts w:ascii="宋体" w:hAnsi="宋体" w:cs="宋体"/>
          <w:color w:val="auto"/>
          <w:szCs w:val="21"/>
        </w:rPr>
        <w:t>5</w:t>
      </w:r>
      <w:r>
        <w:rPr>
          <w:rFonts w:hint="eastAsia" w:ascii="宋体" w:hAnsi="宋体" w:cs="宋体"/>
          <w:color w:val="auto"/>
          <w:szCs w:val="21"/>
        </w:rPr>
        <w:t>条情形；</w:t>
      </w:r>
    </w:p>
    <w:p w14:paraId="79BE1D21">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lang w:val="en-US" w:eastAsia="zh-CN"/>
        </w:rPr>
        <w:t>1</w:t>
      </w:r>
      <w:r>
        <w:rPr>
          <w:rFonts w:hint="eastAsia" w:ascii="宋体" w:hAnsi="宋体" w:cs="宋体"/>
          <w:color w:val="auto"/>
          <w:szCs w:val="21"/>
        </w:rPr>
        <w:t>）虚假竞标，或者出现其他情形而导致被磋商小组认定无效；</w:t>
      </w:r>
    </w:p>
    <w:p w14:paraId="45379FD7">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lang w:val="en-US" w:eastAsia="zh-CN"/>
        </w:rPr>
        <w:t>2</w:t>
      </w:r>
      <w:r>
        <w:rPr>
          <w:rFonts w:hint="eastAsia" w:ascii="宋体" w:hAnsi="宋体" w:cs="宋体"/>
          <w:color w:val="auto"/>
          <w:szCs w:val="21"/>
        </w:rPr>
        <w:t>）竞标技术方案不明确，磋商文件未允许</w:t>
      </w:r>
      <w:r>
        <w:rPr>
          <w:rFonts w:hint="eastAsia" w:ascii="宋体" w:hAnsi="宋体"/>
          <w:color w:val="auto"/>
          <w:szCs w:val="21"/>
        </w:rPr>
        <w:t>但响应文件中</w:t>
      </w:r>
      <w:r>
        <w:rPr>
          <w:rFonts w:hint="eastAsia" w:ascii="宋体" w:hAnsi="宋体" w:cs="宋体"/>
          <w:color w:val="auto"/>
          <w:szCs w:val="21"/>
        </w:rPr>
        <w:t>存在一个或者一个以上备选（替代）竞标方案；</w:t>
      </w:r>
    </w:p>
    <w:p w14:paraId="4306DF2A">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lang w:val="en-US" w:eastAsia="zh-CN"/>
        </w:rPr>
        <w:t>3</w:t>
      </w:r>
      <w:r>
        <w:rPr>
          <w:rFonts w:hint="eastAsia" w:ascii="宋体" w:hAnsi="宋体" w:cs="宋体"/>
          <w:color w:val="auto"/>
          <w:szCs w:val="21"/>
        </w:rPr>
        <w:t>）未响应磋商文件实质性要求；</w:t>
      </w:r>
    </w:p>
    <w:p w14:paraId="46DADC2F">
      <w:pPr>
        <w:spacing w:line="360" w:lineRule="auto"/>
        <w:ind w:firstLine="420" w:firstLineChars="200"/>
        <w:rPr>
          <w:rFonts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4</w:t>
      </w:r>
      <w:r>
        <w:rPr>
          <w:rFonts w:hint="eastAsia" w:ascii="宋体" w:hAnsi="宋体" w:cs="宋体"/>
          <w:color w:val="auto"/>
          <w:szCs w:val="21"/>
        </w:rPr>
        <w:t>）法律、法规和磋商文件规定的其他无效情形。</w:t>
      </w:r>
    </w:p>
    <w:p w14:paraId="6064B7A4">
      <w:pPr>
        <w:spacing w:line="360" w:lineRule="auto"/>
        <w:ind w:firstLine="420" w:firstLineChars="200"/>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）报价评审</w:t>
      </w:r>
    </w:p>
    <w:p w14:paraId="7BF7151A">
      <w:pPr>
        <w:spacing w:line="360" w:lineRule="auto"/>
        <w:ind w:firstLine="420" w:firstLineChars="200"/>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 xml:space="preserve"> </w:t>
      </w:r>
      <w:r>
        <w:rPr>
          <w:rFonts w:hint="eastAsia" w:ascii="宋体" w:hAnsi="宋体" w:cs="宋体"/>
          <w:color w:val="auto"/>
          <w:szCs w:val="21"/>
        </w:rPr>
        <w:t>响应文件未提供“供应商须知前附表” 报价商务技术文件中规定的“竞标报价表”；</w:t>
      </w:r>
    </w:p>
    <w:p w14:paraId="06069217">
      <w:pPr>
        <w:spacing w:line="360" w:lineRule="auto"/>
        <w:ind w:firstLine="420" w:firstLineChars="200"/>
        <w:rPr>
          <w:rFonts w:ascii="宋体" w:hAnsi="宋体" w:cs="宋体"/>
          <w:color w:val="auto"/>
          <w:szCs w:val="21"/>
        </w:rPr>
      </w:pPr>
      <w:r>
        <w:rPr>
          <w:rFonts w:hint="eastAsia" w:ascii="宋体" w:hAnsi="宋体" w:cs="宋体"/>
          <w:color w:val="auto"/>
          <w:szCs w:val="21"/>
        </w:rPr>
        <w:t>2）未采用人民币报价或者未按照磋商文件标明的币种报价；</w:t>
      </w:r>
    </w:p>
    <w:p w14:paraId="3EE5ACAA">
      <w:pPr>
        <w:spacing w:line="360" w:lineRule="auto"/>
        <w:ind w:firstLine="420" w:firstLineChars="200"/>
        <w:rPr>
          <w:rFonts w:ascii="宋体" w:hAnsi="宋体" w:cs="宋体"/>
          <w:color w:val="auto"/>
          <w:szCs w:val="21"/>
        </w:rPr>
      </w:pPr>
      <w:r>
        <w:rPr>
          <w:rFonts w:hint="eastAsia" w:ascii="宋体" w:hAnsi="宋体" w:cs="宋体"/>
          <w:color w:val="auto"/>
          <w:szCs w:val="21"/>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61FC6495">
      <w:pPr>
        <w:spacing w:line="360" w:lineRule="auto"/>
        <w:ind w:firstLine="420" w:firstLineChars="200"/>
        <w:rPr>
          <w:rFonts w:ascii="宋体" w:hAnsi="宋体" w:cs="宋体"/>
          <w:color w:val="auto"/>
          <w:szCs w:val="21"/>
        </w:rPr>
      </w:pPr>
      <w:r>
        <w:rPr>
          <w:rFonts w:hint="eastAsia" w:ascii="宋体" w:hAnsi="宋体" w:cs="宋体"/>
          <w:color w:val="auto"/>
          <w:szCs w:val="21"/>
        </w:rPr>
        <w:t>4）竞标报价（包含首次报价、最后报价）超过所竞标分标规定的采购预算金额或者最高限价的（如本项目公布了最高限价）；</w:t>
      </w:r>
      <w:bookmarkStart w:id="92" w:name="_Hlk42596405"/>
      <w:r>
        <w:rPr>
          <w:rFonts w:hint="eastAsia" w:ascii="宋体" w:hAnsi="宋体" w:cs="宋体"/>
          <w:color w:val="auto"/>
          <w:szCs w:val="21"/>
        </w:rPr>
        <w:t>竞标报价（包含首次报价、最后报价）</w:t>
      </w:r>
      <w:bookmarkEnd w:id="92"/>
      <w:bookmarkStart w:id="93" w:name="_Hlk42596276"/>
      <w:r>
        <w:rPr>
          <w:rFonts w:hint="eastAsia" w:ascii="宋体" w:hAnsi="宋体" w:cs="宋体"/>
          <w:color w:val="auto"/>
          <w:szCs w:val="21"/>
        </w:rPr>
        <w:t>超过磋商文件分项采购预算金额或者最高限价的</w:t>
      </w:r>
      <w:bookmarkEnd w:id="93"/>
      <w:r>
        <w:rPr>
          <w:rFonts w:hint="eastAsia" w:ascii="宋体" w:hAnsi="宋体" w:cs="宋体"/>
          <w:color w:val="auto"/>
          <w:szCs w:val="21"/>
        </w:rPr>
        <w:t>（如本项目公布了最高限价）；</w:t>
      </w:r>
    </w:p>
    <w:p w14:paraId="38D3B460">
      <w:pPr>
        <w:spacing w:line="360" w:lineRule="auto"/>
        <w:ind w:firstLine="420" w:firstLineChars="200"/>
        <w:rPr>
          <w:rFonts w:ascii="宋体" w:hAnsi="宋体" w:cs="宋体"/>
          <w:color w:val="auto"/>
          <w:szCs w:val="21"/>
        </w:rPr>
      </w:pPr>
      <w:r>
        <w:rPr>
          <w:rFonts w:hint="eastAsia" w:ascii="宋体" w:hAnsi="宋体" w:cs="宋体"/>
          <w:color w:val="auto"/>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50EB3766">
      <w:pPr>
        <w:spacing w:line="360" w:lineRule="auto"/>
        <w:ind w:firstLine="420" w:firstLineChars="200"/>
        <w:rPr>
          <w:rFonts w:ascii="宋体" w:hAnsi="宋体" w:cs="宋体"/>
          <w:color w:val="auto"/>
          <w:szCs w:val="21"/>
        </w:rPr>
      </w:pPr>
      <w:r>
        <w:rPr>
          <w:rFonts w:ascii="宋体" w:hAnsi="宋体" w:cs="宋体"/>
          <w:color w:val="auto"/>
          <w:szCs w:val="21"/>
        </w:rPr>
        <w:t>2.6</w:t>
      </w:r>
      <w:r>
        <w:rPr>
          <w:rFonts w:hint="eastAsia" w:ascii="宋体" w:hAnsi="宋体" w:cs="宋体"/>
          <w:color w:val="auto"/>
          <w:szCs w:val="21"/>
        </w:rPr>
        <w:t>磋商小组对响应文件进行评审，未实质性响应磋商文件的响应文件按无效处理，由磋商小组告知有关供应商。磋商小组从符合磋商文件规定的相应资格条件的供应商名单中确定不少于3家的供应商参加磋商。</w:t>
      </w:r>
    </w:p>
    <w:p w14:paraId="23F656CA">
      <w:pPr>
        <w:spacing w:line="360" w:lineRule="auto"/>
        <w:ind w:firstLine="420" w:firstLineChars="200"/>
        <w:rPr>
          <w:rFonts w:ascii="宋体" w:hAnsi="宋体" w:cs="宋体"/>
          <w:color w:val="auto"/>
          <w:szCs w:val="21"/>
        </w:rPr>
      </w:pPr>
      <w:r>
        <w:rPr>
          <w:rFonts w:ascii="宋体" w:hAnsi="宋体" w:cs="宋体"/>
          <w:color w:val="auto"/>
          <w:szCs w:val="21"/>
        </w:rPr>
        <w:t>2.7</w:t>
      </w:r>
      <w:r>
        <w:rPr>
          <w:rFonts w:hint="eastAsia" w:ascii="宋体" w:hAnsi="宋体"/>
          <w:color w:val="auto"/>
          <w:szCs w:val="21"/>
        </w:rPr>
        <w:t>通过符合性审查的合格供应商不足3家的，不得进入磋商环节，采购人或者采购代理机构应当重新开展采购活动。</w:t>
      </w:r>
    </w:p>
    <w:p w14:paraId="687BBF78">
      <w:pPr>
        <w:spacing w:line="360" w:lineRule="auto"/>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3.磋商</w:t>
      </w:r>
    </w:p>
    <w:p w14:paraId="06E31F09">
      <w:pPr>
        <w:spacing w:line="360" w:lineRule="auto"/>
        <w:ind w:firstLine="420" w:firstLineChars="200"/>
        <w:rPr>
          <w:rFonts w:ascii="宋体" w:hAnsi="宋体" w:cs="宋体"/>
          <w:color w:val="auto"/>
          <w:kern w:val="0"/>
          <w:szCs w:val="21"/>
        </w:rPr>
      </w:pPr>
      <w:r>
        <w:rPr>
          <w:rFonts w:ascii="宋体" w:hAnsi="宋体" w:cs="宋体"/>
          <w:color w:val="auto"/>
          <w:kern w:val="0"/>
          <w:szCs w:val="21"/>
        </w:rPr>
        <w:t>3</w:t>
      </w:r>
      <w:r>
        <w:rPr>
          <w:rFonts w:hint="eastAsia" w:ascii="宋体" w:hAnsi="宋体" w:cs="宋体"/>
          <w:color w:val="auto"/>
          <w:kern w:val="0"/>
          <w:szCs w:val="21"/>
        </w:rPr>
        <w:t>.磋商的程序</w:t>
      </w:r>
    </w:p>
    <w:p w14:paraId="1E988F07">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3</w:t>
      </w:r>
      <w:r>
        <w:rPr>
          <w:rFonts w:ascii="宋体" w:hAnsi="宋体" w:cs="宋体"/>
          <w:color w:val="auto"/>
          <w:kern w:val="0"/>
          <w:szCs w:val="21"/>
        </w:rPr>
        <w:t>.1</w:t>
      </w:r>
      <w:r>
        <w:rPr>
          <w:rFonts w:hint="eastAsia" w:ascii="宋体" w:hAnsi="宋体" w:cs="宋体"/>
          <w:color w:val="auto"/>
          <w:kern w:val="0"/>
          <w:szCs w:val="21"/>
        </w:rPr>
        <w:t>磋商小组按照“供应商须知前附表”</w:t>
      </w:r>
      <w:r>
        <w:rPr>
          <w:rFonts w:hint="eastAsia" w:ascii="宋体" w:hAnsi="宋体" w:cs="宋体"/>
          <w:color w:val="auto"/>
          <w:szCs w:val="21"/>
        </w:rPr>
        <w:t xml:space="preserve"> </w:t>
      </w:r>
      <w:r>
        <w:rPr>
          <w:rFonts w:hint="eastAsia" w:ascii="宋体" w:hAnsi="宋体" w:cs="宋体"/>
          <w:color w:val="auto"/>
          <w:kern w:val="0"/>
          <w:szCs w:val="21"/>
        </w:rPr>
        <w:t>确定的</w:t>
      </w:r>
      <w:r>
        <w:rPr>
          <w:rFonts w:hint="eastAsia" w:ascii="宋体" w:hAnsi="宋体" w:cs="宋体"/>
          <w:color w:val="auto"/>
          <w:szCs w:val="21"/>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1BC19BEE">
      <w:pPr>
        <w:spacing w:line="360" w:lineRule="auto"/>
        <w:ind w:firstLine="420" w:firstLineChars="200"/>
        <w:rPr>
          <w:rFonts w:ascii="宋体" w:hAnsi="宋体" w:cs="宋体"/>
          <w:color w:val="auto"/>
          <w:szCs w:val="21"/>
        </w:rPr>
      </w:pPr>
      <w:r>
        <w:rPr>
          <w:rFonts w:ascii="宋体" w:hAnsi="宋体" w:cs="宋体"/>
          <w:color w:val="auto"/>
          <w:szCs w:val="21"/>
        </w:rPr>
        <w:t>3.2</w:t>
      </w:r>
      <w:r>
        <w:rPr>
          <w:rFonts w:hint="eastAsia" w:ascii="宋体" w:hAnsi="宋体" w:cs="宋体"/>
          <w:color w:val="auto"/>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38F3227">
      <w:pPr>
        <w:spacing w:line="360" w:lineRule="auto"/>
        <w:ind w:firstLine="420" w:firstLineChars="200"/>
        <w:rPr>
          <w:rFonts w:ascii="宋体" w:hAnsi="宋体" w:cs="宋体"/>
          <w:color w:val="auto"/>
          <w:szCs w:val="21"/>
        </w:rPr>
      </w:pPr>
      <w:r>
        <w:rPr>
          <w:rFonts w:ascii="宋体" w:hAnsi="宋体" w:cs="宋体"/>
          <w:color w:val="auto"/>
          <w:szCs w:val="21"/>
        </w:rPr>
        <w:t>3.3</w:t>
      </w:r>
      <w:r>
        <w:rPr>
          <w:rFonts w:hint="eastAsia" w:ascii="宋体" w:hAnsi="宋体" w:cs="宋体"/>
          <w:color w:val="auto"/>
          <w:szCs w:val="21"/>
        </w:rPr>
        <w:t>对磋商文件作出的实质性变动是磋商文件的有效组成部分，由磋商小组及时以书面形式同时通知所有参加磋商的供应商。</w:t>
      </w:r>
    </w:p>
    <w:p w14:paraId="315C74F2">
      <w:pPr>
        <w:spacing w:line="360" w:lineRule="auto"/>
        <w:ind w:firstLine="420" w:firstLineChars="200"/>
        <w:rPr>
          <w:rFonts w:ascii="宋体" w:hAnsi="宋体" w:cs="宋体"/>
          <w:color w:val="auto"/>
          <w:szCs w:val="21"/>
        </w:rPr>
      </w:pPr>
      <w:r>
        <w:rPr>
          <w:rFonts w:ascii="宋体" w:hAnsi="宋体" w:cs="宋体"/>
          <w:color w:val="auto"/>
          <w:szCs w:val="21"/>
        </w:rPr>
        <w:t>3.4</w:t>
      </w:r>
      <w:r>
        <w:rPr>
          <w:rFonts w:hint="eastAsia" w:ascii="宋体" w:hAnsi="宋体" w:cs="宋体"/>
          <w:color w:val="auto"/>
          <w:szCs w:val="21"/>
        </w:rPr>
        <w:t>供应商必须按照磋商文件的变动情况和磋商小组的要求重新提交响应文件，并由其法定代表人或者授权代表签字或者加盖公章。由委托代理人签字的，</w:t>
      </w:r>
      <w:r>
        <w:rPr>
          <w:rFonts w:hint="eastAsia" w:ascii="宋体" w:hAnsi="宋体" w:cs="宋体"/>
          <w:bCs/>
          <w:color w:val="auto"/>
          <w:szCs w:val="21"/>
        </w:rPr>
        <w:t>若委托代理人不是响应文件中授权的委托代理人时，必须同时出示有效的法定代表人授权委托书原件</w:t>
      </w:r>
      <w:r>
        <w:rPr>
          <w:rFonts w:hint="eastAsia" w:ascii="宋体" w:hAnsi="宋体" w:cs="宋体"/>
          <w:color w:val="auto"/>
          <w:szCs w:val="21"/>
        </w:rPr>
        <w:t>。供应商为自然人的，必须由本人签字并附身份证明。参加磋商的供应商未在规定时间内重新提交响应文件的，视同</w:t>
      </w:r>
      <w:bookmarkStart w:id="94" w:name="_Hlk55814495"/>
      <w:r>
        <w:rPr>
          <w:rFonts w:hint="eastAsia" w:ascii="宋体" w:hAnsi="宋体" w:cs="宋体"/>
          <w:color w:val="auto"/>
          <w:szCs w:val="21"/>
        </w:rPr>
        <w:t>退出磋商</w:t>
      </w:r>
      <w:bookmarkEnd w:id="94"/>
      <w:r>
        <w:rPr>
          <w:rFonts w:hint="eastAsia" w:ascii="宋体" w:hAnsi="宋体" w:cs="宋体"/>
          <w:color w:val="auto"/>
          <w:szCs w:val="21"/>
        </w:rPr>
        <w:t>，其响应文件作无效处理。</w:t>
      </w:r>
    </w:p>
    <w:p w14:paraId="4401AFA4">
      <w:pPr>
        <w:spacing w:line="360" w:lineRule="auto"/>
        <w:ind w:firstLine="420" w:firstLineChars="200"/>
        <w:rPr>
          <w:rFonts w:ascii="宋体" w:hAnsi="宋体" w:cs="宋体"/>
          <w:color w:val="auto"/>
          <w:szCs w:val="21"/>
        </w:rPr>
      </w:pPr>
      <w:r>
        <w:rPr>
          <w:rFonts w:ascii="宋体" w:hAnsi="宋体" w:cs="宋体"/>
          <w:color w:val="auto"/>
          <w:szCs w:val="21"/>
        </w:rPr>
        <w:t>3.5</w:t>
      </w:r>
      <w:r>
        <w:rPr>
          <w:rFonts w:hint="eastAsia" w:ascii="宋体" w:hAnsi="宋体" w:cs="宋体"/>
          <w:color w:val="auto"/>
          <w:szCs w:val="21"/>
        </w:rPr>
        <w:t>磋商中，</w:t>
      </w:r>
      <w:r>
        <w:rPr>
          <w:rFonts w:hint="eastAsia" w:ascii="宋体" w:hAnsi="宋体" w:cs="宋体"/>
          <w:color w:val="auto"/>
          <w:spacing w:val="-6"/>
          <w:szCs w:val="21"/>
        </w:rPr>
        <w:t>磋商的任何一方不得透露与磋商有关的其他供应商的技术资料、价格和其他信息。</w:t>
      </w:r>
    </w:p>
    <w:p w14:paraId="0F16A69E">
      <w:pPr>
        <w:widowControl/>
        <w:tabs>
          <w:tab w:val="left" w:pos="540"/>
        </w:tabs>
        <w:spacing w:line="360" w:lineRule="auto"/>
        <w:ind w:firstLine="420" w:firstLineChars="200"/>
        <w:jc w:val="left"/>
        <w:rPr>
          <w:rFonts w:hint="eastAsia" w:ascii="宋体" w:hAnsi="宋体" w:cs="宋体"/>
          <w:color w:val="auto"/>
          <w:spacing w:val="-6"/>
          <w:szCs w:val="21"/>
        </w:rPr>
      </w:pPr>
      <w:r>
        <w:rPr>
          <w:rFonts w:ascii="宋体" w:hAnsi="宋体" w:cs="宋体"/>
          <w:color w:val="auto"/>
          <w:szCs w:val="21"/>
        </w:rPr>
        <w:t>3.6</w:t>
      </w:r>
      <w:r>
        <w:rPr>
          <w:rFonts w:hint="eastAsia" w:ascii="宋体" w:hAnsi="宋体" w:cs="宋体"/>
          <w:color w:val="auto"/>
          <w:szCs w:val="21"/>
        </w:rPr>
        <w:t>磋商小组应对磋商过程和重要磋商内容进行记录，作为评标报告一部分，磋商小组在记录上签字确认。</w:t>
      </w:r>
      <w:r>
        <w:rPr>
          <w:rFonts w:hint="eastAsia" w:ascii="宋体" w:hAnsi="宋体" w:cs="宋体"/>
          <w:color w:val="auto"/>
          <w:spacing w:val="-6"/>
          <w:szCs w:val="21"/>
        </w:rPr>
        <w:t>主要内容包括：</w:t>
      </w:r>
    </w:p>
    <w:p w14:paraId="6D6AAFFA">
      <w:pPr>
        <w:pStyle w:val="35"/>
        <w:spacing w:before="0"/>
        <w:ind w:firstLine="396"/>
        <w:rPr>
          <w:rFonts w:ascii="宋体" w:hAnsi="宋体" w:cs="宋体"/>
          <w:color w:val="auto"/>
          <w:spacing w:val="-6"/>
          <w:kern w:val="2"/>
          <w:sz w:val="21"/>
          <w:szCs w:val="21"/>
        </w:rPr>
      </w:pPr>
      <w:r>
        <w:rPr>
          <w:rFonts w:hint="eastAsia" w:ascii="宋体" w:hAnsi="宋体" w:cs="宋体"/>
          <w:color w:val="auto"/>
          <w:spacing w:val="-6"/>
          <w:kern w:val="2"/>
          <w:sz w:val="21"/>
          <w:szCs w:val="21"/>
        </w:rPr>
        <w:t>（1）按照相关规定进行公示的，公示情况说明；</w:t>
      </w:r>
    </w:p>
    <w:p w14:paraId="2C8D2276">
      <w:pPr>
        <w:pStyle w:val="35"/>
        <w:spacing w:before="0"/>
        <w:ind w:firstLine="396"/>
        <w:rPr>
          <w:rFonts w:ascii="宋体" w:hAnsi="宋体" w:cs="宋体"/>
          <w:color w:val="auto"/>
          <w:spacing w:val="-6"/>
          <w:kern w:val="2"/>
          <w:sz w:val="21"/>
          <w:szCs w:val="21"/>
        </w:rPr>
      </w:pPr>
      <w:r>
        <w:rPr>
          <w:rFonts w:hint="eastAsia" w:ascii="宋体" w:hAnsi="宋体" w:cs="宋体"/>
          <w:color w:val="auto"/>
          <w:spacing w:val="-6"/>
          <w:kern w:val="2"/>
          <w:sz w:val="21"/>
          <w:szCs w:val="21"/>
        </w:rPr>
        <w:t>（2）磋商日期和地点，磋商人员名单；</w:t>
      </w:r>
    </w:p>
    <w:p w14:paraId="293F0186">
      <w:pPr>
        <w:pStyle w:val="35"/>
        <w:spacing w:before="0"/>
        <w:ind w:firstLine="396"/>
        <w:rPr>
          <w:rFonts w:hint="eastAsia" w:ascii="宋体" w:hAnsi="宋体" w:cs="宋体"/>
          <w:color w:val="auto"/>
          <w:spacing w:val="-6"/>
          <w:kern w:val="2"/>
          <w:sz w:val="21"/>
          <w:szCs w:val="21"/>
        </w:rPr>
      </w:pPr>
      <w:r>
        <w:rPr>
          <w:rFonts w:hint="eastAsia" w:ascii="宋体" w:hAnsi="宋体" w:cs="宋体"/>
          <w:color w:val="auto"/>
          <w:spacing w:val="-6"/>
          <w:kern w:val="2"/>
          <w:sz w:val="21"/>
          <w:szCs w:val="21"/>
        </w:rPr>
        <w:t>（3）合同主要条款及价格商定情况。</w:t>
      </w:r>
    </w:p>
    <w:p w14:paraId="3074B76B">
      <w:pPr>
        <w:widowControl/>
        <w:tabs>
          <w:tab w:val="left" w:pos="540"/>
        </w:tabs>
        <w:spacing w:line="360" w:lineRule="auto"/>
        <w:ind w:firstLine="420" w:firstLineChars="200"/>
        <w:jc w:val="left"/>
        <w:rPr>
          <w:rFonts w:ascii="宋体" w:hAnsi="宋体" w:cs="宋体"/>
          <w:color w:val="auto"/>
          <w:szCs w:val="21"/>
        </w:rPr>
      </w:pPr>
      <w:r>
        <w:rPr>
          <w:rFonts w:ascii="宋体" w:hAnsi="宋体" w:cs="宋体"/>
          <w:color w:val="auto"/>
          <w:szCs w:val="21"/>
        </w:rPr>
        <w:t>3.7</w:t>
      </w:r>
      <w:r>
        <w:rPr>
          <w:rFonts w:hint="eastAsia" w:ascii="宋体" w:hAnsi="宋体" w:cs="宋体"/>
          <w:color w:val="auto"/>
          <w:szCs w:val="21"/>
        </w:rPr>
        <w:t>磋商过程中重新提交的响应文件，供应商可以在开启前补充、修改。</w:t>
      </w:r>
    </w:p>
    <w:p w14:paraId="1FAEAF5F">
      <w:pPr>
        <w:widowControl/>
        <w:tabs>
          <w:tab w:val="left" w:pos="540"/>
        </w:tabs>
        <w:spacing w:line="360" w:lineRule="auto"/>
        <w:ind w:firstLine="420" w:firstLineChars="200"/>
        <w:jc w:val="left"/>
        <w:rPr>
          <w:rFonts w:ascii="宋体" w:hAnsi="宋体" w:cs="宋体"/>
          <w:color w:val="auto"/>
          <w:szCs w:val="21"/>
        </w:rPr>
      </w:pPr>
      <w:r>
        <w:rPr>
          <w:rFonts w:ascii="宋体" w:hAnsi="宋体" w:cs="宋体"/>
          <w:color w:val="auto"/>
          <w:szCs w:val="21"/>
        </w:rPr>
        <w:t>3.8</w:t>
      </w:r>
      <w:r>
        <w:rPr>
          <w:rFonts w:ascii="宋体" w:hAnsi="宋体"/>
          <w:color w:val="auto"/>
          <w:szCs w:val="21"/>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8741C93">
      <w:pPr>
        <w:tabs>
          <w:tab w:val="left" w:pos="2835"/>
        </w:tabs>
        <w:spacing w:line="360" w:lineRule="auto"/>
        <w:ind w:firstLine="420" w:firstLineChars="200"/>
        <w:rPr>
          <w:rFonts w:ascii="宋体" w:hAnsi="宋体" w:cs="宋体"/>
          <w:color w:val="auto"/>
          <w:szCs w:val="21"/>
        </w:rPr>
      </w:pPr>
      <w:r>
        <w:rPr>
          <w:rFonts w:ascii="宋体" w:hAnsi="宋体" w:cs="宋体"/>
          <w:color w:val="auto"/>
          <w:szCs w:val="21"/>
        </w:rPr>
        <w:t>3.9</w:t>
      </w:r>
      <w:r>
        <w:rPr>
          <w:rFonts w:hint="eastAsia" w:ascii="宋体" w:hAnsi="宋体"/>
          <w:color w:val="auto"/>
          <w:szCs w:val="21"/>
        </w:rPr>
        <w:t>对磋商过程提交的响应文件进行有效性、完整性和响应程度审查，通过审查的合格供应商不足3家的，除本章第</w:t>
      </w:r>
      <w:r>
        <w:rPr>
          <w:rFonts w:ascii="宋体" w:hAnsi="宋体"/>
          <w:color w:val="auto"/>
          <w:szCs w:val="21"/>
        </w:rPr>
        <w:t>3.8</w:t>
      </w:r>
      <w:r>
        <w:rPr>
          <w:rFonts w:hint="eastAsia" w:ascii="宋体" w:hAnsi="宋体"/>
          <w:color w:val="auto"/>
          <w:szCs w:val="21"/>
        </w:rPr>
        <w:t>条的情形外，采购人或者采购代理机构应当重新开展采购活动。</w:t>
      </w:r>
    </w:p>
    <w:p w14:paraId="3C9163CC">
      <w:pPr>
        <w:spacing w:line="360" w:lineRule="auto"/>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4. 最后报价</w:t>
      </w:r>
    </w:p>
    <w:p w14:paraId="3F423861">
      <w:pPr>
        <w:spacing w:line="360" w:lineRule="auto"/>
        <w:ind w:firstLine="420" w:firstLineChars="200"/>
        <w:rPr>
          <w:rFonts w:ascii="宋体" w:hAnsi="宋体" w:cs="宋体"/>
          <w:color w:val="auto"/>
          <w:szCs w:val="21"/>
        </w:rPr>
      </w:pPr>
      <w:r>
        <w:rPr>
          <w:rFonts w:hint="eastAsia" w:ascii="宋体" w:hAnsi="宋体" w:cs="宋体"/>
          <w:color w:val="auto"/>
          <w:szCs w:val="21"/>
        </w:rPr>
        <w:t>4</w:t>
      </w:r>
      <w:r>
        <w:rPr>
          <w:rFonts w:ascii="宋体" w:hAnsi="宋体" w:cs="宋体"/>
          <w:color w:val="auto"/>
          <w:szCs w:val="21"/>
        </w:rPr>
        <w:t>.1</w:t>
      </w:r>
      <w:r>
        <w:rPr>
          <w:rFonts w:hint="eastAsia" w:ascii="宋体" w:hAnsi="宋体" w:cs="宋体"/>
          <w:color w:val="auto"/>
          <w:szCs w:val="21"/>
        </w:rPr>
        <w:t>磋商文件能够详细列明采购标的的技术、服务要求的，磋商结束后，由磋商小组要求所有继续参加磋商的供应商在规定时间内密封提交最后报价，提交最后报价的供应商不得少于3家，除本章第</w:t>
      </w:r>
      <w:r>
        <w:rPr>
          <w:rFonts w:ascii="宋体" w:hAnsi="宋体" w:cs="宋体"/>
          <w:color w:val="auto"/>
          <w:szCs w:val="21"/>
        </w:rPr>
        <w:t>4.3</w:t>
      </w:r>
      <w:r>
        <w:rPr>
          <w:rFonts w:hint="eastAsia" w:ascii="宋体" w:hAnsi="宋体" w:cs="宋体"/>
          <w:color w:val="auto"/>
          <w:szCs w:val="21"/>
        </w:rPr>
        <w:t>条外，否则必须重新采购。</w:t>
      </w:r>
    </w:p>
    <w:p w14:paraId="72ECBD24">
      <w:pPr>
        <w:spacing w:line="360" w:lineRule="auto"/>
        <w:ind w:firstLine="420" w:firstLineChars="200"/>
        <w:rPr>
          <w:rFonts w:ascii="宋体" w:hAnsi="宋体" w:cs="宋体"/>
          <w:color w:val="auto"/>
          <w:szCs w:val="21"/>
        </w:rPr>
      </w:pPr>
      <w:r>
        <w:rPr>
          <w:rFonts w:hint="eastAsia" w:ascii="宋体" w:hAnsi="宋体" w:cs="宋体"/>
          <w:color w:val="auto"/>
          <w:szCs w:val="21"/>
        </w:rPr>
        <w:t>4</w:t>
      </w:r>
      <w:r>
        <w:rPr>
          <w:rFonts w:ascii="宋体" w:hAnsi="宋体" w:cs="宋体"/>
          <w:color w:val="auto"/>
          <w:szCs w:val="21"/>
        </w:rPr>
        <w:t>.2</w:t>
      </w:r>
      <w:r>
        <w:rPr>
          <w:rFonts w:hint="eastAsia" w:ascii="宋体" w:hAnsi="宋体" w:cs="宋体"/>
          <w:color w:val="auto"/>
          <w:szCs w:val="21"/>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1DD64C69">
      <w:pPr>
        <w:spacing w:line="360" w:lineRule="auto"/>
        <w:ind w:firstLine="420" w:firstLineChars="200"/>
        <w:rPr>
          <w:rFonts w:ascii="宋体" w:hAnsi="宋体" w:cs="宋体"/>
          <w:color w:val="auto"/>
          <w:szCs w:val="21"/>
        </w:rPr>
      </w:pPr>
      <w:r>
        <w:rPr>
          <w:rFonts w:ascii="宋体" w:hAnsi="宋体" w:cs="宋体"/>
          <w:color w:val="auto"/>
          <w:szCs w:val="21"/>
        </w:rPr>
        <w:t>4.3</w:t>
      </w:r>
      <w:r>
        <w:rPr>
          <w:rFonts w:hint="eastAsia" w:ascii="宋体" w:hAnsi="宋体" w:cs="宋体"/>
          <w:color w:val="auto"/>
          <w:szCs w:val="21"/>
        </w:rPr>
        <w:t xml:space="preserve"> 最后报价是供应商响应文件的有效组成部分。符合《政府采购竞争性磋商采购方式管理暂行办法》（财库〔2014〕214号）第三条第四项“市场竞争不充分的科研项目，以及需要扶持的科技成果转化项目”和本章第</w:t>
      </w:r>
      <w:r>
        <w:rPr>
          <w:rFonts w:ascii="宋体" w:hAnsi="宋体" w:cs="宋体"/>
          <w:color w:val="auto"/>
          <w:szCs w:val="21"/>
        </w:rPr>
        <w:t>3.8</w:t>
      </w:r>
      <w:r>
        <w:rPr>
          <w:rFonts w:hint="eastAsia" w:ascii="宋体" w:hAnsi="宋体" w:cs="宋体"/>
          <w:color w:val="auto"/>
          <w:szCs w:val="21"/>
        </w:rPr>
        <w:t>条情形的，提交最后报价的供应商可以为2家。</w:t>
      </w:r>
    </w:p>
    <w:p w14:paraId="5A67C270">
      <w:pPr>
        <w:spacing w:line="360" w:lineRule="auto"/>
        <w:ind w:firstLine="420" w:firstLineChars="200"/>
        <w:rPr>
          <w:rFonts w:ascii="宋体" w:hAnsi="宋体" w:cs="宋体"/>
          <w:color w:val="auto"/>
          <w:szCs w:val="21"/>
        </w:rPr>
      </w:pPr>
      <w:r>
        <w:rPr>
          <w:rFonts w:ascii="宋体" w:hAnsi="宋体" w:cs="宋体"/>
          <w:color w:val="auto"/>
          <w:szCs w:val="21"/>
        </w:rPr>
        <w:t>4.4</w:t>
      </w:r>
      <w:r>
        <w:rPr>
          <w:rFonts w:hint="eastAsia" w:ascii="宋体" w:hAnsi="宋体" w:cs="宋体"/>
          <w:color w:val="auto"/>
          <w:szCs w:val="21"/>
        </w:rPr>
        <w:t>已经提交响应文件的供应商，在提交最后报价之前，可以根据磋商情况退出磋商，退出磋商的供应商的响应文件按无效响应处理。采购人、采购代理机构将退还退出磋商的供应商的保证金。</w:t>
      </w:r>
    </w:p>
    <w:p w14:paraId="6F908607">
      <w:pPr>
        <w:spacing w:line="360" w:lineRule="auto"/>
        <w:ind w:firstLine="420" w:firstLineChars="200"/>
        <w:rPr>
          <w:rFonts w:ascii="宋体" w:hAnsi="宋体" w:cs="宋体"/>
          <w:color w:val="auto"/>
          <w:szCs w:val="21"/>
        </w:rPr>
      </w:pPr>
      <w:r>
        <w:rPr>
          <w:rFonts w:ascii="宋体" w:hAnsi="宋体" w:cs="宋体"/>
          <w:color w:val="auto"/>
          <w:szCs w:val="21"/>
        </w:rPr>
        <w:t>4.5</w:t>
      </w:r>
      <w:r>
        <w:rPr>
          <w:rFonts w:hint="eastAsia" w:ascii="宋体" w:hAnsi="宋体" w:cs="宋体"/>
          <w:color w:val="auto"/>
          <w:szCs w:val="21"/>
        </w:rPr>
        <w:t>供应商未在规定时间内提交最后报价的，视为退出磋商，其响应文件作无效处理。</w:t>
      </w:r>
    </w:p>
    <w:p w14:paraId="78324A73">
      <w:pPr>
        <w:spacing w:line="360" w:lineRule="auto"/>
        <w:ind w:firstLine="420" w:firstLineChars="200"/>
        <w:rPr>
          <w:rFonts w:ascii="宋体" w:hAnsi="宋体" w:cs="宋体"/>
          <w:color w:val="auto"/>
          <w:szCs w:val="21"/>
        </w:rPr>
      </w:pPr>
      <w:r>
        <w:rPr>
          <w:rFonts w:ascii="宋体" w:hAnsi="宋体" w:cs="宋体"/>
          <w:color w:val="auto"/>
          <w:szCs w:val="21"/>
        </w:rPr>
        <w:t>4.6</w:t>
      </w:r>
      <w:r>
        <w:rPr>
          <w:rFonts w:hint="eastAsia" w:ascii="宋体" w:hAnsi="宋体" w:cs="宋体"/>
          <w:color w:val="auto"/>
          <w:szCs w:val="21"/>
        </w:rPr>
        <w:t>磋商小组收齐某一分标最后报价后统一开启，磋商小组对最后报价进行有效性、完整性和响应程度的审查。</w:t>
      </w:r>
    </w:p>
    <w:p w14:paraId="518ECF5F">
      <w:pPr>
        <w:spacing w:line="360" w:lineRule="auto"/>
        <w:ind w:firstLine="420" w:firstLineChars="200"/>
        <w:rPr>
          <w:rFonts w:ascii="宋体" w:hAnsi="宋体" w:cs="宋体"/>
          <w:color w:val="auto"/>
          <w:szCs w:val="21"/>
        </w:rPr>
      </w:pPr>
      <w:r>
        <w:rPr>
          <w:rFonts w:ascii="宋体" w:hAnsi="宋体" w:cs="宋体"/>
          <w:color w:val="auto"/>
          <w:szCs w:val="21"/>
        </w:rPr>
        <w:t>4.7</w:t>
      </w:r>
      <w:r>
        <w:rPr>
          <w:rFonts w:hint="eastAsia" w:ascii="宋体" w:hAnsi="宋体" w:cs="宋体"/>
          <w:color w:val="auto"/>
          <w:szCs w:val="21"/>
        </w:rPr>
        <w:t>响应文件最后报价出现前后不一致的，按照本章第</w:t>
      </w:r>
      <w:r>
        <w:rPr>
          <w:rFonts w:ascii="宋体" w:hAnsi="宋体" w:cs="宋体"/>
          <w:color w:val="auto"/>
          <w:szCs w:val="21"/>
        </w:rPr>
        <w:t>2.4</w:t>
      </w:r>
      <w:r>
        <w:rPr>
          <w:rFonts w:hint="eastAsia" w:ascii="宋体" w:hAnsi="宋体" w:cs="宋体"/>
          <w:color w:val="auto"/>
          <w:szCs w:val="21"/>
        </w:rPr>
        <w:t xml:space="preserve">条的规定修正。 </w:t>
      </w:r>
    </w:p>
    <w:p w14:paraId="164F0759">
      <w:pPr>
        <w:spacing w:line="360" w:lineRule="auto"/>
        <w:ind w:firstLine="420" w:firstLineChars="200"/>
        <w:rPr>
          <w:rFonts w:ascii="宋体" w:hAnsi="宋体" w:cs="宋体"/>
          <w:color w:val="auto"/>
          <w:szCs w:val="21"/>
        </w:rPr>
      </w:pPr>
      <w:r>
        <w:rPr>
          <w:rFonts w:ascii="宋体" w:hAnsi="宋体" w:cs="宋体"/>
          <w:color w:val="auto"/>
          <w:szCs w:val="21"/>
        </w:rPr>
        <w:t>4.8</w:t>
      </w:r>
      <w:r>
        <w:rPr>
          <w:rFonts w:hint="eastAsia" w:ascii="宋体" w:hAnsi="宋体" w:cs="宋体"/>
          <w:color w:val="auto"/>
          <w:szCs w:val="21"/>
        </w:rPr>
        <w:t>修正后的报价出现下列情形的，按无效响应处理：</w:t>
      </w:r>
    </w:p>
    <w:p w14:paraId="2E070780">
      <w:pPr>
        <w:spacing w:line="360" w:lineRule="auto"/>
        <w:ind w:firstLine="420" w:firstLineChars="200"/>
        <w:rPr>
          <w:rFonts w:ascii="宋体" w:hAnsi="宋体" w:cs="宋体"/>
          <w:color w:val="auto"/>
          <w:szCs w:val="21"/>
        </w:rPr>
      </w:pPr>
      <w:r>
        <w:rPr>
          <w:rFonts w:hint="eastAsia" w:ascii="宋体" w:hAnsi="宋体" w:cs="宋体"/>
          <w:color w:val="auto"/>
          <w:szCs w:val="21"/>
        </w:rPr>
        <w:t>（1）供应商不确认的；</w:t>
      </w:r>
    </w:p>
    <w:p w14:paraId="1C90E41F">
      <w:pPr>
        <w:spacing w:line="360" w:lineRule="auto"/>
        <w:ind w:firstLine="420" w:firstLineChars="200"/>
        <w:rPr>
          <w:rFonts w:ascii="宋体" w:hAnsi="宋体" w:cs="宋体"/>
          <w:color w:val="auto"/>
          <w:szCs w:val="21"/>
        </w:rPr>
      </w:pPr>
      <w:r>
        <w:rPr>
          <w:rFonts w:hint="eastAsia" w:ascii="宋体" w:hAnsi="宋体" w:cs="宋体"/>
          <w:color w:val="auto"/>
          <w:szCs w:val="21"/>
        </w:rPr>
        <w:t>（2）经供应商确认修正后的竞标报价（包含首次报价、最后报价）超过所竞标分标规定的采购预算金额或者最高限价的（如本项目公布了最高限价）；</w:t>
      </w:r>
    </w:p>
    <w:p w14:paraId="729CD0A2">
      <w:pPr>
        <w:spacing w:line="360" w:lineRule="auto"/>
        <w:ind w:firstLine="420" w:firstLineChars="200"/>
        <w:rPr>
          <w:rFonts w:ascii="宋体" w:hAnsi="宋体" w:cs="宋体"/>
          <w:color w:val="auto"/>
          <w:szCs w:val="21"/>
        </w:rPr>
      </w:pPr>
      <w:r>
        <w:rPr>
          <w:rFonts w:hint="eastAsia" w:ascii="宋体" w:hAnsi="宋体" w:cs="宋体"/>
          <w:color w:val="auto"/>
          <w:szCs w:val="21"/>
        </w:rPr>
        <w:t>（3）经供应商确认修正后的竞标报价（包含首次报价、最后报价）超过分项采购预算金额或者最高限价的（如本项目公布了最高限价）。</w:t>
      </w:r>
    </w:p>
    <w:p w14:paraId="216D6F3D">
      <w:pPr>
        <w:spacing w:line="360" w:lineRule="auto"/>
        <w:ind w:firstLine="420" w:firstLineChars="200"/>
        <w:rPr>
          <w:rFonts w:ascii="宋体" w:hAnsi="宋体" w:cs="宋体"/>
          <w:color w:val="auto"/>
          <w:szCs w:val="21"/>
        </w:rPr>
      </w:pPr>
      <w:r>
        <w:rPr>
          <w:rFonts w:ascii="宋体" w:hAnsi="宋体" w:cs="宋体"/>
          <w:color w:val="auto"/>
          <w:szCs w:val="21"/>
        </w:rPr>
        <w:t>4.9</w:t>
      </w:r>
      <w:r>
        <w:rPr>
          <w:rFonts w:hint="eastAsia" w:ascii="宋体" w:hAnsi="宋体" w:cs="宋体"/>
          <w:color w:val="auto"/>
          <w:szCs w:val="21"/>
        </w:rPr>
        <w:t>经供应商确认修正后的最后报价作为评审及签订合同的依据。</w:t>
      </w:r>
    </w:p>
    <w:p w14:paraId="1080A931">
      <w:pPr>
        <w:spacing w:line="360" w:lineRule="auto"/>
        <w:ind w:firstLine="420" w:firstLineChars="200"/>
        <w:rPr>
          <w:rFonts w:ascii="宋体" w:hAnsi="宋体" w:cs="宋体"/>
          <w:color w:val="auto"/>
          <w:szCs w:val="21"/>
        </w:rPr>
      </w:pPr>
      <w:r>
        <w:rPr>
          <w:rFonts w:ascii="宋体" w:hAnsi="宋体" w:cs="宋体"/>
          <w:color w:val="auto"/>
          <w:szCs w:val="21"/>
        </w:rPr>
        <w:t>4.10</w:t>
      </w:r>
      <w:r>
        <w:rPr>
          <w:rFonts w:hint="eastAsia" w:ascii="宋体" w:hAnsi="宋体" w:cs="宋体"/>
          <w:color w:val="auto"/>
          <w:szCs w:val="21"/>
        </w:rPr>
        <w:t>最后报价结束后，磋商小组不得再与供应商进行任何形式的商谈。</w:t>
      </w:r>
    </w:p>
    <w:p w14:paraId="3095B18E">
      <w:pPr>
        <w:spacing w:line="360" w:lineRule="auto"/>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5.比较与评价</w:t>
      </w:r>
    </w:p>
    <w:p w14:paraId="7D36E556">
      <w:pPr>
        <w:spacing w:line="360" w:lineRule="auto"/>
        <w:ind w:firstLine="420" w:firstLineChars="200"/>
        <w:rPr>
          <w:rFonts w:ascii="宋体" w:hAnsi="宋体" w:cs="宋体"/>
          <w:color w:val="auto"/>
          <w:szCs w:val="21"/>
        </w:rPr>
      </w:pPr>
      <w:r>
        <w:rPr>
          <w:rFonts w:ascii="宋体" w:hAnsi="宋体" w:cs="宋体"/>
          <w:color w:val="auto"/>
          <w:szCs w:val="21"/>
        </w:rPr>
        <w:t>5.1</w:t>
      </w:r>
      <w:r>
        <w:rPr>
          <w:rFonts w:hint="eastAsia" w:ascii="宋体" w:hAnsi="宋体" w:cs="宋体"/>
          <w:color w:val="auto"/>
          <w:szCs w:val="21"/>
        </w:rPr>
        <w:t>评审方法：综合评分法。</w:t>
      </w:r>
    </w:p>
    <w:p w14:paraId="5ADBB162">
      <w:pPr>
        <w:spacing w:line="360" w:lineRule="auto"/>
        <w:ind w:firstLine="420" w:firstLineChars="200"/>
        <w:rPr>
          <w:rFonts w:ascii="宋体" w:hAnsi="宋体" w:cs="宋体"/>
          <w:color w:val="auto"/>
          <w:szCs w:val="21"/>
        </w:rPr>
      </w:pPr>
      <w:r>
        <w:rPr>
          <w:rFonts w:ascii="宋体" w:hAnsi="宋体" w:cs="宋体"/>
          <w:color w:val="auto"/>
          <w:szCs w:val="21"/>
        </w:rPr>
        <w:t>5.2</w:t>
      </w:r>
      <w:r>
        <w:rPr>
          <w:rFonts w:hint="eastAsia" w:ascii="宋体" w:hAnsi="宋体" w:cs="宋体"/>
          <w:color w:val="auto"/>
          <w:szCs w:val="21"/>
        </w:rPr>
        <w:t>经磋商确定最终采购需求和提交最后报价的供应商后，由磋商小组采用综合评分法对提交最后报价的供应商的响应文件和最后报价进行综合评分。</w:t>
      </w:r>
    </w:p>
    <w:p w14:paraId="28B252EC">
      <w:pPr>
        <w:spacing w:line="360" w:lineRule="auto"/>
        <w:ind w:firstLine="420" w:firstLineChars="200"/>
        <w:rPr>
          <w:rFonts w:ascii="宋体" w:hAnsi="宋体" w:cs="宋体"/>
          <w:color w:val="auto"/>
          <w:szCs w:val="21"/>
        </w:rPr>
      </w:pPr>
      <w:r>
        <w:rPr>
          <w:rFonts w:ascii="宋体" w:hAnsi="宋体" w:cs="宋体"/>
          <w:color w:val="auto"/>
          <w:szCs w:val="21"/>
        </w:rPr>
        <w:t>5.3</w:t>
      </w:r>
      <w:r>
        <w:rPr>
          <w:rFonts w:hint="eastAsia" w:ascii="宋体" w:hAnsi="宋体" w:cs="宋体"/>
          <w:color w:val="auto"/>
          <w:szCs w:val="21"/>
        </w:rPr>
        <w:t>评审时，磋商小组各成员应当独立对每个有效响应的文件进行评价、打分，然后汇总每个供应商每项评分因素的得分。</w:t>
      </w:r>
    </w:p>
    <w:p w14:paraId="350F2BA7">
      <w:pPr>
        <w:spacing w:line="360" w:lineRule="auto"/>
        <w:ind w:firstLine="420" w:firstLineChars="200"/>
        <w:rPr>
          <w:rFonts w:ascii="宋体" w:hAnsi="宋体" w:cs="宋体"/>
          <w:color w:val="auto"/>
          <w:szCs w:val="21"/>
        </w:rPr>
      </w:pPr>
      <w:r>
        <w:rPr>
          <w:rFonts w:hint="eastAsia" w:ascii="宋体" w:hAnsi="宋体" w:cs="宋体"/>
          <w:color w:val="auto"/>
          <w:szCs w:val="21"/>
        </w:rPr>
        <w:t>（1）磋商小组按照磋商文件中规定的评审标准计算各供应商的报价得分。项目评审过程中，不得去掉最后报价中的最高报价和最低报价。</w:t>
      </w:r>
    </w:p>
    <w:p w14:paraId="30EEA4FD">
      <w:pPr>
        <w:spacing w:line="360" w:lineRule="auto"/>
        <w:ind w:firstLine="420" w:firstLineChars="200"/>
        <w:rPr>
          <w:rFonts w:ascii="宋体" w:hAnsi="宋体" w:cs="宋体"/>
          <w:color w:val="auto"/>
          <w:szCs w:val="21"/>
        </w:rPr>
      </w:pPr>
      <w:r>
        <w:rPr>
          <w:rFonts w:hint="eastAsia" w:ascii="宋体" w:hAnsi="宋体" w:cs="宋体"/>
          <w:color w:val="auto"/>
          <w:szCs w:val="21"/>
        </w:rPr>
        <w:t>（2）各供应商的得分为磋商小组所有成员的有效评分的算术平均数。</w:t>
      </w:r>
    </w:p>
    <w:p w14:paraId="04D6F156">
      <w:pPr>
        <w:spacing w:line="360" w:lineRule="auto"/>
        <w:ind w:firstLine="420" w:firstLineChars="200"/>
        <w:rPr>
          <w:rFonts w:hint="eastAsia" w:ascii="宋体" w:hAnsi="宋体" w:cs="宋体"/>
          <w:color w:val="auto"/>
          <w:szCs w:val="21"/>
        </w:rPr>
      </w:pPr>
      <w:r>
        <w:rPr>
          <w:rFonts w:ascii="宋体" w:hAnsi="宋体" w:cs="宋体"/>
          <w:color w:val="auto"/>
          <w:szCs w:val="21"/>
        </w:rPr>
        <w:t>5.4</w:t>
      </w:r>
      <w:r>
        <w:rPr>
          <w:rFonts w:hint="eastAsia" w:ascii="宋体" w:hAnsi="宋体" w:cs="宋体"/>
          <w:color w:val="auto"/>
          <w:szCs w:val="21"/>
        </w:rPr>
        <w:t>评审价为供应商的最后报价进行政策性扣除后的价格，评审价只是作为评审时使用。最终成交供应商的成交金额等于最后报价（如有修正，以确认修正后的最后报价为准）。</w:t>
      </w:r>
    </w:p>
    <w:p w14:paraId="4BB8EB89">
      <w:pPr>
        <w:spacing w:line="219" w:lineRule="auto"/>
        <w:ind w:left="429"/>
        <w:rPr>
          <w:rFonts w:ascii="宋体" w:hAnsi="宋体" w:eastAsia="宋体" w:cs="宋体"/>
          <w:color w:val="auto"/>
          <w:sz w:val="21"/>
          <w:szCs w:val="21"/>
        </w:rPr>
      </w:pPr>
      <w:r>
        <w:rPr>
          <w:rFonts w:ascii="宋体" w:hAnsi="宋体" w:eastAsia="宋体" w:cs="宋体"/>
          <w:color w:val="auto"/>
          <w:spacing w:val="-2"/>
          <w:sz w:val="21"/>
          <w:szCs w:val="21"/>
        </w:rPr>
        <w:t>5.5</w:t>
      </w:r>
      <w:r>
        <w:rPr>
          <w:rFonts w:ascii="宋体" w:hAnsi="宋体" w:eastAsia="宋体" w:cs="宋体"/>
          <w:color w:val="auto"/>
          <w:spacing w:val="-41"/>
          <w:sz w:val="21"/>
          <w:szCs w:val="21"/>
        </w:rPr>
        <w:t xml:space="preserve"> </w:t>
      </w:r>
      <w:r>
        <w:rPr>
          <w:rFonts w:ascii="宋体" w:hAnsi="宋体" w:eastAsia="宋体" w:cs="宋体"/>
          <w:color w:val="auto"/>
          <w:spacing w:val="-2"/>
          <w:sz w:val="21"/>
          <w:szCs w:val="21"/>
        </w:rPr>
        <w:t>异常低价响应审查</w:t>
      </w:r>
    </w:p>
    <w:p w14:paraId="2AE77714">
      <w:pPr>
        <w:spacing w:before="161" w:line="219" w:lineRule="auto"/>
        <w:ind w:left="427"/>
        <w:rPr>
          <w:rFonts w:ascii="宋体" w:hAnsi="宋体" w:eastAsia="宋体" w:cs="宋体"/>
          <w:color w:val="auto"/>
          <w:sz w:val="21"/>
          <w:szCs w:val="21"/>
        </w:rPr>
      </w:pPr>
      <w:r>
        <w:rPr>
          <w:rFonts w:ascii="宋体" w:hAnsi="宋体" w:eastAsia="宋体" w:cs="宋体"/>
          <w:color w:val="auto"/>
          <w:spacing w:val="-1"/>
          <w:sz w:val="21"/>
          <w:szCs w:val="21"/>
        </w:rPr>
        <w:t>（1）磋商小组在评审中发现下列情形之一的，应当启动异常低价响应审查程序：</w:t>
      </w:r>
    </w:p>
    <w:p w14:paraId="66D28A60">
      <w:pPr>
        <w:spacing w:before="158" w:line="359" w:lineRule="auto"/>
        <w:ind w:left="2" w:right="6" w:firstLine="417"/>
        <w:rPr>
          <w:rFonts w:ascii="宋体" w:hAnsi="宋体" w:eastAsia="宋体" w:cs="宋体"/>
          <w:color w:val="auto"/>
          <w:sz w:val="21"/>
          <w:szCs w:val="21"/>
        </w:rPr>
      </w:pPr>
      <w:r>
        <w:rPr>
          <w:rFonts w:ascii="宋体" w:hAnsi="宋体" w:eastAsia="宋体" w:cs="宋体"/>
          <w:color w:val="auto"/>
          <w:spacing w:val="2"/>
          <w:sz w:val="21"/>
          <w:szCs w:val="21"/>
        </w:rPr>
        <w:t xml:space="preserve">①响应报价低于全部通过符合性审查供应商响应报价平均值 </w:t>
      </w:r>
      <w:r>
        <w:rPr>
          <w:rFonts w:ascii="宋体" w:hAnsi="宋体" w:eastAsia="宋体" w:cs="宋体"/>
          <w:color w:val="auto"/>
          <w:spacing w:val="2"/>
          <w:sz w:val="21"/>
          <w:szCs w:val="21"/>
          <w:u w:val="single" w:color="auto"/>
        </w:rPr>
        <w:t>50%</w:t>
      </w:r>
      <w:r>
        <w:rPr>
          <w:rFonts w:ascii="宋体" w:hAnsi="宋体" w:eastAsia="宋体" w:cs="宋体"/>
          <w:color w:val="auto"/>
          <w:spacing w:val="1"/>
          <w:sz w:val="21"/>
          <w:szCs w:val="21"/>
        </w:rPr>
        <w:t>的，即响应报价＜全部通过</w:t>
      </w:r>
      <w:r>
        <w:rPr>
          <w:rFonts w:ascii="宋体" w:hAnsi="宋体" w:eastAsia="宋体" w:cs="宋体"/>
          <w:color w:val="auto"/>
          <w:spacing w:val="-1"/>
          <w:sz w:val="21"/>
          <w:szCs w:val="21"/>
        </w:rPr>
        <w:t>符合性审查供应商响应报价平均值×</w:t>
      </w:r>
      <w:r>
        <w:rPr>
          <w:rFonts w:ascii="宋体" w:hAnsi="宋体" w:eastAsia="宋体" w:cs="宋体"/>
          <w:color w:val="auto"/>
          <w:spacing w:val="-1"/>
          <w:sz w:val="21"/>
          <w:szCs w:val="21"/>
          <w:u w:val="single" w:color="auto"/>
        </w:rPr>
        <w:t>50%</w:t>
      </w:r>
      <w:r>
        <w:rPr>
          <w:rFonts w:ascii="宋体" w:hAnsi="宋体" w:eastAsia="宋体" w:cs="宋体"/>
          <w:color w:val="auto"/>
          <w:spacing w:val="-1"/>
          <w:sz w:val="21"/>
          <w:szCs w:val="21"/>
        </w:rPr>
        <w:t>；</w:t>
      </w:r>
    </w:p>
    <w:p w14:paraId="02AB775F">
      <w:pPr>
        <w:spacing w:before="1" w:line="351" w:lineRule="auto"/>
        <w:ind w:right="3" w:firstLine="418"/>
        <w:rPr>
          <w:rFonts w:ascii="宋体" w:hAnsi="宋体" w:eastAsia="宋体" w:cs="宋体"/>
          <w:color w:val="auto"/>
          <w:sz w:val="21"/>
          <w:szCs w:val="21"/>
        </w:rPr>
      </w:pPr>
      <w:r>
        <w:rPr>
          <w:rFonts w:ascii="宋体" w:hAnsi="宋体" w:eastAsia="宋体" w:cs="宋体"/>
          <w:color w:val="auto"/>
          <w:spacing w:val="1"/>
          <w:sz w:val="21"/>
          <w:szCs w:val="21"/>
        </w:rPr>
        <w:t>②响应报价低于通过符合性审查的次低报价</w:t>
      </w:r>
      <w:r>
        <w:rPr>
          <w:rFonts w:ascii="宋体" w:hAnsi="宋体" w:eastAsia="宋体" w:cs="宋体"/>
          <w:color w:val="auto"/>
          <w:sz w:val="21"/>
          <w:szCs w:val="21"/>
        </w:rPr>
        <w:t>供应商响应报价</w:t>
      </w:r>
      <w:r>
        <w:rPr>
          <w:rFonts w:ascii="宋体" w:hAnsi="宋体" w:eastAsia="宋体" w:cs="宋体"/>
          <w:color w:val="auto"/>
          <w:spacing w:val="2"/>
          <w:sz w:val="21"/>
          <w:szCs w:val="21"/>
          <w:u w:val="single"/>
        </w:rPr>
        <w:t xml:space="preserve"> 50%</w:t>
      </w:r>
      <w:r>
        <w:rPr>
          <w:rFonts w:ascii="宋体" w:hAnsi="宋体" w:eastAsia="宋体" w:cs="宋体"/>
          <w:color w:val="auto"/>
          <w:sz w:val="21"/>
          <w:szCs w:val="21"/>
        </w:rPr>
        <w:t>的，即响应报价＜通过符合</w:t>
      </w:r>
      <w:r>
        <w:rPr>
          <w:rFonts w:ascii="宋体" w:hAnsi="宋体" w:eastAsia="宋体" w:cs="宋体"/>
          <w:color w:val="auto"/>
          <w:spacing w:val="-1"/>
          <w:sz w:val="21"/>
          <w:szCs w:val="21"/>
        </w:rPr>
        <w:t>性审查的次低报价供应商响应报价×</w:t>
      </w:r>
      <w:r>
        <w:rPr>
          <w:rFonts w:ascii="宋体" w:hAnsi="宋体" w:eastAsia="宋体" w:cs="宋体"/>
          <w:color w:val="auto"/>
          <w:spacing w:val="-1"/>
          <w:sz w:val="21"/>
          <w:szCs w:val="21"/>
          <w:u w:val="single" w:color="auto"/>
        </w:rPr>
        <w:t xml:space="preserve"> 50%</w:t>
      </w:r>
      <w:r>
        <w:rPr>
          <w:rFonts w:ascii="宋体" w:hAnsi="宋体" w:eastAsia="宋体" w:cs="宋体"/>
          <w:color w:val="auto"/>
          <w:spacing w:val="-1"/>
          <w:sz w:val="21"/>
          <w:szCs w:val="21"/>
        </w:rPr>
        <w:t>；</w:t>
      </w:r>
    </w:p>
    <w:p w14:paraId="0E02D560">
      <w:pPr>
        <w:spacing w:before="1" w:line="218" w:lineRule="auto"/>
        <w:ind w:left="419"/>
        <w:rPr>
          <w:rFonts w:ascii="宋体" w:hAnsi="宋体" w:eastAsia="宋体" w:cs="宋体"/>
          <w:color w:val="auto"/>
          <w:sz w:val="21"/>
          <w:szCs w:val="21"/>
        </w:rPr>
      </w:pPr>
      <w:r>
        <w:rPr>
          <w:rFonts w:ascii="宋体" w:hAnsi="宋体" w:eastAsia="宋体" w:cs="宋体"/>
          <w:color w:val="auto"/>
          <w:sz w:val="21"/>
          <w:szCs w:val="21"/>
        </w:rPr>
        <w:t>③响应报价低于采购项目最高限价</w:t>
      </w:r>
      <w:r>
        <w:rPr>
          <w:rFonts w:ascii="宋体" w:hAnsi="宋体" w:eastAsia="宋体" w:cs="宋体"/>
          <w:color w:val="auto"/>
          <w:spacing w:val="-44"/>
          <w:sz w:val="21"/>
          <w:szCs w:val="21"/>
          <w:u w:val="single"/>
        </w:rPr>
        <w:t xml:space="preserve"> </w:t>
      </w:r>
      <w:r>
        <w:rPr>
          <w:rFonts w:hint="eastAsia" w:ascii="宋体" w:hAnsi="宋体" w:eastAsia="宋体" w:cs="宋体"/>
          <w:color w:val="auto"/>
          <w:spacing w:val="-44"/>
          <w:sz w:val="21"/>
          <w:szCs w:val="21"/>
          <w:u w:val="single"/>
          <w:lang w:val="en-US" w:eastAsia="zh-CN"/>
        </w:rPr>
        <w:t xml:space="preserve">  </w:t>
      </w:r>
      <w:r>
        <w:rPr>
          <w:rFonts w:hint="eastAsia" w:ascii="宋体" w:hAnsi="宋体" w:eastAsia="宋体" w:cs="宋体"/>
          <w:color w:val="auto"/>
          <w:spacing w:val="1"/>
          <w:sz w:val="21"/>
          <w:szCs w:val="21"/>
          <w:u w:val="single"/>
          <w:lang w:val="en-US" w:eastAsia="zh-CN"/>
        </w:rPr>
        <w:t>65</w:t>
      </w:r>
      <w:r>
        <w:rPr>
          <w:rFonts w:ascii="宋体" w:hAnsi="宋体" w:eastAsia="宋体" w:cs="宋体"/>
          <w:color w:val="auto"/>
          <w:spacing w:val="1"/>
          <w:sz w:val="21"/>
          <w:szCs w:val="21"/>
          <w:u w:val="single"/>
        </w:rPr>
        <w:t>%</w:t>
      </w:r>
      <w:r>
        <w:rPr>
          <w:rFonts w:hint="eastAsia" w:ascii="宋体" w:hAnsi="宋体" w:cs="宋体"/>
          <w:color w:val="auto"/>
          <w:spacing w:val="1"/>
          <w:sz w:val="21"/>
          <w:szCs w:val="21"/>
          <w:u w:val="single"/>
          <w:lang w:val="en-US" w:eastAsia="zh-CN"/>
        </w:rPr>
        <w:t xml:space="preserve"> </w:t>
      </w:r>
      <w:r>
        <w:rPr>
          <w:rFonts w:ascii="宋体" w:hAnsi="宋体" w:eastAsia="宋体" w:cs="宋体"/>
          <w:color w:val="auto"/>
          <w:spacing w:val="1"/>
          <w:sz w:val="21"/>
          <w:szCs w:val="21"/>
        </w:rPr>
        <w:t>的，即响应报价＜采购项目最高限价×</w:t>
      </w:r>
      <w:r>
        <w:rPr>
          <w:rFonts w:hint="eastAsia" w:ascii="宋体" w:hAnsi="宋体" w:cs="宋体"/>
          <w:color w:val="auto"/>
          <w:spacing w:val="1"/>
          <w:sz w:val="21"/>
          <w:szCs w:val="21"/>
          <w:u w:val="single"/>
          <w:lang w:val="en-US" w:eastAsia="zh-CN"/>
        </w:rPr>
        <w:t xml:space="preserve"> 6</w:t>
      </w:r>
      <w:r>
        <w:rPr>
          <w:rFonts w:ascii="宋体" w:hAnsi="宋体" w:eastAsia="宋体" w:cs="宋体"/>
          <w:color w:val="auto"/>
          <w:spacing w:val="1"/>
          <w:sz w:val="21"/>
          <w:szCs w:val="21"/>
          <w:u w:val="single"/>
        </w:rPr>
        <w:t>5</w:t>
      </w:r>
      <w:r>
        <w:rPr>
          <w:rFonts w:hint="eastAsia" w:ascii="宋体" w:hAnsi="宋体" w:cs="宋体"/>
          <w:color w:val="auto"/>
          <w:spacing w:val="1"/>
          <w:sz w:val="21"/>
          <w:szCs w:val="21"/>
          <w:u w:val="single"/>
          <w:lang w:val="en-US" w:eastAsia="zh-CN"/>
        </w:rPr>
        <w:t xml:space="preserve"> </w:t>
      </w:r>
      <w:r>
        <w:rPr>
          <w:rFonts w:ascii="宋体" w:hAnsi="宋体" w:eastAsia="宋体" w:cs="宋体"/>
          <w:color w:val="auto"/>
          <w:spacing w:val="1"/>
          <w:sz w:val="21"/>
          <w:szCs w:val="21"/>
        </w:rPr>
        <w:t>%；</w:t>
      </w:r>
    </w:p>
    <w:p w14:paraId="0E6CB936">
      <w:pPr>
        <w:spacing w:before="159" w:line="359" w:lineRule="auto"/>
        <w:ind w:left="1" w:right="7" w:firstLine="417"/>
        <w:rPr>
          <w:rFonts w:ascii="宋体" w:hAnsi="宋体" w:eastAsia="宋体" w:cs="宋体"/>
          <w:color w:val="auto"/>
          <w:sz w:val="21"/>
          <w:szCs w:val="21"/>
        </w:rPr>
      </w:pPr>
      <w:r>
        <w:rPr>
          <w:rFonts w:ascii="宋体" w:hAnsi="宋体" w:eastAsia="宋体" w:cs="宋体"/>
          <w:color w:val="auto"/>
          <w:spacing w:val="2"/>
          <w:sz w:val="21"/>
          <w:szCs w:val="21"/>
        </w:rPr>
        <w:t>④磋商小组基于专业判断，认为供应商报价过低，有可能影响产品质量或</w:t>
      </w:r>
      <w:r>
        <w:rPr>
          <w:rFonts w:ascii="宋体" w:hAnsi="宋体" w:eastAsia="宋体" w:cs="宋体"/>
          <w:color w:val="auto"/>
          <w:spacing w:val="1"/>
          <w:sz w:val="21"/>
          <w:szCs w:val="21"/>
        </w:rPr>
        <w:t>者不能诚信履约的</w:t>
      </w:r>
      <w:r>
        <w:rPr>
          <w:rFonts w:ascii="宋体" w:hAnsi="宋体" w:eastAsia="宋体" w:cs="宋体"/>
          <w:color w:val="auto"/>
          <w:spacing w:val="-5"/>
          <w:sz w:val="21"/>
          <w:szCs w:val="21"/>
        </w:rPr>
        <w:t>其他情形。</w:t>
      </w:r>
    </w:p>
    <w:p w14:paraId="0BFA4E8F">
      <w:pPr>
        <w:spacing w:before="2" w:line="348" w:lineRule="auto"/>
        <w:ind w:firstLine="426"/>
        <w:rPr>
          <w:rFonts w:ascii="宋体" w:hAnsi="宋体" w:eastAsia="宋体" w:cs="宋体"/>
          <w:color w:val="auto"/>
          <w:sz w:val="21"/>
          <w:szCs w:val="21"/>
        </w:rPr>
      </w:pPr>
      <w:r>
        <w:rPr>
          <w:rFonts w:ascii="宋体" w:hAnsi="宋体" w:eastAsia="宋体" w:cs="宋体"/>
          <w:color w:val="auto"/>
          <w:spacing w:val="-1"/>
          <w:sz w:val="21"/>
          <w:szCs w:val="21"/>
        </w:rPr>
        <w:t>（2）磋商小组启动异常低价响应审查后，属于前述第 1 项至第 4 项情形的，应当要求相关</w:t>
      </w:r>
      <w:r>
        <w:rPr>
          <w:rFonts w:ascii="宋体" w:hAnsi="宋体" w:eastAsia="宋体" w:cs="宋体"/>
          <w:color w:val="auto"/>
          <w:spacing w:val="2"/>
          <w:sz w:val="21"/>
          <w:szCs w:val="21"/>
        </w:rPr>
        <w:t>供应商在评审现场合理的时间内对响应价格作出解释，提供项目具体</w:t>
      </w:r>
      <w:r>
        <w:rPr>
          <w:rFonts w:ascii="宋体" w:hAnsi="宋体" w:eastAsia="宋体" w:cs="宋体"/>
          <w:color w:val="auto"/>
          <w:spacing w:val="1"/>
          <w:sz w:val="21"/>
          <w:szCs w:val="21"/>
        </w:rPr>
        <w:t>成本测算等与报价合理性相</w:t>
      </w:r>
      <w:r>
        <w:rPr>
          <w:rFonts w:ascii="宋体" w:hAnsi="宋体" w:eastAsia="宋体" w:cs="宋体"/>
          <w:color w:val="auto"/>
          <w:spacing w:val="2"/>
          <w:sz w:val="21"/>
          <w:szCs w:val="21"/>
        </w:rPr>
        <w:t>关的书面说明及必要的证明材料，包括但不限于原材料成本、人工成本</w:t>
      </w:r>
      <w:r>
        <w:rPr>
          <w:rFonts w:ascii="宋体" w:hAnsi="宋体" w:eastAsia="宋体" w:cs="宋体"/>
          <w:color w:val="auto"/>
          <w:spacing w:val="1"/>
          <w:sz w:val="21"/>
          <w:szCs w:val="21"/>
        </w:rPr>
        <w:t>、制造费用等，给予相关</w:t>
      </w:r>
      <w:r>
        <w:rPr>
          <w:rFonts w:ascii="宋体" w:hAnsi="宋体" w:eastAsia="宋体" w:cs="宋体"/>
          <w:color w:val="auto"/>
          <w:spacing w:val="2"/>
          <w:sz w:val="21"/>
          <w:szCs w:val="21"/>
        </w:rPr>
        <w:t>供应商的合理时间一般不少于 30 分钟。其中，属于第③项</w:t>
      </w:r>
      <w:r>
        <w:rPr>
          <w:rFonts w:ascii="宋体" w:hAnsi="宋体" w:eastAsia="宋体" w:cs="宋体"/>
          <w:color w:val="auto"/>
          <w:spacing w:val="1"/>
          <w:sz w:val="21"/>
          <w:szCs w:val="21"/>
        </w:rPr>
        <w:t>情形，供应商已随响应文件一并提交</w:t>
      </w:r>
      <w:r>
        <w:rPr>
          <w:rFonts w:ascii="宋体" w:hAnsi="宋体" w:eastAsia="宋体" w:cs="宋体"/>
          <w:color w:val="auto"/>
          <w:spacing w:val="-1"/>
          <w:sz w:val="21"/>
          <w:szCs w:val="21"/>
        </w:rPr>
        <w:t>相关书面说明及必要的证明材料的，可不再重复提交。</w:t>
      </w:r>
    </w:p>
    <w:p w14:paraId="70777C29">
      <w:pPr>
        <w:spacing w:before="42" w:line="360" w:lineRule="auto"/>
        <w:ind w:left="208" w:right="200" w:firstLine="416"/>
        <w:rPr>
          <w:rFonts w:ascii="宋体" w:hAnsi="宋体" w:eastAsia="宋体" w:cs="宋体"/>
          <w:color w:val="auto"/>
          <w:sz w:val="21"/>
          <w:szCs w:val="21"/>
        </w:rPr>
      </w:pPr>
      <w:r>
        <w:rPr>
          <w:rFonts w:ascii="宋体" w:hAnsi="宋体" w:eastAsia="宋体" w:cs="宋体"/>
          <w:color w:val="auto"/>
          <w:spacing w:val="1"/>
          <w:sz w:val="21"/>
          <w:szCs w:val="21"/>
        </w:rPr>
        <w:t>磋商小组依据专业经验，参考同类项目中标（成交）</w:t>
      </w:r>
      <w:r>
        <w:rPr>
          <w:rFonts w:ascii="宋体" w:hAnsi="宋体" w:eastAsia="宋体" w:cs="宋体"/>
          <w:color w:val="auto"/>
          <w:spacing w:val="-57"/>
          <w:sz w:val="21"/>
          <w:szCs w:val="21"/>
        </w:rPr>
        <w:t xml:space="preserve"> </w:t>
      </w:r>
      <w:r>
        <w:rPr>
          <w:rFonts w:ascii="宋体" w:hAnsi="宋体" w:eastAsia="宋体" w:cs="宋体"/>
          <w:color w:val="auto"/>
          <w:sz w:val="21"/>
          <w:szCs w:val="21"/>
        </w:rPr>
        <w:t>价格、类似产品市场价格水平、行业人</w:t>
      </w:r>
      <w:r>
        <w:rPr>
          <w:rFonts w:ascii="宋体" w:hAnsi="宋体" w:eastAsia="宋体" w:cs="宋体"/>
          <w:color w:val="auto"/>
          <w:spacing w:val="1"/>
          <w:sz w:val="21"/>
          <w:szCs w:val="21"/>
        </w:rPr>
        <w:t>工费用标准、国家有关部门指导行业协会发布的行业平均成本等情况，对报价合理性进行判断。</w:t>
      </w:r>
    </w:p>
    <w:p w14:paraId="22E1F261">
      <w:pPr>
        <w:spacing w:before="1" w:line="358" w:lineRule="auto"/>
        <w:ind w:left="205" w:right="197"/>
        <w:rPr>
          <w:rFonts w:ascii="宋体" w:hAnsi="宋体" w:eastAsia="宋体" w:cs="宋体"/>
          <w:color w:val="auto"/>
          <w:sz w:val="21"/>
          <w:szCs w:val="21"/>
        </w:rPr>
      </w:pPr>
      <w:r>
        <w:rPr>
          <w:rFonts w:ascii="宋体" w:hAnsi="宋体" w:eastAsia="宋体" w:cs="宋体"/>
          <w:b/>
          <w:bCs/>
          <w:color w:val="auto"/>
          <w:sz w:val="21"/>
          <w:szCs w:val="21"/>
        </w:rPr>
        <w:t>相关供应商不能提供书面说明、证明材料，或者提</w:t>
      </w:r>
      <w:r>
        <w:rPr>
          <w:rFonts w:ascii="宋体" w:hAnsi="宋体" w:eastAsia="宋体" w:cs="宋体"/>
          <w:b/>
          <w:bCs/>
          <w:color w:val="auto"/>
          <w:spacing w:val="-1"/>
          <w:sz w:val="21"/>
          <w:szCs w:val="21"/>
        </w:rPr>
        <w:t>供的书面说明、证明材料不能证明其报价合理</w:t>
      </w:r>
      <w:r>
        <w:rPr>
          <w:rFonts w:ascii="宋体" w:hAnsi="宋体" w:eastAsia="宋体" w:cs="宋体"/>
          <w:b/>
          <w:bCs/>
          <w:color w:val="auto"/>
          <w:spacing w:val="-4"/>
          <w:sz w:val="21"/>
          <w:szCs w:val="21"/>
        </w:rPr>
        <w:t>性的，磋商小组应当将其作为无效响应处理。</w:t>
      </w:r>
    </w:p>
    <w:p w14:paraId="61A0F869">
      <w:pPr>
        <w:spacing w:line="359" w:lineRule="auto"/>
        <w:ind w:left="204" w:right="197" w:firstLine="420"/>
        <w:jc w:val="both"/>
        <w:rPr>
          <w:rFonts w:ascii="宋体" w:hAnsi="宋体" w:eastAsia="宋体" w:cs="宋体"/>
          <w:color w:val="auto"/>
          <w:sz w:val="21"/>
          <w:szCs w:val="21"/>
        </w:rPr>
      </w:pPr>
      <w:r>
        <w:rPr>
          <w:rFonts w:ascii="宋体" w:hAnsi="宋体" w:eastAsia="宋体" w:cs="宋体"/>
          <w:color w:val="auto"/>
          <w:spacing w:val="2"/>
          <w:sz w:val="21"/>
          <w:szCs w:val="21"/>
        </w:rPr>
        <w:t>采购人、采购代理机构应当为磋商小组在评审现场及时获取同类项目中</w:t>
      </w:r>
      <w:r>
        <w:rPr>
          <w:rFonts w:ascii="宋体" w:hAnsi="宋体" w:eastAsia="宋体" w:cs="宋体"/>
          <w:color w:val="auto"/>
          <w:spacing w:val="1"/>
          <w:sz w:val="21"/>
          <w:szCs w:val="21"/>
        </w:rPr>
        <w:t>标（成交）价格、类</w:t>
      </w:r>
      <w:r>
        <w:rPr>
          <w:rFonts w:ascii="宋体" w:hAnsi="宋体" w:eastAsia="宋体" w:cs="宋体"/>
          <w:color w:val="auto"/>
          <w:spacing w:val="2"/>
          <w:sz w:val="21"/>
          <w:szCs w:val="21"/>
        </w:rPr>
        <w:t>似产品市场价格水平、行业人工费用标准、国家有关部门指导行业协会</w:t>
      </w:r>
      <w:r>
        <w:rPr>
          <w:rFonts w:ascii="宋体" w:hAnsi="宋体" w:eastAsia="宋体" w:cs="宋体"/>
          <w:color w:val="auto"/>
          <w:spacing w:val="1"/>
          <w:sz w:val="21"/>
          <w:szCs w:val="21"/>
        </w:rPr>
        <w:t>发布的行业平均成本等相</w:t>
      </w:r>
      <w:r>
        <w:rPr>
          <w:rFonts w:ascii="宋体" w:hAnsi="宋体" w:eastAsia="宋体" w:cs="宋体"/>
          <w:color w:val="auto"/>
          <w:spacing w:val="7"/>
          <w:sz w:val="21"/>
          <w:szCs w:val="21"/>
        </w:rPr>
        <w:t>关信息资料提供便利。磋商小组借助互联网等渠道查询相关信息的，应</w:t>
      </w:r>
      <w:r>
        <w:rPr>
          <w:rFonts w:ascii="宋体" w:hAnsi="宋体" w:eastAsia="宋体" w:cs="宋体"/>
          <w:color w:val="auto"/>
          <w:spacing w:val="6"/>
          <w:sz w:val="21"/>
          <w:szCs w:val="21"/>
        </w:rPr>
        <w:t>当严格遵守评审工作纪</w:t>
      </w:r>
      <w:r>
        <w:rPr>
          <w:rFonts w:ascii="宋体" w:hAnsi="宋体" w:eastAsia="宋体" w:cs="宋体"/>
          <w:color w:val="auto"/>
          <w:spacing w:val="-2"/>
          <w:sz w:val="21"/>
          <w:szCs w:val="21"/>
        </w:rPr>
        <w:t>律，不得实施影响评审公正的行为。</w:t>
      </w:r>
    </w:p>
    <w:p w14:paraId="6CDAFC57">
      <w:pPr>
        <w:spacing w:before="1" w:line="358" w:lineRule="auto"/>
        <w:ind w:left="205" w:right="200" w:firstLine="422"/>
        <w:rPr>
          <w:rFonts w:ascii="宋体" w:hAnsi="宋体" w:eastAsia="宋体" w:cs="宋体"/>
          <w:color w:val="auto"/>
          <w:sz w:val="21"/>
          <w:szCs w:val="21"/>
        </w:rPr>
        <w:sectPr>
          <w:footerReference r:id="rId11" w:type="default"/>
          <w:pgSz w:w="11907" w:h="16839"/>
          <w:pgMar w:top="1134" w:right="1134" w:bottom="1134" w:left="1134" w:header="709" w:footer="959" w:gutter="0"/>
          <w:pgNumType w:fmt="decimal"/>
          <w:cols w:space="720" w:num="1"/>
        </w:sectPr>
      </w:pPr>
      <w:r>
        <w:rPr>
          <w:rFonts w:ascii="宋体" w:hAnsi="宋体" w:eastAsia="宋体" w:cs="宋体"/>
          <w:color w:val="auto"/>
          <w:spacing w:val="2"/>
          <w:sz w:val="21"/>
          <w:szCs w:val="21"/>
        </w:rPr>
        <w:t>异常低价响应审查的启动原因、审查意见和审查结果应当在评</w:t>
      </w:r>
      <w:r>
        <w:rPr>
          <w:rFonts w:ascii="宋体" w:hAnsi="宋体" w:eastAsia="宋体" w:cs="宋体"/>
          <w:color w:val="auto"/>
          <w:spacing w:val="1"/>
          <w:sz w:val="21"/>
          <w:szCs w:val="21"/>
        </w:rPr>
        <w:t>审报告中记录，并随供应商提</w:t>
      </w:r>
      <w:r>
        <w:rPr>
          <w:rFonts w:ascii="宋体" w:hAnsi="宋体" w:eastAsia="宋体" w:cs="宋体"/>
          <w:color w:val="auto"/>
          <w:sz w:val="21"/>
          <w:szCs w:val="21"/>
        </w:rPr>
        <w:t>供的相关书面说明及证明材料，以及磋商小组有关互联网浏览、查询历史一并归档。</w:t>
      </w:r>
    </w:p>
    <w:p w14:paraId="5CD21766">
      <w:pPr>
        <w:spacing w:line="360" w:lineRule="auto"/>
        <w:ind w:firstLine="420" w:firstLineChars="200"/>
        <w:rPr>
          <w:rFonts w:ascii="宋体" w:hAnsi="宋体"/>
          <w:color w:val="auto"/>
          <w:kern w:val="0"/>
          <w:szCs w:val="21"/>
        </w:rPr>
      </w:pPr>
      <w:r>
        <w:rPr>
          <w:rFonts w:ascii="宋体" w:hAnsi="宋体" w:cs="宋体"/>
          <w:color w:val="auto"/>
          <w:szCs w:val="21"/>
        </w:rPr>
        <w:t>5.</w:t>
      </w:r>
      <w:r>
        <w:rPr>
          <w:rFonts w:hint="eastAsia" w:ascii="宋体" w:hAnsi="宋体" w:cs="宋体"/>
          <w:color w:val="auto"/>
          <w:szCs w:val="21"/>
          <w:lang w:val="en-US" w:eastAsia="zh-CN"/>
        </w:rPr>
        <w:t>6</w:t>
      </w:r>
      <w:r>
        <w:rPr>
          <w:rFonts w:hint="eastAsia" w:ascii="宋体" w:hAnsi="宋体" w:cs="宋体"/>
          <w:color w:val="auto"/>
          <w:szCs w:val="21"/>
        </w:rPr>
        <w:t>由磋商小组根据综合评分情况，按照评审得分由高到低顺序推荐3名以上成交候选供应商，并编写评</w:t>
      </w:r>
      <w:r>
        <w:rPr>
          <w:rFonts w:hint="eastAsia" w:ascii="宋体" w:hAnsi="宋体"/>
          <w:color w:val="auto"/>
          <w:kern w:val="0"/>
          <w:szCs w:val="21"/>
        </w:rPr>
        <w:t>审报告。符合本章第</w:t>
      </w:r>
      <w:r>
        <w:rPr>
          <w:rFonts w:ascii="宋体" w:hAnsi="宋体"/>
          <w:color w:val="auto"/>
          <w:kern w:val="0"/>
          <w:szCs w:val="21"/>
        </w:rPr>
        <w:t>4.3</w:t>
      </w:r>
      <w:r>
        <w:rPr>
          <w:rFonts w:hint="eastAsia" w:ascii="宋体" w:hAnsi="宋体"/>
          <w:color w:val="auto"/>
          <w:kern w:val="0"/>
          <w:szCs w:val="21"/>
        </w:rPr>
        <w:t>条情形的，可以推荐2家成交候选供应商。评审得分相同的，按照最后报价由低到高的顺序推荐。评审得分且最后报价相同的，按照技术指标优劣顺序推荐。</w:t>
      </w:r>
    </w:p>
    <w:p w14:paraId="27798B86">
      <w:pPr>
        <w:spacing w:line="360" w:lineRule="auto"/>
        <w:ind w:firstLine="420" w:firstLineChars="200"/>
        <w:rPr>
          <w:rFonts w:hint="eastAsia" w:ascii="宋体" w:hAnsi="宋体"/>
          <w:color w:val="auto"/>
          <w:kern w:val="0"/>
          <w:szCs w:val="21"/>
        </w:rPr>
      </w:pPr>
      <w:r>
        <w:rPr>
          <w:rFonts w:ascii="宋体" w:hAnsi="宋体"/>
          <w:color w:val="auto"/>
          <w:kern w:val="0"/>
          <w:szCs w:val="21"/>
        </w:rPr>
        <w:t>5.</w:t>
      </w:r>
      <w:r>
        <w:rPr>
          <w:rFonts w:hint="eastAsia" w:ascii="宋体" w:hAnsi="宋体"/>
          <w:color w:val="auto"/>
          <w:kern w:val="0"/>
          <w:szCs w:val="21"/>
          <w:lang w:val="en-US" w:eastAsia="zh-CN"/>
        </w:rPr>
        <w:t>7</w:t>
      </w:r>
      <w:r>
        <w:rPr>
          <w:rFonts w:hint="eastAsia" w:ascii="宋体" w:hAnsi="宋体"/>
          <w:color w:val="auto"/>
          <w:kern w:val="0"/>
          <w:szCs w:val="21"/>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09B6977">
      <w:pPr>
        <w:spacing w:line="360" w:lineRule="auto"/>
        <w:ind w:firstLine="420" w:firstLineChars="200"/>
        <w:rPr>
          <w:rFonts w:hint="eastAsia" w:ascii="宋体" w:hAnsi="宋体"/>
          <w:color w:val="auto"/>
          <w:kern w:val="0"/>
          <w:szCs w:val="21"/>
        </w:rPr>
      </w:pPr>
    </w:p>
    <w:p w14:paraId="414B8674">
      <w:pPr>
        <w:spacing w:line="360" w:lineRule="auto"/>
        <w:jc w:val="center"/>
        <w:rPr>
          <w:rFonts w:ascii="宋体" w:hAnsi="宋体"/>
          <w:b/>
          <w:color w:val="auto"/>
          <w:sz w:val="32"/>
          <w:szCs w:val="32"/>
        </w:rPr>
      </w:pPr>
      <w:r>
        <w:rPr>
          <w:rFonts w:hint="eastAsia" w:ascii="宋体" w:hAnsi="宋体"/>
          <w:b/>
          <w:color w:val="auto"/>
          <w:sz w:val="32"/>
          <w:szCs w:val="32"/>
        </w:rPr>
        <w:t>二、评审标准</w:t>
      </w:r>
    </w:p>
    <w:p w14:paraId="23488CEF">
      <w:pPr>
        <w:spacing w:line="360" w:lineRule="auto"/>
        <w:ind w:firstLine="420" w:firstLineChars="200"/>
        <w:rPr>
          <w:rFonts w:ascii="宋体" w:hAnsi="宋体"/>
          <w:bCs/>
          <w:color w:val="auto"/>
          <w:szCs w:val="21"/>
        </w:rPr>
      </w:pPr>
      <w:r>
        <w:rPr>
          <w:rFonts w:hint="eastAsia" w:ascii="宋体" w:hAnsi="宋体"/>
          <w:bCs/>
          <w:color w:val="auto"/>
          <w:szCs w:val="21"/>
        </w:rPr>
        <w:t>6</w:t>
      </w:r>
      <w:r>
        <w:rPr>
          <w:rFonts w:ascii="宋体" w:hAnsi="宋体"/>
          <w:bCs/>
          <w:color w:val="auto"/>
          <w:szCs w:val="21"/>
        </w:rPr>
        <w:t>.</w:t>
      </w:r>
      <w:r>
        <w:rPr>
          <w:rFonts w:hint="eastAsia" w:ascii="宋体" w:hAnsi="宋体"/>
          <w:bCs/>
          <w:color w:val="auto"/>
          <w:szCs w:val="21"/>
        </w:rPr>
        <w:t>评审依据：磋商小组将以磋商响应文件为评审依据，对供应商的响应文件内容按百分制打分。（计分方法按四舍五入取至百分位）</w:t>
      </w:r>
    </w:p>
    <w:tbl>
      <w:tblPr>
        <w:tblStyle w:val="25"/>
        <w:tblW w:w="93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160"/>
        <w:gridCol w:w="6525"/>
        <w:gridCol w:w="2"/>
        <w:gridCol w:w="939"/>
      </w:tblGrid>
      <w:tr w14:paraId="77AA8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14" w:type="dxa"/>
            <w:vAlign w:val="center"/>
          </w:tcPr>
          <w:p w14:paraId="6F813C49">
            <w:pPr>
              <w:widowControl/>
              <w:spacing w:line="280" w:lineRule="exact"/>
              <w:jc w:val="center"/>
              <w:rPr>
                <w:rFonts w:ascii="宋体" w:hAnsi="宋体" w:cs="Tahoma"/>
                <w:b/>
                <w:bCs/>
                <w:color w:val="auto"/>
                <w:kern w:val="0"/>
                <w:szCs w:val="21"/>
              </w:rPr>
            </w:pPr>
            <w:r>
              <w:rPr>
                <w:rFonts w:hint="eastAsia" w:ascii="宋体" w:hAnsi="宋体" w:cs="Tahoma"/>
                <w:b/>
                <w:bCs/>
                <w:color w:val="auto"/>
                <w:kern w:val="0"/>
                <w:szCs w:val="21"/>
              </w:rPr>
              <w:t>序号</w:t>
            </w:r>
          </w:p>
        </w:tc>
        <w:tc>
          <w:tcPr>
            <w:tcW w:w="1160" w:type="dxa"/>
            <w:vAlign w:val="center"/>
          </w:tcPr>
          <w:p w14:paraId="0F7CBF67">
            <w:pPr>
              <w:widowControl/>
              <w:spacing w:line="280" w:lineRule="exact"/>
              <w:jc w:val="center"/>
              <w:rPr>
                <w:rFonts w:hint="eastAsia" w:ascii="宋体" w:hAnsi="宋体" w:cs="Tahoma"/>
                <w:b/>
                <w:bCs/>
                <w:color w:val="auto"/>
                <w:kern w:val="0"/>
                <w:szCs w:val="21"/>
              </w:rPr>
            </w:pPr>
            <w:r>
              <w:rPr>
                <w:rFonts w:hint="eastAsia" w:ascii="宋体" w:hAnsi="宋体" w:cs="Tahoma"/>
                <w:b/>
                <w:bCs/>
                <w:color w:val="auto"/>
                <w:kern w:val="0"/>
                <w:szCs w:val="21"/>
              </w:rPr>
              <w:t>评审因素</w:t>
            </w:r>
          </w:p>
        </w:tc>
        <w:tc>
          <w:tcPr>
            <w:tcW w:w="6525" w:type="dxa"/>
            <w:vAlign w:val="center"/>
          </w:tcPr>
          <w:p w14:paraId="751E5D58">
            <w:pPr>
              <w:widowControl/>
              <w:spacing w:line="280" w:lineRule="exact"/>
              <w:jc w:val="center"/>
              <w:rPr>
                <w:rFonts w:hint="eastAsia" w:ascii="宋体" w:hAnsi="宋体" w:cs="Tahoma"/>
                <w:b/>
                <w:bCs/>
                <w:color w:val="auto"/>
                <w:kern w:val="0"/>
                <w:szCs w:val="21"/>
              </w:rPr>
            </w:pPr>
            <w:r>
              <w:rPr>
                <w:rFonts w:hint="eastAsia" w:ascii="宋体" w:hAnsi="宋体" w:cs="Tahoma"/>
                <w:b/>
                <w:bCs/>
                <w:color w:val="auto"/>
                <w:kern w:val="0"/>
                <w:szCs w:val="21"/>
              </w:rPr>
              <w:t>评审因素具体内容</w:t>
            </w:r>
          </w:p>
        </w:tc>
        <w:tc>
          <w:tcPr>
            <w:tcW w:w="941" w:type="dxa"/>
            <w:gridSpan w:val="2"/>
            <w:vAlign w:val="center"/>
          </w:tcPr>
          <w:p w14:paraId="0AD1E1D6">
            <w:pPr>
              <w:widowControl/>
              <w:spacing w:line="280" w:lineRule="exact"/>
              <w:jc w:val="center"/>
              <w:rPr>
                <w:rFonts w:hint="eastAsia" w:ascii="宋体" w:hAnsi="宋体" w:cs="Tahoma"/>
                <w:b/>
                <w:bCs/>
                <w:color w:val="auto"/>
                <w:kern w:val="0"/>
                <w:szCs w:val="21"/>
              </w:rPr>
            </w:pPr>
            <w:r>
              <w:rPr>
                <w:rFonts w:hint="eastAsia" w:ascii="宋体" w:hAnsi="宋体" w:cs="Tahoma"/>
                <w:b/>
                <w:bCs/>
                <w:color w:val="auto"/>
                <w:kern w:val="0"/>
                <w:szCs w:val="21"/>
              </w:rPr>
              <w:t>分值</w:t>
            </w:r>
          </w:p>
        </w:tc>
      </w:tr>
      <w:tr w14:paraId="11499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4" w:hRule="atLeast"/>
          <w:jc w:val="center"/>
        </w:trPr>
        <w:tc>
          <w:tcPr>
            <w:tcW w:w="714" w:type="dxa"/>
            <w:vAlign w:val="center"/>
          </w:tcPr>
          <w:p w14:paraId="7EF8337F">
            <w:pPr>
              <w:widowControl/>
              <w:spacing w:line="360" w:lineRule="auto"/>
              <w:jc w:val="center"/>
              <w:rPr>
                <w:rFonts w:ascii="宋体" w:hAnsi="宋体" w:cs="Tahoma"/>
                <w:color w:val="auto"/>
                <w:kern w:val="0"/>
                <w:szCs w:val="21"/>
              </w:rPr>
            </w:pPr>
            <w:r>
              <w:rPr>
                <w:rFonts w:hint="eastAsia" w:ascii="宋体" w:hAnsi="宋体" w:cs="Tahoma"/>
                <w:b/>
                <w:bCs/>
                <w:color w:val="auto"/>
                <w:kern w:val="0"/>
                <w:szCs w:val="21"/>
              </w:rPr>
              <w:t>1</w:t>
            </w:r>
          </w:p>
        </w:tc>
        <w:tc>
          <w:tcPr>
            <w:tcW w:w="1160" w:type="dxa"/>
            <w:vAlign w:val="center"/>
          </w:tcPr>
          <w:p w14:paraId="196F497F">
            <w:pPr>
              <w:widowControl/>
              <w:spacing w:line="360" w:lineRule="auto"/>
              <w:jc w:val="center"/>
              <w:rPr>
                <w:rFonts w:ascii="宋体" w:hAnsi="宋体" w:cs="Tahoma"/>
                <w:b/>
                <w:bCs/>
                <w:color w:val="auto"/>
                <w:kern w:val="0"/>
                <w:szCs w:val="21"/>
              </w:rPr>
            </w:pPr>
            <w:r>
              <w:rPr>
                <w:rFonts w:hint="eastAsia" w:ascii="宋体" w:hAnsi="宋体" w:cs="Tahoma"/>
                <w:b/>
                <w:bCs/>
                <w:color w:val="auto"/>
                <w:kern w:val="0"/>
                <w:szCs w:val="21"/>
              </w:rPr>
              <w:t>价格分</w:t>
            </w:r>
          </w:p>
          <w:p w14:paraId="6FABEB41">
            <w:pPr>
              <w:widowControl/>
              <w:spacing w:line="360" w:lineRule="auto"/>
              <w:jc w:val="center"/>
              <w:rPr>
                <w:rFonts w:ascii="宋体" w:hAnsi="宋体" w:cs="Tahoma"/>
                <w:color w:val="auto"/>
                <w:kern w:val="0"/>
                <w:szCs w:val="21"/>
              </w:rPr>
            </w:pPr>
          </w:p>
        </w:tc>
        <w:tc>
          <w:tcPr>
            <w:tcW w:w="6525" w:type="dxa"/>
          </w:tcPr>
          <w:p w14:paraId="4501B4CA">
            <w:pPr>
              <w:pStyle w:val="15"/>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本项目为专门面向小</w:t>
            </w:r>
            <w:r>
              <w:rPr>
                <w:rFonts w:hint="eastAsia" w:hAnsi="宋体" w:cs="宋体"/>
                <w:bCs/>
                <w:color w:val="auto"/>
                <w:szCs w:val="21"/>
                <w:highlight w:val="none"/>
                <w:lang w:val="en-US" w:eastAsia="zh-CN"/>
              </w:rPr>
              <w:t>微</w:t>
            </w:r>
            <w:r>
              <w:rPr>
                <w:rFonts w:hint="eastAsia" w:ascii="宋体" w:hAnsi="宋体" w:cs="宋体"/>
                <w:bCs/>
                <w:color w:val="auto"/>
                <w:szCs w:val="21"/>
                <w:highlight w:val="none"/>
              </w:rPr>
              <w:t>企业采购项目，不执行价格扣除优惠政策，</w:t>
            </w:r>
            <w:r>
              <w:rPr>
                <w:rFonts w:hint="eastAsia" w:ascii="宋体" w:hAnsi="宋体" w:cs="宋体"/>
                <w:color w:val="auto"/>
                <w:szCs w:val="21"/>
                <w:highlight w:val="none"/>
              </w:rPr>
              <w:t>评审报价＝最后报价</w:t>
            </w:r>
            <w:r>
              <w:rPr>
                <w:rFonts w:hint="eastAsia" w:ascii="宋体" w:hAnsi="宋体" w:cs="宋体"/>
                <w:color w:val="auto"/>
                <w:szCs w:val="21"/>
                <w:highlight w:val="none"/>
                <w:lang w:eastAsia="zh-CN"/>
              </w:rPr>
              <w:t>。</w:t>
            </w:r>
          </w:p>
          <w:p w14:paraId="2D638BBC">
            <w:pPr>
              <w:pStyle w:val="15"/>
              <w:keepNext w:val="0"/>
              <w:keepLines w:val="0"/>
              <w:pageBreakBefore w:val="0"/>
              <w:widowControl w:val="0"/>
              <w:kinsoku/>
              <w:wordWrap/>
              <w:overflowPunct/>
              <w:topLinePunct w:val="0"/>
              <w:autoSpaceDE/>
              <w:autoSpaceDN/>
              <w:bidi w:val="0"/>
              <w:adjustRightInd/>
              <w:snapToGrid/>
              <w:spacing w:line="360" w:lineRule="exact"/>
              <w:textAlignment w:val="auto"/>
              <w:rPr>
                <w:rFonts w:hAnsi="宋体" w:cs="Courier New"/>
                <w:bCs/>
                <w:color w:val="auto"/>
                <w:kern w:val="2"/>
                <w:sz w:val="21"/>
                <w:highlight w:val="none"/>
                <w:lang w:val="en-US" w:eastAsia="zh-CN"/>
              </w:rPr>
            </w:pPr>
            <w:r>
              <w:rPr>
                <w:rFonts w:hint="eastAsia" w:hAnsi="宋体" w:cs="Courier New"/>
                <w:bCs/>
                <w:color w:val="auto"/>
                <w:kern w:val="2"/>
                <w:sz w:val="21"/>
                <w:highlight w:val="none"/>
                <w:lang w:val="en-US" w:eastAsia="zh-CN"/>
              </w:rPr>
              <w:t>（2）以进入比较与评价环节的最低的评审报价为基准价，基准价得分为</w:t>
            </w:r>
            <w:r>
              <w:rPr>
                <w:rFonts w:hint="eastAsia" w:hAnsi="宋体" w:cs="Courier New"/>
                <w:bCs/>
                <w:color w:val="auto"/>
                <w:kern w:val="2"/>
                <w:sz w:val="21"/>
                <w:highlight w:val="none"/>
                <w:u w:val="single"/>
                <w:lang w:val="en-US" w:eastAsia="zh-CN"/>
              </w:rPr>
              <w:t>10分</w:t>
            </w:r>
            <w:r>
              <w:rPr>
                <w:rFonts w:hint="eastAsia" w:hAnsi="宋体" w:cs="Courier New"/>
                <w:bCs/>
                <w:color w:val="auto"/>
                <w:kern w:val="2"/>
                <w:sz w:val="21"/>
                <w:highlight w:val="none"/>
                <w:lang w:val="en-US" w:eastAsia="zh-CN"/>
              </w:rPr>
              <w:t>。</w:t>
            </w:r>
          </w:p>
          <w:p w14:paraId="2AB4F29B">
            <w:pPr>
              <w:pStyle w:val="15"/>
              <w:keepNext w:val="0"/>
              <w:keepLines w:val="0"/>
              <w:pageBreakBefore w:val="0"/>
              <w:widowControl w:val="0"/>
              <w:kinsoku/>
              <w:wordWrap/>
              <w:overflowPunct/>
              <w:topLinePunct w:val="0"/>
              <w:autoSpaceDE/>
              <w:autoSpaceDN/>
              <w:bidi w:val="0"/>
              <w:adjustRightInd/>
              <w:snapToGrid/>
              <w:spacing w:line="360" w:lineRule="exact"/>
              <w:textAlignment w:val="auto"/>
              <w:rPr>
                <w:rFonts w:hAnsi="宋体" w:cs="Courier New"/>
                <w:bCs/>
                <w:color w:val="auto"/>
                <w:kern w:val="2"/>
                <w:sz w:val="21"/>
                <w:highlight w:val="none"/>
                <w:lang w:val="en-US" w:eastAsia="zh-CN"/>
              </w:rPr>
            </w:pPr>
            <w:r>
              <w:rPr>
                <w:rFonts w:hint="eastAsia" w:hAnsi="宋体" w:cs="Courier New"/>
                <w:bCs/>
                <w:color w:val="auto"/>
                <w:kern w:val="2"/>
                <w:sz w:val="21"/>
                <w:highlight w:val="none"/>
                <w:lang w:val="en-US" w:eastAsia="zh-CN"/>
              </w:rPr>
              <w:t>（3）价格分计算公式：</w:t>
            </w:r>
          </w:p>
          <w:p w14:paraId="665C27D5">
            <w:pPr>
              <w:pStyle w:val="15"/>
              <w:keepNext w:val="0"/>
              <w:keepLines w:val="0"/>
              <w:pageBreakBefore w:val="0"/>
              <w:widowControl w:val="0"/>
              <w:kinsoku/>
              <w:wordWrap/>
              <w:overflowPunct/>
              <w:topLinePunct w:val="0"/>
              <w:autoSpaceDE/>
              <w:autoSpaceDN/>
              <w:bidi w:val="0"/>
              <w:adjustRightInd/>
              <w:snapToGrid/>
              <w:spacing w:line="360" w:lineRule="exact"/>
              <w:textAlignment w:val="auto"/>
              <w:rPr>
                <w:rFonts w:hAnsi="宋体" w:cs="Tahoma"/>
                <w:color w:val="auto"/>
              </w:rPr>
            </w:pPr>
            <w:r>
              <w:rPr>
                <w:rFonts w:hint="eastAsia" w:hAnsi="宋体" w:cs="Courier New"/>
                <w:bCs/>
                <w:color w:val="auto"/>
                <w:kern w:val="2"/>
                <w:sz w:val="21"/>
                <w:highlight w:val="none"/>
                <w:lang w:val="en-US" w:eastAsia="zh-CN"/>
              </w:rPr>
              <w:t>报价得分=（基准价/最后报价）×</w:t>
            </w:r>
            <w:r>
              <w:rPr>
                <w:rFonts w:hint="eastAsia" w:hAnsi="宋体" w:cs="Courier New"/>
                <w:bCs/>
                <w:color w:val="auto"/>
                <w:kern w:val="2"/>
                <w:sz w:val="21"/>
                <w:highlight w:val="none"/>
                <w:u w:val="single"/>
                <w:lang w:val="en-US" w:eastAsia="zh-CN"/>
              </w:rPr>
              <w:t xml:space="preserve"> 10分</w:t>
            </w:r>
          </w:p>
        </w:tc>
        <w:tc>
          <w:tcPr>
            <w:tcW w:w="941" w:type="dxa"/>
            <w:gridSpan w:val="2"/>
            <w:vAlign w:val="center"/>
          </w:tcPr>
          <w:p w14:paraId="01025146">
            <w:pPr>
              <w:pStyle w:val="15"/>
              <w:spacing w:line="360" w:lineRule="auto"/>
              <w:jc w:val="center"/>
              <w:rPr>
                <w:rFonts w:hint="eastAsia" w:hAnsi="宋体" w:eastAsia="宋体" w:cs="Courier New"/>
                <w:bCs/>
                <w:color w:val="auto"/>
                <w:kern w:val="2"/>
                <w:sz w:val="21"/>
                <w:highlight w:val="none"/>
                <w:lang w:val="en-US" w:eastAsia="zh-CN"/>
              </w:rPr>
            </w:pPr>
            <w:r>
              <w:rPr>
                <w:rFonts w:hint="eastAsia" w:hAnsi="宋体" w:cs="Courier New"/>
                <w:bCs/>
                <w:color w:val="auto"/>
                <w:kern w:val="2"/>
                <w:sz w:val="21"/>
                <w:highlight w:val="none"/>
                <w:lang w:val="en-US" w:eastAsia="zh-CN"/>
              </w:rPr>
              <w:t>10分</w:t>
            </w:r>
          </w:p>
        </w:tc>
      </w:tr>
      <w:tr w14:paraId="23F28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14" w:type="dxa"/>
            <w:vAlign w:val="center"/>
          </w:tcPr>
          <w:p w14:paraId="5C69B02F">
            <w:pPr>
              <w:widowControl/>
              <w:spacing w:line="280" w:lineRule="exact"/>
              <w:jc w:val="center"/>
              <w:rPr>
                <w:rFonts w:hint="eastAsia" w:ascii="宋体" w:hAnsi="宋体" w:cs="Tahoma"/>
                <w:b/>
                <w:bCs/>
                <w:color w:val="auto"/>
                <w:kern w:val="0"/>
                <w:szCs w:val="21"/>
              </w:rPr>
            </w:pPr>
            <w:r>
              <w:rPr>
                <w:rFonts w:hint="eastAsia" w:ascii="宋体" w:hAnsi="宋体" w:cs="Tahoma"/>
                <w:b/>
                <w:bCs/>
                <w:color w:val="auto"/>
                <w:kern w:val="0"/>
                <w:szCs w:val="21"/>
              </w:rPr>
              <w:t>2</w:t>
            </w:r>
          </w:p>
        </w:tc>
        <w:tc>
          <w:tcPr>
            <w:tcW w:w="1160" w:type="dxa"/>
            <w:vAlign w:val="center"/>
          </w:tcPr>
          <w:p w14:paraId="6889EA1F">
            <w:pPr>
              <w:widowControl/>
              <w:spacing w:line="280" w:lineRule="exact"/>
              <w:jc w:val="center"/>
              <w:rPr>
                <w:rFonts w:hint="eastAsia" w:ascii="宋体" w:hAnsi="宋体" w:cs="Tahoma"/>
                <w:b/>
                <w:bCs/>
                <w:color w:val="auto"/>
                <w:kern w:val="0"/>
                <w:szCs w:val="21"/>
              </w:rPr>
            </w:pPr>
            <w:r>
              <w:rPr>
                <w:rFonts w:hint="eastAsia" w:ascii="宋体" w:hAnsi="宋体" w:cs="Tahoma"/>
                <w:b/>
                <w:bCs/>
                <w:color w:val="auto"/>
                <w:kern w:val="0"/>
                <w:szCs w:val="21"/>
              </w:rPr>
              <w:t>技术分</w:t>
            </w:r>
          </w:p>
        </w:tc>
        <w:tc>
          <w:tcPr>
            <w:tcW w:w="6525" w:type="dxa"/>
            <w:vAlign w:val="center"/>
          </w:tcPr>
          <w:p w14:paraId="7A093F83">
            <w:pPr>
              <w:widowControl/>
              <w:spacing w:line="280" w:lineRule="exact"/>
              <w:jc w:val="center"/>
              <w:rPr>
                <w:rFonts w:hint="eastAsia" w:ascii="宋体" w:hAnsi="宋体" w:cs="Tahoma"/>
                <w:b/>
                <w:bCs/>
                <w:color w:val="auto"/>
                <w:kern w:val="0"/>
                <w:szCs w:val="21"/>
              </w:rPr>
            </w:pPr>
            <w:r>
              <w:rPr>
                <w:rFonts w:hint="eastAsia" w:ascii="宋体" w:hAnsi="宋体" w:cs="Tahoma"/>
                <w:b/>
                <w:bCs/>
                <w:color w:val="auto"/>
                <w:kern w:val="0"/>
                <w:szCs w:val="21"/>
              </w:rPr>
              <w:t>评审因素</w:t>
            </w:r>
          </w:p>
        </w:tc>
        <w:tc>
          <w:tcPr>
            <w:tcW w:w="941" w:type="dxa"/>
            <w:gridSpan w:val="2"/>
            <w:vAlign w:val="center"/>
          </w:tcPr>
          <w:p w14:paraId="5197DAC6">
            <w:pPr>
              <w:widowControl/>
              <w:spacing w:line="360" w:lineRule="auto"/>
              <w:jc w:val="center"/>
              <w:rPr>
                <w:rFonts w:hint="eastAsia" w:ascii="宋体" w:hAnsi="宋体" w:cs="Tahoma"/>
                <w:b/>
                <w:bCs/>
                <w:color w:val="auto"/>
                <w:kern w:val="0"/>
                <w:szCs w:val="21"/>
              </w:rPr>
            </w:pPr>
            <w:r>
              <w:rPr>
                <w:rFonts w:hint="eastAsia" w:ascii="宋体" w:hAnsi="宋体" w:cs="Courier New"/>
                <w:b w:val="0"/>
                <w:bCs w:val="0"/>
                <w:color w:val="auto"/>
                <w:szCs w:val="21"/>
                <w:lang w:val="en-US" w:eastAsia="zh-CN"/>
              </w:rPr>
              <w:t>88分</w:t>
            </w:r>
          </w:p>
        </w:tc>
      </w:tr>
      <w:tr w14:paraId="02872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4" w:type="dxa"/>
            <w:vAlign w:val="center"/>
          </w:tcPr>
          <w:p w14:paraId="67AB0102">
            <w:pPr>
              <w:adjustRightInd w:val="0"/>
              <w:spacing w:line="360" w:lineRule="auto"/>
              <w:ind w:left="-105" w:leftChars="-50" w:right="-105" w:rightChars="-50"/>
              <w:jc w:val="center"/>
              <w:textAlignment w:val="baseline"/>
              <w:rPr>
                <w:rFonts w:ascii="宋体" w:hAnsi="宋体"/>
                <w:bCs/>
                <w:color w:val="auto"/>
                <w:kern w:val="0"/>
                <w:szCs w:val="21"/>
              </w:rPr>
            </w:pPr>
            <w:r>
              <w:rPr>
                <w:rFonts w:hint="eastAsia" w:ascii="宋体" w:hAnsi="宋体"/>
                <w:bCs/>
                <w:color w:val="auto"/>
                <w:kern w:val="0"/>
                <w:szCs w:val="21"/>
              </w:rPr>
              <w:t>2.1</w:t>
            </w:r>
          </w:p>
        </w:tc>
        <w:tc>
          <w:tcPr>
            <w:tcW w:w="1160" w:type="dxa"/>
            <w:vAlign w:val="center"/>
          </w:tcPr>
          <w:p w14:paraId="083F81FF">
            <w:pPr>
              <w:adjustRightInd w:val="0"/>
              <w:spacing w:line="360" w:lineRule="auto"/>
              <w:jc w:val="center"/>
              <w:textAlignment w:val="baseline"/>
              <w:rPr>
                <w:rFonts w:hint="default" w:ascii="宋体" w:hAnsi="宋体"/>
                <w:b w:val="0"/>
                <w:bCs w:val="0"/>
                <w:color w:val="auto"/>
                <w:kern w:val="0"/>
                <w:szCs w:val="21"/>
                <w:lang w:val="en-US"/>
              </w:rPr>
            </w:pPr>
            <w:r>
              <w:rPr>
                <w:rFonts w:hint="eastAsia" w:hAnsi="宋体" w:cs="Courier New"/>
                <w:bCs/>
                <w:color w:val="auto"/>
                <w:kern w:val="2"/>
                <w:sz w:val="21"/>
                <w:highlight w:val="none"/>
                <w:lang w:val="en-US" w:eastAsia="zh-CN"/>
              </w:rPr>
              <w:t>服务方案分</w:t>
            </w:r>
          </w:p>
        </w:tc>
        <w:tc>
          <w:tcPr>
            <w:tcW w:w="6525" w:type="dxa"/>
            <w:vAlign w:val="center"/>
          </w:tcPr>
          <w:p w14:paraId="23E948B1">
            <w:pPr>
              <w:pStyle w:val="15"/>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hAnsi="宋体" w:cs="Courier New"/>
                <w:bCs/>
                <w:color w:val="auto"/>
                <w:kern w:val="2"/>
                <w:sz w:val="21"/>
                <w:highlight w:val="none"/>
                <w:lang w:val="en-US" w:eastAsia="zh-CN"/>
              </w:rPr>
            </w:pPr>
            <w:r>
              <w:rPr>
                <w:rFonts w:hint="eastAsia" w:hAnsi="宋体" w:cs="Courier New"/>
                <w:bCs/>
                <w:color w:val="auto"/>
                <w:kern w:val="2"/>
                <w:sz w:val="21"/>
                <w:highlight w:val="none"/>
                <w:lang w:val="en-US" w:eastAsia="zh-CN"/>
              </w:rPr>
              <w:t>一档（0分）：供应商未能提供服务方案；</w:t>
            </w:r>
          </w:p>
          <w:p w14:paraId="0661A424">
            <w:pPr>
              <w:pStyle w:val="1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Ansi="宋体" w:cs="Courier New"/>
                <w:bCs/>
                <w:color w:val="auto"/>
                <w:kern w:val="2"/>
                <w:sz w:val="21"/>
                <w:highlight w:val="none"/>
                <w:lang w:val="en-US" w:eastAsia="zh-CN"/>
              </w:rPr>
            </w:pPr>
            <w:r>
              <w:rPr>
                <w:rFonts w:hint="eastAsia" w:hAnsi="宋体" w:cs="Courier New"/>
                <w:bCs/>
                <w:color w:val="auto"/>
                <w:kern w:val="2"/>
                <w:sz w:val="21"/>
                <w:highlight w:val="none"/>
                <w:lang w:val="en-US" w:eastAsia="zh-CN"/>
              </w:rPr>
              <w:t>二档（5 分）：服务方案阐述完整，满足竞争性磋商文件要求，有可操作性。</w:t>
            </w:r>
          </w:p>
          <w:p w14:paraId="3FFC93EA">
            <w:pPr>
              <w:pStyle w:val="1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Ansi="宋体" w:cs="Courier New"/>
                <w:bCs/>
                <w:color w:val="auto"/>
                <w:kern w:val="2"/>
                <w:sz w:val="21"/>
                <w:highlight w:val="none"/>
                <w:lang w:val="en-US" w:eastAsia="zh-CN"/>
              </w:rPr>
            </w:pPr>
            <w:r>
              <w:rPr>
                <w:rFonts w:hint="eastAsia" w:hAnsi="宋体" w:cs="Courier New"/>
                <w:bCs/>
                <w:color w:val="auto"/>
                <w:kern w:val="2"/>
                <w:sz w:val="21"/>
                <w:highlight w:val="none"/>
                <w:lang w:val="en-US" w:eastAsia="zh-CN"/>
              </w:rPr>
              <w:t>三档（10 分）：服务方案阐述详细，具有可行性、针对性，适合本项目特点，工作计划符合项目实际需要。</w:t>
            </w:r>
          </w:p>
          <w:p w14:paraId="00EB98E9">
            <w:pPr>
              <w:pStyle w:val="43"/>
              <w:keepNext w:val="0"/>
              <w:keepLines w:val="0"/>
              <w:pageBreakBefore w:val="0"/>
              <w:widowControl w:val="0"/>
              <w:kinsoku/>
              <w:wordWrap/>
              <w:overflowPunct/>
              <w:topLinePunct w:val="0"/>
              <w:autoSpaceDE/>
              <w:autoSpaceDN/>
              <w:bidi w:val="0"/>
              <w:adjustRightInd/>
              <w:snapToGrid/>
              <w:spacing w:before="32" w:line="360" w:lineRule="auto"/>
              <w:ind w:right="100"/>
              <w:jc w:val="both"/>
              <w:textAlignment w:val="auto"/>
            </w:pPr>
            <w:r>
              <w:rPr>
                <w:rFonts w:hint="eastAsia"/>
                <w:lang w:val="en-US" w:eastAsia="zh-CN"/>
              </w:rPr>
              <w:t>四</w:t>
            </w:r>
            <w:r>
              <w:t>档（</w:t>
            </w:r>
            <w:r>
              <w:rPr>
                <w:rFonts w:hint="eastAsia" w:ascii="宋体" w:hAnsi="宋体" w:eastAsia="宋体" w:cs="Courier New"/>
                <w:bCs/>
                <w:color w:val="auto"/>
                <w:kern w:val="2"/>
                <w:sz w:val="21"/>
                <w:szCs w:val="20"/>
                <w:highlight w:val="none"/>
                <w:lang w:val="en-US" w:eastAsia="zh-CN" w:bidi="ar-SA"/>
              </w:rPr>
              <w:t>18 分</w:t>
            </w:r>
            <w:r>
              <w:rPr>
                <w:spacing w:val="8"/>
              </w:rPr>
              <w:t>）：</w:t>
            </w:r>
            <w:r>
              <w:t>服务方案详细、可行，具有针对性和可操作</w:t>
            </w:r>
            <w:r>
              <w:rPr>
                <w:spacing w:val="7"/>
              </w:rPr>
              <w:t>性，有适合本项目特点的秩序维护方案、</w:t>
            </w:r>
            <w:r>
              <w:rPr>
                <w:rFonts w:hint="eastAsia"/>
                <w:spacing w:val="7"/>
                <w:lang w:val="en-US" w:eastAsia="zh-CN"/>
              </w:rPr>
              <w:t>卫生</w:t>
            </w:r>
            <w:r>
              <w:rPr>
                <w:spacing w:val="7"/>
              </w:rPr>
              <w:t>保</w:t>
            </w:r>
            <w:r>
              <w:rPr>
                <w:spacing w:val="6"/>
              </w:rPr>
              <w:t>洁服务方案、</w:t>
            </w:r>
            <w:r>
              <w:rPr>
                <w:rFonts w:hint="eastAsia"/>
                <w:spacing w:val="6"/>
                <w:lang w:val="en-US" w:eastAsia="zh-CN"/>
              </w:rPr>
              <w:t>学生宿舍管理方案、教官管理方案</w:t>
            </w:r>
            <w:r>
              <w:t>、</w:t>
            </w:r>
            <w:r>
              <w:rPr>
                <w:rFonts w:hint="eastAsia"/>
                <w:lang w:val="en-US" w:eastAsia="zh-CN"/>
              </w:rPr>
              <w:t>水电维护管理方案等</w:t>
            </w:r>
            <w:r>
              <w:t>，工作计划完善可</w:t>
            </w:r>
            <w:r>
              <w:rPr>
                <w:spacing w:val="-1"/>
              </w:rPr>
              <w:t>行。</w:t>
            </w:r>
          </w:p>
          <w:p w14:paraId="0D7C717C">
            <w:pPr>
              <w:pStyle w:val="43"/>
              <w:keepNext w:val="0"/>
              <w:keepLines w:val="0"/>
              <w:pageBreakBefore w:val="0"/>
              <w:widowControl w:val="0"/>
              <w:kinsoku/>
              <w:wordWrap/>
              <w:overflowPunct/>
              <w:topLinePunct w:val="0"/>
              <w:autoSpaceDE/>
              <w:autoSpaceDN/>
              <w:bidi w:val="0"/>
              <w:adjustRightInd/>
              <w:snapToGrid/>
              <w:spacing w:line="360" w:lineRule="auto"/>
              <w:ind w:right="100"/>
              <w:jc w:val="both"/>
              <w:textAlignment w:val="auto"/>
              <w:rPr>
                <w:rFonts w:hint="eastAsia"/>
                <w:lang w:val="en-US" w:eastAsia="zh-CN"/>
              </w:rPr>
            </w:pPr>
            <w:r>
              <w:rPr>
                <w:rFonts w:hint="eastAsia"/>
                <w:spacing w:val="1"/>
                <w:lang w:val="en-US" w:eastAsia="zh-CN"/>
              </w:rPr>
              <w:t>五</w:t>
            </w:r>
            <w:r>
              <w:rPr>
                <w:spacing w:val="1"/>
              </w:rPr>
              <w:t>档</w:t>
            </w:r>
            <w:r>
              <w:rPr>
                <w:rFonts w:hint="eastAsia"/>
                <w:spacing w:val="1"/>
                <w:lang w:eastAsia="zh-CN"/>
              </w:rPr>
              <w:t>（</w:t>
            </w:r>
            <w:r>
              <w:rPr>
                <w:rFonts w:hint="eastAsia"/>
                <w:spacing w:val="1"/>
                <w:lang w:val="en-US" w:eastAsia="zh-CN"/>
              </w:rPr>
              <w:t>25</w:t>
            </w:r>
            <w:r>
              <w:rPr>
                <w:spacing w:val="1"/>
              </w:rPr>
              <w:t xml:space="preserve"> 分</w:t>
            </w:r>
            <w:r>
              <w:rPr>
                <w:spacing w:val="14"/>
              </w:rPr>
              <w:t>）：</w:t>
            </w:r>
            <w:r>
              <w:rPr>
                <w:spacing w:val="1"/>
              </w:rPr>
              <w:t>服务方案详细、可行，具有针对性、可操作</w:t>
            </w:r>
            <w:r>
              <w:rPr>
                <w:spacing w:val="7"/>
              </w:rPr>
              <w:t>性，有适合本项目特点的秩序维护方案、</w:t>
            </w:r>
            <w:r>
              <w:rPr>
                <w:rFonts w:hint="eastAsia"/>
                <w:spacing w:val="7"/>
                <w:lang w:val="en-US" w:eastAsia="zh-CN"/>
              </w:rPr>
              <w:t>卫生</w:t>
            </w:r>
            <w:r>
              <w:rPr>
                <w:spacing w:val="7"/>
              </w:rPr>
              <w:t>保</w:t>
            </w:r>
            <w:r>
              <w:rPr>
                <w:spacing w:val="6"/>
              </w:rPr>
              <w:t>洁服务方案、</w:t>
            </w:r>
            <w:r>
              <w:rPr>
                <w:rFonts w:hint="eastAsia"/>
                <w:spacing w:val="6"/>
                <w:lang w:val="en-US" w:eastAsia="zh-CN"/>
              </w:rPr>
              <w:t>学生宿舍管理方案、教官管理方案</w:t>
            </w:r>
            <w:r>
              <w:t>、</w:t>
            </w:r>
            <w:r>
              <w:rPr>
                <w:rFonts w:hint="eastAsia"/>
                <w:lang w:val="en-US" w:eastAsia="zh-CN"/>
              </w:rPr>
              <w:t>水电维护管理方案等</w:t>
            </w:r>
            <w:r>
              <w:rPr>
                <w:spacing w:val="6"/>
              </w:rPr>
              <w:t>，且完善可行。对本项目所拟定的工作计划方案有针对性，符合实际情况，计划详细具</w:t>
            </w:r>
            <w:r>
              <w:rPr>
                <w:spacing w:val="-1"/>
              </w:rPr>
              <w:t>体、有保证。</w:t>
            </w:r>
          </w:p>
        </w:tc>
        <w:tc>
          <w:tcPr>
            <w:tcW w:w="941" w:type="dxa"/>
            <w:gridSpan w:val="2"/>
            <w:vAlign w:val="center"/>
          </w:tcPr>
          <w:p w14:paraId="6447A021">
            <w:pPr>
              <w:pStyle w:val="15"/>
              <w:spacing w:line="360" w:lineRule="auto"/>
              <w:jc w:val="center"/>
              <w:rPr>
                <w:rFonts w:hint="default" w:hAnsi="宋体" w:cs="Courier New"/>
                <w:bCs/>
                <w:color w:val="auto"/>
                <w:kern w:val="2"/>
                <w:sz w:val="21"/>
                <w:highlight w:val="none"/>
                <w:lang w:val="en-US" w:eastAsia="zh-CN"/>
              </w:rPr>
            </w:pPr>
            <w:r>
              <w:rPr>
                <w:rFonts w:hint="eastAsia" w:hAnsi="宋体" w:cs="Courier New"/>
                <w:bCs/>
                <w:color w:val="auto"/>
                <w:kern w:val="2"/>
                <w:sz w:val="21"/>
                <w:highlight w:val="none"/>
                <w:lang w:val="en-US" w:eastAsia="zh-CN"/>
              </w:rPr>
              <w:t>25分</w:t>
            </w:r>
          </w:p>
        </w:tc>
      </w:tr>
      <w:tr w14:paraId="3478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4" w:type="dxa"/>
            <w:vAlign w:val="center"/>
          </w:tcPr>
          <w:p w14:paraId="76261E9D">
            <w:pPr>
              <w:adjustRightInd w:val="0"/>
              <w:spacing w:line="360" w:lineRule="auto"/>
              <w:ind w:left="-105" w:leftChars="-50" w:right="-105" w:rightChars="-50"/>
              <w:jc w:val="center"/>
              <w:textAlignment w:val="baseline"/>
              <w:rPr>
                <w:rFonts w:hint="eastAsia" w:ascii="宋体" w:hAnsi="宋体"/>
                <w:bCs/>
                <w:color w:val="auto"/>
                <w:kern w:val="0"/>
                <w:szCs w:val="21"/>
              </w:rPr>
            </w:pPr>
            <w:r>
              <w:rPr>
                <w:rFonts w:hint="eastAsia" w:ascii="宋体" w:hAnsi="宋体"/>
                <w:bCs/>
                <w:color w:val="auto"/>
                <w:kern w:val="0"/>
                <w:szCs w:val="21"/>
              </w:rPr>
              <w:t>2.2</w:t>
            </w:r>
          </w:p>
        </w:tc>
        <w:tc>
          <w:tcPr>
            <w:tcW w:w="1160" w:type="dxa"/>
            <w:vAlign w:val="center"/>
          </w:tcPr>
          <w:p w14:paraId="332C6DBB">
            <w:pPr>
              <w:adjustRightInd w:val="0"/>
              <w:spacing w:line="360" w:lineRule="auto"/>
              <w:jc w:val="center"/>
              <w:textAlignment w:val="baseline"/>
              <w:rPr>
                <w:rFonts w:hint="eastAsia" w:hAnsi="宋体" w:cs="宋体"/>
                <w:b w:val="0"/>
                <w:bCs w:val="0"/>
                <w:color w:val="auto"/>
                <w:szCs w:val="21"/>
              </w:rPr>
            </w:pPr>
            <w:r>
              <w:rPr>
                <w:rFonts w:hint="eastAsia" w:ascii="宋体" w:hAnsi="宋体" w:eastAsia="宋体" w:cs="宋体"/>
                <w:b w:val="0"/>
                <w:bCs w:val="0"/>
                <w:color w:val="auto"/>
                <w:sz w:val="21"/>
                <w:szCs w:val="21"/>
              </w:rPr>
              <w:t>服务承诺</w:t>
            </w:r>
            <w:r>
              <w:rPr>
                <w:rFonts w:hint="eastAsia" w:hAnsi="宋体" w:cs="宋体"/>
                <w:b w:val="0"/>
                <w:bCs w:val="0"/>
                <w:color w:val="auto"/>
                <w:sz w:val="21"/>
                <w:szCs w:val="21"/>
                <w:lang w:eastAsia="zh-CN"/>
              </w:rPr>
              <w:t>和质量保证措施</w:t>
            </w:r>
            <w:r>
              <w:rPr>
                <w:rFonts w:hint="eastAsia" w:ascii="宋体" w:hAnsi="宋体" w:eastAsia="宋体" w:cs="宋体"/>
                <w:b w:val="0"/>
                <w:bCs w:val="0"/>
                <w:color w:val="auto"/>
                <w:sz w:val="21"/>
                <w:szCs w:val="21"/>
              </w:rPr>
              <w:t>分</w:t>
            </w:r>
          </w:p>
        </w:tc>
        <w:tc>
          <w:tcPr>
            <w:tcW w:w="6525" w:type="dxa"/>
            <w:vAlign w:val="center"/>
          </w:tcPr>
          <w:p w14:paraId="0DFF3C68">
            <w:pPr>
              <w:pStyle w:val="15"/>
              <w:spacing w:line="400" w:lineRule="exact"/>
              <w:rPr>
                <w:rFonts w:hint="default" w:hAnsi="宋体"/>
                <w:b w:val="0"/>
                <w:bCs w:val="0"/>
                <w:color w:val="auto"/>
                <w:kern w:val="2"/>
                <w:sz w:val="21"/>
                <w:lang w:val="en-US" w:eastAsia="zh-CN"/>
              </w:rPr>
            </w:pPr>
            <w:r>
              <w:rPr>
                <w:rFonts w:hint="eastAsia" w:hAnsi="宋体"/>
                <w:b w:val="0"/>
                <w:bCs w:val="0"/>
                <w:color w:val="auto"/>
                <w:kern w:val="2"/>
                <w:sz w:val="21"/>
                <w:lang w:val="zh-CN" w:eastAsia="zh-CN"/>
              </w:rPr>
              <w:t>一档（</w:t>
            </w:r>
            <w:r>
              <w:rPr>
                <w:rFonts w:hint="eastAsia" w:hAnsi="宋体"/>
                <w:b w:val="0"/>
                <w:bCs w:val="0"/>
                <w:color w:val="auto"/>
                <w:kern w:val="2"/>
                <w:sz w:val="21"/>
                <w:lang w:val="en-US" w:eastAsia="zh-CN"/>
              </w:rPr>
              <w:t>0</w:t>
            </w:r>
            <w:r>
              <w:rPr>
                <w:rFonts w:hint="eastAsia" w:hAnsi="宋体"/>
                <w:b w:val="0"/>
                <w:bCs w:val="0"/>
                <w:color w:val="auto"/>
                <w:kern w:val="2"/>
                <w:sz w:val="21"/>
                <w:lang w:val="zh-CN" w:eastAsia="zh-CN"/>
              </w:rPr>
              <w:t>分）：供应商未提供服务承诺和质量保证措施</w:t>
            </w:r>
            <w:r>
              <w:rPr>
                <w:rFonts w:hint="eastAsia" w:hAnsi="宋体"/>
                <w:b w:val="0"/>
                <w:bCs w:val="0"/>
                <w:color w:val="auto"/>
                <w:kern w:val="2"/>
                <w:sz w:val="21"/>
                <w:lang w:val="en-US" w:eastAsia="zh-CN"/>
              </w:rPr>
              <w:t>；</w:t>
            </w:r>
          </w:p>
          <w:p w14:paraId="00416924">
            <w:pPr>
              <w:pStyle w:val="15"/>
              <w:spacing w:line="400" w:lineRule="exact"/>
              <w:rPr>
                <w:rFonts w:hAnsi="宋体"/>
                <w:b w:val="0"/>
                <w:bCs w:val="0"/>
                <w:color w:val="auto"/>
                <w:kern w:val="2"/>
                <w:sz w:val="21"/>
                <w:lang w:val="zh-CN"/>
              </w:rPr>
            </w:pPr>
            <w:r>
              <w:rPr>
                <w:rFonts w:hint="eastAsia" w:hAnsi="宋体"/>
                <w:b w:val="0"/>
                <w:bCs w:val="0"/>
                <w:color w:val="auto"/>
                <w:kern w:val="2"/>
                <w:sz w:val="21"/>
                <w:lang w:val="en-US" w:eastAsia="zh-CN"/>
              </w:rPr>
              <w:t>二</w:t>
            </w:r>
            <w:r>
              <w:rPr>
                <w:rFonts w:hint="eastAsia" w:hAnsi="宋体"/>
                <w:b w:val="0"/>
                <w:bCs w:val="0"/>
                <w:color w:val="auto"/>
                <w:kern w:val="2"/>
                <w:sz w:val="21"/>
                <w:lang w:val="zh-CN" w:eastAsia="zh-CN"/>
              </w:rPr>
              <w:t>档（</w:t>
            </w:r>
            <w:r>
              <w:rPr>
                <w:rFonts w:hint="eastAsia" w:hAnsi="宋体"/>
                <w:b w:val="0"/>
                <w:bCs w:val="0"/>
                <w:color w:val="auto"/>
                <w:kern w:val="2"/>
                <w:sz w:val="21"/>
                <w:lang w:val="en-US" w:eastAsia="zh-CN"/>
              </w:rPr>
              <w:t>4</w:t>
            </w:r>
            <w:r>
              <w:rPr>
                <w:rFonts w:hint="eastAsia" w:hAnsi="宋体"/>
                <w:b w:val="0"/>
                <w:bCs w:val="0"/>
                <w:color w:val="auto"/>
                <w:kern w:val="2"/>
                <w:sz w:val="21"/>
                <w:lang w:val="zh-CN" w:eastAsia="zh-CN"/>
              </w:rPr>
              <w:t>分）：供应商提供的服务承诺和质量保证措施，内容简单</w:t>
            </w:r>
            <w:r>
              <w:rPr>
                <w:rFonts w:hint="eastAsia" w:hAnsi="宋体"/>
                <w:b w:val="0"/>
                <w:bCs w:val="0"/>
                <w:color w:val="auto"/>
                <w:kern w:val="2"/>
                <w:sz w:val="21"/>
                <w:lang w:val="en-US" w:eastAsia="zh-CN"/>
              </w:rPr>
              <w:t>且不够齐全；</w:t>
            </w:r>
            <w:r>
              <w:rPr>
                <w:rFonts w:hint="eastAsia" w:hAnsi="宋体"/>
                <w:b w:val="0"/>
                <w:bCs w:val="0"/>
                <w:color w:val="auto"/>
                <w:kern w:val="2"/>
                <w:sz w:val="21"/>
                <w:lang w:val="zh-CN" w:eastAsia="zh-CN"/>
              </w:rPr>
              <w:t xml:space="preserve"> </w:t>
            </w:r>
          </w:p>
          <w:p w14:paraId="782F0F6A">
            <w:pPr>
              <w:pStyle w:val="15"/>
              <w:spacing w:line="400" w:lineRule="exact"/>
              <w:rPr>
                <w:rFonts w:hint="default" w:hAnsi="宋体"/>
                <w:b w:val="0"/>
                <w:bCs w:val="0"/>
                <w:color w:val="auto"/>
                <w:kern w:val="2"/>
                <w:sz w:val="21"/>
                <w:lang w:val="en-US"/>
              </w:rPr>
            </w:pPr>
            <w:r>
              <w:rPr>
                <w:rFonts w:hint="eastAsia" w:hAnsi="宋体"/>
                <w:b w:val="0"/>
                <w:bCs w:val="0"/>
                <w:color w:val="auto"/>
                <w:kern w:val="2"/>
                <w:sz w:val="21"/>
                <w:lang w:val="en-US" w:eastAsia="zh-CN"/>
              </w:rPr>
              <w:t>三</w:t>
            </w:r>
            <w:r>
              <w:rPr>
                <w:rFonts w:hint="eastAsia" w:hAnsi="宋体"/>
                <w:b w:val="0"/>
                <w:bCs w:val="0"/>
                <w:color w:val="auto"/>
                <w:kern w:val="2"/>
                <w:sz w:val="21"/>
                <w:lang w:val="zh-CN" w:eastAsia="zh-CN"/>
              </w:rPr>
              <w:t>档（</w:t>
            </w:r>
            <w:r>
              <w:rPr>
                <w:rFonts w:hint="eastAsia" w:hAnsi="宋体"/>
                <w:b w:val="0"/>
                <w:bCs w:val="0"/>
                <w:color w:val="auto"/>
                <w:kern w:val="2"/>
                <w:sz w:val="21"/>
                <w:lang w:val="en-US" w:eastAsia="zh-CN"/>
              </w:rPr>
              <w:t>8</w:t>
            </w:r>
            <w:r>
              <w:rPr>
                <w:rFonts w:hint="eastAsia" w:hAnsi="宋体"/>
                <w:b w:val="0"/>
                <w:bCs w:val="0"/>
                <w:color w:val="auto"/>
                <w:kern w:val="2"/>
                <w:sz w:val="21"/>
                <w:lang w:val="zh-CN" w:eastAsia="zh-CN"/>
              </w:rPr>
              <w:t>分）：供应商提供的服务承诺和质量保证措施，内容</w:t>
            </w:r>
            <w:r>
              <w:rPr>
                <w:rFonts w:hint="eastAsia" w:hAnsi="宋体"/>
                <w:b w:val="0"/>
                <w:bCs w:val="0"/>
                <w:color w:val="auto"/>
                <w:kern w:val="2"/>
                <w:sz w:val="21"/>
                <w:lang w:val="en-US" w:eastAsia="zh-CN"/>
              </w:rPr>
              <w:t>基本齐全</w:t>
            </w:r>
            <w:r>
              <w:rPr>
                <w:rFonts w:hint="eastAsia" w:hAnsi="宋体"/>
                <w:b w:val="0"/>
                <w:bCs w:val="0"/>
                <w:color w:val="auto"/>
                <w:kern w:val="2"/>
                <w:sz w:val="21"/>
                <w:lang w:val="zh-CN" w:eastAsia="zh-CN"/>
              </w:rPr>
              <w:t>，质量保证措施基本可行</w:t>
            </w:r>
            <w:r>
              <w:rPr>
                <w:rFonts w:hint="eastAsia" w:hAnsi="宋体"/>
                <w:b w:val="0"/>
                <w:bCs w:val="0"/>
                <w:color w:val="auto"/>
                <w:kern w:val="2"/>
                <w:sz w:val="21"/>
                <w:lang w:val="en-US" w:eastAsia="zh-CN"/>
              </w:rPr>
              <w:t>；</w:t>
            </w:r>
          </w:p>
          <w:p w14:paraId="0F5CA0C7">
            <w:pPr>
              <w:pStyle w:val="15"/>
              <w:spacing w:line="400" w:lineRule="exact"/>
              <w:rPr>
                <w:rFonts w:hint="default" w:hAnsi="宋体"/>
                <w:b w:val="0"/>
                <w:bCs w:val="0"/>
                <w:color w:val="auto"/>
                <w:kern w:val="2"/>
                <w:sz w:val="21"/>
                <w:lang w:val="en-US"/>
              </w:rPr>
            </w:pPr>
            <w:r>
              <w:rPr>
                <w:rFonts w:hint="eastAsia" w:hAnsi="宋体"/>
                <w:b w:val="0"/>
                <w:bCs w:val="0"/>
                <w:color w:val="auto"/>
                <w:kern w:val="2"/>
                <w:sz w:val="21"/>
                <w:lang w:val="en-US" w:eastAsia="zh-CN"/>
              </w:rPr>
              <w:t>四</w:t>
            </w:r>
            <w:r>
              <w:rPr>
                <w:rFonts w:hint="eastAsia" w:hAnsi="宋体"/>
                <w:b w:val="0"/>
                <w:bCs w:val="0"/>
                <w:color w:val="auto"/>
                <w:kern w:val="2"/>
                <w:sz w:val="21"/>
                <w:lang w:val="zh-CN" w:eastAsia="zh-CN"/>
              </w:rPr>
              <w:t>档（</w:t>
            </w:r>
            <w:r>
              <w:rPr>
                <w:rFonts w:hint="eastAsia" w:hAnsi="宋体"/>
                <w:b w:val="0"/>
                <w:bCs w:val="0"/>
                <w:color w:val="auto"/>
                <w:kern w:val="2"/>
                <w:sz w:val="21"/>
                <w:lang w:val="en-US" w:eastAsia="zh-CN"/>
              </w:rPr>
              <w:t>12</w:t>
            </w:r>
            <w:r>
              <w:rPr>
                <w:rFonts w:hint="eastAsia" w:hAnsi="宋体"/>
                <w:b w:val="0"/>
                <w:bCs w:val="0"/>
                <w:color w:val="auto"/>
                <w:kern w:val="2"/>
                <w:sz w:val="21"/>
                <w:lang w:val="zh-CN" w:eastAsia="zh-CN"/>
              </w:rPr>
              <w:t>分）：供应商提供的服务承诺和质量保证措施，方案详细全面，对采购人提出的要求较快响应积极，响应时间较快；服务承诺中各项目包括服务对象、设施、保障措施、服务质量及标准等内容齐全，陈述较详细，操作性一般</w:t>
            </w:r>
            <w:r>
              <w:rPr>
                <w:rFonts w:hint="eastAsia" w:hAnsi="宋体"/>
                <w:b w:val="0"/>
                <w:bCs w:val="0"/>
                <w:color w:val="auto"/>
                <w:kern w:val="2"/>
                <w:sz w:val="21"/>
                <w:lang w:val="en-US" w:eastAsia="zh-CN"/>
              </w:rPr>
              <w:t>；</w:t>
            </w:r>
          </w:p>
          <w:p w14:paraId="70FAFCE9">
            <w:pPr>
              <w:pStyle w:val="15"/>
              <w:spacing w:line="400" w:lineRule="exact"/>
              <w:rPr>
                <w:rFonts w:hAnsi="宋体"/>
                <w:b w:val="0"/>
                <w:bCs w:val="0"/>
                <w:color w:val="auto"/>
                <w:kern w:val="2"/>
                <w:sz w:val="21"/>
                <w:lang w:val="zh-CN"/>
              </w:rPr>
            </w:pPr>
            <w:r>
              <w:rPr>
                <w:rFonts w:hint="eastAsia" w:hAnsi="宋体"/>
                <w:b w:val="0"/>
                <w:bCs w:val="0"/>
                <w:color w:val="auto"/>
                <w:kern w:val="2"/>
                <w:sz w:val="21"/>
                <w:lang w:val="en-US" w:eastAsia="zh-CN"/>
              </w:rPr>
              <w:t>五</w:t>
            </w:r>
            <w:r>
              <w:rPr>
                <w:rFonts w:hint="eastAsia" w:hAnsi="宋体"/>
                <w:b w:val="0"/>
                <w:bCs w:val="0"/>
                <w:color w:val="auto"/>
                <w:kern w:val="2"/>
                <w:sz w:val="21"/>
                <w:lang w:val="zh-CN" w:eastAsia="zh-CN"/>
              </w:rPr>
              <w:t>档（</w:t>
            </w:r>
            <w:r>
              <w:rPr>
                <w:rFonts w:hint="eastAsia" w:hAnsi="宋体"/>
                <w:b w:val="0"/>
                <w:bCs w:val="0"/>
                <w:color w:val="auto"/>
                <w:kern w:val="2"/>
                <w:sz w:val="21"/>
                <w:lang w:val="en-US" w:eastAsia="zh-CN"/>
              </w:rPr>
              <w:t>16</w:t>
            </w:r>
            <w:r>
              <w:rPr>
                <w:rFonts w:hint="eastAsia" w:hAnsi="宋体"/>
                <w:b w:val="0"/>
                <w:bCs w:val="0"/>
                <w:color w:val="auto"/>
                <w:kern w:val="2"/>
                <w:sz w:val="21"/>
                <w:lang w:val="zh-CN" w:eastAsia="zh-CN"/>
              </w:rPr>
              <w:t>分）：供应商提供的服务承诺和质量保证措施，方案详细具有针对性，对采购人提出的要求响应十分积极，响应时间快</w:t>
            </w:r>
            <w:r>
              <w:rPr>
                <w:rFonts w:hint="eastAsia" w:hAnsi="宋体"/>
                <w:b w:val="0"/>
                <w:bCs w:val="0"/>
                <w:color w:val="auto"/>
                <w:kern w:val="2"/>
                <w:sz w:val="21"/>
                <w:lang w:val="en-US" w:eastAsia="zh-CN"/>
              </w:rPr>
              <w:t>；</w:t>
            </w:r>
            <w:r>
              <w:rPr>
                <w:rFonts w:hint="eastAsia" w:hAnsi="宋体"/>
                <w:b w:val="0"/>
                <w:bCs w:val="0"/>
                <w:color w:val="auto"/>
                <w:kern w:val="2"/>
                <w:sz w:val="21"/>
                <w:lang w:val="zh-CN" w:eastAsia="zh-CN"/>
              </w:rPr>
              <w:t>服务承诺中各项目包括服务对象、设施、保障措施、服务质量及标准等内容齐全，陈述详细，针对性强，承诺具体明确，操作性强且科学合理。</w:t>
            </w:r>
          </w:p>
        </w:tc>
        <w:tc>
          <w:tcPr>
            <w:tcW w:w="941" w:type="dxa"/>
            <w:gridSpan w:val="2"/>
            <w:vAlign w:val="center"/>
          </w:tcPr>
          <w:p w14:paraId="4133FC56">
            <w:pPr>
              <w:pStyle w:val="15"/>
              <w:spacing w:line="400" w:lineRule="exact"/>
              <w:ind w:firstLine="210" w:firstLineChars="100"/>
              <w:rPr>
                <w:rFonts w:hint="default" w:hAnsi="宋体" w:eastAsia="宋体"/>
                <w:b w:val="0"/>
                <w:bCs w:val="0"/>
                <w:color w:val="auto"/>
                <w:kern w:val="2"/>
                <w:sz w:val="21"/>
                <w:lang w:val="en-US" w:eastAsia="zh-CN"/>
              </w:rPr>
            </w:pPr>
            <w:r>
              <w:rPr>
                <w:rFonts w:hint="eastAsia" w:hAnsi="宋体"/>
                <w:b w:val="0"/>
                <w:bCs w:val="0"/>
                <w:color w:val="auto"/>
                <w:kern w:val="2"/>
                <w:sz w:val="21"/>
                <w:lang w:val="en-US" w:eastAsia="zh-CN"/>
              </w:rPr>
              <w:t>16分</w:t>
            </w:r>
          </w:p>
        </w:tc>
      </w:tr>
      <w:tr w14:paraId="5A353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0" w:hRule="atLeast"/>
          <w:jc w:val="center"/>
        </w:trPr>
        <w:tc>
          <w:tcPr>
            <w:tcW w:w="714" w:type="dxa"/>
            <w:vAlign w:val="center"/>
          </w:tcPr>
          <w:p w14:paraId="7377E51F">
            <w:pPr>
              <w:adjustRightInd w:val="0"/>
              <w:spacing w:line="360" w:lineRule="auto"/>
              <w:ind w:left="-105" w:leftChars="-50" w:right="-105" w:rightChars="-50"/>
              <w:jc w:val="center"/>
              <w:textAlignment w:val="baseline"/>
              <w:rPr>
                <w:rFonts w:hint="default" w:ascii="宋体" w:hAnsi="宋体" w:eastAsia="宋体"/>
                <w:bCs/>
                <w:color w:val="auto"/>
                <w:kern w:val="0"/>
                <w:szCs w:val="21"/>
                <w:lang w:val="en-US" w:eastAsia="zh-CN"/>
              </w:rPr>
            </w:pPr>
            <w:r>
              <w:rPr>
                <w:rFonts w:hint="eastAsia" w:ascii="宋体" w:hAnsi="宋体"/>
                <w:bCs/>
                <w:color w:val="auto"/>
                <w:kern w:val="0"/>
                <w:szCs w:val="21"/>
                <w:lang w:val="en-US" w:eastAsia="zh-CN"/>
              </w:rPr>
              <w:t>2.3</w:t>
            </w:r>
          </w:p>
        </w:tc>
        <w:tc>
          <w:tcPr>
            <w:tcW w:w="1160" w:type="dxa"/>
            <w:vAlign w:val="center"/>
          </w:tcPr>
          <w:p w14:paraId="6026D5AA">
            <w:pPr>
              <w:adjustRightInd w:val="0"/>
              <w:spacing w:line="360" w:lineRule="auto"/>
              <w:jc w:val="both"/>
              <w:textAlignment w:val="baseline"/>
              <w:rPr>
                <w:rFonts w:hint="eastAsia" w:ascii="宋体" w:hAnsi="宋体" w:cs="宋体"/>
                <w:b w:val="0"/>
                <w:bCs w:val="0"/>
                <w:color w:val="auto"/>
                <w:szCs w:val="21"/>
                <w:lang w:val="en-US" w:eastAsia="zh-CN"/>
              </w:rPr>
            </w:pPr>
            <w:r>
              <w:rPr>
                <w:rFonts w:hint="eastAsia" w:ascii="宋体" w:hAnsi="宋体" w:cs="宋体"/>
                <w:b w:val="0"/>
                <w:bCs w:val="0"/>
                <w:color w:val="auto"/>
                <w:szCs w:val="21"/>
                <w:lang w:val="en-US" w:eastAsia="zh-CN"/>
              </w:rPr>
              <w:t>管理制度及培训方案分</w:t>
            </w:r>
          </w:p>
        </w:tc>
        <w:tc>
          <w:tcPr>
            <w:tcW w:w="6525" w:type="dxa"/>
            <w:vAlign w:val="center"/>
          </w:tcPr>
          <w:p w14:paraId="4C3FD7A6">
            <w:pPr>
              <w:pStyle w:val="15"/>
              <w:spacing w:line="400" w:lineRule="exact"/>
              <w:rPr>
                <w:rFonts w:hint="default"/>
                <w:b w:val="0"/>
                <w:bCs w:val="0"/>
                <w:color w:val="auto"/>
                <w:lang w:val="en-US" w:eastAsia="zh-CN"/>
              </w:rPr>
            </w:pPr>
            <w:r>
              <w:rPr>
                <w:rFonts w:hint="eastAsia"/>
                <w:b w:val="0"/>
                <w:bCs w:val="0"/>
                <w:color w:val="auto"/>
                <w:lang w:val="en-US" w:eastAsia="zh-CN"/>
              </w:rPr>
              <w:t>一档（0分）：供应商未提供相关的规章管理制度与档案管理制度；</w:t>
            </w:r>
          </w:p>
          <w:p w14:paraId="5763B6E4">
            <w:pPr>
              <w:pStyle w:val="15"/>
              <w:spacing w:line="400" w:lineRule="exact"/>
              <w:rPr>
                <w:rFonts w:hint="eastAsia"/>
                <w:b w:val="0"/>
                <w:bCs w:val="0"/>
                <w:color w:val="auto"/>
                <w:lang w:val="en-US" w:eastAsia="zh-CN"/>
              </w:rPr>
            </w:pPr>
            <w:r>
              <w:rPr>
                <w:rFonts w:hint="eastAsia"/>
                <w:b w:val="0"/>
                <w:bCs w:val="0"/>
                <w:color w:val="auto"/>
                <w:lang w:val="en-US" w:eastAsia="zh-CN"/>
              </w:rPr>
              <w:t xml:space="preserve">二档（4分）：供应商为本项目建立有相关的规章管理制度与档案管理制度，内容简单且不够全面； </w:t>
            </w:r>
          </w:p>
          <w:p w14:paraId="2BA7F97A">
            <w:pPr>
              <w:pStyle w:val="15"/>
              <w:spacing w:line="400" w:lineRule="exact"/>
              <w:rPr>
                <w:rFonts w:hint="eastAsia"/>
                <w:b w:val="0"/>
                <w:bCs w:val="0"/>
                <w:color w:val="auto"/>
                <w:lang w:val="en-US" w:eastAsia="zh-CN"/>
              </w:rPr>
            </w:pPr>
            <w:r>
              <w:rPr>
                <w:rFonts w:hint="eastAsia"/>
                <w:b w:val="0"/>
                <w:bCs w:val="0"/>
                <w:color w:val="auto"/>
                <w:lang w:val="en-US" w:eastAsia="zh-CN"/>
              </w:rPr>
              <w:t xml:space="preserve">三档（8分）：供应商为本项目建立有相关的规章管理制度与档案管理制度，内容一般，基本合理； </w:t>
            </w:r>
          </w:p>
          <w:p w14:paraId="459FD37B">
            <w:pPr>
              <w:pStyle w:val="15"/>
              <w:spacing w:line="400" w:lineRule="exact"/>
              <w:rPr>
                <w:rFonts w:hint="eastAsia"/>
                <w:b w:val="0"/>
                <w:bCs w:val="0"/>
                <w:color w:val="auto"/>
                <w:lang w:val="en-US" w:eastAsia="zh-CN"/>
              </w:rPr>
            </w:pPr>
            <w:r>
              <w:rPr>
                <w:rFonts w:hint="eastAsia"/>
                <w:b w:val="0"/>
                <w:bCs w:val="0"/>
                <w:color w:val="auto"/>
                <w:lang w:val="en-US" w:eastAsia="zh-CN"/>
              </w:rPr>
              <w:t xml:space="preserve">四档（12分）：供应商为本项目建立完善的规章管理制度与档案管理制度，详细，具有可操作性； </w:t>
            </w:r>
          </w:p>
          <w:p w14:paraId="71A2075D">
            <w:pPr>
              <w:pStyle w:val="15"/>
              <w:spacing w:line="400" w:lineRule="exact"/>
              <w:rPr>
                <w:rFonts w:hint="eastAsia"/>
                <w:b w:val="0"/>
                <w:bCs w:val="0"/>
                <w:color w:val="auto"/>
                <w:lang w:val="en-US" w:eastAsia="zh-CN"/>
              </w:rPr>
            </w:pPr>
            <w:r>
              <w:rPr>
                <w:rFonts w:hint="eastAsia"/>
                <w:b w:val="0"/>
                <w:bCs w:val="0"/>
                <w:color w:val="auto"/>
                <w:lang w:val="en-US" w:eastAsia="zh-CN"/>
              </w:rPr>
              <w:t>五档（16分）：供应商为本项目建立完善、详细、可行的规章管理制度与档案管理制度，其中各部门管理制度、各岗位职责等管理内容，完整、齐全。规范管理;档案收集、储存、使用等管理严格，切合本项目实际，可操作性强。</w:t>
            </w:r>
          </w:p>
        </w:tc>
        <w:tc>
          <w:tcPr>
            <w:tcW w:w="941" w:type="dxa"/>
            <w:gridSpan w:val="2"/>
            <w:vAlign w:val="center"/>
          </w:tcPr>
          <w:p w14:paraId="24A191BA">
            <w:pPr>
              <w:pStyle w:val="15"/>
              <w:spacing w:line="400" w:lineRule="exact"/>
              <w:ind w:firstLine="210" w:firstLineChars="100"/>
              <w:rPr>
                <w:rFonts w:hint="default"/>
                <w:b w:val="0"/>
                <w:bCs w:val="0"/>
                <w:color w:val="auto"/>
                <w:lang w:val="en-US" w:eastAsia="zh-CN"/>
              </w:rPr>
            </w:pPr>
            <w:r>
              <w:rPr>
                <w:rFonts w:hint="eastAsia"/>
                <w:b w:val="0"/>
                <w:bCs w:val="0"/>
                <w:color w:val="auto"/>
                <w:lang w:val="en-US" w:eastAsia="zh-CN"/>
              </w:rPr>
              <w:t>16分</w:t>
            </w:r>
          </w:p>
        </w:tc>
      </w:tr>
      <w:tr w14:paraId="0E11B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14" w:type="dxa"/>
            <w:vAlign w:val="center"/>
          </w:tcPr>
          <w:p w14:paraId="7C794ED6">
            <w:pPr>
              <w:adjustRightInd w:val="0"/>
              <w:spacing w:line="360" w:lineRule="auto"/>
              <w:ind w:left="-105" w:leftChars="-50" w:right="-105" w:rightChars="-50"/>
              <w:jc w:val="center"/>
              <w:textAlignment w:val="baseline"/>
              <w:rPr>
                <w:rFonts w:hint="default" w:ascii="宋体" w:hAnsi="宋体"/>
                <w:bCs/>
                <w:color w:val="auto"/>
                <w:kern w:val="0"/>
                <w:szCs w:val="21"/>
                <w:lang w:val="en-US" w:eastAsia="zh-CN"/>
              </w:rPr>
            </w:pPr>
            <w:r>
              <w:rPr>
                <w:rFonts w:hint="eastAsia" w:ascii="宋体" w:hAnsi="宋体"/>
                <w:bCs/>
                <w:color w:val="auto"/>
                <w:kern w:val="0"/>
                <w:szCs w:val="21"/>
                <w:lang w:val="en-US" w:eastAsia="zh-CN"/>
              </w:rPr>
              <w:t>2.4</w:t>
            </w:r>
          </w:p>
        </w:tc>
        <w:tc>
          <w:tcPr>
            <w:tcW w:w="1160" w:type="dxa"/>
            <w:vAlign w:val="center"/>
          </w:tcPr>
          <w:p w14:paraId="7B3E6CC2">
            <w:pPr>
              <w:adjustRightInd w:val="0"/>
              <w:spacing w:line="360" w:lineRule="auto"/>
              <w:jc w:val="both"/>
              <w:textAlignment w:val="baseline"/>
              <w:rPr>
                <w:rFonts w:hint="default" w:ascii="宋体" w:hAnsi="宋体" w:cs="宋体"/>
                <w:b w:val="0"/>
                <w:bCs w:val="0"/>
                <w:color w:val="auto"/>
                <w:szCs w:val="21"/>
                <w:lang w:val="en-US" w:eastAsia="zh-CN"/>
              </w:rPr>
            </w:pPr>
            <w:r>
              <w:rPr>
                <w:rFonts w:hint="eastAsia" w:ascii="宋体" w:hAnsi="宋体" w:cs="宋体"/>
                <w:b w:val="0"/>
                <w:bCs w:val="0"/>
                <w:color w:val="auto"/>
                <w:szCs w:val="21"/>
                <w:lang w:val="en-US" w:eastAsia="zh-CN"/>
              </w:rPr>
              <w:t>重大活动、节假日及各类突发事件的应急方案分</w:t>
            </w:r>
          </w:p>
        </w:tc>
        <w:tc>
          <w:tcPr>
            <w:tcW w:w="6525" w:type="dxa"/>
            <w:vAlign w:val="center"/>
          </w:tcPr>
          <w:p w14:paraId="36C5DF6D">
            <w:pPr>
              <w:pStyle w:val="43"/>
              <w:spacing w:before="209" w:line="220" w:lineRule="auto"/>
              <w:jc w:val="left"/>
              <w:rPr>
                <w:rFonts w:hint="eastAsia" w:ascii="宋体" w:hAnsi="宋体" w:eastAsia="宋体" w:cs="宋体"/>
                <w:sz w:val="21"/>
                <w:szCs w:val="21"/>
              </w:rPr>
            </w:pPr>
            <w:r>
              <w:rPr>
                <w:rFonts w:hint="eastAsia" w:ascii="宋体" w:hAnsi="宋体" w:eastAsia="宋体" w:cs="宋体"/>
                <w:spacing w:val="-3"/>
                <w:sz w:val="21"/>
                <w:szCs w:val="21"/>
              </w:rPr>
              <w:t>一档</w:t>
            </w:r>
            <w:r>
              <w:rPr>
                <w:rFonts w:hint="eastAsia" w:ascii="宋体" w:hAnsi="宋体" w:eastAsia="宋体" w:cs="宋体"/>
                <w:spacing w:val="-1"/>
                <w:sz w:val="21"/>
                <w:szCs w:val="21"/>
              </w:rPr>
              <w:t>(</w:t>
            </w:r>
            <w:r>
              <w:rPr>
                <w:rFonts w:hint="eastAsia" w:cs="宋体"/>
                <w:spacing w:val="-1"/>
                <w:sz w:val="21"/>
                <w:szCs w:val="21"/>
                <w:lang w:val="en-US" w:eastAsia="zh-CN"/>
              </w:rPr>
              <w:t xml:space="preserve"> </w:t>
            </w:r>
            <w:r>
              <w:rPr>
                <w:rFonts w:hint="eastAsia" w:ascii="宋体" w:hAnsi="宋体" w:eastAsia="宋体" w:cs="宋体"/>
                <w:spacing w:val="-1"/>
                <w:sz w:val="21"/>
                <w:szCs w:val="21"/>
              </w:rPr>
              <w:t>0分) :</w:t>
            </w:r>
            <w:r>
              <w:rPr>
                <w:rFonts w:hint="eastAsia" w:hAnsi="宋体"/>
                <w:b w:val="0"/>
                <w:bCs w:val="0"/>
                <w:color w:val="auto"/>
                <w:kern w:val="2"/>
                <w:sz w:val="21"/>
                <w:lang w:val="zh-CN" w:eastAsia="zh-CN"/>
              </w:rPr>
              <w:t>供应商未提供</w:t>
            </w:r>
            <w:r>
              <w:rPr>
                <w:rFonts w:hint="eastAsia" w:ascii="宋体" w:hAnsi="宋体" w:eastAsia="宋体" w:cs="宋体"/>
                <w:spacing w:val="-3"/>
                <w:sz w:val="21"/>
                <w:szCs w:val="21"/>
              </w:rPr>
              <w:t>应急方案；</w:t>
            </w:r>
          </w:p>
          <w:p w14:paraId="313E7AD8">
            <w:pPr>
              <w:pStyle w:val="43"/>
              <w:spacing w:before="230" w:line="422" w:lineRule="auto"/>
              <w:ind w:right="137"/>
              <w:jc w:val="left"/>
              <w:rPr>
                <w:rFonts w:hint="eastAsia" w:ascii="宋体" w:hAnsi="宋体" w:eastAsia="宋体" w:cs="宋体"/>
                <w:sz w:val="21"/>
                <w:szCs w:val="21"/>
                <w:lang w:eastAsia="zh-CN"/>
              </w:rPr>
            </w:pPr>
            <w:r>
              <w:rPr>
                <w:rFonts w:hint="eastAsia" w:ascii="宋体" w:hAnsi="宋体" w:eastAsia="宋体" w:cs="宋体"/>
                <w:spacing w:val="-1"/>
                <w:sz w:val="21"/>
                <w:szCs w:val="21"/>
              </w:rPr>
              <w:t>二档（</w:t>
            </w:r>
            <w:r>
              <w:rPr>
                <w:rFonts w:hint="eastAsia" w:cs="宋体"/>
                <w:spacing w:val="-1"/>
                <w:sz w:val="21"/>
                <w:szCs w:val="21"/>
                <w:lang w:val="en-US" w:eastAsia="zh-CN"/>
              </w:rPr>
              <w:t>5</w:t>
            </w:r>
            <w:r>
              <w:rPr>
                <w:rFonts w:hint="eastAsia" w:ascii="宋体" w:hAnsi="宋体" w:eastAsia="宋体" w:cs="宋体"/>
                <w:spacing w:val="-1"/>
                <w:sz w:val="21"/>
                <w:szCs w:val="21"/>
              </w:rPr>
              <w:t>分</w:t>
            </w:r>
            <w:r>
              <w:rPr>
                <w:rFonts w:hint="eastAsia" w:ascii="宋体" w:hAnsi="宋体" w:eastAsia="宋体" w:cs="宋体"/>
                <w:spacing w:val="4"/>
                <w:sz w:val="21"/>
                <w:szCs w:val="21"/>
              </w:rPr>
              <w:t>）：</w:t>
            </w:r>
            <w:r>
              <w:rPr>
                <w:rFonts w:hint="eastAsia" w:ascii="宋体" w:hAnsi="宋体" w:eastAsia="宋体" w:cs="宋体"/>
                <w:spacing w:val="-1"/>
                <w:sz w:val="21"/>
                <w:szCs w:val="21"/>
              </w:rPr>
              <w:t>重大活动（如迎新、开学典礼、军训、毕业典礼等校级以上活动）、节假日、突发事件的应急方案简单，不具体</w:t>
            </w:r>
            <w:r>
              <w:rPr>
                <w:rFonts w:hint="eastAsia" w:ascii="宋体" w:hAnsi="宋体" w:eastAsia="宋体" w:cs="宋体"/>
                <w:spacing w:val="-1"/>
                <w:sz w:val="21"/>
                <w:szCs w:val="21"/>
                <w:lang w:eastAsia="zh-CN"/>
              </w:rPr>
              <w:t>；</w:t>
            </w:r>
          </w:p>
          <w:p w14:paraId="58BD0CE1">
            <w:pPr>
              <w:pStyle w:val="43"/>
              <w:spacing w:before="3" w:line="421" w:lineRule="auto"/>
              <w:ind w:right="101"/>
              <w:jc w:val="left"/>
              <w:rPr>
                <w:rFonts w:hint="eastAsia" w:ascii="宋体" w:hAnsi="宋体" w:eastAsia="宋体" w:cs="宋体"/>
                <w:spacing w:val="-1"/>
                <w:sz w:val="21"/>
                <w:szCs w:val="21"/>
                <w:lang w:eastAsia="zh-CN"/>
              </w:rPr>
            </w:pPr>
            <w:r>
              <w:rPr>
                <w:rFonts w:hint="eastAsia" w:ascii="宋体" w:hAnsi="宋体" w:eastAsia="宋体" w:cs="宋体"/>
                <w:spacing w:val="1"/>
                <w:sz w:val="21"/>
                <w:szCs w:val="21"/>
              </w:rPr>
              <w:t>三档（</w:t>
            </w:r>
            <w:r>
              <w:rPr>
                <w:rFonts w:hint="eastAsia" w:cs="宋体"/>
                <w:spacing w:val="1"/>
                <w:sz w:val="21"/>
                <w:szCs w:val="21"/>
                <w:lang w:val="en-US" w:eastAsia="zh-CN"/>
              </w:rPr>
              <w:t>10</w:t>
            </w:r>
            <w:r>
              <w:rPr>
                <w:rFonts w:hint="eastAsia" w:ascii="宋体" w:hAnsi="宋体" w:eastAsia="宋体" w:cs="宋体"/>
                <w:spacing w:val="1"/>
                <w:sz w:val="21"/>
                <w:szCs w:val="21"/>
              </w:rPr>
              <w:t>分</w:t>
            </w:r>
            <w:r>
              <w:rPr>
                <w:rFonts w:hint="eastAsia" w:ascii="宋体" w:hAnsi="宋体" w:eastAsia="宋体" w:cs="宋体"/>
                <w:spacing w:val="5"/>
                <w:sz w:val="21"/>
                <w:szCs w:val="21"/>
              </w:rPr>
              <w:t>）：</w:t>
            </w:r>
            <w:r>
              <w:rPr>
                <w:rFonts w:hint="eastAsia" w:ascii="宋体" w:hAnsi="宋体" w:eastAsia="宋体" w:cs="宋体"/>
                <w:spacing w:val="1"/>
                <w:sz w:val="21"/>
                <w:szCs w:val="21"/>
              </w:rPr>
              <w:t>重大活动（如迎新、开学典礼、军训、毕业典</w:t>
            </w:r>
            <w:r>
              <w:rPr>
                <w:rFonts w:hint="eastAsia" w:ascii="宋体" w:hAnsi="宋体" w:eastAsia="宋体" w:cs="宋体"/>
                <w:spacing w:val="-3"/>
                <w:sz w:val="21"/>
                <w:szCs w:val="21"/>
              </w:rPr>
              <w:t>礼等校级以上活动）、节假日、突发事件的应急方案详细、具体，可</w:t>
            </w:r>
            <w:r>
              <w:rPr>
                <w:rFonts w:hint="eastAsia" w:ascii="宋体" w:hAnsi="宋体" w:eastAsia="宋体" w:cs="宋体"/>
                <w:spacing w:val="-1"/>
                <w:sz w:val="21"/>
                <w:szCs w:val="21"/>
              </w:rPr>
              <w:t>行性、操作性强</w:t>
            </w:r>
            <w:r>
              <w:rPr>
                <w:rFonts w:hint="eastAsia" w:ascii="宋体" w:hAnsi="宋体" w:eastAsia="宋体" w:cs="宋体"/>
                <w:spacing w:val="-1"/>
                <w:sz w:val="21"/>
                <w:szCs w:val="21"/>
                <w:lang w:eastAsia="zh-CN"/>
              </w:rPr>
              <w:t>；</w:t>
            </w:r>
          </w:p>
          <w:p w14:paraId="6D21B8EF">
            <w:pPr>
              <w:pStyle w:val="43"/>
              <w:spacing w:before="3" w:line="421" w:lineRule="auto"/>
              <w:ind w:right="101"/>
              <w:jc w:val="left"/>
              <w:rPr>
                <w:rFonts w:hint="eastAsia" w:ascii="宋体" w:hAnsi="宋体" w:eastAsia="宋体" w:cs="宋体"/>
                <w:color w:val="auto"/>
                <w:sz w:val="21"/>
                <w:szCs w:val="21"/>
                <w:lang w:eastAsia="zh-CN"/>
              </w:rPr>
            </w:pPr>
            <w:r>
              <w:rPr>
                <w:rFonts w:hint="eastAsia" w:ascii="宋体" w:hAnsi="宋体" w:eastAsia="宋体" w:cs="宋体"/>
                <w:sz w:val="21"/>
                <w:szCs w:val="21"/>
              </w:rPr>
              <w:t>四档（</w:t>
            </w:r>
            <w:r>
              <w:rPr>
                <w:rFonts w:hint="eastAsia" w:ascii="宋体" w:hAnsi="宋体" w:eastAsia="宋体" w:cs="宋体"/>
                <w:sz w:val="21"/>
                <w:szCs w:val="21"/>
                <w:lang w:val="en-US" w:eastAsia="zh-CN"/>
              </w:rPr>
              <w:t>1</w:t>
            </w:r>
            <w:r>
              <w:rPr>
                <w:rFonts w:hint="eastAsia" w:cs="宋体"/>
                <w:sz w:val="21"/>
                <w:szCs w:val="21"/>
                <w:lang w:val="en-US" w:eastAsia="zh-CN"/>
              </w:rPr>
              <w:t>6</w:t>
            </w:r>
            <w:r>
              <w:rPr>
                <w:rFonts w:hint="eastAsia" w:ascii="宋体" w:hAnsi="宋体" w:eastAsia="宋体" w:cs="宋体"/>
                <w:sz w:val="21"/>
                <w:szCs w:val="21"/>
              </w:rPr>
              <w:t>分</w:t>
            </w:r>
            <w:r>
              <w:rPr>
                <w:rFonts w:hint="eastAsia" w:ascii="宋体" w:hAnsi="宋体" w:eastAsia="宋体" w:cs="宋体"/>
                <w:spacing w:val="8"/>
                <w:sz w:val="21"/>
                <w:szCs w:val="21"/>
              </w:rPr>
              <w:t>）：</w:t>
            </w:r>
            <w:r>
              <w:rPr>
                <w:rFonts w:hint="eastAsia" w:ascii="宋体" w:hAnsi="宋体" w:eastAsia="宋体" w:cs="宋体"/>
                <w:sz w:val="21"/>
                <w:szCs w:val="21"/>
              </w:rPr>
              <w:t>重大活动（如迎新、开学典礼、军训、毕业典</w:t>
            </w:r>
            <w:r>
              <w:rPr>
                <w:rFonts w:hint="eastAsia" w:ascii="宋体" w:hAnsi="宋体" w:eastAsia="宋体" w:cs="宋体"/>
                <w:spacing w:val="-3"/>
                <w:sz w:val="21"/>
                <w:szCs w:val="21"/>
              </w:rPr>
              <w:t>礼等校级以上活动）、节假日、突发事件的应急方案详细、具体，可行性、操作性强。人员科学的安排、响应时间等方面能高效高质的应</w:t>
            </w:r>
            <w:r>
              <w:rPr>
                <w:rFonts w:hint="eastAsia" w:ascii="宋体" w:hAnsi="宋体" w:eastAsia="宋体" w:cs="宋体"/>
                <w:sz w:val="21"/>
                <w:szCs w:val="21"/>
              </w:rPr>
              <w:t>对突发事件，能结合所属区域的实际情况作出有针对性的方</w:t>
            </w:r>
            <w:r>
              <w:rPr>
                <w:rFonts w:hint="eastAsia" w:ascii="宋体" w:hAnsi="宋体" w:eastAsia="宋体" w:cs="宋体"/>
                <w:spacing w:val="-1"/>
                <w:sz w:val="21"/>
                <w:szCs w:val="21"/>
              </w:rPr>
              <w:t>案</w:t>
            </w:r>
            <w:r>
              <w:rPr>
                <w:rFonts w:hint="eastAsia" w:ascii="宋体" w:hAnsi="宋体" w:eastAsia="宋体" w:cs="宋体"/>
                <w:spacing w:val="-1"/>
                <w:sz w:val="21"/>
                <w:szCs w:val="21"/>
                <w:lang w:eastAsia="zh-CN"/>
              </w:rPr>
              <w:t>。</w:t>
            </w:r>
          </w:p>
        </w:tc>
        <w:tc>
          <w:tcPr>
            <w:tcW w:w="941" w:type="dxa"/>
            <w:gridSpan w:val="2"/>
            <w:vAlign w:val="center"/>
          </w:tcPr>
          <w:p w14:paraId="709CA5D0">
            <w:pPr>
              <w:pStyle w:val="15"/>
              <w:spacing w:line="400" w:lineRule="exact"/>
              <w:ind w:firstLine="210" w:firstLineChars="100"/>
              <w:rPr>
                <w:rFonts w:hint="default"/>
                <w:b w:val="0"/>
                <w:bCs w:val="0"/>
                <w:color w:val="auto"/>
                <w:lang w:val="en-US" w:eastAsia="zh-CN"/>
              </w:rPr>
            </w:pPr>
            <w:r>
              <w:rPr>
                <w:rFonts w:hint="eastAsia"/>
                <w:b w:val="0"/>
                <w:bCs w:val="0"/>
                <w:color w:val="auto"/>
                <w:lang w:val="en-US" w:eastAsia="zh-CN"/>
              </w:rPr>
              <w:t>16分</w:t>
            </w:r>
          </w:p>
        </w:tc>
      </w:tr>
      <w:tr w14:paraId="5F39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5" w:hRule="atLeast"/>
          <w:jc w:val="center"/>
        </w:trPr>
        <w:tc>
          <w:tcPr>
            <w:tcW w:w="714" w:type="dxa"/>
            <w:vAlign w:val="center"/>
          </w:tcPr>
          <w:p w14:paraId="5107C68C">
            <w:pPr>
              <w:adjustRightInd w:val="0"/>
              <w:spacing w:line="360" w:lineRule="auto"/>
              <w:ind w:left="-105" w:leftChars="-50" w:right="-105" w:rightChars="-50"/>
              <w:jc w:val="center"/>
              <w:textAlignment w:val="baseline"/>
              <w:rPr>
                <w:rFonts w:hint="default" w:ascii="宋体" w:hAnsi="宋体"/>
                <w:bCs/>
                <w:color w:val="auto"/>
                <w:kern w:val="0"/>
                <w:szCs w:val="21"/>
                <w:lang w:val="en-US" w:eastAsia="zh-CN"/>
              </w:rPr>
            </w:pPr>
            <w:r>
              <w:rPr>
                <w:rFonts w:hint="eastAsia" w:ascii="宋体" w:hAnsi="宋体"/>
                <w:bCs/>
                <w:color w:val="auto"/>
                <w:kern w:val="0"/>
                <w:szCs w:val="21"/>
                <w:lang w:val="en-US" w:eastAsia="zh-CN"/>
              </w:rPr>
              <w:t>2.5</w:t>
            </w:r>
          </w:p>
        </w:tc>
        <w:tc>
          <w:tcPr>
            <w:tcW w:w="1160" w:type="dxa"/>
            <w:vAlign w:val="center"/>
          </w:tcPr>
          <w:p w14:paraId="447BA2AE">
            <w:pPr>
              <w:adjustRightInd w:val="0"/>
              <w:spacing w:line="360" w:lineRule="auto"/>
              <w:jc w:val="both"/>
              <w:textAlignment w:val="baseline"/>
              <w:rPr>
                <w:rFonts w:hint="eastAsia" w:ascii="宋体" w:hAnsi="宋体" w:cs="宋体"/>
                <w:b w:val="0"/>
                <w:bCs w:val="0"/>
                <w:color w:val="auto"/>
                <w:szCs w:val="21"/>
                <w:lang w:val="en-US" w:eastAsia="zh-CN"/>
              </w:rPr>
            </w:pPr>
            <w:r>
              <w:rPr>
                <w:rFonts w:hint="eastAsia" w:ascii="宋体" w:hAnsi="宋体" w:eastAsia="宋体" w:cs="宋体"/>
                <w:b w:val="0"/>
                <w:bCs w:val="0"/>
                <w:color w:val="auto"/>
                <w:sz w:val="21"/>
                <w:szCs w:val="21"/>
                <w:lang w:val="en-US" w:eastAsia="zh-CN"/>
              </w:rPr>
              <w:t>拟投入本项目的人员</w:t>
            </w:r>
          </w:p>
        </w:tc>
        <w:tc>
          <w:tcPr>
            <w:tcW w:w="6525" w:type="dxa"/>
            <w:vAlign w:val="center"/>
          </w:tcPr>
          <w:p w14:paraId="3FF56A36">
            <w:pPr>
              <w:pStyle w:val="39"/>
              <w:keepNext w:val="0"/>
              <w:keepLines w:val="0"/>
              <w:pageBreakBefore w:val="0"/>
              <w:kinsoku/>
              <w:wordWrap/>
              <w:overflowPunct/>
              <w:topLinePunct w:val="0"/>
              <w:autoSpaceDE/>
              <w:autoSpaceDN/>
              <w:bidi w:val="0"/>
              <w:adjustRightInd w:val="0"/>
              <w:snapToGrid w:val="0"/>
              <w:spacing w:line="420" w:lineRule="exact"/>
              <w:jc w:val="left"/>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一档（</w:t>
            </w:r>
            <w:r>
              <w:rPr>
                <w:rFonts w:hint="eastAsia" w:cs="宋体"/>
                <w:color w:val="auto"/>
                <w:sz w:val="21"/>
                <w:szCs w:val="21"/>
                <w:lang w:val="en-US" w:eastAsia="zh-CN"/>
              </w:rPr>
              <w:t>0</w:t>
            </w:r>
            <w:r>
              <w:rPr>
                <w:rFonts w:hint="eastAsia" w:ascii="宋体" w:hAnsi="宋体" w:eastAsia="宋体" w:cs="宋体"/>
                <w:color w:val="auto"/>
                <w:sz w:val="21"/>
                <w:szCs w:val="21"/>
                <w:lang w:val="en-US" w:eastAsia="zh-CN"/>
              </w:rPr>
              <w:t>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供应商</w:t>
            </w:r>
            <w:r>
              <w:rPr>
                <w:rFonts w:hint="eastAsia" w:hAnsi="宋体" w:cs="宋体"/>
                <w:color w:val="auto"/>
                <w:sz w:val="21"/>
                <w:szCs w:val="21"/>
                <w:lang w:val="en-US" w:eastAsia="zh-CN"/>
              </w:rPr>
              <w:t>未提供</w:t>
            </w:r>
            <w:r>
              <w:rPr>
                <w:rFonts w:hint="eastAsia" w:ascii="宋体" w:hAnsi="宋体" w:eastAsia="宋体" w:cs="宋体"/>
                <w:b w:val="0"/>
                <w:bCs w:val="0"/>
                <w:color w:val="auto"/>
                <w:sz w:val="21"/>
                <w:szCs w:val="21"/>
                <w:lang w:val="en-US" w:eastAsia="zh-CN"/>
              </w:rPr>
              <w:t>拟投入本项目人员</w:t>
            </w:r>
            <w:r>
              <w:rPr>
                <w:rFonts w:hint="eastAsia" w:cs="宋体"/>
                <w:b w:val="0"/>
                <w:bCs w:val="0"/>
                <w:color w:val="auto"/>
                <w:sz w:val="21"/>
                <w:szCs w:val="21"/>
                <w:lang w:val="en-US" w:eastAsia="zh-CN"/>
              </w:rPr>
              <w:t>；</w:t>
            </w:r>
          </w:p>
          <w:p w14:paraId="36330674">
            <w:pPr>
              <w:pStyle w:val="39"/>
              <w:keepNext w:val="0"/>
              <w:keepLines w:val="0"/>
              <w:pageBreakBefore w:val="0"/>
              <w:kinsoku/>
              <w:wordWrap/>
              <w:overflowPunct/>
              <w:topLinePunct w:val="0"/>
              <w:autoSpaceDE/>
              <w:autoSpaceDN/>
              <w:bidi w:val="0"/>
              <w:adjustRightInd w:val="0"/>
              <w:snapToGrid w:val="0"/>
              <w:spacing w:line="420" w:lineRule="exact"/>
              <w:jc w:val="left"/>
              <w:textAlignment w:val="auto"/>
              <w:rPr>
                <w:rFonts w:hint="eastAsia" w:ascii="宋体" w:hAnsi="宋体" w:eastAsia="宋体" w:cs="宋体"/>
                <w:color w:val="auto"/>
                <w:sz w:val="21"/>
                <w:szCs w:val="21"/>
                <w:lang w:eastAsia="zh-CN"/>
              </w:rPr>
            </w:pPr>
            <w:r>
              <w:rPr>
                <w:rFonts w:hint="eastAsia" w:cs="宋体"/>
                <w:color w:val="auto"/>
                <w:sz w:val="21"/>
                <w:szCs w:val="21"/>
                <w:lang w:val="en-US" w:eastAsia="zh-CN"/>
              </w:rPr>
              <w:t>二</w:t>
            </w:r>
            <w:r>
              <w:rPr>
                <w:rFonts w:hint="eastAsia" w:ascii="宋体" w:hAnsi="宋体" w:eastAsia="宋体" w:cs="宋体"/>
                <w:color w:val="auto"/>
                <w:sz w:val="21"/>
                <w:szCs w:val="21"/>
                <w:lang w:eastAsia="zh-CN"/>
              </w:rPr>
              <w:t>档（</w:t>
            </w:r>
            <w:r>
              <w:rPr>
                <w:rFonts w:hint="eastAsia" w:cs="宋体"/>
                <w:color w:val="auto"/>
                <w:sz w:val="21"/>
                <w:szCs w:val="21"/>
                <w:lang w:val="en-US" w:eastAsia="zh-CN"/>
              </w:rPr>
              <w:t>5</w:t>
            </w:r>
            <w:r>
              <w:rPr>
                <w:rFonts w:hint="eastAsia" w:ascii="宋体" w:hAnsi="宋体" w:eastAsia="宋体" w:cs="宋体"/>
                <w:color w:val="auto"/>
                <w:sz w:val="21"/>
                <w:szCs w:val="21"/>
                <w:lang w:val="en-US" w:eastAsia="zh-CN"/>
              </w:rPr>
              <w:t>分）</w:t>
            </w:r>
            <w:r>
              <w:rPr>
                <w:rFonts w:hint="eastAsia" w:ascii="宋体" w:hAnsi="宋体" w:eastAsia="宋体" w:cs="宋体"/>
                <w:color w:val="auto"/>
                <w:sz w:val="21"/>
                <w:szCs w:val="21"/>
                <w:lang w:eastAsia="zh-CN"/>
              </w:rPr>
              <w:t>:针对本项目情况投入人员情况满足服务要求，基本满足项目要求；</w:t>
            </w:r>
          </w:p>
          <w:p w14:paraId="5687F5FF">
            <w:pPr>
              <w:pStyle w:val="39"/>
              <w:keepNext w:val="0"/>
              <w:keepLines w:val="0"/>
              <w:pageBreakBefore w:val="0"/>
              <w:kinsoku/>
              <w:wordWrap/>
              <w:overflowPunct/>
              <w:topLinePunct w:val="0"/>
              <w:autoSpaceDE/>
              <w:autoSpaceDN/>
              <w:bidi w:val="0"/>
              <w:adjustRightInd w:val="0"/>
              <w:snapToGrid w:val="0"/>
              <w:spacing w:line="420" w:lineRule="exact"/>
              <w:jc w:val="left"/>
              <w:textAlignment w:val="auto"/>
              <w:rPr>
                <w:rFonts w:hint="default" w:ascii="宋体" w:hAnsi="宋体" w:eastAsia="宋体" w:cs="宋体"/>
                <w:color w:val="auto"/>
                <w:sz w:val="21"/>
                <w:szCs w:val="21"/>
                <w:lang w:val="en-US" w:eastAsia="zh-CN"/>
              </w:rPr>
            </w:pPr>
            <w:r>
              <w:rPr>
                <w:rFonts w:hint="eastAsia" w:cs="宋体"/>
                <w:color w:val="auto"/>
                <w:sz w:val="21"/>
                <w:szCs w:val="21"/>
                <w:lang w:val="en-US" w:eastAsia="zh-CN"/>
              </w:rPr>
              <w:t>三</w:t>
            </w:r>
            <w:r>
              <w:rPr>
                <w:rFonts w:hint="eastAsia" w:ascii="宋体" w:hAnsi="宋体" w:eastAsia="宋体" w:cs="宋体"/>
                <w:color w:val="auto"/>
                <w:sz w:val="21"/>
                <w:szCs w:val="21"/>
                <w:lang w:eastAsia="zh-CN"/>
              </w:rPr>
              <w:t>档（</w:t>
            </w:r>
            <w:r>
              <w:rPr>
                <w:rFonts w:hint="eastAsia" w:cs="宋体"/>
                <w:color w:val="auto"/>
                <w:sz w:val="21"/>
                <w:szCs w:val="21"/>
                <w:lang w:val="en-US" w:eastAsia="zh-CN"/>
              </w:rPr>
              <w:t>10</w:t>
            </w:r>
            <w:r>
              <w:rPr>
                <w:rFonts w:hint="eastAsia" w:ascii="宋体" w:hAnsi="宋体" w:eastAsia="宋体" w:cs="宋体"/>
                <w:color w:val="auto"/>
                <w:sz w:val="21"/>
                <w:szCs w:val="21"/>
                <w:lang w:val="en-US" w:eastAsia="zh-CN"/>
              </w:rPr>
              <w:t>分）</w:t>
            </w:r>
            <w:r>
              <w:rPr>
                <w:rFonts w:hint="eastAsia" w:ascii="宋体" w:hAnsi="宋体" w:eastAsia="宋体" w:cs="宋体"/>
                <w:color w:val="auto"/>
                <w:sz w:val="21"/>
                <w:szCs w:val="21"/>
                <w:lang w:eastAsia="zh-CN"/>
              </w:rPr>
              <w:t>:针对本项目情况投入人员情况满足服务要求，内容较全面的；内容应包括:各类人员数量，文化程度和专业素质、各岗人员的配置合理；</w:t>
            </w:r>
          </w:p>
          <w:p w14:paraId="04F857B2">
            <w:pPr>
              <w:pStyle w:val="15"/>
              <w:spacing w:line="400" w:lineRule="exact"/>
              <w:rPr>
                <w:rFonts w:hint="eastAsia" w:ascii="宋体" w:hAnsi="宋体" w:eastAsia="宋体" w:cs="宋体"/>
                <w:color w:val="auto"/>
                <w:sz w:val="21"/>
                <w:szCs w:val="21"/>
              </w:rPr>
            </w:pPr>
            <w:r>
              <w:rPr>
                <w:rFonts w:hint="eastAsia" w:hAnsi="宋体" w:cs="宋体"/>
                <w:color w:val="auto"/>
                <w:sz w:val="21"/>
                <w:szCs w:val="21"/>
                <w:lang w:val="en-US" w:eastAsia="zh-CN"/>
              </w:rPr>
              <w:t>四</w:t>
            </w:r>
            <w:r>
              <w:rPr>
                <w:rFonts w:hint="eastAsia" w:ascii="宋体" w:hAnsi="宋体" w:eastAsia="宋体" w:cs="宋体"/>
                <w:color w:val="auto"/>
                <w:sz w:val="21"/>
                <w:szCs w:val="21"/>
                <w:lang w:eastAsia="zh-CN"/>
              </w:rPr>
              <w:t>档（</w:t>
            </w:r>
            <w:r>
              <w:rPr>
                <w:rFonts w:hint="eastAsia" w:hAnsi="宋体" w:cs="宋体"/>
                <w:color w:val="auto"/>
                <w:sz w:val="21"/>
                <w:szCs w:val="21"/>
                <w:lang w:val="en-US" w:eastAsia="zh-CN"/>
              </w:rPr>
              <w:t>15</w:t>
            </w:r>
            <w:r>
              <w:rPr>
                <w:rFonts w:hint="eastAsia" w:ascii="宋体" w:hAnsi="宋体" w:eastAsia="宋体" w:cs="宋体"/>
                <w:color w:val="auto"/>
                <w:sz w:val="21"/>
                <w:szCs w:val="21"/>
                <w:lang w:val="en-US" w:eastAsia="zh-CN"/>
              </w:rPr>
              <w:t>分）</w:t>
            </w:r>
            <w:r>
              <w:rPr>
                <w:rFonts w:hint="eastAsia" w:ascii="宋体" w:hAnsi="宋体" w:eastAsia="宋体" w:cs="宋体"/>
                <w:color w:val="auto"/>
                <w:sz w:val="21"/>
                <w:szCs w:val="21"/>
                <w:lang w:eastAsia="zh-CN"/>
              </w:rPr>
              <w:t>:针对本项目情况投入人员情况满足服务要求，方案比较详细，可行、针对性、可操作性比较强；内容应包括:各类人员数量，文化程度和专业素质、各岗人员的配置合理。</w:t>
            </w:r>
          </w:p>
        </w:tc>
        <w:tc>
          <w:tcPr>
            <w:tcW w:w="941" w:type="dxa"/>
            <w:gridSpan w:val="2"/>
            <w:vAlign w:val="center"/>
          </w:tcPr>
          <w:p w14:paraId="2E27D3B4">
            <w:pPr>
              <w:pStyle w:val="15"/>
              <w:spacing w:line="400" w:lineRule="exact"/>
              <w:ind w:firstLine="210" w:firstLineChars="100"/>
              <w:rPr>
                <w:rFonts w:hint="default"/>
                <w:b w:val="0"/>
                <w:bCs w:val="0"/>
                <w:color w:val="auto"/>
                <w:lang w:val="en-US" w:eastAsia="zh-CN"/>
              </w:rPr>
            </w:pPr>
            <w:r>
              <w:rPr>
                <w:rFonts w:hint="eastAsia"/>
                <w:b w:val="0"/>
                <w:bCs w:val="0"/>
                <w:color w:val="auto"/>
                <w:lang w:val="en-US" w:eastAsia="zh-CN"/>
              </w:rPr>
              <w:t>15分</w:t>
            </w:r>
          </w:p>
        </w:tc>
      </w:tr>
      <w:tr w14:paraId="14B6E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714" w:type="dxa"/>
            <w:vAlign w:val="center"/>
          </w:tcPr>
          <w:p w14:paraId="025204EB">
            <w:pPr>
              <w:adjustRightInd w:val="0"/>
              <w:spacing w:line="360" w:lineRule="auto"/>
              <w:ind w:left="-105" w:leftChars="-50" w:right="-105" w:rightChars="-50"/>
              <w:jc w:val="center"/>
              <w:textAlignment w:val="baseline"/>
              <w:rPr>
                <w:rFonts w:hint="default" w:ascii="宋体" w:hAnsi="宋体"/>
                <w:b/>
                <w:bCs w:val="0"/>
                <w:color w:val="auto"/>
                <w:kern w:val="0"/>
                <w:szCs w:val="21"/>
                <w:lang w:val="en-US" w:eastAsia="zh-CN"/>
              </w:rPr>
            </w:pPr>
            <w:r>
              <w:rPr>
                <w:rFonts w:hint="eastAsia" w:ascii="宋体" w:hAnsi="宋体"/>
                <w:b/>
                <w:bCs w:val="0"/>
                <w:color w:val="auto"/>
                <w:kern w:val="0"/>
                <w:szCs w:val="21"/>
                <w:lang w:val="en-US" w:eastAsia="zh-CN"/>
              </w:rPr>
              <w:t>3</w:t>
            </w:r>
          </w:p>
        </w:tc>
        <w:tc>
          <w:tcPr>
            <w:tcW w:w="1160" w:type="dxa"/>
            <w:vAlign w:val="center"/>
          </w:tcPr>
          <w:p w14:paraId="3C9B79DA">
            <w:pPr>
              <w:widowControl/>
              <w:spacing w:line="280" w:lineRule="exact"/>
              <w:jc w:val="center"/>
              <w:rPr>
                <w:rFonts w:hint="default" w:ascii="宋体" w:hAnsi="宋体" w:cs="Tahoma"/>
                <w:b/>
                <w:bCs/>
                <w:color w:val="auto"/>
                <w:kern w:val="0"/>
                <w:szCs w:val="21"/>
                <w:lang w:val="en-US" w:eastAsia="zh-CN"/>
              </w:rPr>
            </w:pPr>
            <w:r>
              <w:rPr>
                <w:rFonts w:hint="eastAsia" w:ascii="宋体" w:hAnsi="宋体" w:cs="Tahoma"/>
                <w:b/>
                <w:bCs/>
                <w:color w:val="auto"/>
                <w:kern w:val="0"/>
                <w:szCs w:val="21"/>
                <w:lang w:val="en-US" w:eastAsia="zh-CN"/>
              </w:rPr>
              <w:t>商务分</w:t>
            </w:r>
          </w:p>
        </w:tc>
        <w:tc>
          <w:tcPr>
            <w:tcW w:w="6527" w:type="dxa"/>
            <w:gridSpan w:val="2"/>
            <w:vAlign w:val="center"/>
          </w:tcPr>
          <w:p w14:paraId="7E267E51">
            <w:pPr>
              <w:widowControl/>
              <w:spacing w:line="280" w:lineRule="exact"/>
              <w:jc w:val="center"/>
              <w:rPr>
                <w:rFonts w:hint="eastAsia" w:ascii="宋体" w:hAnsi="宋体" w:cs="Tahoma"/>
                <w:b/>
                <w:bCs/>
                <w:color w:val="auto"/>
                <w:kern w:val="0"/>
                <w:szCs w:val="21"/>
                <w:lang w:val="en-US" w:eastAsia="zh-CN"/>
              </w:rPr>
            </w:pPr>
            <w:r>
              <w:rPr>
                <w:rFonts w:hint="eastAsia" w:ascii="宋体" w:hAnsi="宋体" w:cs="Tahoma"/>
                <w:b/>
                <w:bCs/>
                <w:color w:val="auto"/>
                <w:kern w:val="0"/>
                <w:szCs w:val="21"/>
              </w:rPr>
              <w:t>评审因素</w:t>
            </w:r>
          </w:p>
        </w:tc>
        <w:tc>
          <w:tcPr>
            <w:tcW w:w="939" w:type="dxa"/>
            <w:vAlign w:val="center"/>
          </w:tcPr>
          <w:p w14:paraId="4B36BF50">
            <w:pPr>
              <w:pStyle w:val="22"/>
              <w:keepNext w:val="0"/>
              <w:keepLines w:val="0"/>
              <w:widowControl/>
              <w:suppressLineNumbers w:val="0"/>
              <w:spacing w:line="240" w:lineRule="auto"/>
              <w:ind w:left="0" w:firstLine="0"/>
              <w:jc w:val="center"/>
              <w:textAlignment w:val="center"/>
              <w:rPr>
                <w:rFonts w:hint="default" w:ascii="宋体" w:hAnsi="宋体" w:eastAsia="宋体" w:cs="宋体"/>
                <w:b/>
                <w:bCs w:val="0"/>
                <w:color w:val="auto"/>
                <w:spacing w:val="0"/>
                <w:position w:val="0"/>
                <w:sz w:val="21"/>
                <w:szCs w:val="21"/>
                <w:lang w:val="en-US" w:eastAsia="zh-CN"/>
              </w:rPr>
            </w:pPr>
            <w:r>
              <w:rPr>
                <w:rFonts w:hint="eastAsia" w:ascii="宋体" w:hAnsi="宋体" w:cs="宋体"/>
                <w:b/>
                <w:bCs w:val="0"/>
                <w:color w:val="auto"/>
                <w:spacing w:val="0"/>
                <w:position w:val="0"/>
                <w:sz w:val="21"/>
                <w:szCs w:val="21"/>
                <w:lang w:val="en-US" w:eastAsia="zh-CN"/>
              </w:rPr>
              <w:t>2分</w:t>
            </w:r>
          </w:p>
        </w:tc>
      </w:tr>
      <w:tr w14:paraId="28A91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9" w:hRule="atLeast"/>
          <w:jc w:val="center"/>
        </w:trPr>
        <w:tc>
          <w:tcPr>
            <w:tcW w:w="714" w:type="dxa"/>
            <w:vAlign w:val="center"/>
          </w:tcPr>
          <w:p w14:paraId="54DD4C53">
            <w:pPr>
              <w:pStyle w:val="22"/>
              <w:keepNext w:val="0"/>
              <w:keepLines w:val="0"/>
              <w:widowControl/>
              <w:suppressLineNumbers w:val="0"/>
              <w:spacing w:line="240" w:lineRule="auto"/>
              <w:ind w:left="0" w:firstLine="0"/>
              <w:jc w:val="center"/>
              <w:textAlignment w:val="center"/>
              <w:rPr>
                <w:b w:val="0"/>
                <w:bCs w:val="0"/>
                <w:color w:val="auto"/>
              </w:rPr>
            </w:pPr>
            <w:r>
              <w:rPr>
                <w:rFonts w:hint="eastAsia" w:ascii="宋体" w:hAnsi="宋体" w:eastAsia="宋体" w:cs="宋体"/>
                <w:b w:val="0"/>
                <w:bCs w:val="0"/>
                <w:color w:val="auto"/>
                <w:spacing w:val="0"/>
                <w:position w:val="0"/>
                <w:sz w:val="21"/>
                <w:szCs w:val="21"/>
              </w:rPr>
              <w:t>3.1</w:t>
            </w:r>
          </w:p>
          <w:p w14:paraId="47159C4C">
            <w:pPr>
              <w:adjustRightInd w:val="0"/>
              <w:spacing w:line="360" w:lineRule="auto"/>
              <w:ind w:left="-105" w:leftChars="-50" w:right="-105" w:rightChars="-50"/>
              <w:jc w:val="center"/>
              <w:textAlignment w:val="baseline"/>
              <w:rPr>
                <w:rFonts w:hint="eastAsia" w:ascii="宋体" w:hAnsi="宋体"/>
                <w:b w:val="0"/>
                <w:bCs w:val="0"/>
                <w:color w:val="auto"/>
                <w:kern w:val="0"/>
                <w:szCs w:val="21"/>
                <w:lang w:val="en-US" w:eastAsia="zh-CN"/>
              </w:rPr>
            </w:pPr>
          </w:p>
        </w:tc>
        <w:tc>
          <w:tcPr>
            <w:tcW w:w="1160" w:type="dxa"/>
            <w:vAlign w:val="center"/>
          </w:tcPr>
          <w:p w14:paraId="76776D68">
            <w:pPr>
              <w:pStyle w:val="22"/>
              <w:keepNext w:val="0"/>
              <w:keepLines w:val="0"/>
              <w:widowControl/>
              <w:suppressLineNumbers w:val="0"/>
              <w:spacing w:line="240" w:lineRule="auto"/>
              <w:ind w:left="0" w:firstLine="0"/>
              <w:jc w:val="center"/>
              <w:textAlignment w:val="center"/>
              <w:rPr>
                <w:b w:val="0"/>
                <w:bCs w:val="0"/>
                <w:color w:val="auto"/>
              </w:rPr>
            </w:pPr>
            <w:r>
              <w:rPr>
                <w:rFonts w:hint="eastAsia" w:ascii="宋体" w:hAnsi="宋体" w:eastAsia="宋体" w:cs="宋体"/>
                <w:b w:val="0"/>
                <w:bCs w:val="0"/>
                <w:color w:val="auto"/>
                <w:spacing w:val="0"/>
                <w:position w:val="0"/>
                <w:sz w:val="21"/>
                <w:szCs w:val="21"/>
              </w:rPr>
              <w:t>业绩分</w:t>
            </w:r>
          </w:p>
          <w:p w14:paraId="24EDEF3C">
            <w:pPr>
              <w:adjustRightInd w:val="0"/>
              <w:spacing w:line="360" w:lineRule="auto"/>
              <w:jc w:val="center"/>
              <w:textAlignment w:val="baseline"/>
              <w:rPr>
                <w:rFonts w:hint="eastAsia" w:ascii="宋体" w:hAnsi="宋体" w:eastAsia="宋体" w:cs="宋体"/>
                <w:b w:val="0"/>
                <w:bCs w:val="0"/>
                <w:color w:val="auto"/>
                <w:sz w:val="21"/>
                <w:szCs w:val="21"/>
                <w:lang w:val="en-US" w:eastAsia="zh-CN"/>
              </w:rPr>
            </w:pPr>
          </w:p>
        </w:tc>
        <w:tc>
          <w:tcPr>
            <w:tcW w:w="6525" w:type="dxa"/>
            <w:vAlign w:val="center"/>
          </w:tcPr>
          <w:p w14:paraId="4F7E71C2">
            <w:pPr>
              <w:pStyle w:val="22"/>
              <w:keepNext w:val="0"/>
              <w:keepLines w:val="0"/>
              <w:widowControl/>
              <w:suppressLineNumbers w:val="0"/>
              <w:spacing w:line="305" w:lineRule="auto"/>
              <w:ind w:left="0" w:firstLine="456"/>
              <w:jc w:val="left"/>
              <w:textAlignment w:val="center"/>
              <w:rPr>
                <w:color w:val="auto"/>
              </w:rPr>
            </w:pPr>
            <w:r>
              <w:rPr>
                <w:rFonts w:hint="eastAsia" w:ascii="宋体" w:hAnsi="宋体" w:eastAsia="宋体" w:cs="宋体"/>
                <w:color w:val="auto"/>
                <w:spacing w:val="0"/>
                <w:position w:val="0"/>
                <w:sz w:val="21"/>
                <w:szCs w:val="21"/>
              </w:rPr>
              <w:t>(1)供应商自202</w:t>
            </w:r>
            <w:r>
              <w:rPr>
                <w:rFonts w:hint="eastAsia" w:ascii="宋体" w:hAnsi="宋体" w:eastAsia="宋体" w:cs="宋体"/>
                <w:color w:val="auto"/>
                <w:spacing w:val="0"/>
                <w:position w:val="0"/>
                <w:sz w:val="21"/>
                <w:szCs w:val="21"/>
                <w:lang w:val="en-US" w:eastAsia="zh-CN"/>
              </w:rPr>
              <w:t>3</w:t>
            </w:r>
            <w:r>
              <w:rPr>
                <w:rFonts w:hint="eastAsia" w:ascii="宋体" w:hAnsi="宋体" w:eastAsia="宋体" w:cs="宋体"/>
                <w:color w:val="auto"/>
                <w:spacing w:val="0"/>
                <w:position w:val="0"/>
                <w:sz w:val="21"/>
                <w:szCs w:val="21"/>
              </w:rPr>
              <w:t xml:space="preserve"> 年</w:t>
            </w:r>
            <w:r>
              <w:rPr>
                <w:rFonts w:hint="eastAsia" w:ascii="宋体" w:hAnsi="宋体" w:eastAsia="宋体" w:cs="宋体"/>
                <w:color w:val="auto"/>
                <w:spacing w:val="0"/>
                <w:position w:val="0"/>
                <w:sz w:val="21"/>
                <w:szCs w:val="21"/>
                <w:lang w:val="en-US" w:eastAsia="zh-CN"/>
              </w:rPr>
              <w:t>1月1日</w:t>
            </w:r>
            <w:r>
              <w:rPr>
                <w:rFonts w:hint="eastAsia" w:ascii="宋体" w:hAnsi="宋体" w:eastAsia="宋体" w:cs="宋体"/>
                <w:color w:val="auto"/>
                <w:spacing w:val="0"/>
                <w:position w:val="0"/>
                <w:sz w:val="21"/>
                <w:szCs w:val="21"/>
              </w:rPr>
              <w:t>以来承接</w:t>
            </w:r>
            <w:r>
              <w:rPr>
                <w:rFonts w:hint="eastAsia" w:ascii="宋体" w:hAnsi="宋体" w:eastAsia="宋体" w:cs="宋体"/>
                <w:color w:val="auto"/>
                <w:spacing w:val="0"/>
                <w:position w:val="0"/>
                <w:sz w:val="21"/>
                <w:szCs w:val="21"/>
                <w:lang w:val="en-US" w:eastAsia="zh-CN"/>
              </w:rPr>
              <w:t>过类似</w:t>
            </w:r>
            <w:r>
              <w:rPr>
                <w:rFonts w:hint="eastAsia" w:ascii="宋体" w:hAnsi="宋体" w:eastAsia="宋体" w:cs="宋体"/>
                <w:color w:val="auto"/>
                <w:spacing w:val="0"/>
                <w:position w:val="0"/>
                <w:sz w:val="21"/>
                <w:szCs w:val="21"/>
              </w:rPr>
              <w:t>项目，每有 1 个得</w:t>
            </w:r>
            <w:r>
              <w:rPr>
                <w:rFonts w:hint="eastAsia" w:ascii="宋体" w:hAnsi="宋体" w:cs="宋体"/>
                <w:color w:val="auto"/>
                <w:spacing w:val="0"/>
                <w:position w:val="0"/>
                <w:sz w:val="21"/>
                <w:szCs w:val="21"/>
                <w:lang w:val="en-US" w:eastAsia="zh-CN"/>
              </w:rPr>
              <w:t>2</w:t>
            </w:r>
            <w:r>
              <w:rPr>
                <w:rFonts w:hint="eastAsia" w:ascii="宋体" w:hAnsi="宋体" w:eastAsia="宋体" w:cs="宋体"/>
                <w:color w:val="auto"/>
                <w:spacing w:val="0"/>
                <w:position w:val="0"/>
                <w:sz w:val="21"/>
                <w:szCs w:val="21"/>
              </w:rPr>
              <w:t>分，满分</w:t>
            </w:r>
            <w:r>
              <w:rPr>
                <w:rFonts w:hint="eastAsia" w:ascii="宋体" w:hAnsi="宋体" w:cs="宋体"/>
                <w:color w:val="auto"/>
                <w:spacing w:val="0"/>
                <w:position w:val="0"/>
                <w:sz w:val="21"/>
                <w:szCs w:val="21"/>
                <w:lang w:val="en-US" w:eastAsia="zh-CN"/>
              </w:rPr>
              <w:t>2</w:t>
            </w:r>
            <w:r>
              <w:rPr>
                <w:rFonts w:hint="eastAsia" w:ascii="宋体" w:hAnsi="宋体" w:eastAsia="宋体" w:cs="宋体"/>
                <w:color w:val="auto"/>
                <w:spacing w:val="0"/>
                <w:position w:val="0"/>
                <w:sz w:val="21"/>
                <w:szCs w:val="21"/>
              </w:rPr>
              <w:t xml:space="preserve"> 分。</w:t>
            </w:r>
            <w:r>
              <w:rPr>
                <w:rFonts w:hint="eastAsia" w:ascii="宋体" w:hAnsi="宋体" w:eastAsia="宋体" w:cs="宋体"/>
                <w:b/>
                <w:bCs/>
                <w:color w:val="auto"/>
                <w:spacing w:val="0"/>
                <w:position w:val="0"/>
                <w:sz w:val="21"/>
                <w:szCs w:val="21"/>
              </w:rPr>
              <w:t>注：须在响应文件中提供合同或中标（成交）通知书复印件并加盖供应商电子印章。合同必须提供合同关键页（含签订合同双方的单位名称、项目名称、服务内容、合同签订时间、双方的落款盖章等关键内容）否则不得分。同一项目多次成交（或中标）</w:t>
            </w:r>
          </w:p>
          <w:p w14:paraId="4098D455">
            <w:pPr>
              <w:pStyle w:val="22"/>
              <w:keepNext w:val="0"/>
              <w:keepLines w:val="0"/>
              <w:widowControl/>
              <w:suppressLineNumbers w:val="0"/>
              <w:spacing w:line="240" w:lineRule="auto"/>
              <w:ind w:left="0" w:firstLine="0"/>
              <w:jc w:val="left"/>
              <w:textAlignment w:val="center"/>
              <w:rPr>
                <w:rFonts w:hint="eastAsia" w:hAnsi="宋体" w:cs="宋体"/>
                <w:color w:val="auto"/>
                <w:sz w:val="21"/>
                <w:szCs w:val="21"/>
                <w:lang w:val="en-US" w:eastAsia="zh-CN"/>
              </w:rPr>
            </w:pPr>
            <w:r>
              <w:rPr>
                <w:rFonts w:hint="eastAsia" w:ascii="宋体" w:hAnsi="宋体" w:eastAsia="宋体" w:cs="宋体"/>
                <w:b/>
                <w:bCs/>
                <w:color w:val="auto"/>
                <w:spacing w:val="0"/>
                <w:position w:val="0"/>
                <w:sz w:val="21"/>
                <w:szCs w:val="21"/>
              </w:rPr>
              <w:t>不可重复计分。</w:t>
            </w:r>
          </w:p>
        </w:tc>
        <w:tc>
          <w:tcPr>
            <w:tcW w:w="941" w:type="dxa"/>
            <w:gridSpan w:val="2"/>
            <w:vAlign w:val="center"/>
          </w:tcPr>
          <w:p w14:paraId="7C2B54E1">
            <w:pPr>
              <w:pStyle w:val="15"/>
              <w:spacing w:line="400" w:lineRule="exact"/>
              <w:ind w:firstLine="210" w:firstLineChars="100"/>
              <w:rPr>
                <w:rFonts w:hint="default"/>
                <w:b w:val="0"/>
                <w:bCs w:val="0"/>
                <w:color w:val="auto"/>
                <w:lang w:val="en-US" w:eastAsia="zh-CN"/>
              </w:rPr>
            </w:pPr>
            <w:r>
              <w:rPr>
                <w:rFonts w:hint="eastAsia"/>
                <w:b w:val="0"/>
                <w:bCs w:val="0"/>
                <w:color w:val="auto"/>
                <w:lang w:val="en-US" w:eastAsia="zh-CN"/>
              </w:rPr>
              <w:t>2分</w:t>
            </w:r>
          </w:p>
        </w:tc>
      </w:tr>
      <w:tr w14:paraId="7AF43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399" w:type="dxa"/>
            <w:gridSpan w:val="3"/>
          </w:tcPr>
          <w:p w14:paraId="593A1761">
            <w:pPr>
              <w:widowControl/>
              <w:spacing w:line="360" w:lineRule="auto"/>
              <w:jc w:val="left"/>
              <w:rPr>
                <w:rFonts w:hint="default" w:ascii="宋体" w:hAnsi="宋体" w:cs="Tahoma" w:eastAsiaTheme="minorEastAsia"/>
                <w:color w:val="auto"/>
                <w:kern w:val="0"/>
                <w:szCs w:val="21"/>
                <w:lang w:val="en-US" w:eastAsia="zh-CN"/>
              </w:rPr>
            </w:pPr>
            <w:r>
              <w:rPr>
                <w:rFonts w:hint="eastAsia" w:hAnsi="宋体" w:cs="Courier New"/>
                <w:bCs/>
                <w:color w:val="auto"/>
              </w:rPr>
              <w:t>总得分＝</w:t>
            </w:r>
            <w:r>
              <w:rPr>
                <w:rFonts w:hint="eastAsia" w:asciiTheme="minorEastAsia" w:hAnsiTheme="minorEastAsia" w:eastAsiaTheme="minorEastAsia" w:cstheme="minorEastAsia"/>
                <w:bCs/>
                <w:color w:val="auto"/>
              </w:rPr>
              <w:t>1＋2</w:t>
            </w:r>
            <w:r>
              <w:rPr>
                <w:rFonts w:hint="eastAsia" w:asciiTheme="minorEastAsia" w:hAnsiTheme="minorEastAsia" w:eastAsiaTheme="minorEastAsia" w:cstheme="minorEastAsia"/>
                <w:bCs/>
                <w:color w:val="auto"/>
                <w:lang w:val="en-US" w:eastAsia="zh-CN"/>
              </w:rPr>
              <w:t xml:space="preserve"> + 3</w:t>
            </w:r>
          </w:p>
        </w:tc>
        <w:tc>
          <w:tcPr>
            <w:tcW w:w="941" w:type="dxa"/>
            <w:gridSpan w:val="2"/>
          </w:tcPr>
          <w:p w14:paraId="3978709A">
            <w:pPr>
              <w:widowControl/>
              <w:spacing w:line="360" w:lineRule="auto"/>
              <w:jc w:val="left"/>
              <w:rPr>
                <w:rFonts w:hint="eastAsia" w:hAnsi="宋体" w:cs="Courier New"/>
                <w:bCs/>
                <w:color w:val="auto"/>
              </w:rPr>
            </w:pPr>
          </w:p>
        </w:tc>
      </w:tr>
    </w:tbl>
    <w:p w14:paraId="14E7DFD9">
      <w:pPr>
        <w:spacing w:line="360" w:lineRule="auto"/>
        <w:rPr>
          <w:rFonts w:ascii="宋体" w:hAnsi="宋体"/>
          <w:b/>
          <w:color w:val="auto"/>
          <w:szCs w:val="21"/>
        </w:rPr>
      </w:pPr>
      <w:r>
        <w:rPr>
          <w:rFonts w:hint="eastAsia" w:ascii="宋体" w:hAnsi="宋体"/>
          <w:b/>
          <w:color w:val="auto"/>
          <w:szCs w:val="21"/>
        </w:rPr>
        <w:t>三、成交候选供应商推荐原则</w:t>
      </w:r>
    </w:p>
    <w:p w14:paraId="1921695E">
      <w:pPr>
        <w:spacing w:line="360" w:lineRule="auto"/>
        <w:ind w:firstLine="420" w:firstLineChars="200"/>
        <w:rPr>
          <w:rFonts w:ascii="宋体" w:hAnsi="宋体"/>
          <w:color w:val="auto"/>
          <w:szCs w:val="21"/>
        </w:rPr>
      </w:pPr>
      <w:r>
        <w:rPr>
          <w:rFonts w:hint="eastAsia" w:ascii="宋体" w:hAnsi="宋体"/>
          <w:bCs/>
          <w:color w:val="auto"/>
          <w:szCs w:val="21"/>
        </w:rPr>
        <w:t>由磋商小组根据综合评分情况，按照评审得分由高到低顺序推荐3名以上成交候选供应商，并编写评审报告。符合本章第</w:t>
      </w:r>
      <w:r>
        <w:rPr>
          <w:rFonts w:ascii="宋体" w:hAnsi="宋体"/>
          <w:bCs/>
          <w:color w:val="auto"/>
          <w:szCs w:val="21"/>
        </w:rPr>
        <w:t>4.3</w:t>
      </w:r>
      <w:r>
        <w:rPr>
          <w:rFonts w:hint="eastAsia" w:ascii="宋体" w:hAnsi="宋体"/>
          <w:bCs/>
          <w:color w:val="auto"/>
          <w:szCs w:val="21"/>
        </w:rPr>
        <w:t>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w:t>
      </w:r>
      <w:r>
        <w:rPr>
          <w:rFonts w:hint="eastAsia" w:ascii="宋体" w:hAnsi="宋体"/>
          <w:bCs/>
          <w:color w:val="auto"/>
          <w:szCs w:val="21"/>
          <w:lang w:val="en-US" w:eastAsia="zh-CN"/>
        </w:rPr>
        <w:t>服务需求</w:t>
      </w:r>
      <w:r>
        <w:rPr>
          <w:rFonts w:hint="eastAsia" w:ascii="宋体" w:hAnsi="宋体"/>
          <w:bCs/>
          <w:color w:val="auto"/>
          <w:szCs w:val="21"/>
        </w:rPr>
        <w:t>偏离分由高到低排序）。评审得分、最后报价（不计算价格折扣）、技术得分均相同的，由磋商小组随机抽取推荐。</w:t>
      </w:r>
    </w:p>
    <w:p w14:paraId="43AEF99B">
      <w:pPr>
        <w:pStyle w:val="21"/>
        <w:rPr>
          <w:rFonts w:hint="eastAsia" w:ascii="宋体" w:hAnsi="宋体" w:eastAsia="宋体" w:cs="Times New Roman"/>
          <w:b/>
          <w:bCs/>
          <w:color w:val="auto"/>
          <w:sz w:val="36"/>
          <w:szCs w:val="44"/>
        </w:rPr>
      </w:pPr>
      <w:bookmarkStart w:id="95" w:name="_Toc44229897"/>
    </w:p>
    <w:p w14:paraId="15821979">
      <w:pPr>
        <w:jc w:val="center"/>
        <w:outlineLvl w:val="0"/>
        <w:rPr>
          <w:rFonts w:hint="eastAsia" w:ascii="宋体" w:hAnsi="宋体" w:eastAsia="宋体" w:cs="Times New Roman"/>
          <w:b/>
          <w:bCs/>
          <w:color w:val="auto"/>
          <w:sz w:val="36"/>
          <w:szCs w:val="44"/>
        </w:rPr>
      </w:pPr>
    </w:p>
    <w:p w14:paraId="525B76B5">
      <w:pPr>
        <w:pStyle w:val="31"/>
        <w:rPr>
          <w:rFonts w:hint="eastAsia" w:ascii="宋体" w:hAnsi="宋体" w:eastAsia="宋体" w:cs="Times New Roman"/>
          <w:b/>
          <w:bCs/>
          <w:color w:val="auto"/>
          <w:sz w:val="36"/>
          <w:szCs w:val="44"/>
        </w:rPr>
      </w:pPr>
    </w:p>
    <w:p w14:paraId="012B732A">
      <w:pPr>
        <w:pStyle w:val="32"/>
        <w:rPr>
          <w:rFonts w:hint="eastAsia" w:ascii="宋体" w:hAnsi="宋体" w:eastAsia="宋体" w:cs="Times New Roman"/>
          <w:b/>
          <w:bCs/>
          <w:color w:val="auto"/>
          <w:sz w:val="36"/>
          <w:szCs w:val="44"/>
        </w:rPr>
      </w:pPr>
    </w:p>
    <w:p w14:paraId="5D7F6F97">
      <w:pPr>
        <w:rPr>
          <w:rFonts w:hint="eastAsia" w:ascii="宋体" w:hAnsi="宋体" w:eastAsia="宋体" w:cs="Times New Roman"/>
          <w:b/>
          <w:bCs/>
          <w:color w:val="auto"/>
          <w:sz w:val="36"/>
          <w:szCs w:val="44"/>
        </w:rPr>
      </w:pPr>
    </w:p>
    <w:p w14:paraId="75E1DA81">
      <w:pPr>
        <w:pStyle w:val="32"/>
        <w:ind w:left="0" w:leftChars="0" w:firstLine="0" w:firstLineChars="0"/>
        <w:rPr>
          <w:rFonts w:hint="eastAsia" w:ascii="宋体" w:hAnsi="宋体" w:eastAsia="宋体" w:cs="Times New Roman"/>
          <w:b/>
          <w:bCs/>
          <w:color w:val="auto"/>
          <w:sz w:val="36"/>
          <w:szCs w:val="44"/>
        </w:rPr>
      </w:pPr>
    </w:p>
    <w:p w14:paraId="3BE15D18">
      <w:pPr>
        <w:rPr>
          <w:rFonts w:hint="eastAsia" w:ascii="宋体" w:hAnsi="宋体" w:eastAsia="宋体" w:cs="Times New Roman"/>
          <w:b/>
          <w:bCs/>
          <w:color w:val="auto"/>
          <w:sz w:val="36"/>
          <w:szCs w:val="44"/>
        </w:rPr>
      </w:pPr>
    </w:p>
    <w:p w14:paraId="2493DF57">
      <w:pPr>
        <w:rPr>
          <w:rFonts w:hint="eastAsia" w:ascii="宋体" w:hAnsi="宋体" w:eastAsia="宋体" w:cs="Times New Roman"/>
          <w:b/>
          <w:bCs/>
          <w:color w:val="auto"/>
          <w:sz w:val="36"/>
          <w:szCs w:val="44"/>
        </w:rPr>
      </w:pPr>
    </w:p>
    <w:p w14:paraId="54799F93">
      <w:pPr>
        <w:rPr>
          <w:rFonts w:hint="eastAsia" w:ascii="宋体" w:hAnsi="宋体" w:eastAsia="宋体" w:cs="Times New Roman"/>
          <w:b/>
          <w:bCs/>
          <w:color w:val="auto"/>
          <w:sz w:val="36"/>
          <w:szCs w:val="44"/>
        </w:rPr>
      </w:pPr>
    </w:p>
    <w:p w14:paraId="10805132">
      <w:pPr>
        <w:rPr>
          <w:rFonts w:hint="eastAsia" w:ascii="宋体" w:hAnsi="宋体" w:eastAsia="宋体" w:cs="Times New Roman"/>
          <w:b/>
          <w:bCs/>
          <w:color w:val="auto"/>
          <w:sz w:val="36"/>
          <w:szCs w:val="44"/>
        </w:rPr>
      </w:pPr>
    </w:p>
    <w:p w14:paraId="1BFFFFC0">
      <w:pPr>
        <w:rPr>
          <w:rFonts w:hint="eastAsia"/>
          <w:color w:val="auto"/>
        </w:rPr>
      </w:pPr>
    </w:p>
    <w:p w14:paraId="01CB8AB5">
      <w:pPr>
        <w:rPr>
          <w:rFonts w:hint="eastAsia"/>
          <w:color w:val="auto"/>
        </w:rPr>
      </w:pPr>
    </w:p>
    <w:p w14:paraId="4AA8D63A">
      <w:pPr>
        <w:rPr>
          <w:rFonts w:hint="eastAsia"/>
          <w:color w:val="auto"/>
        </w:rPr>
      </w:pPr>
    </w:p>
    <w:p w14:paraId="7FFD3C79">
      <w:pPr>
        <w:jc w:val="center"/>
        <w:outlineLvl w:val="0"/>
        <w:rPr>
          <w:rFonts w:hint="eastAsia" w:ascii="宋体" w:hAnsi="宋体" w:eastAsia="宋体" w:cs="Times New Roman"/>
          <w:b/>
          <w:bCs/>
          <w:color w:val="auto"/>
          <w:sz w:val="36"/>
          <w:szCs w:val="44"/>
        </w:rPr>
      </w:pPr>
      <w:bookmarkStart w:id="96" w:name="_Toc16898"/>
      <w:r>
        <w:rPr>
          <w:rFonts w:hint="eastAsia" w:ascii="宋体" w:hAnsi="宋体" w:eastAsia="宋体" w:cs="Times New Roman"/>
          <w:b/>
          <w:bCs/>
          <w:color w:val="auto"/>
          <w:sz w:val="36"/>
          <w:szCs w:val="44"/>
        </w:rPr>
        <w:t>第五章 响应文件格式</w:t>
      </w:r>
      <w:bookmarkEnd w:id="95"/>
      <w:bookmarkEnd w:id="96"/>
    </w:p>
    <w:p w14:paraId="48F681FE">
      <w:pPr>
        <w:snapToGrid w:val="0"/>
        <w:spacing w:before="156" w:beforeLines="50" w:after="50"/>
        <w:jc w:val="center"/>
        <w:rPr>
          <w:rFonts w:hint="eastAsia" w:ascii="宋体" w:hAnsi="宋体" w:eastAsia="宋体" w:cs="宋体"/>
          <w:bCs/>
          <w:color w:val="auto"/>
          <w:sz w:val="44"/>
          <w:szCs w:val="44"/>
          <w:highlight w:val="none"/>
        </w:rPr>
      </w:pPr>
      <w:bookmarkStart w:id="97" w:name="_Toc22189"/>
    </w:p>
    <w:p w14:paraId="044E9CB1">
      <w:pPr>
        <w:snapToGrid w:val="0"/>
        <w:spacing w:before="156" w:beforeLines="50" w:after="50"/>
        <w:jc w:val="center"/>
        <w:rPr>
          <w:rFonts w:hint="eastAsia" w:ascii="宋体" w:hAnsi="宋体" w:eastAsia="宋体" w:cs="宋体"/>
          <w:bCs/>
          <w:color w:val="auto"/>
          <w:sz w:val="44"/>
          <w:szCs w:val="44"/>
          <w:highlight w:val="none"/>
        </w:rPr>
      </w:pPr>
    </w:p>
    <w:p w14:paraId="2788518E">
      <w:pPr>
        <w:snapToGrid w:val="0"/>
        <w:spacing w:before="156" w:beforeLines="50" w:after="50"/>
        <w:jc w:val="center"/>
        <w:rPr>
          <w:rFonts w:hint="eastAsia" w:ascii="宋体" w:hAnsi="宋体" w:eastAsia="宋体" w:cs="宋体"/>
          <w:bCs/>
          <w:color w:val="auto"/>
          <w:sz w:val="44"/>
          <w:szCs w:val="44"/>
          <w:highlight w:val="none"/>
        </w:rPr>
      </w:pPr>
    </w:p>
    <w:p w14:paraId="405D2438">
      <w:pPr>
        <w:snapToGrid w:val="0"/>
        <w:spacing w:before="156" w:beforeLines="50" w:after="50"/>
        <w:jc w:val="center"/>
        <w:rPr>
          <w:rFonts w:hint="eastAsia" w:ascii="宋体" w:hAnsi="宋体" w:eastAsia="宋体" w:cs="宋体"/>
          <w:bCs/>
          <w:color w:val="auto"/>
          <w:sz w:val="44"/>
          <w:szCs w:val="44"/>
          <w:highlight w:val="none"/>
        </w:rPr>
      </w:pPr>
    </w:p>
    <w:p w14:paraId="73CFD418">
      <w:pPr>
        <w:snapToGrid w:val="0"/>
        <w:spacing w:before="156" w:beforeLines="50"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响  应  文  件</w:t>
      </w:r>
    </w:p>
    <w:p w14:paraId="200668E0">
      <w:pPr>
        <w:snapToGrid w:val="0"/>
        <w:spacing w:before="156" w:beforeLines="50" w:after="50"/>
        <w:rPr>
          <w:rFonts w:hint="eastAsia" w:ascii="宋体" w:hAnsi="宋体" w:eastAsia="宋体" w:cs="宋体"/>
          <w:bCs/>
          <w:color w:val="auto"/>
          <w:sz w:val="24"/>
          <w:szCs w:val="20"/>
          <w:highlight w:val="none"/>
        </w:rPr>
      </w:pPr>
    </w:p>
    <w:p w14:paraId="1777EA77">
      <w:pPr>
        <w:snapToGrid w:val="0"/>
        <w:spacing w:before="156" w:beforeLines="50" w:after="50"/>
        <w:rPr>
          <w:rFonts w:hint="eastAsia" w:ascii="宋体" w:hAnsi="宋体" w:eastAsia="宋体" w:cs="宋体"/>
          <w:bCs/>
          <w:color w:val="auto"/>
          <w:sz w:val="24"/>
          <w:szCs w:val="20"/>
          <w:highlight w:val="none"/>
        </w:rPr>
      </w:pPr>
    </w:p>
    <w:p w14:paraId="15DE46CE">
      <w:pPr>
        <w:snapToGrid w:val="0"/>
        <w:spacing w:before="156" w:beforeLines="50" w:after="50"/>
        <w:rPr>
          <w:rFonts w:hint="eastAsia" w:ascii="宋体" w:hAnsi="宋体" w:eastAsia="宋体" w:cs="宋体"/>
          <w:bCs/>
          <w:color w:val="auto"/>
          <w:sz w:val="32"/>
          <w:szCs w:val="32"/>
          <w:highlight w:val="none"/>
        </w:rPr>
      </w:pPr>
    </w:p>
    <w:p w14:paraId="2E960697">
      <w:pPr>
        <w:snapToGrid w:val="0"/>
        <w:spacing w:before="156"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47C66690">
      <w:pPr>
        <w:snapToGrid w:val="0"/>
        <w:spacing w:before="156" w:beforeLines="50" w:after="50"/>
        <w:ind w:firstLine="480" w:firstLineChars="150"/>
        <w:rPr>
          <w:rFonts w:hint="eastAsia" w:ascii="宋体" w:hAnsi="宋体" w:eastAsia="宋体" w:cs="宋体"/>
          <w:bCs/>
          <w:color w:val="auto"/>
          <w:sz w:val="32"/>
          <w:szCs w:val="32"/>
          <w:highlight w:val="none"/>
        </w:rPr>
      </w:pPr>
    </w:p>
    <w:p w14:paraId="16DC24B3">
      <w:pPr>
        <w:snapToGrid w:val="0"/>
        <w:spacing w:before="156"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38B560FF">
      <w:pPr>
        <w:snapToGrid w:val="0"/>
        <w:spacing w:before="156" w:beforeLines="50" w:after="50"/>
        <w:ind w:firstLine="480" w:firstLineChars="150"/>
        <w:rPr>
          <w:rFonts w:hint="eastAsia" w:ascii="宋体" w:hAnsi="宋体" w:eastAsia="宋体" w:cs="宋体"/>
          <w:bCs/>
          <w:color w:val="auto"/>
          <w:sz w:val="32"/>
          <w:szCs w:val="32"/>
          <w:highlight w:val="none"/>
        </w:rPr>
      </w:pPr>
    </w:p>
    <w:p w14:paraId="12AC9827">
      <w:pPr>
        <w:snapToGrid w:val="0"/>
        <w:spacing w:before="156"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31D76C07">
      <w:pPr>
        <w:snapToGrid w:val="0"/>
        <w:spacing w:before="156" w:beforeLines="50" w:after="50"/>
        <w:rPr>
          <w:rFonts w:hint="eastAsia" w:ascii="宋体" w:hAnsi="宋体" w:eastAsia="宋体" w:cs="宋体"/>
          <w:bCs/>
          <w:color w:val="auto"/>
          <w:sz w:val="32"/>
          <w:szCs w:val="32"/>
          <w:highlight w:val="none"/>
        </w:rPr>
      </w:pPr>
    </w:p>
    <w:p w14:paraId="3AA68979">
      <w:pPr>
        <w:snapToGrid w:val="0"/>
        <w:spacing w:before="156" w:beforeLines="50" w:after="50"/>
        <w:ind w:firstLine="480" w:firstLineChars="150"/>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首次响应文件提交截止时间前不得启封</w:t>
      </w:r>
    </w:p>
    <w:p w14:paraId="66AE6818">
      <w:pPr>
        <w:snapToGrid w:val="0"/>
        <w:spacing w:before="156" w:beforeLines="50" w:after="50"/>
        <w:ind w:firstLine="5440" w:firstLineChars="1700"/>
        <w:jc w:val="center"/>
        <w:rPr>
          <w:rFonts w:hint="eastAsia" w:ascii="宋体" w:hAnsi="宋体" w:eastAsia="宋体" w:cs="宋体"/>
          <w:bCs/>
          <w:color w:val="auto"/>
          <w:sz w:val="32"/>
          <w:szCs w:val="32"/>
          <w:highlight w:val="none"/>
        </w:rPr>
      </w:pPr>
    </w:p>
    <w:p w14:paraId="44C12547">
      <w:pPr>
        <w:snapToGrid w:val="0"/>
        <w:spacing w:before="156" w:beforeLines="50" w:after="50"/>
        <w:ind w:firstLine="645"/>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年    月    日</w:t>
      </w:r>
    </w:p>
    <w:p w14:paraId="500E0475">
      <w:pP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br w:type="page"/>
      </w:r>
      <w:bookmarkStart w:id="98" w:name="_Toc31728084"/>
      <w:bookmarkStart w:id="99" w:name="_Toc31723070"/>
      <w:bookmarkStart w:id="100" w:name="_Toc44229899"/>
      <w:bookmarkStart w:id="101" w:name="_Toc35611516"/>
      <w:bookmarkStart w:id="102" w:name="_Toc35611438"/>
      <w:bookmarkStart w:id="103" w:name="_Toc71366186"/>
    </w:p>
    <w:p w14:paraId="4ACC8174">
      <w:pPr>
        <w:rPr>
          <w:rFonts w:hint="eastAsia" w:ascii="宋体" w:hAnsi="宋体" w:eastAsia="宋体" w:cs="宋体"/>
          <w:bCs/>
          <w:color w:val="auto"/>
          <w:sz w:val="24"/>
          <w:highlight w:val="none"/>
        </w:rPr>
      </w:pPr>
    </w:p>
    <w:p w14:paraId="5A04B55A">
      <w:pPr>
        <w:rPr>
          <w:rFonts w:hint="eastAsia"/>
          <w:b/>
          <w:color w:val="auto"/>
          <w:sz w:val="28"/>
          <w:szCs w:val="28"/>
          <w:highlight w:val="none"/>
        </w:rPr>
      </w:pPr>
      <w:r>
        <w:rPr>
          <w:rFonts w:hint="eastAsia"/>
          <w:b/>
          <w:color w:val="auto"/>
          <w:sz w:val="28"/>
          <w:szCs w:val="28"/>
          <w:highlight w:val="none"/>
        </w:rPr>
        <w:t>一、资格证明文件格式</w:t>
      </w:r>
      <w:bookmarkEnd w:id="98"/>
      <w:bookmarkEnd w:id="99"/>
      <w:bookmarkEnd w:id="100"/>
      <w:bookmarkEnd w:id="101"/>
      <w:bookmarkEnd w:id="102"/>
      <w:bookmarkEnd w:id="103"/>
    </w:p>
    <w:p w14:paraId="17273810">
      <w:pPr>
        <w:snapToGrid w:val="0"/>
        <w:spacing w:before="156" w:beforeLines="50" w:after="50" w:line="360" w:lineRule="auto"/>
        <w:jc w:val="left"/>
        <w:rPr>
          <w:rFonts w:hint="eastAsia" w:ascii="宋体" w:hAnsi="宋体"/>
          <w:b/>
          <w:color w:val="auto"/>
          <w:sz w:val="22"/>
          <w:szCs w:val="22"/>
          <w:highlight w:val="none"/>
        </w:rPr>
      </w:pPr>
      <w:r>
        <w:rPr>
          <w:rFonts w:hint="eastAsia" w:ascii="宋体" w:hAnsi="宋体"/>
          <w:b/>
          <w:color w:val="auto"/>
          <w:sz w:val="28"/>
          <w:szCs w:val="28"/>
          <w:highlight w:val="none"/>
        </w:rPr>
        <w:t>1.资格证明文件封面格式：</w:t>
      </w:r>
      <w:r>
        <w:rPr>
          <w:rFonts w:hint="eastAsia" w:ascii="宋体" w:hAnsi="宋体"/>
          <w:b/>
          <w:color w:val="auto"/>
          <w:sz w:val="22"/>
          <w:szCs w:val="22"/>
          <w:highlight w:val="none"/>
        </w:rPr>
        <w:t xml:space="preserve"> </w:t>
      </w:r>
    </w:p>
    <w:p w14:paraId="5E24819B">
      <w:pPr>
        <w:snapToGrid w:val="0"/>
        <w:spacing w:before="156" w:beforeLines="50" w:after="50"/>
        <w:jc w:val="center"/>
        <w:rPr>
          <w:rFonts w:ascii="宋体" w:hAnsi="宋体"/>
          <w:color w:val="auto"/>
          <w:sz w:val="40"/>
          <w:szCs w:val="40"/>
          <w:highlight w:val="none"/>
        </w:rPr>
      </w:pPr>
    </w:p>
    <w:p w14:paraId="091C9AD9">
      <w:pPr>
        <w:snapToGrid w:val="0"/>
        <w:spacing w:before="156" w:beforeLines="50" w:after="50"/>
        <w:jc w:val="center"/>
        <w:rPr>
          <w:rFonts w:ascii="宋体" w:hAnsi="宋体"/>
          <w:color w:val="auto"/>
          <w:sz w:val="40"/>
          <w:szCs w:val="40"/>
          <w:highlight w:val="none"/>
        </w:rPr>
      </w:pPr>
      <w:r>
        <w:rPr>
          <w:rFonts w:hint="eastAsia" w:ascii="宋体" w:hAnsi="宋体"/>
          <w:color w:val="auto"/>
          <w:sz w:val="40"/>
          <w:szCs w:val="40"/>
          <w:highlight w:val="none"/>
        </w:rPr>
        <w:t>电 子 响 应 文 件</w:t>
      </w:r>
    </w:p>
    <w:p w14:paraId="59DED9FB">
      <w:pPr>
        <w:snapToGrid w:val="0"/>
        <w:spacing w:before="156" w:beforeLines="50" w:after="50"/>
        <w:rPr>
          <w:rFonts w:hint="eastAsia" w:ascii="宋体" w:hAnsi="宋体"/>
          <w:color w:val="auto"/>
          <w:sz w:val="22"/>
          <w:szCs w:val="18"/>
          <w:highlight w:val="none"/>
        </w:rPr>
      </w:pPr>
    </w:p>
    <w:p w14:paraId="61A3F22B">
      <w:pPr>
        <w:snapToGrid w:val="0"/>
        <w:spacing w:before="156" w:beforeLines="50" w:after="50"/>
        <w:jc w:val="center"/>
        <w:rPr>
          <w:rFonts w:hint="eastAsia" w:ascii="方正小标宋简体" w:hAnsi="方正小标宋简体" w:eastAsia="方正小标宋简体" w:cs="方正小标宋简体"/>
          <w:bCs/>
          <w:color w:val="auto"/>
          <w:sz w:val="40"/>
          <w:szCs w:val="40"/>
          <w:highlight w:val="none"/>
        </w:rPr>
      </w:pPr>
      <w:r>
        <w:rPr>
          <w:rFonts w:hint="eastAsia" w:ascii="方正小标宋简体" w:hAnsi="方正小标宋简体" w:eastAsia="方正小标宋简体" w:cs="方正小标宋简体"/>
          <w:bCs/>
          <w:color w:val="auto"/>
          <w:sz w:val="40"/>
          <w:szCs w:val="40"/>
          <w:highlight w:val="none"/>
        </w:rPr>
        <w:t>资  格  证  明  文  件</w:t>
      </w:r>
    </w:p>
    <w:p w14:paraId="471893AC">
      <w:pPr>
        <w:snapToGrid w:val="0"/>
        <w:spacing w:before="156" w:beforeLines="50" w:after="50"/>
        <w:rPr>
          <w:rFonts w:hint="eastAsia" w:ascii="宋体" w:hAnsi="宋体"/>
          <w:bCs/>
          <w:color w:val="auto"/>
          <w:sz w:val="22"/>
          <w:szCs w:val="18"/>
          <w:highlight w:val="none"/>
        </w:rPr>
      </w:pPr>
    </w:p>
    <w:p w14:paraId="6A3169F8">
      <w:pPr>
        <w:snapToGrid w:val="0"/>
        <w:spacing w:before="156" w:beforeLines="50" w:after="50"/>
        <w:rPr>
          <w:rFonts w:hint="eastAsia" w:ascii="宋体" w:hAnsi="宋体"/>
          <w:bCs/>
          <w:color w:val="auto"/>
          <w:sz w:val="22"/>
          <w:szCs w:val="18"/>
          <w:highlight w:val="none"/>
        </w:rPr>
      </w:pPr>
    </w:p>
    <w:p w14:paraId="2B0B2F08">
      <w:pPr>
        <w:snapToGrid w:val="0"/>
        <w:spacing w:before="156" w:beforeLines="50" w:after="50"/>
        <w:rPr>
          <w:rFonts w:hint="eastAsia" w:ascii="宋体" w:hAnsi="宋体"/>
          <w:bCs/>
          <w:color w:val="auto"/>
          <w:sz w:val="22"/>
          <w:szCs w:val="18"/>
          <w:highlight w:val="none"/>
        </w:rPr>
      </w:pPr>
    </w:p>
    <w:p w14:paraId="7704469A">
      <w:pPr>
        <w:snapToGrid w:val="0"/>
        <w:spacing w:before="156" w:beforeLines="50" w:after="50"/>
        <w:rPr>
          <w:rFonts w:hint="eastAsia" w:ascii="宋体" w:hAnsi="宋体"/>
          <w:bCs/>
          <w:color w:val="auto"/>
          <w:sz w:val="22"/>
          <w:szCs w:val="18"/>
          <w:highlight w:val="none"/>
        </w:rPr>
      </w:pPr>
    </w:p>
    <w:p w14:paraId="7145F0CC">
      <w:pPr>
        <w:snapToGrid w:val="0"/>
        <w:spacing w:before="156" w:beforeLines="50" w:after="50"/>
        <w:rPr>
          <w:rFonts w:hint="eastAsia" w:ascii="宋体" w:hAnsi="宋体"/>
          <w:bCs/>
          <w:color w:val="auto"/>
          <w:sz w:val="22"/>
          <w:szCs w:val="18"/>
          <w:highlight w:val="none"/>
        </w:rPr>
      </w:pPr>
    </w:p>
    <w:p w14:paraId="00F8879F">
      <w:pPr>
        <w:snapToGrid w:val="0"/>
        <w:spacing w:before="156" w:beforeLines="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项目名称：</w:t>
      </w:r>
    </w:p>
    <w:p w14:paraId="6FAF51F4">
      <w:pPr>
        <w:snapToGrid w:val="0"/>
        <w:spacing w:before="156" w:beforeLines="50" w:after="50"/>
        <w:ind w:firstLine="630" w:firstLineChars="225"/>
        <w:rPr>
          <w:rFonts w:hint="eastAsia" w:ascii="宋体" w:hAnsi="宋体" w:cs="仿宋_GB2312"/>
          <w:bCs/>
          <w:color w:val="auto"/>
          <w:sz w:val="28"/>
          <w:szCs w:val="28"/>
          <w:highlight w:val="none"/>
        </w:rPr>
      </w:pPr>
    </w:p>
    <w:p w14:paraId="075BBBC3">
      <w:pPr>
        <w:snapToGrid w:val="0"/>
        <w:spacing w:before="156" w:beforeLines="50" w:after="50"/>
        <w:ind w:firstLine="630" w:firstLineChars="225"/>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项目编号：</w:t>
      </w:r>
    </w:p>
    <w:p w14:paraId="617A2A75">
      <w:pPr>
        <w:snapToGrid w:val="0"/>
        <w:spacing w:before="156" w:beforeLines="50" w:after="50"/>
        <w:ind w:firstLine="630" w:firstLineChars="225"/>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 xml:space="preserve"> </w:t>
      </w:r>
    </w:p>
    <w:p w14:paraId="6F33DA9E">
      <w:pPr>
        <w:pStyle w:val="8"/>
        <w:snapToGrid w:val="0"/>
        <w:spacing w:before="50" w:after="50"/>
        <w:ind w:firstLine="630" w:firstLineChars="225"/>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供应商名称：</w:t>
      </w:r>
    </w:p>
    <w:p w14:paraId="14703180">
      <w:pPr>
        <w:snapToGrid w:val="0"/>
        <w:spacing w:before="156" w:beforeLines="50" w:after="50"/>
        <w:ind w:firstLine="560" w:firstLineChars="200"/>
        <w:rPr>
          <w:rFonts w:hint="eastAsia" w:ascii="宋体" w:hAnsi="宋体" w:cs="仿宋_GB2312"/>
          <w:bCs/>
          <w:color w:val="auto"/>
          <w:sz w:val="28"/>
          <w:szCs w:val="28"/>
          <w:highlight w:val="none"/>
        </w:rPr>
      </w:pPr>
    </w:p>
    <w:p w14:paraId="104C32AC">
      <w:pPr>
        <w:pStyle w:val="8"/>
        <w:snapToGrid w:val="0"/>
        <w:spacing w:before="50" w:after="50"/>
        <w:ind w:firstLine="630" w:firstLineChars="225"/>
        <w:rPr>
          <w:rFonts w:hint="eastAsia" w:ascii="宋体" w:hAnsi="宋体" w:cs="仿宋_GB2312"/>
          <w:bCs/>
          <w:color w:val="auto"/>
          <w:sz w:val="28"/>
          <w:szCs w:val="28"/>
          <w:highlight w:val="none"/>
        </w:rPr>
      </w:pPr>
    </w:p>
    <w:p w14:paraId="4D45248B">
      <w:pPr>
        <w:pStyle w:val="8"/>
        <w:snapToGrid w:val="0"/>
        <w:spacing w:before="50" w:after="50"/>
        <w:ind w:firstLine="630" w:firstLineChars="225"/>
        <w:rPr>
          <w:rFonts w:hint="eastAsia" w:ascii="宋体" w:hAnsi="宋体" w:cs="仿宋_GB2312"/>
          <w:bCs/>
          <w:color w:val="auto"/>
          <w:sz w:val="28"/>
          <w:szCs w:val="28"/>
          <w:highlight w:val="none"/>
        </w:rPr>
      </w:pPr>
    </w:p>
    <w:p w14:paraId="05CA7018">
      <w:pPr>
        <w:pStyle w:val="8"/>
        <w:snapToGrid w:val="0"/>
        <w:spacing w:before="50" w:after="50"/>
        <w:ind w:firstLine="1120" w:firstLineChars="400"/>
        <w:rPr>
          <w:rFonts w:hint="eastAsia" w:ascii="宋体" w:hAnsi="宋体" w:cs="仿宋_GB2312"/>
          <w:bCs/>
          <w:color w:val="auto"/>
          <w:sz w:val="28"/>
          <w:szCs w:val="28"/>
          <w:highlight w:val="none"/>
        </w:rPr>
      </w:pPr>
    </w:p>
    <w:p w14:paraId="3633FE96">
      <w:pPr>
        <w:snapToGrid w:val="0"/>
        <w:spacing w:before="156" w:beforeLines="50" w:after="50"/>
        <w:jc w:val="center"/>
        <w:rPr>
          <w:rFonts w:hint="eastAsia" w:ascii="宋体" w:hAnsi="宋体" w:cs="仿宋_GB2312"/>
          <w:color w:val="auto"/>
          <w:sz w:val="28"/>
          <w:szCs w:val="28"/>
          <w:highlight w:val="none"/>
        </w:rPr>
      </w:pPr>
      <w:r>
        <w:rPr>
          <w:rFonts w:hint="eastAsia" w:ascii="宋体" w:hAnsi="宋体" w:cs="仿宋_GB2312"/>
          <w:color w:val="auto"/>
          <w:sz w:val="28"/>
          <w:szCs w:val="28"/>
          <w:highlight w:val="none"/>
        </w:rPr>
        <w:t>年    月    日</w:t>
      </w:r>
    </w:p>
    <w:p w14:paraId="12879C61">
      <w:pPr>
        <w:snapToGrid w:val="0"/>
        <w:spacing w:before="156" w:beforeLines="50" w:after="50" w:line="360" w:lineRule="auto"/>
        <w:ind w:left="142"/>
        <w:jc w:val="left"/>
        <w:rPr>
          <w:rFonts w:ascii="宋体" w:hAnsi="宋体"/>
          <w:color w:val="auto"/>
          <w:sz w:val="22"/>
          <w:szCs w:val="22"/>
          <w:highlight w:val="none"/>
        </w:rPr>
      </w:pPr>
      <w:r>
        <w:rPr>
          <w:rFonts w:ascii="宋体" w:hAnsi="宋体"/>
          <w:color w:val="auto"/>
          <w:sz w:val="22"/>
          <w:szCs w:val="22"/>
          <w:highlight w:val="none"/>
        </w:rPr>
        <w:br w:type="page"/>
      </w:r>
    </w:p>
    <w:p w14:paraId="117F5C96">
      <w:pPr>
        <w:snapToGrid w:val="0"/>
        <w:spacing w:before="156" w:beforeLines="50" w:after="50" w:line="360" w:lineRule="auto"/>
        <w:ind w:left="142"/>
        <w:jc w:val="left"/>
        <w:rPr>
          <w:rFonts w:ascii="宋体" w:hAnsi="宋体"/>
          <w:color w:val="auto"/>
          <w:sz w:val="22"/>
          <w:szCs w:val="22"/>
          <w:highlight w:val="none"/>
        </w:rPr>
      </w:pPr>
    </w:p>
    <w:p w14:paraId="4222345B">
      <w:pPr>
        <w:snapToGrid w:val="0"/>
        <w:spacing w:before="156" w:beforeLines="50" w:after="50" w:line="360" w:lineRule="auto"/>
        <w:ind w:left="142"/>
        <w:jc w:val="left"/>
        <w:rPr>
          <w:rFonts w:ascii="宋体" w:hAnsi="宋体"/>
          <w:color w:val="auto"/>
          <w:sz w:val="22"/>
          <w:szCs w:val="22"/>
          <w:highlight w:val="none"/>
        </w:rPr>
      </w:pPr>
    </w:p>
    <w:p w14:paraId="1F8F70C3">
      <w:pPr>
        <w:snapToGrid w:val="0"/>
        <w:spacing w:before="156" w:beforeLines="50" w:after="50" w:line="360" w:lineRule="auto"/>
        <w:ind w:left="142"/>
        <w:jc w:val="left"/>
        <w:rPr>
          <w:rFonts w:hint="eastAsia" w:ascii="宋体" w:hAnsi="宋体"/>
          <w:b/>
          <w:bCs/>
          <w:color w:val="auto"/>
          <w:sz w:val="28"/>
          <w:szCs w:val="28"/>
          <w:highlight w:val="none"/>
        </w:rPr>
      </w:pPr>
      <w:r>
        <w:rPr>
          <w:rFonts w:hint="eastAsia" w:ascii="宋体" w:hAnsi="宋体"/>
          <w:b/>
          <w:bCs/>
          <w:color w:val="auto"/>
          <w:sz w:val="28"/>
          <w:szCs w:val="28"/>
          <w:highlight w:val="none"/>
        </w:rPr>
        <w:t>2.资格证明文件目录</w:t>
      </w:r>
    </w:p>
    <w:p w14:paraId="308AD643">
      <w:pPr>
        <w:pStyle w:val="31"/>
        <w:numPr>
          <w:ilvl w:val="0"/>
          <w:numId w:val="0"/>
        </w:numPr>
        <w:rPr>
          <w:rFonts w:hint="default"/>
          <w:color w:val="auto"/>
          <w:lang w:val="en-US" w:eastAsia="zh-CN"/>
        </w:rPr>
      </w:pPr>
      <w:r>
        <w:rPr>
          <w:rFonts w:hint="eastAsia"/>
          <w:color w:val="auto"/>
          <w:lang w:val="en-US" w:eastAsia="zh-CN"/>
        </w:rPr>
        <w:t>根据《供应商须知前附表》第12.1.1要求编制</w:t>
      </w:r>
    </w:p>
    <w:p w14:paraId="30C520CA">
      <w:pPr>
        <w:snapToGrid w:val="0"/>
        <w:spacing w:before="156" w:beforeLines="50" w:after="50"/>
        <w:rPr>
          <w:rFonts w:ascii="宋体" w:hAnsi="宋体"/>
          <w:color w:val="auto"/>
          <w:sz w:val="22"/>
          <w:szCs w:val="18"/>
          <w:highlight w:val="none"/>
        </w:rPr>
      </w:pPr>
      <w:r>
        <w:rPr>
          <w:rFonts w:ascii="宋体" w:hAnsi="宋体"/>
          <w:color w:val="auto"/>
          <w:sz w:val="22"/>
          <w:szCs w:val="18"/>
          <w:highlight w:val="none"/>
        </w:rPr>
        <w:t xml:space="preserve"> </w:t>
      </w:r>
    </w:p>
    <w:p w14:paraId="68D8F5C4">
      <w:pPr>
        <w:spacing w:line="300" w:lineRule="auto"/>
        <w:rPr>
          <w:rFonts w:hint="eastAsia" w:ascii="宋体" w:hAnsi="宋体"/>
          <w:color w:val="auto"/>
          <w:sz w:val="20"/>
          <w:szCs w:val="20"/>
          <w:highlight w:val="none"/>
        </w:rPr>
      </w:pPr>
    </w:p>
    <w:p w14:paraId="0D673FE9">
      <w:pPr>
        <w:spacing w:line="300" w:lineRule="auto"/>
        <w:rPr>
          <w:rFonts w:hint="eastAsia" w:ascii="宋体" w:hAnsi="宋体"/>
          <w:color w:val="auto"/>
          <w:sz w:val="20"/>
          <w:szCs w:val="20"/>
          <w:highlight w:val="none"/>
        </w:rPr>
      </w:pPr>
    </w:p>
    <w:p w14:paraId="5B10CB1F">
      <w:pPr>
        <w:spacing w:line="300" w:lineRule="auto"/>
        <w:rPr>
          <w:rFonts w:hint="eastAsia" w:ascii="宋体" w:hAnsi="宋体"/>
          <w:color w:val="auto"/>
          <w:sz w:val="20"/>
          <w:szCs w:val="20"/>
          <w:highlight w:val="none"/>
        </w:rPr>
      </w:pPr>
    </w:p>
    <w:p w14:paraId="54C43F4B">
      <w:pPr>
        <w:spacing w:line="300" w:lineRule="auto"/>
        <w:rPr>
          <w:rFonts w:hint="eastAsia" w:ascii="宋体" w:hAnsi="宋体"/>
          <w:color w:val="auto"/>
          <w:sz w:val="20"/>
          <w:szCs w:val="20"/>
          <w:highlight w:val="none"/>
        </w:rPr>
      </w:pPr>
    </w:p>
    <w:p w14:paraId="159A2663">
      <w:pPr>
        <w:spacing w:line="300" w:lineRule="auto"/>
        <w:rPr>
          <w:rFonts w:hint="eastAsia" w:ascii="宋体" w:hAnsi="宋体"/>
          <w:color w:val="auto"/>
          <w:sz w:val="20"/>
          <w:szCs w:val="20"/>
          <w:highlight w:val="none"/>
        </w:rPr>
      </w:pPr>
    </w:p>
    <w:p w14:paraId="1A47F811">
      <w:pPr>
        <w:spacing w:line="300" w:lineRule="auto"/>
        <w:rPr>
          <w:rFonts w:hint="eastAsia" w:ascii="宋体" w:hAnsi="宋体"/>
          <w:color w:val="auto"/>
          <w:sz w:val="20"/>
          <w:szCs w:val="20"/>
          <w:highlight w:val="none"/>
        </w:rPr>
      </w:pPr>
    </w:p>
    <w:p w14:paraId="400BF7AB">
      <w:pPr>
        <w:spacing w:line="300" w:lineRule="auto"/>
        <w:rPr>
          <w:rFonts w:hint="eastAsia" w:ascii="宋体" w:hAnsi="宋体"/>
          <w:color w:val="auto"/>
          <w:sz w:val="20"/>
          <w:szCs w:val="20"/>
          <w:highlight w:val="none"/>
        </w:rPr>
      </w:pPr>
    </w:p>
    <w:p w14:paraId="117E1096">
      <w:pPr>
        <w:spacing w:line="300" w:lineRule="auto"/>
        <w:rPr>
          <w:rFonts w:hint="eastAsia" w:ascii="宋体" w:hAnsi="宋体"/>
          <w:color w:val="auto"/>
          <w:sz w:val="20"/>
          <w:szCs w:val="20"/>
          <w:highlight w:val="none"/>
        </w:rPr>
      </w:pPr>
    </w:p>
    <w:p w14:paraId="6DEBE1D6">
      <w:pPr>
        <w:spacing w:line="300" w:lineRule="auto"/>
        <w:rPr>
          <w:rFonts w:hint="eastAsia" w:ascii="宋体" w:hAnsi="宋体"/>
          <w:color w:val="auto"/>
          <w:sz w:val="20"/>
          <w:szCs w:val="20"/>
          <w:highlight w:val="none"/>
        </w:rPr>
      </w:pPr>
    </w:p>
    <w:p w14:paraId="7086BEE3">
      <w:pPr>
        <w:spacing w:line="300" w:lineRule="auto"/>
        <w:rPr>
          <w:rFonts w:hint="eastAsia" w:ascii="宋体" w:hAnsi="宋体"/>
          <w:color w:val="auto"/>
          <w:sz w:val="20"/>
          <w:szCs w:val="20"/>
          <w:highlight w:val="none"/>
        </w:rPr>
      </w:pPr>
    </w:p>
    <w:p w14:paraId="5BDE97F5">
      <w:pPr>
        <w:spacing w:line="300" w:lineRule="auto"/>
        <w:rPr>
          <w:rFonts w:hint="eastAsia" w:ascii="宋体" w:hAnsi="宋体"/>
          <w:color w:val="auto"/>
          <w:sz w:val="20"/>
          <w:szCs w:val="20"/>
          <w:highlight w:val="none"/>
        </w:rPr>
      </w:pPr>
    </w:p>
    <w:p w14:paraId="1EA3349F">
      <w:pPr>
        <w:spacing w:line="300" w:lineRule="auto"/>
        <w:rPr>
          <w:rFonts w:hint="eastAsia" w:ascii="宋体" w:hAnsi="宋体"/>
          <w:color w:val="auto"/>
          <w:sz w:val="20"/>
          <w:szCs w:val="20"/>
          <w:highlight w:val="none"/>
        </w:rPr>
      </w:pPr>
    </w:p>
    <w:p w14:paraId="689D163A">
      <w:pPr>
        <w:spacing w:line="300" w:lineRule="auto"/>
        <w:rPr>
          <w:rFonts w:hint="eastAsia" w:ascii="宋体" w:hAnsi="宋体"/>
          <w:color w:val="auto"/>
          <w:sz w:val="20"/>
          <w:szCs w:val="20"/>
          <w:highlight w:val="none"/>
        </w:rPr>
      </w:pPr>
    </w:p>
    <w:p w14:paraId="41454A87">
      <w:pPr>
        <w:spacing w:line="300" w:lineRule="auto"/>
        <w:rPr>
          <w:rFonts w:hint="eastAsia" w:ascii="宋体" w:hAnsi="宋体"/>
          <w:color w:val="auto"/>
          <w:sz w:val="20"/>
          <w:szCs w:val="20"/>
          <w:highlight w:val="none"/>
        </w:rPr>
      </w:pPr>
    </w:p>
    <w:p w14:paraId="494BD1EF">
      <w:pPr>
        <w:spacing w:line="300" w:lineRule="auto"/>
        <w:rPr>
          <w:rFonts w:hint="eastAsia" w:ascii="宋体" w:hAnsi="宋体"/>
          <w:color w:val="auto"/>
          <w:sz w:val="20"/>
          <w:szCs w:val="20"/>
          <w:highlight w:val="none"/>
        </w:rPr>
      </w:pPr>
    </w:p>
    <w:p w14:paraId="1FC49F5F">
      <w:pPr>
        <w:spacing w:line="320" w:lineRule="exact"/>
        <w:jc w:val="left"/>
        <w:rPr>
          <w:rFonts w:hint="eastAsia" w:ascii="宋体" w:hAnsi="宋体"/>
          <w:color w:val="auto"/>
          <w:sz w:val="20"/>
          <w:szCs w:val="20"/>
          <w:highlight w:val="none"/>
        </w:rPr>
      </w:pPr>
      <w:r>
        <w:rPr>
          <w:rFonts w:ascii="宋体" w:hAnsi="宋体"/>
          <w:color w:val="auto"/>
          <w:sz w:val="20"/>
          <w:szCs w:val="20"/>
          <w:highlight w:val="none"/>
        </w:rPr>
        <w:br w:type="page"/>
      </w:r>
      <w:r>
        <w:rPr>
          <w:rFonts w:hint="eastAsia" w:ascii="宋体" w:hAnsi="宋体"/>
          <w:color w:val="auto"/>
          <w:sz w:val="20"/>
          <w:szCs w:val="20"/>
          <w:highlight w:val="none"/>
        </w:rPr>
        <w:t xml:space="preserve"> </w:t>
      </w:r>
    </w:p>
    <w:p w14:paraId="3A531C31">
      <w:pPr>
        <w:wordWrap w:val="0"/>
        <w:spacing w:before="156" w:beforeLines="50" w:after="50" w:line="320" w:lineRule="exact"/>
        <w:ind w:right="482" w:firstLine="200" w:firstLineChars="100"/>
        <w:contextualSpacing/>
        <w:jc w:val="center"/>
        <w:rPr>
          <w:rFonts w:hint="eastAsia" w:ascii="宋体" w:hAnsi="宋体"/>
          <w:color w:val="auto"/>
          <w:sz w:val="20"/>
          <w:szCs w:val="20"/>
          <w:highlight w:val="none"/>
        </w:rPr>
      </w:pPr>
    </w:p>
    <w:p w14:paraId="5054532E">
      <w:pPr>
        <w:spacing w:line="320" w:lineRule="exact"/>
        <w:jc w:val="center"/>
        <w:rPr>
          <w:rFonts w:hint="eastAsia" w:ascii="宋体" w:hAnsi="宋体"/>
          <w:b/>
          <w:color w:val="auto"/>
          <w:sz w:val="28"/>
          <w:szCs w:val="28"/>
          <w:highlight w:val="none"/>
        </w:rPr>
      </w:pPr>
      <w:r>
        <w:rPr>
          <w:rFonts w:hint="eastAsia" w:ascii="宋体" w:hAnsi="宋体"/>
          <w:b/>
          <w:color w:val="auto"/>
          <w:sz w:val="28"/>
          <w:szCs w:val="28"/>
          <w:highlight w:val="none"/>
        </w:rPr>
        <w:t>供应商直接控股、管理关系信息表</w:t>
      </w:r>
    </w:p>
    <w:p w14:paraId="3318044D">
      <w:pPr>
        <w:snapToGrid w:val="0"/>
        <w:spacing w:before="156" w:beforeLines="50" w:after="50" w:line="360" w:lineRule="auto"/>
        <w:jc w:val="center"/>
        <w:rPr>
          <w:rFonts w:hint="eastAsia" w:ascii="宋体" w:hAnsi="宋体"/>
          <w:b/>
          <w:color w:val="auto"/>
          <w:sz w:val="22"/>
          <w:szCs w:val="22"/>
          <w:highlight w:val="none"/>
        </w:rPr>
      </w:pPr>
    </w:p>
    <w:p w14:paraId="1B246F78">
      <w:pPr>
        <w:spacing w:line="360" w:lineRule="auto"/>
        <w:contextualSpacing/>
        <w:jc w:val="center"/>
        <w:rPr>
          <w:rFonts w:hint="eastAsia" w:ascii="宋体" w:hAnsi="宋体"/>
          <w:b/>
          <w:color w:val="auto"/>
          <w:sz w:val="28"/>
          <w:szCs w:val="28"/>
          <w:highlight w:val="none"/>
        </w:rPr>
      </w:pPr>
      <w:r>
        <w:rPr>
          <w:rFonts w:hint="eastAsia" w:ascii="宋体" w:hAnsi="宋体"/>
          <w:b/>
          <w:color w:val="auto"/>
          <w:sz w:val="28"/>
          <w:szCs w:val="28"/>
          <w:highlight w:val="none"/>
        </w:rPr>
        <w:t>供应商直接控股股东信息表</w:t>
      </w:r>
    </w:p>
    <w:p w14:paraId="721F8F0A">
      <w:pPr>
        <w:spacing w:line="360" w:lineRule="auto"/>
        <w:contextualSpacing/>
        <w:jc w:val="center"/>
        <w:rPr>
          <w:rFonts w:hint="eastAsia" w:ascii="宋体" w:hAnsi="宋体"/>
          <w:b/>
          <w:color w:val="auto"/>
          <w:sz w:val="22"/>
          <w:szCs w:val="22"/>
          <w:highlight w:val="none"/>
        </w:rPr>
      </w:pPr>
    </w:p>
    <w:tbl>
      <w:tblPr>
        <w:tblStyle w:val="25"/>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273E7DA7">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4BDB9CF">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674077">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35363A">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02AA1B">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6F45114">
            <w:pPr>
              <w:widowControl/>
              <w:spacing w:line="360" w:lineRule="auto"/>
              <w:contextualSpacing/>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备注</w:t>
            </w:r>
          </w:p>
        </w:tc>
      </w:tr>
      <w:tr w14:paraId="408182A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ECCB03">
            <w:pPr>
              <w:widowControl/>
              <w:spacing w:line="360" w:lineRule="auto"/>
              <w:contextualSpacing/>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BEA4C32">
            <w:pPr>
              <w:widowControl/>
              <w:spacing w:line="360" w:lineRule="auto"/>
              <w:contextualSpacing/>
              <w:jc w:val="center"/>
              <w:rPr>
                <w:rFonts w:hint="eastAsia" w:ascii="宋体" w:hAnsi="宋体" w:cs="宋体"/>
                <w:color w:val="auto"/>
                <w:kern w:val="0"/>
                <w:sz w:val="22"/>
                <w:szCs w:val="22"/>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2CA7751">
            <w:pPr>
              <w:widowControl/>
              <w:spacing w:line="360" w:lineRule="auto"/>
              <w:contextualSpacing/>
              <w:jc w:val="center"/>
              <w:rPr>
                <w:rFonts w:hint="eastAsia" w:ascii="宋体" w:hAnsi="宋体" w:cs="宋体"/>
                <w:color w:val="auto"/>
                <w:kern w:val="0"/>
                <w:sz w:val="22"/>
                <w:szCs w:val="22"/>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4FB0643">
            <w:pPr>
              <w:widowControl/>
              <w:spacing w:line="360" w:lineRule="auto"/>
              <w:contextualSpacing/>
              <w:jc w:val="center"/>
              <w:rPr>
                <w:rFonts w:hint="eastAsia" w:ascii="宋体" w:hAnsi="宋体" w:cs="宋体"/>
                <w:color w:val="auto"/>
                <w:kern w:val="0"/>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408980">
            <w:pPr>
              <w:widowControl/>
              <w:spacing w:line="360" w:lineRule="auto"/>
              <w:contextualSpacing/>
              <w:jc w:val="center"/>
              <w:rPr>
                <w:rFonts w:hint="eastAsia" w:ascii="宋体" w:hAnsi="宋体" w:cs="宋体"/>
                <w:color w:val="auto"/>
                <w:kern w:val="0"/>
                <w:sz w:val="22"/>
                <w:szCs w:val="22"/>
                <w:highlight w:val="none"/>
              </w:rPr>
            </w:pPr>
          </w:p>
        </w:tc>
      </w:tr>
      <w:tr w14:paraId="65EA467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1EAF30">
            <w:pPr>
              <w:widowControl/>
              <w:spacing w:line="360" w:lineRule="auto"/>
              <w:contextualSpacing/>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95B444">
            <w:pPr>
              <w:widowControl/>
              <w:spacing w:line="360" w:lineRule="auto"/>
              <w:contextualSpacing/>
              <w:jc w:val="center"/>
              <w:rPr>
                <w:rFonts w:hint="eastAsia" w:ascii="宋体" w:hAnsi="宋体" w:cs="宋体"/>
                <w:color w:val="auto"/>
                <w:kern w:val="0"/>
                <w:sz w:val="22"/>
                <w:szCs w:val="22"/>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879F950">
            <w:pPr>
              <w:widowControl/>
              <w:spacing w:line="360" w:lineRule="auto"/>
              <w:contextualSpacing/>
              <w:jc w:val="center"/>
              <w:rPr>
                <w:rFonts w:hint="eastAsia" w:ascii="宋体" w:hAnsi="宋体" w:cs="宋体"/>
                <w:color w:val="auto"/>
                <w:kern w:val="0"/>
                <w:sz w:val="22"/>
                <w:szCs w:val="22"/>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F28C4E9">
            <w:pPr>
              <w:widowControl/>
              <w:spacing w:line="360" w:lineRule="auto"/>
              <w:contextualSpacing/>
              <w:jc w:val="center"/>
              <w:rPr>
                <w:rFonts w:hint="eastAsia" w:ascii="宋体" w:hAnsi="宋体" w:cs="宋体"/>
                <w:color w:val="auto"/>
                <w:kern w:val="0"/>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7500C93">
            <w:pPr>
              <w:widowControl/>
              <w:spacing w:line="360" w:lineRule="auto"/>
              <w:contextualSpacing/>
              <w:jc w:val="center"/>
              <w:rPr>
                <w:rFonts w:hint="eastAsia" w:ascii="宋体" w:hAnsi="宋体" w:cs="宋体"/>
                <w:color w:val="auto"/>
                <w:kern w:val="0"/>
                <w:sz w:val="22"/>
                <w:szCs w:val="22"/>
                <w:highlight w:val="none"/>
              </w:rPr>
            </w:pPr>
          </w:p>
        </w:tc>
      </w:tr>
      <w:tr w14:paraId="1400768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85987A4">
            <w:pPr>
              <w:widowControl/>
              <w:spacing w:line="360" w:lineRule="auto"/>
              <w:contextualSpacing/>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6148A6">
            <w:pPr>
              <w:widowControl/>
              <w:spacing w:line="360" w:lineRule="auto"/>
              <w:contextualSpacing/>
              <w:jc w:val="center"/>
              <w:rPr>
                <w:rFonts w:hint="eastAsia" w:ascii="宋体" w:hAnsi="宋体" w:cs="宋体"/>
                <w:color w:val="auto"/>
                <w:kern w:val="0"/>
                <w:sz w:val="22"/>
                <w:szCs w:val="22"/>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98B893">
            <w:pPr>
              <w:widowControl/>
              <w:spacing w:line="360" w:lineRule="auto"/>
              <w:contextualSpacing/>
              <w:jc w:val="center"/>
              <w:rPr>
                <w:rFonts w:hint="eastAsia" w:ascii="宋体" w:hAnsi="宋体" w:cs="宋体"/>
                <w:color w:val="auto"/>
                <w:kern w:val="0"/>
                <w:sz w:val="22"/>
                <w:szCs w:val="22"/>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8531772">
            <w:pPr>
              <w:widowControl/>
              <w:spacing w:line="360" w:lineRule="auto"/>
              <w:contextualSpacing/>
              <w:jc w:val="center"/>
              <w:rPr>
                <w:rFonts w:hint="eastAsia" w:ascii="宋体" w:hAnsi="宋体" w:cs="宋体"/>
                <w:color w:val="auto"/>
                <w:kern w:val="0"/>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3564E0F">
            <w:pPr>
              <w:widowControl/>
              <w:spacing w:line="360" w:lineRule="auto"/>
              <w:contextualSpacing/>
              <w:jc w:val="center"/>
              <w:rPr>
                <w:rFonts w:hint="eastAsia" w:ascii="宋体" w:hAnsi="宋体" w:cs="宋体"/>
                <w:color w:val="auto"/>
                <w:kern w:val="0"/>
                <w:sz w:val="22"/>
                <w:szCs w:val="22"/>
                <w:highlight w:val="none"/>
              </w:rPr>
            </w:pPr>
          </w:p>
        </w:tc>
      </w:tr>
      <w:tr w14:paraId="510C4985">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EEC75D">
            <w:pPr>
              <w:widowControl/>
              <w:spacing w:line="360" w:lineRule="auto"/>
              <w:contextualSpacing/>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E22193">
            <w:pPr>
              <w:widowControl/>
              <w:spacing w:line="360" w:lineRule="auto"/>
              <w:contextualSpacing/>
              <w:jc w:val="center"/>
              <w:rPr>
                <w:rFonts w:hint="eastAsia" w:ascii="宋体" w:hAnsi="宋体" w:cs="宋体"/>
                <w:color w:val="auto"/>
                <w:kern w:val="0"/>
                <w:sz w:val="22"/>
                <w:szCs w:val="22"/>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B62FD5">
            <w:pPr>
              <w:widowControl/>
              <w:spacing w:line="360" w:lineRule="auto"/>
              <w:contextualSpacing/>
              <w:jc w:val="center"/>
              <w:rPr>
                <w:rFonts w:hint="eastAsia" w:ascii="宋体" w:hAnsi="宋体" w:cs="宋体"/>
                <w:color w:val="auto"/>
                <w:kern w:val="0"/>
                <w:sz w:val="22"/>
                <w:szCs w:val="22"/>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82E31BC">
            <w:pPr>
              <w:widowControl/>
              <w:spacing w:line="360" w:lineRule="auto"/>
              <w:contextualSpacing/>
              <w:jc w:val="center"/>
              <w:rPr>
                <w:rFonts w:hint="eastAsia" w:ascii="宋体" w:hAnsi="宋体" w:cs="宋体"/>
                <w:color w:val="auto"/>
                <w:kern w:val="0"/>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B5E10CC">
            <w:pPr>
              <w:widowControl/>
              <w:spacing w:line="360" w:lineRule="auto"/>
              <w:contextualSpacing/>
              <w:jc w:val="center"/>
              <w:rPr>
                <w:rFonts w:hint="eastAsia" w:ascii="宋体" w:hAnsi="宋体" w:cs="宋体"/>
                <w:color w:val="auto"/>
                <w:kern w:val="0"/>
                <w:sz w:val="22"/>
                <w:szCs w:val="22"/>
                <w:highlight w:val="none"/>
              </w:rPr>
            </w:pPr>
          </w:p>
        </w:tc>
      </w:tr>
    </w:tbl>
    <w:p w14:paraId="51BCAB61">
      <w:pPr>
        <w:spacing w:line="360" w:lineRule="auto"/>
        <w:contextualSpacing/>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注：</w:t>
      </w:r>
    </w:p>
    <w:p w14:paraId="42EF4F3E">
      <w:pPr>
        <w:spacing w:line="360" w:lineRule="auto"/>
        <w:ind w:firstLine="420" w:firstLineChars="200"/>
        <w:contextualSpacing/>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264C2AC">
      <w:pPr>
        <w:spacing w:line="360" w:lineRule="auto"/>
        <w:ind w:firstLine="420" w:firstLineChars="200"/>
        <w:contextualSpacing/>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2.本表所指的控股关系仅限于直接控股关系，不包括间接的控股关系。公司实际控制人与公司之间的关系不属于本表所指的直接控股关系。</w:t>
      </w:r>
    </w:p>
    <w:p w14:paraId="5DE33690">
      <w:pPr>
        <w:spacing w:line="360" w:lineRule="auto"/>
        <w:ind w:firstLine="420" w:firstLineChars="200"/>
        <w:contextualSpacing/>
        <w:jc w:val="left"/>
        <w:rPr>
          <w:rFonts w:ascii="宋体" w:hAnsi="宋体" w:cs="宋体"/>
          <w:color w:val="auto"/>
          <w:sz w:val="21"/>
          <w:szCs w:val="21"/>
          <w:highlight w:val="none"/>
        </w:rPr>
      </w:pPr>
      <w:r>
        <w:rPr>
          <w:rFonts w:hint="eastAsia" w:ascii="宋体" w:hAnsi="宋体" w:cs="宋体"/>
          <w:color w:val="auto"/>
          <w:sz w:val="21"/>
          <w:szCs w:val="21"/>
          <w:highlight w:val="none"/>
        </w:rPr>
        <w:t>3.供应商不存在直接控股股东的，</w:t>
      </w:r>
      <w:r>
        <w:rPr>
          <w:rFonts w:hint="eastAsia" w:ascii="宋体" w:hAnsi="宋体"/>
          <w:color w:val="auto"/>
          <w:sz w:val="21"/>
          <w:szCs w:val="21"/>
          <w:highlight w:val="none"/>
        </w:rPr>
        <w:t>则在“直接控股股东名称”填“无”</w:t>
      </w:r>
      <w:r>
        <w:rPr>
          <w:rFonts w:hint="eastAsia" w:ascii="宋体" w:hAnsi="宋体" w:cs="宋体"/>
          <w:color w:val="auto"/>
          <w:sz w:val="21"/>
          <w:szCs w:val="21"/>
          <w:highlight w:val="none"/>
        </w:rPr>
        <w:t>。</w:t>
      </w:r>
    </w:p>
    <w:p w14:paraId="09CE610C">
      <w:pPr>
        <w:spacing w:line="360" w:lineRule="auto"/>
        <w:ind w:firstLine="420" w:firstLineChars="200"/>
        <w:contextualSpacing/>
        <w:jc w:val="left"/>
        <w:rPr>
          <w:rFonts w:ascii="宋体" w:hAnsi="宋体" w:cs="宋体"/>
          <w:color w:val="auto"/>
          <w:sz w:val="21"/>
          <w:szCs w:val="21"/>
          <w:highlight w:val="none"/>
        </w:rPr>
      </w:pPr>
    </w:p>
    <w:p w14:paraId="1BEE2411">
      <w:pPr>
        <w:spacing w:line="360" w:lineRule="auto"/>
        <w:ind w:firstLine="420" w:firstLineChars="200"/>
        <w:contextualSpacing/>
        <w:jc w:val="left"/>
        <w:rPr>
          <w:rFonts w:hint="eastAsia" w:ascii="宋体" w:hAnsi="宋体" w:cs="宋体"/>
          <w:color w:val="auto"/>
          <w:sz w:val="21"/>
          <w:szCs w:val="21"/>
          <w:highlight w:val="none"/>
        </w:rPr>
      </w:pPr>
    </w:p>
    <w:p w14:paraId="075E7108">
      <w:pPr>
        <w:spacing w:line="360" w:lineRule="auto"/>
        <w:ind w:right="480"/>
        <w:contextualSpacing/>
        <w:jc w:val="center"/>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 xml:space="preserve"> </w:t>
      </w:r>
      <w:r>
        <w:rPr>
          <w:rFonts w:ascii="宋体" w:hAnsi="宋体" w:cs="宋体"/>
          <w:color w:val="auto"/>
          <w:sz w:val="21"/>
          <w:szCs w:val="21"/>
          <w:highlight w:val="none"/>
        </w:rPr>
        <w:t xml:space="preserve">       </w:t>
      </w:r>
      <w:r>
        <w:rPr>
          <w:rFonts w:hint="eastAsia" w:ascii="宋体" w:hAnsi="宋体" w:cs="宋体"/>
          <w:color w:val="auto"/>
          <w:sz w:val="21"/>
          <w:szCs w:val="21"/>
          <w:highlight w:val="none"/>
        </w:rPr>
        <w:t>法定代表人或者委托代理人</w:t>
      </w:r>
      <w:r>
        <w:rPr>
          <w:rFonts w:hint="eastAsia" w:ascii="宋体" w:hAnsi="宋体"/>
          <w:color w:val="auto"/>
          <w:sz w:val="21"/>
          <w:szCs w:val="21"/>
          <w:highlight w:val="none"/>
        </w:rPr>
        <w:t>（签字或者电子签名</w:t>
      </w:r>
      <w:r>
        <w:rPr>
          <w:rFonts w:hint="eastAsia" w:ascii="宋体" w:hAnsi="宋体"/>
          <w:color w:val="auto"/>
          <w:sz w:val="21"/>
          <w:szCs w:val="21"/>
          <w:highlight w:val="none"/>
          <w:lang w:val="en-US" w:eastAsia="zh-CN"/>
        </w:rPr>
        <w:t>或盖章</w:t>
      </w:r>
      <w:r>
        <w:rPr>
          <w:rFonts w:hint="eastAsia" w:ascii="宋体" w:hAnsi="宋体"/>
          <w:color w:val="auto"/>
          <w:sz w:val="21"/>
          <w:szCs w:val="21"/>
          <w:highlight w:val="none"/>
        </w:rPr>
        <w:t>）</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p>
    <w:p w14:paraId="487F4E1D">
      <w:pPr>
        <w:spacing w:line="360" w:lineRule="auto"/>
        <w:ind w:right="480" w:firstLine="5565" w:firstLineChars="2650"/>
        <w:contextualSpacing/>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供应商</w:t>
      </w:r>
      <w:r>
        <w:rPr>
          <w:rFonts w:hint="eastAsia" w:ascii="宋体" w:hAnsi="宋体"/>
          <w:color w:val="auto"/>
          <w:sz w:val="21"/>
          <w:szCs w:val="21"/>
          <w:highlight w:val="none"/>
        </w:rPr>
        <w:t>（电子签章）</w:t>
      </w:r>
      <w:r>
        <w:rPr>
          <w:rFonts w:hint="eastAsia" w:ascii="宋体" w:hAnsi="宋体" w:cs="宋体"/>
          <w:color w:val="auto"/>
          <w:sz w:val="21"/>
          <w:szCs w:val="21"/>
          <w:highlight w:val="none"/>
        </w:rPr>
        <w:t xml:space="preserve">： </w:t>
      </w:r>
      <w:r>
        <w:rPr>
          <w:rFonts w:hint="eastAsia" w:ascii="宋体" w:hAnsi="宋体" w:cs="宋体"/>
          <w:color w:val="auto"/>
          <w:sz w:val="21"/>
          <w:szCs w:val="21"/>
          <w:highlight w:val="none"/>
          <w:u w:val="single"/>
        </w:rPr>
        <w:t xml:space="preserve">                              </w:t>
      </w:r>
    </w:p>
    <w:p w14:paraId="06F32D0C">
      <w:pPr>
        <w:snapToGrid w:val="0"/>
        <w:jc w:val="center"/>
        <w:rPr>
          <w:rFonts w:hint="eastAsia" w:ascii="宋体" w:hAnsi="宋体"/>
          <w:b/>
          <w:color w:val="auto"/>
          <w:sz w:val="24"/>
          <w:szCs w:val="24"/>
          <w:highlight w:val="none"/>
        </w:rPr>
      </w:pPr>
      <w:r>
        <w:rPr>
          <w:rFonts w:hint="eastAsia" w:ascii="宋体" w:hAnsi="宋体" w:cs="宋体"/>
          <w:color w:val="auto"/>
          <w:sz w:val="21"/>
          <w:szCs w:val="21"/>
          <w:highlight w:val="none"/>
          <w:lang w:val="en-US" w:eastAsia="zh-CN"/>
        </w:rPr>
        <w:t xml:space="preserve">                                                              日期：   年   月   日</w:t>
      </w:r>
      <w:r>
        <w:rPr>
          <w:rFonts w:ascii="宋体" w:hAnsi="宋体"/>
          <w:b/>
          <w:color w:val="auto"/>
          <w:sz w:val="24"/>
          <w:szCs w:val="24"/>
          <w:highlight w:val="none"/>
        </w:rPr>
        <w:br w:type="page"/>
      </w:r>
    </w:p>
    <w:p w14:paraId="708C3E89">
      <w:pPr>
        <w:spacing w:line="320" w:lineRule="exact"/>
        <w:jc w:val="center"/>
        <w:rPr>
          <w:rFonts w:hint="eastAsia" w:ascii="宋体" w:hAnsi="宋体"/>
          <w:b/>
          <w:color w:val="auto"/>
          <w:sz w:val="28"/>
          <w:szCs w:val="28"/>
          <w:highlight w:val="none"/>
        </w:rPr>
      </w:pPr>
    </w:p>
    <w:p w14:paraId="5E383459">
      <w:pPr>
        <w:spacing w:line="320" w:lineRule="exact"/>
        <w:jc w:val="center"/>
        <w:rPr>
          <w:rFonts w:hint="eastAsia" w:ascii="宋体" w:hAnsi="宋体"/>
          <w:b/>
          <w:color w:val="auto"/>
          <w:sz w:val="28"/>
          <w:szCs w:val="28"/>
          <w:highlight w:val="none"/>
        </w:rPr>
      </w:pPr>
      <w:r>
        <w:rPr>
          <w:rFonts w:hint="eastAsia" w:ascii="宋体" w:hAnsi="宋体"/>
          <w:b/>
          <w:color w:val="auto"/>
          <w:sz w:val="28"/>
          <w:szCs w:val="28"/>
          <w:highlight w:val="none"/>
        </w:rPr>
        <w:t>供应商直接管理关系信息表</w:t>
      </w:r>
    </w:p>
    <w:p w14:paraId="65D0752A">
      <w:pPr>
        <w:snapToGrid w:val="0"/>
        <w:spacing w:line="360" w:lineRule="auto"/>
        <w:jc w:val="center"/>
        <w:rPr>
          <w:rFonts w:hint="eastAsia" w:ascii="宋体" w:hAnsi="宋体"/>
          <w:b/>
          <w:color w:val="auto"/>
          <w:sz w:val="22"/>
          <w:szCs w:val="22"/>
          <w:highlight w:val="none"/>
        </w:rPr>
      </w:pPr>
    </w:p>
    <w:tbl>
      <w:tblPr>
        <w:tblStyle w:val="25"/>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11C6EC17">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0080F99">
            <w:pPr>
              <w:widowControl/>
              <w:spacing w:line="360" w:lineRule="auto"/>
              <w:contextualSpacing/>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791185">
            <w:pPr>
              <w:widowControl/>
              <w:spacing w:line="360" w:lineRule="auto"/>
              <w:contextualSpacing/>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95BDF7C">
            <w:pPr>
              <w:widowControl/>
              <w:spacing w:line="360" w:lineRule="auto"/>
              <w:contextualSpacing/>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56EDA69">
            <w:pPr>
              <w:widowControl/>
              <w:spacing w:line="360" w:lineRule="auto"/>
              <w:contextualSpacing/>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备注</w:t>
            </w:r>
          </w:p>
        </w:tc>
      </w:tr>
      <w:tr w14:paraId="4945D4A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2BC4C62">
            <w:pPr>
              <w:widowControl/>
              <w:spacing w:line="360" w:lineRule="auto"/>
              <w:contextualSpacing/>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D297A08">
            <w:pPr>
              <w:widowControl/>
              <w:spacing w:line="360" w:lineRule="auto"/>
              <w:contextualSpacing/>
              <w:jc w:val="center"/>
              <w:rPr>
                <w:rFonts w:ascii="宋体" w:hAnsi="宋体" w:cs="宋体"/>
                <w:color w:val="auto"/>
                <w:kern w:val="0"/>
                <w:sz w:val="22"/>
                <w:szCs w:val="22"/>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4F5E52B">
            <w:pPr>
              <w:widowControl/>
              <w:spacing w:line="360" w:lineRule="auto"/>
              <w:contextualSpacing/>
              <w:jc w:val="center"/>
              <w:rPr>
                <w:rFonts w:ascii="宋体" w:hAnsi="宋体" w:cs="宋体"/>
                <w:color w:val="auto"/>
                <w:kern w:val="0"/>
                <w:sz w:val="22"/>
                <w:szCs w:val="22"/>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BEF362E">
            <w:pPr>
              <w:widowControl/>
              <w:spacing w:line="360" w:lineRule="auto"/>
              <w:contextualSpacing/>
              <w:jc w:val="center"/>
              <w:rPr>
                <w:rFonts w:ascii="宋体" w:hAnsi="宋体" w:cs="宋体"/>
                <w:color w:val="auto"/>
                <w:kern w:val="0"/>
                <w:sz w:val="22"/>
                <w:szCs w:val="22"/>
                <w:highlight w:val="none"/>
              </w:rPr>
            </w:pPr>
          </w:p>
        </w:tc>
      </w:tr>
      <w:tr w14:paraId="10162B8D">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F3D7A59">
            <w:pPr>
              <w:widowControl/>
              <w:spacing w:line="360" w:lineRule="auto"/>
              <w:contextualSpacing/>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A0D08B">
            <w:pPr>
              <w:widowControl/>
              <w:spacing w:line="360" w:lineRule="auto"/>
              <w:contextualSpacing/>
              <w:jc w:val="center"/>
              <w:rPr>
                <w:rFonts w:ascii="宋体" w:hAnsi="宋体" w:cs="宋体"/>
                <w:color w:val="auto"/>
                <w:kern w:val="0"/>
                <w:sz w:val="22"/>
                <w:szCs w:val="22"/>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1066FC3">
            <w:pPr>
              <w:widowControl/>
              <w:spacing w:line="360" w:lineRule="auto"/>
              <w:contextualSpacing/>
              <w:jc w:val="center"/>
              <w:rPr>
                <w:rFonts w:ascii="宋体" w:hAnsi="宋体" w:cs="宋体"/>
                <w:color w:val="auto"/>
                <w:kern w:val="0"/>
                <w:sz w:val="22"/>
                <w:szCs w:val="22"/>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46B6C31">
            <w:pPr>
              <w:widowControl/>
              <w:spacing w:line="360" w:lineRule="auto"/>
              <w:contextualSpacing/>
              <w:jc w:val="center"/>
              <w:rPr>
                <w:rFonts w:ascii="宋体" w:hAnsi="宋体" w:cs="宋体"/>
                <w:color w:val="auto"/>
                <w:kern w:val="0"/>
                <w:sz w:val="22"/>
                <w:szCs w:val="22"/>
                <w:highlight w:val="none"/>
              </w:rPr>
            </w:pPr>
          </w:p>
        </w:tc>
      </w:tr>
      <w:tr w14:paraId="756E540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0BDACE0">
            <w:pPr>
              <w:widowControl/>
              <w:spacing w:line="360" w:lineRule="auto"/>
              <w:contextualSpacing/>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3ACF13">
            <w:pPr>
              <w:widowControl/>
              <w:spacing w:line="360" w:lineRule="auto"/>
              <w:contextualSpacing/>
              <w:jc w:val="center"/>
              <w:rPr>
                <w:rFonts w:ascii="宋体" w:hAnsi="宋体" w:cs="宋体"/>
                <w:color w:val="auto"/>
                <w:kern w:val="0"/>
                <w:sz w:val="22"/>
                <w:szCs w:val="22"/>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79F65BB">
            <w:pPr>
              <w:widowControl/>
              <w:spacing w:line="360" w:lineRule="auto"/>
              <w:contextualSpacing/>
              <w:jc w:val="center"/>
              <w:rPr>
                <w:rFonts w:ascii="宋体" w:hAnsi="宋体" w:cs="宋体"/>
                <w:color w:val="auto"/>
                <w:kern w:val="0"/>
                <w:sz w:val="22"/>
                <w:szCs w:val="22"/>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C3EE95">
            <w:pPr>
              <w:widowControl/>
              <w:spacing w:line="360" w:lineRule="auto"/>
              <w:contextualSpacing/>
              <w:jc w:val="center"/>
              <w:rPr>
                <w:rFonts w:ascii="宋体" w:hAnsi="宋体" w:cs="宋体"/>
                <w:color w:val="auto"/>
                <w:kern w:val="0"/>
                <w:sz w:val="22"/>
                <w:szCs w:val="22"/>
                <w:highlight w:val="none"/>
              </w:rPr>
            </w:pPr>
          </w:p>
        </w:tc>
      </w:tr>
      <w:tr w14:paraId="1F2F0D8C">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46339A5">
            <w:pPr>
              <w:widowControl/>
              <w:spacing w:line="360" w:lineRule="auto"/>
              <w:contextualSpacing/>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B68862D">
            <w:pPr>
              <w:widowControl/>
              <w:spacing w:line="360" w:lineRule="auto"/>
              <w:contextualSpacing/>
              <w:jc w:val="center"/>
              <w:rPr>
                <w:rFonts w:ascii="宋体" w:hAnsi="宋体" w:cs="宋体"/>
                <w:color w:val="auto"/>
                <w:kern w:val="0"/>
                <w:sz w:val="22"/>
                <w:szCs w:val="22"/>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AE172A6">
            <w:pPr>
              <w:widowControl/>
              <w:spacing w:line="360" w:lineRule="auto"/>
              <w:contextualSpacing/>
              <w:jc w:val="center"/>
              <w:rPr>
                <w:rFonts w:ascii="宋体" w:hAnsi="宋体" w:cs="宋体"/>
                <w:color w:val="auto"/>
                <w:kern w:val="0"/>
                <w:sz w:val="22"/>
                <w:szCs w:val="22"/>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FD0AE10">
            <w:pPr>
              <w:widowControl/>
              <w:spacing w:line="360" w:lineRule="auto"/>
              <w:contextualSpacing/>
              <w:jc w:val="center"/>
              <w:rPr>
                <w:rFonts w:ascii="宋体" w:hAnsi="宋体" w:cs="宋体"/>
                <w:color w:val="auto"/>
                <w:kern w:val="0"/>
                <w:sz w:val="22"/>
                <w:szCs w:val="22"/>
                <w:highlight w:val="none"/>
              </w:rPr>
            </w:pPr>
          </w:p>
        </w:tc>
      </w:tr>
    </w:tbl>
    <w:p w14:paraId="245E8656">
      <w:pPr>
        <w:spacing w:line="360" w:lineRule="auto"/>
        <w:contextualSpacing/>
        <w:jc w:val="left"/>
        <w:rPr>
          <w:rFonts w:hint="eastAsia" w:ascii="宋体" w:hAnsi="宋体"/>
          <w:color w:val="auto"/>
          <w:sz w:val="21"/>
          <w:szCs w:val="21"/>
          <w:highlight w:val="none"/>
        </w:rPr>
      </w:pPr>
      <w:r>
        <w:rPr>
          <w:rFonts w:hint="eastAsia" w:ascii="宋体" w:hAnsi="宋体"/>
          <w:color w:val="auto"/>
          <w:sz w:val="21"/>
          <w:szCs w:val="21"/>
          <w:highlight w:val="none"/>
        </w:rPr>
        <w:t>注：</w:t>
      </w:r>
    </w:p>
    <w:p w14:paraId="14F35042">
      <w:pPr>
        <w:spacing w:line="360" w:lineRule="auto"/>
        <w:ind w:firstLine="420" w:firstLineChars="200"/>
        <w:contextualSpacing/>
        <w:jc w:val="left"/>
        <w:rPr>
          <w:rFonts w:hint="eastAsia" w:ascii="宋体" w:hAnsi="宋体"/>
          <w:color w:val="auto"/>
          <w:sz w:val="21"/>
          <w:szCs w:val="21"/>
          <w:highlight w:val="none"/>
        </w:rPr>
      </w:pPr>
      <w:r>
        <w:rPr>
          <w:rFonts w:hint="eastAsia" w:ascii="宋体" w:hAnsi="宋体"/>
          <w:color w:val="auto"/>
          <w:sz w:val="21"/>
          <w:szCs w:val="21"/>
          <w:highlight w:val="none"/>
        </w:rPr>
        <w:t>1.管理关系：是指不具有出资持股关系的其他单位之间存在的管理与被管理关系，如一些上下级关系的事业单位和团体组织。</w:t>
      </w:r>
    </w:p>
    <w:p w14:paraId="6AC55783">
      <w:pPr>
        <w:spacing w:line="360" w:lineRule="auto"/>
        <w:ind w:firstLine="420" w:firstLineChars="200"/>
        <w:contextualSpacing/>
        <w:jc w:val="left"/>
        <w:rPr>
          <w:rFonts w:hint="eastAsia"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pacing w:val="-6"/>
          <w:sz w:val="21"/>
          <w:szCs w:val="21"/>
          <w:highlight w:val="none"/>
        </w:rPr>
        <w:t>本表所指的管理关系仅限于直接管理关系，不包括间接的管理关系。</w:t>
      </w:r>
    </w:p>
    <w:p w14:paraId="240D8DFF">
      <w:pPr>
        <w:spacing w:line="360" w:lineRule="auto"/>
        <w:ind w:firstLine="420" w:firstLineChars="200"/>
        <w:contextualSpacing/>
        <w:jc w:val="left"/>
        <w:rPr>
          <w:rFonts w:hint="eastAsia" w:ascii="宋体" w:hAnsi="宋体"/>
          <w:color w:val="auto"/>
          <w:sz w:val="21"/>
          <w:szCs w:val="21"/>
          <w:highlight w:val="none"/>
        </w:rPr>
      </w:pPr>
      <w:r>
        <w:rPr>
          <w:rFonts w:hint="eastAsia" w:ascii="宋体" w:hAnsi="宋体"/>
          <w:color w:val="auto"/>
          <w:sz w:val="21"/>
          <w:szCs w:val="21"/>
          <w:highlight w:val="none"/>
        </w:rPr>
        <w:t>3.供应商不存在直接管理关系的，则在“直接管理关系单位名称”填“无”。</w:t>
      </w:r>
    </w:p>
    <w:p w14:paraId="5C3178BC">
      <w:pPr>
        <w:spacing w:line="360" w:lineRule="auto"/>
        <w:contextualSpacing/>
        <w:jc w:val="left"/>
        <w:rPr>
          <w:rFonts w:hint="eastAsia" w:ascii="宋体" w:hAnsi="宋体"/>
          <w:color w:val="auto"/>
          <w:sz w:val="21"/>
          <w:szCs w:val="21"/>
          <w:highlight w:val="none"/>
        </w:rPr>
      </w:pPr>
    </w:p>
    <w:p w14:paraId="2FFE912F">
      <w:pPr>
        <w:spacing w:line="360" w:lineRule="auto"/>
        <w:contextualSpacing/>
        <w:jc w:val="left"/>
        <w:rPr>
          <w:rFonts w:hint="eastAsia" w:ascii="宋体" w:hAnsi="宋体"/>
          <w:color w:val="auto"/>
          <w:sz w:val="21"/>
          <w:szCs w:val="21"/>
          <w:highlight w:val="none"/>
        </w:rPr>
      </w:pPr>
    </w:p>
    <w:p w14:paraId="029365A6">
      <w:pPr>
        <w:spacing w:line="360" w:lineRule="auto"/>
        <w:contextualSpacing/>
        <w:jc w:val="left"/>
        <w:rPr>
          <w:rFonts w:hint="eastAsia"/>
          <w:color w:val="auto"/>
          <w:sz w:val="21"/>
          <w:szCs w:val="21"/>
          <w:highlight w:val="none"/>
        </w:rPr>
      </w:pPr>
    </w:p>
    <w:p w14:paraId="082E1514">
      <w:pPr>
        <w:spacing w:line="360" w:lineRule="auto"/>
        <w:contextualSpacing/>
        <w:jc w:val="left"/>
        <w:rPr>
          <w:rFonts w:hint="eastAsia"/>
          <w:color w:val="auto"/>
          <w:sz w:val="21"/>
          <w:szCs w:val="21"/>
          <w:highlight w:val="none"/>
        </w:rPr>
      </w:pPr>
    </w:p>
    <w:p w14:paraId="1BEB99F6">
      <w:pPr>
        <w:spacing w:line="360" w:lineRule="auto"/>
        <w:contextualSpacing/>
        <w:jc w:val="left"/>
        <w:rPr>
          <w:rFonts w:hint="eastAsia"/>
          <w:color w:val="auto"/>
          <w:sz w:val="21"/>
          <w:szCs w:val="21"/>
          <w:highlight w:val="none"/>
        </w:rPr>
      </w:pPr>
    </w:p>
    <w:p w14:paraId="4C06D057">
      <w:pPr>
        <w:spacing w:line="360" w:lineRule="auto"/>
        <w:contextualSpacing/>
        <w:jc w:val="left"/>
        <w:rPr>
          <w:rFonts w:hint="eastAsia" w:ascii="宋体" w:hAnsi="宋体"/>
          <w:color w:val="auto"/>
          <w:sz w:val="21"/>
          <w:szCs w:val="21"/>
          <w:highlight w:val="none"/>
        </w:rPr>
      </w:pPr>
    </w:p>
    <w:p w14:paraId="3A6917E3">
      <w:pPr>
        <w:spacing w:line="360" w:lineRule="auto"/>
        <w:ind w:right="480"/>
        <w:contextualSpacing/>
        <w:jc w:val="center"/>
        <w:rPr>
          <w:rFonts w:hint="eastAsia" w:ascii="宋体" w:hAnsi="宋体"/>
          <w:color w:val="auto"/>
          <w:sz w:val="21"/>
          <w:szCs w:val="21"/>
          <w:highlight w:val="none"/>
          <w:u w:val="single"/>
        </w:rPr>
      </w:pPr>
      <w:r>
        <w:rPr>
          <w:rFonts w:hint="eastAsia" w:ascii="宋体" w:hAnsi="宋体"/>
          <w:color w:val="auto"/>
          <w:sz w:val="21"/>
          <w:szCs w:val="21"/>
          <w:highlight w:val="none"/>
        </w:rPr>
        <w:t xml:space="preserve"> </w:t>
      </w:r>
      <w:r>
        <w:rPr>
          <w:rFonts w:ascii="宋体" w:hAnsi="宋体"/>
          <w:color w:val="auto"/>
          <w:sz w:val="21"/>
          <w:szCs w:val="21"/>
          <w:highlight w:val="none"/>
        </w:rPr>
        <w:t xml:space="preserve">         </w:t>
      </w:r>
      <w:r>
        <w:rPr>
          <w:rFonts w:hint="eastAsia" w:ascii="宋体" w:hAnsi="宋体"/>
          <w:color w:val="auto"/>
          <w:sz w:val="21"/>
          <w:szCs w:val="21"/>
          <w:highlight w:val="none"/>
        </w:rPr>
        <w:t>法定代表人或者委托代理人（签字或者电子签名</w:t>
      </w:r>
      <w:r>
        <w:rPr>
          <w:rFonts w:hint="eastAsia" w:ascii="宋体" w:hAnsi="宋体"/>
          <w:color w:val="auto"/>
          <w:sz w:val="21"/>
          <w:szCs w:val="21"/>
          <w:highlight w:val="none"/>
          <w:lang w:val="en-US" w:eastAsia="zh-CN"/>
        </w:rPr>
        <w:t>或盖章</w:t>
      </w:r>
      <w:r>
        <w:rPr>
          <w:rFonts w:hint="eastAsia" w:ascii="宋体" w:hAnsi="宋体"/>
          <w:color w:val="auto"/>
          <w:sz w:val="21"/>
          <w:szCs w:val="21"/>
          <w:highlight w:val="none"/>
        </w:rPr>
        <w:t>）：</w:t>
      </w:r>
      <w:r>
        <w:rPr>
          <w:rFonts w:hint="eastAsia" w:ascii="宋体" w:hAnsi="宋体"/>
          <w:color w:val="auto"/>
          <w:sz w:val="21"/>
          <w:szCs w:val="21"/>
          <w:highlight w:val="none"/>
          <w:u w:val="single"/>
        </w:rPr>
        <w:t xml:space="preserve"> </w:t>
      </w:r>
      <w:r>
        <w:rPr>
          <w:rFonts w:ascii="宋体" w:hAnsi="宋体"/>
          <w:color w:val="auto"/>
          <w:sz w:val="21"/>
          <w:szCs w:val="21"/>
          <w:highlight w:val="none"/>
          <w:u w:val="single"/>
        </w:rPr>
        <w:t xml:space="preserve">                  </w:t>
      </w:r>
    </w:p>
    <w:p w14:paraId="122218CE">
      <w:pPr>
        <w:spacing w:line="360" w:lineRule="auto"/>
        <w:ind w:right="480" w:firstLine="5670" w:firstLineChars="2700"/>
        <w:contextualSpacing/>
        <w:rPr>
          <w:rFonts w:hint="eastAsia" w:ascii="宋体" w:hAnsi="宋体"/>
          <w:color w:val="auto"/>
          <w:sz w:val="21"/>
          <w:szCs w:val="21"/>
          <w:highlight w:val="none"/>
          <w:lang w:val="en-US" w:eastAsia="zh-CN"/>
        </w:rPr>
      </w:pPr>
      <w:r>
        <w:rPr>
          <w:rFonts w:hint="eastAsia" w:ascii="宋体" w:hAnsi="宋体"/>
          <w:color w:val="auto"/>
          <w:sz w:val="21"/>
          <w:szCs w:val="21"/>
          <w:highlight w:val="none"/>
        </w:rPr>
        <w:t>供应商（电子签章）：</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 xml:space="preserve">         </w:t>
      </w:r>
    </w:p>
    <w:p w14:paraId="06721682">
      <w:pPr>
        <w:spacing w:line="360" w:lineRule="auto"/>
        <w:ind w:firstLine="7140" w:firstLineChars="3400"/>
        <w:contextualSpacing/>
        <w:jc w:val="left"/>
        <w:rPr>
          <w:rFonts w:ascii="宋体" w:hAnsi="宋体"/>
          <w:color w:val="auto"/>
          <w:sz w:val="21"/>
          <w:szCs w:val="21"/>
          <w:highlight w:val="none"/>
        </w:rPr>
      </w:pPr>
      <w:r>
        <w:rPr>
          <w:rFonts w:hint="eastAsia" w:ascii="宋体" w:hAnsi="宋体"/>
          <w:color w:val="auto"/>
          <w:sz w:val="21"/>
          <w:szCs w:val="21"/>
          <w:highlight w:val="none"/>
          <w:lang w:val="en-US" w:eastAsia="zh-CN"/>
        </w:rPr>
        <w:t>日期：</w:t>
      </w:r>
      <w:r>
        <w:rPr>
          <w:rFonts w:hint="eastAsia" w:ascii="宋体" w:hAnsi="宋体"/>
          <w:color w:val="auto"/>
          <w:sz w:val="21"/>
          <w:szCs w:val="21"/>
          <w:highlight w:val="none"/>
        </w:rPr>
        <w:t xml:space="preserve">  年    月    日</w:t>
      </w:r>
    </w:p>
    <w:p w14:paraId="16C4828C">
      <w:pPr>
        <w:spacing w:line="320" w:lineRule="exact"/>
        <w:jc w:val="center"/>
        <w:rPr>
          <w:rFonts w:hint="eastAsia" w:ascii="宋体" w:hAnsi="宋体"/>
          <w:b/>
          <w:color w:val="auto"/>
          <w:sz w:val="28"/>
          <w:szCs w:val="28"/>
          <w:highlight w:val="none"/>
        </w:rPr>
      </w:pPr>
      <w:r>
        <w:rPr>
          <w:rFonts w:ascii="宋体" w:hAnsi="宋体"/>
          <w:color w:val="auto"/>
          <w:sz w:val="21"/>
          <w:szCs w:val="21"/>
          <w:highlight w:val="none"/>
        </w:rPr>
        <w:br w:type="page"/>
      </w:r>
      <w:r>
        <w:rPr>
          <w:rFonts w:hint="eastAsia" w:ascii="宋体" w:hAnsi="宋体"/>
          <w:b/>
          <w:color w:val="auto"/>
          <w:sz w:val="28"/>
          <w:szCs w:val="28"/>
          <w:highlight w:val="none"/>
        </w:rPr>
        <w:t>竞标声明</w:t>
      </w:r>
    </w:p>
    <w:p w14:paraId="090ECE40">
      <w:pPr>
        <w:spacing w:line="320" w:lineRule="exact"/>
        <w:jc w:val="center"/>
        <w:rPr>
          <w:rFonts w:hint="eastAsia" w:ascii="宋体" w:hAnsi="宋体"/>
          <w:color w:val="auto"/>
          <w:sz w:val="22"/>
          <w:szCs w:val="18"/>
          <w:highlight w:val="none"/>
        </w:rPr>
      </w:pPr>
    </w:p>
    <w:p w14:paraId="355C9BB3">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致：</w:t>
      </w:r>
      <w:r>
        <w:rPr>
          <w:rFonts w:hint="eastAsia" w:ascii="宋体" w:hAnsi="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u w:val="single"/>
        </w:rPr>
        <w:t>（采购人名称）</w:t>
      </w:r>
      <w:r>
        <w:rPr>
          <w:rFonts w:hint="eastAsia" w:ascii="宋体" w:hAnsi="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rPr>
        <w:t>：</w:t>
      </w:r>
    </w:p>
    <w:p w14:paraId="5DCF838D">
      <w:pPr>
        <w:spacing w:line="360" w:lineRule="auto"/>
        <w:ind w:firstLine="1050" w:firstLineChars="5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u w:val="single"/>
        </w:rPr>
        <w:t>（供应商名称）</w:t>
      </w:r>
      <w:r>
        <w:rPr>
          <w:rFonts w:hint="eastAsia" w:ascii="宋体" w:hAnsi="宋体" w:cs="Times New Roman"/>
          <w:color w:val="auto"/>
          <w:sz w:val="21"/>
          <w:szCs w:val="21"/>
          <w:highlight w:val="none"/>
          <w:u w:val="single"/>
          <w:lang w:val="en-US" w:eastAsia="zh-CN"/>
        </w:rPr>
        <w:t xml:space="preserve">  </w:t>
      </w:r>
      <w:r>
        <w:rPr>
          <w:rFonts w:hint="eastAsia" w:ascii="宋体" w:hAnsi="宋体" w:cs="Times New Roman"/>
          <w:color w:val="auto"/>
          <w:sz w:val="21"/>
          <w:szCs w:val="21"/>
          <w:highlight w:val="none"/>
          <w:lang w:val="en-US" w:eastAsia="zh-CN"/>
        </w:rPr>
        <w:t xml:space="preserve"> </w:t>
      </w:r>
      <w:r>
        <w:rPr>
          <w:rFonts w:hint="eastAsia" w:ascii="宋体" w:hAnsi="宋体" w:eastAsia="宋体" w:cs="Times New Roman"/>
          <w:color w:val="auto"/>
          <w:sz w:val="21"/>
          <w:szCs w:val="21"/>
          <w:highlight w:val="none"/>
        </w:rPr>
        <w:t>系中华人民共和国合法供应商，经营地址</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 xml:space="preserve"> 。</w:t>
      </w:r>
    </w:p>
    <w:p w14:paraId="60C76762">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我方愿意参加贵方组织的</w:t>
      </w:r>
      <w:r>
        <w:rPr>
          <w:rFonts w:hint="eastAsia" w:ascii="宋体" w:hAnsi="宋体" w:cs="Times New Roman"/>
          <w:color w:val="auto"/>
          <w:sz w:val="21"/>
          <w:szCs w:val="21"/>
          <w:highlight w:val="none"/>
          <w:lang w:val="en-US" w:eastAsia="zh-CN"/>
        </w:rPr>
        <w:t xml:space="preserve"> </w:t>
      </w:r>
      <w:r>
        <w:rPr>
          <w:rFonts w:hint="eastAsia" w:ascii="宋体" w:hAnsi="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u w:val="single"/>
        </w:rPr>
        <w:t>（项目名称）</w:t>
      </w:r>
      <w:r>
        <w:rPr>
          <w:rFonts w:hint="eastAsia" w:ascii="宋体" w:hAnsi="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rPr>
        <w:t>项目的竞标，为便于贵方公正、择优地确定成交供应商及其竞标产品和服务，我方就本次竞标有关事项郑重声明如下：</w:t>
      </w:r>
    </w:p>
    <w:p w14:paraId="32AA48C1">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1.我方向贵方提交的所有响应文件、资料都是准确的和真实的。</w:t>
      </w:r>
    </w:p>
    <w:p w14:paraId="45438344">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2.我方不是为本次采购项目提供整体设计、规范编制或者项目管理、监理、检测等服务的供应商。</w:t>
      </w:r>
    </w:p>
    <w:p w14:paraId="14DCE1C5">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3.在此，我方宣布同意如下：</w:t>
      </w:r>
    </w:p>
    <w:p w14:paraId="067E2B5B">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（1）将按磋商文件的约定履行合同责任和义务；</w:t>
      </w:r>
    </w:p>
    <w:p w14:paraId="231C7CED">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（2）已详细审查全部磋商文件，包括澄清或者更正公告（如有）；</w:t>
      </w:r>
    </w:p>
    <w:p w14:paraId="6B77C79B">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（3）同意提供按照贵方可能要求的与磋商有关的一切数据或者资料；</w:t>
      </w:r>
    </w:p>
    <w:p w14:paraId="25DB4390">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（4）响应磋商文件规定的竞标有效期。</w:t>
      </w:r>
    </w:p>
    <w:p w14:paraId="5E1112EA">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4.我方承诺符合《中华人民共和国政府采购法》第二十二条规定：</w:t>
      </w:r>
    </w:p>
    <w:p w14:paraId="76CABA61">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（1）具有独立承担民事责任的能力；</w:t>
      </w:r>
    </w:p>
    <w:p w14:paraId="4F3E9532">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（2）具有良好的商业信誉和健全的财务会计制度；</w:t>
      </w:r>
    </w:p>
    <w:p w14:paraId="36C4011E">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（3）具有履行合同所必需的设备和专业技术能力；</w:t>
      </w:r>
    </w:p>
    <w:p w14:paraId="6C6DD155">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（4）有依法缴纳税收和社会保障资金的良好记录；</w:t>
      </w:r>
    </w:p>
    <w:p w14:paraId="1B27BAEE">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（5）参加政府采购活动前三年内，在经营活动中没有重大违法记录；</w:t>
      </w:r>
    </w:p>
    <w:p w14:paraId="44545A75">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（6）法律、行政法规规定的其他条件。</w:t>
      </w:r>
    </w:p>
    <w:p w14:paraId="0E966778">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78646BE8">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84A2D7E">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□我方本次响应文件内容中未涉及商业秘密；</w:t>
      </w:r>
    </w:p>
    <w:p w14:paraId="5139D657">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□我方本次响应文件涉及商业秘密的内容有：</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w:t>
      </w:r>
    </w:p>
    <w:p w14:paraId="5092BBC2">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7.与本磋商有关的一切正式往来信函请寄：                  邮政编号：        </w:t>
      </w:r>
    </w:p>
    <w:p w14:paraId="7E6D5CDA">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电话/传真：                         电子</w:t>
      </w:r>
      <w:r>
        <w:rPr>
          <w:rFonts w:hint="eastAsia" w:ascii="宋体" w:hAnsi="宋体" w:eastAsia="宋体" w:cs="Times New Roman"/>
          <w:color w:val="auto"/>
          <w:sz w:val="21"/>
          <w:szCs w:val="21"/>
          <w:highlight w:val="none"/>
          <w:lang w:eastAsia="zh-CN"/>
        </w:rPr>
        <w:t>邮箱</w:t>
      </w:r>
      <w:r>
        <w:rPr>
          <w:rFonts w:hint="eastAsia" w:ascii="宋体" w:hAnsi="宋体" w:eastAsia="宋体" w:cs="Times New Roman"/>
          <w:color w:val="auto"/>
          <w:sz w:val="21"/>
          <w:szCs w:val="21"/>
          <w:highlight w:val="none"/>
        </w:rPr>
        <w:t xml:space="preserve">：                                </w:t>
      </w:r>
    </w:p>
    <w:p w14:paraId="4A9028BC">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开户银行：                           帐号：                               </w:t>
      </w:r>
    </w:p>
    <w:p w14:paraId="527E0F16">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8.以上事项如有虚假或者隐瞒，我方愿意承担一切后果，并不再寻求任何旨在减轻或者免除法律责任的辩解。</w:t>
      </w:r>
    </w:p>
    <w:p w14:paraId="230A109D">
      <w:pPr>
        <w:spacing w:line="360" w:lineRule="auto"/>
        <w:ind w:firstLine="420" w:firstLineChars="200"/>
        <w:contextualSpacing/>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特此承诺。</w:t>
      </w:r>
    </w:p>
    <w:p w14:paraId="3A164FE1">
      <w:pPr>
        <w:spacing w:line="360" w:lineRule="auto"/>
        <w:contextualSpacing/>
        <w:jc w:val="left"/>
        <w:rPr>
          <w:rFonts w:hint="eastAsia" w:ascii="宋体" w:hAnsi="宋体"/>
          <w:b/>
          <w:color w:val="auto"/>
          <w:sz w:val="22"/>
          <w:szCs w:val="22"/>
          <w:highlight w:val="none"/>
        </w:rPr>
      </w:pPr>
      <w:r>
        <w:rPr>
          <w:rFonts w:hint="eastAsia" w:ascii="宋体" w:hAnsi="宋体" w:cs="宋体"/>
          <w:b/>
          <w:color w:val="auto"/>
          <w:sz w:val="22"/>
          <w:szCs w:val="22"/>
          <w:highlight w:val="none"/>
        </w:rPr>
        <w:t>注：</w:t>
      </w:r>
      <w:r>
        <w:rPr>
          <w:rFonts w:hint="eastAsia" w:ascii="宋体" w:hAnsi="宋体"/>
          <w:b/>
          <w:color w:val="auto"/>
          <w:sz w:val="22"/>
          <w:szCs w:val="22"/>
          <w:highlight w:val="none"/>
        </w:rPr>
        <w:t>如为联合体竞标，盖章处须加盖联合体牵头人电子签章并由联合体牵头人法定代表人分别签字或者盖章或者电子签名，否则响应文件按无效处理。</w:t>
      </w:r>
    </w:p>
    <w:p w14:paraId="0DB14BC4">
      <w:pPr>
        <w:spacing w:line="360" w:lineRule="auto"/>
        <w:contextualSpacing/>
        <w:jc w:val="left"/>
        <w:rPr>
          <w:rFonts w:hint="eastAsia" w:ascii="宋体" w:hAnsi="宋体" w:cs="宋体"/>
          <w:color w:val="auto"/>
          <w:sz w:val="21"/>
          <w:szCs w:val="21"/>
          <w:highlight w:val="none"/>
        </w:rPr>
      </w:pPr>
    </w:p>
    <w:p w14:paraId="401CF1F4">
      <w:pPr>
        <w:spacing w:line="360" w:lineRule="auto"/>
        <w:ind w:firstLine="2310" w:firstLineChars="1100"/>
        <w:contextualSpacing/>
        <w:rPr>
          <w:rFonts w:hint="eastAsia"/>
          <w:color w:val="auto"/>
          <w:sz w:val="21"/>
          <w:szCs w:val="21"/>
          <w:highlight w:val="none"/>
        </w:rPr>
      </w:pPr>
      <w:r>
        <w:rPr>
          <w:rFonts w:hint="eastAsia" w:ascii="宋体" w:hAnsi="宋体" w:eastAsia="宋体" w:cs="Times New Roman"/>
          <w:color w:val="auto"/>
          <w:sz w:val="21"/>
          <w:szCs w:val="21"/>
          <w:highlight w:val="none"/>
        </w:rPr>
        <w:t>法定代表人</w:t>
      </w:r>
      <w:r>
        <w:rPr>
          <w:rFonts w:hint="eastAsia" w:ascii="宋体" w:hAnsi="宋体" w:eastAsia="宋体" w:cs="宋体"/>
          <w:color w:val="auto"/>
          <w:sz w:val="21"/>
          <w:szCs w:val="21"/>
          <w:highlight w:val="none"/>
        </w:rPr>
        <w:t>（签字或者电子签名</w:t>
      </w:r>
      <w:r>
        <w:rPr>
          <w:rFonts w:hint="eastAsia" w:ascii="宋体" w:hAnsi="宋体" w:cs="宋体"/>
          <w:color w:val="auto"/>
          <w:sz w:val="21"/>
          <w:szCs w:val="21"/>
          <w:highlight w:val="none"/>
          <w:lang w:val="en-US" w:eastAsia="zh-CN"/>
        </w:rPr>
        <w:t>或盖章</w:t>
      </w:r>
      <w:r>
        <w:rPr>
          <w:rFonts w:hint="eastAsia" w:ascii="宋体" w:hAnsi="宋体" w:eastAsia="宋体" w:cs="宋体"/>
          <w:color w:val="auto"/>
          <w:sz w:val="21"/>
          <w:szCs w:val="21"/>
          <w:highlight w:val="none"/>
        </w:rPr>
        <w:t>）</w:t>
      </w:r>
      <w:r>
        <w:rPr>
          <w:rFonts w:hint="eastAsia"/>
          <w:color w:val="auto"/>
          <w:sz w:val="21"/>
          <w:szCs w:val="21"/>
          <w:highlight w:val="none"/>
        </w:rPr>
        <w:t>：</w:t>
      </w:r>
      <w:r>
        <w:rPr>
          <w:rFonts w:hint="eastAsia"/>
          <w:color w:val="auto"/>
          <w:sz w:val="21"/>
          <w:szCs w:val="21"/>
          <w:highlight w:val="none"/>
          <w:u w:val="single"/>
        </w:rPr>
        <w:t xml:space="preserve">          </w:t>
      </w:r>
      <w:r>
        <w:rPr>
          <w:rFonts w:hint="eastAsia"/>
          <w:color w:val="auto"/>
          <w:sz w:val="21"/>
          <w:szCs w:val="21"/>
          <w:highlight w:val="none"/>
          <w:u w:val="single"/>
          <w:lang w:val="en-US" w:eastAsia="zh-CN"/>
        </w:rPr>
        <w:t xml:space="preserve">         </w:t>
      </w:r>
      <w:r>
        <w:rPr>
          <w:rFonts w:hint="eastAsia"/>
          <w:color w:val="auto"/>
          <w:sz w:val="21"/>
          <w:szCs w:val="21"/>
          <w:highlight w:val="none"/>
          <w:u w:val="single"/>
        </w:rPr>
        <w:t xml:space="preserve"> </w:t>
      </w:r>
      <w:r>
        <w:rPr>
          <w:rFonts w:hint="eastAsia"/>
          <w:color w:val="auto"/>
          <w:sz w:val="21"/>
          <w:szCs w:val="21"/>
          <w:highlight w:val="none"/>
        </w:rPr>
        <w:t xml:space="preserve"> </w:t>
      </w:r>
      <w:r>
        <w:rPr>
          <w:rFonts w:hint="eastAsia"/>
          <w:color w:val="auto"/>
          <w:sz w:val="21"/>
          <w:szCs w:val="21"/>
          <w:highlight w:val="none"/>
          <w:lang w:val="en-US" w:eastAsia="zh-CN"/>
        </w:rPr>
        <w:t xml:space="preserve">   </w:t>
      </w:r>
      <w:r>
        <w:rPr>
          <w:rFonts w:hint="eastAsia"/>
          <w:color w:val="auto"/>
          <w:sz w:val="21"/>
          <w:szCs w:val="21"/>
          <w:highlight w:val="none"/>
        </w:rPr>
        <w:t xml:space="preserve">                                    </w:t>
      </w:r>
    </w:p>
    <w:p w14:paraId="5BA4630D">
      <w:pPr>
        <w:spacing w:line="360" w:lineRule="auto"/>
        <w:ind w:firstLine="4200" w:firstLineChars="2000"/>
        <w:contextualSpacing/>
        <w:rPr>
          <w:rFonts w:hint="eastAsia" w:ascii="宋体" w:hAnsi="宋体" w:cs="宋体"/>
          <w:color w:val="auto"/>
          <w:sz w:val="20"/>
          <w:szCs w:val="20"/>
          <w:highlight w:val="none"/>
          <w:u w:val="single"/>
        </w:rPr>
      </w:pPr>
      <w:r>
        <w:rPr>
          <w:rFonts w:hint="eastAsia"/>
          <w:color w:val="auto"/>
          <w:sz w:val="21"/>
          <w:szCs w:val="21"/>
          <w:highlight w:val="none"/>
        </w:rPr>
        <w:t>供应商（电子签章）：</w:t>
      </w:r>
      <w:r>
        <w:rPr>
          <w:rFonts w:hint="eastAsia"/>
          <w:color w:val="auto"/>
          <w:sz w:val="21"/>
          <w:szCs w:val="21"/>
          <w:highlight w:val="none"/>
          <w:u w:val="single"/>
        </w:rPr>
        <w:t xml:space="preserve">                    </w:t>
      </w:r>
      <w:r>
        <w:rPr>
          <w:rFonts w:hint="eastAsia"/>
          <w:color w:val="auto"/>
          <w:sz w:val="21"/>
          <w:szCs w:val="21"/>
          <w:highlight w:val="none"/>
        </w:rPr>
        <w:t xml:space="preserve">   </w:t>
      </w:r>
      <w:r>
        <w:rPr>
          <w:rFonts w:hint="eastAsia"/>
          <w:color w:val="auto"/>
          <w:sz w:val="20"/>
          <w:szCs w:val="22"/>
          <w:highlight w:val="none"/>
        </w:rPr>
        <w:t xml:space="preserve">    </w:t>
      </w:r>
      <w:r>
        <w:rPr>
          <w:rFonts w:hint="eastAsia" w:ascii="宋体" w:hAnsi="宋体" w:cs="宋体"/>
          <w:color w:val="auto"/>
          <w:sz w:val="20"/>
          <w:szCs w:val="20"/>
          <w:highlight w:val="none"/>
        </w:rPr>
        <w:t xml:space="preserve">    </w:t>
      </w:r>
    </w:p>
    <w:p w14:paraId="3A187848">
      <w:pPr>
        <w:pStyle w:val="14"/>
        <w:tabs>
          <w:tab w:val="left" w:pos="939"/>
        </w:tabs>
        <w:spacing w:line="360" w:lineRule="auto"/>
        <w:ind w:left="0" w:leftChars="0" w:firstLine="400" w:firstLineChars="200"/>
        <w:rPr>
          <w:rFonts w:hint="eastAsia"/>
          <w:color w:val="auto"/>
          <w:sz w:val="22"/>
          <w:szCs w:val="22"/>
          <w:highlight w:val="none"/>
        </w:rPr>
      </w:pPr>
      <w:r>
        <w:rPr>
          <w:rFonts w:hint="eastAsia" w:ascii="宋体" w:hAnsi="宋体" w:cs="宋体"/>
          <w:color w:val="auto"/>
          <w:sz w:val="20"/>
          <w:szCs w:val="20"/>
          <w:highlight w:val="none"/>
        </w:rPr>
        <w:t xml:space="preserve">                                               </w:t>
      </w:r>
      <w:r>
        <w:rPr>
          <w:rFonts w:hint="eastAsia" w:ascii="宋体" w:hAnsi="宋体" w:cs="宋体"/>
          <w:color w:val="auto"/>
          <w:sz w:val="20"/>
          <w:szCs w:val="20"/>
          <w:highlight w:val="none"/>
          <w:lang w:val="en-US" w:eastAsia="zh-CN"/>
        </w:rPr>
        <w:t xml:space="preserve">      日期：</w:t>
      </w:r>
      <w:r>
        <w:rPr>
          <w:rFonts w:hint="eastAsia" w:ascii="宋体" w:hAnsi="宋体" w:cs="宋体"/>
          <w:color w:val="auto"/>
          <w:sz w:val="20"/>
          <w:szCs w:val="20"/>
          <w:highlight w:val="none"/>
        </w:rPr>
        <w:t xml:space="preserve">     </w:t>
      </w:r>
      <w:r>
        <w:rPr>
          <w:rFonts w:hint="eastAsia"/>
          <w:color w:val="auto"/>
          <w:sz w:val="20"/>
          <w:szCs w:val="22"/>
          <w:highlight w:val="none"/>
        </w:rPr>
        <w:t xml:space="preserve"> 年    月    日</w:t>
      </w:r>
    </w:p>
    <w:p w14:paraId="21F40679">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28623F74">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488E626D">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0986203F">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558DDC2B">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0165335F">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4CE63A30">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02830BC3">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6F579958">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7BCFD1BA">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25A69683">
      <w:pPr>
        <w:pStyle w:val="31"/>
        <w:rPr>
          <w:rFonts w:hint="eastAsia" w:ascii="宋体" w:hAnsi="宋体" w:eastAsia="宋体" w:cs="宋体"/>
          <w:b/>
          <w:bCs/>
          <w:color w:val="auto"/>
          <w:sz w:val="28"/>
          <w:szCs w:val="28"/>
          <w:highlight w:val="none"/>
        </w:rPr>
      </w:pPr>
    </w:p>
    <w:p w14:paraId="1B47B6E9">
      <w:pPr>
        <w:pStyle w:val="32"/>
        <w:rPr>
          <w:rFonts w:hint="eastAsia" w:ascii="宋体" w:hAnsi="宋体" w:eastAsia="宋体" w:cs="宋体"/>
          <w:b/>
          <w:bCs/>
          <w:color w:val="auto"/>
          <w:sz w:val="28"/>
          <w:szCs w:val="28"/>
          <w:highlight w:val="none"/>
        </w:rPr>
      </w:pPr>
    </w:p>
    <w:p w14:paraId="21A97721">
      <w:pPr>
        <w:rPr>
          <w:rFonts w:hint="eastAsia"/>
          <w:color w:val="auto"/>
        </w:rPr>
      </w:pPr>
    </w:p>
    <w:p w14:paraId="5FA45314">
      <w:pPr>
        <w:pStyle w:val="31"/>
        <w:rPr>
          <w:rFonts w:hint="eastAsia"/>
          <w:color w:val="auto"/>
        </w:rPr>
      </w:pPr>
    </w:p>
    <w:p w14:paraId="3A038FA9">
      <w:pPr>
        <w:pStyle w:val="32"/>
        <w:rPr>
          <w:rFonts w:hint="eastAsia"/>
          <w:color w:val="auto"/>
        </w:rPr>
      </w:pPr>
    </w:p>
    <w:p w14:paraId="76727AFD">
      <w:pPr>
        <w:rPr>
          <w:rFonts w:hint="eastAsia"/>
          <w:color w:val="auto"/>
        </w:rPr>
      </w:pPr>
    </w:p>
    <w:p w14:paraId="3E86CA0E">
      <w:pPr>
        <w:pStyle w:val="31"/>
        <w:rPr>
          <w:rFonts w:hint="eastAsia"/>
          <w:color w:val="auto"/>
        </w:rPr>
      </w:pPr>
    </w:p>
    <w:p w14:paraId="3CF4650E">
      <w:pPr>
        <w:pStyle w:val="32"/>
        <w:rPr>
          <w:rFonts w:hint="eastAsia"/>
          <w:color w:val="auto"/>
        </w:rPr>
      </w:pPr>
    </w:p>
    <w:p w14:paraId="4BB85DA2">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182291C9">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03269465">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4FADB946">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4C7AADA6">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54B8B954">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31BC9C02">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14ED073F">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7F8FDBCC">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25D5B94F">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6EBAB2AB">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0828568D">
      <w:pPr>
        <w:spacing w:line="520" w:lineRule="exact"/>
        <w:jc w:val="center"/>
        <w:rPr>
          <w:rFonts w:hint="eastAsia" w:ascii="宋体" w:hAnsi="宋体" w:eastAsia="宋体" w:cs="宋体"/>
          <w:b/>
          <w:bCs/>
          <w:color w:val="auto"/>
          <w:sz w:val="30"/>
          <w:szCs w:val="30"/>
        </w:rPr>
      </w:pPr>
      <w:r>
        <w:rPr>
          <w:rFonts w:hint="eastAsia" w:ascii="宋体" w:hAnsi="宋体" w:eastAsia="宋体" w:cs="宋体"/>
          <w:b/>
          <w:bCs/>
          <w:color w:val="auto"/>
          <w:sz w:val="30"/>
          <w:szCs w:val="30"/>
        </w:rPr>
        <w:t>中小企业声明函</w:t>
      </w:r>
    </w:p>
    <w:p w14:paraId="28CEF2AE">
      <w:pPr>
        <w:pStyle w:val="33"/>
        <w:rPr>
          <w:rFonts w:hint="eastAsia"/>
          <w:color w:val="auto"/>
        </w:rPr>
      </w:pPr>
    </w:p>
    <w:p w14:paraId="75817790">
      <w:pPr>
        <w:keepNext w:val="0"/>
        <w:keepLines w:val="0"/>
        <w:pageBreakBefore w:val="0"/>
        <w:widowControl/>
        <w:kinsoku/>
        <w:wordWrap/>
        <w:overflowPunct/>
        <w:topLinePunct w:val="0"/>
        <w:autoSpaceDE/>
        <w:autoSpaceDN/>
        <w:bidi w:val="0"/>
        <w:adjustRightInd/>
        <w:snapToGrid/>
        <w:spacing w:line="600" w:lineRule="exact"/>
        <w:ind w:firstLine="42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本公司郑重声明，根据《政府采购促进中小企业发展管理办法》（财库﹝2020﹞46 号）的规定，本公司参加</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（单位名称）</w:t>
      </w:r>
      <w:r>
        <w:rPr>
          <w:rFonts w:hint="eastAsia" w:ascii="宋体" w:hAnsi="宋体" w:eastAsia="宋体" w:cs="宋体"/>
          <w:color w:val="auto"/>
          <w:kern w:val="0"/>
          <w:sz w:val="21"/>
          <w:szCs w:val="21"/>
        </w:rPr>
        <w:t>的</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（项目名称）</w:t>
      </w:r>
      <w:r>
        <w:rPr>
          <w:rFonts w:hint="eastAsia" w:ascii="宋体" w:hAnsi="宋体" w:eastAsia="宋体" w:cs="宋体"/>
          <w:color w:val="auto"/>
          <w:kern w:val="0"/>
          <w:sz w:val="21"/>
          <w:szCs w:val="21"/>
        </w:rPr>
        <w:t>采购活动，服务全部由符合政策要求的中小企业承接）。相关企业的具体情况如下：</w:t>
      </w:r>
    </w:p>
    <w:p w14:paraId="72189787">
      <w:pPr>
        <w:keepNext w:val="0"/>
        <w:keepLines w:val="0"/>
        <w:pageBreakBefore w:val="0"/>
        <w:widowControl/>
        <w:kinsoku/>
        <w:wordWrap/>
        <w:overflowPunct/>
        <w:topLinePunct w:val="0"/>
        <w:autoSpaceDE/>
        <w:autoSpaceDN/>
        <w:bidi w:val="0"/>
        <w:adjustRightInd/>
        <w:snapToGrid/>
        <w:spacing w:line="600" w:lineRule="exact"/>
        <w:ind w:firstLine="42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 xml:space="preserve">（标的名称） </w:t>
      </w:r>
      <w:r>
        <w:rPr>
          <w:rFonts w:hint="eastAsia" w:ascii="宋体" w:hAnsi="宋体" w:eastAsia="宋体" w:cs="宋体"/>
          <w:color w:val="auto"/>
          <w:kern w:val="0"/>
          <w:sz w:val="21"/>
          <w:szCs w:val="21"/>
        </w:rPr>
        <w:t>，属于</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（采购文件中明确的所属行业）</w:t>
      </w:r>
      <w:r>
        <w:rPr>
          <w:rFonts w:hint="eastAsia" w:ascii="宋体" w:hAnsi="宋体" w:eastAsia="宋体" w:cs="宋体"/>
          <w:color w:val="auto"/>
          <w:kern w:val="0"/>
          <w:sz w:val="21"/>
          <w:szCs w:val="21"/>
        </w:rPr>
        <w:t>；承建（承接）企业为</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（企业名称）</w:t>
      </w:r>
      <w:r>
        <w:rPr>
          <w:rFonts w:hint="eastAsia" w:ascii="宋体" w:hAnsi="宋体" w:eastAsia="宋体" w:cs="宋体"/>
          <w:color w:val="auto"/>
          <w:kern w:val="0"/>
          <w:sz w:val="21"/>
          <w:szCs w:val="21"/>
        </w:rPr>
        <w:t>，从业人员</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人，营业收入为</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万元，资产总额为</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rPr>
        <w:t>万元</w:t>
      </w:r>
      <w:r>
        <w:rPr>
          <w:rFonts w:hint="eastAsia" w:ascii="宋体" w:hAnsi="宋体" w:eastAsia="宋体" w:cs="宋体"/>
          <w:color w:val="auto"/>
          <w:kern w:val="0"/>
          <w:sz w:val="21"/>
          <w:szCs w:val="21"/>
          <w:vertAlign w:val="superscript"/>
        </w:rPr>
        <w:t>1</w:t>
      </w:r>
      <w:r>
        <w:rPr>
          <w:rFonts w:hint="eastAsia" w:ascii="宋体" w:hAnsi="宋体" w:eastAsia="宋体" w:cs="宋体"/>
          <w:color w:val="auto"/>
          <w:kern w:val="0"/>
          <w:sz w:val="21"/>
          <w:szCs w:val="21"/>
        </w:rPr>
        <w:t>，属于</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（中型企业、小型企业、微型企业）</w:t>
      </w:r>
      <w:r>
        <w:rPr>
          <w:rFonts w:hint="eastAsia" w:ascii="宋体" w:hAnsi="宋体" w:eastAsia="宋体" w:cs="宋体"/>
          <w:color w:val="auto"/>
          <w:kern w:val="0"/>
          <w:sz w:val="21"/>
          <w:szCs w:val="21"/>
        </w:rPr>
        <w:t>；</w:t>
      </w:r>
    </w:p>
    <w:p w14:paraId="594C182F">
      <w:pPr>
        <w:keepNext w:val="0"/>
        <w:keepLines w:val="0"/>
        <w:pageBreakBefore w:val="0"/>
        <w:widowControl/>
        <w:kinsoku/>
        <w:wordWrap/>
        <w:overflowPunct/>
        <w:topLinePunct w:val="0"/>
        <w:autoSpaceDE/>
        <w:autoSpaceDN/>
        <w:bidi w:val="0"/>
        <w:adjustRightInd/>
        <w:snapToGrid/>
        <w:spacing w:line="600" w:lineRule="exact"/>
        <w:ind w:firstLine="42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（标的名称）</w:t>
      </w:r>
      <w:r>
        <w:rPr>
          <w:rFonts w:hint="eastAsia" w:ascii="宋体" w:hAnsi="宋体" w:eastAsia="宋体" w:cs="宋体"/>
          <w:color w:val="auto"/>
          <w:kern w:val="0"/>
          <w:sz w:val="21"/>
          <w:szCs w:val="21"/>
        </w:rPr>
        <w:t xml:space="preserve"> ，属于</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（采购文件中明确的所属行业）</w:t>
      </w:r>
      <w:r>
        <w:rPr>
          <w:rFonts w:hint="eastAsia" w:ascii="宋体" w:hAnsi="宋体" w:eastAsia="宋体" w:cs="宋体"/>
          <w:color w:val="auto"/>
          <w:kern w:val="0"/>
          <w:sz w:val="21"/>
          <w:szCs w:val="21"/>
        </w:rPr>
        <w:t>；承建（承接）企业为</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（企业名称）</w:t>
      </w:r>
      <w:r>
        <w:rPr>
          <w:rFonts w:hint="eastAsia" w:ascii="宋体" w:hAnsi="宋体" w:eastAsia="宋体" w:cs="宋体"/>
          <w:color w:val="auto"/>
          <w:kern w:val="0"/>
          <w:sz w:val="21"/>
          <w:szCs w:val="21"/>
        </w:rPr>
        <w:t>，从业人员</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rPr>
        <w:t>人，营业收入为</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rPr>
        <w:t>万元，资产总额为</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万元，属于</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u w:val="single"/>
        </w:rPr>
        <w:t>（中型企业、小型企业、微型企业）</w:t>
      </w:r>
      <w:r>
        <w:rPr>
          <w:rFonts w:hint="eastAsia" w:ascii="宋体" w:hAnsi="宋体" w:eastAsia="宋体" w:cs="宋体"/>
          <w:color w:val="auto"/>
          <w:kern w:val="0"/>
          <w:sz w:val="21"/>
          <w:szCs w:val="21"/>
        </w:rPr>
        <w:t>；</w:t>
      </w:r>
    </w:p>
    <w:p w14:paraId="58308859">
      <w:pPr>
        <w:pStyle w:val="33"/>
        <w:rPr>
          <w:rFonts w:hint="eastAsia"/>
          <w:color w:val="auto"/>
        </w:rPr>
      </w:pPr>
    </w:p>
    <w:p w14:paraId="6FF3A91D">
      <w:pPr>
        <w:keepNext w:val="0"/>
        <w:keepLines w:val="0"/>
        <w:pageBreakBefore w:val="0"/>
        <w:widowControl/>
        <w:kinsoku/>
        <w:wordWrap/>
        <w:overflowPunct/>
        <w:topLinePunct w:val="0"/>
        <w:autoSpaceDE/>
        <w:autoSpaceDN/>
        <w:bidi w:val="0"/>
        <w:adjustRightInd/>
        <w:snapToGrid/>
        <w:spacing w:line="500" w:lineRule="exact"/>
        <w:ind w:firstLine="420"/>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以上企业，不属于大企业的分支机构，不存在控股股东为大企业的情形，也不存在与大企业的负责人为同一人的情形。</w:t>
      </w:r>
    </w:p>
    <w:p w14:paraId="18AB9F0D">
      <w:pPr>
        <w:keepNext w:val="0"/>
        <w:keepLines w:val="0"/>
        <w:pageBreakBefore w:val="0"/>
        <w:widowControl/>
        <w:kinsoku/>
        <w:wordWrap/>
        <w:overflowPunct/>
        <w:topLinePunct w:val="0"/>
        <w:autoSpaceDE/>
        <w:autoSpaceDN/>
        <w:bidi w:val="0"/>
        <w:adjustRightInd/>
        <w:snapToGrid/>
        <w:spacing w:line="500" w:lineRule="exact"/>
        <w:ind w:firstLine="420"/>
        <w:textAlignment w:val="auto"/>
        <w:rPr>
          <w:rFonts w:hint="eastAsia"/>
          <w:color w:val="auto"/>
        </w:rPr>
      </w:pPr>
      <w:r>
        <w:rPr>
          <w:rFonts w:hint="eastAsia" w:ascii="宋体" w:hAnsi="宋体" w:eastAsia="宋体" w:cs="宋体"/>
          <w:color w:val="auto"/>
          <w:kern w:val="0"/>
          <w:szCs w:val="21"/>
        </w:rPr>
        <w:t xml:space="preserve">本企业对上述声明内容的真实性负责。如有虚假，将依法承担相应责任。  </w:t>
      </w:r>
    </w:p>
    <w:p w14:paraId="54E336C1">
      <w:pPr>
        <w:widowControl/>
        <w:spacing w:line="400" w:lineRule="atLeast"/>
        <w:ind w:firstLine="420"/>
        <w:rPr>
          <w:rFonts w:hint="eastAsia" w:ascii="宋体" w:hAnsi="宋体" w:eastAsia="宋体" w:cs="宋体"/>
          <w:color w:val="auto"/>
          <w:kern w:val="0"/>
          <w:szCs w:val="21"/>
        </w:rPr>
      </w:pPr>
      <w:r>
        <w:rPr>
          <w:rFonts w:hint="eastAsia" w:ascii="宋体" w:hAnsi="宋体" w:eastAsia="宋体" w:cs="宋体"/>
          <w:color w:val="auto"/>
          <w:kern w:val="0"/>
          <w:szCs w:val="21"/>
        </w:rPr>
        <w:t> </w:t>
      </w:r>
      <w:r>
        <w:rPr>
          <w:rFonts w:hint="eastAsia" w:ascii="宋体" w:hAnsi="宋体" w:cs="宋体"/>
          <w:color w:val="auto"/>
          <w:kern w:val="0"/>
          <w:szCs w:val="21"/>
          <w:lang w:eastAsia="zh-CN"/>
        </w:rPr>
        <w:t>注</w:t>
      </w:r>
      <w:r>
        <w:rPr>
          <w:rFonts w:hint="eastAsia" w:ascii="宋体" w:hAnsi="宋体" w:eastAsia="宋体" w:cs="宋体"/>
          <w:color w:val="auto"/>
          <w:kern w:val="0"/>
          <w:szCs w:val="21"/>
        </w:rPr>
        <w:t>1</w:t>
      </w:r>
      <w:r>
        <w:rPr>
          <w:rFonts w:hint="eastAsia" w:ascii="宋体" w:hAnsi="宋体" w:cs="宋体"/>
          <w:color w:val="auto"/>
          <w:kern w:val="0"/>
          <w:szCs w:val="21"/>
          <w:lang w:eastAsia="zh-CN"/>
        </w:rPr>
        <w:t>：</w:t>
      </w:r>
      <w:r>
        <w:rPr>
          <w:rFonts w:hint="eastAsia" w:ascii="宋体" w:hAnsi="宋体" w:eastAsia="宋体" w:cs="宋体"/>
          <w:color w:val="auto"/>
          <w:kern w:val="0"/>
          <w:szCs w:val="21"/>
        </w:rPr>
        <w:t>从业人员、营业收入、资产总额填报上一年度数据，无上一年度数据的新成立企业可不填报。</w:t>
      </w:r>
    </w:p>
    <w:p w14:paraId="4C543582">
      <w:pPr>
        <w:adjustRightInd w:val="0"/>
        <w:snapToGrid w:val="0"/>
        <w:spacing w:line="520" w:lineRule="exact"/>
        <w:ind w:firstLine="6400" w:firstLineChars="1600"/>
        <w:jc w:val="center"/>
        <w:rPr>
          <w:rFonts w:hint="eastAsia" w:ascii="宋体" w:hAnsi="宋体" w:eastAsia="宋体" w:cs="宋体"/>
          <w:bCs/>
          <w:color w:val="auto"/>
          <w:sz w:val="40"/>
          <w:szCs w:val="40"/>
          <w:highlight w:val="none"/>
        </w:rPr>
      </w:pPr>
    </w:p>
    <w:p w14:paraId="134791BB">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r>
        <w:rPr>
          <w:rFonts w:hint="eastAsia" w:asciiTheme="minorEastAsia" w:hAnsiTheme="minorEastAsia" w:eastAsiaTheme="minorEastAsia" w:cstheme="minorEastAsia"/>
          <w:color w:val="auto"/>
          <w:kern w:val="2"/>
          <w:sz w:val="21"/>
          <w:szCs w:val="21"/>
          <w:lang w:val="en-US" w:eastAsia="zh-CN"/>
        </w:rPr>
        <w:t xml:space="preserve">                 供应商（电子签章）：      </w:t>
      </w:r>
    </w:p>
    <w:p w14:paraId="57A42589">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r>
        <w:rPr>
          <w:rFonts w:hint="eastAsia" w:asciiTheme="minorEastAsia" w:hAnsiTheme="minorEastAsia" w:eastAsiaTheme="minorEastAsia" w:cstheme="minorEastAsia"/>
          <w:color w:val="auto"/>
          <w:kern w:val="2"/>
          <w:sz w:val="21"/>
          <w:szCs w:val="21"/>
          <w:lang w:val="en-US" w:eastAsia="zh-CN"/>
        </w:rPr>
        <w:t xml:space="preserve">                                              日期：   年   月   日</w:t>
      </w:r>
    </w:p>
    <w:p w14:paraId="09B15A64">
      <w:pPr>
        <w:snapToGrid w:val="0"/>
        <w:spacing w:before="156" w:beforeLines="50" w:after="50"/>
        <w:ind w:left="142"/>
        <w:jc w:val="left"/>
        <w:rPr>
          <w:rFonts w:hint="eastAsia" w:ascii="宋体" w:hAnsi="宋体"/>
          <w:b/>
          <w:color w:val="auto"/>
          <w:sz w:val="24"/>
        </w:rPr>
      </w:pPr>
    </w:p>
    <w:p w14:paraId="1F66D71C">
      <w:pPr>
        <w:spacing w:line="360" w:lineRule="auto"/>
        <w:rPr>
          <w:rFonts w:hint="eastAsia" w:ascii="宋体" w:hAnsi="宋体" w:cs="仿宋_GB2312"/>
          <w:color w:val="auto"/>
          <w:sz w:val="24"/>
        </w:rPr>
      </w:pPr>
    </w:p>
    <w:p w14:paraId="49ACA673">
      <w:pPr>
        <w:spacing w:line="360" w:lineRule="auto"/>
        <w:rPr>
          <w:rFonts w:hint="eastAsia" w:ascii="仿宋_GB2312" w:hAnsi="仿宋_GB2312" w:eastAsia="仿宋_GB2312" w:cs="仿宋_GB2312"/>
          <w:color w:val="auto"/>
          <w:sz w:val="21"/>
          <w:szCs w:val="21"/>
        </w:rPr>
      </w:pPr>
      <w:r>
        <w:rPr>
          <w:rFonts w:hint="eastAsia" w:ascii="宋体" w:hAnsi="宋体" w:cs="仿宋_GB2312"/>
          <w:color w:val="auto"/>
          <w:sz w:val="21"/>
          <w:szCs w:val="21"/>
        </w:rPr>
        <w:t>注：请根据自己的真实情况出具《中小企业声明函》。依法享受中小企业优惠政策的，采购人或者采购代理机构在公告</w:t>
      </w:r>
      <w:r>
        <w:rPr>
          <w:rFonts w:hint="eastAsia" w:ascii="宋体" w:hAnsi="宋体" w:cs="仿宋_GB2312"/>
          <w:color w:val="auto"/>
          <w:sz w:val="21"/>
          <w:szCs w:val="21"/>
          <w:lang w:eastAsia="zh-CN"/>
        </w:rPr>
        <w:t>成交</w:t>
      </w:r>
      <w:r>
        <w:rPr>
          <w:rFonts w:hint="eastAsia" w:ascii="宋体" w:hAnsi="宋体" w:cs="仿宋_GB2312"/>
          <w:color w:val="auto"/>
          <w:sz w:val="21"/>
          <w:szCs w:val="21"/>
        </w:rPr>
        <w:t>结果时，同时公告其《中小企业声明函》，接受社会监督。</w:t>
      </w:r>
    </w:p>
    <w:p w14:paraId="0C0463E9">
      <w:pPr>
        <w:spacing w:line="520" w:lineRule="exact"/>
        <w:jc w:val="center"/>
        <w:rPr>
          <w:rFonts w:ascii="宋体" w:hAnsi="宋体"/>
          <w:color w:val="auto"/>
          <w:sz w:val="21"/>
          <w:szCs w:val="21"/>
        </w:rPr>
      </w:pPr>
      <w:r>
        <w:rPr>
          <w:rFonts w:ascii="宋体" w:hAnsi="宋体"/>
          <w:color w:val="auto"/>
          <w:sz w:val="21"/>
          <w:szCs w:val="21"/>
        </w:rPr>
        <w:br w:type="page"/>
      </w:r>
    </w:p>
    <w:p w14:paraId="3072F5B8">
      <w:pPr>
        <w:spacing w:line="520" w:lineRule="exact"/>
        <w:jc w:val="center"/>
        <w:rPr>
          <w:rFonts w:ascii="宋体" w:hAnsi="宋体"/>
          <w:color w:val="auto"/>
          <w:sz w:val="21"/>
          <w:szCs w:val="21"/>
        </w:rPr>
      </w:pPr>
    </w:p>
    <w:p w14:paraId="0EA5D2EF">
      <w:pPr>
        <w:spacing w:line="520" w:lineRule="exact"/>
        <w:jc w:val="center"/>
        <w:rPr>
          <w:rFonts w:hint="eastAsia" w:asciiTheme="minorEastAsia" w:hAnsiTheme="minorEastAsia" w:eastAsiaTheme="minorEastAsia" w:cstheme="minorEastAsia"/>
          <w:b/>
          <w:bCs/>
          <w:color w:val="auto"/>
          <w:sz w:val="30"/>
          <w:szCs w:val="30"/>
        </w:rPr>
      </w:pPr>
      <w:r>
        <w:rPr>
          <w:rFonts w:hint="eastAsia" w:asciiTheme="minorEastAsia" w:hAnsiTheme="minorEastAsia" w:eastAsiaTheme="minorEastAsia" w:cstheme="minorEastAsia"/>
          <w:b/>
          <w:bCs/>
          <w:color w:val="auto"/>
          <w:sz w:val="30"/>
          <w:szCs w:val="30"/>
        </w:rPr>
        <w:t>残疾人福利性单位声明函</w:t>
      </w:r>
    </w:p>
    <w:p w14:paraId="494C1E20">
      <w:pPr>
        <w:spacing w:line="520" w:lineRule="exact"/>
        <w:rPr>
          <w:rFonts w:hint="eastAsia" w:ascii="仿宋_GB2312" w:hAnsi="仿宋_GB2312" w:eastAsia="仿宋_GB2312" w:cs="仿宋_GB2312"/>
          <w:color w:val="auto"/>
          <w:sz w:val="32"/>
          <w:szCs w:val="32"/>
        </w:rPr>
      </w:pPr>
    </w:p>
    <w:p w14:paraId="4495D751">
      <w:pPr>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单位的</w:t>
      </w:r>
      <w:r>
        <w:rPr>
          <w:rFonts w:hint="eastAsia" w:asciiTheme="minorEastAsia" w:hAnsiTheme="minorEastAsia" w:eastAsiaTheme="minorEastAsia" w:cstheme="minorEastAsia"/>
          <w:color w:val="auto"/>
          <w:sz w:val="21"/>
          <w:szCs w:val="21"/>
          <w:u w:val="single"/>
        </w:rPr>
        <w:t xml:space="preserve">        </w:t>
      </w:r>
      <w:r>
        <w:rPr>
          <w:rFonts w:hint="eastAsia" w:asciiTheme="minorEastAsia" w:hAnsiTheme="minorEastAsia" w:eastAsiaTheme="minorEastAsia" w:cstheme="minorEastAsia"/>
          <w:color w:val="auto"/>
          <w:sz w:val="21"/>
          <w:szCs w:val="21"/>
        </w:rPr>
        <w:t>项目采购活动提供本单位制造的货物（由本单位承担工程/提供服务），或者提供其他残疾人福利性单位制造的货物（不包括使用非残疾人福利性单位注册商标的货物）。</w:t>
      </w:r>
    </w:p>
    <w:p w14:paraId="448B6527">
      <w:pPr>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本单位对上述声明的真实性负责。如有虚假，将依法承担相应责任。</w:t>
      </w:r>
    </w:p>
    <w:p w14:paraId="56967628">
      <w:pPr>
        <w:spacing w:line="360" w:lineRule="auto"/>
        <w:rPr>
          <w:rFonts w:hint="eastAsia" w:asciiTheme="minorEastAsia" w:hAnsiTheme="minorEastAsia" w:eastAsiaTheme="minorEastAsia" w:cstheme="minorEastAsia"/>
          <w:color w:val="auto"/>
          <w:sz w:val="21"/>
          <w:szCs w:val="21"/>
        </w:rPr>
      </w:pPr>
    </w:p>
    <w:p w14:paraId="384F06D0">
      <w:pPr>
        <w:spacing w:line="360" w:lineRule="auto"/>
        <w:rPr>
          <w:rFonts w:hint="eastAsia" w:asciiTheme="minorEastAsia" w:hAnsiTheme="minorEastAsia" w:eastAsiaTheme="minorEastAsia" w:cstheme="minorEastAsia"/>
          <w:color w:val="auto"/>
          <w:sz w:val="21"/>
          <w:szCs w:val="21"/>
        </w:rPr>
      </w:pPr>
    </w:p>
    <w:p w14:paraId="5D075F60">
      <w:pPr>
        <w:spacing w:line="360" w:lineRule="auto"/>
        <w:rPr>
          <w:rFonts w:hint="eastAsia" w:asciiTheme="minorEastAsia" w:hAnsiTheme="minorEastAsia" w:eastAsiaTheme="minorEastAsia" w:cstheme="minorEastAsia"/>
          <w:color w:val="auto"/>
          <w:sz w:val="21"/>
          <w:szCs w:val="21"/>
        </w:rPr>
      </w:pPr>
    </w:p>
    <w:p w14:paraId="0ECD61A9">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p w14:paraId="0AEE6710">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r>
        <w:rPr>
          <w:rFonts w:hint="eastAsia" w:asciiTheme="minorEastAsia" w:hAnsiTheme="minorEastAsia" w:eastAsiaTheme="minorEastAsia" w:cstheme="minorEastAsia"/>
          <w:color w:val="auto"/>
          <w:kern w:val="2"/>
          <w:sz w:val="21"/>
          <w:szCs w:val="21"/>
          <w:lang w:val="en-US" w:eastAsia="zh-CN"/>
        </w:rPr>
        <w:t xml:space="preserve">                 供应商（电子签章）：      </w:t>
      </w:r>
    </w:p>
    <w:p w14:paraId="598427D6">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r>
        <w:rPr>
          <w:rFonts w:hint="eastAsia" w:asciiTheme="minorEastAsia" w:hAnsiTheme="minorEastAsia" w:eastAsiaTheme="minorEastAsia" w:cstheme="minorEastAsia"/>
          <w:color w:val="auto"/>
          <w:kern w:val="2"/>
          <w:sz w:val="21"/>
          <w:szCs w:val="21"/>
          <w:lang w:val="en-US" w:eastAsia="zh-CN"/>
        </w:rPr>
        <w:t xml:space="preserve">                                              日期：   年   月   日</w:t>
      </w:r>
    </w:p>
    <w:p w14:paraId="653DA011">
      <w:pPr>
        <w:spacing w:line="360" w:lineRule="auto"/>
        <w:rPr>
          <w:rFonts w:hint="eastAsia" w:asciiTheme="minorEastAsia" w:hAnsiTheme="minorEastAsia" w:eastAsiaTheme="minorEastAsia" w:cstheme="minorEastAsia"/>
          <w:color w:val="auto"/>
          <w:sz w:val="21"/>
          <w:szCs w:val="21"/>
        </w:rPr>
      </w:pPr>
    </w:p>
    <w:p w14:paraId="26BDB656">
      <w:pPr>
        <w:spacing w:line="360" w:lineRule="auto"/>
        <w:rPr>
          <w:rFonts w:hint="eastAsia" w:asciiTheme="minorEastAsia" w:hAnsiTheme="minorEastAsia" w:eastAsiaTheme="minorEastAsia" w:cstheme="minorEastAsia"/>
          <w:color w:val="auto"/>
          <w:sz w:val="21"/>
          <w:szCs w:val="21"/>
        </w:rPr>
      </w:pPr>
    </w:p>
    <w:p w14:paraId="6A0C583C">
      <w:pPr>
        <w:spacing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注：请根据自己的真实情况出具《残疾人福利性单位声明函》。依法享受中小企业优惠政策的，采购人或者采购代理机构在公告中标结果时，同时公告其《残疾人福利性单位声明函》，接受社会监督。</w:t>
      </w:r>
    </w:p>
    <w:p w14:paraId="2ED32F0A">
      <w:pPr>
        <w:pStyle w:val="21"/>
        <w:rPr>
          <w:rFonts w:hint="eastAsia" w:ascii="宋体" w:hAnsi="宋体" w:eastAsia="宋体" w:cs="宋体"/>
          <w:bCs/>
          <w:color w:val="auto"/>
          <w:sz w:val="40"/>
          <w:szCs w:val="40"/>
          <w:highlight w:val="none"/>
        </w:rPr>
      </w:pPr>
      <w:r>
        <w:rPr>
          <w:rFonts w:hint="eastAsia" w:asciiTheme="minorEastAsia" w:hAnsiTheme="minorEastAsia" w:eastAsiaTheme="minorEastAsia" w:cstheme="minorEastAsia"/>
          <w:color w:val="auto"/>
          <w:sz w:val="21"/>
          <w:szCs w:val="21"/>
        </w:rPr>
        <w:br w:type="page"/>
      </w:r>
    </w:p>
    <w:p w14:paraId="6E000A63">
      <w:pPr>
        <w:snapToGrid w:val="0"/>
        <w:spacing w:before="156" w:beforeLines="50" w:after="50"/>
        <w:ind w:right="480" w:firstLine="281" w:firstLineChars="100"/>
        <w:rPr>
          <w:rFonts w:hint="eastAsia" w:ascii="宋体" w:hAnsi="宋体" w:eastAsia="宋体" w:cs="宋体"/>
          <w:b/>
          <w:bCs/>
          <w:color w:val="auto"/>
          <w:sz w:val="28"/>
          <w:szCs w:val="28"/>
          <w:highlight w:val="none"/>
        </w:rPr>
      </w:pPr>
    </w:p>
    <w:p w14:paraId="0CD2DD50">
      <w:pPr>
        <w:spacing w:line="360" w:lineRule="auto"/>
        <w:ind w:right="420"/>
        <w:contextualSpacing/>
        <w:jc w:val="left"/>
        <w:rPr>
          <w:rFonts w:hint="eastAsia" w:ascii="宋体" w:hAnsi="宋体"/>
          <w:b/>
          <w:bCs/>
          <w:color w:val="auto"/>
          <w:sz w:val="28"/>
          <w:szCs w:val="28"/>
          <w:highlight w:val="none"/>
        </w:rPr>
      </w:pPr>
    </w:p>
    <w:p w14:paraId="22348C5D">
      <w:pPr>
        <w:spacing w:line="360" w:lineRule="auto"/>
        <w:ind w:right="420"/>
        <w:contextualSpacing/>
        <w:jc w:val="left"/>
        <w:rPr>
          <w:rFonts w:hint="eastAsia" w:ascii="宋体" w:hAnsi="宋体"/>
          <w:b/>
          <w:bCs/>
          <w:color w:val="auto"/>
          <w:sz w:val="28"/>
          <w:szCs w:val="28"/>
          <w:highlight w:val="none"/>
        </w:rPr>
      </w:pPr>
    </w:p>
    <w:p w14:paraId="3A50AA3E">
      <w:pPr>
        <w:spacing w:line="360" w:lineRule="auto"/>
        <w:ind w:right="420"/>
        <w:contextualSpacing/>
        <w:jc w:val="left"/>
        <w:rPr>
          <w:rFonts w:ascii="宋体" w:hAnsi="宋体"/>
          <w:b/>
          <w:color w:val="auto"/>
          <w:sz w:val="28"/>
          <w:szCs w:val="28"/>
          <w:highlight w:val="none"/>
        </w:rPr>
      </w:pPr>
      <w:r>
        <w:rPr>
          <w:rFonts w:hint="eastAsia" w:ascii="宋体" w:hAnsi="宋体"/>
          <w:b/>
          <w:bCs/>
          <w:color w:val="auto"/>
          <w:sz w:val="28"/>
          <w:szCs w:val="28"/>
          <w:highlight w:val="none"/>
        </w:rPr>
        <w:t>二、</w:t>
      </w:r>
      <w:r>
        <w:rPr>
          <w:rFonts w:hint="eastAsia" w:ascii="宋体" w:hAnsi="宋体"/>
          <w:b/>
          <w:color w:val="auto"/>
          <w:sz w:val="28"/>
          <w:szCs w:val="28"/>
          <w:highlight w:val="none"/>
        </w:rPr>
        <w:t xml:space="preserve">报价文件格式 </w:t>
      </w:r>
    </w:p>
    <w:p w14:paraId="6A471B15">
      <w:pPr>
        <w:spacing w:line="360" w:lineRule="auto"/>
        <w:ind w:firstLine="562" w:firstLineChars="200"/>
        <w:rPr>
          <w:rFonts w:hint="eastAsia" w:ascii="宋体" w:hAnsi="宋体"/>
          <w:b/>
          <w:color w:val="auto"/>
          <w:sz w:val="28"/>
          <w:szCs w:val="28"/>
          <w:highlight w:val="none"/>
        </w:rPr>
      </w:pPr>
      <w:r>
        <w:rPr>
          <w:rFonts w:hint="eastAsia" w:ascii="宋体" w:hAnsi="宋体"/>
          <w:b/>
          <w:color w:val="auto"/>
          <w:sz w:val="28"/>
          <w:szCs w:val="28"/>
          <w:highlight w:val="none"/>
        </w:rPr>
        <w:t>1.报价文件封面格式</w:t>
      </w:r>
    </w:p>
    <w:p w14:paraId="362476EE">
      <w:pPr>
        <w:snapToGrid w:val="0"/>
        <w:spacing w:before="156" w:beforeLines="50" w:after="50"/>
        <w:rPr>
          <w:rFonts w:hint="eastAsia" w:ascii="宋体" w:hAnsi="宋体"/>
          <w:bCs/>
          <w:color w:val="auto"/>
          <w:sz w:val="28"/>
          <w:szCs w:val="18"/>
          <w:highlight w:val="none"/>
        </w:rPr>
      </w:pPr>
      <w:r>
        <w:rPr>
          <w:rFonts w:hint="eastAsia" w:ascii="宋体" w:hAnsi="宋体"/>
          <w:color w:val="auto"/>
          <w:sz w:val="22"/>
          <w:szCs w:val="22"/>
          <w:highlight w:val="none"/>
        </w:rPr>
        <w:t xml:space="preserve">                                                    </w:t>
      </w:r>
    </w:p>
    <w:p w14:paraId="1D75A0DB">
      <w:pPr>
        <w:snapToGrid w:val="0"/>
        <w:spacing w:before="156" w:beforeLines="50" w:after="50"/>
        <w:jc w:val="center"/>
        <w:rPr>
          <w:rFonts w:hint="eastAsia" w:ascii="宋体" w:hAnsi="宋体"/>
          <w:color w:val="auto"/>
          <w:sz w:val="22"/>
          <w:szCs w:val="18"/>
          <w:highlight w:val="none"/>
        </w:rPr>
      </w:pPr>
      <w:r>
        <w:rPr>
          <w:rFonts w:hint="eastAsia" w:ascii="宋体" w:hAnsi="宋体"/>
          <w:color w:val="auto"/>
          <w:sz w:val="40"/>
          <w:szCs w:val="40"/>
          <w:highlight w:val="none"/>
        </w:rPr>
        <w:t>电 子 响 应 文 件</w:t>
      </w:r>
    </w:p>
    <w:p w14:paraId="51A4ED6A">
      <w:pPr>
        <w:snapToGrid w:val="0"/>
        <w:spacing w:before="156" w:beforeLines="50" w:after="50"/>
        <w:rPr>
          <w:rFonts w:hint="eastAsia" w:ascii="宋体" w:hAnsi="宋体"/>
          <w:color w:val="auto"/>
          <w:sz w:val="22"/>
          <w:szCs w:val="18"/>
          <w:highlight w:val="none"/>
        </w:rPr>
      </w:pPr>
    </w:p>
    <w:p w14:paraId="1C0AB604">
      <w:pPr>
        <w:snapToGrid w:val="0"/>
        <w:spacing w:before="156" w:beforeLines="50" w:after="50"/>
        <w:rPr>
          <w:rFonts w:hint="eastAsia" w:ascii="宋体" w:hAnsi="宋体"/>
          <w:color w:val="auto"/>
          <w:sz w:val="22"/>
          <w:szCs w:val="18"/>
          <w:highlight w:val="none"/>
        </w:rPr>
      </w:pPr>
    </w:p>
    <w:p w14:paraId="1F21E660">
      <w:pPr>
        <w:snapToGrid w:val="0"/>
        <w:spacing w:before="156" w:beforeLines="50" w:after="50"/>
        <w:jc w:val="center"/>
        <w:rPr>
          <w:rFonts w:hint="eastAsia" w:ascii="方正小标宋简体" w:hAnsi="方正小标宋简体" w:eastAsia="方正小标宋简体" w:cs="方正小标宋简体"/>
          <w:bCs/>
          <w:color w:val="auto"/>
          <w:sz w:val="40"/>
          <w:szCs w:val="40"/>
          <w:highlight w:val="none"/>
        </w:rPr>
      </w:pPr>
      <w:r>
        <w:rPr>
          <w:rFonts w:hint="eastAsia" w:ascii="方正小标宋简体" w:hAnsi="方正小标宋简体" w:eastAsia="方正小标宋简体" w:cs="方正小标宋简体"/>
          <w:bCs/>
          <w:color w:val="auto"/>
          <w:sz w:val="40"/>
          <w:szCs w:val="40"/>
          <w:highlight w:val="none"/>
        </w:rPr>
        <w:t>报  价  文  件</w:t>
      </w:r>
    </w:p>
    <w:p w14:paraId="7CF93855">
      <w:pPr>
        <w:snapToGrid w:val="0"/>
        <w:spacing w:before="156" w:beforeLines="50" w:after="50"/>
        <w:rPr>
          <w:rFonts w:hint="eastAsia" w:ascii="宋体" w:hAnsi="宋体"/>
          <w:bCs/>
          <w:color w:val="auto"/>
          <w:sz w:val="22"/>
          <w:szCs w:val="18"/>
          <w:highlight w:val="none"/>
        </w:rPr>
      </w:pPr>
    </w:p>
    <w:p w14:paraId="7B80C1CC">
      <w:pPr>
        <w:snapToGrid w:val="0"/>
        <w:spacing w:before="156" w:beforeLines="50" w:after="50"/>
        <w:rPr>
          <w:rFonts w:hint="eastAsia" w:ascii="宋体" w:hAnsi="宋体"/>
          <w:bCs/>
          <w:color w:val="auto"/>
          <w:sz w:val="22"/>
          <w:szCs w:val="18"/>
          <w:highlight w:val="none"/>
        </w:rPr>
      </w:pPr>
    </w:p>
    <w:p w14:paraId="48A1478A">
      <w:pPr>
        <w:snapToGrid w:val="0"/>
        <w:spacing w:before="156" w:beforeLines="50" w:after="50"/>
        <w:rPr>
          <w:rFonts w:hint="eastAsia" w:ascii="宋体" w:hAnsi="宋体"/>
          <w:bCs/>
          <w:color w:val="auto"/>
          <w:sz w:val="22"/>
          <w:szCs w:val="18"/>
          <w:highlight w:val="none"/>
        </w:rPr>
      </w:pPr>
    </w:p>
    <w:p w14:paraId="037C8ECA">
      <w:pPr>
        <w:snapToGrid w:val="0"/>
        <w:spacing w:before="156" w:beforeLines="50" w:after="50"/>
        <w:rPr>
          <w:rFonts w:hint="eastAsia" w:ascii="宋体" w:hAnsi="宋体"/>
          <w:bCs/>
          <w:color w:val="auto"/>
          <w:sz w:val="22"/>
          <w:szCs w:val="18"/>
          <w:highlight w:val="none"/>
        </w:rPr>
      </w:pPr>
    </w:p>
    <w:p w14:paraId="498793CC">
      <w:pPr>
        <w:snapToGrid w:val="0"/>
        <w:spacing w:before="156" w:beforeLines="50" w:after="50"/>
        <w:rPr>
          <w:rFonts w:hint="eastAsia" w:ascii="宋体" w:hAnsi="宋体"/>
          <w:bCs/>
          <w:color w:val="auto"/>
          <w:sz w:val="22"/>
          <w:szCs w:val="18"/>
          <w:highlight w:val="none"/>
        </w:rPr>
      </w:pPr>
    </w:p>
    <w:p w14:paraId="6CBD9402">
      <w:pPr>
        <w:snapToGrid w:val="0"/>
        <w:spacing w:before="156" w:beforeLines="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项目名称：</w:t>
      </w:r>
    </w:p>
    <w:p w14:paraId="37439D8E">
      <w:pPr>
        <w:snapToGrid w:val="0"/>
        <w:spacing w:before="156" w:beforeLines="50" w:after="50"/>
        <w:ind w:firstLine="630" w:firstLineChars="225"/>
        <w:rPr>
          <w:rFonts w:hint="eastAsia" w:ascii="宋体" w:hAnsi="宋体" w:cs="仿宋_GB2312"/>
          <w:bCs/>
          <w:color w:val="auto"/>
          <w:sz w:val="28"/>
          <w:szCs w:val="28"/>
          <w:highlight w:val="none"/>
        </w:rPr>
      </w:pPr>
    </w:p>
    <w:p w14:paraId="0934F9AC">
      <w:pPr>
        <w:snapToGrid w:val="0"/>
        <w:spacing w:before="156" w:beforeLines="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项目编号：</w:t>
      </w:r>
    </w:p>
    <w:p w14:paraId="52EBE69B">
      <w:pPr>
        <w:snapToGrid w:val="0"/>
        <w:spacing w:before="156" w:beforeLines="50" w:after="50"/>
        <w:ind w:firstLine="630" w:firstLineChars="225"/>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 xml:space="preserve"> </w:t>
      </w:r>
    </w:p>
    <w:p w14:paraId="109D12F3">
      <w:pPr>
        <w:pStyle w:val="8"/>
        <w:snapToGrid w:val="0"/>
        <w:spacing w:before="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供应商名称：</w:t>
      </w:r>
    </w:p>
    <w:p w14:paraId="56C80F5A">
      <w:pPr>
        <w:pStyle w:val="8"/>
        <w:snapToGrid w:val="0"/>
        <w:spacing w:before="50" w:after="50"/>
        <w:ind w:firstLine="560" w:firstLineChars="200"/>
        <w:rPr>
          <w:rFonts w:hint="eastAsia" w:ascii="宋体" w:hAnsi="宋体" w:cs="仿宋_GB2312"/>
          <w:bCs/>
          <w:color w:val="auto"/>
          <w:sz w:val="28"/>
          <w:szCs w:val="28"/>
          <w:highlight w:val="none"/>
        </w:rPr>
      </w:pPr>
    </w:p>
    <w:p w14:paraId="401AE724">
      <w:pPr>
        <w:pStyle w:val="8"/>
        <w:snapToGrid w:val="0"/>
        <w:spacing w:before="50" w:after="50"/>
        <w:ind w:firstLine="630" w:firstLineChars="225"/>
        <w:rPr>
          <w:rFonts w:hint="eastAsia" w:ascii="宋体" w:hAnsi="宋体" w:cs="仿宋_GB2312"/>
          <w:bCs/>
          <w:color w:val="auto"/>
          <w:sz w:val="28"/>
          <w:szCs w:val="28"/>
          <w:highlight w:val="none"/>
        </w:rPr>
      </w:pPr>
    </w:p>
    <w:p w14:paraId="6EA91735">
      <w:pPr>
        <w:pStyle w:val="8"/>
        <w:snapToGrid w:val="0"/>
        <w:spacing w:before="50" w:after="50"/>
        <w:ind w:firstLine="0"/>
        <w:rPr>
          <w:rFonts w:hint="eastAsia" w:ascii="宋体" w:hAnsi="宋体" w:cs="仿宋_GB2312"/>
          <w:bCs/>
          <w:color w:val="auto"/>
          <w:sz w:val="28"/>
          <w:szCs w:val="28"/>
          <w:highlight w:val="none"/>
        </w:rPr>
      </w:pPr>
    </w:p>
    <w:p w14:paraId="26578983">
      <w:pPr>
        <w:pStyle w:val="8"/>
        <w:snapToGrid w:val="0"/>
        <w:spacing w:before="50" w:after="50"/>
        <w:ind w:firstLine="1120" w:firstLineChars="400"/>
        <w:rPr>
          <w:rFonts w:hint="eastAsia" w:ascii="宋体" w:hAnsi="宋体" w:cs="仿宋_GB2312"/>
          <w:bCs/>
          <w:color w:val="auto"/>
          <w:sz w:val="28"/>
          <w:szCs w:val="28"/>
          <w:highlight w:val="none"/>
        </w:rPr>
      </w:pPr>
    </w:p>
    <w:p w14:paraId="2F3E781B">
      <w:pPr>
        <w:snapToGrid w:val="0"/>
        <w:spacing w:before="156" w:beforeLines="50" w:after="50"/>
        <w:jc w:val="center"/>
        <w:rPr>
          <w:rFonts w:hint="eastAsia" w:ascii="宋体" w:hAnsi="宋体" w:cs="仿宋_GB2312"/>
          <w:color w:val="auto"/>
          <w:sz w:val="28"/>
          <w:szCs w:val="28"/>
          <w:highlight w:val="none"/>
        </w:rPr>
      </w:pPr>
      <w:r>
        <w:rPr>
          <w:rFonts w:hint="eastAsia" w:ascii="宋体" w:hAnsi="宋体" w:cs="仿宋_GB2312"/>
          <w:color w:val="auto"/>
          <w:sz w:val="28"/>
          <w:szCs w:val="28"/>
          <w:highlight w:val="none"/>
        </w:rPr>
        <w:t>年    月    日</w:t>
      </w:r>
    </w:p>
    <w:p w14:paraId="7497D449">
      <w:pPr>
        <w:snapToGrid w:val="0"/>
        <w:spacing w:before="156" w:beforeLines="50" w:after="50" w:line="360" w:lineRule="auto"/>
        <w:ind w:left="142"/>
        <w:jc w:val="left"/>
        <w:rPr>
          <w:rFonts w:hint="eastAsia" w:ascii="宋体" w:hAnsi="宋体"/>
          <w:color w:val="auto"/>
          <w:sz w:val="20"/>
          <w:szCs w:val="20"/>
          <w:highlight w:val="none"/>
        </w:rPr>
      </w:pPr>
      <w:r>
        <w:rPr>
          <w:rFonts w:hint="eastAsia" w:ascii="宋体" w:hAnsi="宋体"/>
          <w:color w:val="auto"/>
          <w:sz w:val="20"/>
          <w:szCs w:val="20"/>
          <w:highlight w:val="none"/>
        </w:rPr>
        <w:br w:type="page"/>
      </w:r>
    </w:p>
    <w:p w14:paraId="248BAC1E">
      <w:pPr>
        <w:snapToGrid w:val="0"/>
        <w:spacing w:before="156" w:beforeLines="50" w:after="50" w:line="360" w:lineRule="auto"/>
        <w:ind w:left="142"/>
        <w:jc w:val="left"/>
        <w:rPr>
          <w:rFonts w:hint="eastAsia" w:ascii="宋体" w:hAnsi="宋体"/>
          <w:color w:val="auto"/>
          <w:sz w:val="20"/>
          <w:szCs w:val="20"/>
          <w:highlight w:val="none"/>
        </w:rPr>
      </w:pPr>
    </w:p>
    <w:p w14:paraId="7D997374">
      <w:pPr>
        <w:snapToGrid w:val="0"/>
        <w:spacing w:before="156" w:beforeLines="50" w:after="50" w:line="360" w:lineRule="auto"/>
        <w:ind w:left="142"/>
        <w:jc w:val="left"/>
        <w:rPr>
          <w:rFonts w:hint="eastAsia" w:ascii="宋体" w:hAnsi="宋体"/>
          <w:color w:val="auto"/>
          <w:sz w:val="20"/>
          <w:szCs w:val="20"/>
          <w:highlight w:val="none"/>
        </w:rPr>
      </w:pPr>
    </w:p>
    <w:p w14:paraId="5730B286">
      <w:pPr>
        <w:snapToGrid w:val="0"/>
        <w:spacing w:before="156" w:beforeLines="50" w:after="50" w:line="360" w:lineRule="auto"/>
        <w:ind w:left="142"/>
        <w:jc w:val="left"/>
        <w:rPr>
          <w:rFonts w:hint="eastAsia" w:ascii="宋体" w:hAnsi="宋体"/>
          <w:b/>
          <w:bCs/>
          <w:color w:val="auto"/>
          <w:sz w:val="22"/>
          <w:szCs w:val="22"/>
          <w:highlight w:val="none"/>
        </w:rPr>
      </w:pPr>
      <w:r>
        <w:rPr>
          <w:rFonts w:hint="eastAsia" w:ascii="宋体" w:hAnsi="宋体"/>
          <w:b/>
          <w:bCs/>
          <w:color w:val="auto"/>
          <w:sz w:val="28"/>
          <w:szCs w:val="28"/>
          <w:highlight w:val="none"/>
        </w:rPr>
        <w:t>2.报价文件目录</w:t>
      </w:r>
    </w:p>
    <w:p w14:paraId="6330E7A6">
      <w:pPr>
        <w:pStyle w:val="31"/>
        <w:numPr>
          <w:ilvl w:val="0"/>
          <w:numId w:val="0"/>
        </w:numPr>
        <w:rPr>
          <w:rFonts w:hint="default"/>
          <w:color w:val="auto"/>
          <w:lang w:val="en-US" w:eastAsia="zh-CN"/>
        </w:rPr>
      </w:pPr>
      <w:r>
        <w:rPr>
          <w:rFonts w:hint="eastAsia"/>
          <w:color w:val="auto"/>
          <w:lang w:val="en-US" w:eastAsia="zh-CN"/>
        </w:rPr>
        <w:t>根据《供应商须知前附表》第12.1.2要求编制</w:t>
      </w:r>
    </w:p>
    <w:p w14:paraId="211B22DD">
      <w:pPr>
        <w:spacing w:line="520" w:lineRule="exact"/>
        <w:jc w:val="center"/>
        <w:rPr>
          <w:rFonts w:ascii="宋体" w:hAnsi="宋体"/>
          <w:b/>
          <w:bCs/>
          <w:color w:val="auto"/>
          <w:sz w:val="28"/>
          <w:szCs w:val="28"/>
          <w:highlight w:val="none"/>
        </w:rPr>
      </w:pPr>
      <w:r>
        <w:rPr>
          <w:rFonts w:ascii="宋体" w:hAnsi="宋体"/>
          <w:b/>
          <w:bCs/>
          <w:color w:val="auto"/>
          <w:sz w:val="28"/>
          <w:szCs w:val="28"/>
          <w:highlight w:val="none"/>
        </w:rPr>
        <w:br w:type="page"/>
      </w:r>
    </w:p>
    <w:p w14:paraId="6870E188">
      <w:pPr>
        <w:pStyle w:val="15"/>
        <w:spacing w:line="500" w:lineRule="exact"/>
        <w:ind w:firstLine="4779" w:firstLineChars="1700"/>
        <w:rPr>
          <w:rFonts w:hint="eastAsia" w:hAnsi="宋体"/>
          <w:b/>
          <w:bCs/>
          <w:color w:val="auto"/>
          <w:sz w:val="32"/>
          <w:szCs w:val="32"/>
        </w:rPr>
      </w:pPr>
      <w:r>
        <w:rPr>
          <w:rFonts w:hint="eastAsia" w:ascii="宋体" w:hAnsi="宋体"/>
          <w:b/>
          <w:bCs/>
          <w:color w:val="auto"/>
          <w:sz w:val="28"/>
          <w:szCs w:val="28"/>
          <w:highlight w:val="none"/>
          <w:lang w:eastAsia="zh-CN"/>
        </w:rPr>
        <w:t>竞标</w:t>
      </w:r>
      <w:r>
        <w:rPr>
          <w:rFonts w:hint="eastAsia" w:hAnsi="宋体"/>
          <w:b/>
          <w:bCs/>
          <w:color w:val="auto"/>
          <w:sz w:val="32"/>
          <w:szCs w:val="32"/>
        </w:rPr>
        <w:t>函</w:t>
      </w:r>
    </w:p>
    <w:p w14:paraId="610DE4B1">
      <w:pPr>
        <w:pStyle w:val="16"/>
        <w:rPr>
          <w:color w:val="auto"/>
        </w:rPr>
      </w:pPr>
    </w:p>
    <w:p w14:paraId="09ABD7AA">
      <w:pPr>
        <w:pStyle w:val="15"/>
        <w:spacing w:line="440" w:lineRule="exact"/>
        <w:rPr>
          <w:rFonts w:ascii="Times New Roman" w:hAnsi="Times New Roman"/>
          <w:color w:val="auto"/>
        </w:rPr>
      </w:pPr>
      <w:r>
        <w:rPr>
          <w:rFonts w:hint="eastAsia" w:ascii="Times New Roman" w:hAnsi="Times New Roman"/>
          <w:color w:val="auto"/>
        </w:rPr>
        <w:t>致：</w:t>
      </w:r>
      <w:r>
        <w:rPr>
          <w:rFonts w:ascii="Times New Roman" w:hAnsi="Times New Roman"/>
          <w:color w:val="auto"/>
          <w:u w:val="single"/>
        </w:rPr>
        <w:t xml:space="preserve">                      </w:t>
      </w:r>
      <w:r>
        <w:rPr>
          <w:rFonts w:hint="eastAsia" w:ascii="Times New Roman" w:hAnsi="Times New Roman"/>
          <w:color w:val="auto"/>
        </w:rPr>
        <w:t>（采购代理机构名称）</w:t>
      </w:r>
    </w:p>
    <w:p w14:paraId="42DED1B5">
      <w:pPr>
        <w:pStyle w:val="15"/>
        <w:spacing w:line="440" w:lineRule="exact"/>
        <w:ind w:firstLine="420" w:firstLineChars="200"/>
        <w:rPr>
          <w:rFonts w:ascii="Times New Roman" w:hAnsi="Times New Roman"/>
          <w:color w:val="auto"/>
        </w:rPr>
      </w:pPr>
    </w:p>
    <w:p w14:paraId="30DF8BF7">
      <w:pPr>
        <w:pStyle w:val="15"/>
        <w:spacing w:line="440" w:lineRule="exact"/>
        <w:ind w:firstLine="420" w:firstLineChars="200"/>
        <w:rPr>
          <w:rFonts w:ascii="Times New Roman" w:hAnsi="Times New Roman"/>
          <w:color w:val="auto"/>
        </w:rPr>
      </w:pPr>
      <w:r>
        <w:rPr>
          <w:rFonts w:hint="eastAsia"/>
          <w:color w:val="auto"/>
        </w:rPr>
        <w:t>我方已仔细阅读了贵方组织的</w:t>
      </w:r>
      <w:r>
        <w:rPr>
          <w:rFonts w:hint="eastAsia"/>
          <w:color w:val="auto"/>
          <w:u w:val="single"/>
        </w:rPr>
        <w:t xml:space="preserve"> </w:t>
      </w:r>
      <w:r>
        <w:rPr>
          <w:rFonts w:hint="eastAsia"/>
          <w:color w:val="auto"/>
          <w:u w:val="single"/>
          <w:lang w:val="en-US" w:eastAsia="zh-CN"/>
        </w:rPr>
        <w:t>陆川县第三中学物业管理服务</w:t>
      </w:r>
      <w:r>
        <w:rPr>
          <w:rFonts w:hint="eastAsia"/>
          <w:color w:val="auto"/>
          <w:u w:val="single"/>
        </w:rPr>
        <w:t xml:space="preserve"> </w:t>
      </w:r>
      <w:r>
        <w:rPr>
          <w:rFonts w:hint="eastAsia"/>
          <w:color w:val="auto"/>
        </w:rPr>
        <w:t>项目（项目编号：</w:t>
      </w:r>
      <w:r>
        <w:rPr>
          <w:rFonts w:hint="eastAsia" w:hAnsi="宋体"/>
          <w:color w:val="auto"/>
          <w:u w:val="single"/>
        </w:rPr>
        <w:t xml:space="preserve">  </w:t>
      </w:r>
      <w:r>
        <w:rPr>
          <w:rFonts w:hint="eastAsia" w:hAnsi="宋体"/>
          <w:color w:val="auto"/>
          <w:u w:val="single"/>
          <w:lang w:val="en-US" w:eastAsia="zh-CN"/>
        </w:rPr>
        <w:t xml:space="preserve">        </w:t>
      </w:r>
      <w:r>
        <w:rPr>
          <w:rFonts w:hint="eastAsia" w:hAnsi="宋体"/>
          <w:color w:val="auto"/>
          <w:u w:val="single"/>
        </w:rPr>
        <w:t xml:space="preserve"> </w:t>
      </w:r>
      <w:r>
        <w:rPr>
          <w:rFonts w:hint="eastAsia"/>
          <w:color w:val="auto"/>
        </w:rPr>
        <w:t xml:space="preserve">）的竞争性磋商采购文件的全部内容，现正式递交下述文件参加贵方组织的本次政府采购活动： </w:t>
      </w:r>
    </w:p>
    <w:p w14:paraId="7F82C8AD">
      <w:pPr>
        <w:pStyle w:val="15"/>
        <w:spacing w:line="440" w:lineRule="exact"/>
        <w:ind w:firstLine="420" w:firstLineChars="200"/>
        <w:rPr>
          <w:rFonts w:ascii="Times New Roman" w:hAnsi="Times New Roman"/>
          <w:color w:val="auto"/>
        </w:rPr>
      </w:pPr>
      <w:r>
        <w:rPr>
          <w:rFonts w:hint="eastAsia"/>
          <w:color w:val="auto"/>
        </w:rPr>
        <w:t>一、首次电子版报价文件</w:t>
      </w:r>
      <w:r>
        <w:rPr>
          <w:rFonts w:hint="eastAsia"/>
          <w:color w:val="auto"/>
          <w:u w:val="single"/>
        </w:rPr>
        <w:t xml:space="preserve">  </w:t>
      </w:r>
      <w:r>
        <w:rPr>
          <w:rFonts w:hint="eastAsia"/>
          <w:color w:val="auto"/>
          <w:u w:val="single"/>
          <w:lang w:val="en-US" w:eastAsia="zh-CN"/>
        </w:rPr>
        <w:t>一</w:t>
      </w:r>
      <w:r>
        <w:rPr>
          <w:rFonts w:hint="eastAsia"/>
          <w:color w:val="auto"/>
          <w:u w:val="single"/>
        </w:rPr>
        <w:t xml:space="preserve"> </w:t>
      </w:r>
      <w:r>
        <w:rPr>
          <w:rFonts w:hint="eastAsia"/>
          <w:color w:val="auto"/>
        </w:rPr>
        <w:t>份（包含按“第</w:t>
      </w:r>
      <w:r>
        <w:rPr>
          <w:rFonts w:hint="eastAsia"/>
          <w:color w:val="auto"/>
          <w:lang w:eastAsia="zh-CN"/>
        </w:rPr>
        <w:t>二</w:t>
      </w:r>
      <w:r>
        <w:rPr>
          <w:rFonts w:hint="eastAsia"/>
          <w:color w:val="auto"/>
        </w:rPr>
        <w:t>章 供应商须知”提交的全部文件）；</w:t>
      </w:r>
    </w:p>
    <w:p w14:paraId="1A06122F">
      <w:pPr>
        <w:pStyle w:val="15"/>
        <w:spacing w:line="440" w:lineRule="exact"/>
        <w:ind w:firstLine="420" w:firstLineChars="200"/>
        <w:rPr>
          <w:rFonts w:ascii="Times New Roman" w:hAnsi="Times New Roman"/>
          <w:color w:val="auto"/>
        </w:rPr>
      </w:pPr>
      <w:r>
        <w:rPr>
          <w:rFonts w:hint="eastAsia"/>
          <w:color w:val="auto"/>
        </w:rPr>
        <w:t>二、</w:t>
      </w:r>
      <w:r>
        <w:rPr>
          <w:rFonts w:hint="eastAsia" w:hAnsi="宋体"/>
          <w:color w:val="auto"/>
        </w:rPr>
        <w:t>技术</w:t>
      </w:r>
      <w:r>
        <w:rPr>
          <w:rFonts w:hint="eastAsia"/>
          <w:color w:val="auto"/>
        </w:rPr>
        <w:t>文件电子版</w:t>
      </w:r>
      <w:r>
        <w:rPr>
          <w:rFonts w:hint="eastAsia"/>
          <w:color w:val="auto"/>
          <w:u w:val="single"/>
        </w:rPr>
        <w:t xml:space="preserve"> </w:t>
      </w:r>
      <w:r>
        <w:rPr>
          <w:rFonts w:hint="eastAsia"/>
          <w:color w:val="auto"/>
          <w:u w:val="single"/>
          <w:lang w:val="en-US" w:eastAsia="zh-CN"/>
        </w:rPr>
        <w:t>一</w:t>
      </w:r>
      <w:r>
        <w:rPr>
          <w:rFonts w:hint="eastAsia"/>
          <w:color w:val="auto"/>
          <w:u w:val="single"/>
        </w:rPr>
        <w:t xml:space="preserve">  </w:t>
      </w:r>
      <w:r>
        <w:rPr>
          <w:rFonts w:hint="eastAsia"/>
          <w:color w:val="auto"/>
        </w:rPr>
        <w:t>份（包含按“第</w:t>
      </w:r>
      <w:r>
        <w:rPr>
          <w:rFonts w:hint="eastAsia"/>
          <w:color w:val="auto"/>
          <w:lang w:eastAsia="zh-CN"/>
        </w:rPr>
        <w:t>二</w:t>
      </w:r>
      <w:r>
        <w:rPr>
          <w:rFonts w:hint="eastAsia"/>
          <w:color w:val="auto"/>
        </w:rPr>
        <w:t>章 供应商须知”提交的全部文件）；商务</w:t>
      </w:r>
      <w:r>
        <w:rPr>
          <w:rFonts w:hint="eastAsia" w:hAnsi="宋体"/>
          <w:color w:val="auto"/>
        </w:rPr>
        <w:t>文件</w:t>
      </w:r>
      <w:r>
        <w:rPr>
          <w:rFonts w:hint="eastAsia"/>
          <w:color w:val="auto"/>
        </w:rPr>
        <w:t>电子版</w:t>
      </w:r>
      <w:r>
        <w:rPr>
          <w:rFonts w:hint="eastAsia"/>
          <w:color w:val="auto"/>
          <w:u w:val="single"/>
        </w:rPr>
        <w:t xml:space="preserve">  </w:t>
      </w:r>
      <w:r>
        <w:rPr>
          <w:rFonts w:hint="eastAsia"/>
          <w:color w:val="auto"/>
          <w:u w:val="single"/>
          <w:lang w:val="en-US" w:eastAsia="zh-CN"/>
        </w:rPr>
        <w:t>一</w:t>
      </w:r>
      <w:r>
        <w:rPr>
          <w:rFonts w:hint="eastAsia"/>
          <w:color w:val="auto"/>
          <w:u w:val="single"/>
        </w:rPr>
        <w:t xml:space="preserve"> </w:t>
      </w:r>
      <w:r>
        <w:rPr>
          <w:rFonts w:hint="eastAsia"/>
          <w:color w:val="auto"/>
        </w:rPr>
        <w:t>份（包含按“第</w:t>
      </w:r>
      <w:r>
        <w:rPr>
          <w:rFonts w:hint="eastAsia"/>
          <w:color w:val="auto"/>
          <w:lang w:eastAsia="zh-CN"/>
        </w:rPr>
        <w:t>二</w:t>
      </w:r>
      <w:r>
        <w:rPr>
          <w:rFonts w:hint="eastAsia"/>
          <w:color w:val="auto"/>
        </w:rPr>
        <w:t>章 供应商须知”提交的全部文件）；（商务技术文件已合并装订成册）</w:t>
      </w:r>
    </w:p>
    <w:p w14:paraId="3FD4E521">
      <w:pPr>
        <w:pStyle w:val="15"/>
        <w:spacing w:line="440" w:lineRule="exact"/>
        <w:ind w:firstLine="420" w:firstLineChars="200"/>
        <w:rPr>
          <w:rFonts w:ascii="Times New Roman" w:hAnsi="Times New Roman"/>
          <w:color w:val="auto"/>
        </w:rPr>
      </w:pPr>
      <w:r>
        <w:rPr>
          <w:rFonts w:hint="eastAsia"/>
          <w:color w:val="auto"/>
        </w:rPr>
        <w:t>据此函，签字人兹宣布：</w:t>
      </w:r>
    </w:p>
    <w:p w14:paraId="074B68AE">
      <w:pPr>
        <w:pStyle w:val="15"/>
        <w:spacing w:line="440" w:lineRule="exact"/>
        <w:ind w:firstLine="482"/>
        <w:rPr>
          <w:rFonts w:ascii="Times New Roman" w:hAnsi="Times New Roman"/>
          <w:color w:val="auto"/>
        </w:rPr>
      </w:pPr>
      <w:r>
        <w:rPr>
          <w:rFonts w:hint="eastAsia"/>
          <w:color w:val="auto"/>
        </w:rPr>
        <w:t>1、我方愿意以（大写）人民币</w:t>
      </w:r>
      <w:r>
        <w:rPr>
          <w:rFonts w:hint="eastAsia"/>
          <w:color w:val="auto"/>
          <w:u w:val="single"/>
        </w:rPr>
        <w:t xml:space="preserve">              </w:t>
      </w:r>
      <w:r>
        <w:rPr>
          <w:rFonts w:hint="eastAsia"/>
          <w:color w:val="auto"/>
        </w:rPr>
        <w:t>（</w:t>
      </w:r>
      <w:r>
        <w:rPr>
          <w:rFonts w:hint="default" w:ascii="Arial" w:hAnsi="Arial" w:cs="Arial"/>
          <w:color w:val="auto"/>
        </w:rPr>
        <w:t>¥</w:t>
      </w:r>
      <w:r>
        <w:rPr>
          <w:rFonts w:hint="eastAsia"/>
          <w:color w:val="auto"/>
          <w:u w:val="single"/>
        </w:rPr>
        <w:t xml:space="preserve">          </w:t>
      </w:r>
      <w:r>
        <w:rPr>
          <w:rFonts w:hint="eastAsia"/>
          <w:color w:val="auto"/>
        </w:rPr>
        <w:t>元)的竞标总报价，提供服务期：</w:t>
      </w:r>
      <w:r>
        <w:rPr>
          <w:rFonts w:hint="eastAsia"/>
          <w:color w:val="auto"/>
          <w:u w:val="single"/>
        </w:rPr>
        <w:t xml:space="preserve">            </w:t>
      </w:r>
      <w:r>
        <w:rPr>
          <w:rFonts w:hint="eastAsia"/>
          <w:color w:val="auto"/>
        </w:rPr>
        <w:t>，提供本项目竞争性磋商采购文件第</w:t>
      </w:r>
      <w:r>
        <w:rPr>
          <w:rFonts w:hint="eastAsia"/>
          <w:color w:val="auto"/>
          <w:lang w:eastAsia="zh-CN"/>
        </w:rPr>
        <w:t>三</w:t>
      </w:r>
      <w:r>
        <w:rPr>
          <w:rFonts w:hint="eastAsia"/>
          <w:color w:val="auto"/>
        </w:rPr>
        <w:t>章“</w:t>
      </w:r>
      <w:r>
        <w:rPr>
          <w:rFonts w:hint="eastAsia"/>
          <w:color w:val="auto"/>
          <w:lang w:eastAsia="zh-CN"/>
        </w:rPr>
        <w:t>采购需求</w:t>
      </w:r>
      <w:r>
        <w:rPr>
          <w:rFonts w:hint="eastAsia"/>
          <w:color w:val="auto"/>
        </w:rPr>
        <w:t>”中相应的采购内容。</w:t>
      </w:r>
    </w:p>
    <w:p w14:paraId="5A96F71E">
      <w:pPr>
        <w:pStyle w:val="15"/>
        <w:spacing w:line="440" w:lineRule="exact"/>
        <w:ind w:firstLine="482"/>
        <w:rPr>
          <w:color w:val="auto"/>
        </w:rPr>
      </w:pPr>
      <w:r>
        <w:rPr>
          <w:rFonts w:hint="eastAsia"/>
          <w:color w:val="auto"/>
        </w:rPr>
        <w:t>2、我方同意自本项目竞争性磋商采购文件采购公告规定的递交响应文件截止时间起遵循</w:t>
      </w:r>
      <w:r>
        <w:rPr>
          <w:rFonts w:hint="eastAsia" w:hAnsi="宋体"/>
          <w:color w:val="auto"/>
        </w:rPr>
        <w:t>本</w:t>
      </w:r>
      <w:r>
        <w:rPr>
          <w:rFonts w:hint="eastAsia" w:hAnsi="宋体"/>
          <w:color w:val="auto"/>
          <w:lang w:eastAsia="zh-CN"/>
        </w:rPr>
        <w:t>竞标</w:t>
      </w:r>
      <w:r>
        <w:rPr>
          <w:rFonts w:hint="eastAsia" w:hAnsi="宋体"/>
          <w:color w:val="auto"/>
        </w:rPr>
        <w:t>函</w:t>
      </w:r>
      <w:r>
        <w:rPr>
          <w:rFonts w:hint="eastAsia"/>
          <w:color w:val="auto"/>
        </w:rPr>
        <w:t>，并承诺在“第</w:t>
      </w:r>
      <w:r>
        <w:rPr>
          <w:rFonts w:hint="eastAsia"/>
          <w:color w:val="auto"/>
          <w:lang w:eastAsia="zh-CN"/>
        </w:rPr>
        <w:t>二</w:t>
      </w:r>
      <w:r>
        <w:rPr>
          <w:rFonts w:hint="eastAsia"/>
          <w:color w:val="auto"/>
        </w:rPr>
        <w:t>章 供应商须知”规定的响应有效期内不修改、撤销响应文件。</w:t>
      </w:r>
    </w:p>
    <w:p w14:paraId="253C00EB">
      <w:pPr>
        <w:pStyle w:val="15"/>
        <w:spacing w:line="440" w:lineRule="exact"/>
        <w:ind w:firstLine="482"/>
        <w:rPr>
          <w:color w:val="auto"/>
        </w:rPr>
      </w:pPr>
      <w:r>
        <w:rPr>
          <w:rFonts w:hint="eastAsia"/>
          <w:color w:val="auto"/>
        </w:rPr>
        <w:t>3、我方在此声明，所递交的响应文件及有关资料内容完整、真实和准确。</w:t>
      </w:r>
    </w:p>
    <w:p w14:paraId="0BDAA9A2">
      <w:pPr>
        <w:pStyle w:val="15"/>
        <w:spacing w:line="440" w:lineRule="exact"/>
        <w:ind w:firstLine="482"/>
        <w:rPr>
          <w:color w:val="auto"/>
        </w:rPr>
      </w:pPr>
      <w:r>
        <w:rPr>
          <w:rFonts w:hint="eastAsia"/>
          <w:color w:val="auto"/>
        </w:rPr>
        <w:t>4、如本项目采购内容涉及须符合国家强制规定的，我方承诺我方本次竞标均符合国家有关强制规定。</w:t>
      </w:r>
    </w:p>
    <w:p w14:paraId="1EAE36FF">
      <w:pPr>
        <w:pStyle w:val="15"/>
        <w:spacing w:line="440" w:lineRule="exact"/>
        <w:ind w:firstLine="482"/>
        <w:rPr>
          <w:color w:val="auto"/>
        </w:rPr>
      </w:pPr>
      <w:r>
        <w:rPr>
          <w:rFonts w:hint="eastAsia"/>
          <w:color w:val="auto"/>
        </w:rPr>
        <w:t>5、我方承诺未被列入失信被执行人、重大税收违法案件当事人名单、政府采购严重违法失信行为记录名单，并已经具备《中华人民共和国政府采购法》中规定的参加政府采购活动的供应商应当具备的条件：</w:t>
      </w:r>
    </w:p>
    <w:p w14:paraId="5F8ADFF8">
      <w:pPr>
        <w:pStyle w:val="15"/>
        <w:numPr>
          <w:ilvl w:val="0"/>
          <w:numId w:val="7"/>
        </w:numPr>
        <w:tabs>
          <w:tab w:val="left" w:pos="945"/>
        </w:tabs>
        <w:spacing w:line="440" w:lineRule="exact"/>
        <w:rPr>
          <w:color w:val="auto"/>
        </w:rPr>
      </w:pPr>
      <w:r>
        <w:rPr>
          <w:rFonts w:hint="eastAsia"/>
          <w:color w:val="auto"/>
        </w:rPr>
        <w:t>具有独立承担民事责任的能力；</w:t>
      </w:r>
    </w:p>
    <w:p w14:paraId="75668890">
      <w:pPr>
        <w:pStyle w:val="15"/>
        <w:numPr>
          <w:ilvl w:val="0"/>
          <w:numId w:val="7"/>
        </w:numPr>
        <w:tabs>
          <w:tab w:val="left" w:pos="945"/>
        </w:tabs>
        <w:spacing w:line="440" w:lineRule="exact"/>
        <w:rPr>
          <w:color w:val="auto"/>
        </w:rPr>
      </w:pPr>
      <w:r>
        <w:rPr>
          <w:rFonts w:hint="eastAsia"/>
          <w:color w:val="auto"/>
        </w:rPr>
        <w:t>具有良好的商业信誉和健全的财务会计制度；</w:t>
      </w:r>
    </w:p>
    <w:p w14:paraId="61DF19C5">
      <w:pPr>
        <w:pStyle w:val="15"/>
        <w:numPr>
          <w:ilvl w:val="0"/>
          <w:numId w:val="7"/>
        </w:numPr>
        <w:tabs>
          <w:tab w:val="left" w:pos="945"/>
        </w:tabs>
        <w:spacing w:line="440" w:lineRule="exact"/>
        <w:rPr>
          <w:color w:val="auto"/>
        </w:rPr>
      </w:pPr>
      <w:r>
        <w:rPr>
          <w:rFonts w:hint="eastAsia"/>
          <w:color w:val="auto"/>
        </w:rPr>
        <w:t>具有履行合同所必需的设备和专业技术能力；</w:t>
      </w:r>
    </w:p>
    <w:p w14:paraId="32E8F742">
      <w:pPr>
        <w:pStyle w:val="15"/>
        <w:numPr>
          <w:ilvl w:val="0"/>
          <w:numId w:val="7"/>
        </w:numPr>
        <w:tabs>
          <w:tab w:val="left" w:pos="945"/>
        </w:tabs>
        <w:spacing w:line="440" w:lineRule="exact"/>
        <w:rPr>
          <w:color w:val="auto"/>
        </w:rPr>
      </w:pPr>
      <w:r>
        <w:rPr>
          <w:rFonts w:hint="eastAsia"/>
          <w:color w:val="auto"/>
        </w:rPr>
        <w:t>有依法缴纳税收和社会保障资金的良好记录；</w:t>
      </w:r>
    </w:p>
    <w:p w14:paraId="3DE7D970">
      <w:pPr>
        <w:pStyle w:val="15"/>
        <w:numPr>
          <w:ilvl w:val="0"/>
          <w:numId w:val="7"/>
        </w:numPr>
        <w:tabs>
          <w:tab w:val="left" w:pos="945"/>
        </w:tabs>
        <w:spacing w:line="440" w:lineRule="exact"/>
        <w:rPr>
          <w:color w:val="auto"/>
        </w:rPr>
      </w:pPr>
      <w:r>
        <w:rPr>
          <w:rFonts w:hint="eastAsia"/>
          <w:color w:val="auto"/>
        </w:rPr>
        <w:t>参加政府采购活动前三年内，在经营活动中没有重大违法记录；</w:t>
      </w:r>
    </w:p>
    <w:p w14:paraId="3385BAA0">
      <w:pPr>
        <w:pStyle w:val="15"/>
        <w:numPr>
          <w:ilvl w:val="0"/>
          <w:numId w:val="7"/>
        </w:numPr>
        <w:tabs>
          <w:tab w:val="left" w:pos="945"/>
        </w:tabs>
        <w:spacing w:line="440" w:lineRule="exact"/>
        <w:rPr>
          <w:color w:val="auto"/>
        </w:rPr>
      </w:pPr>
      <w:r>
        <w:rPr>
          <w:rFonts w:hint="eastAsia"/>
          <w:color w:val="auto"/>
        </w:rPr>
        <w:t>法律、行政法规规定的其他条件。</w:t>
      </w:r>
    </w:p>
    <w:p w14:paraId="45C5F68C">
      <w:pPr>
        <w:pStyle w:val="15"/>
        <w:spacing w:line="440" w:lineRule="exact"/>
        <w:ind w:firstLine="482"/>
        <w:rPr>
          <w:color w:val="auto"/>
        </w:rPr>
      </w:pPr>
      <w:r>
        <w:rPr>
          <w:rFonts w:hint="eastAsia"/>
          <w:color w:val="auto"/>
        </w:rPr>
        <w:t>6、如我方成交，我方承诺在收到成交通知书后，在成交通知书规定的期限内，</w:t>
      </w:r>
      <w:r>
        <w:rPr>
          <w:rFonts w:hint="eastAsia" w:hAnsi="宋体"/>
          <w:color w:val="auto"/>
        </w:rPr>
        <w:t>根据竞争性磋商采购文件、我方的响应文件及有关澄清承诺书的要求按第六章“合同文本”与采购人订立书面合同，并按照合同约定</w:t>
      </w:r>
      <w:r>
        <w:rPr>
          <w:rFonts w:hint="eastAsia"/>
          <w:color w:val="auto"/>
        </w:rPr>
        <w:t>承担完成合同的责任和义务。</w:t>
      </w:r>
    </w:p>
    <w:p w14:paraId="4ADC9BE4">
      <w:pPr>
        <w:pStyle w:val="15"/>
        <w:spacing w:line="440" w:lineRule="exact"/>
        <w:ind w:firstLine="482"/>
        <w:rPr>
          <w:color w:val="auto"/>
        </w:rPr>
      </w:pPr>
      <w:r>
        <w:rPr>
          <w:rFonts w:hint="eastAsia"/>
          <w:color w:val="auto"/>
        </w:rPr>
        <w:t>7、我方已详细审核竞争性磋商采购文件，我方知道必须放弃提出含糊不清或误解问题的权利。</w:t>
      </w:r>
    </w:p>
    <w:p w14:paraId="371A29BF">
      <w:pPr>
        <w:pStyle w:val="15"/>
        <w:spacing w:line="440" w:lineRule="exact"/>
        <w:ind w:firstLine="482"/>
        <w:rPr>
          <w:color w:val="auto"/>
        </w:rPr>
      </w:pPr>
      <w:r>
        <w:rPr>
          <w:rFonts w:hint="eastAsia"/>
          <w:color w:val="auto"/>
        </w:rPr>
        <w:t>8、我方承诺满足竞争性磋商采购文件</w:t>
      </w:r>
      <w:r>
        <w:rPr>
          <w:rFonts w:hint="eastAsia" w:hAnsi="宋体"/>
          <w:color w:val="auto"/>
        </w:rPr>
        <w:t>第六章“合同文本”</w:t>
      </w:r>
      <w:r>
        <w:rPr>
          <w:rFonts w:hint="eastAsia"/>
          <w:color w:val="auto"/>
        </w:rPr>
        <w:t>的条款，承担完成合同的责任和义务。</w:t>
      </w:r>
    </w:p>
    <w:p w14:paraId="2D070216">
      <w:pPr>
        <w:pStyle w:val="15"/>
        <w:spacing w:line="440" w:lineRule="exact"/>
        <w:ind w:firstLine="482"/>
        <w:rPr>
          <w:color w:val="auto"/>
        </w:rPr>
      </w:pPr>
      <w:r>
        <w:rPr>
          <w:rFonts w:hint="eastAsia"/>
          <w:color w:val="auto"/>
        </w:rPr>
        <w:t>9、我方同意应贵方要求提供与本竞标有关的任何数据或资料。若贵方需要，我方愿意提供我方作出的一切承诺的证明材料。</w:t>
      </w:r>
    </w:p>
    <w:p w14:paraId="7C0A5813">
      <w:pPr>
        <w:pStyle w:val="15"/>
        <w:spacing w:line="440" w:lineRule="exact"/>
        <w:ind w:firstLine="482"/>
        <w:rPr>
          <w:color w:val="auto"/>
        </w:rPr>
      </w:pPr>
      <w:r>
        <w:rPr>
          <w:rFonts w:hint="eastAsia"/>
          <w:color w:val="auto"/>
        </w:rPr>
        <w:t>10、我方完全理解贵方不一定接受响应报价最低的竞标人为成交供应商的行为。</w:t>
      </w:r>
    </w:p>
    <w:p w14:paraId="74A24CB9">
      <w:pPr>
        <w:pStyle w:val="15"/>
        <w:spacing w:line="440" w:lineRule="exact"/>
        <w:ind w:firstLine="482"/>
        <w:rPr>
          <w:color w:val="auto"/>
        </w:rPr>
      </w:pPr>
      <w:r>
        <w:rPr>
          <w:rFonts w:hint="eastAsia"/>
          <w:color w:val="auto"/>
        </w:rPr>
        <w:t>11、我方将严格遵守《中华人民共和国政府采购法》第七十七条的规定，即供应商有下列情形之一的，处以采购金额千分之五以上千分之十</w:t>
      </w:r>
      <w:r>
        <w:rPr>
          <w:rFonts w:hint="eastAsia" w:hAnsi="宋体"/>
          <w:color w:val="auto"/>
        </w:rPr>
        <w:t>以下的罚款，列入不良行为记录名单，在一至三年内禁止参加政府采购活动，有违法所得的，并处没收违法所得，情节严重的，由工商行政管理机关吊销营业执照；构成犯罪的，依法追究刑事责任：</w:t>
      </w:r>
    </w:p>
    <w:p w14:paraId="3593D5BF">
      <w:pPr>
        <w:pStyle w:val="15"/>
        <w:numPr>
          <w:ilvl w:val="0"/>
          <w:numId w:val="8"/>
        </w:numPr>
        <w:tabs>
          <w:tab w:val="left" w:pos="945"/>
        </w:tabs>
        <w:spacing w:line="440" w:lineRule="exact"/>
        <w:rPr>
          <w:rFonts w:hAnsi="宋体"/>
          <w:color w:val="auto"/>
        </w:rPr>
      </w:pPr>
      <w:r>
        <w:rPr>
          <w:rFonts w:hint="eastAsia" w:hAnsi="宋体"/>
          <w:color w:val="auto"/>
        </w:rPr>
        <w:t>提供虚假材料谋取成交、成交的；</w:t>
      </w:r>
    </w:p>
    <w:p w14:paraId="3AC304A3">
      <w:pPr>
        <w:pStyle w:val="15"/>
        <w:numPr>
          <w:ilvl w:val="0"/>
          <w:numId w:val="8"/>
        </w:numPr>
        <w:tabs>
          <w:tab w:val="left" w:pos="945"/>
        </w:tabs>
        <w:spacing w:line="440" w:lineRule="exact"/>
        <w:rPr>
          <w:rFonts w:hAnsi="宋体"/>
          <w:color w:val="auto"/>
        </w:rPr>
      </w:pPr>
      <w:r>
        <w:rPr>
          <w:rFonts w:hint="eastAsia" w:hAnsi="宋体"/>
          <w:color w:val="auto"/>
        </w:rPr>
        <w:t>采取不正当手段诋毁、排挤其他供应商的；</w:t>
      </w:r>
    </w:p>
    <w:p w14:paraId="3C278CF0">
      <w:pPr>
        <w:pStyle w:val="15"/>
        <w:numPr>
          <w:ilvl w:val="0"/>
          <w:numId w:val="8"/>
        </w:numPr>
        <w:tabs>
          <w:tab w:val="left" w:pos="945"/>
        </w:tabs>
        <w:spacing w:line="440" w:lineRule="exact"/>
        <w:rPr>
          <w:color w:val="auto"/>
        </w:rPr>
      </w:pPr>
      <w:r>
        <w:rPr>
          <w:rFonts w:hint="eastAsia" w:hAnsi="宋体"/>
          <w:color w:val="auto"/>
        </w:rPr>
        <w:t>与采购人、其他供应商或者采购代理机构恶意串通的；</w:t>
      </w:r>
    </w:p>
    <w:p w14:paraId="145A96CE">
      <w:pPr>
        <w:pStyle w:val="15"/>
        <w:numPr>
          <w:ilvl w:val="0"/>
          <w:numId w:val="8"/>
        </w:numPr>
        <w:tabs>
          <w:tab w:val="left" w:pos="945"/>
        </w:tabs>
        <w:spacing w:line="440" w:lineRule="exact"/>
        <w:rPr>
          <w:color w:val="auto"/>
        </w:rPr>
      </w:pPr>
      <w:r>
        <w:rPr>
          <w:rFonts w:hint="eastAsia" w:hAnsi="宋体"/>
          <w:color w:val="auto"/>
        </w:rPr>
        <w:t>向采购人、采购代理机构行贿或者提供其他不正当利益的；</w:t>
      </w:r>
    </w:p>
    <w:p w14:paraId="566430DC">
      <w:pPr>
        <w:pStyle w:val="15"/>
        <w:numPr>
          <w:ilvl w:val="0"/>
          <w:numId w:val="8"/>
        </w:numPr>
        <w:tabs>
          <w:tab w:val="left" w:pos="945"/>
        </w:tabs>
        <w:spacing w:line="440" w:lineRule="exact"/>
        <w:rPr>
          <w:color w:val="auto"/>
        </w:rPr>
      </w:pPr>
      <w:r>
        <w:rPr>
          <w:rFonts w:hint="eastAsia" w:hAnsi="宋体"/>
          <w:color w:val="auto"/>
        </w:rPr>
        <w:t>在采购过程中与采购人进行协商谈判的；</w:t>
      </w:r>
    </w:p>
    <w:p w14:paraId="31841F76">
      <w:pPr>
        <w:pStyle w:val="15"/>
        <w:numPr>
          <w:ilvl w:val="0"/>
          <w:numId w:val="8"/>
        </w:numPr>
        <w:tabs>
          <w:tab w:val="left" w:pos="945"/>
        </w:tabs>
        <w:spacing w:line="440" w:lineRule="exact"/>
        <w:rPr>
          <w:rFonts w:hint="eastAsia"/>
          <w:color w:val="auto"/>
        </w:rPr>
      </w:pPr>
      <w:r>
        <w:rPr>
          <w:rFonts w:hint="eastAsia" w:hAnsi="宋体"/>
          <w:color w:val="auto"/>
        </w:rPr>
        <w:t>拒绝有关部门监督检查或提供虚假情况的。</w:t>
      </w:r>
    </w:p>
    <w:p w14:paraId="2257DAFF">
      <w:pPr>
        <w:pStyle w:val="15"/>
        <w:spacing w:line="360" w:lineRule="auto"/>
        <w:ind w:firstLine="420"/>
        <w:rPr>
          <w:rFonts w:hint="eastAsia"/>
          <w:color w:val="auto"/>
        </w:rPr>
      </w:pPr>
      <w:r>
        <w:rPr>
          <w:rFonts w:hint="eastAsia" w:hAnsi="宋体" w:cs="宋体"/>
          <w:color w:val="auto"/>
          <w:sz w:val="21"/>
        </w:rPr>
        <w:t>12.与本磋商有关的一切正式往来信函请寄</w:t>
      </w:r>
      <w:r>
        <w:rPr>
          <w:rFonts w:hint="eastAsia"/>
          <w:color w:val="auto"/>
        </w:rPr>
        <w:t>：</w:t>
      </w:r>
    </w:p>
    <w:p w14:paraId="70AF287E">
      <w:pPr>
        <w:pStyle w:val="15"/>
        <w:spacing w:line="360" w:lineRule="auto"/>
        <w:ind w:firstLine="420"/>
        <w:rPr>
          <w:rFonts w:hint="eastAsia"/>
          <w:color w:val="auto"/>
        </w:rPr>
      </w:pPr>
      <w:r>
        <w:rPr>
          <w:rFonts w:hint="eastAsia"/>
          <w:color w:val="auto"/>
        </w:rPr>
        <w:t>地址：</w:t>
      </w:r>
      <w:r>
        <w:rPr>
          <w:rFonts w:hint="eastAsia"/>
          <w:color w:val="auto"/>
          <w:u w:val="single"/>
        </w:rPr>
        <w:t xml:space="preserve">                                                        </w:t>
      </w:r>
      <w:r>
        <w:rPr>
          <w:rFonts w:hint="eastAsia"/>
          <w:color w:val="auto"/>
        </w:rPr>
        <w:t xml:space="preserve"> </w:t>
      </w:r>
    </w:p>
    <w:p w14:paraId="23EA6FA4">
      <w:pPr>
        <w:pStyle w:val="15"/>
        <w:spacing w:line="360" w:lineRule="auto"/>
        <w:ind w:firstLine="420"/>
        <w:rPr>
          <w:rFonts w:hint="eastAsia"/>
          <w:color w:val="auto"/>
          <w:u w:val="single"/>
        </w:rPr>
      </w:pPr>
      <w:r>
        <w:rPr>
          <w:rFonts w:hint="eastAsia"/>
          <w:color w:val="auto"/>
        </w:rPr>
        <w:t>电话：</w:t>
      </w:r>
      <w:r>
        <w:rPr>
          <w:rFonts w:hint="eastAsia"/>
          <w:color w:val="auto"/>
          <w:u w:val="single"/>
        </w:rPr>
        <w:t xml:space="preserve">                                      　　　　　　　　　</w:t>
      </w:r>
    </w:p>
    <w:p w14:paraId="0483FE96">
      <w:pPr>
        <w:pStyle w:val="15"/>
        <w:spacing w:line="360" w:lineRule="auto"/>
        <w:ind w:firstLine="420"/>
        <w:rPr>
          <w:rFonts w:hint="eastAsia"/>
          <w:color w:val="auto"/>
        </w:rPr>
      </w:pPr>
      <w:r>
        <w:rPr>
          <w:rFonts w:hint="eastAsia"/>
          <w:color w:val="auto"/>
        </w:rPr>
        <w:t>传真：</w:t>
      </w:r>
      <w:r>
        <w:rPr>
          <w:rFonts w:hint="eastAsia"/>
          <w:color w:val="auto"/>
          <w:u w:val="single"/>
        </w:rPr>
        <w:t>　　　　　　　　　　　　　　　　　　　　　　　　　　　　</w:t>
      </w:r>
    </w:p>
    <w:p w14:paraId="649B1C19">
      <w:pPr>
        <w:pStyle w:val="15"/>
        <w:spacing w:line="360" w:lineRule="auto"/>
        <w:ind w:firstLine="420"/>
        <w:rPr>
          <w:rFonts w:hint="eastAsia"/>
          <w:color w:val="auto"/>
          <w:u w:val="single"/>
        </w:rPr>
      </w:pPr>
      <w:r>
        <w:rPr>
          <w:rFonts w:hint="eastAsia"/>
          <w:color w:val="auto"/>
        </w:rPr>
        <w:t>邮政编码：</w:t>
      </w:r>
      <w:r>
        <w:rPr>
          <w:rFonts w:hint="eastAsia"/>
          <w:color w:val="auto"/>
          <w:u w:val="single"/>
        </w:rPr>
        <w:t xml:space="preserve">                                                    </w:t>
      </w:r>
    </w:p>
    <w:p w14:paraId="1B444AF6">
      <w:pPr>
        <w:pStyle w:val="15"/>
        <w:spacing w:line="360" w:lineRule="auto"/>
        <w:ind w:firstLine="420"/>
        <w:rPr>
          <w:rFonts w:hint="eastAsia"/>
          <w:color w:val="auto"/>
          <w:u w:val="single"/>
        </w:rPr>
      </w:pPr>
      <w:r>
        <w:rPr>
          <w:rFonts w:hint="eastAsia"/>
          <w:color w:val="auto"/>
        </w:rPr>
        <w:t>开户名称：</w:t>
      </w:r>
      <w:r>
        <w:rPr>
          <w:rFonts w:hint="eastAsia"/>
          <w:color w:val="auto"/>
          <w:u w:val="single"/>
        </w:rPr>
        <w:t xml:space="preserve">                                                    </w:t>
      </w:r>
    </w:p>
    <w:p w14:paraId="3705C6CB">
      <w:pPr>
        <w:pStyle w:val="15"/>
        <w:spacing w:line="360" w:lineRule="auto"/>
        <w:ind w:firstLine="420"/>
        <w:rPr>
          <w:rFonts w:hint="eastAsia"/>
          <w:color w:val="auto"/>
          <w:u w:val="single"/>
        </w:rPr>
      </w:pPr>
      <w:r>
        <w:rPr>
          <w:rFonts w:hint="eastAsia"/>
          <w:color w:val="auto"/>
        </w:rPr>
        <w:t>开户银行：</w:t>
      </w:r>
      <w:r>
        <w:rPr>
          <w:rFonts w:hint="eastAsia"/>
          <w:color w:val="auto"/>
          <w:u w:val="single"/>
        </w:rPr>
        <w:t xml:space="preserve">                                                    </w:t>
      </w:r>
    </w:p>
    <w:p w14:paraId="396FBE13">
      <w:pPr>
        <w:pStyle w:val="15"/>
        <w:spacing w:line="360" w:lineRule="auto"/>
        <w:ind w:firstLine="420"/>
        <w:rPr>
          <w:rFonts w:hint="eastAsia"/>
          <w:color w:val="auto"/>
          <w:u w:val="single"/>
        </w:rPr>
      </w:pPr>
      <w:r>
        <w:rPr>
          <w:rFonts w:hint="eastAsia"/>
          <w:color w:val="auto"/>
        </w:rPr>
        <w:t>银行账号：</w:t>
      </w:r>
      <w:r>
        <w:rPr>
          <w:rFonts w:hint="eastAsia"/>
          <w:color w:val="auto"/>
          <w:u w:val="single"/>
        </w:rPr>
        <w:t xml:space="preserve">                                                    </w:t>
      </w:r>
    </w:p>
    <w:p w14:paraId="3605F137">
      <w:pPr>
        <w:pStyle w:val="14"/>
        <w:tabs>
          <w:tab w:val="left" w:pos="939"/>
        </w:tabs>
        <w:spacing w:line="360" w:lineRule="auto"/>
        <w:ind w:left="141" w:leftChars="67" w:firstLine="315" w:firstLineChars="150"/>
        <w:rPr>
          <w:rFonts w:hint="eastAsia" w:ascii="宋体" w:hAnsi="宋体" w:cs="宋体"/>
          <w:color w:val="auto"/>
          <w:szCs w:val="21"/>
        </w:rPr>
      </w:pPr>
      <w:r>
        <w:rPr>
          <w:rFonts w:hint="eastAsia" w:ascii="宋体" w:hAnsi="宋体" w:cs="宋体"/>
          <w:color w:val="auto"/>
          <w:szCs w:val="21"/>
        </w:rPr>
        <w:t>特此承诺。</w:t>
      </w:r>
    </w:p>
    <w:p w14:paraId="3650A414">
      <w:pPr>
        <w:spacing w:line="360" w:lineRule="auto"/>
        <w:contextualSpacing/>
        <w:jc w:val="left"/>
        <w:rPr>
          <w:rFonts w:hint="eastAsia" w:ascii="宋体" w:hAnsi="宋体" w:cs="宋体"/>
          <w:color w:val="auto"/>
          <w:sz w:val="21"/>
          <w:szCs w:val="21"/>
        </w:rPr>
      </w:pPr>
    </w:p>
    <w:p w14:paraId="6F1045D1">
      <w:pPr>
        <w:snapToGrid w:val="0"/>
        <w:spacing w:before="50" w:after="50" w:line="440" w:lineRule="exact"/>
        <w:ind w:right="-817" w:rightChars="-389" w:firstLine="4200" w:firstLineChars="20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lang w:eastAsia="zh-CN"/>
        </w:rPr>
        <w:t>电子签章</w:t>
      </w:r>
      <w:r>
        <w:rPr>
          <w:rFonts w:hint="eastAsia" w:ascii="宋体" w:hAnsi="宋体" w:eastAsia="宋体" w:cs="宋体"/>
          <w:color w:val="auto"/>
          <w:sz w:val="21"/>
          <w:szCs w:val="21"/>
          <w:highlight w:val="none"/>
        </w:rPr>
        <w:t xml:space="preserve">）：      </w:t>
      </w:r>
    </w:p>
    <w:p w14:paraId="22916A8B">
      <w:pPr>
        <w:spacing w:line="360" w:lineRule="auto"/>
        <w:ind w:right="420" w:firstLine="4200" w:firstLineChars="20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   年   月   日</w:t>
      </w:r>
    </w:p>
    <w:p w14:paraId="22E8CCA1">
      <w:pPr>
        <w:spacing w:line="520" w:lineRule="exact"/>
        <w:jc w:val="center"/>
        <w:rPr>
          <w:rFonts w:hint="eastAsia" w:ascii="方正小标宋简体" w:hAnsi="方正小标宋简体" w:eastAsia="方正小标宋简体" w:cs="方正小标宋简体"/>
          <w:bCs/>
          <w:color w:val="auto"/>
          <w:sz w:val="40"/>
          <w:szCs w:val="40"/>
          <w:highlight w:val="none"/>
        </w:rPr>
      </w:pPr>
    </w:p>
    <w:p w14:paraId="00405F1D">
      <w:pPr>
        <w:spacing w:line="520" w:lineRule="exact"/>
        <w:jc w:val="center"/>
        <w:rPr>
          <w:rFonts w:hint="eastAsia" w:ascii="方正小标宋简体" w:hAnsi="方正小标宋简体" w:eastAsia="方正小标宋简体" w:cs="方正小标宋简体"/>
          <w:bCs/>
          <w:color w:val="auto"/>
          <w:sz w:val="40"/>
          <w:szCs w:val="40"/>
          <w:highlight w:val="none"/>
        </w:rPr>
      </w:pPr>
    </w:p>
    <w:p w14:paraId="515152C0">
      <w:pPr>
        <w:spacing w:line="520" w:lineRule="exact"/>
        <w:jc w:val="center"/>
        <w:rPr>
          <w:rFonts w:hint="eastAsia" w:ascii="方正小标宋简体" w:hAnsi="方正小标宋简体" w:eastAsia="方正小标宋简体" w:cs="方正小标宋简体"/>
          <w:bCs/>
          <w:color w:val="auto"/>
          <w:sz w:val="40"/>
          <w:szCs w:val="40"/>
          <w:highlight w:val="none"/>
        </w:rPr>
      </w:pPr>
    </w:p>
    <w:p w14:paraId="6F56ABC8">
      <w:pPr>
        <w:spacing w:line="520" w:lineRule="exact"/>
        <w:jc w:val="center"/>
        <w:rPr>
          <w:rFonts w:hint="eastAsia" w:ascii="方正小标宋简体" w:hAnsi="方正小标宋简体" w:eastAsia="方正小标宋简体" w:cs="方正小标宋简体"/>
          <w:bCs/>
          <w:color w:val="auto"/>
          <w:sz w:val="40"/>
          <w:szCs w:val="40"/>
          <w:highlight w:val="none"/>
        </w:rPr>
      </w:pPr>
    </w:p>
    <w:p w14:paraId="25864CEC">
      <w:pPr>
        <w:spacing w:line="520" w:lineRule="exact"/>
        <w:jc w:val="center"/>
        <w:rPr>
          <w:rFonts w:hint="eastAsia" w:ascii="方正小标宋简体" w:hAnsi="方正小标宋简体" w:eastAsia="方正小标宋简体" w:cs="方正小标宋简体"/>
          <w:bCs/>
          <w:color w:val="auto"/>
          <w:sz w:val="40"/>
          <w:szCs w:val="40"/>
          <w:highlight w:val="none"/>
        </w:rPr>
      </w:pPr>
    </w:p>
    <w:p w14:paraId="0082178F">
      <w:pPr>
        <w:spacing w:line="520" w:lineRule="exact"/>
        <w:jc w:val="center"/>
        <w:rPr>
          <w:rFonts w:hint="eastAsia" w:ascii="方正小标宋简体" w:hAnsi="方正小标宋简体" w:eastAsia="方正小标宋简体" w:cs="方正小标宋简体"/>
          <w:bCs/>
          <w:color w:val="auto"/>
          <w:sz w:val="40"/>
          <w:szCs w:val="40"/>
          <w:highlight w:val="none"/>
        </w:rPr>
      </w:pPr>
    </w:p>
    <w:p w14:paraId="20790FA5">
      <w:pPr>
        <w:spacing w:line="520" w:lineRule="exact"/>
        <w:jc w:val="center"/>
        <w:rPr>
          <w:rFonts w:hint="eastAsia" w:ascii="方正小标宋简体" w:hAnsi="方正小标宋简体" w:eastAsia="方正小标宋简体" w:cs="方正小标宋简体"/>
          <w:bCs/>
          <w:color w:val="auto"/>
          <w:sz w:val="40"/>
          <w:szCs w:val="40"/>
          <w:highlight w:val="none"/>
        </w:rPr>
      </w:pPr>
    </w:p>
    <w:p w14:paraId="48BB6C0C">
      <w:pPr>
        <w:spacing w:line="520" w:lineRule="exact"/>
        <w:jc w:val="center"/>
        <w:rPr>
          <w:rFonts w:hint="eastAsia" w:ascii="方正小标宋简体" w:hAnsi="方正小标宋简体" w:eastAsia="方正小标宋简体" w:cs="方正小标宋简体"/>
          <w:bCs/>
          <w:color w:val="auto"/>
          <w:sz w:val="40"/>
          <w:szCs w:val="40"/>
          <w:highlight w:val="none"/>
        </w:rPr>
      </w:pPr>
    </w:p>
    <w:p w14:paraId="3C4C216A">
      <w:pPr>
        <w:spacing w:line="520" w:lineRule="exact"/>
        <w:jc w:val="center"/>
        <w:rPr>
          <w:rFonts w:hint="eastAsia" w:ascii="方正小标宋简体" w:hAnsi="方正小标宋简体" w:eastAsia="方正小标宋简体" w:cs="方正小标宋简体"/>
          <w:bCs/>
          <w:color w:val="auto"/>
          <w:sz w:val="40"/>
          <w:szCs w:val="40"/>
          <w:highlight w:val="none"/>
        </w:rPr>
      </w:pPr>
    </w:p>
    <w:p w14:paraId="1EC1E1F0">
      <w:pPr>
        <w:spacing w:line="520" w:lineRule="exact"/>
        <w:jc w:val="center"/>
        <w:rPr>
          <w:rFonts w:hint="eastAsia" w:ascii="方正小标宋简体" w:hAnsi="方正小标宋简体" w:eastAsia="方正小标宋简体" w:cs="方正小标宋简体"/>
          <w:bCs/>
          <w:color w:val="auto"/>
          <w:sz w:val="40"/>
          <w:szCs w:val="40"/>
          <w:highlight w:val="none"/>
        </w:rPr>
      </w:pPr>
    </w:p>
    <w:p w14:paraId="685E94AC">
      <w:pPr>
        <w:spacing w:line="520" w:lineRule="exact"/>
        <w:jc w:val="center"/>
        <w:rPr>
          <w:rFonts w:hint="eastAsia" w:ascii="方正小标宋简体" w:hAnsi="方正小标宋简体" w:eastAsia="方正小标宋简体" w:cs="方正小标宋简体"/>
          <w:bCs/>
          <w:color w:val="auto"/>
          <w:sz w:val="40"/>
          <w:szCs w:val="40"/>
          <w:highlight w:val="none"/>
        </w:rPr>
      </w:pPr>
    </w:p>
    <w:p w14:paraId="54EC256A">
      <w:pPr>
        <w:spacing w:line="520" w:lineRule="exact"/>
        <w:jc w:val="center"/>
        <w:rPr>
          <w:rFonts w:hint="eastAsia" w:ascii="方正小标宋简体" w:hAnsi="方正小标宋简体" w:eastAsia="方正小标宋简体" w:cs="方正小标宋简体"/>
          <w:bCs/>
          <w:color w:val="auto"/>
          <w:sz w:val="28"/>
          <w:szCs w:val="28"/>
          <w:highlight w:val="none"/>
        </w:rPr>
      </w:pPr>
      <w:r>
        <w:rPr>
          <w:rFonts w:hint="eastAsia" w:ascii="方正小标宋简体" w:hAnsi="方正小标宋简体" w:eastAsia="方正小标宋简体" w:cs="方正小标宋简体"/>
          <w:bCs/>
          <w:color w:val="auto"/>
          <w:sz w:val="40"/>
          <w:szCs w:val="40"/>
          <w:highlight w:val="none"/>
        </w:rPr>
        <w:t>竞  标  报  价  表</w:t>
      </w:r>
    </w:p>
    <w:p w14:paraId="5E4A2C60">
      <w:pPr>
        <w:spacing w:line="440" w:lineRule="exact"/>
        <w:jc w:val="center"/>
        <w:rPr>
          <w:rFonts w:hint="eastAsia" w:ascii="方正小标宋简体" w:hAnsi="方正小标宋简体" w:eastAsia="方正小标宋简体" w:cs="方正小标宋简体"/>
          <w:bCs/>
          <w:color w:val="auto"/>
          <w:sz w:val="28"/>
          <w:szCs w:val="28"/>
          <w:highlight w:val="none"/>
        </w:rPr>
      </w:pPr>
    </w:p>
    <w:p w14:paraId="08A5AC2F">
      <w:pPr>
        <w:snapToGrid w:val="0"/>
        <w:spacing w:before="50" w:after="50" w:line="440" w:lineRule="exact"/>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项目名称：</w:t>
      </w:r>
      <w:r>
        <w:rPr>
          <w:rFonts w:hint="eastAsia" w:ascii="宋体" w:hAnsi="宋体" w:eastAsia="宋体" w:cs="宋体"/>
          <w:color w:val="auto"/>
          <w:sz w:val="22"/>
          <w:szCs w:val="22"/>
          <w:highlight w:val="none"/>
          <w:u w:val="single"/>
        </w:rPr>
        <w:t xml:space="preserve">                </w:t>
      </w:r>
    </w:p>
    <w:p w14:paraId="27DB2185">
      <w:pPr>
        <w:snapToGrid w:val="0"/>
        <w:spacing w:before="50" w:after="50" w:line="440" w:lineRule="exact"/>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项目编号：</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 xml:space="preserve">    </w:t>
      </w:r>
    </w:p>
    <w:p w14:paraId="3C5C9EDA">
      <w:pPr>
        <w:snapToGrid w:val="0"/>
        <w:spacing w:before="50" w:after="50"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单位：元</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4"/>
        <w:gridCol w:w="2662"/>
        <w:gridCol w:w="1400"/>
        <w:gridCol w:w="1537"/>
        <w:gridCol w:w="1601"/>
        <w:gridCol w:w="1670"/>
      </w:tblGrid>
      <w:tr w14:paraId="51856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984" w:type="dxa"/>
            <w:vAlign w:val="center"/>
          </w:tcPr>
          <w:p w14:paraId="18597D78">
            <w:pPr>
              <w:snapToGrid w:val="0"/>
              <w:spacing w:before="50" w:after="50" w:line="440" w:lineRule="exact"/>
              <w:jc w:val="center"/>
              <w:rPr>
                <w:rFonts w:hint="eastAsia" w:ascii="宋体" w:hAnsi="宋体" w:eastAsia="宋体" w:cs="宋体"/>
                <w:color w:val="auto"/>
                <w:sz w:val="22"/>
                <w:szCs w:val="22"/>
                <w:highlight w:val="none"/>
                <w:vertAlign w:val="baseline"/>
                <w:lang w:val="en-US" w:eastAsia="zh-CN"/>
              </w:rPr>
            </w:pPr>
            <w:r>
              <w:rPr>
                <w:rFonts w:hint="eastAsia" w:ascii="宋体" w:hAnsi="宋体" w:cs="宋体"/>
                <w:color w:val="auto"/>
                <w:sz w:val="22"/>
                <w:szCs w:val="22"/>
                <w:highlight w:val="none"/>
                <w:vertAlign w:val="baseline"/>
                <w:lang w:val="en-US" w:eastAsia="zh-CN"/>
              </w:rPr>
              <w:t>序号</w:t>
            </w:r>
          </w:p>
        </w:tc>
        <w:tc>
          <w:tcPr>
            <w:tcW w:w="2662" w:type="dxa"/>
            <w:vAlign w:val="center"/>
          </w:tcPr>
          <w:p w14:paraId="26629C83">
            <w:pPr>
              <w:snapToGrid w:val="0"/>
              <w:spacing w:before="50" w:after="50" w:line="440" w:lineRule="exact"/>
              <w:jc w:val="center"/>
              <w:rPr>
                <w:rFonts w:hint="default" w:ascii="宋体" w:hAnsi="宋体" w:eastAsia="宋体" w:cs="宋体"/>
                <w:color w:val="auto"/>
                <w:sz w:val="22"/>
                <w:szCs w:val="22"/>
                <w:highlight w:val="none"/>
                <w:vertAlign w:val="baseline"/>
                <w:lang w:val="en-US" w:eastAsia="zh-CN"/>
              </w:rPr>
            </w:pPr>
            <w:r>
              <w:rPr>
                <w:rFonts w:hint="eastAsia" w:ascii="宋体" w:hAnsi="宋体" w:cs="宋体"/>
                <w:color w:val="auto"/>
                <w:sz w:val="22"/>
                <w:szCs w:val="22"/>
                <w:highlight w:val="none"/>
                <w:vertAlign w:val="baseline"/>
                <w:lang w:val="en-US" w:eastAsia="zh-CN"/>
              </w:rPr>
              <w:t>标的名称</w:t>
            </w:r>
          </w:p>
        </w:tc>
        <w:tc>
          <w:tcPr>
            <w:tcW w:w="1400" w:type="dxa"/>
            <w:vAlign w:val="center"/>
          </w:tcPr>
          <w:p w14:paraId="04FD69D4">
            <w:pPr>
              <w:snapToGrid w:val="0"/>
              <w:spacing w:before="50" w:after="50" w:line="440" w:lineRule="exact"/>
              <w:jc w:val="center"/>
              <w:rPr>
                <w:rFonts w:hint="default" w:ascii="宋体" w:hAnsi="宋体" w:eastAsia="宋体" w:cs="宋体"/>
                <w:color w:val="auto"/>
                <w:sz w:val="22"/>
                <w:szCs w:val="22"/>
                <w:highlight w:val="none"/>
                <w:vertAlign w:val="baseline"/>
                <w:lang w:val="en-US" w:eastAsia="zh-CN"/>
              </w:rPr>
            </w:pPr>
            <w:r>
              <w:rPr>
                <w:rFonts w:hint="eastAsia" w:ascii="宋体" w:hAnsi="宋体" w:cs="宋体"/>
                <w:color w:val="auto"/>
                <w:sz w:val="22"/>
                <w:szCs w:val="22"/>
                <w:highlight w:val="none"/>
                <w:vertAlign w:val="baseline"/>
                <w:lang w:val="en-US" w:eastAsia="zh-CN"/>
              </w:rPr>
              <w:t>数量及单位</w:t>
            </w:r>
          </w:p>
        </w:tc>
        <w:tc>
          <w:tcPr>
            <w:tcW w:w="1537" w:type="dxa"/>
            <w:vAlign w:val="center"/>
          </w:tcPr>
          <w:p w14:paraId="26EF0631">
            <w:pPr>
              <w:snapToGrid w:val="0"/>
              <w:spacing w:before="50" w:after="50" w:line="440" w:lineRule="exact"/>
              <w:jc w:val="center"/>
              <w:rPr>
                <w:rFonts w:hint="eastAsia" w:ascii="宋体" w:hAnsi="宋体" w:eastAsia="宋体" w:cs="宋体"/>
                <w:color w:val="auto"/>
                <w:sz w:val="22"/>
                <w:szCs w:val="22"/>
                <w:highlight w:val="none"/>
                <w:vertAlign w:val="baseline"/>
                <w:lang w:val="en-US" w:eastAsia="zh-CN"/>
              </w:rPr>
            </w:pPr>
            <w:r>
              <w:rPr>
                <w:rFonts w:hint="eastAsia" w:ascii="宋体" w:hAnsi="宋体" w:cs="宋体"/>
                <w:color w:val="auto"/>
                <w:sz w:val="22"/>
                <w:szCs w:val="22"/>
                <w:highlight w:val="none"/>
                <w:vertAlign w:val="baseline"/>
                <w:lang w:val="en-US" w:eastAsia="zh-CN"/>
              </w:rPr>
              <w:t>单价</w:t>
            </w:r>
          </w:p>
        </w:tc>
        <w:tc>
          <w:tcPr>
            <w:tcW w:w="1601" w:type="dxa"/>
            <w:vAlign w:val="center"/>
          </w:tcPr>
          <w:p w14:paraId="5F51F799">
            <w:pPr>
              <w:snapToGrid w:val="0"/>
              <w:spacing w:before="50" w:after="50" w:line="440" w:lineRule="exact"/>
              <w:jc w:val="center"/>
              <w:rPr>
                <w:rFonts w:hint="default" w:ascii="宋体" w:hAnsi="宋体" w:eastAsia="宋体" w:cs="宋体"/>
                <w:color w:val="auto"/>
                <w:sz w:val="22"/>
                <w:szCs w:val="22"/>
                <w:highlight w:val="none"/>
                <w:vertAlign w:val="baseline"/>
                <w:lang w:val="en-US" w:eastAsia="zh-CN"/>
              </w:rPr>
            </w:pPr>
            <w:r>
              <w:rPr>
                <w:rFonts w:hint="eastAsia" w:ascii="宋体" w:hAnsi="宋体" w:cs="宋体"/>
                <w:color w:val="auto"/>
                <w:sz w:val="22"/>
                <w:szCs w:val="22"/>
                <w:highlight w:val="none"/>
                <w:vertAlign w:val="baseline"/>
                <w:lang w:val="en-US" w:eastAsia="zh-CN"/>
              </w:rPr>
              <w:t>总价</w:t>
            </w:r>
          </w:p>
        </w:tc>
        <w:tc>
          <w:tcPr>
            <w:tcW w:w="1670" w:type="dxa"/>
            <w:vAlign w:val="center"/>
          </w:tcPr>
          <w:p w14:paraId="1A8B8F80">
            <w:pPr>
              <w:snapToGrid w:val="0"/>
              <w:spacing w:before="50" w:after="50" w:line="440" w:lineRule="exact"/>
              <w:jc w:val="center"/>
              <w:rPr>
                <w:rFonts w:hint="eastAsia" w:ascii="宋体" w:hAnsi="宋体" w:eastAsia="宋体" w:cs="宋体"/>
                <w:color w:val="auto"/>
                <w:sz w:val="22"/>
                <w:szCs w:val="22"/>
                <w:highlight w:val="none"/>
                <w:vertAlign w:val="baseline"/>
              </w:rPr>
            </w:pPr>
            <w:r>
              <w:rPr>
                <w:rFonts w:hint="eastAsia" w:ascii="宋体" w:hAnsi="宋体" w:cs="宋体"/>
                <w:color w:val="auto"/>
                <w:sz w:val="22"/>
                <w:szCs w:val="22"/>
                <w:highlight w:val="none"/>
                <w:vertAlign w:val="baseline"/>
                <w:lang w:val="en-US" w:eastAsia="zh-CN"/>
              </w:rPr>
              <w:t>备注</w:t>
            </w:r>
          </w:p>
        </w:tc>
      </w:tr>
      <w:tr w14:paraId="2CB6F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984" w:type="dxa"/>
            <w:vAlign w:val="center"/>
          </w:tcPr>
          <w:p w14:paraId="10F52858">
            <w:pPr>
              <w:snapToGrid w:val="0"/>
              <w:spacing w:before="50" w:after="50" w:line="440" w:lineRule="exact"/>
              <w:jc w:val="center"/>
              <w:rPr>
                <w:rFonts w:hint="eastAsia" w:ascii="宋体" w:hAnsi="宋体" w:eastAsia="宋体" w:cs="宋体"/>
                <w:color w:val="auto"/>
                <w:sz w:val="22"/>
                <w:szCs w:val="22"/>
                <w:highlight w:val="none"/>
                <w:vertAlign w:val="baseline"/>
                <w:lang w:val="en-US" w:eastAsia="zh-CN"/>
              </w:rPr>
            </w:pPr>
            <w:r>
              <w:rPr>
                <w:rFonts w:hint="eastAsia" w:ascii="宋体" w:hAnsi="宋体" w:cs="宋体"/>
                <w:color w:val="auto"/>
                <w:sz w:val="22"/>
                <w:szCs w:val="22"/>
                <w:highlight w:val="none"/>
                <w:vertAlign w:val="baseline"/>
                <w:lang w:val="en-US" w:eastAsia="zh-CN"/>
              </w:rPr>
              <w:t>1</w:t>
            </w:r>
          </w:p>
        </w:tc>
        <w:tc>
          <w:tcPr>
            <w:tcW w:w="2662" w:type="dxa"/>
            <w:vAlign w:val="center"/>
          </w:tcPr>
          <w:p w14:paraId="588E552C">
            <w:pPr>
              <w:snapToGrid w:val="0"/>
              <w:spacing w:before="50" w:after="50" w:line="440" w:lineRule="exact"/>
              <w:jc w:val="center"/>
              <w:rPr>
                <w:rFonts w:hint="eastAsia" w:ascii="宋体" w:hAnsi="宋体" w:eastAsia="宋体" w:cs="宋体"/>
                <w:color w:val="auto"/>
                <w:sz w:val="22"/>
                <w:szCs w:val="22"/>
                <w:highlight w:val="none"/>
                <w:vertAlign w:val="baseline"/>
              </w:rPr>
            </w:pPr>
            <w:r>
              <w:rPr>
                <w:rFonts w:hint="eastAsia" w:ascii="宋体" w:hAnsi="宋体" w:eastAsia="宋体" w:cs="宋体"/>
                <w:color w:val="auto"/>
                <w:sz w:val="22"/>
                <w:szCs w:val="22"/>
                <w:highlight w:val="none"/>
                <w:vertAlign w:val="baseline"/>
                <w:lang w:val="en-US" w:eastAsia="zh-CN"/>
              </w:rPr>
              <w:t>陆川县第三中学物业管理服务</w:t>
            </w:r>
          </w:p>
        </w:tc>
        <w:tc>
          <w:tcPr>
            <w:tcW w:w="1400" w:type="dxa"/>
            <w:vAlign w:val="center"/>
          </w:tcPr>
          <w:p w14:paraId="62767AA7">
            <w:pPr>
              <w:snapToGrid w:val="0"/>
              <w:spacing w:before="50" w:after="50" w:line="440" w:lineRule="exact"/>
              <w:jc w:val="center"/>
              <w:rPr>
                <w:rFonts w:hint="default" w:ascii="宋体" w:hAnsi="宋体" w:eastAsia="宋体" w:cs="宋体"/>
                <w:color w:val="auto"/>
                <w:sz w:val="22"/>
                <w:szCs w:val="22"/>
                <w:highlight w:val="none"/>
                <w:vertAlign w:val="baseline"/>
                <w:lang w:val="en-US" w:eastAsia="zh-CN"/>
              </w:rPr>
            </w:pPr>
            <w:r>
              <w:rPr>
                <w:rFonts w:hint="eastAsia" w:ascii="宋体" w:hAnsi="宋体" w:cs="宋体"/>
                <w:color w:val="auto"/>
                <w:sz w:val="22"/>
                <w:szCs w:val="22"/>
                <w:highlight w:val="none"/>
                <w:vertAlign w:val="baseline"/>
                <w:lang w:val="en-US" w:eastAsia="zh-CN"/>
              </w:rPr>
              <w:t>1项</w:t>
            </w:r>
          </w:p>
        </w:tc>
        <w:tc>
          <w:tcPr>
            <w:tcW w:w="1537" w:type="dxa"/>
            <w:vAlign w:val="center"/>
          </w:tcPr>
          <w:p w14:paraId="06B0BB3B">
            <w:pPr>
              <w:snapToGrid w:val="0"/>
              <w:spacing w:before="50" w:after="50" w:line="440" w:lineRule="exact"/>
              <w:jc w:val="center"/>
              <w:rPr>
                <w:rFonts w:hint="eastAsia" w:ascii="宋体" w:hAnsi="宋体" w:eastAsia="宋体" w:cs="宋体"/>
                <w:color w:val="auto"/>
                <w:sz w:val="22"/>
                <w:szCs w:val="22"/>
                <w:highlight w:val="none"/>
                <w:vertAlign w:val="baseline"/>
              </w:rPr>
            </w:pPr>
          </w:p>
        </w:tc>
        <w:tc>
          <w:tcPr>
            <w:tcW w:w="1601" w:type="dxa"/>
            <w:vAlign w:val="center"/>
          </w:tcPr>
          <w:p w14:paraId="05AB3629">
            <w:pPr>
              <w:snapToGrid w:val="0"/>
              <w:spacing w:before="50" w:after="50" w:line="440" w:lineRule="exact"/>
              <w:jc w:val="center"/>
              <w:rPr>
                <w:rFonts w:hint="eastAsia" w:ascii="宋体" w:hAnsi="宋体" w:eastAsia="宋体" w:cs="宋体"/>
                <w:color w:val="auto"/>
                <w:sz w:val="22"/>
                <w:szCs w:val="22"/>
                <w:highlight w:val="none"/>
                <w:vertAlign w:val="baseline"/>
              </w:rPr>
            </w:pPr>
          </w:p>
        </w:tc>
        <w:tc>
          <w:tcPr>
            <w:tcW w:w="1670" w:type="dxa"/>
            <w:vAlign w:val="center"/>
          </w:tcPr>
          <w:p w14:paraId="5B349DA3">
            <w:pPr>
              <w:snapToGrid w:val="0"/>
              <w:spacing w:before="50" w:after="50" w:line="440" w:lineRule="exact"/>
              <w:jc w:val="center"/>
              <w:rPr>
                <w:rFonts w:hint="eastAsia" w:ascii="宋体" w:hAnsi="宋体" w:eastAsia="宋体" w:cs="宋体"/>
                <w:color w:val="auto"/>
                <w:sz w:val="22"/>
                <w:szCs w:val="22"/>
                <w:highlight w:val="none"/>
                <w:vertAlign w:val="baseline"/>
              </w:rPr>
            </w:pPr>
          </w:p>
        </w:tc>
      </w:tr>
      <w:tr w14:paraId="0126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9854" w:type="dxa"/>
            <w:gridSpan w:val="6"/>
            <w:vAlign w:val="center"/>
          </w:tcPr>
          <w:p w14:paraId="67B7CB18">
            <w:pPr>
              <w:snapToGrid w:val="0"/>
              <w:spacing w:before="50" w:after="50" w:line="440" w:lineRule="exact"/>
              <w:jc w:val="left"/>
              <w:rPr>
                <w:rFonts w:hint="eastAsia" w:ascii="宋体" w:hAnsi="宋体" w:eastAsia="宋体" w:cs="宋体"/>
                <w:color w:val="auto"/>
                <w:sz w:val="21"/>
                <w:szCs w:val="21"/>
                <w:highlight w:val="none"/>
                <w:vertAlign w:val="baseline"/>
              </w:rPr>
            </w:pPr>
            <w:r>
              <w:rPr>
                <w:color w:val="auto"/>
                <w:sz w:val="24"/>
                <w:szCs w:val="24"/>
              </w:rPr>
              <w:t>合计金额大写：人民币</w:t>
            </w:r>
            <w:r>
              <w:rPr>
                <w:color w:val="auto"/>
                <w:sz w:val="24"/>
                <w:szCs w:val="24"/>
                <w:u w:val="single" w:color="auto"/>
              </w:rPr>
              <w:t xml:space="preserve">           </w:t>
            </w:r>
            <w:r>
              <w:rPr>
                <w:color w:val="auto"/>
                <w:sz w:val="24"/>
                <w:szCs w:val="24"/>
              </w:rPr>
              <w:t xml:space="preserve"> (¥</w:t>
            </w:r>
            <w:r>
              <w:rPr>
                <w:color w:val="auto"/>
                <w:sz w:val="24"/>
                <w:szCs w:val="24"/>
                <w:u w:val="single" w:color="auto"/>
              </w:rPr>
              <w:t xml:space="preserve"> </w:t>
            </w:r>
            <w:r>
              <w:rPr>
                <w:color w:val="auto"/>
                <w:spacing w:val="-1"/>
                <w:sz w:val="24"/>
                <w:szCs w:val="24"/>
                <w:u w:val="single" w:color="auto"/>
              </w:rPr>
              <w:t xml:space="preserve">          </w:t>
            </w:r>
            <w:r>
              <w:rPr>
                <w:color w:val="auto"/>
                <w:spacing w:val="-85"/>
                <w:sz w:val="24"/>
                <w:szCs w:val="24"/>
              </w:rPr>
              <w:t xml:space="preserve"> </w:t>
            </w:r>
            <w:r>
              <w:rPr>
                <w:color w:val="auto"/>
                <w:spacing w:val="-1"/>
                <w:sz w:val="24"/>
                <w:szCs w:val="24"/>
              </w:rPr>
              <w:t>)</w:t>
            </w:r>
          </w:p>
        </w:tc>
      </w:tr>
    </w:tbl>
    <w:p w14:paraId="68813DDB">
      <w:pPr>
        <w:snapToGrid w:val="0"/>
        <w:spacing w:before="50" w:after="50" w:line="440" w:lineRule="exact"/>
        <w:rPr>
          <w:rFonts w:hint="eastAsia" w:ascii="宋体" w:hAnsi="宋体" w:eastAsia="宋体" w:cs="宋体"/>
          <w:color w:val="auto"/>
          <w:sz w:val="22"/>
          <w:szCs w:val="22"/>
          <w:highlight w:val="none"/>
        </w:rPr>
      </w:pPr>
    </w:p>
    <w:p w14:paraId="7F38C94E">
      <w:pPr>
        <w:pStyle w:val="32"/>
        <w:ind w:left="0" w:leftChars="0" w:firstLine="0" w:firstLineChars="0"/>
        <w:rPr>
          <w:rFonts w:hint="eastAsia"/>
          <w:color w:val="auto"/>
        </w:rPr>
      </w:pPr>
    </w:p>
    <w:p w14:paraId="643C3229">
      <w:pPr>
        <w:snapToGrid w:val="0"/>
        <w:spacing w:before="50" w:after="50" w:line="440" w:lineRule="exact"/>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1.供应商的报价表必须加盖供应商公章并由法定代表人或委托代理人签字或者电子签名</w:t>
      </w:r>
      <w:r>
        <w:rPr>
          <w:rFonts w:hint="eastAsia" w:ascii="宋体" w:hAnsi="宋体" w:cs="宋体"/>
          <w:color w:val="auto"/>
          <w:sz w:val="22"/>
          <w:szCs w:val="22"/>
          <w:highlight w:val="none"/>
          <w:lang w:val="en-US" w:eastAsia="zh-CN"/>
        </w:rPr>
        <w:t>或盖章</w:t>
      </w:r>
      <w:r>
        <w:rPr>
          <w:rFonts w:hint="eastAsia" w:ascii="宋体" w:hAnsi="宋体" w:eastAsia="宋体" w:cs="宋体"/>
          <w:color w:val="auto"/>
          <w:sz w:val="22"/>
          <w:szCs w:val="22"/>
          <w:highlight w:val="none"/>
        </w:rPr>
        <w:t>，</w:t>
      </w:r>
      <w:r>
        <w:rPr>
          <w:rFonts w:hint="eastAsia" w:ascii="宋体" w:hAnsi="宋体" w:eastAsia="宋体" w:cs="宋体"/>
          <w:b/>
          <w:color w:val="auto"/>
          <w:sz w:val="22"/>
          <w:szCs w:val="22"/>
          <w:highlight w:val="none"/>
        </w:rPr>
        <w:t>否则其响应文件按无效响应处理</w:t>
      </w:r>
      <w:r>
        <w:rPr>
          <w:rFonts w:hint="eastAsia" w:ascii="宋体" w:hAnsi="宋体" w:eastAsia="宋体" w:cs="宋体"/>
          <w:color w:val="auto"/>
          <w:sz w:val="22"/>
          <w:szCs w:val="22"/>
          <w:highlight w:val="none"/>
        </w:rPr>
        <w:t>。</w:t>
      </w:r>
    </w:p>
    <w:p w14:paraId="08A0AD3D">
      <w:pPr>
        <w:snapToGrid w:val="0"/>
        <w:spacing w:before="50" w:after="50" w:line="440" w:lineRule="exact"/>
        <w:ind w:firstLine="440" w:firstLineChars="200"/>
        <w:jc w:val="left"/>
        <w:rPr>
          <w:rFonts w:hint="eastAsia" w:ascii="宋体" w:hAnsi="宋体" w:eastAsia="宋体" w:cs="宋体"/>
          <w:b/>
          <w:color w:val="auto"/>
          <w:sz w:val="22"/>
          <w:szCs w:val="22"/>
          <w:highlight w:val="none"/>
        </w:rPr>
      </w:pPr>
      <w:r>
        <w:rPr>
          <w:rFonts w:hint="eastAsia" w:ascii="宋体" w:hAnsi="宋体" w:eastAsia="宋体" w:cs="宋体"/>
          <w:bCs/>
          <w:color w:val="auto"/>
          <w:sz w:val="22"/>
          <w:szCs w:val="22"/>
          <w:highlight w:val="none"/>
        </w:rPr>
        <w:t>2.</w:t>
      </w:r>
      <w:r>
        <w:rPr>
          <w:rFonts w:hint="eastAsia" w:ascii="宋体" w:hAnsi="宋体" w:eastAsia="宋体" w:cs="宋体"/>
          <w:color w:val="auto"/>
          <w:sz w:val="22"/>
          <w:szCs w:val="22"/>
          <w:highlight w:val="none"/>
        </w:rPr>
        <w:t>报价一经涂改，应在涂改处加盖供应商公章或由法定代表人或委托代理人签字或者电子签名</w:t>
      </w:r>
      <w:r>
        <w:rPr>
          <w:rFonts w:hint="eastAsia" w:ascii="宋体" w:hAnsi="宋体" w:cs="宋体"/>
          <w:color w:val="auto"/>
          <w:sz w:val="22"/>
          <w:szCs w:val="22"/>
          <w:highlight w:val="none"/>
          <w:lang w:val="en-US" w:eastAsia="zh-CN"/>
        </w:rPr>
        <w:t>或盖章</w:t>
      </w:r>
      <w:r>
        <w:rPr>
          <w:rFonts w:hint="eastAsia" w:ascii="宋体" w:hAnsi="宋体" w:eastAsia="宋体" w:cs="宋体"/>
          <w:b/>
          <w:color w:val="auto"/>
          <w:sz w:val="22"/>
          <w:szCs w:val="22"/>
          <w:highlight w:val="none"/>
        </w:rPr>
        <w:t>，否则其响应文件按无效响应处理。</w:t>
      </w:r>
    </w:p>
    <w:p w14:paraId="11FDD240">
      <w:pPr>
        <w:pStyle w:val="31"/>
        <w:rPr>
          <w:rFonts w:hint="eastAsia" w:ascii="宋体" w:hAnsi="宋体" w:eastAsia="宋体" w:cs="宋体"/>
          <w:b/>
          <w:color w:val="auto"/>
          <w:sz w:val="22"/>
          <w:szCs w:val="22"/>
          <w:highlight w:val="none"/>
        </w:rPr>
      </w:pPr>
    </w:p>
    <w:p w14:paraId="53D5E93A">
      <w:pPr>
        <w:pStyle w:val="31"/>
        <w:rPr>
          <w:rFonts w:hint="eastAsia" w:ascii="宋体" w:hAnsi="宋体" w:eastAsia="宋体" w:cs="宋体"/>
          <w:b/>
          <w:color w:val="auto"/>
          <w:sz w:val="22"/>
          <w:szCs w:val="22"/>
          <w:highlight w:val="none"/>
        </w:rPr>
      </w:pPr>
    </w:p>
    <w:p w14:paraId="289191EC">
      <w:pPr>
        <w:snapToGrid w:val="0"/>
        <w:spacing w:before="50" w:after="50" w:line="440" w:lineRule="exact"/>
        <w:ind w:right="-817" w:rightChars="-389" w:firstLine="1540" w:firstLineChars="7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法定代表人或委托代理人（签字或者电子签名</w:t>
      </w:r>
      <w:r>
        <w:rPr>
          <w:rFonts w:hint="eastAsia" w:ascii="宋体" w:hAnsi="宋体" w:cs="宋体"/>
          <w:color w:val="auto"/>
          <w:sz w:val="22"/>
          <w:szCs w:val="22"/>
          <w:highlight w:val="none"/>
          <w:lang w:val="en-US" w:eastAsia="zh-CN"/>
        </w:rPr>
        <w:t>或盖章</w:t>
      </w:r>
      <w:r>
        <w:rPr>
          <w:rFonts w:hint="eastAsia" w:ascii="宋体" w:hAnsi="宋体" w:eastAsia="宋体" w:cs="宋体"/>
          <w:color w:val="auto"/>
          <w:sz w:val="22"/>
          <w:szCs w:val="22"/>
          <w:highlight w:val="none"/>
        </w:rPr>
        <w:t xml:space="preserve">）：                    </w:t>
      </w:r>
    </w:p>
    <w:p w14:paraId="7C457E8A">
      <w:pPr>
        <w:snapToGrid w:val="0"/>
        <w:spacing w:before="50" w:after="50" w:line="440" w:lineRule="exact"/>
        <w:ind w:right="-817" w:rightChars="-389" w:firstLine="4840" w:firstLineChars="2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w:t>
      </w:r>
      <w:r>
        <w:rPr>
          <w:rFonts w:hint="eastAsia" w:ascii="宋体" w:hAnsi="宋体" w:eastAsia="宋体" w:cs="宋体"/>
          <w:color w:val="auto"/>
          <w:sz w:val="22"/>
          <w:szCs w:val="22"/>
          <w:highlight w:val="none"/>
          <w:lang w:eastAsia="zh-CN"/>
        </w:rPr>
        <w:t>电子签章</w:t>
      </w:r>
      <w:r>
        <w:rPr>
          <w:rFonts w:hint="eastAsia" w:ascii="宋体" w:hAnsi="宋体" w:eastAsia="宋体" w:cs="宋体"/>
          <w:color w:val="auto"/>
          <w:sz w:val="22"/>
          <w:szCs w:val="22"/>
          <w:highlight w:val="none"/>
        </w:rPr>
        <w:t xml:space="preserve">）：      </w:t>
      </w:r>
    </w:p>
    <w:p w14:paraId="13BF7F13">
      <w:pPr>
        <w:spacing w:line="360" w:lineRule="auto"/>
        <w:ind w:right="420" w:firstLine="6380" w:firstLineChars="2900"/>
        <w:contextualSpacing/>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日期：   年   月   日</w:t>
      </w:r>
    </w:p>
    <w:p w14:paraId="0A7DBB80">
      <w:pPr>
        <w:spacing w:line="360" w:lineRule="auto"/>
        <w:ind w:right="420" w:firstLine="4400" w:firstLineChars="2000"/>
        <w:contextualSpacing/>
        <w:jc w:val="left"/>
        <w:rPr>
          <w:rFonts w:hint="eastAsia" w:ascii="宋体" w:hAnsi="宋体" w:eastAsia="宋体" w:cs="宋体"/>
          <w:color w:val="auto"/>
          <w:sz w:val="22"/>
          <w:szCs w:val="22"/>
          <w:highlight w:val="none"/>
        </w:rPr>
      </w:pPr>
    </w:p>
    <w:p w14:paraId="546A69D7">
      <w:pPr>
        <w:spacing w:line="360" w:lineRule="auto"/>
        <w:ind w:right="420" w:firstLine="4400" w:firstLineChars="2000"/>
        <w:contextualSpacing/>
        <w:jc w:val="left"/>
        <w:rPr>
          <w:rFonts w:hint="eastAsia" w:ascii="宋体" w:hAnsi="宋体" w:eastAsia="宋体" w:cs="宋体"/>
          <w:color w:val="auto"/>
          <w:sz w:val="22"/>
          <w:szCs w:val="22"/>
          <w:highlight w:val="none"/>
        </w:rPr>
      </w:pPr>
    </w:p>
    <w:p w14:paraId="4AD7F513">
      <w:pPr>
        <w:spacing w:line="360" w:lineRule="auto"/>
        <w:ind w:right="420" w:firstLine="4400" w:firstLineChars="2000"/>
        <w:contextualSpacing/>
        <w:jc w:val="left"/>
        <w:rPr>
          <w:rFonts w:hint="eastAsia" w:ascii="宋体" w:hAnsi="宋体" w:eastAsia="宋体" w:cs="宋体"/>
          <w:color w:val="auto"/>
          <w:sz w:val="22"/>
          <w:szCs w:val="22"/>
          <w:highlight w:val="none"/>
        </w:rPr>
      </w:pPr>
    </w:p>
    <w:p w14:paraId="6CB1FD63">
      <w:pPr>
        <w:spacing w:line="360" w:lineRule="auto"/>
        <w:ind w:right="420"/>
        <w:contextualSpacing/>
        <w:jc w:val="left"/>
        <w:rPr>
          <w:rFonts w:hint="eastAsia" w:ascii="宋体" w:hAnsi="宋体" w:eastAsia="宋体" w:cs="宋体"/>
          <w:color w:val="auto"/>
          <w:sz w:val="22"/>
          <w:szCs w:val="22"/>
          <w:highlight w:val="none"/>
        </w:rPr>
      </w:pPr>
    </w:p>
    <w:p w14:paraId="1694B378">
      <w:pPr>
        <w:spacing w:line="360" w:lineRule="auto"/>
        <w:ind w:right="420"/>
        <w:contextualSpacing/>
        <w:jc w:val="left"/>
        <w:rPr>
          <w:rFonts w:hint="eastAsia" w:ascii="宋体" w:hAnsi="宋体" w:eastAsia="宋体" w:cs="宋体"/>
          <w:color w:val="auto"/>
          <w:sz w:val="22"/>
          <w:szCs w:val="22"/>
          <w:highlight w:val="none"/>
        </w:rPr>
      </w:pPr>
    </w:p>
    <w:p w14:paraId="1EB7B8E2">
      <w:pPr>
        <w:spacing w:line="360" w:lineRule="auto"/>
        <w:ind w:right="420"/>
        <w:contextualSpacing/>
        <w:jc w:val="left"/>
        <w:rPr>
          <w:rFonts w:hint="eastAsia" w:ascii="宋体" w:hAnsi="宋体" w:eastAsia="宋体" w:cs="宋体"/>
          <w:color w:val="auto"/>
          <w:sz w:val="22"/>
          <w:szCs w:val="22"/>
          <w:highlight w:val="none"/>
        </w:rPr>
      </w:pPr>
    </w:p>
    <w:p w14:paraId="5C26B16F">
      <w:pPr>
        <w:spacing w:line="360" w:lineRule="auto"/>
        <w:ind w:right="420"/>
        <w:contextualSpacing/>
        <w:jc w:val="left"/>
        <w:rPr>
          <w:rFonts w:hint="eastAsia" w:ascii="宋体" w:hAnsi="宋体" w:eastAsia="宋体" w:cs="宋体"/>
          <w:color w:val="auto"/>
          <w:sz w:val="22"/>
          <w:szCs w:val="22"/>
          <w:highlight w:val="none"/>
        </w:rPr>
      </w:pPr>
    </w:p>
    <w:p w14:paraId="0E4EDAF8">
      <w:pPr>
        <w:spacing w:line="360" w:lineRule="auto"/>
        <w:ind w:right="420"/>
        <w:contextualSpacing/>
        <w:jc w:val="left"/>
        <w:rPr>
          <w:rFonts w:hint="eastAsia" w:ascii="宋体" w:hAnsi="宋体" w:eastAsia="宋体" w:cs="宋体"/>
          <w:b/>
          <w:bCs/>
          <w:color w:val="auto"/>
          <w:sz w:val="22"/>
          <w:szCs w:val="22"/>
          <w:highlight w:val="none"/>
        </w:rPr>
      </w:pPr>
    </w:p>
    <w:p w14:paraId="38C63AE7">
      <w:pPr>
        <w:spacing w:line="360" w:lineRule="auto"/>
        <w:ind w:right="420" w:firstLine="4417" w:firstLineChars="2000"/>
        <w:contextualSpacing/>
        <w:jc w:val="left"/>
        <w:rPr>
          <w:rFonts w:hint="eastAsia" w:ascii="宋体" w:hAnsi="宋体" w:eastAsia="宋体" w:cs="宋体"/>
          <w:b/>
          <w:bCs/>
          <w:color w:val="auto"/>
          <w:sz w:val="22"/>
          <w:szCs w:val="22"/>
          <w:highlight w:val="none"/>
        </w:rPr>
      </w:pPr>
    </w:p>
    <w:p w14:paraId="2FF4DE9D">
      <w:pPr>
        <w:spacing w:line="360" w:lineRule="auto"/>
        <w:ind w:right="420" w:firstLine="4417" w:firstLineChars="2000"/>
        <w:contextualSpacing/>
        <w:jc w:val="left"/>
        <w:rPr>
          <w:rFonts w:hint="eastAsia" w:ascii="宋体" w:hAnsi="宋体" w:eastAsia="宋体" w:cs="宋体"/>
          <w:b/>
          <w:bCs/>
          <w:color w:val="auto"/>
          <w:sz w:val="22"/>
          <w:szCs w:val="22"/>
          <w:highlight w:val="none"/>
        </w:rPr>
      </w:pPr>
    </w:p>
    <w:p w14:paraId="18E74009">
      <w:pPr>
        <w:spacing w:line="360" w:lineRule="auto"/>
        <w:ind w:right="420" w:firstLine="3373" w:firstLineChars="1200"/>
        <w:contextualSpacing/>
        <w:jc w:val="left"/>
        <w:rPr>
          <w:rFonts w:hint="eastAsia" w:ascii="宋体" w:hAnsi="宋体"/>
          <w:b/>
          <w:color w:val="auto"/>
          <w:sz w:val="28"/>
          <w:szCs w:val="28"/>
          <w:highlight w:val="none"/>
        </w:rPr>
      </w:pPr>
      <w:r>
        <w:rPr>
          <w:rFonts w:hint="eastAsia" w:ascii="宋体" w:hAnsi="宋体"/>
          <w:b/>
          <w:bCs/>
          <w:color w:val="auto"/>
          <w:sz w:val="28"/>
          <w:szCs w:val="28"/>
          <w:highlight w:val="none"/>
        </w:rPr>
        <w:t>三、</w:t>
      </w:r>
      <w:r>
        <w:rPr>
          <w:rFonts w:hint="eastAsia" w:ascii="宋体" w:hAnsi="宋体"/>
          <w:b/>
          <w:color w:val="auto"/>
          <w:sz w:val="28"/>
          <w:szCs w:val="28"/>
          <w:highlight w:val="none"/>
        </w:rPr>
        <w:t xml:space="preserve">商务技术文件格式 </w:t>
      </w:r>
    </w:p>
    <w:p w14:paraId="01D42C0E">
      <w:pPr>
        <w:snapToGrid w:val="0"/>
        <w:spacing w:before="156" w:beforeLines="50" w:after="50" w:line="360" w:lineRule="auto"/>
        <w:jc w:val="left"/>
        <w:rPr>
          <w:rFonts w:ascii="宋体" w:hAnsi="宋体"/>
          <w:b/>
          <w:color w:val="auto"/>
          <w:sz w:val="28"/>
          <w:szCs w:val="28"/>
          <w:highlight w:val="none"/>
        </w:rPr>
      </w:pPr>
      <w:r>
        <w:rPr>
          <w:rFonts w:hint="eastAsia" w:ascii="宋体" w:hAnsi="宋体"/>
          <w:b/>
          <w:color w:val="auto"/>
          <w:sz w:val="28"/>
          <w:szCs w:val="28"/>
          <w:highlight w:val="none"/>
        </w:rPr>
        <w:t>1.商务技术文件封面格式</w:t>
      </w:r>
    </w:p>
    <w:p w14:paraId="609E821C">
      <w:pPr>
        <w:snapToGrid w:val="0"/>
        <w:spacing w:before="156" w:beforeLines="50" w:after="50"/>
        <w:rPr>
          <w:rFonts w:hint="eastAsia" w:ascii="宋体" w:hAnsi="宋体"/>
          <w:bCs/>
          <w:color w:val="auto"/>
          <w:sz w:val="28"/>
          <w:szCs w:val="18"/>
          <w:highlight w:val="none"/>
        </w:rPr>
      </w:pPr>
      <w:r>
        <w:rPr>
          <w:rFonts w:hint="eastAsia" w:ascii="宋体" w:hAnsi="宋体"/>
          <w:color w:val="auto"/>
          <w:sz w:val="22"/>
          <w:szCs w:val="22"/>
          <w:highlight w:val="none"/>
        </w:rPr>
        <w:t xml:space="preserve">                                                    </w:t>
      </w:r>
    </w:p>
    <w:p w14:paraId="596F263A">
      <w:pPr>
        <w:snapToGrid w:val="0"/>
        <w:spacing w:before="156" w:beforeLines="50" w:after="50"/>
        <w:jc w:val="center"/>
        <w:rPr>
          <w:rFonts w:hint="eastAsia" w:ascii="宋体" w:hAnsi="宋体"/>
          <w:color w:val="auto"/>
          <w:sz w:val="22"/>
          <w:szCs w:val="18"/>
          <w:highlight w:val="none"/>
        </w:rPr>
      </w:pPr>
      <w:r>
        <w:rPr>
          <w:rFonts w:hint="eastAsia" w:ascii="宋体" w:hAnsi="宋体"/>
          <w:color w:val="auto"/>
          <w:sz w:val="40"/>
          <w:szCs w:val="40"/>
          <w:highlight w:val="none"/>
        </w:rPr>
        <w:t>电 子 响 应 文 件</w:t>
      </w:r>
    </w:p>
    <w:p w14:paraId="07B4BB02">
      <w:pPr>
        <w:snapToGrid w:val="0"/>
        <w:spacing w:before="156" w:beforeLines="50" w:after="50"/>
        <w:rPr>
          <w:rFonts w:hint="eastAsia" w:ascii="宋体" w:hAnsi="宋体"/>
          <w:color w:val="auto"/>
          <w:sz w:val="22"/>
          <w:szCs w:val="18"/>
          <w:highlight w:val="none"/>
        </w:rPr>
      </w:pPr>
    </w:p>
    <w:p w14:paraId="35DA8836">
      <w:pPr>
        <w:snapToGrid w:val="0"/>
        <w:spacing w:before="156" w:beforeLines="50" w:after="50"/>
        <w:rPr>
          <w:rFonts w:hint="eastAsia" w:ascii="宋体" w:hAnsi="宋体"/>
          <w:color w:val="auto"/>
          <w:sz w:val="22"/>
          <w:szCs w:val="18"/>
          <w:highlight w:val="none"/>
        </w:rPr>
      </w:pPr>
    </w:p>
    <w:p w14:paraId="24341026">
      <w:pPr>
        <w:snapToGrid w:val="0"/>
        <w:spacing w:before="156" w:beforeLines="50" w:after="50"/>
        <w:jc w:val="center"/>
        <w:rPr>
          <w:rFonts w:hint="eastAsia" w:ascii="方正小标宋简体" w:hAnsi="方正小标宋简体" w:eastAsia="方正小标宋简体" w:cs="方正小标宋简体"/>
          <w:bCs/>
          <w:color w:val="auto"/>
          <w:sz w:val="40"/>
          <w:szCs w:val="40"/>
          <w:highlight w:val="none"/>
        </w:rPr>
      </w:pPr>
      <w:r>
        <w:rPr>
          <w:rFonts w:hint="eastAsia" w:ascii="方正小标宋简体" w:hAnsi="方正小标宋简体" w:eastAsia="方正小标宋简体" w:cs="方正小标宋简体"/>
          <w:bCs/>
          <w:color w:val="auto"/>
          <w:sz w:val="40"/>
          <w:szCs w:val="40"/>
          <w:highlight w:val="none"/>
        </w:rPr>
        <w:t>商  务  技  术  文  件</w:t>
      </w:r>
    </w:p>
    <w:p w14:paraId="72BB9265">
      <w:pPr>
        <w:snapToGrid w:val="0"/>
        <w:spacing w:before="156" w:beforeLines="50" w:after="50"/>
        <w:rPr>
          <w:rFonts w:hint="eastAsia" w:ascii="宋体" w:hAnsi="宋体"/>
          <w:bCs/>
          <w:color w:val="auto"/>
          <w:sz w:val="22"/>
          <w:szCs w:val="18"/>
          <w:highlight w:val="none"/>
        </w:rPr>
      </w:pPr>
    </w:p>
    <w:p w14:paraId="52C44DE4">
      <w:pPr>
        <w:snapToGrid w:val="0"/>
        <w:spacing w:before="156" w:beforeLines="50" w:after="50"/>
        <w:rPr>
          <w:rFonts w:hint="eastAsia" w:ascii="宋体" w:hAnsi="宋体"/>
          <w:bCs/>
          <w:color w:val="auto"/>
          <w:sz w:val="22"/>
          <w:szCs w:val="18"/>
          <w:highlight w:val="none"/>
        </w:rPr>
      </w:pPr>
    </w:p>
    <w:p w14:paraId="4D5ADDFC">
      <w:pPr>
        <w:snapToGrid w:val="0"/>
        <w:spacing w:before="156" w:beforeLines="50" w:after="50"/>
        <w:rPr>
          <w:rFonts w:hint="eastAsia" w:ascii="宋体" w:hAnsi="宋体"/>
          <w:bCs/>
          <w:color w:val="auto"/>
          <w:sz w:val="22"/>
          <w:szCs w:val="18"/>
          <w:highlight w:val="none"/>
        </w:rPr>
      </w:pPr>
    </w:p>
    <w:p w14:paraId="61D8578C">
      <w:pPr>
        <w:snapToGrid w:val="0"/>
        <w:spacing w:before="156" w:beforeLines="50" w:after="50"/>
        <w:rPr>
          <w:rFonts w:hint="eastAsia" w:ascii="宋体" w:hAnsi="宋体"/>
          <w:bCs/>
          <w:color w:val="auto"/>
          <w:sz w:val="22"/>
          <w:szCs w:val="18"/>
          <w:highlight w:val="none"/>
        </w:rPr>
      </w:pPr>
    </w:p>
    <w:p w14:paraId="339C3A67">
      <w:pPr>
        <w:snapToGrid w:val="0"/>
        <w:spacing w:before="156" w:beforeLines="50" w:after="50"/>
        <w:rPr>
          <w:rFonts w:hint="eastAsia" w:ascii="宋体" w:hAnsi="宋体"/>
          <w:bCs/>
          <w:color w:val="auto"/>
          <w:sz w:val="22"/>
          <w:szCs w:val="18"/>
          <w:highlight w:val="none"/>
        </w:rPr>
      </w:pPr>
    </w:p>
    <w:p w14:paraId="559271AF">
      <w:pPr>
        <w:snapToGrid w:val="0"/>
        <w:spacing w:before="156" w:beforeLines="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项目名称：</w:t>
      </w:r>
    </w:p>
    <w:p w14:paraId="361345E3">
      <w:pPr>
        <w:snapToGrid w:val="0"/>
        <w:spacing w:before="156" w:beforeLines="50" w:after="50"/>
        <w:ind w:firstLine="630" w:firstLineChars="225"/>
        <w:rPr>
          <w:rFonts w:hint="eastAsia" w:ascii="宋体" w:hAnsi="宋体" w:cs="仿宋_GB2312"/>
          <w:bCs/>
          <w:color w:val="auto"/>
          <w:sz w:val="28"/>
          <w:szCs w:val="28"/>
          <w:highlight w:val="none"/>
        </w:rPr>
      </w:pPr>
    </w:p>
    <w:p w14:paraId="51A9E473">
      <w:pPr>
        <w:snapToGrid w:val="0"/>
        <w:spacing w:before="156" w:beforeLines="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项目编号：</w:t>
      </w:r>
    </w:p>
    <w:p w14:paraId="26B3B072">
      <w:pPr>
        <w:snapToGrid w:val="0"/>
        <w:spacing w:before="156" w:beforeLines="50" w:after="50"/>
        <w:ind w:firstLine="630" w:firstLineChars="225"/>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 xml:space="preserve"> </w:t>
      </w:r>
    </w:p>
    <w:p w14:paraId="68203A14">
      <w:pPr>
        <w:pStyle w:val="8"/>
        <w:snapToGrid w:val="0"/>
        <w:spacing w:before="50" w:after="50"/>
        <w:ind w:firstLine="560" w:firstLineChars="200"/>
        <w:rPr>
          <w:rFonts w:hint="eastAsia" w:ascii="宋体" w:hAnsi="宋体" w:cs="仿宋_GB2312"/>
          <w:bCs/>
          <w:color w:val="auto"/>
          <w:sz w:val="28"/>
          <w:szCs w:val="28"/>
          <w:highlight w:val="none"/>
        </w:rPr>
      </w:pPr>
      <w:r>
        <w:rPr>
          <w:rFonts w:hint="eastAsia" w:ascii="宋体" w:hAnsi="宋体" w:cs="仿宋_GB2312"/>
          <w:bCs/>
          <w:color w:val="auto"/>
          <w:sz w:val="28"/>
          <w:szCs w:val="28"/>
          <w:highlight w:val="none"/>
        </w:rPr>
        <w:t>供应商名称：</w:t>
      </w:r>
    </w:p>
    <w:p w14:paraId="796F2363">
      <w:pPr>
        <w:pStyle w:val="8"/>
        <w:snapToGrid w:val="0"/>
        <w:spacing w:before="50" w:after="50"/>
        <w:ind w:firstLine="560" w:firstLineChars="200"/>
        <w:rPr>
          <w:rFonts w:hint="eastAsia" w:ascii="宋体" w:hAnsi="宋体" w:cs="仿宋_GB2312"/>
          <w:bCs/>
          <w:color w:val="auto"/>
          <w:sz w:val="28"/>
          <w:szCs w:val="28"/>
          <w:highlight w:val="none"/>
        </w:rPr>
      </w:pPr>
    </w:p>
    <w:p w14:paraId="6C0F34BE">
      <w:pPr>
        <w:pStyle w:val="8"/>
        <w:snapToGrid w:val="0"/>
        <w:spacing w:before="50" w:after="50"/>
        <w:ind w:firstLine="630" w:firstLineChars="225"/>
        <w:rPr>
          <w:rFonts w:hint="eastAsia" w:ascii="宋体" w:hAnsi="宋体" w:cs="仿宋_GB2312"/>
          <w:bCs/>
          <w:color w:val="auto"/>
          <w:sz w:val="28"/>
          <w:szCs w:val="28"/>
          <w:highlight w:val="none"/>
        </w:rPr>
      </w:pPr>
    </w:p>
    <w:p w14:paraId="0B0115F2">
      <w:pPr>
        <w:pStyle w:val="8"/>
        <w:snapToGrid w:val="0"/>
        <w:spacing w:before="50" w:after="50"/>
        <w:ind w:firstLine="0"/>
        <w:rPr>
          <w:rFonts w:hint="eastAsia" w:ascii="宋体" w:hAnsi="宋体" w:cs="仿宋_GB2312"/>
          <w:bCs/>
          <w:color w:val="auto"/>
          <w:sz w:val="28"/>
          <w:szCs w:val="28"/>
          <w:highlight w:val="none"/>
        </w:rPr>
      </w:pPr>
    </w:p>
    <w:p w14:paraId="5634CA10">
      <w:pPr>
        <w:pStyle w:val="8"/>
        <w:snapToGrid w:val="0"/>
        <w:spacing w:before="50" w:after="50"/>
        <w:ind w:firstLine="1120" w:firstLineChars="400"/>
        <w:rPr>
          <w:rFonts w:hint="eastAsia" w:ascii="宋体" w:hAnsi="宋体" w:cs="仿宋_GB2312"/>
          <w:bCs/>
          <w:color w:val="auto"/>
          <w:sz w:val="28"/>
          <w:szCs w:val="28"/>
          <w:highlight w:val="none"/>
        </w:rPr>
      </w:pPr>
    </w:p>
    <w:p w14:paraId="514058DE">
      <w:pPr>
        <w:snapToGrid w:val="0"/>
        <w:spacing w:before="156" w:beforeLines="50" w:after="50"/>
        <w:jc w:val="center"/>
        <w:rPr>
          <w:rFonts w:hint="eastAsia" w:ascii="宋体" w:hAnsi="宋体" w:cs="仿宋_GB2312"/>
          <w:color w:val="auto"/>
          <w:sz w:val="28"/>
          <w:szCs w:val="28"/>
          <w:highlight w:val="none"/>
        </w:rPr>
      </w:pPr>
      <w:r>
        <w:rPr>
          <w:rFonts w:hint="eastAsia" w:ascii="宋体" w:hAnsi="宋体" w:cs="仿宋_GB2312"/>
          <w:color w:val="auto"/>
          <w:sz w:val="28"/>
          <w:szCs w:val="28"/>
          <w:highlight w:val="none"/>
        </w:rPr>
        <w:t>年    月    日</w:t>
      </w:r>
    </w:p>
    <w:p w14:paraId="15D0FFCC">
      <w:pPr>
        <w:snapToGrid w:val="0"/>
        <w:spacing w:before="156" w:beforeLines="50" w:after="50" w:line="360" w:lineRule="auto"/>
        <w:ind w:right="480" w:firstLine="220" w:firstLineChars="100"/>
        <w:jc w:val="left"/>
        <w:rPr>
          <w:rFonts w:hint="eastAsia" w:ascii="宋体" w:hAnsi="宋体"/>
          <w:b/>
          <w:bCs/>
          <w:color w:val="auto"/>
          <w:sz w:val="22"/>
          <w:szCs w:val="22"/>
          <w:highlight w:val="none"/>
        </w:rPr>
      </w:pPr>
      <w:r>
        <w:rPr>
          <w:rFonts w:ascii="宋体" w:hAnsi="宋体"/>
          <w:color w:val="auto"/>
          <w:sz w:val="22"/>
          <w:szCs w:val="22"/>
          <w:highlight w:val="none"/>
        </w:rPr>
        <w:br w:type="page"/>
      </w:r>
      <w:r>
        <w:rPr>
          <w:rFonts w:hint="eastAsia" w:ascii="宋体" w:hAnsi="宋体"/>
          <w:b/>
          <w:bCs/>
          <w:color w:val="auto"/>
          <w:sz w:val="28"/>
          <w:szCs w:val="28"/>
          <w:highlight w:val="none"/>
        </w:rPr>
        <w:t>2.商务技术文件目录</w:t>
      </w:r>
    </w:p>
    <w:p w14:paraId="2CF01892">
      <w:pPr>
        <w:pStyle w:val="31"/>
        <w:numPr>
          <w:ilvl w:val="0"/>
          <w:numId w:val="0"/>
        </w:numPr>
        <w:rPr>
          <w:rFonts w:hint="default"/>
          <w:color w:val="auto"/>
          <w:lang w:val="en-US" w:eastAsia="zh-CN"/>
        </w:rPr>
      </w:pPr>
      <w:r>
        <w:rPr>
          <w:rFonts w:hint="eastAsia"/>
          <w:color w:val="auto"/>
          <w:lang w:val="en-US" w:eastAsia="zh-CN"/>
        </w:rPr>
        <w:t>根据《供应商须知前附表》第12.1.2要求编制</w:t>
      </w:r>
    </w:p>
    <w:p w14:paraId="5815E26A">
      <w:pPr>
        <w:spacing w:line="400" w:lineRule="exact"/>
        <w:rPr>
          <w:rFonts w:hint="eastAsia" w:ascii="仿宋_GB2312" w:hAnsi="仿宋_GB2312" w:eastAsia="仿宋_GB2312" w:cs="仿宋_GB2312"/>
          <w:color w:val="auto"/>
          <w:sz w:val="28"/>
          <w:szCs w:val="28"/>
          <w:highlight w:val="none"/>
        </w:rPr>
      </w:pPr>
    </w:p>
    <w:p w14:paraId="2EEC934B">
      <w:pPr>
        <w:spacing w:line="520" w:lineRule="exact"/>
        <w:jc w:val="center"/>
        <w:rPr>
          <w:rFonts w:hint="eastAsia" w:ascii="仿宋_GB2312" w:hAnsi="仿宋_GB2312" w:eastAsia="仿宋_GB2312" w:cs="仿宋_GB2312"/>
          <w:color w:val="auto"/>
          <w:sz w:val="28"/>
          <w:szCs w:val="28"/>
          <w:highlight w:val="none"/>
        </w:rPr>
      </w:pPr>
      <w:r>
        <w:rPr>
          <w:rFonts w:hint="eastAsia" w:ascii="方正小标宋简体" w:hAnsi="方正小标宋简体" w:eastAsia="方正小标宋简体" w:cs="方正小标宋简体"/>
          <w:color w:val="auto"/>
          <w:sz w:val="40"/>
          <w:szCs w:val="40"/>
          <w:highlight w:val="none"/>
        </w:rPr>
        <w:br w:type="page"/>
      </w:r>
      <w:r>
        <w:rPr>
          <w:rFonts w:hint="eastAsia" w:ascii="方正小标宋简体" w:hAnsi="方正小标宋简体" w:eastAsia="方正小标宋简体" w:cs="方正小标宋简体"/>
          <w:color w:val="auto"/>
          <w:sz w:val="40"/>
          <w:szCs w:val="40"/>
          <w:highlight w:val="none"/>
        </w:rPr>
        <w:t>无串通竞标行为的承诺函</w:t>
      </w:r>
    </w:p>
    <w:p w14:paraId="41974852">
      <w:pPr>
        <w:spacing w:line="360" w:lineRule="auto"/>
        <w:ind w:firstLine="560" w:firstLineChars="200"/>
        <w:contextualSpacing/>
        <w:rPr>
          <w:rFonts w:hint="eastAsia" w:ascii="仿宋_GB2312" w:hAnsi="仿宋_GB2312" w:eastAsia="仿宋_GB2312" w:cs="仿宋_GB2312"/>
          <w:color w:val="auto"/>
          <w:sz w:val="28"/>
          <w:szCs w:val="28"/>
          <w:highlight w:val="none"/>
        </w:rPr>
      </w:pPr>
    </w:p>
    <w:p w14:paraId="42F3A680">
      <w:pPr>
        <w:spacing w:line="360" w:lineRule="auto"/>
        <w:ind w:firstLine="442" w:firstLineChars="200"/>
        <w:contextualSpacing/>
        <w:rPr>
          <w:rFonts w:hint="eastAsia" w:ascii="宋体" w:hAnsi="宋体" w:cs="仿宋_GB2312"/>
          <w:b/>
          <w:bCs/>
          <w:color w:val="auto"/>
          <w:sz w:val="22"/>
          <w:szCs w:val="22"/>
          <w:highlight w:val="none"/>
        </w:rPr>
      </w:pPr>
      <w:r>
        <w:rPr>
          <w:rFonts w:hint="eastAsia" w:ascii="宋体" w:hAnsi="宋体" w:cs="仿宋_GB2312"/>
          <w:b/>
          <w:bCs/>
          <w:color w:val="auto"/>
          <w:sz w:val="22"/>
          <w:szCs w:val="22"/>
          <w:highlight w:val="none"/>
        </w:rPr>
        <w:t>一、我方承诺无下列相互串通竞标的情形：</w:t>
      </w:r>
    </w:p>
    <w:p w14:paraId="46427DC8">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1.不同供应商的响应文件由同一单位或者个人编制；</w:t>
      </w:r>
      <w:r>
        <w:rPr>
          <w:rFonts w:hint="eastAsia" w:ascii="宋体" w:hAnsi="宋体" w:cs="宋体"/>
          <w:color w:val="auto"/>
          <w:szCs w:val="21"/>
          <w:highlight w:val="none"/>
        </w:rPr>
        <w:t>或者不同供应商报名的IP地址一致的；</w:t>
      </w:r>
    </w:p>
    <w:p w14:paraId="2125449F">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2.不同供应商委托同一单位或者个人办理竞标事宜；</w:t>
      </w:r>
    </w:p>
    <w:p w14:paraId="21155D68">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3.不同供应商的响应文件载明的项目管理员为同一个人；</w:t>
      </w:r>
    </w:p>
    <w:p w14:paraId="520F0C2C">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4.不</w:t>
      </w:r>
      <w:r>
        <w:rPr>
          <w:rFonts w:hint="eastAsia" w:ascii="宋体" w:hAnsi="宋体" w:cs="仿宋_GB2312"/>
          <w:color w:val="auto"/>
          <w:spacing w:val="-6"/>
          <w:sz w:val="22"/>
          <w:szCs w:val="22"/>
          <w:highlight w:val="none"/>
        </w:rPr>
        <w:t>同供应商的响应文件异常一致或者竞标报价呈规律性差异；</w:t>
      </w:r>
    </w:p>
    <w:p w14:paraId="3934D994">
      <w:pPr>
        <w:spacing w:line="360" w:lineRule="auto"/>
        <w:ind w:firstLine="440" w:firstLineChars="200"/>
        <w:contextualSpacing/>
        <w:rPr>
          <w:rFonts w:hint="eastAsia" w:ascii="宋体" w:hAnsi="宋体" w:eastAsia="宋体" w:cs="仿宋_GB2312"/>
          <w:color w:val="auto"/>
          <w:sz w:val="22"/>
          <w:szCs w:val="22"/>
          <w:highlight w:val="none"/>
          <w:lang w:eastAsia="zh-CN"/>
        </w:rPr>
      </w:pPr>
      <w:r>
        <w:rPr>
          <w:rFonts w:hint="eastAsia" w:ascii="宋体" w:hAnsi="宋体" w:cs="仿宋_GB2312"/>
          <w:color w:val="auto"/>
          <w:sz w:val="22"/>
          <w:szCs w:val="22"/>
          <w:highlight w:val="none"/>
        </w:rPr>
        <w:t>5.不同供应商的响应文件相互混装</w:t>
      </w:r>
      <w:r>
        <w:rPr>
          <w:rFonts w:hint="eastAsia" w:ascii="宋体" w:hAnsi="宋体" w:cs="仿宋_GB2312"/>
          <w:color w:val="auto"/>
          <w:sz w:val="22"/>
          <w:szCs w:val="22"/>
          <w:highlight w:val="none"/>
          <w:lang w:eastAsia="zh-CN"/>
        </w:rPr>
        <w:t>。</w:t>
      </w:r>
    </w:p>
    <w:p w14:paraId="71721466">
      <w:pPr>
        <w:spacing w:line="360" w:lineRule="auto"/>
        <w:ind w:firstLine="442" w:firstLineChars="200"/>
        <w:contextualSpacing/>
        <w:rPr>
          <w:rFonts w:hint="eastAsia" w:ascii="宋体" w:hAnsi="宋体" w:cs="仿宋_GB2312"/>
          <w:b/>
          <w:bCs/>
          <w:color w:val="auto"/>
          <w:sz w:val="22"/>
          <w:szCs w:val="22"/>
          <w:highlight w:val="none"/>
        </w:rPr>
      </w:pPr>
      <w:r>
        <w:rPr>
          <w:rFonts w:hint="eastAsia" w:ascii="宋体" w:hAnsi="宋体" w:cs="仿宋_GB2312"/>
          <w:b/>
          <w:bCs/>
          <w:color w:val="auto"/>
          <w:sz w:val="22"/>
          <w:szCs w:val="22"/>
          <w:highlight w:val="none"/>
        </w:rPr>
        <w:t>二、我方承诺无下列恶意串通的情形：</w:t>
      </w:r>
    </w:p>
    <w:p w14:paraId="18FF7689">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1.供应商直接或者间接从采购人或者采购代理机构处获得其他供应商的相关信息并修改其响应文件；</w:t>
      </w:r>
    </w:p>
    <w:p w14:paraId="213E320F">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2.供应商按照采购人或者采购代理机构的授意撤换、修改响应文件；</w:t>
      </w:r>
    </w:p>
    <w:p w14:paraId="5D351B72">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3.供</w:t>
      </w:r>
      <w:r>
        <w:rPr>
          <w:rFonts w:hint="eastAsia" w:ascii="宋体" w:hAnsi="宋体" w:cs="仿宋_GB2312"/>
          <w:color w:val="auto"/>
          <w:spacing w:val="-6"/>
          <w:sz w:val="22"/>
          <w:szCs w:val="22"/>
          <w:highlight w:val="none"/>
        </w:rPr>
        <w:t>应商之间协商报价、技术方案等响应文件的实质性内容；</w:t>
      </w:r>
    </w:p>
    <w:p w14:paraId="2859394D">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4.属于同一集团、协会、商会等组织成员的供应商按照该组织要求协同参加政府采购活动；</w:t>
      </w:r>
    </w:p>
    <w:p w14:paraId="064BFEA0">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5.供应商之间事先约定一致抬高或者压低竞标报价，或者在竞争性磋商项目中事先约定轮流以高价位或者低价位成交，或者事先约定由某一特定供应商成交，然后再参加竞标；</w:t>
      </w:r>
    </w:p>
    <w:p w14:paraId="5689F405">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6.供应商之间商定部分供应商放弃参加政府采购活动或者放弃成交；</w:t>
      </w:r>
    </w:p>
    <w:p w14:paraId="56645C9E">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7.供应商与采购人或者采购代理机构之间、供应商相互之间，为</w:t>
      </w:r>
      <w:r>
        <w:rPr>
          <w:rFonts w:hint="eastAsia" w:ascii="宋体" w:hAnsi="宋体" w:cs="仿宋_GB2312"/>
          <w:color w:val="auto"/>
          <w:spacing w:val="-6"/>
          <w:sz w:val="22"/>
          <w:szCs w:val="22"/>
          <w:highlight w:val="none"/>
        </w:rPr>
        <w:t>谋求特定供应商成交或者排斥其他供应商的其他串通行为。</w:t>
      </w:r>
    </w:p>
    <w:p w14:paraId="65556549">
      <w:pPr>
        <w:spacing w:line="360" w:lineRule="auto"/>
        <w:ind w:firstLine="440" w:firstLineChars="200"/>
        <w:contextualSpacing/>
        <w:rPr>
          <w:rFonts w:hint="eastAsia" w:ascii="宋体" w:hAnsi="宋体" w:cs="仿宋_GB2312"/>
          <w:color w:val="auto"/>
          <w:sz w:val="22"/>
          <w:szCs w:val="22"/>
          <w:highlight w:val="none"/>
        </w:rPr>
      </w:pPr>
    </w:p>
    <w:p w14:paraId="4C8FE9FE">
      <w:pPr>
        <w:spacing w:line="360" w:lineRule="auto"/>
        <w:ind w:firstLine="442" w:firstLineChars="200"/>
        <w:contextualSpacing/>
        <w:rPr>
          <w:rFonts w:hint="eastAsia" w:ascii="宋体" w:hAnsi="宋体" w:cs="仿宋_GB2312"/>
          <w:b/>
          <w:bCs/>
          <w:color w:val="auto"/>
          <w:sz w:val="22"/>
          <w:szCs w:val="22"/>
          <w:highlight w:val="none"/>
        </w:rPr>
      </w:pPr>
      <w:r>
        <w:rPr>
          <w:rFonts w:hint="eastAsia" w:ascii="宋体" w:hAnsi="宋体" w:cs="仿宋_GB2312"/>
          <w:b/>
          <w:bCs/>
          <w:color w:val="auto"/>
          <w:sz w:val="22"/>
          <w:szCs w:val="22"/>
          <w:highlight w:val="none"/>
        </w:rPr>
        <w:t>以上情形一经核查属实，我方愿意承担一切后果，并不再寻求任何旨在减轻或者免除法律责任的辩解。</w:t>
      </w:r>
    </w:p>
    <w:p w14:paraId="68A23BEE">
      <w:pPr>
        <w:spacing w:line="360" w:lineRule="auto"/>
        <w:contextualSpacing/>
        <w:rPr>
          <w:rFonts w:hint="eastAsia" w:ascii="宋体" w:hAnsi="宋体" w:cs="仿宋_GB2312"/>
          <w:color w:val="auto"/>
          <w:sz w:val="22"/>
          <w:szCs w:val="22"/>
          <w:highlight w:val="none"/>
        </w:rPr>
      </w:pPr>
    </w:p>
    <w:p w14:paraId="6C15F99A">
      <w:pPr>
        <w:spacing w:line="360" w:lineRule="auto"/>
        <w:ind w:firstLine="3300" w:firstLineChars="15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供应商（电子签章）：</w:t>
      </w:r>
    </w:p>
    <w:p w14:paraId="71F94E6E">
      <w:pPr>
        <w:spacing w:line="360" w:lineRule="auto"/>
        <w:ind w:firstLine="440" w:firstLineChars="200"/>
        <w:contextualSpacing/>
        <w:jc w:val="center"/>
        <w:rPr>
          <w:rFonts w:hint="eastAsia" w:ascii="仿宋_GB2312" w:hAnsi="仿宋_GB2312" w:eastAsia="仿宋_GB2312" w:cs="仿宋_GB2312"/>
          <w:color w:val="auto"/>
          <w:sz w:val="28"/>
          <w:szCs w:val="28"/>
          <w:highlight w:val="none"/>
        </w:rPr>
      </w:pPr>
      <w:r>
        <w:rPr>
          <w:rFonts w:hint="eastAsia" w:ascii="宋体" w:hAnsi="宋体" w:cs="仿宋_GB2312"/>
          <w:color w:val="auto"/>
          <w:sz w:val="22"/>
          <w:szCs w:val="22"/>
          <w:highlight w:val="none"/>
        </w:rPr>
        <w:t xml:space="preserve">                    </w:t>
      </w:r>
      <w:r>
        <w:rPr>
          <w:rFonts w:hint="eastAsia" w:ascii="宋体" w:hAnsi="宋体" w:cs="仿宋_GB2312"/>
          <w:color w:val="auto"/>
          <w:sz w:val="22"/>
          <w:szCs w:val="22"/>
          <w:highlight w:val="none"/>
          <w:lang w:val="en-US" w:eastAsia="zh-CN"/>
        </w:rPr>
        <w:t xml:space="preserve">  日期：</w:t>
      </w:r>
      <w:r>
        <w:rPr>
          <w:rFonts w:hint="eastAsia" w:ascii="宋体" w:hAnsi="宋体" w:cs="仿宋_GB2312"/>
          <w:color w:val="auto"/>
          <w:sz w:val="22"/>
          <w:szCs w:val="22"/>
          <w:highlight w:val="none"/>
        </w:rPr>
        <w:t xml:space="preserve">      年   月   日</w:t>
      </w:r>
    </w:p>
    <w:p w14:paraId="320253D2">
      <w:pPr>
        <w:spacing w:line="520" w:lineRule="exact"/>
        <w:jc w:val="center"/>
        <w:rPr>
          <w:rFonts w:hint="eastAsia" w:ascii="方正小标宋简体" w:hAnsi="方正小标宋简体" w:eastAsia="方正小标宋简体" w:cs="方正小标宋简体"/>
          <w:bCs/>
          <w:color w:val="auto"/>
          <w:sz w:val="40"/>
          <w:szCs w:val="40"/>
          <w:highlight w:val="none"/>
        </w:rPr>
      </w:pPr>
      <w:r>
        <w:rPr>
          <w:rFonts w:hint="eastAsia" w:ascii="方正小标宋简体" w:hAnsi="方正小标宋简体" w:eastAsia="方正小标宋简体" w:cs="方正小标宋简体"/>
          <w:bCs/>
          <w:color w:val="auto"/>
          <w:sz w:val="40"/>
          <w:szCs w:val="40"/>
          <w:highlight w:val="none"/>
        </w:rPr>
        <w:br w:type="page"/>
      </w:r>
    </w:p>
    <w:p w14:paraId="282EFA62">
      <w:pPr>
        <w:spacing w:line="520" w:lineRule="exact"/>
        <w:jc w:val="center"/>
        <w:rPr>
          <w:rFonts w:hint="eastAsia" w:ascii="方正小标宋简体" w:hAnsi="方正小标宋简体" w:eastAsia="方正小标宋简体" w:cs="方正小标宋简体"/>
          <w:bCs/>
          <w:color w:val="auto"/>
          <w:sz w:val="40"/>
          <w:szCs w:val="40"/>
          <w:highlight w:val="none"/>
        </w:rPr>
      </w:pPr>
    </w:p>
    <w:p w14:paraId="63008524">
      <w:pPr>
        <w:spacing w:line="520" w:lineRule="exact"/>
        <w:jc w:val="center"/>
        <w:rPr>
          <w:rFonts w:hint="eastAsia" w:ascii="仿宋_GB2312" w:hAnsi="仿宋_GB2312" w:eastAsia="仿宋_GB2312" w:cs="仿宋_GB2312"/>
          <w:color w:val="auto"/>
          <w:sz w:val="28"/>
          <w:szCs w:val="28"/>
          <w:highlight w:val="none"/>
        </w:rPr>
      </w:pPr>
      <w:r>
        <w:rPr>
          <w:rFonts w:hint="eastAsia" w:ascii="方正小标宋简体" w:hAnsi="方正小标宋简体" w:eastAsia="方正小标宋简体" w:cs="方正小标宋简体"/>
          <w:bCs/>
          <w:color w:val="auto"/>
          <w:sz w:val="40"/>
          <w:szCs w:val="40"/>
          <w:highlight w:val="none"/>
        </w:rPr>
        <w:t>法定代表人证明书</w:t>
      </w:r>
    </w:p>
    <w:p w14:paraId="02F2E84F">
      <w:pPr>
        <w:spacing w:line="360" w:lineRule="auto"/>
        <w:ind w:left="540"/>
        <w:contextualSpacing/>
        <w:rPr>
          <w:rFonts w:hint="eastAsia" w:ascii="仿宋_GB2312" w:hAnsi="仿宋_GB2312" w:eastAsia="仿宋_GB2312" w:cs="仿宋_GB2312"/>
          <w:color w:val="auto"/>
          <w:sz w:val="28"/>
          <w:szCs w:val="28"/>
          <w:highlight w:val="none"/>
        </w:rPr>
      </w:pPr>
    </w:p>
    <w:p w14:paraId="748F0474">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供应商名称：</w:t>
      </w:r>
      <w:r>
        <w:rPr>
          <w:rFonts w:hint="eastAsia" w:ascii="宋体" w:hAnsi="宋体" w:cs="仿宋_GB2312"/>
          <w:color w:val="auto"/>
          <w:sz w:val="22"/>
          <w:szCs w:val="22"/>
          <w:highlight w:val="none"/>
          <w:u w:val="single"/>
        </w:rPr>
        <w:t xml:space="preserve">                                                        </w:t>
      </w:r>
    </w:p>
    <w:p w14:paraId="34E72557">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地    址：</w:t>
      </w:r>
      <w:r>
        <w:rPr>
          <w:rFonts w:hint="eastAsia" w:ascii="宋体" w:hAnsi="宋体" w:cs="仿宋_GB2312"/>
          <w:color w:val="auto"/>
          <w:sz w:val="22"/>
          <w:szCs w:val="22"/>
          <w:highlight w:val="none"/>
          <w:u w:val="single"/>
        </w:rPr>
        <w:t xml:space="preserve">                                                        </w:t>
      </w:r>
    </w:p>
    <w:p w14:paraId="1E60E407">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姓    名：</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性     别：</w:t>
      </w:r>
      <w:r>
        <w:rPr>
          <w:rFonts w:hint="eastAsia" w:ascii="宋体" w:hAnsi="宋体" w:cs="仿宋_GB2312"/>
          <w:color w:val="auto"/>
          <w:sz w:val="22"/>
          <w:szCs w:val="22"/>
          <w:highlight w:val="none"/>
          <w:u w:val="single"/>
        </w:rPr>
        <w:t xml:space="preserve">                </w:t>
      </w:r>
    </w:p>
    <w:p w14:paraId="45756B0B">
      <w:pPr>
        <w:spacing w:line="360" w:lineRule="auto"/>
        <w:ind w:left="540"/>
        <w:contextualSpacing/>
        <w:rPr>
          <w:rFonts w:hint="eastAsia" w:ascii="宋体" w:hAnsi="宋体" w:cs="仿宋_GB2312"/>
          <w:color w:val="auto"/>
          <w:sz w:val="22"/>
          <w:szCs w:val="22"/>
          <w:highlight w:val="none"/>
          <w:u w:val="single"/>
        </w:rPr>
      </w:pPr>
      <w:r>
        <w:rPr>
          <w:rFonts w:hint="eastAsia" w:ascii="宋体" w:hAnsi="宋体" w:cs="仿宋_GB2312"/>
          <w:color w:val="auto"/>
          <w:sz w:val="22"/>
          <w:szCs w:val="22"/>
          <w:highlight w:val="none"/>
        </w:rPr>
        <w:t>年    龄：</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职     务：</w:t>
      </w:r>
      <w:r>
        <w:rPr>
          <w:rFonts w:hint="eastAsia" w:ascii="宋体" w:hAnsi="宋体" w:cs="仿宋_GB2312"/>
          <w:color w:val="auto"/>
          <w:sz w:val="22"/>
          <w:szCs w:val="22"/>
          <w:highlight w:val="none"/>
          <w:u w:val="single"/>
        </w:rPr>
        <w:t xml:space="preserve">                </w:t>
      </w:r>
    </w:p>
    <w:p w14:paraId="084F3D64">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身份证号码：</w:t>
      </w:r>
      <w:r>
        <w:rPr>
          <w:rFonts w:hint="eastAsia" w:ascii="宋体" w:hAnsi="宋体" w:cs="仿宋_GB2312"/>
          <w:color w:val="auto"/>
          <w:sz w:val="22"/>
          <w:szCs w:val="22"/>
          <w:highlight w:val="none"/>
          <w:u w:val="single"/>
        </w:rPr>
        <w:t xml:space="preserve">                                        </w:t>
      </w:r>
    </w:p>
    <w:p w14:paraId="1122F602">
      <w:pPr>
        <w:spacing w:line="360" w:lineRule="auto"/>
        <w:ind w:firstLine="440" w:firstLineChars="2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系</w:t>
      </w:r>
      <w:r>
        <w:rPr>
          <w:rFonts w:hint="eastAsia" w:ascii="宋体" w:hAnsi="宋体" w:cs="仿宋_GB2312"/>
          <w:color w:val="auto"/>
          <w:sz w:val="22"/>
          <w:szCs w:val="22"/>
          <w:highlight w:val="none"/>
          <w:u w:val="single"/>
        </w:rPr>
        <w:t>（供应商名称）</w:t>
      </w:r>
      <w:r>
        <w:rPr>
          <w:rFonts w:hint="eastAsia" w:ascii="宋体" w:hAnsi="宋体" w:cs="仿宋_GB2312"/>
          <w:color w:val="auto"/>
          <w:sz w:val="22"/>
          <w:szCs w:val="22"/>
          <w:highlight w:val="none"/>
        </w:rPr>
        <w:t>的法定代表人。</w:t>
      </w:r>
    </w:p>
    <w:p w14:paraId="2F4FE63C">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特此证明。</w:t>
      </w:r>
    </w:p>
    <w:p w14:paraId="781D3714">
      <w:pPr>
        <w:spacing w:line="360" w:lineRule="auto"/>
        <w:ind w:left="540"/>
        <w:contextualSpacing/>
        <w:rPr>
          <w:rFonts w:hint="eastAsia" w:ascii="宋体" w:hAnsi="宋体" w:cs="仿宋_GB2312"/>
          <w:color w:val="auto"/>
          <w:sz w:val="22"/>
          <w:szCs w:val="22"/>
          <w:highlight w:val="none"/>
        </w:rPr>
      </w:pPr>
    </w:p>
    <w:p w14:paraId="4470B264">
      <w:pPr>
        <w:spacing w:line="360" w:lineRule="auto"/>
        <w:ind w:left="540"/>
        <w:contextualSpacing/>
        <w:rPr>
          <w:rFonts w:hint="eastAsia" w:ascii="宋体" w:hAnsi="宋体" w:cs="仿宋_GB2312"/>
          <w:color w:val="auto"/>
          <w:sz w:val="22"/>
          <w:szCs w:val="22"/>
          <w:highlight w:val="none"/>
        </w:rPr>
      </w:pPr>
    </w:p>
    <w:p w14:paraId="02C31CE1">
      <w:pPr>
        <w:spacing w:line="360" w:lineRule="auto"/>
        <w:ind w:left="540"/>
        <w:contextualSpacing/>
        <w:rPr>
          <w:rFonts w:hint="eastAsia" w:ascii="宋体" w:hAnsi="宋体" w:cs="仿宋_GB2312"/>
          <w:color w:val="auto"/>
          <w:sz w:val="22"/>
          <w:szCs w:val="22"/>
          <w:highlight w:val="none"/>
        </w:rPr>
      </w:pPr>
    </w:p>
    <w:p w14:paraId="78996766">
      <w:pPr>
        <w:spacing w:line="360" w:lineRule="auto"/>
        <w:ind w:left="54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附件：法定代表人有效身份证正反面复印件</w:t>
      </w:r>
    </w:p>
    <w:p w14:paraId="2BF386D3">
      <w:pPr>
        <w:spacing w:line="360" w:lineRule="auto"/>
        <w:ind w:left="540"/>
        <w:contextualSpacing/>
        <w:rPr>
          <w:rFonts w:hint="eastAsia" w:ascii="宋体" w:hAnsi="宋体" w:cs="仿宋_GB2312"/>
          <w:color w:val="auto"/>
          <w:sz w:val="22"/>
          <w:szCs w:val="22"/>
          <w:highlight w:val="none"/>
        </w:rPr>
      </w:pPr>
    </w:p>
    <w:p w14:paraId="1F75449E">
      <w:pPr>
        <w:spacing w:line="360" w:lineRule="auto"/>
        <w:ind w:left="540"/>
        <w:contextualSpacing/>
        <w:jc w:val="center"/>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供应商（电子签章）：</w:t>
      </w:r>
      <w:r>
        <w:rPr>
          <w:rFonts w:hint="eastAsia" w:ascii="宋体" w:hAnsi="宋体" w:cs="仿宋_GB2312"/>
          <w:color w:val="auto"/>
          <w:sz w:val="22"/>
          <w:szCs w:val="22"/>
          <w:highlight w:val="none"/>
          <w:u w:val="single"/>
        </w:rPr>
        <w:t xml:space="preserve">               </w:t>
      </w:r>
    </w:p>
    <w:p w14:paraId="25C1E4B7">
      <w:pPr>
        <w:spacing w:line="360" w:lineRule="auto"/>
        <w:ind w:firstLine="5500" w:firstLineChars="25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u w:val="none"/>
          <w:lang w:val="en-US" w:eastAsia="zh-CN"/>
        </w:rPr>
        <w:t>日期：</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年</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月</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日</w:t>
      </w:r>
    </w:p>
    <w:p w14:paraId="1290D166">
      <w:pPr>
        <w:spacing w:line="360" w:lineRule="auto"/>
        <w:contextualSpacing/>
        <w:jc w:val="center"/>
        <w:rPr>
          <w:rFonts w:hint="eastAsia" w:ascii="宋体" w:hAnsi="宋体" w:cs="仿宋_GB2312"/>
          <w:b/>
          <w:color w:val="auto"/>
          <w:sz w:val="22"/>
          <w:szCs w:val="22"/>
          <w:highlight w:val="none"/>
        </w:rPr>
      </w:pPr>
    </w:p>
    <w:p w14:paraId="29667571">
      <w:pPr>
        <w:spacing w:line="360" w:lineRule="auto"/>
        <w:contextualSpacing/>
        <w:jc w:val="left"/>
        <w:rPr>
          <w:rFonts w:hint="eastAsia" w:ascii="宋体" w:hAnsi="宋体" w:cs="仿宋_GB2312"/>
          <w:color w:val="auto"/>
          <w:sz w:val="22"/>
          <w:szCs w:val="22"/>
          <w:highlight w:val="none"/>
        </w:rPr>
      </w:pPr>
    </w:p>
    <w:p w14:paraId="631CEB56">
      <w:pPr>
        <w:spacing w:line="360" w:lineRule="auto"/>
        <w:contextualSpacing/>
        <w:jc w:val="left"/>
        <w:rPr>
          <w:rFonts w:ascii="宋体" w:hAnsi="宋体" w:cs="仿宋_GB2312"/>
          <w:color w:val="auto"/>
          <w:sz w:val="22"/>
          <w:szCs w:val="22"/>
          <w:highlight w:val="none"/>
        </w:rPr>
      </w:pPr>
      <w:r>
        <w:rPr>
          <w:rFonts w:hint="eastAsia" w:ascii="宋体" w:hAnsi="宋体" w:cs="仿宋_GB2312"/>
          <w:color w:val="auto"/>
          <w:sz w:val="22"/>
          <w:szCs w:val="22"/>
          <w:highlight w:val="none"/>
        </w:rPr>
        <w:t>注：自然人竞标的无需提供，联合体竞标的只需牵头人出具。</w:t>
      </w:r>
    </w:p>
    <w:p w14:paraId="4BA587C7">
      <w:pPr>
        <w:adjustRightInd w:val="0"/>
        <w:snapToGrid w:val="0"/>
        <w:spacing w:line="300" w:lineRule="auto"/>
        <w:jc w:val="left"/>
        <w:rPr>
          <w:rFonts w:hint="eastAsia" w:ascii="宋体" w:hAnsi="宋体"/>
          <w:b/>
          <w:color w:val="auto"/>
          <w:sz w:val="20"/>
          <w:szCs w:val="20"/>
          <w:highlight w:val="none"/>
        </w:rPr>
      </w:pPr>
    </w:p>
    <w:p w14:paraId="7EEB4F67">
      <w:pPr>
        <w:spacing w:line="500" w:lineRule="exact"/>
        <w:jc w:val="center"/>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rPr>
        <w:br w:type="page"/>
      </w:r>
      <w:r>
        <w:rPr>
          <w:rFonts w:ascii="方正小标宋简体" w:hAnsi="方正小标宋简体" w:eastAsia="方正小标宋简体" w:cs="方正小标宋简体"/>
          <w:color w:val="auto"/>
          <w:sz w:val="40"/>
          <w:szCs w:val="40"/>
          <w:highlight w:val="none"/>
        </w:rPr>
        <w:t xml:space="preserve"> </w:t>
      </w:r>
    </w:p>
    <w:p w14:paraId="3E4F12AB">
      <w:pPr>
        <w:spacing w:line="520" w:lineRule="exact"/>
        <w:jc w:val="center"/>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rPr>
        <w:t>授权委托书</w:t>
      </w:r>
    </w:p>
    <w:p w14:paraId="29D38645">
      <w:pPr>
        <w:spacing w:line="520" w:lineRule="exact"/>
        <w:jc w:val="center"/>
        <w:rPr>
          <w:rFonts w:hint="eastAsia" w:ascii="方正小标宋简体" w:hAnsi="方正小标宋简体" w:eastAsia="方正小标宋简体" w:cs="方正小标宋简体"/>
          <w:color w:val="auto"/>
          <w:sz w:val="28"/>
          <w:szCs w:val="28"/>
          <w:highlight w:val="none"/>
        </w:rPr>
      </w:pPr>
      <w:r>
        <w:rPr>
          <w:rFonts w:hint="eastAsia" w:ascii="方正小标宋简体" w:hAnsi="方正小标宋简体" w:eastAsia="方正小标宋简体" w:cs="方正小标宋简体"/>
          <w:color w:val="auto"/>
          <w:sz w:val="28"/>
          <w:szCs w:val="28"/>
          <w:highlight w:val="none"/>
        </w:rPr>
        <w:t>（非联合体竞标格式）</w:t>
      </w:r>
    </w:p>
    <w:p w14:paraId="41AF57C9">
      <w:pPr>
        <w:spacing w:line="520" w:lineRule="exact"/>
        <w:jc w:val="center"/>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28"/>
          <w:szCs w:val="28"/>
          <w:highlight w:val="none"/>
        </w:rPr>
        <w:t>（如有委托时）</w:t>
      </w:r>
    </w:p>
    <w:p w14:paraId="75DAF22D">
      <w:pPr>
        <w:spacing w:line="520" w:lineRule="exact"/>
        <w:rPr>
          <w:rFonts w:hint="eastAsia" w:ascii="仿宋_GB2312" w:hAnsi="仿宋_GB2312" w:eastAsia="仿宋_GB2312" w:cs="仿宋_GB2312"/>
          <w:color w:val="auto"/>
          <w:sz w:val="28"/>
          <w:szCs w:val="28"/>
          <w:highlight w:val="none"/>
        </w:rPr>
      </w:pPr>
    </w:p>
    <w:p w14:paraId="34FB9154">
      <w:pPr>
        <w:spacing w:line="360" w:lineRule="auto"/>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致：</w:t>
      </w:r>
      <w:r>
        <w:rPr>
          <w:rFonts w:hint="eastAsia" w:ascii="宋体" w:hAnsi="宋体" w:cs="仿宋_GB2312"/>
          <w:color w:val="auto"/>
          <w:sz w:val="22"/>
          <w:szCs w:val="22"/>
          <w:highlight w:val="none"/>
          <w:u w:val="single"/>
        </w:rPr>
        <w:t>（采购人名称）</w:t>
      </w:r>
      <w:r>
        <w:rPr>
          <w:rFonts w:hint="eastAsia" w:ascii="宋体" w:hAnsi="宋体" w:cs="仿宋_GB2312"/>
          <w:color w:val="auto"/>
          <w:sz w:val="22"/>
          <w:szCs w:val="22"/>
          <w:highlight w:val="none"/>
        </w:rPr>
        <w:t>：</w:t>
      </w:r>
    </w:p>
    <w:p w14:paraId="0F563214">
      <w:pPr>
        <w:spacing w:line="360" w:lineRule="auto"/>
        <w:ind w:firstLine="440" w:firstLineChars="200"/>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我</w:t>
      </w:r>
      <w:r>
        <w:rPr>
          <w:rFonts w:hint="eastAsia" w:ascii="宋体" w:hAnsi="宋体" w:cs="仿宋_GB2312"/>
          <w:color w:val="auto"/>
          <w:sz w:val="22"/>
          <w:szCs w:val="22"/>
          <w:highlight w:val="none"/>
          <w:u w:val="single"/>
        </w:rPr>
        <w:t xml:space="preserve">  （姓名）  </w:t>
      </w:r>
      <w:r>
        <w:rPr>
          <w:rFonts w:hint="eastAsia" w:ascii="宋体" w:hAnsi="宋体" w:cs="仿宋_GB2312"/>
          <w:color w:val="auto"/>
          <w:sz w:val="22"/>
          <w:szCs w:val="22"/>
          <w:highlight w:val="none"/>
        </w:rPr>
        <w:t>系</w:t>
      </w:r>
      <w:r>
        <w:rPr>
          <w:rFonts w:hint="eastAsia" w:ascii="宋体" w:hAnsi="宋体" w:cs="仿宋_GB2312"/>
          <w:color w:val="auto"/>
          <w:sz w:val="22"/>
          <w:szCs w:val="22"/>
          <w:highlight w:val="none"/>
          <w:u w:val="single"/>
        </w:rPr>
        <w:t xml:space="preserve">  （供应商名称）  </w:t>
      </w:r>
      <w:r>
        <w:rPr>
          <w:rFonts w:hint="eastAsia" w:ascii="宋体" w:hAnsi="宋体" w:cs="仿宋_GB2312"/>
          <w:color w:val="auto"/>
          <w:sz w:val="22"/>
          <w:szCs w:val="22"/>
          <w:highlight w:val="none"/>
        </w:rPr>
        <w:t>的（</w:t>
      </w:r>
      <w:r>
        <w:rPr>
          <w:rFonts w:hint="eastAsia" w:ascii="宋体" w:hAnsi="宋体" w:cs="仿宋_GB2312"/>
          <w:color w:val="auto"/>
          <w:sz w:val="22"/>
          <w:szCs w:val="22"/>
          <w:highlight w:val="none"/>
          <w:u w:val="single"/>
        </w:rPr>
        <w:t>□法定代表人/□负责人/□自然人本人</w:t>
      </w:r>
      <w:r>
        <w:rPr>
          <w:rFonts w:hint="eastAsia" w:ascii="宋体" w:hAnsi="宋体" w:cs="仿宋_GB2312"/>
          <w:color w:val="auto"/>
          <w:sz w:val="22"/>
          <w:szCs w:val="22"/>
          <w:highlight w:val="none"/>
        </w:rPr>
        <w:t>），现授权</w:t>
      </w:r>
      <w:r>
        <w:rPr>
          <w:rFonts w:hint="eastAsia" w:ascii="宋体" w:hAnsi="宋体" w:cs="仿宋_GB2312"/>
          <w:color w:val="auto"/>
          <w:sz w:val="22"/>
          <w:szCs w:val="22"/>
          <w:highlight w:val="none"/>
          <w:u w:val="single"/>
        </w:rPr>
        <w:t xml:space="preserve"> （姓名） </w:t>
      </w:r>
      <w:r>
        <w:rPr>
          <w:rFonts w:hint="eastAsia" w:ascii="宋体" w:hAnsi="宋体" w:cs="仿宋_GB2312"/>
          <w:color w:val="auto"/>
          <w:sz w:val="22"/>
          <w:szCs w:val="22"/>
          <w:highlight w:val="none"/>
        </w:rPr>
        <w:t>以我方的名义参加</w:t>
      </w:r>
      <w:r>
        <w:rPr>
          <w:rFonts w:hint="eastAsia" w:ascii="宋体" w:hAnsi="宋体" w:cs="仿宋_GB2312"/>
          <w:color w:val="auto"/>
          <w:sz w:val="22"/>
          <w:szCs w:val="22"/>
          <w:highlight w:val="none"/>
          <w:u w:val="single"/>
        </w:rPr>
        <w:t xml:space="preserve">              </w:t>
      </w:r>
      <w:r>
        <w:rPr>
          <w:rFonts w:hint="eastAsia" w:ascii="宋体" w:hAnsi="宋体" w:cs="仿宋_GB2312"/>
          <w:color w:val="auto"/>
          <w:sz w:val="22"/>
          <w:szCs w:val="22"/>
          <w:highlight w:val="none"/>
        </w:rPr>
        <w:t>项目的竞标活动，并代表我方全权办理针对上述项目的所有采购程序和环节的具体事务和签署相关文件。</w:t>
      </w:r>
    </w:p>
    <w:p w14:paraId="2FE6E45F">
      <w:pPr>
        <w:spacing w:line="360" w:lineRule="auto"/>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    我方对委托代理人的签字</w:t>
      </w:r>
      <w:r>
        <w:rPr>
          <w:rFonts w:hint="eastAsia" w:ascii="宋体" w:hAnsi="宋体"/>
          <w:color w:val="auto"/>
          <w:sz w:val="22"/>
          <w:szCs w:val="22"/>
          <w:highlight w:val="none"/>
        </w:rPr>
        <w:t>或者电子签名</w:t>
      </w:r>
      <w:r>
        <w:rPr>
          <w:rFonts w:hint="eastAsia" w:ascii="宋体" w:hAnsi="宋体" w:cs="仿宋_GB2312"/>
          <w:color w:val="auto"/>
          <w:sz w:val="22"/>
          <w:szCs w:val="22"/>
          <w:highlight w:val="none"/>
        </w:rPr>
        <w:t>事项负全部责任。</w:t>
      </w:r>
    </w:p>
    <w:p w14:paraId="1EAD3E0B">
      <w:pPr>
        <w:spacing w:line="360" w:lineRule="auto"/>
        <w:ind w:firstLine="440" w:firstLineChars="200"/>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本授权书自签署之日起生效，在撤销授权的书面通知以前，本授权书一直有效。委托代理人在授权书有效期内签署的所有文件不因授权的撤销而失效。</w:t>
      </w:r>
    </w:p>
    <w:p w14:paraId="5BBAA795">
      <w:pPr>
        <w:spacing w:line="360" w:lineRule="auto"/>
        <w:ind w:firstLine="440" w:firstLineChars="200"/>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委托代理人无转委托权，特此委托。</w:t>
      </w:r>
    </w:p>
    <w:p w14:paraId="4C62E4D6">
      <w:pPr>
        <w:spacing w:line="360" w:lineRule="auto"/>
        <w:ind w:firstLine="440" w:firstLineChars="200"/>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附：法定代表人身份证明书及委托代理人有效身份证正反面复印件</w:t>
      </w:r>
    </w:p>
    <w:p w14:paraId="71765A92">
      <w:pPr>
        <w:spacing w:line="360" w:lineRule="auto"/>
        <w:rPr>
          <w:rFonts w:hint="eastAsia" w:ascii="宋体" w:hAnsi="宋体" w:cs="仿宋_GB2312"/>
          <w:color w:val="auto"/>
          <w:sz w:val="22"/>
          <w:szCs w:val="22"/>
          <w:highlight w:val="none"/>
        </w:rPr>
      </w:pPr>
    </w:p>
    <w:p w14:paraId="7A81D045">
      <w:pPr>
        <w:spacing w:line="360" w:lineRule="auto"/>
        <w:contextualSpacing/>
        <w:rPr>
          <w:rFonts w:hint="eastAsia" w:ascii="宋体" w:hAnsi="宋体" w:cs="仿宋_GB2312"/>
          <w:color w:val="auto"/>
          <w:sz w:val="22"/>
          <w:szCs w:val="22"/>
          <w:highlight w:val="none"/>
          <w:lang w:val="en-US" w:eastAsia="zh-CN"/>
        </w:rPr>
      </w:pPr>
      <w:r>
        <w:rPr>
          <w:rFonts w:hint="eastAsia" w:ascii="宋体" w:hAnsi="宋体" w:cs="仿宋_GB2312"/>
          <w:color w:val="auto"/>
          <w:sz w:val="22"/>
          <w:szCs w:val="22"/>
          <w:highlight w:val="none"/>
        </w:rPr>
        <w:t>委托代理人（</w:t>
      </w:r>
      <w:r>
        <w:rPr>
          <w:rFonts w:hint="eastAsia" w:ascii="宋体" w:hAnsi="宋体" w:eastAsia="宋体" w:cs="宋体"/>
          <w:color w:val="auto"/>
          <w:sz w:val="22"/>
          <w:szCs w:val="22"/>
          <w:highlight w:val="none"/>
        </w:rPr>
        <w:t>签字</w:t>
      </w:r>
      <w:r>
        <w:rPr>
          <w:rFonts w:hint="eastAsia" w:ascii="宋体" w:hAnsi="宋体" w:cs="宋体"/>
          <w:color w:val="auto"/>
          <w:sz w:val="22"/>
          <w:szCs w:val="22"/>
          <w:highlight w:val="none"/>
          <w:lang w:val="en-US" w:eastAsia="zh-CN"/>
        </w:rPr>
        <w:t>或电子签名</w:t>
      </w:r>
      <w:r>
        <w:rPr>
          <w:rFonts w:hint="eastAsia" w:ascii="宋体" w:hAnsi="宋体" w:cs="仿宋_GB2312"/>
          <w:color w:val="auto"/>
          <w:sz w:val="22"/>
          <w:szCs w:val="22"/>
          <w:highlight w:val="none"/>
        </w:rPr>
        <w:t xml:space="preserve">）：    </w:t>
      </w:r>
      <w:r>
        <w:rPr>
          <w:rFonts w:hint="eastAsia" w:ascii="宋体" w:hAnsi="宋体" w:cs="仿宋_GB2312"/>
          <w:color w:val="auto"/>
          <w:sz w:val="22"/>
          <w:szCs w:val="22"/>
          <w:highlight w:val="none"/>
          <w:lang w:val="en-US" w:eastAsia="zh-CN"/>
        </w:rPr>
        <w:t xml:space="preserve">  </w:t>
      </w:r>
    </w:p>
    <w:p w14:paraId="52A34C6C">
      <w:pPr>
        <w:spacing w:line="360" w:lineRule="auto"/>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法定代表人（</w:t>
      </w:r>
      <w:r>
        <w:rPr>
          <w:rFonts w:hint="eastAsia" w:ascii="宋体" w:hAnsi="宋体" w:eastAsia="宋体" w:cs="宋体"/>
          <w:color w:val="auto"/>
          <w:sz w:val="22"/>
          <w:szCs w:val="22"/>
          <w:highlight w:val="none"/>
        </w:rPr>
        <w:t>签字或者电子签名</w:t>
      </w:r>
      <w:r>
        <w:rPr>
          <w:rFonts w:hint="eastAsia" w:ascii="宋体" w:hAnsi="宋体" w:cs="宋体"/>
          <w:color w:val="auto"/>
          <w:sz w:val="22"/>
          <w:szCs w:val="22"/>
          <w:highlight w:val="none"/>
          <w:lang w:val="en-US" w:eastAsia="zh-CN"/>
        </w:rPr>
        <w:t>或盖章</w:t>
      </w:r>
      <w:r>
        <w:rPr>
          <w:rFonts w:hint="eastAsia" w:ascii="宋体" w:hAnsi="宋体" w:cs="仿宋_GB2312"/>
          <w:color w:val="auto"/>
          <w:sz w:val="22"/>
          <w:szCs w:val="22"/>
          <w:highlight w:val="none"/>
        </w:rPr>
        <w:t xml:space="preserve">）：                    </w:t>
      </w:r>
    </w:p>
    <w:p w14:paraId="14840091">
      <w:pPr>
        <w:spacing w:line="360" w:lineRule="auto"/>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委托代理人身份证号码：                              </w:t>
      </w:r>
    </w:p>
    <w:p w14:paraId="12258958">
      <w:pPr>
        <w:spacing w:line="360" w:lineRule="auto"/>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                                </w:t>
      </w:r>
    </w:p>
    <w:p w14:paraId="0A3E93DA">
      <w:pPr>
        <w:spacing w:line="360" w:lineRule="auto"/>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                      </w:t>
      </w:r>
      <w:r>
        <w:rPr>
          <w:rFonts w:hint="eastAsia" w:ascii="宋体" w:hAnsi="宋体" w:cs="仿宋_GB2312"/>
          <w:color w:val="auto"/>
          <w:sz w:val="22"/>
          <w:szCs w:val="22"/>
          <w:highlight w:val="none"/>
          <w:lang w:val="en-US" w:eastAsia="zh-CN"/>
        </w:rPr>
        <w:t xml:space="preserve">  </w:t>
      </w:r>
      <w:r>
        <w:rPr>
          <w:rFonts w:hint="eastAsia" w:ascii="宋体" w:hAnsi="宋体" w:cs="仿宋_GB2312"/>
          <w:color w:val="auto"/>
          <w:sz w:val="22"/>
          <w:szCs w:val="22"/>
          <w:highlight w:val="none"/>
        </w:rPr>
        <w:t xml:space="preserve">   供应商（电子签章）：                      </w:t>
      </w:r>
    </w:p>
    <w:p w14:paraId="5A046899">
      <w:pPr>
        <w:spacing w:line="360" w:lineRule="auto"/>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                                         </w:t>
      </w:r>
      <w:r>
        <w:rPr>
          <w:rFonts w:hint="eastAsia" w:ascii="宋体" w:hAnsi="宋体" w:cs="仿宋_GB2312"/>
          <w:color w:val="auto"/>
          <w:sz w:val="22"/>
          <w:szCs w:val="22"/>
          <w:highlight w:val="none"/>
          <w:lang w:val="en-US" w:eastAsia="zh-CN"/>
        </w:rPr>
        <w:t xml:space="preserve">日期：  </w:t>
      </w:r>
      <w:r>
        <w:rPr>
          <w:rFonts w:hint="eastAsia" w:ascii="宋体" w:hAnsi="宋体" w:cs="仿宋_GB2312"/>
          <w:color w:val="auto"/>
          <w:sz w:val="22"/>
          <w:szCs w:val="22"/>
          <w:highlight w:val="none"/>
        </w:rPr>
        <w:t>年    月    日</w:t>
      </w:r>
    </w:p>
    <w:p w14:paraId="6FB97B24">
      <w:pPr>
        <w:spacing w:line="360" w:lineRule="auto"/>
        <w:rPr>
          <w:rFonts w:hint="eastAsia" w:ascii="宋体" w:hAnsi="宋体" w:cs="仿宋_GB2312"/>
          <w:color w:val="auto"/>
          <w:sz w:val="22"/>
          <w:szCs w:val="22"/>
          <w:highlight w:val="none"/>
        </w:rPr>
      </w:pPr>
    </w:p>
    <w:p w14:paraId="5663AA05">
      <w:pPr>
        <w:spacing w:line="360" w:lineRule="auto"/>
        <w:rPr>
          <w:rFonts w:ascii="宋体" w:hAnsi="宋体" w:cs="仿宋_GB2312"/>
          <w:color w:val="auto"/>
          <w:sz w:val="22"/>
          <w:szCs w:val="22"/>
          <w:highlight w:val="none"/>
        </w:rPr>
      </w:pPr>
      <w:r>
        <w:rPr>
          <w:rFonts w:hint="eastAsia" w:ascii="宋体" w:hAnsi="宋体" w:cs="仿宋_GB2312"/>
          <w:color w:val="auto"/>
          <w:sz w:val="22"/>
          <w:szCs w:val="22"/>
          <w:highlight w:val="none"/>
        </w:rPr>
        <w:t>注：1. 法定代表人必须在授权委托书上签字或者盖章</w:t>
      </w:r>
      <w:r>
        <w:rPr>
          <w:rFonts w:hint="eastAsia" w:ascii="宋体" w:hAnsi="宋体"/>
          <w:color w:val="auto"/>
          <w:sz w:val="22"/>
          <w:szCs w:val="22"/>
          <w:highlight w:val="none"/>
        </w:rPr>
        <w:t>或者电子签名</w:t>
      </w:r>
      <w:r>
        <w:rPr>
          <w:rFonts w:hint="eastAsia" w:ascii="宋体" w:hAnsi="宋体" w:cs="仿宋_GB2312"/>
          <w:color w:val="auto"/>
          <w:sz w:val="22"/>
          <w:szCs w:val="22"/>
          <w:highlight w:val="none"/>
        </w:rPr>
        <w:t>，委托代理人必须在授权委托书上签字或者电子签名，</w:t>
      </w:r>
      <w:r>
        <w:rPr>
          <w:rFonts w:hint="eastAsia" w:ascii="宋体" w:hAnsi="宋体" w:cs="仿宋_GB2312"/>
          <w:b/>
          <w:color w:val="auto"/>
          <w:sz w:val="22"/>
          <w:szCs w:val="22"/>
          <w:highlight w:val="none"/>
        </w:rPr>
        <w:t>否则其响应文件按无效响应处理。</w:t>
      </w:r>
    </w:p>
    <w:p w14:paraId="33ACE5EF">
      <w:pPr>
        <w:spacing w:line="360" w:lineRule="auto"/>
        <w:ind w:firstLine="440" w:firstLineChars="200"/>
        <w:jc w:val="left"/>
        <w:rPr>
          <w:rFonts w:hint="eastAsia" w:ascii="宋体" w:hAnsi="宋体" w:cs="仿宋_GB2312"/>
          <w:color w:val="auto"/>
          <w:sz w:val="22"/>
          <w:szCs w:val="22"/>
          <w:highlight w:val="none"/>
        </w:rPr>
      </w:pPr>
      <w:r>
        <w:rPr>
          <w:rFonts w:ascii="宋体" w:hAnsi="宋体" w:cs="仿宋_GB2312"/>
          <w:color w:val="auto"/>
          <w:sz w:val="22"/>
          <w:szCs w:val="22"/>
          <w:highlight w:val="none"/>
        </w:rPr>
        <w:t>2.</w:t>
      </w:r>
      <w:bookmarkStart w:id="104" w:name="_Hlk65853109"/>
      <w:bookmarkStart w:id="105" w:name="_Hlk65853542"/>
      <w:r>
        <w:rPr>
          <w:rFonts w:hint="eastAsia" w:ascii="宋体" w:hAnsi="宋体" w:cs="仿宋_GB2312"/>
          <w:color w:val="auto"/>
          <w:sz w:val="22"/>
          <w:szCs w:val="22"/>
          <w:highlight w:val="none"/>
        </w:rPr>
        <w:t>法人、其他组织竞标时“我方”是指“我单位”，自然人竞标时“我方”是指“本人”。</w:t>
      </w:r>
      <w:bookmarkEnd w:id="104"/>
    </w:p>
    <w:bookmarkEnd w:id="105"/>
    <w:p w14:paraId="308BE14D">
      <w:pPr>
        <w:spacing w:line="360" w:lineRule="auto"/>
        <w:ind w:firstLine="400" w:firstLineChars="200"/>
        <w:jc w:val="left"/>
        <w:rPr>
          <w:rFonts w:hint="eastAsia" w:ascii="仿宋_GB2312" w:hAnsi="仿宋_GB2312" w:eastAsia="仿宋_GB2312" w:cs="仿宋_GB2312"/>
          <w:color w:val="auto"/>
          <w:sz w:val="20"/>
          <w:szCs w:val="20"/>
          <w:highlight w:val="none"/>
        </w:rPr>
      </w:pPr>
    </w:p>
    <w:p w14:paraId="07B6F9F4">
      <w:pPr>
        <w:spacing w:line="360" w:lineRule="exact"/>
        <w:jc w:val="center"/>
        <w:rPr>
          <w:rFonts w:hint="eastAsia" w:ascii="宋体" w:hAnsi="宋体" w:eastAsia="宋体" w:cs="宋体"/>
          <w:b/>
          <w:color w:val="auto"/>
          <w:sz w:val="32"/>
          <w:szCs w:val="32"/>
          <w:highlight w:val="none"/>
        </w:rPr>
      </w:pPr>
      <w:r>
        <w:rPr>
          <w:rFonts w:hint="eastAsia" w:ascii="宋体" w:hAnsi="宋体" w:eastAsia="宋体" w:cs="宋体"/>
          <w:color w:val="auto"/>
          <w:sz w:val="28"/>
          <w:szCs w:val="28"/>
          <w:highlight w:val="none"/>
        </w:rPr>
        <w:br w:type="page"/>
      </w:r>
      <w:r>
        <w:rPr>
          <w:rFonts w:hint="eastAsia" w:ascii="宋体" w:hAnsi="宋体" w:eastAsia="宋体" w:cs="宋体"/>
          <w:b/>
          <w:color w:val="auto"/>
          <w:sz w:val="32"/>
          <w:szCs w:val="32"/>
          <w:highlight w:val="none"/>
        </w:rPr>
        <w:t>商务条款偏离表格式</w:t>
      </w:r>
    </w:p>
    <w:p w14:paraId="3497C25C">
      <w:pPr>
        <w:spacing w:line="500" w:lineRule="exact"/>
        <w:jc w:val="center"/>
        <w:rPr>
          <w:rFonts w:hint="eastAsia"/>
          <w:color w:val="auto"/>
        </w:rPr>
      </w:pPr>
      <w:r>
        <w:rPr>
          <w:rFonts w:hint="eastAsia" w:asciiTheme="minorEastAsia" w:hAnsiTheme="minorEastAsia" w:eastAsiaTheme="minorEastAsia" w:cstheme="minorEastAsia"/>
          <w:b/>
          <w:bCs w:val="0"/>
          <w:color w:val="auto"/>
          <w:sz w:val="32"/>
          <w:szCs w:val="32"/>
        </w:rPr>
        <w:t>(注：按采购需求具体条款修改)</w:t>
      </w:r>
    </w:p>
    <w:p w14:paraId="6BC4DE8E">
      <w:pPr>
        <w:snapToGrid w:val="0"/>
        <w:spacing w:before="50"/>
        <w:jc w:val="left"/>
        <w:rPr>
          <w:rFonts w:hint="eastAsia" w:ascii="宋体" w:hAnsi="宋体" w:eastAsia="宋体" w:cs="宋体"/>
          <w:color w:val="auto"/>
          <w:sz w:val="22"/>
          <w:szCs w:val="22"/>
          <w:highlight w:val="none"/>
        </w:rPr>
      </w:pPr>
    </w:p>
    <w:tbl>
      <w:tblPr>
        <w:tblStyle w:val="25"/>
        <w:tblpPr w:leftFromText="180" w:rightFromText="180" w:vertAnchor="text" w:horzAnchor="margin" w:tblpY="-9"/>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794C9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19302129">
            <w:pPr>
              <w:snapToGrid w:val="0"/>
              <w:spacing w:before="156" w:beforeLines="50" w:line="360" w:lineRule="auto"/>
              <w:jc w:val="center"/>
              <w:rPr>
                <w:rFonts w:hint="eastAsia" w:ascii="宋体" w:hAnsi="宋体" w:cs="仿宋_GB2312"/>
                <w:color w:val="auto"/>
                <w:sz w:val="21"/>
                <w:szCs w:val="21"/>
              </w:rPr>
            </w:pPr>
            <w:r>
              <w:rPr>
                <w:rFonts w:hint="eastAsia" w:ascii="宋体" w:hAnsi="宋体" w:cs="仿宋_GB2312"/>
                <w:color w:val="auto"/>
                <w:sz w:val="21"/>
                <w:szCs w:val="21"/>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3D3518B5">
            <w:pPr>
              <w:snapToGrid w:val="0"/>
              <w:spacing w:before="156" w:beforeLines="50" w:line="360" w:lineRule="auto"/>
              <w:jc w:val="center"/>
              <w:rPr>
                <w:rFonts w:hint="eastAsia" w:ascii="宋体" w:hAnsi="宋体" w:cs="仿宋_GB2312"/>
                <w:color w:val="auto"/>
                <w:sz w:val="21"/>
                <w:szCs w:val="21"/>
              </w:rPr>
            </w:pPr>
            <w:r>
              <w:rPr>
                <w:rFonts w:hint="eastAsia" w:ascii="宋体" w:hAnsi="宋体" w:cs="仿宋_GB2312"/>
                <w:color w:val="auto"/>
                <w:sz w:val="21"/>
                <w:szCs w:val="21"/>
                <w:lang w:eastAsia="zh-CN"/>
              </w:rPr>
              <w:t>竞争性</w:t>
            </w:r>
            <w:r>
              <w:rPr>
                <w:rFonts w:hint="eastAsia" w:ascii="宋体" w:hAnsi="宋体" w:cs="仿宋_GB2312"/>
                <w:color w:val="auto"/>
                <w:sz w:val="21"/>
                <w:szCs w:val="21"/>
              </w:rPr>
              <w:t>磋商文件商务条款要求</w:t>
            </w:r>
          </w:p>
        </w:tc>
        <w:tc>
          <w:tcPr>
            <w:tcW w:w="2350" w:type="dxa"/>
            <w:tcBorders>
              <w:top w:val="single" w:color="auto" w:sz="4" w:space="0"/>
              <w:left w:val="single" w:color="auto" w:sz="4" w:space="0"/>
              <w:bottom w:val="single" w:color="auto" w:sz="4" w:space="0"/>
              <w:right w:val="single" w:color="auto" w:sz="4" w:space="0"/>
            </w:tcBorders>
            <w:vAlign w:val="center"/>
          </w:tcPr>
          <w:p w14:paraId="5BB787FB">
            <w:pPr>
              <w:snapToGrid w:val="0"/>
              <w:spacing w:before="156" w:beforeLines="50" w:line="360" w:lineRule="auto"/>
              <w:jc w:val="center"/>
              <w:rPr>
                <w:rFonts w:hint="eastAsia" w:ascii="宋体" w:hAnsi="宋体" w:cs="仿宋_GB2312"/>
                <w:color w:val="auto"/>
                <w:sz w:val="21"/>
                <w:szCs w:val="21"/>
              </w:rPr>
            </w:pPr>
            <w:r>
              <w:rPr>
                <w:rFonts w:hint="eastAsia" w:ascii="宋体" w:hAnsi="宋体" w:cs="仿宋_GB2312"/>
                <w:color w:val="auto"/>
                <w:sz w:val="21"/>
                <w:szCs w:val="21"/>
              </w:rPr>
              <w:t>供应商的承诺</w:t>
            </w:r>
          </w:p>
        </w:tc>
        <w:tc>
          <w:tcPr>
            <w:tcW w:w="2112" w:type="dxa"/>
            <w:tcBorders>
              <w:top w:val="single" w:color="auto" w:sz="4" w:space="0"/>
              <w:left w:val="single" w:color="auto" w:sz="4" w:space="0"/>
              <w:bottom w:val="single" w:color="auto" w:sz="4" w:space="0"/>
              <w:right w:val="single" w:color="auto" w:sz="4" w:space="0"/>
            </w:tcBorders>
            <w:vAlign w:val="center"/>
          </w:tcPr>
          <w:p w14:paraId="13AABAA1">
            <w:pPr>
              <w:snapToGrid w:val="0"/>
              <w:spacing w:before="156" w:beforeLines="50" w:line="360" w:lineRule="auto"/>
              <w:jc w:val="center"/>
              <w:rPr>
                <w:rFonts w:hint="eastAsia" w:ascii="宋体" w:hAnsi="宋体" w:cs="仿宋_GB2312"/>
                <w:color w:val="auto"/>
                <w:sz w:val="21"/>
                <w:szCs w:val="21"/>
              </w:rPr>
            </w:pPr>
            <w:r>
              <w:rPr>
                <w:rFonts w:hint="eastAsia" w:ascii="宋体" w:hAnsi="宋体" w:cs="仿宋_GB2312"/>
                <w:color w:val="auto"/>
                <w:sz w:val="21"/>
                <w:szCs w:val="21"/>
              </w:rPr>
              <w:t>偏离说明</w:t>
            </w:r>
          </w:p>
        </w:tc>
      </w:tr>
      <w:tr w14:paraId="24F63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2178" w:type="dxa"/>
            <w:tcBorders>
              <w:top w:val="single" w:color="auto" w:sz="4" w:space="0"/>
              <w:left w:val="single" w:color="auto" w:sz="4" w:space="0"/>
              <w:bottom w:val="single" w:color="auto" w:sz="4" w:space="0"/>
              <w:right w:val="single" w:color="auto" w:sz="4" w:space="0"/>
            </w:tcBorders>
            <w:vAlign w:val="center"/>
          </w:tcPr>
          <w:p w14:paraId="67B933CC">
            <w:pPr>
              <w:spacing w:line="360" w:lineRule="auto"/>
              <w:jc w:val="center"/>
              <w:rPr>
                <w:rFonts w:hint="eastAsia" w:ascii="宋体" w:hAnsi="宋体" w:cs="仿宋_GB2312"/>
                <w:color w:val="auto"/>
                <w:sz w:val="21"/>
                <w:szCs w:val="21"/>
              </w:rPr>
            </w:pPr>
            <w:r>
              <w:rPr>
                <w:rFonts w:hint="eastAsia" w:ascii="宋体" w:hAnsi="宋体" w:cs="仿宋_GB2312"/>
                <w:color w:val="auto"/>
                <w:sz w:val="21"/>
                <w:szCs w:val="21"/>
                <w:lang w:val="en-US" w:eastAsia="zh-CN"/>
              </w:rPr>
              <w:t>服务时间</w:t>
            </w:r>
          </w:p>
        </w:tc>
        <w:tc>
          <w:tcPr>
            <w:tcW w:w="2668" w:type="dxa"/>
            <w:tcBorders>
              <w:top w:val="single" w:color="auto" w:sz="4" w:space="0"/>
              <w:left w:val="single" w:color="auto" w:sz="4" w:space="0"/>
              <w:bottom w:val="single" w:color="auto" w:sz="4" w:space="0"/>
              <w:right w:val="single" w:color="auto" w:sz="4" w:space="0"/>
            </w:tcBorders>
            <w:vAlign w:val="center"/>
          </w:tcPr>
          <w:p w14:paraId="419C7ED7">
            <w:pPr>
              <w:snapToGrid w:val="0"/>
              <w:spacing w:before="156" w:beforeLines="50" w:line="360" w:lineRule="auto"/>
              <w:jc w:val="center"/>
              <w:rPr>
                <w:rFonts w:hint="eastAsia" w:ascii="宋体" w:hAnsi="宋体" w:cs="仿宋_GB2312"/>
                <w:color w:val="auto"/>
                <w:sz w:val="21"/>
                <w:szCs w:val="21"/>
              </w:rPr>
            </w:pPr>
          </w:p>
        </w:tc>
        <w:tc>
          <w:tcPr>
            <w:tcW w:w="2350" w:type="dxa"/>
            <w:tcBorders>
              <w:top w:val="single" w:color="auto" w:sz="4" w:space="0"/>
              <w:left w:val="single" w:color="auto" w:sz="4" w:space="0"/>
              <w:bottom w:val="single" w:color="auto" w:sz="4" w:space="0"/>
              <w:right w:val="single" w:color="auto" w:sz="4" w:space="0"/>
            </w:tcBorders>
            <w:vAlign w:val="center"/>
          </w:tcPr>
          <w:p w14:paraId="6D5CD5F9">
            <w:pPr>
              <w:snapToGrid w:val="0"/>
              <w:spacing w:before="156" w:beforeLines="50" w:line="360" w:lineRule="auto"/>
              <w:jc w:val="center"/>
              <w:rPr>
                <w:rFonts w:hint="eastAsia" w:ascii="宋体" w:hAnsi="宋体" w:cs="仿宋_GB2312"/>
                <w:color w:val="auto"/>
                <w:sz w:val="21"/>
                <w:szCs w:val="21"/>
              </w:rPr>
            </w:pPr>
          </w:p>
        </w:tc>
        <w:tc>
          <w:tcPr>
            <w:tcW w:w="2112" w:type="dxa"/>
            <w:tcBorders>
              <w:top w:val="single" w:color="auto" w:sz="4" w:space="0"/>
              <w:left w:val="single" w:color="auto" w:sz="4" w:space="0"/>
              <w:bottom w:val="single" w:color="auto" w:sz="4" w:space="0"/>
              <w:right w:val="single" w:color="auto" w:sz="4" w:space="0"/>
            </w:tcBorders>
            <w:vAlign w:val="center"/>
          </w:tcPr>
          <w:p w14:paraId="0C091FC4">
            <w:pPr>
              <w:snapToGrid w:val="0"/>
              <w:spacing w:before="156" w:beforeLines="50" w:line="360" w:lineRule="auto"/>
              <w:jc w:val="center"/>
              <w:rPr>
                <w:rFonts w:hint="eastAsia" w:ascii="宋体" w:hAnsi="宋体" w:cs="仿宋_GB2312"/>
                <w:color w:val="auto"/>
                <w:sz w:val="21"/>
                <w:szCs w:val="21"/>
              </w:rPr>
            </w:pPr>
          </w:p>
        </w:tc>
      </w:tr>
      <w:tr w14:paraId="3E6F4F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3" w:hRule="atLeast"/>
        </w:trPr>
        <w:tc>
          <w:tcPr>
            <w:tcW w:w="2178" w:type="dxa"/>
            <w:tcBorders>
              <w:top w:val="single" w:color="auto" w:sz="4" w:space="0"/>
              <w:left w:val="single" w:color="auto" w:sz="4" w:space="0"/>
              <w:bottom w:val="single" w:color="auto" w:sz="4" w:space="0"/>
              <w:right w:val="single" w:color="auto" w:sz="4" w:space="0"/>
            </w:tcBorders>
            <w:vAlign w:val="center"/>
          </w:tcPr>
          <w:p w14:paraId="3A7E16A3">
            <w:pPr>
              <w:spacing w:line="360" w:lineRule="auto"/>
              <w:jc w:val="center"/>
              <w:rPr>
                <w:rFonts w:hint="eastAsia" w:ascii="宋体" w:hAnsi="宋体" w:cs="仿宋_GB2312"/>
                <w:color w:val="auto"/>
                <w:sz w:val="21"/>
                <w:szCs w:val="21"/>
              </w:rPr>
            </w:pPr>
            <w:r>
              <w:rPr>
                <w:rFonts w:hint="eastAsia" w:ascii="宋体" w:hAnsi="宋体" w:cs="仿宋_GB2312"/>
                <w:color w:val="auto"/>
                <w:sz w:val="21"/>
                <w:szCs w:val="21"/>
                <w:lang w:val="en-US" w:eastAsia="zh-CN"/>
              </w:rPr>
              <w:t>交付</w:t>
            </w:r>
            <w:r>
              <w:rPr>
                <w:rFonts w:hint="eastAsia" w:ascii="宋体" w:hAnsi="宋体" w:cs="仿宋_GB2312"/>
                <w:color w:val="auto"/>
                <w:sz w:val="21"/>
                <w:szCs w:val="21"/>
              </w:rPr>
              <w:t>地点</w:t>
            </w:r>
          </w:p>
        </w:tc>
        <w:tc>
          <w:tcPr>
            <w:tcW w:w="2668" w:type="dxa"/>
            <w:tcBorders>
              <w:top w:val="single" w:color="auto" w:sz="4" w:space="0"/>
              <w:left w:val="single" w:color="auto" w:sz="4" w:space="0"/>
              <w:bottom w:val="single" w:color="auto" w:sz="4" w:space="0"/>
              <w:right w:val="single" w:color="auto" w:sz="4" w:space="0"/>
            </w:tcBorders>
            <w:vAlign w:val="center"/>
          </w:tcPr>
          <w:p w14:paraId="1053A897">
            <w:pPr>
              <w:snapToGrid w:val="0"/>
              <w:spacing w:before="156" w:beforeLines="50" w:line="360" w:lineRule="auto"/>
              <w:jc w:val="center"/>
              <w:rPr>
                <w:rFonts w:hint="eastAsia" w:ascii="宋体" w:hAnsi="宋体" w:cs="仿宋_GB2312"/>
                <w:color w:val="auto"/>
                <w:sz w:val="21"/>
                <w:szCs w:val="21"/>
              </w:rPr>
            </w:pPr>
          </w:p>
        </w:tc>
        <w:tc>
          <w:tcPr>
            <w:tcW w:w="2350" w:type="dxa"/>
            <w:tcBorders>
              <w:top w:val="single" w:color="auto" w:sz="4" w:space="0"/>
              <w:left w:val="single" w:color="auto" w:sz="4" w:space="0"/>
              <w:bottom w:val="single" w:color="auto" w:sz="4" w:space="0"/>
              <w:right w:val="single" w:color="auto" w:sz="4" w:space="0"/>
            </w:tcBorders>
            <w:vAlign w:val="center"/>
          </w:tcPr>
          <w:p w14:paraId="0DB71EAC">
            <w:pPr>
              <w:snapToGrid w:val="0"/>
              <w:spacing w:before="156" w:beforeLines="50" w:line="360" w:lineRule="auto"/>
              <w:ind w:left="43"/>
              <w:jc w:val="center"/>
              <w:rPr>
                <w:rFonts w:hint="eastAsia" w:ascii="宋体" w:hAnsi="宋体" w:cs="仿宋_GB2312"/>
                <w:color w:val="auto"/>
                <w:sz w:val="21"/>
                <w:szCs w:val="21"/>
              </w:rPr>
            </w:pPr>
          </w:p>
        </w:tc>
        <w:tc>
          <w:tcPr>
            <w:tcW w:w="2112" w:type="dxa"/>
            <w:tcBorders>
              <w:top w:val="single" w:color="auto" w:sz="4" w:space="0"/>
              <w:left w:val="single" w:color="auto" w:sz="4" w:space="0"/>
              <w:bottom w:val="single" w:color="auto" w:sz="4" w:space="0"/>
              <w:right w:val="single" w:color="auto" w:sz="4" w:space="0"/>
            </w:tcBorders>
            <w:vAlign w:val="center"/>
          </w:tcPr>
          <w:p w14:paraId="2AB8A253">
            <w:pPr>
              <w:snapToGrid w:val="0"/>
              <w:spacing w:before="156" w:beforeLines="50" w:line="360" w:lineRule="auto"/>
              <w:ind w:left="43"/>
              <w:jc w:val="center"/>
              <w:rPr>
                <w:rFonts w:hint="eastAsia" w:ascii="宋体" w:hAnsi="宋体" w:cs="仿宋_GB2312"/>
                <w:color w:val="auto"/>
                <w:sz w:val="21"/>
                <w:szCs w:val="21"/>
              </w:rPr>
            </w:pPr>
          </w:p>
        </w:tc>
      </w:tr>
      <w:tr w14:paraId="1A45E6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2178" w:type="dxa"/>
            <w:tcBorders>
              <w:top w:val="single" w:color="auto" w:sz="4" w:space="0"/>
              <w:left w:val="single" w:color="auto" w:sz="4" w:space="0"/>
              <w:bottom w:val="single" w:color="auto" w:sz="4" w:space="0"/>
              <w:right w:val="single" w:color="auto" w:sz="4" w:space="0"/>
            </w:tcBorders>
            <w:vAlign w:val="center"/>
          </w:tcPr>
          <w:p w14:paraId="500DA8AD">
            <w:pPr>
              <w:spacing w:line="360" w:lineRule="auto"/>
              <w:jc w:val="center"/>
              <w:rPr>
                <w:rFonts w:hint="eastAsia" w:ascii="宋体" w:hAnsi="宋体" w:cs="仿宋_GB2312"/>
                <w:color w:val="auto"/>
                <w:sz w:val="21"/>
                <w:szCs w:val="21"/>
              </w:rPr>
            </w:pPr>
            <w:r>
              <w:rPr>
                <w:rFonts w:hint="eastAsia" w:ascii="宋体" w:hAnsi="宋体" w:cs="仿宋_GB2312"/>
                <w:color w:val="auto"/>
                <w:sz w:val="21"/>
                <w:szCs w:val="21"/>
              </w:rPr>
              <w:t>付款方式</w:t>
            </w:r>
          </w:p>
        </w:tc>
        <w:tc>
          <w:tcPr>
            <w:tcW w:w="2668" w:type="dxa"/>
            <w:tcBorders>
              <w:top w:val="single" w:color="auto" w:sz="4" w:space="0"/>
              <w:left w:val="single" w:color="auto" w:sz="4" w:space="0"/>
              <w:bottom w:val="single" w:color="auto" w:sz="4" w:space="0"/>
              <w:right w:val="single" w:color="auto" w:sz="4" w:space="0"/>
            </w:tcBorders>
            <w:vAlign w:val="center"/>
          </w:tcPr>
          <w:p w14:paraId="0EE39721">
            <w:pPr>
              <w:snapToGrid w:val="0"/>
              <w:spacing w:before="156" w:beforeLines="50" w:line="360" w:lineRule="auto"/>
              <w:jc w:val="center"/>
              <w:rPr>
                <w:rFonts w:hint="eastAsia" w:ascii="宋体" w:hAnsi="宋体" w:cs="仿宋_GB2312"/>
                <w:color w:val="auto"/>
                <w:sz w:val="21"/>
                <w:szCs w:val="21"/>
              </w:rPr>
            </w:pPr>
          </w:p>
        </w:tc>
        <w:tc>
          <w:tcPr>
            <w:tcW w:w="2350" w:type="dxa"/>
            <w:tcBorders>
              <w:top w:val="single" w:color="auto" w:sz="4" w:space="0"/>
              <w:left w:val="single" w:color="auto" w:sz="4" w:space="0"/>
              <w:bottom w:val="single" w:color="auto" w:sz="4" w:space="0"/>
              <w:right w:val="single" w:color="auto" w:sz="4" w:space="0"/>
            </w:tcBorders>
            <w:vAlign w:val="center"/>
          </w:tcPr>
          <w:p w14:paraId="4ABFCE6B">
            <w:pPr>
              <w:snapToGrid w:val="0"/>
              <w:spacing w:before="156" w:beforeLines="50" w:line="360" w:lineRule="auto"/>
              <w:jc w:val="center"/>
              <w:rPr>
                <w:rFonts w:hint="eastAsia" w:ascii="宋体" w:hAnsi="宋体" w:cs="仿宋_GB2312"/>
                <w:color w:val="auto"/>
                <w:sz w:val="21"/>
                <w:szCs w:val="21"/>
              </w:rPr>
            </w:pPr>
          </w:p>
        </w:tc>
        <w:tc>
          <w:tcPr>
            <w:tcW w:w="2112" w:type="dxa"/>
            <w:tcBorders>
              <w:top w:val="single" w:color="auto" w:sz="4" w:space="0"/>
              <w:left w:val="single" w:color="auto" w:sz="4" w:space="0"/>
              <w:bottom w:val="single" w:color="auto" w:sz="4" w:space="0"/>
              <w:right w:val="single" w:color="auto" w:sz="4" w:space="0"/>
            </w:tcBorders>
            <w:vAlign w:val="center"/>
          </w:tcPr>
          <w:p w14:paraId="21012AF8">
            <w:pPr>
              <w:snapToGrid w:val="0"/>
              <w:spacing w:before="156" w:beforeLines="50" w:line="360" w:lineRule="auto"/>
              <w:jc w:val="center"/>
              <w:rPr>
                <w:rFonts w:hint="eastAsia" w:ascii="宋体" w:hAnsi="宋体" w:cs="仿宋_GB2312"/>
                <w:color w:val="auto"/>
                <w:sz w:val="21"/>
                <w:szCs w:val="21"/>
              </w:rPr>
            </w:pPr>
          </w:p>
        </w:tc>
      </w:tr>
      <w:tr w14:paraId="6C63A9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46DE0EB7">
            <w:pPr>
              <w:snapToGrid w:val="0"/>
              <w:spacing w:before="156" w:beforeLines="50" w:line="360" w:lineRule="auto"/>
              <w:jc w:val="center"/>
              <w:rPr>
                <w:rFonts w:hint="eastAsia" w:ascii="宋体" w:hAnsi="宋体" w:cs="仿宋_GB2312"/>
                <w:color w:val="auto"/>
                <w:sz w:val="21"/>
                <w:szCs w:val="21"/>
              </w:rPr>
            </w:pPr>
            <w:r>
              <w:rPr>
                <w:rFonts w:hint="eastAsia" w:ascii="宋体" w:hAnsi="宋体" w:cs="仿宋_GB2312"/>
                <w:color w:val="auto"/>
                <w:sz w:val="21"/>
                <w:szCs w:val="21"/>
              </w:rPr>
              <w:t>…</w:t>
            </w:r>
          </w:p>
        </w:tc>
        <w:tc>
          <w:tcPr>
            <w:tcW w:w="2668" w:type="dxa"/>
            <w:tcBorders>
              <w:top w:val="single" w:color="auto" w:sz="4" w:space="0"/>
              <w:left w:val="single" w:color="auto" w:sz="4" w:space="0"/>
              <w:bottom w:val="single" w:color="auto" w:sz="4" w:space="0"/>
              <w:right w:val="single" w:color="auto" w:sz="4" w:space="0"/>
            </w:tcBorders>
            <w:vAlign w:val="center"/>
          </w:tcPr>
          <w:p w14:paraId="6C01665C">
            <w:pPr>
              <w:snapToGrid w:val="0"/>
              <w:spacing w:before="156" w:beforeLines="50" w:line="360" w:lineRule="auto"/>
              <w:jc w:val="center"/>
              <w:rPr>
                <w:rFonts w:hint="eastAsia" w:ascii="宋体" w:hAnsi="宋体" w:cs="仿宋_GB2312"/>
                <w:color w:val="auto"/>
                <w:sz w:val="21"/>
                <w:szCs w:val="21"/>
              </w:rPr>
            </w:pPr>
          </w:p>
        </w:tc>
        <w:tc>
          <w:tcPr>
            <w:tcW w:w="2350" w:type="dxa"/>
            <w:tcBorders>
              <w:top w:val="single" w:color="auto" w:sz="4" w:space="0"/>
              <w:left w:val="single" w:color="auto" w:sz="4" w:space="0"/>
              <w:bottom w:val="single" w:color="auto" w:sz="4" w:space="0"/>
              <w:right w:val="single" w:color="auto" w:sz="4" w:space="0"/>
            </w:tcBorders>
            <w:vAlign w:val="center"/>
          </w:tcPr>
          <w:p w14:paraId="31A6E963">
            <w:pPr>
              <w:snapToGrid w:val="0"/>
              <w:spacing w:before="156" w:beforeLines="50" w:line="360" w:lineRule="auto"/>
              <w:jc w:val="center"/>
              <w:rPr>
                <w:rFonts w:hint="eastAsia" w:ascii="宋体" w:hAnsi="宋体" w:cs="仿宋_GB2312"/>
                <w:color w:val="auto"/>
                <w:sz w:val="21"/>
                <w:szCs w:val="21"/>
              </w:rPr>
            </w:pPr>
          </w:p>
        </w:tc>
        <w:tc>
          <w:tcPr>
            <w:tcW w:w="2112" w:type="dxa"/>
            <w:tcBorders>
              <w:top w:val="single" w:color="auto" w:sz="4" w:space="0"/>
              <w:left w:val="single" w:color="auto" w:sz="4" w:space="0"/>
              <w:bottom w:val="single" w:color="auto" w:sz="4" w:space="0"/>
              <w:right w:val="single" w:color="auto" w:sz="4" w:space="0"/>
            </w:tcBorders>
            <w:vAlign w:val="center"/>
          </w:tcPr>
          <w:p w14:paraId="2AD80FBB">
            <w:pPr>
              <w:snapToGrid w:val="0"/>
              <w:spacing w:before="156" w:beforeLines="50" w:line="360" w:lineRule="auto"/>
              <w:jc w:val="center"/>
              <w:rPr>
                <w:rFonts w:hint="eastAsia" w:ascii="宋体" w:hAnsi="宋体" w:cs="仿宋_GB2312"/>
                <w:color w:val="auto"/>
                <w:sz w:val="21"/>
                <w:szCs w:val="21"/>
              </w:rPr>
            </w:pPr>
          </w:p>
        </w:tc>
      </w:tr>
    </w:tbl>
    <w:p w14:paraId="4BC2B1D8">
      <w:pPr>
        <w:pStyle w:val="11"/>
        <w:spacing w:after="0" w:line="360" w:lineRule="auto"/>
        <w:contextualSpacing/>
        <w:rPr>
          <w:rFonts w:hint="eastAsia" w:ascii="宋体" w:hAnsi="宋体"/>
          <w:color w:val="auto"/>
          <w:kern w:val="0"/>
          <w:sz w:val="22"/>
          <w:szCs w:val="22"/>
          <w:highlight w:val="none"/>
        </w:rPr>
      </w:pPr>
      <w:r>
        <w:rPr>
          <w:rFonts w:hint="eastAsia" w:ascii="宋体" w:hAnsi="宋体"/>
          <w:color w:val="auto"/>
          <w:kern w:val="0"/>
          <w:sz w:val="22"/>
          <w:szCs w:val="22"/>
          <w:highlight w:val="none"/>
        </w:rPr>
        <w:t>注：</w:t>
      </w:r>
    </w:p>
    <w:p w14:paraId="0B7EABDF">
      <w:pPr>
        <w:pStyle w:val="11"/>
        <w:spacing w:after="0" w:line="360" w:lineRule="auto"/>
        <w:contextualSpacing/>
        <w:rPr>
          <w:rFonts w:hint="eastAsia" w:ascii="宋体" w:hAnsi="宋体"/>
          <w:color w:val="auto"/>
          <w:kern w:val="0"/>
          <w:sz w:val="22"/>
          <w:szCs w:val="22"/>
          <w:highlight w:val="none"/>
        </w:rPr>
      </w:pPr>
      <w:r>
        <w:rPr>
          <w:rFonts w:hint="eastAsia" w:ascii="宋体" w:hAnsi="宋体"/>
          <w:color w:val="auto"/>
          <w:kern w:val="0"/>
          <w:sz w:val="22"/>
          <w:szCs w:val="22"/>
          <w:highlight w:val="none"/>
        </w:rPr>
        <w:t>1. 说明：应对照磋商文件“第三章 采购需求”中的商务要求逐条作出明确响应，并作出偏离说明。</w:t>
      </w:r>
    </w:p>
    <w:p w14:paraId="5FAD05BF">
      <w:pPr>
        <w:spacing w:line="360" w:lineRule="auto"/>
        <w:contextualSpacing/>
        <w:jc w:val="left"/>
        <w:rPr>
          <w:rFonts w:hint="eastAsia" w:ascii="宋体" w:hAnsi="宋体" w:cs="仿宋_GB2312"/>
          <w:color w:val="auto"/>
          <w:sz w:val="22"/>
          <w:szCs w:val="22"/>
          <w:highlight w:val="none"/>
          <w:u w:val="single"/>
        </w:rPr>
      </w:pPr>
      <w:r>
        <w:rPr>
          <w:rFonts w:hint="eastAsia" w:ascii="宋体" w:hAnsi="宋体"/>
          <w:color w:val="auto"/>
          <w:kern w:val="0"/>
          <w:sz w:val="22"/>
          <w:szCs w:val="22"/>
          <w:highlight w:val="none"/>
        </w:rPr>
        <w:t>2.供应商应根据自身的承诺，对照磋商文件要求在“偏离说明”中注明“正偏离”、“负偏离”或者“无偏离”。既不属于“正偏离”也不属于“负偏离”即为“无偏离”。</w:t>
      </w:r>
    </w:p>
    <w:p w14:paraId="5D0A2114">
      <w:pPr>
        <w:spacing w:line="360" w:lineRule="auto"/>
        <w:ind w:right="-817" w:rightChars="-389"/>
        <w:contextualSpacing/>
        <w:jc w:val="both"/>
        <w:rPr>
          <w:rFonts w:hint="eastAsia" w:ascii="宋体" w:hAnsi="宋体" w:cs="仿宋_GB2312"/>
          <w:color w:val="auto"/>
          <w:sz w:val="22"/>
          <w:szCs w:val="22"/>
          <w:highlight w:val="none"/>
          <w:lang w:val="en-US" w:eastAsia="zh-CN"/>
        </w:rPr>
      </w:pPr>
    </w:p>
    <w:p w14:paraId="476CCC2F">
      <w:pPr>
        <w:spacing w:line="360" w:lineRule="auto"/>
        <w:ind w:right="-817" w:rightChars="-389"/>
        <w:contextualSpacing/>
        <w:jc w:val="both"/>
        <w:rPr>
          <w:rFonts w:hint="eastAsia" w:ascii="宋体" w:hAnsi="宋体" w:cs="仿宋_GB2312"/>
          <w:color w:val="auto"/>
          <w:sz w:val="22"/>
          <w:szCs w:val="22"/>
          <w:highlight w:val="none"/>
          <w:lang w:val="en-US" w:eastAsia="zh-CN"/>
        </w:rPr>
      </w:pPr>
    </w:p>
    <w:p w14:paraId="569852B6">
      <w:pPr>
        <w:spacing w:line="360" w:lineRule="auto"/>
        <w:ind w:right="-817" w:rightChars="-389"/>
        <w:contextualSpacing/>
        <w:jc w:val="both"/>
        <w:rPr>
          <w:rFonts w:hint="eastAsia" w:ascii="宋体" w:hAnsi="宋体" w:cs="仿宋_GB2312"/>
          <w:color w:val="auto"/>
          <w:sz w:val="22"/>
          <w:szCs w:val="22"/>
          <w:highlight w:val="none"/>
        </w:rPr>
      </w:pPr>
      <w:r>
        <w:rPr>
          <w:rFonts w:hint="eastAsia" w:ascii="宋体" w:hAnsi="宋体" w:cs="仿宋_GB2312"/>
          <w:color w:val="auto"/>
          <w:sz w:val="22"/>
          <w:szCs w:val="22"/>
          <w:highlight w:val="none"/>
          <w:lang w:val="en-US" w:eastAsia="zh-CN"/>
        </w:rPr>
        <w:t xml:space="preserve">   </w:t>
      </w:r>
      <w:r>
        <w:rPr>
          <w:rFonts w:hint="eastAsia" w:ascii="宋体" w:hAnsi="宋体" w:cs="仿宋_GB2312"/>
          <w:color w:val="auto"/>
          <w:sz w:val="22"/>
          <w:szCs w:val="22"/>
          <w:highlight w:val="none"/>
        </w:rPr>
        <w:t>法定代表人或者委托代理人</w:t>
      </w:r>
      <w:r>
        <w:rPr>
          <w:rFonts w:hint="eastAsia" w:ascii="宋体" w:hAnsi="宋体" w:eastAsia="宋体" w:cs="宋体"/>
          <w:color w:val="auto"/>
          <w:sz w:val="22"/>
          <w:szCs w:val="22"/>
          <w:highlight w:val="none"/>
        </w:rPr>
        <w:t>（签字或者电子签名</w:t>
      </w:r>
      <w:r>
        <w:rPr>
          <w:rFonts w:hint="eastAsia" w:ascii="宋体" w:hAnsi="宋体" w:cs="宋体"/>
          <w:color w:val="auto"/>
          <w:sz w:val="22"/>
          <w:szCs w:val="22"/>
          <w:highlight w:val="none"/>
          <w:lang w:val="en-US" w:eastAsia="zh-CN"/>
        </w:rPr>
        <w:t>或盖章</w:t>
      </w:r>
      <w:r>
        <w:rPr>
          <w:rFonts w:hint="eastAsia" w:ascii="宋体" w:hAnsi="宋体" w:eastAsia="宋体" w:cs="宋体"/>
          <w:color w:val="auto"/>
          <w:sz w:val="22"/>
          <w:szCs w:val="22"/>
          <w:highlight w:val="none"/>
        </w:rPr>
        <w:t>）</w:t>
      </w:r>
      <w:r>
        <w:rPr>
          <w:rFonts w:hint="eastAsia" w:ascii="宋体" w:hAnsi="宋体" w:cs="仿宋_GB2312"/>
          <w:color w:val="auto"/>
          <w:sz w:val="22"/>
          <w:szCs w:val="22"/>
          <w:highlight w:val="none"/>
        </w:rPr>
        <w:t>：</w:t>
      </w:r>
    </w:p>
    <w:p w14:paraId="2E0C1D44">
      <w:pPr>
        <w:spacing w:line="360" w:lineRule="auto"/>
        <w:ind w:right="-817" w:rightChars="-389" w:firstLine="3740" w:firstLineChars="1700"/>
        <w:contextualSpacing/>
        <w:rPr>
          <w:rFonts w:hint="eastAsia" w:ascii="宋体" w:hAnsi="宋体" w:cs="仿宋_GB2312"/>
          <w:color w:val="auto"/>
          <w:sz w:val="22"/>
          <w:szCs w:val="22"/>
          <w:highlight w:val="none"/>
        </w:rPr>
      </w:pPr>
      <w:r>
        <w:rPr>
          <w:rFonts w:hint="eastAsia" w:ascii="宋体" w:hAnsi="宋体" w:cs="仿宋_GB2312"/>
          <w:color w:val="auto"/>
          <w:sz w:val="22"/>
          <w:szCs w:val="22"/>
          <w:highlight w:val="none"/>
        </w:rPr>
        <w:t xml:space="preserve">供应商（电子签章）：      </w:t>
      </w:r>
    </w:p>
    <w:p w14:paraId="4D7FCD43">
      <w:pPr>
        <w:spacing w:line="360" w:lineRule="auto"/>
        <w:ind w:right="-817" w:rightChars="-389" w:firstLine="5280" w:firstLineChars="2400"/>
        <w:contextualSpacing/>
        <w:rPr>
          <w:rFonts w:hint="eastAsia" w:ascii="仿宋_GB2312" w:hAnsi="仿宋_GB2312" w:eastAsia="仿宋_GB2312" w:cs="仿宋_GB2312"/>
          <w:b/>
          <w:color w:val="auto"/>
          <w:sz w:val="28"/>
          <w:szCs w:val="28"/>
          <w:highlight w:val="none"/>
        </w:rPr>
      </w:pPr>
      <w:r>
        <w:rPr>
          <w:rFonts w:hint="eastAsia" w:ascii="宋体" w:hAnsi="宋体" w:cs="仿宋_GB2312"/>
          <w:color w:val="auto"/>
          <w:sz w:val="22"/>
          <w:szCs w:val="22"/>
          <w:highlight w:val="none"/>
        </w:rPr>
        <w:t>日期：   年   月   日</w:t>
      </w:r>
    </w:p>
    <w:p w14:paraId="7A0D890E">
      <w:pPr>
        <w:adjustRightInd w:val="0"/>
        <w:snapToGrid w:val="0"/>
        <w:spacing w:line="520" w:lineRule="exact"/>
        <w:ind w:firstLine="6400" w:firstLineChars="1600"/>
        <w:jc w:val="center"/>
        <w:rPr>
          <w:rFonts w:hint="eastAsia" w:ascii="宋体" w:hAnsi="宋体" w:eastAsia="宋体" w:cs="宋体"/>
          <w:bCs/>
          <w:color w:val="auto"/>
          <w:sz w:val="40"/>
          <w:szCs w:val="40"/>
          <w:highlight w:val="none"/>
        </w:rPr>
      </w:pPr>
    </w:p>
    <w:p w14:paraId="268DDE47">
      <w:pPr>
        <w:pStyle w:val="31"/>
        <w:rPr>
          <w:rFonts w:hint="eastAsia" w:ascii="宋体" w:hAnsi="宋体" w:eastAsia="宋体" w:cs="宋体"/>
          <w:bCs/>
          <w:color w:val="auto"/>
          <w:sz w:val="40"/>
          <w:szCs w:val="40"/>
          <w:highlight w:val="none"/>
        </w:rPr>
      </w:pPr>
    </w:p>
    <w:p w14:paraId="53203BE5">
      <w:pPr>
        <w:pStyle w:val="32"/>
        <w:rPr>
          <w:rFonts w:hint="eastAsia" w:ascii="宋体" w:hAnsi="宋体" w:eastAsia="宋体" w:cs="宋体"/>
          <w:bCs/>
          <w:color w:val="auto"/>
          <w:sz w:val="40"/>
          <w:szCs w:val="40"/>
          <w:highlight w:val="none"/>
        </w:rPr>
      </w:pPr>
    </w:p>
    <w:p w14:paraId="24F80C53">
      <w:pPr>
        <w:rPr>
          <w:rFonts w:hint="eastAsia" w:ascii="宋体" w:hAnsi="宋体" w:eastAsia="宋体" w:cs="宋体"/>
          <w:bCs/>
          <w:color w:val="auto"/>
          <w:sz w:val="40"/>
          <w:szCs w:val="40"/>
          <w:highlight w:val="none"/>
        </w:rPr>
      </w:pPr>
    </w:p>
    <w:p w14:paraId="2895D0B6">
      <w:pPr>
        <w:pStyle w:val="21"/>
        <w:rPr>
          <w:rFonts w:hint="eastAsia" w:ascii="宋体" w:hAnsi="宋体" w:eastAsia="宋体" w:cs="宋体"/>
          <w:bCs/>
          <w:color w:val="auto"/>
          <w:sz w:val="40"/>
          <w:szCs w:val="40"/>
          <w:highlight w:val="none"/>
        </w:rPr>
      </w:pPr>
    </w:p>
    <w:p w14:paraId="4CFFDA8E">
      <w:pPr>
        <w:pStyle w:val="21"/>
        <w:rPr>
          <w:rFonts w:hint="eastAsia" w:ascii="宋体" w:hAnsi="宋体" w:eastAsia="宋体" w:cs="宋体"/>
          <w:bCs/>
          <w:color w:val="auto"/>
          <w:sz w:val="40"/>
          <w:szCs w:val="40"/>
          <w:highlight w:val="none"/>
        </w:rPr>
      </w:pPr>
    </w:p>
    <w:p w14:paraId="5A525C40">
      <w:pPr>
        <w:pStyle w:val="21"/>
        <w:rPr>
          <w:rFonts w:hint="eastAsia" w:ascii="宋体" w:hAnsi="宋体" w:eastAsia="宋体" w:cs="宋体"/>
          <w:bCs/>
          <w:color w:val="auto"/>
          <w:sz w:val="40"/>
          <w:szCs w:val="40"/>
          <w:highlight w:val="none"/>
        </w:rPr>
      </w:pPr>
    </w:p>
    <w:p w14:paraId="7FD7FEC7">
      <w:pPr>
        <w:pStyle w:val="21"/>
        <w:rPr>
          <w:rFonts w:hint="eastAsia" w:ascii="宋体" w:hAnsi="宋体" w:eastAsia="宋体" w:cs="宋体"/>
          <w:bCs/>
          <w:color w:val="auto"/>
          <w:sz w:val="40"/>
          <w:szCs w:val="40"/>
          <w:highlight w:val="none"/>
        </w:rPr>
      </w:pPr>
    </w:p>
    <w:p w14:paraId="2C3AF625">
      <w:pPr>
        <w:adjustRightInd w:val="0"/>
        <w:snapToGrid w:val="0"/>
        <w:spacing w:line="300" w:lineRule="auto"/>
        <w:ind w:firstLine="3640" w:firstLineChars="1300"/>
        <w:jc w:val="both"/>
        <w:rPr>
          <w:rFonts w:hint="eastAsia" w:ascii="方正小标宋简体" w:hAnsi="方正小标宋简体" w:eastAsia="方正小标宋简体" w:cs="方正小标宋简体"/>
          <w:bCs/>
          <w:color w:val="auto"/>
          <w:sz w:val="28"/>
          <w:szCs w:val="28"/>
        </w:rPr>
      </w:pPr>
    </w:p>
    <w:p w14:paraId="4D2D168F">
      <w:pPr>
        <w:adjustRightInd w:val="0"/>
        <w:snapToGrid w:val="0"/>
        <w:spacing w:line="300" w:lineRule="auto"/>
        <w:ind w:firstLine="3640" w:firstLineChars="1300"/>
        <w:jc w:val="both"/>
        <w:rPr>
          <w:rFonts w:hint="eastAsia" w:ascii="方正小标宋简体" w:hAnsi="方正小标宋简体" w:eastAsia="方正小标宋简体" w:cs="方正小标宋简体"/>
          <w:bCs/>
          <w:color w:val="auto"/>
          <w:sz w:val="28"/>
          <w:szCs w:val="28"/>
        </w:rPr>
      </w:pPr>
      <w:r>
        <w:rPr>
          <w:rFonts w:hint="eastAsia" w:ascii="方正小标宋简体" w:hAnsi="方正小标宋简体" w:eastAsia="方正小标宋简体" w:cs="方正小标宋简体"/>
          <w:bCs/>
          <w:color w:val="auto"/>
          <w:sz w:val="28"/>
          <w:szCs w:val="28"/>
          <w:lang w:val="en-US" w:eastAsia="zh-CN"/>
        </w:rPr>
        <w:t>服务需求</w:t>
      </w:r>
      <w:r>
        <w:rPr>
          <w:rFonts w:hint="eastAsia" w:ascii="方正小标宋简体" w:hAnsi="方正小标宋简体" w:eastAsia="方正小标宋简体" w:cs="方正小标宋简体"/>
          <w:bCs/>
          <w:color w:val="auto"/>
          <w:sz w:val="28"/>
          <w:szCs w:val="28"/>
        </w:rPr>
        <w:t>偏离表</w:t>
      </w:r>
    </w:p>
    <w:p w14:paraId="3A5AEB4B">
      <w:pPr>
        <w:spacing w:line="520" w:lineRule="exact"/>
        <w:rPr>
          <w:rFonts w:hint="eastAsia" w:ascii="仿宋_GB2312" w:hAnsi="仿宋_GB2312" w:eastAsia="仿宋_GB2312" w:cs="仿宋_GB2312"/>
          <w:color w:val="auto"/>
          <w:sz w:val="32"/>
          <w:szCs w:val="32"/>
        </w:rPr>
      </w:pPr>
    </w:p>
    <w:p w14:paraId="6576BAD2">
      <w:pPr>
        <w:spacing w:line="360" w:lineRule="auto"/>
        <w:rPr>
          <w:rFonts w:hint="eastAsia" w:asciiTheme="minorEastAsia" w:hAnsiTheme="minorEastAsia" w:eastAsiaTheme="minorEastAsia" w:cstheme="minorEastAsia"/>
          <w:color w:val="auto"/>
          <w:sz w:val="21"/>
          <w:szCs w:val="21"/>
          <w:u w:val="single"/>
        </w:rPr>
      </w:pPr>
      <w:r>
        <w:rPr>
          <w:rFonts w:hint="eastAsia" w:asciiTheme="minorEastAsia" w:hAnsiTheme="minorEastAsia" w:eastAsiaTheme="minorEastAsia" w:cstheme="minorEastAsia"/>
          <w:color w:val="auto"/>
          <w:sz w:val="21"/>
          <w:szCs w:val="21"/>
        </w:rPr>
        <w:t>采购项目编号：</w:t>
      </w:r>
      <w:r>
        <w:rPr>
          <w:rFonts w:hint="eastAsia" w:asciiTheme="minorEastAsia" w:hAnsiTheme="minorEastAsia" w:eastAsiaTheme="minorEastAsia" w:cstheme="minorEastAsia"/>
          <w:color w:val="auto"/>
          <w:sz w:val="21"/>
          <w:szCs w:val="21"/>
          <w:u w:val="single"/>
        </w:rPr>
        <w:t xml:space="preserve">                 </w:t>
      </w:r>
    </w:p>
    <w:p w14:paraId="05A1F495">
      <w:pPr>
        <w:spacing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采购项目名称：</w:t>
      </w:r>
      <w:r>
        <w:rPr>
          <w:rFonts w:hint="eastAsia" w:asciiTheme="minorEastAsia" w:hAnsiTheme="minorEastAsia" w:eastAsiaTheme="minorEastAsia" w:cstheme="minorEastAsia"/>
          <w:color w:val="auto"/>
          <w:sz w:val="21"/>
          <w:szCs w:val="21"/>
          <w:u w:val="single"/>
        </w:rPr>
        <w:t xml:space="preserve">                 </w:t>
      </w:r>
    </w:p>
    <w:tbl>
      <w:tblPr>
        <w:tblStyle w:val="25"/>
        <w:tblW w:w="909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6"/>
        <w:gridCol w:w="915"/>
        <w:gridCol w:w="3038"/>
        <w:gridCol w:w="2734"/>
        <w:gridCol w:w="1492"/>
      </w:tblGrid>
      <w:tr w14:paraId="4F5433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cantSplit/>
          <w:trHeight w:val="420" w:hRule="atLeast"/>
          <w:jc w:val="center"/>
        </w:trPr>
        <w:tc>
          <w:tcPr>
            <w:tcW w:w="916" w:type="dxa"/>
            <w:vAlign w:val="center"/>
          </w:tcPr>
          <w:p w14:paraId="671CA0DA">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bookmarkStart w:id="106" w:name="_Toc301781611"/>
            <w:bookmarkStart w:id="107" w:name="_Toc383699906"/>
            <w:bookmarkStart w:id="108" w:name="_Toc254970729"/>
            <w:bookmarkStart w:id="109" w:name="_Toc373333689"/>
            <w:bookmarkStart w:id="110" w:name="_Toc173066401"/>
            <w:bookmarkStart w:id="111" w:name="_Toc254970588"/>
            <w:bookmarkStart w:id="112" w:name="_Toc295404981"/>
            <w:bookmarkStart w:id="113" w:name="_Toc297193185"/>
            <w:bookmarkStart w:id="114" w:name="_Toc173211900"/>
            <w:r>
              <w:rPr>
                <w:rFonts w:hint="eastAsia" w:asciiTheme="minorEastAsia" w:hAnsiTheme="minorEastAsia" w:eastAsiaTheme="minorEastAsia" w:cstheme="minorEastAsia"/>
                <w:color w:val="auto"/>
                <w:kern w:val="2"/>
                <w:sz w:val="21"/>
                <w:szCs w:val="21"/>
                <w:lang w:val="en-US" w:eastAsia="zh-CN"/>
              </w:rPr>
              <w:t>序号</w:t>
            </w:r>
            <w:bookmarkEnd w:id="106"/>
            <w:bookmarkEnd w:id="107"/>
            <w:bookmarkEnd w:id="108"/>
            <w:bookmarkEnd w:id="109"/>
            <w:bookmarkEnd w:id="110"/>
            <w:bookmarkEnd w:id="111"/>
            <w:bookmarkEnd w:id="112"/>
            <w:bookmarkEnd w:id="113"/>
            <w:bookmarkEnd w:id="114"/>
          </w:p>
        </w:tc>
        <w:tc>
          <w:tcPr>
            <w:tcW w:w="915" w:type="dxa"/>
            <w:tcBorders>
              <w:right w:val="single" w:color="auto" w:sz="4" w:space="0"/>
            </w:tcBorders>
            <w:vAlign w:val="center"/>
          </w:tcPr>
          <w:p w14:paraId="0C918F03">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r>
              <w:rPr>
                <w:rFonts w:hint="eastAsia" w:asciiTheme="minorEastAsia" w:hAnsiTheme="minorEastAsia" w:eastAsiaTheme="minorEastAsia" w:cstheme="minorEastAsia"/>
                <w:color w:val="auto"/>
                <w:kern w:val="2"/>
                <w:sz w:val="21"/>
                <w:szCs w:val="21"/>
                <w:lang w:val="en-US" w:eastAsia="zh-CN"/>
              </w:rPr>
              <w:t>名称</w:t>
            </w:r>
          </w:p>
        </w:tc>
        <w:tc>
          <w:tcPr>
            <w:tcW w:w="3038" w:type="dxa"/>
            <w:tcBorders>
              <w:left w:val="single" w:color="auto" w:sz="4" w:space="0"/>
            </w:tcBorders>
            <w:vAlign w:val="center"/>
          </w:tcPr>
          <w:p w14:paraId="1EBA91C8">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r>
              <w:rPr>
                <w:rFonts w:hint="eastAsia" w:asciiTheme="minorEastAsia" w:hAnsiTheme="minorEastAsia" w:eastAsiaTheme="minorEastAsia" w:cstheme="minorEastAsia"/>
                <w:color w:val="auto"/>
                <w:kern w:val="2"/>
                <w:sz w:val="21"/>
                <w:szCs w:val="21"/>
                <w:lang w:val="en-US" w:eastAsia="zh-CN"/>
              </w:rPr>
              <w:t>竞争性磋商文件服务需求</w:t>
            </w:r>
          </w:p>
        </w:tc>
        <w:tc>
          <w:tcPr>
            <w:tcW w:w="2734" w:type="dxa"/>
            <w:vAlign w:val="center"/>
          </w:tcPr>
          <w:p w14:paraId="4FB5EB89">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bookmarkStart w:id="115" w:name="_Toc297193187"/>
            <w:bookmarkStart w:id="116" w:name="_Toc373333691"/>
            <w:bookmarkStart w:id="117" w:name="_Toc173211902"/>
            <w:bookmarkStart w:id="118" w:name="_Toc254970731"/>
            <w:bookmarkStart w:id="119" w:name="_Toc173066403"/>
            <w:bookmarkStart w:id="120" w:name="_Toc383699908"/>
            <w:bookmarkStart w:id="121" w:name="_Toc301781613"/>
            <w:bookmarkStart w:id="122" w:name="_Toc254970590"/>
            <w:bookmarkStart w:id="123" w:name="_Toc295404983"/>
            <w:r>
              <w:rPr>
                <w:rFonts w:hint="eastAsia" w:asciiTheme="minorEastAsia" w:hAnsiTheme="minorEastAsia" w:eastAsiaTheme="minorEastAsia" w:cstheme="minorEastAsia"/>
                <w:color w:val="auto"/>
                <w:kern w:val="2"/>
                <w:sz w:val="21"/>
                <w:szCs w:val="21"/>
                <w:lang w:val="en-US" w:eastAsia="zh-CN"/>
              </w:rPr>
              <w:t>竞标响应</w:t>
            </w:r>
            <w:bookmarkEnd w:id="115"/>
            <w:bookmarkEnd w:id="116"/>
            <w:bookmarkEnd w:id="117"/>
            <w:bookmarkEnd w:id="118"/>
            <w:bookmarkEnd w:id="119"/>
            <w:bookmarkEnd w:id="120"/>
            <w:bookmarkEnd w:id="121"/>
            <w:bookmarkEnd w:id="122"/>
            <w:bookmarkEnd w:id="123"/>
          </w:p>
        </w:tc>
        <w:tc>
          <w:tcPr>
            <w:tcW w:w="1492" w:type="dxa"/>
            <w:vAlign w:val="center"/>
          </w:tcPr>
          <w:p w14:paraId="724C8177">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bookmarkStart w:id="124" w:name="_Toc297193188"/>
            <w:bookmarkStart w:id="125" w:name="_Toc301781614"/>
            <w:bookmarkStart w:id="126" w:name="_Toc373333692"/>
            <w:bookmarkStart w:id="127" w:name="_Toc383699909"/>
            <w:bookmarkStart w:id="128" w:name="_Toc295404984"/>
            <w:bookmarkStart w:id="129" w:name="_Toc254970591"/>
            <w:bookmarkStart w:id="130" w:name="_Toc173066404"/>
            <w:bookmarkStart w:id="131" w:name="_Toc254970732"/>
            <w:bookmarkStart w:id="132" w:name="_Toc173211903"/>
            <w:r>
              <w:rPr>
                <w:rFonts w:hint="eastAsia" w:asciiTheme="minorEastAsia" w:hAnsiTheme="minorEastAsia" w:eastAsiaTheme="minorEastAsia" w:cstheme="minorEastAsia"/>
                <w:color w:val="auto"/>
                <w:kern w:val="2"/>
                <w:sz w:val="21"/>
                <w:szCs w:val="21"/>
                <w:lang w:val="en-US" w:eastAsia="zh-CN"/>
              </w:rPr>
              <w:t>偏离</w:t>
            </w:r>
            <w:bookmarkEnd w:id="124"/>
            <w:bookmarkEnd w:id="125"/>
            <w:bookmarkEnd w:id="126"/>
            <w:bookmarkEnd w:id="127"/>
            <w:bookmarkEnd w:id="128"/>
            <w:bookmarkEnd w:id="129"/>
            <w:bookmarkEnd w:id="130"/>
            <w:bookmarkEnd w:id="131"/>
            <w:bookmarkEnd w:id="132"/>
            <w:bookmarkStart w:id="133" w:name="_Toc254970733"/>
            <w:bookmarkStart w:id="134" w:name="_Toc254970592"/>
            <w:bookmarkStart w:id="135" w:name="_Toc301781615"/>
            <w:bookmarkStart w:id="136" w:name="_Toc173066405"/>
            <w:bookmarkStart w:id="137" w:name="_Toc383699910"/>
            <w:bookmarkStart w:id="138" w:name="_Toc373333693"/>
            <w:bookmarkStart w:id="139" w:name="_Toc295404985"/>
            <w:bookmarkStart w:id="140" w:name="_Toc173211904"/>
            <w:bookmarkStart w:id="141" w:name="_Toc297193189"/>
            <w:r>
              <w:rPr>
                <w:rFonts w:hint="eastAsia" w:asciiTheme="minorEastAsia" w:hAnsiTheme="minorEastAsia" w:eastAsiaTheme="minorEastAsia" w:cstheme="minorEastAsia"/>
                <w:color w:val="auto"/>
                <w:kern w:val="2"/>
                <w:sz w:val="21"/>
                <w:szCs w:val="21"/>
                <w:lang w:val="en-US" w:eastAsia="zh-CN"/>
              </w:rPr>
              <w:t>说明</w:t>
            </w:r>
            <w:bookmarkEnd w:id="133"/>
            <w:bookmarkEnd w:id="134"/>
            <w:bookmarkEnd w:id="135"/>
            <w:bookmarkEnd w:id="136"/>
            <w:bookmarkEnd w:id="137"/>
            <w:bookmarkEnd w:id="138"/>
            <w:bookmarkEnd w:id="139"/>
            <w:bookmarkEnd w:id="140"/>
            <w:bookmarkEnd w:id="141"/>
          </w:p>
        </w:tc>
      </w:tr>
      <w:tr w14:paraId="0F77A9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78AE3349">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bookmarkStart w:id="142" w:name="_Toc173066406"/>
            <w:bookmarkStart w:id="143" w:name="_Toc301781616"/>
            <w:bookmarkStart w:id="144" w:name="_Toc173211905"/>
            <w:bookmarkStart w:id="145" w:name="_Toc295404986"/>
            <w:bookmarkStart w:id="146" w:name="_Toc254970734"/>
            <w:bookmarkStart w:id="147" w:name="_Toc297193190"/>
            <w:bookmarkStart w:id="148" w:name="_Toc254970593"/>
            <w:bookmarkStart w:id="149" w:name="_Toc383699911"/>
            <w:bookmarkStart w:id="150" w:name="_Toc373333694"/>
            <w:r>
              <w:rPr>
                <w:rFonts w:hint="eastAsia" w:asciiTheme="minorEastAsia" w:hAnsiTheme="minorEastAsia" w:eastAsiaTheme="minorEastAsia" w:cstheme="minorEastAsia"/>
                <w:color w:val="auto"/>
                <w:kern w:val="2"/>
                <w:sz w:val="21"/>
                <w:szCs w:val="21"/>
                <w:lang w:val="en-US" w:eastAsia="zh-CN"/>
              </w:rPr>
              <w:t>1</w:t>
            </w:r>
            <w:bookmarkEnd w:id="142"/>
            <w:bookmarkEnd w:id="143"/>
            <w:bookmarkEnd w:id="144"/>
            <w:bookmarkEnd w:id="145"/>
            <w:bookmarkEnd w:id="146"/>
            <w:bookmarkEnd w:id="147"/>
            <w:bookmarkEnd w:id="148"/>
            <w:bookmarkEnd w:id="149"/>
            <w:bookmarkEnd w:id="150"/>
          </w:p>
        </w:tc>
        <w:tc>
          <w:tcPr>
            <w:tcW w:w="915" w:type="dxa"/>
            <w:tcBorders>
              <w:right w:val="single" w:color="auto" w:sz="4" w:space="0"/>
            </w:tcBorders>
            <w:vAlign w:val="center"/>
          </w:tcPr>
          <w:p w14:paraId="3EE3C475">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3038" w:type="dxa"/>
            <w:tcBorders>
              <w:left w:val="single" w:color="auto" w:sz="4" w:space="0"/>
            </w:tcBorders>
            <w:vAlign w:val="center"/>
          </w:tcPr>
          <w:p w14:paraId="1BC048B2">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2734" w:type="dxa"/>
            <w:vAlign w:val="center"/>
          </w:tcPr>
          <w:p w14:paraId="4871FD5C">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1492" w:type="dxa"/>
            <w:vAlign w:val="center"/>
          </w:tcPr>
          <w:p w14:paraId="62B542A5">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r>
      <w:tr w14:paraId="50EA74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23AC4682">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bookmarkStart w:id="151" w:name="_Toc295404987"/>
            <w:bookmarkStart w:id="152" w:name="_Toc297193191"/>
            <w:bookmarkStart w:id="153" w:name="_Toc173066407"/>
            <w:bookmarkStart w:id="154" w:name="_Toc254970594"/>
            <w:bookmarkStart w:id="155" w:name="_Toc373333695"/>
            <w:bookmarkStart w:id="156" w:name="_Toc383699912"/>
            <w:bookmarkStart w:id="157" w:name="_Toc254970735"/>
            <w:bookmarkStart w:id="158" w:name="_Toc173211906"/>
            <w:bookmarkStart w:id="159" w:name="_Toc301781617"/>
            <w:r>
              <w:rPr>
                <w:rFonts w:hint="eastAsia" w:asciiTheme="minorEastAsia" w:hAnsiTheme="minorEastAsia" w:eastAsiaTheme="minorEastAsia" w:cstheme="minorEastAsia"/>
                <w:color w:val="auto"/>
                <w:kern w:val="2"/>
                <w:sz w:val="21"/>
                <w:szCs w:val="21"/>
                <w:lang w:val="en-US" w:eastAsia="zh-CN"/>
              </w:rPr>
              <w:t>2</w:t>
            </w:r>
            <w:bookmarkEnd w:id="151"/>
            <w:bookmarkEnd w:id="152"/>
            <w:bookmarkEnd w:id="153"/>
            <w:bookmarkEnd w:id="154"/>
            <w:bookmarkEnd w:id="155"/>
            <w:bookmarkEnd w:id="156"/>
            <w:bookmarkEnd w:id="157"/>
            <w:bookmarkEnd w:id="158"/>
            <w:bookmarkEnd w:id="159"/>
          </w:p>
        </w:tc>
        <w:tc>
          <w:tcPr>
            <w:tcW w:w="915" w:type="dxa"/>
            <w:tcBorders>
              <w:right w:val="single" w:color="auto" w:sz="4" w:space="0"/>
            </w:tcBorders>
            <w:vAlign w:val="center"/>
          </w:tcPr>
          <w:p w14:paraId="3804C460">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3038" w:type="dxa"/>
            <w:tcBorders>
              <w:left w:val="single" w:color="auto" w:sz="4" w:space="0"/>
            </w:tcBorders>
            <w:vAlign w:val="center"/>
          </w:tcPr>
          <w:p w14:paraId="666E043F">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2734" w:type="dxa"/>
            <w:vAlign w:val="center"/>
          </w:tcPr>
          <w:p w14:paraId="32F65258">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1492" w:type="dxa"/>
            <w:vAlign w:val="center"/>
          </w:tcPr>
          <w:p w14:paraId="4C87CDD5">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r>
      <w:tr w14:paraId="3C3426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1E9450D0">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bookmarkStart w:id="160" w:name="_Toc383699913"/>
            <w:bookmarkStart w:id="161" w:name="_Toc373333696"/>
            <w:bookmarkStart w:id="162" w:name="_Toc254970595"/>
            <w:bookmarkStart w:id="163" w:name="_Toc297193192"/>
            <w:bookmarkStart w:id="164" w:name="_Toc173066408"/>
            <w:bookmarkStart w:id="165" w:name="_Toc295404988"/>
            <w:bookmarkStart w:id="166" w:name="_Toc173211907"/>
            <w:bookmarkStart w:id="167" w:name="_Toc301781618"/>
            <w:bookmarkStart w:id="168" w:name="_Toc254970736"/>
            <w:r>
              <w:rPr>
                <w:rFonts w:hint="eastAsia" w:asciiTheme="minorEastAsia" w:hAnsiTheme="minorEastAsia" w:eastAsiaTheme="minorEastAsia" w:cstheme="minorEastAsia"/>
                <w:color w:val="auto"/>
                <w:kern w:val="2"/>
                <w:sz w:val="21"/>
                <w:szCs w:val="21"/>
                <w:lang w:val="en-US" w:eastAsia="zh-CN"/>
              </w:rPr>
              <w:t>3</w:t>
            </w:r>
            <w:bookmarkEnd w:id="160"/>
            <w:bookmarkEnd w:id="161"/>
            <w:bookmarkEnd w:id="162"/>
            <w:bookmarkEnd w:id="163"/>
            <w:bookmarkEnd w:id="164"/>
            <w:bookmarkEnd w:id="165"/>
            <w:bookmarkEnd w:id="166"/>
            <w:bookmarkEnd w:id="167"/>
            <w:bookmarkEnd w:id="168"/>
          </w:p>
        </w:tc>
        <w:tc>
          <w:tcPr>
            <w:tcW w:w="915" w:type="dxa"/>
            <w:tcBorders>
              <w:right w:val="single" w:color="auto" w:sz="4" w:space="0"/>
            </w:tcBorders>
            <w:vAlign w:val="center"/>
          </w:tcPr>
          <w:p w14:paraId="0F8B3FF0">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3038" w:type="dxa"/>
            <w:tcBorders>
              <w:left w:val="single" w:color="auto" w:sz="4" w:space="0"/>
            </w:tcBorders>
            <w:vAlign w:val="center"/>
          </w:tcPr>
          <w:p w14:paraId="226E1C17">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2734" w:type="dxa"/>
            <w:vAlign w:val="center"/>
          </w:tcPr>
          <w:p w14:paraId="58DC5F4E">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1492" w:type="dxa"/>
            <w:vAlign w:val="center"/>
          </w:tcPr>
          <w:p w14:paraId="3AB9BDAD">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r>
      <w:tr w14:paraId="590545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45DECE7B">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bookmarkStart w:id="169" w:name="_Toc383699914"/>
            <w:bookmarkStart w:id="170" w:name="_Toc254970737"/>
            <w:bookmarkStart w:id="171" w:name="_Toc173066409"/>
            <w:bookmarkStart w:id="172" w:name="_Toc173211908"/>
            <w:bookmarkStart w:id="173" w:name="_Toc254970596"/>
            <w:bookmarkStart w:id="174" w:name="_Toc297193193"/>
            <w:bookmarkStart w:id="175" w:name="_Toc295404989"/>
            <w:bookmarkStart w:id="176" w:name="_Toc373333697"/>
            <w:bookmarkStart w:id="177" w:name="_Toc301781619"/>
            <w:r>
              <w:rPr>
                <w:rFonts w:hint="eastAsia" w:asciiTheme="minorEastAsia" w:hAnsiTheme="minorEastAsia" w:eastAsiaTheme="minorEastAsia" w:cstheme="minorEastAsia"/>
                <w:color w:val="auto"/>
                <w:kern w:val="2"/>
                <w:sz w:val="21"/>
                <w:szCs w:val="21"/>
                <w:lang w:val="en-US" w:eastAsia="zh-CN"/>
              </w:rPr>
              <w:t>4</w:t>
            </w:r>
            <w:bookmarkEnd w:id="169"/>
            <w:bookmarkEnd w:id="170"/>
            <w:bookmarkEnd w:id="171"/>
            <w:bookmarkEnd w:id="172"/>
            <w:bookmarkEnd w:id="173"/>
            <w:bookmarkEnd w:id="174"/>
            <w:bookmarkEnd w:id="175"/>
            <w:bookmarkEnd w:id="176"/>
            <w:bookmarkEnd w:id="177"/>
          </w:p>
        </w:tc>
        <w:tc>
          <w:tcPr>
            <w:tcW w:w="915" w:type="dxa"/>
            <w:tcBorders>
              <w:right w:val="single" w:color="auto" w:sz="4" w:space="0"/>
            </w:tcBorders>
            <w:vAlign w:val="center"/>
          </w:tcPr>
          <w:p w14:paraId="23384999">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3038" w:type="dxa"/>
            <w:tcBorders>
              <w:left w:val="single" w:color="auto" w:sz="4" w:space="0"/>
            </w:tcBorders>
            <w:vAlign w:val="center"/>
          </w:tcPr>
          <w:p w14:paraId="442C0D43">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2734" w:type="dxa"/>
            <w:vAlign w:val="center"/>
          </w:tcPr>
          <w:p w14:paraId="661D2B3E">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1492" w:type="dxa"/>
            <w:vAlign w:val="center"/>
          </w:tcPr>
          <w:p w14:paraId="4A8803DB">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r>
      <w:tr w14:paraId="2B13A4E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750A7B4C">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bookmarkStart w:id="178" w:name="_Toc373333698"/>
            <w:bookmarkStart w:id="179" w:name="_Toc301781620"/>
            <w:bookmarkStart w:id="180" w:name="_Toc254970738"/>
            <w:bookmarkStart w:id="181" w:name="_Toc173066410"/>
            <w:bookmarkStart w:id="182" w:name="_Toc173211909"/>
            <w:bookmarkStart w:id="183" w:name="_Toc383699915"/>
            <w:bookmarkStart w:id="184" w:name="_Toc297193194"/>
            <w:bookmarkStart w:id="185" w:name="_Toc254970597"/>
            <w:bookmarkStart w:id="186" w:name="_Toc295404990"/>
            <w:r>
              <w:rPr>
                <w:rFonts w:hint="eastAsia" w:asciiTheme="minorEastAsia" w:hAnsiTheme="minorEastAsia" w:eastAsiaTheme="minorEastAsia" w:cstheme="minorEastAsia"/>
                <w:color w:val="auto"/>
                <w:kern w:val="2"/>
                <w:sz w:val="21"/>
                <w:szCs w:val="21"/>
                <w:lang w:val="en-US" w:eastAsia="zh-CN"/>
              </w:rPr>
              <w:t>5</w:t>
            </w:r>
            <w:bookmarkEnd w:id="178"/>
            <w:bookmarkEnd w:id="179"/>
            <w:bookmarkEnd w:id="180"/>
            <w:bookmarkEnd w:id="181"/>
            <w:bookmarkEnd w:id="182"/>
            <w:bookmarkEnd w:id="183"/>
            <w:bookmarkEnd w:id="184"/>
            <w:bookmarkEnd w:id="185"/>
            <w:bookmarkEnd w:id="186"/>
          </w:p>
        </w:tc>
        <w:tc>
          <w:tcPr>
            <w:tcW w:w="915" w:type="dxa"/>
            <w:tcBorders>
              <w:right w:val="single" w:color="auto" w:sz="4" w:space="0"/>
            </w:tcBorders>
            <w:vAlign w:val="center"/>
          </w:tcPr>
          <w:p w14:paraId="4386DA5C">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3038" w:type="dxa"/>
            <w:tcBorders>
              <w:left w:val="single" w:color="auto" w:sz="4" w:space="0"/>
            </w:tcBorders>
            <w:vAlign w:val="center"/>
          </w:tcPr>
          <w:p w14:paraId="054CA39D">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2734" w:type="dxa"/>
            <w:vAlign w:val="center"/>
          </w:tcPr>
          <w:p w14:paraId="1A6012A6">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1492" w:type="dxa"/>
            <w:vAlign w:val="center"/>
          </w:tcPr>
          <w:p w14:paraId="3D9F1CC2">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r>
      <w:tr w14:paraId="0E9249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6" w:type="dxa"/>
            <w:vAlign w:val="center"/>
          </w:tcPr>
          <w:p w14:paraId="5CD0BDFE">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bookmarkStart w:id="187" w:name="_Toc383699916"/>
            <w:bookmarkStart w:id="188" w:name="_Toc254970743"/>
            <w:bookmarkStart w:id="189" w:name="_Toc295404991"/>
            <w:bookmarkStart w:id="190" w:name="_Toc373333699"/>
            <w:bookmarkStart w:id="191" w:name="_Toc173211914"/>
            <w:bookmarkStart w:id="192" w:name="_Toc173066415"/>
            <w:bookmarkStart w:id="193" w:name="_Toc301781621"/>
            <w:bookmarkStart w:id="194" w:name="_Toc254970602"/>
            <w:bookmarkStart w:id="195" w:name="_Toc297193195"/>
            <w:r>
              <w:rPr>
                <w:rFonts w:hint="eastAsia" w:asciiTheme="minorEastAsia" w:hAnsiTheme="minorEastAsia" w:eastAsiaTheme="minorEastAsia" w:cstheme="minorEastAsia"/>
                <w:color w:val="auto"/>
                <w:kern w:val="2"/>
                <w:sz w:val="21"/>
                <w:szCs w:val="21"/>
                <w:lang w:val="en-US" w:eastAsia="zh-CN"/>
              </w:rPr>
              <w:t>…</w:t>
            </w:r>
            <w:bookmarkEnd w:id="187"/>
            <w:bookmarkEnd w:id="188"/>
            <w:bookmarkEnd w:id="189"/>
            <w:bookmarkEnd w:id="190"/>
            <w:bookmarkEnd w:id="191"/>
            <w:bookmarkEnd w:id="192"/>
            <w:bookmarkEnd w:id="193"/>
            <w:bookmarkEnd w:id="194"/>
            <w:bookmarkEnd w:id="195"/>
          </w:p>
        </w:tc>
        <w:tc>
          <w:tcPr>
            <w:tcW w:w="915" w:type="dxa"/>
            <w:tcBorders>
              <w:right w:val="single" w:color="auto" w:sz="4" w:space="0"/>
            </w:tcBorders>
            <w:vAlign w:val="center"/>
          </w:tcPr>
          <w:p w14:paraId="57764C92">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3038" w:type="dxa"/>
            <w:tcBorders>
              <w:left w:val="single" w:color="auto" w:sz="4" w:space="0"/>
            </w:tcBorders>
            <w:vAlign w:val="center"/>
          </w:tcPr>
          <w:p w14:paraId="32B20D76">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2734" w:type="dxa"/>
            <w:vAlign w:val="center"/>
          </w:tcPr>
          <w:p w14:paraId="28633139">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c>
          <w:tcPr>
            <w:tcW w:w="1492" w:type="dxa"/>
            <w:tcBorders>
              <w:right w:val="single" w:color="auto" w:sz="4" w:space="0"/>
            </w:tcBorders>
            <w:vAlign w:val="center"/>
          </w:tcPr>
          <w:p w14:paraId="7BDC2FD8">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p>
        </w:tc>
      </w:tr>
    </w:tbl>
    <w:p w14:paraId="71EA279F">
      <w:pPr>
        <w:pStyle w:val="12"/>
        <w:spacing w:line="360" w:lineRule="auto"/>
        <w:ind w:firstLine="0" w:firstLineChars="0"/>
        <w:jc w:val="left"/>
        <w:rPr>
          <w:rFonts w:hint="eastAsia" w:asciiTheme="minorEastAsia" w:hAnsiTheme="minorEastAsia" w:eastAsiaTheme="minorEastAsia" w:cstheme="minorEastAsia"/>
          <w:color w:val="auto"/>
          <w:kern w:val="2"/>
          <w:sz w:val="21"/>
          <w:szCs w:val="21"/>
          <w:lang w:val="en-US" w:eastAsia="zh-CN"/>
        </w:rPr>
      </w:pPr>
      <w:r>
        <w:rPr>
          <w:rFonts w:hint="eastAsia" w:asciiTheme="minorEastAsia" w:hAnsiTheme="minorEastAsia" w:eastAsiaTheme="minorEastAsia" w:cstheme="minorEastAsia"/>
          <w:color w:val="auto"/>
          <w:kern w:val="2"/>
          <w:sz w:val="21"/>
          <w:szCs w:val="21"/>
          <w:lang w:val="en-US" w:eastAsia="zh-CN"/>
        </w:rPr>
        <w:t>注：</w:t>
      </w:r>
    </w:p>
    <w:p w14:paraId="0D6A6E6F">
      <w:pPr>
        <w:pStyle w:val="12"/>
        <w:spacing w:line="360" w:lineRule="auto"/>
        <w:ind w:firstLine="0" w:firstLineChars="0"/>
        <w:jc w:val="left"/>
        <w:rPr>
          <w:rFonts w:hint="eastAsia" w:asciiTheme="minorEastAsia" w:hAnsiTheme="minorEastAsia" w:eastAsiaTheme="minorEastAsia" w:cstheme="minorEastAsia"/>
          <w:color w:val="auto"/>
          <w:kern w:val="2"/>
          <w:sz w:val="21"/>
          <w:szCs w:val="21"/>
          <w:lang w:val="en-US" w:eastAsia="zh-CN"/>
        </w:rPr>
      </w:pPr>
      <w:r>
        <w:rPr>
          <w:rFonts w:hint="eastAsia" w:asciiTheme="minorEastAsia" w:hAnsiTheme="minorEastAsia" w:eastAsiaTheme="minorEastAsia" w:cstheme="minorEastAsia"/>
          <w:color w:val="auto"/>
          <w:kern w:val="2"/>
          <w:sz w:val="21"/>
          <w:szCs w:val="21"/>
          <w:lang w:val="en-US" w:eastAsia="zh-CN"/>
        </w:rPr>
        <w:t>1. 说明：应对照磋商文件“第三章 采购需求”中的服务需求逐条实质性响应，并作出偏离说明。</w:t>
      </w:r>
    </w:p>
    <w:p w14:paraId="45DB8106">
      <w:pPr>
        <w:pStyle w:val="12"/>
        <w:spacing w:line="360" w:lineRule="auto"/>
        <w:ind w:firstLine="0" w:firstLineChars="0"/>
        <w:jc w:val="left"/>
        <w:rPr>
          <w:rFonts w:hint="eastAsia" w:asciiTheme="minorEastAsia" w:hAnsiTheme="minorEastAsia" w:eastAsiaTheme="minorEastAsia" w:cstheme="minorEastAsia"/>
          <w:color w:val="auto"/>
          <w:kern w:val="2"/>
          <w:sz w:val="21"/>
          <w:szCs w:val="21"/>
          <w:lang w:val="en-US" w:eastAsia="zh-CN"/>
        </w:rPr>
      </w:pPr>
      <w:r>
        <w:rPr>
          <w:rFonts w:hint="eastAsia" w:asciiTheme="minorEastAsia" w:hAnsiTheme="minorEastAsia" w:eastAsiaTheme="minorEastAsia" w:cstheme="minorEastAsia"/>
          <w:color w:val="auto"/>
          <w:kern w:val="2"/>
          <w:sz w:val="21"/>
          <w:szCs w:val="21"/>
          <w:lang w:val="en-US" w:eastAsia="zh-CN"/>
        </w:rPr>
        <w:t>2.供应商应根据自身的承诺，对照磋商文件要求，在“偏离说明”中注明“正偏离”、“负偏离”或者“无偏离”。既不属于“正偏离”也不属于“负偏离”即为“无偏离”。</w:t>
      </w:r>
    </w:p>
    <w:p w14:paraId="0E1BB8CB">
      <w:pPr>
        <w:pStyle w:val="31"/>
        <w:rPr>
          <w:rFonts w:hint="eastAsia" w:ascii="宋体" w:hAnsi="宋体" w:eastAsia="宋体" w:cs="宋体"/>
          <w:bCs/>
          <w:color w:val="auto"/>
          <w:sz w:val="40"/>
          <w:szCs w:val="40"/>
          <w:highlight w:val="none"/>
        </w:rPr>
      </w:pPr>
    </w:p>
    <w:p w14:paraId="54AD83C1">
      <w:pPr>
        <w:pStyle w:val="12"/>
        <w:spacing w:line="360" w:lineRule="auto"/>
        <w:ind w:firstLine="0" w:firstLineChars="0"/>
        <w:jc w:val="both"/>
        <w:rPr>
          <w:rFonts w:hint="eastAsia" w:asciiTheme="minorEastAsia" w:hAnsiTheme="minorEastAsia" w:eastAsiaTheme="minorEastAsia" w:cstheme="minorEastAsia"/>
          <w:color w:val="auto"/>
          <w:kern w:val="2"/>
          <w:sz w:val="21"/>
          <w:szCs w:val="21"/>
          <w:lang w:val="en-US" w:eastAsia="zh-CN"/>
        </w:rPr>
      </w:pPr>
    </w:p>
    <w:p w14:paraId="3962C9A2">
      <w:pPr>
        <w:pStyle w:val="12"/>
        <w:spacing w:line="360" w:lineRule="auto"/>
        <w:ind w:firstLine="1260" w:firstLineChars="600"/>
        <w:jc w:val="both"/>
        <w:rPr>
          <w:rFonts w:hint="eastAsia" w:asciiTheme="minorEastAsia" w:hAnsiTheme="minorEastAsia" w:eastAsiaTheme="minorEastAsia" w:cstheme="minorEastAsia"/>
          <w:color w:val="auto"/>
          <w:kern w:val="2"/>
          <w:sz w:val="21"/>
          <w:szCs w:val="21"/>
          <w:lang w:val="en-US" w:eastAsia="zh-CN"/>
        </w:rPr>
      </w:pPr>
      <w:r>
        <w:rPr>
          <w:rFonts w:hint="eastAsia" w:asciiTheme="minorEastAsia" w:hAnsiTheme="minorEastAsia" w:eastAsiaTheme="minorEastAsia" w:cstheme="minorEastAsia"/>
          <w:color w:val="auto"/>
          <w:kern w:val="2"/>
          <w:sz w:val="21"/>
          <w:szCs w:val="21"/>
          <w:lang w:val="en-US" w:eastAsia="zh-CN"/>
        </w:rPr>
        <w:t xml:space="preserve"> 法定代表人或者委托代理人（签字或者电子签名或盖章）：</w:t>
      </w:r>
    </w:p>
    <w:p w14:paraId="64CAC99C">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r>
        <w:rPr>
          <w:rFonts w:hint="eastAsia" w:asciiTheme="minorEastAsia" w:hAnsiTheme="minorEastAsia" w:eastAsiaTheme="minorEastAsia" w:cstheme="minorEastAsia"/>
          <w:color w:val="auto"/>
          <w:kern w:val="2"/>
          <w:sz w:val="21"/>
          <w:szCs w:val="21"/>
          <w:lang w:val="en-US" w:eastAsia="zh-CN"/>
        </w:rPr>
        <w:t xml:space="preserve">                 供应商（电子签章）：      </w:t>
      </w:r>
    </w:p>
    <w:p w14:paraId="6E0133B3">
      <w:pPr>
        <w:pStyle w:val="12"/>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rPr>
      </w:pPr>
      <w:r>
        <w:rPr>
          <w:rFonts w:hint="eastAsia" w:asciiTheme="minorEastAsia" w:hAnsiTheme="minorEastAsia" w:eastAsiaTheme="minorEastAsia" w:cstheme="minorEastAsia"/>
          <w:color w:val="auto"/>
          <w:kern w:val="2"/>
          <w:sz w:val="21"/>
          <w:szCs w:val="21"/>
          <w:lang w:val="en-US" w:eastAsia="zh-CN"/>
        </w:rPr>
        <w:t xml:space="preserve">                                              日期：   年   月   日</w:t>
      </w:r>
    </w:p>
    <w:p w14:paraId="3A40630D">
      <w:pPr>
        <w:adjustRightInd w:val="0"/>
        <w:snapToGrid w:val="0"/>
        <w:spacing w:line="520" w:lineRule="exact"/>
        <w:jc w:val="both"/>
        <w:rPr>
          <w:rFonts w:hint="default" w:ascii="宋体" w:hAnsi="宋体" w:eastAsia="宋体" w:cs="宋体"/>
          <w:bCs/>
          <w:color w:val="auto"/>
          <w:sz w:val="40"/>
          <w:szCs w:val="40"/>
          <w:highlight w:val="none"/>
          <w:lang w:val="en-US" w:eastAsia="zh-CN"/>
        </w:rPr>
      </w:pPr>
      <w:r>
        <w:rPr>
          <w:rFonts w:hint="eastAsia" w:ascii="宋体" w:hAnsi="宋体" w:cs="宋体"/>
          <w:bCs/>
          <w:color w:val="auto"/>
          <w:sz w:val="40"/>
          <w:szCs w:val="40"/>
          <w:highlight w:val="none"/>
          <w:lang w:val="en-US" w:eastAsia="zh-CN"/>
        </w:rPr>
        <w:t xml:space="preserve">             </w:t>
      </w:r>
    </w:p>
    <w:p w14:paraId="2B384DE9">
      <w:pPr>
        <w:spacing w:line="300" w:lineRule="auto"/>
        <w:rPr>
          <w:rFonts w:hint="eastAsia" w:ascii="宋体" w:hAnsi="宋体"/>
          <w:b/>
          <w:bCs/>
          <w:color w:val="auto"/>
          <w:sz w:val="24"/>
        </w:rPr>
      </w:pPr>
    </w:p>
    <w:p w14:paraId="49BDD202">
      <w:pPr>
        <w:spacing w:line="300" w:lineRule="auto"/>
        <w:rPr>
          <w:rFonts w:hint="eastAsia" w:ascii="宋体" w:hAnsi="宋体"/>
          <w:b/>
          <w:bCs/>
          <w:color w:val="auto"/>
          <w:sz w:val="24"/>
        </w:rPr>
      </w:pPr>
    </w:p>
    <w:p w14:paraId="7A926E27">
      <w:pPr>
        <w:spacing w:line="300" w:lineRule="auto"/>
        <w:rPr>
          <w:rFonts w:hint="eastAsia" w:ascii="宋体" w:hAnsi="宋体"/>
          <w:b/>
          <w:bCs/>
          <w:color w:val="auto"/>
          <w:sz w:val="24"/>
        </w:rPr>
      </w:pPr>
    </w:p>
    <w:p w14:paraId="4C33C445">
      <w:pPr>
        <w:spacing w:line="300" w:lineRule="auto"/>
        <w:rPr>
          <w:rFonts w:hint="eastAsia" w:ascii="宋体" w:hAnsi="宋体"/>
          <w:b/>
          <w:bCs/>
          <w:color w:val="auto"/>
          <w:sz w:val="24"/>
        </w:rPr>
      </w:pPr>
    </w:p>
    <w:p w14:paraId="49D0350A">
      <w:pPr>
        <w:spacing w:line="300" w:lineRule="auto"/>
        <w:rPr>
          <w:rFonts w:hint="eastAsia" w:ascii="宋体" w:hAnsi="宋体"/>
          <w:b/>
          <w:bCs/>
          <w:color w:val="auto"/>
          <w:sz w:val="24"/>
        </w:rPr>
      </w:pPr>
    </w:p>
    <w:p w14:paraId="1DD9A3E3">
      <w:pPr>
        <w:spacing w:line="300" w:lineRule="auto"/>
        <w:rPr>
          <w:rFonts w:hint="eastAsia" w:ascii="宋体" w:hAnsi="宋体"/>
          <w:b/>
          <w:bCs/>
          <w:color w:val="auto"/>
          <w:sz w:val="24"/>
        </w:rPr>
      </w:pPr>
    </w:p>
    <w:p w14:paraId="0D57FD0F">
      <w:pPr>
        <w:spacing w:line="300" w:lineRule="auto"/>
        <w:rPr>
          <w:rFonts w:hint="eastAsia" w:ascii="宋体" w:hAnsi="宋体"/>
          <w:b/>
          <w:bCs/>
          <w:color w:val="auto"/>
          <w:sz w:val="24"/>
        </w:rPr>
      </w:pPr>
    </w:p>
    <w:p w14:paraId="52CD0B60">
      <w:pPr>
        <w:spacing w:line="300" w:lineRule="auto"/>
        <w:rPr>
          <w:rFonts w:hint="eastAsia" w:ascii="宋体" w:hAnsi="宋体"/>
          <w:b/>
          <w:bCs/>
          <w:color w:val="auto"/>
          <w:sz w:val="24"/>
        </w:rPr>
      </w:pPr>
    </w:p>
    <w:p w14:paraId="3A85293A">
      <w:pPr>
        <w:spacing w:line="300" w:lineRule="auto"/>
        <w:rPr>
          <w:rFonts w:hint="eastAsia" w:ascii="宋体" w:hAnsi="宋体"/>
          <w:b/>
          <w:bCs/>
          <w:color w:val="auto"/>
          <w:sz w:val="24"/>
        </w:rPr>
      </w:pPr>
    </w:p>
    <w:p w14:paraId="442CB383">
      <w:pPr>
        <w:spacing w:line="300" w:lineRule="auto"/>
        <w:rPr>
          <w:rFonts w:hint="eastAsia" w:ascii="宋体" w:hAnsi="宋体"/>
          <w:b/>
          <w:bCs/>
          <w:color w:val="auto"/>
          <w:sz w:val="24"/>
        </w:rPr>
      </w:pPr>
      <w:r>
        <w:rPr>
          <w:rFonts w:hint="eastAsia" w:ascii="宋体" w:hAnsi="宋体"/>
          <w:b/>
          <w:bCs/>
          <w:color w:val="auto"/>
          <w:sz w:val="24"/>
        </w:rPr>
        <w:t>其他文书、文件格式</w:t>
      </w:r>
    </w:p>
    <w:p w14:paraId="40F4E9B4">
      <w:pPr>
        <w:spacing w:before="71" w:line="219" w:lineRule="auto"/>
        <w:ind w:left="1939"/>
        <w:rPr>
          <w:rFonts w:ascii="宋体" w:hAnsi="宋体" w:eastAsia="宋体" w:cs="宋体"/>
          <w:b/>
          <w:bCs/>
          <w:color w:val="auto"/>
          <w:spacing w:val="-4"/>
          <w:sz w:val="36"/>
          <w:szCs w:val="36"/>
        </w:rPr>
      </w:pPr>
    </w:p>
    <w:p w14:paraId="33E7730D">
      <w:pPr>
        <w:spacing w:before="71" w:line="219" w:lineRule="auto"/>
        <w:ind w:left="1939"/>
        <w:rPr>
          <w:rFonts w:ascii="宋体" w:hAnsi="宋体" w:eastAsia="宋体" w:cs="宋体"/>
          <w:b/>
          <w:bCs/>
          <w:color w:val="auto"/>
          <w:spacing w:val="-4"/>
          <w:sz w:val="36"/>
          <w:szCs w:val="36"/>
        </w:rPr>
      </w:pPr>
    </w:p>
    <w:p w14:paraId="1B1379CA">
      <w:pPr>
        <w:spacing w:before="71" w:line="219" w:lineRule="auto"/>
        <w:ind w:left="1939"/>
        <w:rPr>
          <w:rFonts w:ascii="宋体" w:hAnsi="宋体" w:eastAsia="宋体" w:cs="宋体"/>
          <w:b/>
          <w:bCs/>
          <w:color w:val="auto"/>
          <w:spacing w:val="-4"/>
          <w:sz w:val="36"/>
          <w:szCs w:val="36"/>
        </w:rPr>
      </w:pPr>
    </w:p>
    <w:p w14:paraId="39A439F2">
      <w:pPr>
        <w:spacing w:before="71" w:line="219" w:lineRule="auto"/>
        <w:ind w:left="1939"/>
        <w:rPr>
          <w:rFonts w:ascii="宋体" w:hAnsi="宋体" w:eastAsia="宋体" w:cs="宋体"/>
          <w:color w:val="auto"/>
          <w:sz w:val="36"/>
          <w:szCs w:val="36"/>
        </w:rPr>
      </w:pPr>
      <w:r>
        <w:rPr>
          <w:rFonts w:ascii="宋体" w:hAnsi="宋体" w:eastAsia="宋体" w:cs="宋体"/>
          <w:b/>
          <w:bCs/>
          <w:color w:val="auto"/>
          <w:spacing w:val="-4"/>
          <w:sz w:val="36"/>
          <w:szCs w:val="36"/>
        </w:rPr>
        <w:t>关于符合本国产品标准的声明函</w:t>
      </w:r>
    </w:p>
    <w:p w14:paraId="4C2D8819">
      <w:pPr>
        <w:pStyle w:val="4"/>
        <w:spacing w:line="317" w:lineRule="auto"/>
        <w:rPr>
          <w:color w:val="auto"/>
        </w:rPr>
      </w:pPr>
    </w:p>
    <w:p w14:paraId="32066057">
      <w:pPr>
        <w:spacing w:before="78"/>
        <w:ind w:left="10" w:right="23" w:firstLine="479"/>
        <w:rPr>
          <w:rFonts w:ascii="宋体" w:hAnsi="宋体" w:eastAsia="宋体" w:cs="宋体"/>
          <w:color w:val="auto"/>
          <w:sz w:val="24"/>
          <w:szCs w:val="24"/>
        </w:rPr>
      </w:pPr>
      <w:r>
        <w:rPr>
          <w:rFonts w:ascii="宋体" w:hAnsi="宋体" w:eastAsia="宋体" w:cs="宋体"/>
          <w:color w:val="auto"/>
          <w:sz w:val="24"/>
          <w:szCs w:val="24"/>
        </w:rPr>
        <w:t>本公司（单位）郑重声明，根据《国务院办公厅关于</w:t>
      </w:r>
      <w:r>
        <w:rPr>
          <w:rFonts w:ascii="宋体" w:hAnsi="宋体" w:eastAsia="宋体" w:cs="宋体"/>
          <w:color w:val="auto"/>
          <w:spacing w:val="-1"/>
          <w:sz w:val="24"/>
          <w:szCs w:val="24"/>
        </w:rPr>
        <w:t>在政府采购中实施本国产品标准及相关政策的通知》（国办发〔2025〕34</w:t>
      </w:r>
      <w:r>
        <w:rPr>
          <w:rFonts w:ascii="宋体" w:hAnsi="宋体" w:eastAsia="宋体" w:cs="宋体"/>
          <w:color w:val="auto"/>
          <w:spacing w:val="-32"/>
          <w:sz w:val="24"/>
          <w:szCs w:val="24"/>
        </w:rPr>
        <w:t xml:space="preserve"> </w:t>
      </w:r>
      <w:r>
        <w:rPr>
          <w:rFonts w:ascii="宋体" w:hAnsi="宋体" w:eastAsia="宋体" w:cs="宋体"/>
          <w:color w:val="auto"/>
          <w:spacing w:val="-1"/>
          <w:sz w:val="24"/>
          <w:szCs w:val="24"/>
        </w:rPr>
        <w:t>号）的规定，本公司（单位）提供的</w:t>
      </w:r>
      <w:r>
        <w:rPr>
          <w:rFonts w:ascii="宋体" w:hAnsi="宋体" w:eastAsia="宋体" w:cs="宋体"/>
          <w:color w:val="auto"/>
          <w:spacing w:val="-4"/>
          <w:sz w:val="24"/>
          <w:szCs w:val="24"/>
        </w:rPr>
        <w:t>以下产品属于本国产品。具体情况如下：</w:t>
      </w:r>
    </w:p>
    <w:p w14:paraId="764CAAEC">
      <w:pPr>
        <w:spacing w:before="24" w:line="230" w:lineRule="auto"/>
        <w:ind w:left="8" w:right="26" w:firstLine="498"/>
        <w:rPr>
          <w:rFonts w:ascii="宋体" w:hAnsi="宋体" w:eastAsia="宋体" w:cs="宋体"/>
          <w:color w:val="auto"/>
          <w:sz w:val="24"/>
          <w:szCs w:val="24"/>
        </w:rPr>
      </w:pPr>
      <w:r>
        <w:rPr>
          <w:rFonts w:ascii="宋体" w:hAnsi="宋体" w:eastAsia="宋体" w:cs="宋体"/>
          <w:color w:val="auto"/>
          <w:spacing w:val="-10"/>
          <w:sz w:val="24"/>
          <w:szCs w:val="24"/>
        </w:rPr>
        <w:t>1.</w:t>
      </w:r>
      <w:r>
        <w:rPr>
          <w:rFonts w:ascii="宋体" w:hAnsi="宋体" w:eastAsia="宋体" w:cs="宋体"/>
          <w:i/>
          <w:iCs/>
          <w:color w:val="auto"/>
          <w:spacing w:val="-10"/>
          <w:sz w:val="25"/>
          <w:szCs w:val="25"/>
        </w:rPr>
        <w:t>（产品名称</w:t>
      </w:r>
      <w:r>
        <w:rPr>
          <w:rFonts w:ascii="宋体" w:hAnsi="宋体" w:eastAsia="宋体" w:cs="宋体"/>
          <w:color w:val="auto"/>
          <w:spacing w:val="-10"/>
          <w:sz w:val="25"/>
          <w:szCs w:val="25"/>
        </w:rPr>
        <w:t xml:space="preserve"> </w:t>
      </w:r>
      <w:r>
        <w:rPr>
          <w:rFonts w:ascii="宋体" w:hAnsi="宋体" w:eastAsia="宋体" w:cs="宋体"/>
          <w:i/>
          <w:iCs/>
          <w:color w:val="auto"/>
          <w:spacing w:val="-10"/>
          <w:sz w:val="25"/>
          <w:szCs w:val="25"/>
        </w:rPr>
        <w:t>1）</w:t>
      </w:r>
      <w:r>
        <w:rPr>
          <w:rFonts w:ascii="宋体" w:hAnsi="宋体" w:eastAsia="宋体" w:cs="宋体"/>
          <w:i/>
          <w:iCs/>
          <w:color w:val="auto"/>
          <w:spacing w:val="-10"/>
          <w:position w:val="9"/>
          <w:sz w:val="9"/>
          <w:szCs w:val="9"/>
        </w:rPr>
        <w:t>1</w:t>
      </w:r>
      <w:r>
        <w:rPr>
          <w:rFonts w:ascii="宋体" w:hAnsi="宋体" w:eastAsia="宋体" w:cs="宋体"/>
          <w:color w:val="auto"/>
          <w:spacing w:val="-10"/>
          <w:sz w:val="24"/>
          <w:szCs w:val="24"/>
        </w:rPr>
        <w:t>，生产厂为</w:t>
      </w:r>
      <w:r>
        <w:rPr>
          <w:rFonts w:ascii="宋体" w:hAnsi="宋体" w:eastAsia="宋体" w:cs="宋体"/>
          <w:i/>
          <w:iCs/>
          <w:color w:val="auto"/>
          <w:spacing w:val="-10"/>
          <w:sz w:val="25"/>
          <w:szCs w:val="25"/>
        </w:rPr>
        <w:t>（厂名）</w:t>
      </w:r>
      <w:r>
        <w:rPr>
          <w:rFonts w:ascii="宋体" w:hAnsi="宋体" w:eastAsia="宋体" w:cs="宋体"/>
          <w:i/>
          <w:iCs/>
          <w:color w:val="auto"/>
          <w:spacing w:val="-10"/>
          <w:position w:val="9"/>
          <w:sz w:val="9"/>
          <w:szCs w:val="9"/>
        </w:rPr>
        <w:t>2</w:t>
      </w:r>
      <w:r>
        <w:rPr>
          <w:rFonts w:ascii="宋体" w:hAnsi="宋体" w:eastAsia="宋体" w:cs="宋体"/>
          <w:color w:val="auto"/>
          <w:spacing w:val="-10"/>
          <w:sz w:val="24"/>
          <w:szCs w:val="24"/>
        </w:rPr>
        <w:t>，厂址为</w:t>
      </w:r>
      <w:r>
        <w:rPr>
          <w:rFonts w:ascii="宋体" w:hAnsi="宋体" w:eastAsia="宋体" w:cs="宋体"/>
          <w:i/>
          <w:iCs/>
          <w:color w:val="auto"/>
          <w:spacing w:val="-10"/>
          <w:sz w:val="25"/>
          <w:szCs w:val="25"/>
        </w:rPr>
        <w:t>（生产厂址）</w:t>
      </w:r>
      <w:r>
        <w:rPr>
          <w:rFonts w:ascii="宋体" w:hAnsi="宋体" w:eastAsia="宋体" w:cs="宋体"/>
          <w:color w:val="auto"/>
          <w:spacing w:val="-10"/>
          <w:sz w:val="24"/>
          <w:szCs w:val="24"/>
        </w:rPr>
        <w:t>。</w:t>
      </w:r>
      <w:r>
        <w:rPr>
          <w:rFonts w:ascii="宋体" w:hAnsi="宋体" w:eastAsia="宋体" w:cs="宋体"/>
          <w:color w:val="auto"/>
          <w:spacing w:val="-82"/>
          <w:sz w:val="24"/>
          <w:szCs w:val="24"/>
        </w:rPr>
        <w:t xml:space="preserve"> </w:t>
      </w:r>
      <w:r>
        <w:rPr>
          <w:rFonts w:ascii="宋体" w:hAnsi="宋体" w:eastAsia="宋体" w:cs="宋体"/>
          <w:i/>
          <w:iCs/>
          <w:color w:val="auto"/>
          <w:spacing w:val="-10"/>
          <w:sz w:val="25"/>
          <w:szCs w:val="25"/>
        </w:rPr>
        <w:t>（产品名称</w:t>
      </w:r>
      <w:r>
        <w:rPr>
          <w:rFonts w:ascii="宋体" w:hAnsi="宋体" w:eastAsia="宋体" w:cs="宋体"/>
          <w:color w:val="auto"/>
          <w:spacing w:val="-10"/>
          <w:sz w:val="25"/>
          <w:szCs w:val="25"/>
        </w:rPr>
        <w:t xml:space="preserve"> </w:t>
      </w:r>
      <w:r>
        <w:rPr>
          <w:rFonts w:ascii="宋体" w:hAnsi="宋体" w:eastAsia="宋体" w:cs="宋体"/>
          <w:i/>
          <w:iCs/>
          <w:color w:val="auto"/>
          <w:spacing w:val="-10"/>
          <w:sz w:val="25"/>
          <w:szCs w:val="25"/>
        </w:rPr>
        <w:t>1）</w:t>
      </w:r>
      <w:r>
        <w:rPr>
          <w:rFonts w:ascii="宋体" w:hAnsi="宋体" w:eastAsia="宋体" w:cs="宋体"/>
          <w:color w:val="auto"/>
          <w:spacing w:val="-9"/>
          <w:sz w:val="24"/>
          <w:szCs w:val="24"/>
        </w:rPr>
        <w:t>的中国境内生产的组件成本占比≥</w:t>
      </w:r>
      <w:r>
        <w:rPr>
          <w:rFonts w:ascii="宋体" w:hAnsi="宋体" w:eastAsia="宋体" w:cs="宋体"/>
          <w:color w:val="auto"/>
          <w:spacing w:val="-66"/>
          <w:sz w:val="24"/>
          <w:szCs w:val="24"/>
        </w:rPr>
        <w:t xml:space="preserve"> </w:t>
      </w:r>
      <w:r>
        <w:rPr>
          <w:rFonts w:ascii="宋体" w:hAnsi="宋体" w:eastAsia="宋体" w:cs="宋体"/>
          <w:i/>
          <w:iCs/>
          <w:color w:val="auto"/>
          <w:spacing w:val="-9"/>
          <w:sz w:val="25"/>
          <w:szCs w:val="25"/>
        </w:rPr>
        <w:t>（规定比例）</w:t>
      </w:r>
      <w:r>
        <w:rPr>
          <w:rFonts w:ascii="宋体" w:hAnsi="宋体" w:eastAsia="宋体" w:cs="宋体"/>
          <w:i/>
          <w:iCs/>
          <w:color w:val="auto"/>
          <w:spacing w:val="-9"/>
          <w:position w:val="9"/>
          <w:sz w:val="9"/>
          <w:szCs w:val="9"/>
        </w:rPr>
        <w:t>3</w:t>
      </w:r>
      <w:r>
        <w:rPr>
          <w:rFonts w:ascii="宋体" w:hAnsi="宋体" w:eastAsia="宋体" w:cs="宋体"/>
          <w:color w:val="auto"/>
          <w:spacing w:val="-25"/>
          <w:position w:val="9"/>
          <w:sz w:val="9"/>
          <w:szCs w:val="9"/>
        </w:rPr>
        <w:t xml:space="preserve"> </w:t>
      </w:r>
      <w:r>
        <w:rPr>
          <w:rFonts w:ascii="宋体" w:hAnsi="宋体" w:eastAsia="宋体" w:cs="宋体"/>
          <w:color w:val="auto"/>
          <w:spacing w:val="-9"/>
          <w:sz w:val="24"/>
          <w:szCs w:val="24"/>
        </w:rPr>
        <w:t>。</w:t>
      </w:r>
      <w:r>
        <w:rPr>
          <w:rFonts w:ascii="宋体" w:hAnsi="宋体" w:eastAsia="宋体" w:cs="宋体"/>
          <w:color w:val="auto"/>
          <w:spacing w:val="-87"/>
          <w:sz w:val="24"/>
          <w:szCs w:val="24"/>
        </w:rPr>
        <w:t xml:space="preserve"> </w:t>
      </w:r>
      <w:r>
        <w:rPr>
          <w:rFonts w:ascii="宋体" w:hAnsi="宋体" w:eastAsia="宋体" w:cs="宋体"/>
          <w:i/>
          <w:iCs/>
          <w:color w:val="auto"/>
          <w:spacing w:val="-9"/>
          <w:sz w:val="25"/>
          <w:szCs w:val="25"/>
        </w:rPr>
        <w:t>（产品名称</w:t>
      </w:r>
      <w:r>
        <w:rPr>
          <w:rFonts w:ascii="宋体" w:hAnsi="宋体" w:eastAsia="宋体" w:cs="宋体"/>
          <w:color w:val="auto"/>
          <w:spacing w:val="-9"/>
          <w:sz w:val="25"/>
          <w:szCs w:val="25"/>
        </w:rPr>
        <w:t xml:space="preserve"> </w:t>
      </w:r>
      <w:r>
        <w:rPr>
          <w:rFonts w:ascii="宋体" w:hAnsi="宋体" w:eastAsia="宋体" w:cs="宋体"/>
          <w:i/>
          <w:iCs/>
          <w:color w:val="auto"/>
          <w:spacing w:val="-9"/>
          <w:sz w:val="25"/>
          <w:szCs w:val="25"/>
        </w:rPr>
        <w:t>1）</w:t>
      </w:r>
      <w:r>
        <w:rPr>
          <w:rFonts w:ascii="宋体" w:hAnsi="宋体" w:eastAsia="宋体" w:cs="宋体"/>
          <w:color w:val="auto"/>
          <w:spacing w:val="-9"/>
          <w:sz w:val="24"/>
          <w:szCs w:val="24"/>
        </w:rPr>
        <w:t>的</w:t>
      </w:r>
      <w:r>
        <w:rPr>
          <w:rFonts w:ascii="宋体" w:hAnsi="宋体" w:eastAsia="宋体" w:cs="宋体"/>
          <w:i/>
          <w:iCs/>
          <w:color w:val="auto"/>
          <w:spacing w:val="-9"/>
          <w:sz w:val="25"/>
          <w:szCs w:val="25"/>
        </w:rPr>
        <w:t>（关键组件）</w:t>
      </w:r>
      <w:r>
        <w:rPr>
          <w:rFonts w:ascii="宋体" w:hAnsi="宋体" w:eastAsia="宋体" w:cs="宋体"/>
          <w:i/>
          <w:iCs/>
          <w:color w:val="auto"/>
          <w:spacing w:val="-9"/>
          <w:position w:val="9"/>
          <w:sz w:val="9"/>
          <w:szCs w:val="9"/>
        </w:rPr>
        <w:t>4</w:t>
      </w:r>
      <w:r>
        <w:rPr>
          <w:rFonts w:ascii="宋体" w:hAnsi="宋体" w:eastAsia="宋体" w:cs="宋体"/>
          <w:color w:val="auto"/>
          <w:spacing w:val="-8"/>
          <w:sz w:val="24"/>
          <w:szCs w:val="24"/>
        </w:rPr>
        <w:t>在中国境内生产。</w:t>
      </w:r>
      <w:r>
        <w:rPr>
          <w:rFonts w:ascii="宋体" w:hAnsi="宋体" w:eastAsia="宋体" w:cs="宋体"/>
          <w:color w:val="auto"/>
          <w:spacing w:val="-69"/>
          <w:sz w:val="24"/>
          <w:szCs w:val="24"/>
        </w:rPr>
        <w:t xml:space="preserve"> </w:t>
      </w:r>
      <w:r>
        <w:rPr>
          <w:rFonts w:ascii="宋体" w:hAnsi="宋体" w:eastAsia="宋体" w:cs="宋体"/>
          <w:i/>
          <w:iCs/>
          <w:color w:val="auto"/>
          <w:spacing w:val="-8"/>
          <w:sz w:val="25"/>
          <w:szCs w:val="25"/>
        </w:rPr>
        <w:t>（产品名称</w:t>
      </w:r>
      <w:r>
        <w:rPr>
          <w:rFonts w:ascii="宋体" w:hAnsi="宋体" w:eastAsia="宋体" w:cs="宋体"/>
          <w:color w:val="auto"/>
          <w:spacing w:val="-8"/>
          <w:sz w:val="25"/>
          <w:szCs w:val="25"/>
        </w:rPr>
        <w:t xml:space="preserve"> </w:t>
      </w:r>
      <w:r>
        <w:rPr>
          <w:rFonts w:ascii="宋体" w:hAnsi="宋体" w:eastAsia="宋体" w:cs="宋体"/>
          <w:i/>
          <w:iCs/>
          <w:color w:val="auto"/>
          <w:spacing w:val="-8"/>
          <w:sz w:val="25"/>
          <w:szCs w:val="25"/>
        </w:rPr>
        <w:t>1）</w:t>
      </w:r>
      <w:r>
        <w:rPr>
          <w:rFonts w:ascii="宋体" w:hAnsi="宋体" w:eastAsia="宋体" w:cs="宋体"/>
          <w:color w:val="auto"/>
          <w:spacing w:val="-8"/>
          <w:sz w:val="24"/>
          <w:szCs w:val="24"/>
        </w:rPr>
        <w:t>的</w:t>
      </w:r>
      <w:r>
        <w:rPr>
          <w:rFonts w:ascii="宋体" w:hAnsi="宋体" w:eastAsia="宋体" w:cs="宋体"/>
          <w:i/>
          <w:iCs/>
          <w:color w:val="auto"/>
          <w:spacing w:val="-8"/>
          <w:sz w:val="25"/>
          <w:szCs w:val="25"/>
        </w:rPr>
        <w:t>（关键工序）</w:t>
      </w:r>
      <w:r>
        <w:rPr>
          <w:rFonts w:ascii="宋体" w:hAnsi="宋体" w:eastAsia="宋体" w:cs="宋体"/>
          <w:i/>
          <w:iCs/>
          <w:color w:val="auto"/>
          <w:spacing w:val="-8"/>
          <w:position w:val="9"/>
          <w:sz w:val="9"/>
          <w:szCs w:val="9"/>
        </w:rPr>
        <w:t>5</w:t>
      </w:r>
      <w:r>
        <w:rPr>
          <w:rFonts w:ascii="宋体" w:hAnsi="宋体" w:eastAsia="宋体" w:cs="宋体"/>
          <w:color w:val="auto"/>
          <w:spacing w:val="-8"/>
          <w:sz w:val="24"/>
          <w:szCs w:val="24"/>
        </w:rPr>
        <w:t>在中国境内完成。</w:t>
      </w:r>
    </w:p>
    <w:p w14:paraId="26200EAA">
      <w:pPr>
        <w:spacing w:line="232" w:lineRule="auto"/>
        <w:ind w:left="29" w:right="81" w:firstLine="463"/>
        <w:rPr>
          <w:rFonts w:ascii="宋体" w:hAnsi="宋体" w:eastAsia="宋体" w:cs="宋体"/>
          <w:color w:val="auto"/>
          <w:sz w:val="24"/>
          <w:szCs w:val="24"/>
        </w:rPr>
      </w:pPr>
      <w:r>
        <w:rPr>
          <w:rFonts w:ascii="宋体" w:hAnsi="宋体" w:eastAsia="宋体" w:cs="宋体"/>
          <w:color w:val="auto"/>
          <w:spacing w:val="-8"/>
          <w:sz w:val="24"/>
          <w:szCs w:val="24"/>
        </w:rPr>
        <w:t>2.</w:t>
      </w:r>
      <w:r>
        <w:rPr>
          <w:rFonts w:ascii="宋体" w:hAnsi="宋体" w:eastAsia="宋体" w:cs="宋体"/>
          <w:i/>
          <w:iCs/>
          <w:color w:val="auto"/>
          <w:spacing w:val="-8"/>
          <w:sz w:val="25"/>
          <w:szCs w:val="25"/>
        </w:rPr>
        <w:t>（产品名称</w:t>
      </w:r>
      <w:r>
        <w:rPr>
          <w:rFonts w:ascii="宋体" w:hAnsi="宋体" w:eastAsia="宋体" w:cs="宋体"/>
          <w:color w:val="auto"/>
          <w:spacing w:val="-34"/>
          <w:sz w:val="25"/>
          <w:szCs w:val="25"/>
        </w:rPr>
        <w:t xml:space="preserve"> </w:t>
      </w:r>
      <w:r>
        <w:rPr>
          <w:rFonts w:ascii="宋体" w:hAnsi="宋体" w:eastAsia="宋体" w:cs="宋体"/>
          <w:i/>
          <w:iCs/>
          <w:color w:val="auto"/>
          <w:spacing w:val="-8"/>
          <w:sz w:val="25"/>
          <w:szCs w:val="25"/>
        </w:rPr>
        <w:t>2</w:t>
      </w:r>
      <w:r>
        <w:rPr>
          <w:rFonts w:ascii="宋体" w:hAnsi="宋体" w:eastAsia="宋体" w:cs="宋体"/>
          <w:i/>
          <w:iCs/>
          <w:color w:val="auto"/>
          <w:spacing w:val="-12"/>
          <w:sz w:val="25"/>
          <w:szCs w:val="25"/>
        </w:rPr>
        <w:t>）</w:t>
      </w:r>
      <w:r>
        <w:rPr>
          <w:rFonts w:ascii="宋体" w:hAnsi="宋体" w:eastAsia="宋体" w:cs="宋体"/>
          <w:color w:val="auto"/>
          <w:spacing w:val="-12"/>
          <w:sz w:val="24"/>
          <w:szCs w:val="24"/>
        </w:rPr>
        <w:t>，</w:t>
      </w:r>
      <w:r>
        <w:rPr>
          <w:rFonts w:ascii="宋体" w:hAnsi="宋体" w:eastAsia="宋体" w:cs="宋体"/>
          <w:color w:val="auto"/>
          <w:spacing w:val="-8"/>
          <w:sz w:val="24"/>
          <w:szCs w:val="24"/>
        </w:rPr>
        <w:t>生产厂为</w:t>
      </w:r>
      <w:r>
        <w:rPr>
          <w:rFonts w:ascii="宋体" w:hAnsi="宋体" w:eastAsia="宋体" w:cs="宋体"/>
          <w:i/>
          <w:iCs/>
          <w:color w:val="auto"/>
          <w:spacing w:val="-8"/>
          <w:sz w:val="25"/>
          <w:szCs w:val="25"/>
        </w:rPr>
        <w:t>（厂名</w:t>
      </w:r>
      <w:r>
        <w:rPr>
          <w:rFonts w:ascii="宋体" w:hAnsi="宋体" w:eastAsia="宋体" w:cs="宋体"/>
          <w:i/>
          <w:iCs/>
          <w:color w:val="auto"/>
          <w:spacing w:val="-12"/>
          <w:sz w:val="25"/>
          <w:szCs w:val="25"/>
        </w:rPr>
        <w:t>）</w:t>
      </w:r>
      <w:r>
        <w:rPr>
          <w:rFonts w:ascii="宋体" w:hAnsi="宋体" w:eastAsia="宋体" w:cs="宋体"/>
          <w:color w:val="auto"/>
          <w:spacing w:val="-12"/>
          <w:sz w:val="24"/>
          <w:szCs w:val="24"/>
        </w:rPr>
        <w:t>，</w:t>
      </w:r>
      <w:r>
        <w:rPr>
          <w:rFonts w:ascii="宋体" w:hAnsi="宋体" w:eastAsia="宋体" w:cs="宋体"/>
          <w:color w:val="auto"/>
          <w:spacing w:val="-8"/>
          <w:sz w:val="24"/>
          <w:szCs w:val="24"/>
        </w:rPr>
        <w:t>厂址为</w:t>
      </w:r>
      <w:r>
        <w:rPr>
          <w:rFonts w:ascii="宋体" w:hAnsi="宋体" w:eastAsia="宋体" w:cs="宋体"/>
          <w:i/>
          <w:iCs/>
          <w:color w:val="auto"/>
          <w:spacing w:val="-8"/>
          <w:sz w:val="25"/>
          <w:szCs w:val="25"/>
        </w:rPr>
        <w:t>（生产厂址）</w:t>
      </w:r>
      <w:r>
        <w:rPr>
          <w:rFonts w:ascii="宋体" w:hAnsi="宋体" w:eastAsia="宋体" w:cs="宋体"/>
          <w:color w:val="auto"/>
          <w:spacing w:val="-8"/>
          <w:sz w:val="24"/>
          <w:szCs w:val="24"/>
        </w:rPr>
        <w:t>。</w:t>
      </w:r>
      <w:r>
        <w:rPr>
          <w:rFonts w:ascii="宋体" w:hAnsi="宋体" w:eastAsia="宋体" w:cs="宋体"/>
          <w:color w:val="auto"/>
          <w:spacing w:val="-88"/>
          <w:sz w:val="24"/>
          <w:szCs w:val="24"/>
        </w:rPr>
        <w:t xml:space="preserve"> </w:t>
      </w:r>
      <w:r>
        <w:rPr>
          <w:rFonts w:ascii="宋体" w:hAnsi="宋体" w:eastAsia="宋体" w:cs="宋体"/>
          <w:i/>
          <w:iCs/>
          <w:color w:val="auto"/>
          <w:spacing w:val="-9"/>
          <w:sz w:val="25"/>
          <w:szCs w:val="25"/>
        </w:rPr>
        <w:t>（产品名称</w:t>
      </w:r>
      <w:r>
        <w:rPr>
          <w:rFonts w:ascii="宋体" w:hAnsi="宋体" w:eastAsia="宋体" w:cs="宋体"/>
          <w:color w:val="auto"/>
          <w:spacing w:val="-35"/>
          <w:sz w:val="25"/>
          <w:szCs w:val="25"/>
        </w:rPr>
        <w:t xml:space="preserve"> </w:t>
      </w:r>
      <w:r>
        <w:rPr>
          <w:rFonts w:ascii="宋体" w:hAnsi="宋体" w:eastAsia="宋体" w:cs="宋体"/>
          <w:i/>
          <w:iCs/>
          <w:color w:val="auto"/>
          <w:spacing w:val="-9"/>
          <w:sz w:val="25"/>
          <w:szCs w:val="25"/>
        </w:rPr>
        <w:t>2）</w:t>
      </w:r>
      <w:r>
        <w:rPr>
          <w:rFonts w:ascii="宋体" w:hAnsi="宋体" w:eastAsia="宋体" w:cs="宋体"/>
          <w:color w:val="auto"/>
          <w:spacing w:val="-8"/>
          <w:sz w:val="24"/>
          <w:szCs w:val="24"/>
        </w:rPr>
        <w:t>的中国境内生产的组件成本占比≥</w:t>
      </w:r>
      <w:r>
        <w:rPr>
          <w:rFonts w:ascii="宋体" w:hAnsi="宋体" w:eastAsia="宋体" w:cs="宋体"/>
          <w:color w:val="auto"/>
          <w:spacing w:val="-84"/>
          <w:sz w:val="24"/>
          <w:szCs w:val="24"/>
        </w:rPr>
        <w:t xml:space="preserve"> </w:t>
      </w:r>
      <w:r>
        <w:rPr>
          <w:rFonts w:ascii="宋体" w:hAnsi="宋体" w:eastAsia="宋体" w:cs="宋体"/>
          <w:i/>
          <w:iCs/>
          <w:color w:val="auto"/>
          <w:spacing w:val="-8"/>
          <w:sz w:val="25"/>
          <w:szCs w:val="25"/>
        </w:rPr>
        <w:t>（规定比例）</w:t>
      </w:r>
      <w:r>
        <w:rPr>
          <w:rFonts w:ascii="宋体" w:hAnsi="宋体" w:eastAsia="宋体" w:cs="宋体"/>
          <w:color w:val="auto"/>
          <w:spacing w:val="-9"/>
          <w:sz w:val="24"/>
          <w:szCs w:val="24"/>
        </w:rPr>
        <w:t>。</w:t>
      </w:r>
      <w:r>
        <w:rPr>
          <w:rFonts w:ascii="宋体" w:hAnsi="宋体" w:eastAsia="宋体" w:cs="宋体"/>
          <w:color w:val="auto"/>
          <w:spacing w:val="-87"/>
          <w:sz w:val="24"/>
          <w:szCs w:val="24"/>
        </w:rPr>
        <w:t xml:space="preserve"> </w:t>
      </w:r>
      <w:r>
        <w:rPr>
          <w:rFonts w:ascii="宋体" w:hAnsi="宋体" w:eastAsia="宋体" w:cs="宋体"/>
          <w:i/>
          <w:iCs/>
          <w:color w:val="auto"/>
          <w:spacing w:val="-9"/>
          <w:sz w:val="25"/>
          <w:szCs w:val="25"/>
        </w:rPr>
        <w:t>（产品名称</w:t>
      </w:r>
      <w:r>
        <w:rPr>
          <w:rFonts w:ascii="宋体" w:hAnsi="宋体" w:eastAsia="宋体" w:cs="宋体"/>
          <w:color w:val="auto"/>
          <w:spacing w:val="-36"/>
          <w:sz w:val="25"/>
          <w:szCs w:val="25"/>
        </w:rPr>
        <w:t xml:space="preserve"> </w:t>
      </w:r>
      <w:r>
        <w:rPr>
          <w:rFonts w:ascii="宋体" w:hAnsi="宋体" w:eastAsia="宋体" w:cs="宋体"/>
          <w:i/>
          <w:iCs/>
          <w:color w:val="auto"/>
          <w:spacing w:val="-9"/>
          <w:sz w:val="25"/>
          <w:szCs w:val="25"/>
        </w:rPr>
        <w:t>2）</w:t>
      </w:r>
      <w:r>
        <w:rPr>
          <w:rFonts w:ascii="宋体" w:hAnsi="宋体" w:eastAsia="宋体" w:cs="宋体"/>
          <w:color w:val="auto"/>
          <w:spacing w:val="-9"/>
          <w:sz w:val="24"/>
          <w:szCs w:val="24"/>
        </w:rPr>
        <w:t>的</w:t>
      </w:r>
      <w:r>
        <w:rPr>
          <w:rFonts w:ascii="宋体" w:hAnsi="宋体" w:eastAsia="宋体" w:cs="宋体"/>
          <w:i/>
          <w:iCs/>
          <w:color w:val="auto"/>
          <w:spacing w:val="-9"/>
          <w:sz w:val="25"/>
          <w:szCs w:val="25"/>
        </w:rPr>
        <w:t>（关键组件）</w:t>
      </w:r>
      <w:r>
        <w:rPr>
          <w:rFonts w:ascii="宋体" w:hAnsi="宋体" w:eastAsia="宋体" w:cs="宋体"/>
          <w:color w:val="auto"/>
          <w:spacing w:val="-9"/>
          <w:sz w:val="24"/>
          <w:szCs w:val="24"/>
        </w:rPr>
        <w:t>在中国境内生产。</w:t>
      </w:r>
      <w:r>
        <w:rPr>
          <w:rFonts w:ascii="宋体" w:hAnsi="宋体" w:eastAsia="宋体" w:cs="宋体"/>
          <w:color w:val="auto"/>
          <w:spacing w:val="-72"/>
          <w:sz w:val="24"/>
          <w:szCs w:val="24"/>
        </w:rPr>
        <w:t xml:space="preserve"> </w:t>
      </w:r>
      <w:r>
        <w:rPr>
          <w:rFonts w:ascii="宋体" w:hAnsi="宋体" w:eastAsia="宋体" w:cs="宋体"/>
          <w:i/>
          <w:iCs/>
          <w:color w:val="auto"/>
          <w:spacing w:val="-9"/>
          <w:sz w:val="25"/>
          <w:szCs w:val="25"/>
        </w:rPr>
        <w:t>（产品名称</w:t>
      </w:r>
      <w:r>
        <w:rPr>
          <w:rFonts w:ascii="宋体" w:hAnsi="宋体" w:eastAsia="宋体" w:cs="宋体"/>
          <w:color w:val="auto"/>
          <w:spacing w:val="-36"/>
          <w:sz w:val="25"/>
          <w:szCs w:val="25"/>
        </w:rPr>
        <w:t xml:space="preserve"> </w:t>
      </w:r>
      <w:r>
        <w:rPr>
          <w:rFonts w:ascii="宋体" w:hAnsi="宋体" w:eastAsia="宋体" w:cs="宋体"/>
          <w:i/>
          <w:iCs/>
          <w:color w:val="auto"/>
          <w:spacing w:val="-9"/>
          <w:sz w:val="25"/>
          <w:szCs w:val="25"/>
        </w:rPr>
        <w:t>2）</w:t>
      </w:r>
      <w:r>
        <w:rPr>
          <w:rFonts w:ascii="宋体" w:hAnsi="宋体" w:eastAsia="宋体" w:cs="宋体"/>
          <w:color w:val="auto"/>
          <w:spacing w:val="-9"/>
          <w:sz w:val="24"/>
          <w:szCs w:val="24"/>
        </w:rPr>
        <w:t>的</w:t>
      </w:r>
      <w:r>
        <w:rPr>
          <w:rFonts w:ascii="宋体" w:hAnsi="宋体" w:eastAsia="宋体" w:cs="宋体"/>
          <w:i/>
          <w:iCs/>
          <w:color w:val="auto"/>
          <w:spacing w:val="-9"/>
          <w:sz w:val="25"/>
          <w:szCs w:val="25"/>
        </w:rPr>
        <w:t>（关键工序）</w:t>
      </w:r>
      <w:r>
        <w:rPr>
          <w:rFonts w:ascii="宋体" w:hAnsi="宋体" w:eastAsia="宋体" w:cs="宋体"/>
          <w:color w:val="auto"/>
          <w:spacing w:val="-9"/>
          <w:sz w:val="24"/>
          <w:szCs w:val="24"/>
        </w:rPr>
        <w:t>在中国境内完成。</w:t>
      </w:r>
    </w:p>
    <w:p w14:paraId="09C58382">
      <w:pPr>
        <w:spacing w:before="19" w:line="224" w:lineRule="auto"/>
        <w:ind w:left="504"/>
        <w:rPr>
          <w:rFonts w:ascii="宋体" w:hAnsi="宋体" w:eastAsia="宋体" w:cs="宋体"/>
          <w:color w:val="auto"/>
          <w:sz w:val="24"/>
          <w:szCs w:val="24"/>
        </w:rPr>
      </w:pPr>
      <w:r>
        <w:rPr>
          <w:rFonts w:ascii="宋体" w:hAnsi="宋体" w:eastAsia="宋体" w:cs="宋体"/>
          <w:color w:val="auto"/>
          <w:spacing w:val="45"/>
          <w:w w:val="152"/>
          <w:sz w:val="24"/>
          <w:szCs w:val="24"/>
        </w:rPr>
        <w:t>„„</w:t>
      </w:r>
    </w:p>
    <w:p w14:paraId="2D161820">
      <w:pPr>
        <w:spacing w:before="51" w:line="243" w:lineRule="auto"/>
        <w:ind w:left="8" w:right="278" w:firstLine="481"/>
        <w:rPr>
          <w:rFonts w:ascii="宋体" w:hAnsi="宋体" w:eastAsia="宋体" w:cs="宋体"/>
          <w:color w:val="auto"/>
          <w:sz w:val="24"/>
          <w:szCs w:val="24"/>
        </w:rPr>
      </w:pPr>
      <w:r>
        <w:rPr>
          <w:rFonts w:ascii="宋体" w:hAnsi="宋体" w:eastAsia="宋体" w:cs="宋体"/>
          <w:color w:val="auto"/>
          <w:spacing w:val="-1"/>
          <w:sz w:val="24"/>
          <w:szCs w:val="24"/>
        </w:rPr>
        <w:t>本公司（单位）对上述声明内容的真实性负责。如有虚假，愿承担相应法律责</w:t>
      </w:r>
      <w:r>
        <w:rPr>
          <w:rFonts w:ascii="宋体" w:hAnsi="宋体" w:eastAsia="宋体" w:cs="宋体"/>
          <w:color w:val="auto"/>
          <w:spacing w:val="-11"/>
          <w:sz w:val="24"/>
          <w:szCs w:val="24"/>
        </w:rPr>
        <w:t>任。</w:t>
      </w:r>
    </w:p>
    <w:p w14:paraId="2C010D39">
      <w:pPr>
        <w:pStyle w:val="4"/>
        <w:spacing w:line="283" w:lineRule="auto"/>
        <w:rPr>
          <w:color w:val="auto"/>
        </w:rPr>
      </w:pPr>
    </w:p>
    <w:p w14:paraId="13C91968">
      <w:pPr>
        <w:spacing w:before="79" w:line="219" w:lineRule="auto"/>
        <w:ind w:left="5799"/>
        <w:rPr>
          <w:rFonts w:ascii="宋体" w:hAnsi="宋体" w:eastAsia="宋体" w:cs="宋体"/>
          <w:color w:val="auto"/>
          <w:sz w:val="24"/>
          <w:szCs w:val="24"/>
        </w:rPr>
      </w:pPr>
      <w:r>
        <w:rPr>
          <w:rFonts w:ascii="宋体" w:hAnsi="宋体" w:eastAsia="宋体" w:cs="宋体"/>
          <w:color w:val="auto"/>
          <w:spacing w:val="-6"/>
          <w:sz w:val="24"/>
          <w:szCs w:val="24"/>
        </w:rPr>
        <w:t>公司（单位）名称（盖章</w:t>
      </w:r>
      <w:r>
        <w:rPr>
          <w:rFonts w:ascii="宋体" w:hAnsi="宋体" w:eastAsia="宋体" w:cs="宋体"/>
          <w:color w:val="auto"/>
          <w:spacing w:val="-1"/>
          <w:sz w:val="24"/>
          <w:szCs w:val="24"/>
        </w:rPr>
        <w:t>）：</w:t>
      </w:r>
    </w:p>
    <w:p w14:paraId="4A57013E">
      <w:pPr>
        <w:spacing w:before="56" w:line="220" w:lineRule="auto"/>
        <w:jc w:val="right"/>
        <w:rPr>
          <w:rFonts w:ascii="宋体" w:hAnsi="宋体" w:eastAsia="宋体" w:cs="宋体"/>
          <w:color w:val="auto"/>
          <w:sz w:val="24"/>
          <w:szCs w:val="24"/>
        </w:rPr>
      </w:pPr>
      <w:r>
        <w:rPr>
          <w:rFonts w:ascii="宋体" w:hAnsi="宋体" w:eastAsia="宋体" w:cs="宋体"/>
          <w:color w:val="auto"/>
          <w:spacing w:val="-16"/>
          <w:sz w:val="24"/>
          <w:szCs w:val="24"/>
        </w:rPr>
        <w:t>日期：</w:t>
      </w:r>
      <w:r>
        <w:rPr>
          <w:rFonts w:ascii="宋体" w:hAnsi="宋体" w:eastAsia="宋体" w:cs="宋体"/>
          <w:color w:val="auto"/>
          <w:spacing w:val="1"/>
          <w:sz w:val="24"/>
          <w:szCs w:val="24"/>
        </w:rPr>
        <w:t xml:space="preserve">            </w:t>
      </w:r>
      <w:r>
        <w:rPr>
          <w:rFonts w:ascii="宋体" w:hAnsi="宋体" w:eastAsia="宋体" w:cs="宋体"/>
          <w:color w:val="auto"/>
          <w:spacing w:val="-16"/>
          <w:sz w:val="24"/>
          <w:szCs w:val="24"/>
        </w:rPr>
        <w:t>年</w:t>
      </w:r>
      <w:r>
        <w:rPr>
          <w:rFonts w:ascii="宋体" w:hAnsi="宋体" w:eastAsia="宋体" w:cs="宋体"/>
          <w:color w:val="auto"/>
          <w:spacing w:val="4"/>
          <w:sz w:val="24"/>
          <w:szCs w:val="24"/>
        </w:rPr>
        <w:t xml:space="preserve">      </w:t>
      </w:r>
      <w:r>
        <w:rPr>
          <w:rFonts w:ascii="宋体" w:hAnsi="宋体" w:eastAsia="宋体" w:cs="宋体"/>
          <w:color w:val="auto"/>
          <w:spacing w:val="-16"/>
          <w:sz w:val="24"/>
          <w:szCs w:val="24"/>
        </w:rPr>
        <w:t>月       日</w:t>
      </w:r>
    </w:p>
    <w:p w14:paraId="6BFD0593">
      <w:pPr>
        <w:pStyle w:val="4"/>
        <w:spacing w:line="323" w:lineRule="auto"/>
        <w:rPr>
          <w:color w:val="auto"/>
        </w:rPr>
      </w:pPr>
      <w:r>
        <w:rPr>
          <w:color w:val="auto"/>
        </w:rPr>
        <w:drawing>
          <wp:anchor distT="0" distB="0" distL="0" distR="0" simplePos="0" relativeHeight="251664384" behindDoc="0" locked="0" layoutInCell="1" allowOverlap="1">
            <wp:simplePos x="0" y="0"/>
            <wp:positionH relativeFrom="column">
              <wp:posOffset>0</wp:posOffset>
            </wp:positionH>
            <wp:positionV relativeFrom="paragraph">
              <wp:posOffset>180975</wp:posOffset>
            </wp:positionV>
            <wp:extent cx="1371600" cy="6350"/>
            <wp:effectExtent l="0" t="0" r="0" b="0"/>
            <wp:wrapNone/>
            <wp:docPr id="8" name="IM 4"/>
            <wp:cNvGraphicFramePr/>
            <a:graphic xmlns:a="http://schemas.openxmlformats.org/drawingml/2006/main">
              <a:graphicData uri="http://schemas.openxmlformats.org/drawingml/2006/picture">
                <pic:pic xmlns:pic="http://schemas.openxmlformats.org/drawingml/2006/picture">
                  <pic:nvPicPr>
                    <pic:cNvPr id="8" name="IM 4"/>
                    <pic:cNvPicPr/>
                  </pic:nvPicPr>
                  <pic:blipFill>
                    <a:blip r:embed="rId20"/>
                    <a:stretch>
                      <a:fillRect/>
                    </a:stretch>
                  </pic:blipFill>
                  <pic:spPr>
                    <a:xfrm>
                      <a:off x="0" y="0"/>
                      <a:ext cx="1371600" cy="6350"/>
                    </a:xfrm>
                    <a:prstGeom prst="rect">
                      <a:avLst/>
                    </a:prstGeom>
                  </pic:spPr>
                </pic:pic>
              </a:graphicData>
            </a:graphic>
          </wp:anchor>
        </w:drawing>
      </w:r>
    </w:p>
    <w:p w14:paraId="6933E07B">
      <w:pPr>
        <w:spacing w:before="69" w:line="221" w:lineRule="auto"/>
        <w:ind w:left="503"/>
        <w:rPr>
          <w:rFonts w:ascii="宋体" w:hAnsi="宋体" w:eastAsia="宋体" w:cs="宋体"/>
          <w:color w:val="auto"/>
          <w:sz w:val="21"/>
          <w:szCs w:val="21"/>
        </w:rPr>
      </w:pPr>
      <w:r>
        <w:rPr>
          <w:rFonts w:ascii="宋体" w:hAnsi="宋体" w:eastAsia="宋体" w:cs="宋体"/>
          <w:color w:val="auto"/>
          <w:spacing w:val="-2"/>
          <w:sz w:val="21"/>
          <w:szCs w:val="21"/>
        </w:rPr>
        <w:t>1.产品如有型号，请在“产品名称”栏一并填写。</w:t>
      </w:r>
    </w:p>
    <w:p w14:paraId="5E506381">
      <w:pPr>
        <w:spacing w:before="20" w:line="221" w:lineRule="auto"/>
        <w:ind w:left="490"/>
        <w:rPr>
          <w:rFonts w:ascii="宋体" w:hAnsi="宋体" w:eastAsia="宋体" w:cs="宋体"/>
          <w:color w:val="auto"/>
          <w:sz w:val="21"/>
          <w:szCs w:val="21"/>
        </w:rPr>
      </w:pPr>
      <w:r>
        <w:rPr>
          <w:rFonts w:ascii="宋体" w:hAnsi="宋体" w:eastAsia="宋体" w:cs="宋体"/>
          <w:color w:val="auto"/>
          <w:spacing w:val="-1"/>
          <w:sz w:val="21"/>
          <w:szCs w:val="21"/>
        </w:rPr>
        <w:t>2.生产厂名与厂址应与生产厂营业执照载明的相关信息保持一致。</w:t>
      </w:r>
    </w:p>
    <w:p w14:paraId="6006F44B">
      <w:pPr>
        <w:spacing w:before="22" w:line="220" w:lineRule="auto"/>
        <w:ind w:right="36" w:firstLine="624" w:firstLineChars="300"/>
        <w:jc w:val="both"/>
        <w:rPr>
          <w:rFonts w:ascii="宋体" w:hAnsi="宋体" w:eastAsia="宋体" w:cs="宋体"/>
          <w:color w:val="auto"/>
          <w:sz w:val="21"/>
          <w:szCs w:val="21"/>
        </w:rPr>
      </w:pPr>
      <w:r>
        <w:rPr>
          <w:rFonts w:ascii="宋体" w:hAnsi="宋体" w:eastAsia="宋体" w:cs="宋体"/>
          <w:color w:val="auto"/>
          <w:spacing w:val="-1"/>
          <w:sz w:val="21"/>
          <w:szCs w:val="21"/>
        </w:rPr>
        <w:t>3.该产品的中国境内生产的组件成本占比相关要求实施前，“规定比例”栏可不填，下同。</w:t>
      </w:r>
    </w:p>
    <w:p w14:paraId="57BE0D1E">
      <w:pPr>
        <w:spacing w:before="21" w:line="221" w:lineRule="auto"/>
        <w:ind w:left="487"/>
        <w:rPr>
          <w:rFonts w:ascii="宋体" w:hAnsi="宋体" w:eastAsia="宋体" w:cs="宋体"/>
          <w:color w:val="auto"/>
          <w:sz w:val="21"/>
          <w:szCs w:val="21"/>
        </w:rPr>
      </w:pPr>
      <w:r>
        <w:rPr>
          <w:rFonts w:ascii="宋体" w:hAnsi="宋体" w:eastAsia="宋体" w:cs="宋体"/>
          <w:color w:val="auto"/>
          <w:spacing w:val="-1"/>
          <w:sz w:val="21"/>
          <w:szCs w:val="21"/>
        </w:rPr>
        <w:t>4.该产品的关键组件要求实施前，“关键组件”栏可不填，下同。</w:t>
      </w:r>
    </w:p>
    <w:p w14:paraId="1803A7B1">
      <w:pPr>
        <w:spacing w:before="20" w:line="221" w:lineRule="auto"/>
        <w:ind w:left="492"/>
        <w:rPr>
          <w:rFonts w:ascii="宋体" w:hAnsi="宋体" w:eastAsia="宋体" w:cs="宋体"/>
          <w:color w:val="auto"/>
          <w:sz w:val="21"/>
          <w:szCs w:val="21"/>
        </w:rPr>
        <w:sectPr>
          <w:footerReference r:id="rId12" w:type="default"/>
          <w:pgSz w:w="11907" w:h="16839"/>
          <w:pgMar w:top="1134" w:right="1134" w:bottom="1134" w:left="1134" w:header="680" w:footer="959" w:gutter="0"/>
          <w:pgNumType w:fmt="decimal"/>
          <w:cols w:space="720" w:num="1"/>
        </w:sectPr>
      </w:pPr>
      <w:r>
        <w:rPr>
          <w:rFonts w:ascii="宋体" w:hAnsi="宋体" w:eastAsia="宋体" w:cs="宋体"/>
          <w:color w:val="auto"/>
          <w:spacing w:val="-1"/>
          <w:sz w:val="21"/>
          <w:szCs w:val="21"/>
        </w:rPr>
        <w:t>5.该产品的关键工序要求实施前，“关键工序”栏可不填，下同。</w:t>
      </w:r>
    </w:p>
    <w:p w14:paraId="30711C55">
      <w:pPr>
        <w:spacing w:line="360" w:lineRule="auto"/>
        <w:jc w:val="center"/>
        <w:rPr>
          <w:rFonts w:hint="eastAsia" w:ascii="宋体" w:hAnsi="宋体"/>
          <w:b/>
          <w:bCs/>
          <w:color w:val="auto"/>
          <w:sz w:val="28"/>
          <w:szCs w:val="28"/>
          <w:highlight w:val="none"/>
        </w:rPr>
      </w:pPr>
      <w:r>
        <w:rPr>
          <w:rFonts w:hint="eastAsia" w:ascii="方正小标宋简体" w:hAnsi="方正小标宋简体" w:eastAsia="方正小标宋简体" w:cs="方正小标宋简体"/>
          <w:color w:val="auto"/>
          <w:sz w:val="40"/>
          <w:szCs w:val="40"/>
          <w:highlight w:val="none"/>
        </w:rPr>
        <w:t>质疑函（格式）</w:t>
      </w:r>
    </w:p>
    <w:p w14:paraId="0BDABDD3">
      <w:pPr>
        <w:pStyle w:val="15"/>
        <w:spacing w:line="360" w:lineRule="auto"/>
        <w:ind w:firstLine="442" w:firstLineChars="200"/>
        <w:contextualSpacing/>
        <w:rPr>
          <w:rFonts w:hAnsi="宋体"/>
          <w:b/>
          <w:bCs/>
          <w:color w:val="auto"/>
          <w:sz w:val="22"/>
          <w:szCs w:val="22"/>
          <w:highlight w:val="none"/>
        </w:rPr>
      </w:pPr>
      <w:r>
        <w:rPr>
          <w:rFonts w:hint="eastAsia" w:hAnsi="宋体"/>
          <w:b/>
          <w:bCs/>
          <w:color w:val="auto"/>
          <w:sz w:val="22"/>
          <w:szCs w:val="22"/>
          <w:highlight w:val="none"/>
        </w:rPr>
        <w:t>一、质疑供应商基本信息：</w:t>
      </w:r>
    </w:p>
    <w:p w14:paraId="3EA77D7F">
      <w:pPr>
        <w:pStyle w:val="15"/>
        <w:spacing w:line="360" w:lineRule="auto"/>
        <w:ind w:firstLine="440" w:firstLineChars="200"/>
        <w:contextualSpacing/>
        <w:rPr>
          <w:rFonts w:hint="eastAsia" w:hAnsi="宋体"/>
          <w:bCs/>
          <w:color w:val="auto"/>
          <w:sz w:val="22"/>
          <w:szCs w:val="22"/>
          <w:highlight w:val="none"/>
          <w:u w:val="single"/>
        </w:rPr>
      </w:pPr>
      <w:r>
        <w:rPr>
          <w:rFonts w:hint="eastAsia" w:hAnsi="宋体"/>
          <w:bCs/>
          <w:color w:val="auto"/>
          <w:sz w:val="22"/>
          <w:szCs w:val="22"/>
          <w:highlight w:val="none"/>
        </w:rPr>
        <w:t>质疑供应商：</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266E9AD4">
      <w:pPr>
        <w:pStyle w:val="15"/>
        <w:spacing w:line="360" w:lineRule="auto"/>
        <w:ind w:firstLine="440" w:firstLineChars="200"/>
        <w:contextualSpacing/>
        <w:rPr>
          <w:rFonts w:hint="eastAsia" w:hAnsi="宋体"/>
          <w:bCs/>
          <w:color w:val="auto"/>
          <w:sz w:val="22"/>
          <w:szCs w:val="22"/>
          <w:highlight w:val="non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3124EF86">
      <w:pPr>
        <w:pStyle w:val="15"/>
        <w:spacing w:line="360" w:lineRule="auto"/>
        <w:ind w:firstLine="440" w:firstLineChars="200"/>
        <w:contextualSpacing/>
        <w:rPr>
          <w:rFonts w:hint="eastAsia" w:hAnsi="宋体"/>
          <w:bCs/>
          <w:color w:val="auto"/>
          <w:sz w:val="22"/>
          <w:szCs w:val="22"/>
          <w:highlight w:val="none"/>
        </w:rPr>
      </w:pPr>
      <w:r>
        <w:rPr>
          <w:rFonts w:hAnsi="宋体"/>
          <w:bCs/>
          <w:color w:val="auto"/>
          <w:sz w:val="22"/>
          <w:szCs w:val="22"/>
          <w:highlight w:val="none"/>
        </w:rPr>
        <w:t>联系人</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联系电话</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p>
    <w:p w14:paraId="0C037E18">
      <w:pPr>
        <w:pStyle w:val="15"/>
        <w:spacing w:line="360" w:lineRule="auto"/>
        <w:ind w:firstLine="440" w:firstLineChars="200"/>
        <w:contextualSpacing/>
        <w:rPr>
          <w:rFonts w:hint="eastAsia" w:hAnsi="宋体"/>
          <w:bCs/>
          <w:color w:val="auto"/>
          <w:sz w:val="22"/>
          <w:szCs w:val="22"/>
          <w:highlight w:val="none"/>
        </w:rPr>
      </w:pPr>
      <w:r>
        <w:rPr>
          <w:rFonts w:hint="eastAsia" w:hAnsi="宋体"/>
          <w:bCs/>
          <w:color w:val="auto"/>
          <w:sz w:val="22"/>
          <w:szCs w:val="22"/>
          <w:highlight w:val="none"/>
        </w:rPr>
        <w:t>授权代表：</w:t>
      </w:r>
      <w:r>
        <w:rPr>
          <w:rFonts w:hint="eastAsia" w:hAnsi="宋体"/>
          <w:bCs/>
          <w:color w:val="auto"/>
          <w:sz w:val="22"/>
          <w:szCs w:val="22"/>
          <w:highlight w:val="none"/>
          <w:u w:val="single"/>
        </w:rPr>
        <w:t xml:space="preserve">                      </w:t>
      </w:r>
    </w:p>
    <w:p w14:paraId="14A3EC6E">
      <w:pPr>
        <w:pStyle w:val="15"/>
        <w:spacing w:line="360" w:lineRule="auto"/>
        <w:ind w:firstLine="440" w:firstLineChars="200"/>
        <w:contextualSpacing/>
        <w:rPr>
          <w:rFonts w:hint="eastAsia" w:hAnsi="宋体"/>
          <w:bCs/>
          <w:color w:val="auto"/>
          <w:sz w:val="22"/>
          <w:szCs w:val="22"/>
          <w:highlight w:val="none"/>
          <w:u w:val="single"/>
        </w:rPr>
      </w:pPr>
      <w:r>
        <w:rPr>
          <w:rFonts w:hAnsi="宋体"/>
          <w:bCs/>
          <w:color w:val="auto"/>
          <w:sz w:val="22"/>
          <w:szCs w:val="22"/>
          <w:highlight w:val="none"/>
        </w:rPr>
        <w:t>联系</w:t>
      </w:r>
      <w:r>
        <w:rPr>
          <w:rFonts w:hint="eastAsia" w:hAnsi="宋体"/>
          <w:bCs/>
          <w:color w:val="auto"/>
          <w:sz w:val="22"/>
          <w:szCs w:val="22"/>
          <w:highlight w:val="none"/>
        </w:rPr>
        <w:t>电话：</w:t>
      </w:r>
      <w:r>
        <w:rPr>
          <w:rFonts w:hint="eastAsia" w:hAnsi="宋体"/>
          <w:bCs/>
          <w:color w:val="auto"/>
          <w:sz w:val="22"/>
          <w:szCs w:val="22"/>
          <w:highlight w:val="none"/>
          <w:u w:val="single"/>
        </w:rPr>
        <w:t xml:space="preserve">                      </w:t>
      </w:r>
    </w:p>
    <w:p w14:paraId="36D2D295">
      <w:pPr>
        <w:pStyle w:val="15"/>
        <w:spacing w:line="360" w:lineRule="auto"/>
        <w:ind w:firstLine="440" w:firstLineChars="200"/>
        <w:contextualSpacing/>
        <w:rPr>
          <w:rFonts w:hint="eastAsia" w:hAnsi="宋体"/>
          <w:bCs/>
          <w:color w:val="auto"/>
          <w:sz w:val="22"/>
          <w:szCs w:val="22"/>
          <w:highlight w:val="non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217546E4">
      <w:pPr>
        <w:pStyle w:val="15"/>
        <w:spacing w:line="360" w:lineRule="auto"/>
        <w:ind w:firstLine="442" w:firstLineChars="200"/>
        <w:contextualSpacing/>
        <w:rPr>
          <w:rFonts w:hint="eastAsia" w:hAnsi="宋体"/>
          <w:b/>
          <w:bCs/>
          <w:color w:val="auto"/>
          <w:sz w:val="22"/>
          <w:szCs w:val="22"/>
          <w:highlight w:val="none"/>
        </w:rPr>
      </w:pPr>
      <w:r>
        <w:rPr>
          <w:rFonts w:hint="eastAsia" w:hAnsi="宋体"/>
          <w:b/>
          <w:bCs/>
          <w:color w:val="auto"/>
          <w:sz w:val="22"/>
          <w:szCs w:val="22"/>
          <w:highlight w:val="none"/>
        </w:rPr>
        <w:t>二、质疑项目基本情况：</w:t>
      </w:r>
    </w:p>
    <w:p w14:paraId="4D3FFF3E">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bCs/>
          <w:color w:val="auto"/>
          <w:sz w:val="22"/>
          <w:szCs w:val="22"/>
          <w:highlight w:val="none"/>
        </w:rPr>
        <w:t>质疑</w:t>
      </w:r>
      <w:r>
        <w:rPr>
          <w:rFonts w:hint="eastAsia" w:hAnsi="宋体"/>
          <w:color w:val="auto"/>
          <w:sz w:val="22"/>
          <w:szCs w:val="22"/>
          <w:highlight w:val="none"/>
        </w:rPr>
        <w:t>项目的名称：</w:t>
      </w:r>
      <w:r>
        <w:rPr>
          <w:rFonts w:hint="eastAsia" w:hAnsi="宋体"/>
          <w:bCs/>
          <w:color w:val="auto"/>
          <w:sz w:val="22"/>
          <w:szCs w:val="22"/>
          <w:highlight w:val="none"/>
          <w:u w:val="single"/>
        </w:rPr>
        <w:t xml:space="preserve">                                     </w:t>
      </w:r>
    </w:p>
    <w:p w14:paraId="4246E033">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bCs/>
          <w:color w:val="auto"/>
          <w:sz w:val="22"/>
          <w:szCs w:val="22"/>
          <w:highlight w:val="none"/>
        </w:rPr>
        <w:t>质疑</w:t>
      </w:r>
      <w:r>
        <w:rPr>
          <w:rFonts w:hint="eastAsia" w:hAnsi="宋体"/>
          <w:color w:val="auto"/>
          <w:sz w:val="22"/>
          <w:szCs w:val="22"/>
          <w:highlight w:val="none"/>
        </w:rPr>
        <w:t>项目的编号：</w:t>
      </w:r>
      <w:r>
        <w:rPr>
          <w:rFonts w:hint="eastAsia" w:hAnsi="宋体"/>
          <w:bCs/>
          <w:color w:val="auto"/>
          <w:sz w:val="22"/>
          <w:szCs w:val="22"/>
          <w:highlight w:val="none"/>
          <w:u w:val="single"/>
        </w:rPr>
        <w:t xml:space="preserve">                                     </w:t>
      </w:r>
    </w:p>
    <w:p w14:paraId="72154CE7">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采购人名称：</w:t>
      </w:r>
      <w:r>
        <w:rPr>
          <w:rFonts w:hint="eastAsia" w:hAnsi="宋体"/>
          <w:bCs/>
          <w:color w:val="auto"/>
          <w:sz w:val="22"/>
          <w:szCs w:val="22"/>
          <w:highlight w:val="none"/>
          <w:u w:val="single"/>
        </w:rPr>
        <w:t xml:space="preserve">                                         </w:t>
      </w:r>
    </w:p>
    <w:p w14:paraId="7EC0CF67">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质疑事项：</w:t>
      </w:r>
    </w:p>
    <w:p w14:paraId="5D500E43">
      <w:pPr>
        <w:pStyle w:val="15"/>
        <w:spacing w:line="360" w:lineRule="auto"/>
        <w:ind w:left="25" w:leftChars="12" w:firstLine="323" w:firstLineChars="147"/>
        <w:contextualSpacing/>
        <w:rPr>
          <w:rFonts w:hint="eastAsia" w:hAnsi="宋体"/>
          <w:color w:val="auto"/>
          <w:sz w:val="22"/>
          <w:szCs w:val="22"/>
          <w:highlight w:val="none"/>
        </w:rPr>
      </w:pPr>
      <w:r>
        <w:rPr>
          <w:rFonts w:hint="eastAsia" w:hAnsi="宋体"/>
          <w:color w:val="auto"/>
          <w:sz w:val="22"/>
          <w:szCs w:val="22"/>
          <w:highlight w:val="none"/>
        </w:rPr>
        <w:t>□采购文件   采购文件获取日期：</w:t>
      </w:r>
      <w:r>
        <w:rPr>
          <w:rFonts w:hint="eastAsia" w:hAnsi="宋体"/>
          <w:bCs/>
          <w:color w:val="auto"/>
          <w:sz w:val="22"/>
          <w:szCs w:val="22"/>
          <w:highlight w:val="none"/>
          <w:u w:val="single"/>
        </w:rPr>
        <w:t xml:space="preserve">                                   </w:t>
      </w:r>
    </w:p>
    <w:p w14:paraId="1ED6E779">
      <w:pPr>
        <w:pStyle w:val="15"/>
        <w:spacing w:line="360" w:lineRule="auto"/>
        <w:ind w:left="25" w:leftChars="12" w:firstLine="323" w:firstLineChars="147"/>
        <w:contextualSpacing/>
        <w:rPr>
          <w:rFonts w:hint="eastAsia" w:hAnsi="宋体"/>
          <w:color w:val="auto"/>
          <w:sz w:val="22"/>
          <w:szCs w:val="22"/>
          <w:highlight w:val="none"/>
        </w:rPr>
      </w:pPr>
      <w:r>
        <w:rPr>
          <w:rFonts w:hint="eastAsia" w:hAnsi="宋体"/>
          <w:color w:val="auto"/>
          <w:sz w:val="22"/>
          <w:szCs w:val="22"/>
          <w:highlight w:val="none"/>
        </w:rPr>
        <w:t xml:space="preserve">□采购过程   </w:t>
      </w:r>
    </w:p>
    <w:p w14:paraId="7404B28B">
      <w:pPr>
        <w:pStyle w:val="15"/>
        <w:spacing w:line="360" w:lineRule="auto"/>
        <w:ind w:left="25" w:leftChars="12" w:firstLine="323" w:firstLineChars="147"/>
        <w:contextualSpacing/>
        <w:rPr>
          <w:rFonts w:hint="eastAsia" w:hAnsi="宋体"/>
          <w:bCs/>
          <w:color w:val="auto"/>
          <w:sz w:val="22"/>
          <w:szCs w:val="22"/>
          <w:highlight w:val="none"/>
          <w:u w:val="single"/>
        </w:rPr>
      </w:pPr>
      <w:r>
        <w:rPr>
          <w:rFonts w:hint="eastAsia" w:hAnsi="宋体"/>
          <w:color w:val="auto"/>
          <w:sz w:val="22"/>
          <w:szCs w:val="22"/>
          <w:highlight w:val="none"/>
        </w:rPr>
        <w:t xml:space="preserve">□成交结果   </w:t>
      </w:r>
    </w:p>
    <w:p w14:paraId="3DAA3E94">
      <w:pPr>
        <w:pStyle w:val="15"/>
        <w:spacing w:line="360" w:lineRule="auto"/>
        <w:ind w:left="25" w:leftChars="12" w:firstLine="433" w:firstLineChars="196"/>
        <w:contextualSpacing/>
        <w:rPr>
          <w:rFonts w:hint="eastAsia" w:hAnsi="宋体"/>
          <w:b/>
          <w:color w:val="auto"/>
          <w:sz w:val="22"/>
          <w:szCs w:val="22"/>
          <w:highlight w:val="none"/>
        </w:rPr>
      </w:pPr>
      <w:r>
        <w:rPr>
          <w:rFonts w:hint="eastAsia" w:hAnsi="宋体"/>
          <w:b/>
          <w:color w:val="auto"/>
          <w:sz w:val="22"/>
          <w:szCs w:val="22"/>
          <w:highlight w:val="none"/>
        </w:rPr>
        <w:t>三、质疑事项具体内容</w:t>
      </w:r>
    </w:p>
    <w:p w14:paraId="607D055A">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质疑事项1：</w:t>
      </w:r>
      <w:r>
        <w:rPr>
          <w:rFonts w:hint="eastAsia" w:hAnsi="宋体"/>
          <w:bCs/>
          <w:color w:val="auto"/>
          <w:sz w:val="22"/>
          <w:szCs w:val="22"/>
          <w:highlight w:val="none"/>
          <w:u w:val="single"/>
        </w:rPr>
        <w:t xml:space="preserve">                                                                    </w:t>
      </w:r>
    </w:p>
    <w:p w14:paraId="45545364">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事实依据：</w:t>
      </w:r>
      <w:r>
        <w:rPr>
          <w:rFonts w:hint="eastAsia" w:hAnsi="宋体"/>
          <w:bCs/>
          <w:color w:val="auto"/>
          <w:sz w:val="22"/>
          <w:szCs w:val="22"/>
          <w:highlight w:val="none"/>
          <w:u w:val="single"/>
        </w:rPr>
        <w:t xml:space="preserve">                                                                      </w:t>
      </w:r>
    </w:p>
    <w:p w14:paraId="77F7D848">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法律依据：</w:t>
      </w:r>
      <w:r>
        <w:rPr>
          <w:rFonts w:hint="eastAsia" w:hAnsi="宋体"/>
          <w:color w:val="auto"/>
          <w:sz w:val="22"/>
          <w:szCs w:val="22"/>
          <w:highlight w:val="none"/>
          <w:u w:val="single"/>
        </w:rPr>
        <w:t xml:space="preserve">                                                        </w:t>
      </w:r>
      <w:r>
        <w:rPr>
          <w:rFonts w:hint="eastAsia" w:hAnsi="宋体"/>
          <w:bCs/>
          <w:color w:val="auto"/>
          <w:sz w:val="22"/>
          <w:szCs w:val="22"/>
          <w:highlight w:val="none"/>
          <w:u w:val="single"/>
        </w:rPr>
        <w:t xml:space="preserve">               </w:t>
      </w:r>
    </w:p>
    <w:p w14:paraId="51FC4B42">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质疑事项2</w:t>
      </w:r>
    </w:p>
    <w:p w14:paraId="24AAAE14">
      <w:pPr>
        <w:pStyle w:val="15"/>
        <w:spacing w:line="360" w:lineRule="auto"/>
        <w:ind w:left="25" w:leftChars="12" w:firstLine="433" w:firstLineChars="197"/>
        <w:contextualSpacing/>
        <w:rPr>
          <w:rFonts w:hint="eastAsia" w:hAnsi="宋体"/>
          <w:color w:val="auto"/>
          <w:sz w:val="22"/>
          <w:szCs w:val="22"/>
          <w:highlight w:val="none"/>
        </w:rPr>
      </w:pPr>
      <w:r>
        <w:rPr>
          <w:rFonts w:hAnsi="宋体"/>
          <w:color w:val="auto"/>
          <w:sz w:val="22"/>
          <w:szCs w:val="22"/>
          <w:highlight w:val="none"/>
        </w:rPr>
        <w:t>……</w:t>
      </w:r>
    </w:p>
    <w:p w14:paraId="1A608A24">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四、与质疑事项相关的质疑请求：</w:t>
      </w:r>
    </w:p>
    <w:p w14:paraId="72C008C4">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请求：</w:t>
      </w:r>
      <w:r>
        <w:rPr>
          <w:rFonts w:hint="eastAsia" w:hAnsi="宋体"/>
          <w:bCs/>
          <w:color w:val="auto"/>
          <w:sz w:val="22"/>
          <w:szCs w:val="22"/>
          <w:highlight w:val="none"/>
          <w:u w:val="single"/>
        </w:rPr>
        <w:t xml:space="preserve">                                                                </w:t>
      </w:r>
    </w:p>
    <w:p w14:paraId="74810915">
      <w:pPr>
        <w:pStyle w:val="15"/>
        <w:spacing w:line="360" w:lineRule="auto"/>
        <w:ind w:left="25" w:leftChars="12" w:firstLine="323" w:firstLineChars="147"/>
        <w:contextualSpacing/>
        <w:rPr>
          <w:rFonts w:hint="eastAsia" w:hAnsi="宋体"/>
          <w:color w:val="auto"/>
          <w:sz w:val="22"/>
          <w:szCs w:val="22"/>
          <w:highlight w:val="none"/>
        </w:rPr>
      </w:pPr>
    </w:p>
    <w:p w14:paraId="62514207">
      <w:pPr>
        <w:pStyle w:val="15"/>
        <w:spacing w:line="360" w:lineRule="auto"/>
        <w:ind w:left="25" w:leftChars="12" w:firstLine="433" w:firstLineChars="197"/>
        <w:contextualSpacing/>
        <w:rPr>
          <w:rFonts w:hint="eastAsia" w:hAnsi="宋体"/>
          <w:color w:val="auto"/>
          <w:sz w:val="22"/>
          <w:szCs w:val="22"/>
          <w:highlight w:val="none"/>
        </w:rPr>
      </w:pPr>
      <w:r>
        <w:rPr>
          <w:rFonts w:hint="eastAsia" w:hAnsi="宋体"/>
          <w:color w:val="auto"/>
          <w:sz w:val="22"/>
          <w:szCs w:val="22"/>
          <w:highlight w:val="none"/>
        </w:rPr>
        <w:t>签字（签章）：                                       公章：</w:t>
      </w:r>
    </w:p>
    <w:p w14:paraId="30661FA9">
      <w:pPr>
        <w:pStyle w:val="15"/>
        <w:spacing w:line="360" w:lineRule="auto"/>
        <w:ind w:firstLine="440" w:firstLineChars="200"/>
        <w:contextualSpacing/>
        <w:rPr>
          <w:rFonts w:hint="eastAsia" w:hAnsi="宋体"/>
          <w:b/>
          <w:color w:val="auto"/>
          <w:sz w:val="22"/>
          <w:szCs w:val="22"/>
          <w:highlight w:val="none"/>
        </w:rPr>
      </w:pPr>
      <w:r>
        <w:rPr>
          <w:rFonts w:hint="eastAsia" w:hAnsi="宋体"/>
          <w:color w:val="auto"/>
          <w:sz w:val="22"/>
          <w:szCs w:val="22"/>
          <w:highlight w:val="none"/>
        </w:rPr>
        <w:t>日期：</w:t>
      </w:r>
    </w:p>
    <w:p w14:paraId="73CCB161">
      <w:pPr>
        <w:pStyle w:val="15"/>
        <w:spacing w:line="360" w:lineRule="auto"/>
        <w:contextualSpacing/>
        <w:rPr>
          <w:rFonts w:hint="eastAsia" w:hAnsi="宋体"/>
          <w:b/>
          <w:color w:val="auto"/>
          <w:sz w:val="22"/>
          <w:szCs w:val="22"/>
          <w:highlight w:val="none"/>
        </w:rPr>
      </w:pPr>
    </w:p>
    <w:p w14:paraId="4C8BBEC7">
      <w:pPr>
        <w:pStyle w:val="15"/>
        <w:spacing w:line="360" w:lineRule="auto"/>
        <w:contextualSpacing/>
        <w:rPr>
          <w:rFonts w:hint="eastAsia" w:hAnsi="宋体"/>
          <w:b/>
          <w:color w:val="auto"/>
          <w:sz w:val="22"/>
          <w:szCs w:val="22"/>
          <w:highlight w:val="none"/>
        </w:rPr>
      </w:pPr>
      <w:r>
        <w:rPr>
          <w:rFonts w:hint="eastAsia" w:hAnsi="宋体"/>
          <w:b/>
          <w:color w:val="auto"/>
          <w:sz w:val="22"/>
          <w:szCs w:val="22"/>
          <w:highlight w:val="none"/>
        </w:rPr>
        <w:t>说明：</w:t>
      </w:r>
    </w:p>
    <w:p w14:paraId="05A13C23">
      <w:pPr>
        <w:pStyle w:val="15"/>
        <w:spacing w:line="360" w:lineRule="auto"/>
        <w:ind w:left="25" w:leftChars="12" w:firstLine="325" w:firstLineChars="147"/>
        <w:contextualSpacing/>
        <w:rPr>
          <w:rFonts w:hint="eastAsia" w:hAnsi="宋体"/>
          <w:b/>
          <w:bCs/>
          <w:color w:val="auto"/>
          <w:sz w:val="22"/>
          <w:szCs w:val="22"/>
          <w:highlight w:val="none"/>
        </w:rPr>
      </w:pPr>
      <w:r>
        <w:rPr>
          <w:rFonts w:hint="eastAsia" w:hAnsi="宋体"/>
          <w:b/>
          <w:color w:val="auto"/>
          <w:sz w:val="22"/>
          <w:szCs w:val="22"/>
          <w:highlight w:val="none"/>
        </w:rPr>
        <w:t>1.供应商提出质疑时，应提交质疑函和必要的证明材料</w:t>
      </w:r>
      <w:r>
        <w:rPr>
          <w:rFonts w:hint="eastAsia" w:hAnsi="宋体"/>
          <w:b/>
          <w:bCs/>
          <w:color w:val="auto"/>
          <w:sz w:val="22"/>
          <w:szCs w:val="22"/>
          <w:highlight w:val="none"/>
        </w:rPr>
        <w:t>。</w:t>
      </w:r>
    </w:p>
    <w:p w14:paraId="24E79934">
      <w:pPr>
        <w:pStyle w:val="15"/>
        <w:spacing w:line="360" w:lineRule="auto"/>
        <w:ind w:left="25" w:leftChars="12" w:firstLine="325" w:firstLineChars="147"/>
        <w:contextualSpacing/>
        <w:rPr>
          <w:rFonts w:hint="eastAsia" w:hAnsi="宋体"/>
          <w:b/>
          <w:color w:val="auto"/>
          <w:sz w:val="22"/>
          <w:szCs w:val="22"/>
          <w:highlight w:val="none"/>
        </w:rPr>
      </w:pPr>
      <w:r>
        <w:rPr>
          <w:rFonts w:hint="eastAsia" w:hAnsi="宋体"/>
          <w:b/>
          <w:color w:val="auto"/>
          <w:sz w:val="22"/>
          <w:szCs w:val="22"/>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1D74BEE">
      <w:pPr>
        <w:pStyle w:val="15"/>
        <w:spacing w:line="360" w:lineRule="auto"/>
        <w:ind w:left="25" w:leftChars="12" w:firstLine="325" w:firstLineChars="147"/>
        <w:contextualSpacing/>
        <w:rPr>
          <w:rFonts w:hint="eastAsia" w:hAnsi="宋体"/>
          <w:b/>
          <w:color w:val="auto"/>
          <w:sz w:val="22"/>
          <w:szCs w:val="22"/>
          <w:highlight w:val="none"/>
        </w:rPr>
      </w:pPr>
      <w:r>
        <w:rPr>
          <w:rFonts w:hint="eastAsia" w:hAnsi="宋体"/>
          <w:b/>
          <w:color w:val="auto"/>
          <w:sz w:val="22"/>
          <w:szCs w:val="22"/>
          <w:highlight w:val="none"/>
        </w:rPr>
        <w:t>3.质疑函的质疑事项应具体、明确，并有必要的事实依据和法律依据。</w:t>
      </w:r>
    </w:p>
    <w:p w14:paraId="381C7EB8">
      <w:pPr>
        <w:pStyle w:val="15"/>
        <w:spacing w:line="360" w:lineRule="auto"/>
        <w:ind w:left="25" w:leftChars="12" w:firstLine="325" w:firstLineChars="147"/>
        <w:contextualSpacing/>
        <w:rPr>
          <w:rFonts w:hint="eastAsia" w:hAnsi="宋体"/>
          <w:b/>
          <w:color w:val="auto"/>
          <w:sz w:val="22"/>
          <w:szCs w:val="22"/>
          <w:highlight w:val="none"/>
        </w:rPr>
      </w:pPr>
      <w:r>
        <w:rPr>
          <w:rFonts w:hint="eastAsia" w:hAnsi="宋体"/>
          <w:b/>
          <w:color w:val="auto"/>
          <w:sz w:val="22"/>
          <w:szCs w:val="22"/>
          <w:highlight w:val="none"/>
        </w:rPr>
        <w:t>4.质疑函的质疑请求应与质疑事项相关。</w:t>
      </w:r>
    </w:p>
    <w:p w14:paraId="029BC9D2">
      <w:pPr>
        <w:pStyle w:val="15"/>
        <w:spacing w:line="360" w:lineRule="auto"/>
        <w:ind w:left="25" w:leftChars="12" w:firstLine="325" w:firstLineChars="147"/>
        <w:contextualSpacing/>
        <w:rPr>
          <w:rFonts w:hint="eastAsia" w:hAnsi="宋体"/>
          <w:b/>
          <w:color w:val="auto"/>
          <w:sz w:val="20"/>
          <w:szCs w:val="18"/>
          <w:highlight w:val="none"/>
        </w:rPr>
      </w:pPr>
      <w:r>
        <w:rPr>
          <w:rFonts w:hint="eastAsia" w:hAnsi="宋体"/>
          <w:b/>
          <w:color w:val="auto"/>
          <w:sz w:val="22"/>
          <w:szCs w:val="22"/>
          <w:highlight w:val="none"/>
        </w:rPr>
        <w:t>5.质疑供应商为法人或者其他组织的，质疑函应由法定代表人、主要负责人，或者其授权代表签字或者盖章，并加盖公章。</w:t>
      </w:r>
    </w:p>
    <w:p w14:paraId="0182856C">
      <w:pPr>
        <w:pStyle w:val="15"/>
        <w:snapToGrid w:val="0"/>
        <w:rPr>
          <w:rFonts w:hint="eastAsia"/>
          <w:b/>
          <w:color w:val="auto"/>
          <w:sz w:val="22"/>
          <w:szCs w:val="22"/>
          <w:highlight w:val="none"/>
        </w:rPr>
      </w:pPr>
    </w:p>
    <w:p w14:paraId="64643A52">
      <w:pPr>
        <w:rPr>
          <w:rFonts w:hint="eastAsia"/>
          <w:color w:val="auto"/>
          <w:sz w:val="28"/>
          <w:szCs w:val="36"/>
          <w:highlight w:val="none"/>
        </w:rPr>
      </w:pPr>
    </w:p>
    <w:p w14:paraId="17331656">
      <w:pPr>
        <w:rPr>
          <w:rFonts w:hint="eastAsia"/>
          <w:color w:val="auto"/>
          <w:sz w:val="28"/>
          <w:szCs w:val="36"/>
          <w:highlight w:val="none"/>
        </w:rPr>
      </w:pPr>
    </w:p>
    <w:p w14:paraId="00084F67">
      <w:pPr>
        <w:rPr>
          <w:rFonts w:hint="eastAsia"/>
          <w:color w:val="auto"/>
          <w:sz w:val="28"/>
          <w:szCs w:val="36"/>
          <w:highlight w:val="none"/>
        </w:rPr>
      </w:pPr>
    </w:p>
    <w:p w14:paraId="459182D6">
      <w:pPr>
        <w:rPr>
          <w:rFonts w:hint="eastAsia"/>
          <w:color w:val="auto"/>
          <w:sz w:val="28"/>
          <w:szCs w:val="36"/>
          <w:highlight w:val="none"/>
        </w:rPr>
      </w:pPr>
    </w:p>
    <w:p w14:paraId="78A8DFC4">
      <w:pPr>
        <w:rPr>
          <w:rFonts w:hint="eastAsia"/>
          <w:color w:val="auto"/>
          <w:sz w:val="28"/>
          <w:szCs w:val="36"/>
          <w:highlight w:val="none"/>
        </w:rPr>
      </w:pPr>
    </w:p>
    <w:p w14:paraId="09E4C8EB">
      <w:pPr>
        <w:rPr>
          <w:rFonts w:hint="eastAsia"/>
          <w:color w:val="auto"/>
          <w:sz w:val="28"/>
          <w:szCs w:val="36"/>
          <w:highlight w:val="none"/>
        </w:rPr>
      </w:pPr>
    </w:p>
    <w:p w14:paraId="047AB830">
      <w:pPr>
        <w:rPr>
          <w:rFonts w:hint="eastAsia"/>
          <w:color w:val="auto"/>
          <w:sz w:val="28"/>
          <w:szCs w:val="36"/>
          <w:highlight w:val="none"/>
        </w:rPr>
      </w:pPr>
    </w:p>
    <w:p w14:paraId="5F8522CB">
      <w:pPr>
        <w:rPr>
          <w:rFonts w:hint="eastAsia"/>
          <w:color w:val="auto"/>
          <w:sz w:val="28"/>
          <w:szCs w:val="36"/>
          <w:highlight w:val="none"/>
        </w:rPr>
      </w:pPr>
    </w:p>
    <w:p w14:paraId="68D166FC">
      <w:pPr>
        <w:rPr>
          <w:rFonts w:hint="eastAsia"/>
          <w:color w:val="auto"/>
          <w:sz w:val="28"/>
          <w:szCs w:val="36"/>
          <w:highlight w:val="none"/>
        </w:rPr>
      </w:pPr>
    </w:p>
    <w:p w14:paraId="408723F1">
      <w:pPr>
        <w:rPr>
          <w:rFonts w:hint="eastAsia" w:eastAsia="宋体"/>
          <w:color w:val="auto"/>
          <w:sz w:val="28"/>
          <w:szCs w:val="36"/>
          <w:highlight w:val="none"/>
          <w:lang w:eastAsia="zh-CN"/>
        </w:rPr>
      </w:pPr>
    </w:p>
    <w:p w14:paraId="44833D72">
      <w:pPr>
        <w:rPr>
          <w:rFonts w:hint="eastAsia"/>
          <w:color w:val="auto"/>
          <w:sz w:val="28"/>
          <w:szCs w:val="36"/>
          <w:highlight w:val="none"/>
        </w:rPr>
      </w:pPr>
    </w:p>
    <w:p w14:paraId="79590836">
      <w:pPr>
        <w:rPr>
          <w:rFonts w:hint="eastAsia"/>
          <w:color w:val="auto"/>
          <w:sz w:val="28"/>
          <w:szCs w:val="36"/>
          <w:highlight w:val="none"/>
        </w:rPr>
      </w:pPr>
    </w:p>
    <w:p w14:paraId="54B3043C">
      <w:pPr>
        <w:rPr>
          <w:rFonts w:hint="eastAsia"/>
          <w:color w:val="auto"/>
          <w:sz w:val="28"/>
          <w:szCs w:val="36"/>
          <w:highlight w:val="none"/>
        </w:rPr>
      </w:pPr>
    </w:p>
    <w:p w14:paraId="7EDFA251">
      <w:pPr>
        <w:pStyle w:val="17"/>
        <w:rPr>
          <w:rFonts w:hint="eastAsia"/>
          <w:color w:val="auto"/>
          <w:sz w:val="28"/>
          <w:szCs w:val="36"/>
          <w:highlight w:val="none"/>
        </w:rPr>
      </w:pPr>
    </w:p>
    <w:p w14:paraId="2D0DF887">
      <w:pPr>
        <w:pStyle w:val="17"/>
        <w:rPr>
          <w:rFonts w:hint="eastAsia"/>
          <w:color w:val="auto"/>
          <w:sz w:val="28"/>
          <w:szCs w:val="36"/>
          <w:highlight w:val="none"/>
        </w:rPr>
      </w:pPr>
    </w:p>
    <w:p w14:paraId="69DF94EB">
      <w:pPr>
        <w:pStyle w:val="17"/>
        <w:rPr>
          <w:rFonts w:hint="eastAsia"/>
          <w:color w:val="auto"/>
          <w:sz w:val="28"/>
          <w:szCs w:val="36"/>
          <w:highlight w:val="none"/>
        </w:rPr>
      </w:pPr>
    </w:p>
    <w:p w14:paraId="5C02D79C">
      <w:pPr>
        <w:pStyle w:val="17"/>
        <w:rPr>
          <w:rFonts w:hint="eastAsia"/>
          <w:color w:val="auto"/>
          <w:sz w:val="28"/>
          <w:szCs w:val="36"/>
          <w:highlight w:val="none"/>
        </w:rPr>
      </w:pPr>
    </w:p>
    <w:p w14:paraId="58FFC4EF">
      <w:pPr>
        <w:pStyle w:val="17"/>
        <w:rPr>
          <w:rFonts w:hint="eastAsia"/>
          <w:color w:val="auto"/>
          <w:sz w:val="28"/>
          <w:szCs w:val="36"/>
          <w:highlight w:val="none"/>
        </w:rPr>
      </w:pPr>
    </w:p>
    <w:p w14:paraId="514F2FAB">
      <w:pPr>
        <w:pStyle w:val="17"/>
        <w:rPr>
          <w:rFonts w:hint="eastAsia"/>
          <w:color w:val="auto"/>
          <w:sz w:val="28"/>
          <w:szCs w:val="36"/>
          <w:highlight w:val="none"/>
        </w:rPr>
      </w:pPr>
    </w:p>
    <w:p w14:paraId="7A6DF546">
      <w:pPr>
        <w:pStyle w:val="17"/>
        <w:rPr>
          <w:rFonts w:hint="eastAsia"/>
          <w:color w:val="auto"/>
          <w:sz w:val="28"/>
          <w:szCs w:val="36"/>
          <w:highlight w:val="none"/>
        </w:rPr>
      </w:pPr>
    </w:p>
    <w:p w14:paraId="4471ADB8">
      <w:pPr>
        <w:pStyle w:val="17"/>
        <w:rPr>
          <w:rFonts w:hint="eastAsia"/>
          <w:color w:val="auto"/>
          <w:sz w:val="28"/>
          <w:szCs w:val="36"/>
          <w:highlight w:val="none"/>
        </w:rPr>
      </w:pPr>
    </w:p>
    <w:p w14:paraId="654E0A3B">
      <w:pPr>
        <w:pStyle w:val="17"/>
        <w:rPr>
          <w:rFonts w:hint="eastAsia"/>
          <w:color w:val="auto"/>
          <w:sz w:val="28"/>
          <w:szCs w:val="36"/>
          <w:highlight w:val="none"/>
        </w:rPr>
      </w:pPr>
    </w:p>
    <w:p w14:paraId="64DA44B0">
      <w:pPr>
        <w:pStyle w:val="17"/>
        <w:rPr>
          <w:rFonts w:hint="eastAsia"/>
          <w:color w:val="auto"/>
          <w:sz w:val="28"/>
          <w:szCs w:val="36"/>
          <w:highlight w:val="none"/>
        </w:rPr>
      </w:pPr>
    </w:p>
    <w:p w14:paraId="67596A84">
      <w:pPr>
        <w:pStyle w:val="17"/>
        <w:rPr>
          <w:rFonts w:hint="eastAsia"/>
          <w:color w:val="auto"/>
          <w:sz w:val="28"/>
          <w:szCs w:val="36"/>
          <w:highlight w:val="none"/>
        </w:rPr>
      </w:pPr>
    </w:p>
    <w:p w14:paraId="6B6DA99F">
      <w:pPr>
        <w:pStyle w:val="17"/>
        <w:rPr>
          <w:rFonts w:hint="eastAsia"/>
          <w:color w:val="auto"/>
          <w:sz w:val="28"/>
          <w:szCs w:val="36"/>
          <w:highlight w:val="none"/>
        </w:rPr>
      </w:pPr>
    </w:p>
    <w:p w14:paraId="245225DA">
      <w:pPr>
        <w:pStyle w:val="17"/>
        <w:rPr>
          <w:rFonts w:hint="eastAsia"/>
          <w:color w:val="auto"/>
          <w:sz w:val="28"/>
          <w:szCs w:val="36"/>
          <w:highlight w:val="none"/>
        </w:rPr>
      </w:pPr>
    </w:p>
    <w:p w14:paraId="29B8CAD2">
      <w:pPr>
        <w:pStyle w:val="17"/>
        <w:rPr>
          <w:rFonts w:hint="eastAsia"/>
          <w:color w:val="auto"/>
          <w:sz w:val="28"/>
          <w:szCs w:val="36"/>
          <w:highlight w:val="none"/>
        </w:rPr>
      </w:pPr>
    </w:p>
    <w:p w14:paraId="3376B03E">
      <w:pPr>
        <w:pStyle w:val="17"/>
        <w:rPr>
          <w:rFonts w:hint="eastAsia"/>
          <w:color w:val="auto"/>
          <w:sz w:val="28"/>
          <w:szCs w:val="36"/>
          <w:highlight w:val="none"/>
        </w:rPr>
      </w:pPr>
    </w:p>
    <w:p w14:paraId="10BE7E28">
      <w:pPr>
        <w:pStyle w:val="17"/>
        <w:rPr>
          <w:rFonts w:hint="eastAsia"/>
          <w:color w:val="auto"/>
          <w:sz w:val="28"/>
          <w:szCs w:val="36"/>
          <w:highlight w:val="none"/>
        </w:rPr>
      </w:pPr>
    </w:p>
    <w:p w14:paraId="56DC242C">
      <w:pPr>
        <w:pStyle w:val="17"/>
        <w:rPr>
          <w:rFonts w:hint="eastAsia"/>
          <w:color w:val="auto"/>
          <w:sz w:val="28"/>
          <w:szCs w:val="36"/>
          <w:highlight w:val="none"/>
        </w:rPr>
      </w:pPr>
    </w:p>
    <w:p w14:paraId="351E6B56">
      <w:pPr>
        <w:pStyle w:val="17"/>
        <w:rPr>
          <w:rFonts w:hint="eastAsia"/>
          <w:color w:val="auto"/>
          <w:sz w:val="28"/>
          <w:szCs w:val="36"/>
          <w:highlight w:val="none"/>
        </w:rPr>
      </w:pPr>
    </w:p>
    <w:p w14:paraId="3017229B">
      <w:pPr>
        <w:rPr>
          <w:rFonts w:hint="eastAsia"/>
          <w:color w:val="auto"/>
        </w:rPr>
      </w:pPr>
    </w:p>
    <w:p w14:paraId="5A565316">
      <w:pPr>
        <w:pStyle w:val="15"/>
        <w:rPr>
          <w:rFonts w:hint="eastAsia"/>
          <w:color w:val="auto"/>
        </w:rPr>
      </w:pPr>
    </w:p>
    <w:p w14:paraId="6255E9FE">
      <w:pPr>
        <w:spacing w:line="360" w:lineRule="auto"/>
        <w:jc w:val="both"/>
        <w:rPr>
          <w:rFonts w:hint="eastAsia" w:ascii="方正小标宋简体" w:hAnsi="方正小标宋简体" w:eastAsia="方正小标宋简体" w:cs="方正小标宋简体"/>
          <w:color w:val="auto"/>
          <w:sz w:val="40"/>
          <w:szCs w:val="40"/>
          <w:highlight w:val="none"/>
        </w:rPr>
      </w:pPr>
    </w:p>
    <w:p w14:paraId="7B0C2D3C">
      <w:pPr>
        <w:spacing w:line="360" w:lineRule="auto"/>
        <w:jc w:val="center"/>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z w:val="40"/>
          <w:szCs w:val="40"/>
          <w:highlight w:val="none"/>
        </w:rPr>
        <w:t>投诉书（格式）</w:t>
      </w:r>
    </w:p>
    <w:p w14:paraId="23C08CC3">
      <w:pPr>
        <w:pStyle w:val="15"/>
        <w:snapToGrid w:val="0"/>
        <w:spacing w:line="360" w:lineRule="auto"/>
        <w:ind w:firstLine="442" w:firstLineChars="200"/>
        <w:rPr>
          <w:rFonts w:hAnsi="宋体"/>
          <w:b/>
          <w:bCs/>
          <w:color w:val="auto"/>
          <w:sz w:val="22"/>
          <w:szCs w:val="22"/>
          <w:highlight w:val="none"/>
        </w:rPr>
      </w:pPr>
      <w:r>
        <w:rPr>
          <w:rFonts w:hint="eastAsia" w:hAnsi="宋体"/>
          <w:b/>
          <w:bCs/>
          <w:color w:val="auto"/>
          <w:sz w:val="22"/>
          <w:szCs w:val="22"/>
          <w:highlight w:val="none"/>
        </w:rPr>
        <w:t>一、投诉相关主体基本情况：</w:t>
      </w:r>
    </w:p>
    <w:p w14:paraId="53BF7CD0">
      <w:pPr>
        <w:pStyle w:val="15"/>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供应商：</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0EA657B0">
      <w:pPr>
        <w:pStyle w:val="15"/>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652952BE">
      <w:pPr>
        <w:pStyle w:val="15"/>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法定代表人/主要负责人：</w:t>
      </w:r>
      <w:r>
        <w:rPr>
          <w:rFonts w:hint="eastAsia" w:hAnsi="宋体"/>
          <w:bCs/>
          <w:color w:val="auto"/>
          <w:sz w:val="22"/>
          <w:szCs w:val="22"/>
          <w:highlight w:val="none"/>
          <w:u w:val="single"/>
        </w:rPr>
        <w:t xml:space="preserve">                                                         </w:t>
      </w:r>
    </w:p>
    <w:p w14:paraId="53D7BA9A">
      <w:pPr>
        <w:pStyle w:val="15"/>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联系电话</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p>
    <w:p w14:paraId="2BECD5E4">
      <w:pPr>
        <w:pStyle w:val="15"/>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授权代表：</w:t>
      </w:r>
      <w:r>
        <w:rPr>
          <w:rFonts w:hint="eastAsia" w:hAnsi="宋体"/>
          <w:bCs/>
          <w:color w:val="auto"/>
          <w:sz w:val="22"/>
          <w:szCs w:val="22"/>
          <w:highlight w:val="none"/>
          <w:u w:val="single"/>
        </w:rPr>
        <w:t xml:space="preserve">                                         </w:t>
      </w:r>
      <w:r>
        <w:rPr>
          <w:rFonts w:hAnsi="宋体"/>
          <w:bCs/>
          <w:color w:val="auto"/>
          <w:sz w:val="22"/>
          <w:szCs w:val="22"/>
          <w:highlight w:val="none"/>
        </w:rPr>
        <w:t>联系</w:t>
      </w:r>
      <w:r>
        <w:rPr>
          <w:rFonts w:hint="eastAsia" w:hAnsi="宋体"/>
          <w:bCs/>
          <w:color w:val="auto"/>
          <w:sz w:val="22"/>
          <w:szCs w:val="22"/>
          <w:highlight w:val="none"/>
        </w:rPr>
        <w:t>电话：</w:t>
      </w:r>
      <w:r>
        <w:rPr>
          <w:rFonts w:hint="eastAsia" w:hAnsi="宋体"/>
          <w:bCs/>
          <w:color w:val="auto"/>
          <w:sz w:val="22"/>
          <w:szCs w:val="22"/>
          <w:highlight w:val="none"/>
          <w:u w:val="single"/>
        </w:rPr>
        <w:t xml:space="preserve">                   </w:t>
      </w:r>
    </w:p>
    <w:p w14:paraId="1009B5DE">
      <w:pPr>
        <w:pStyle w:val="15"/>
        <w:snapToGrid w:val="0"/>
        <w:spacing w:line="360" w:lineRule="auto"/>
        <w:ind w:firstLine="440" w:firstLineChars="200"/>
        <w:rPr>
          <w:rFonts w:hint="eastAsia" w:hAnsi="宋体"/>
          <w:bCs/>
          <w:color w:val="auto"/>
          <w:sz w:val="22"/>
          <w:szCs w:val="22"/>
          <w:highlight w:val="none"/>
          <w:u w:val="singl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p>
    <w:p w14:paraId="5B356C86">
      <w:pPr>
        <w:pStyle w:val="15"/>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152A6038">
      <w:pPr>
        <w:pStyle w:val="15"/>
        <w:snapToGrid w:val="0"/>
        <w:spacing w:line="360" w:lineRule="auto"/>
        <w:ind w:firstLine="440" w:firstLineChars="200"/>
        <w:rPr>
          <w:rFonts w:hint="eastAsia" w:hAnsi="宋体"/>
          <w:bCs/>
          <w:color w:val="auto"/>
          <w:sz w:val="22"/>
          <w:szCs w:val="22"/>
          <w:highlight w:val="none"/>
        </w:rPr>
      </w:pPr>
      <w:r>
        <w:rPr>
          <w:rFonts w:hint="eastAsia" w:hAnsi="宋体"/>
          <w:bCs/>
          <w:color w:val="auto"/>
          <w:sz w:val="22"/>
          <w:szCs w:val="22"/>
          <w:highlight w:val="none"/>
        </w:rPr>
        <w:t>被投诉人1：</w:t>
      </w:r>
    </w:p>
    <w:p w14:paraId="726776DC">
      <w:pPr>
        <w:pStyle w:val="15"/>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地址：</w:t>
      </w:r>
      <w:r>
        <w:rPr>
          <w:rFonts w:hint="eastAsia" w:hAnsi="宋体"/>
          <w:bCs/>
          <w:color w:val="auto"/>
          <w:sz w:val="22"/>
          <w:szCs w:val="22"/>
          <w:highlight w:val="none"/>
          <w:u w:val="single"/>
        </w:rPr>
        <w:t xml:space="preserve">                                                            </w:t>
      </w:r>
    </w:p>
    <w:p w14:paraId="42C8674C">
      <w:pPr>
        <w:pStyle w:val="15"/>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4884ABFC">
      <w:pPr>
        <w:pStyle w:val="15"/>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联系人：</w:t>
      </w:r>
      <w:r>
        <w:rPr>
          <w:rFonts w:hint="eastAsia" w:hAnsi="宋体"/>
          <w:bCs/>
          <w:color w:val="auto"/>
          <w:sz w:val="22"/>
          <w:szCs w:val="22"/>
          <w:highlight w:val="none"/>
          <w:u w:val="single"/>
        </w:rPr>
        <w:t xml:space="preserve">                                                </w:t>
      </w:r>
      <w:r>
        <w:rPr>
          <w:rFonts w:hAnsi="宋体"/>
          <w:bCs/>
          <w:color w:val="auto"/>
          <w:sz w:val="22"/>
          <w:szCs w:val="22"/>
          <w:highlight w:val="none"/>
        </w:rPr>
        <w:t>联系</w:t>
      </w:r>
      <w:r>
        <w:rPr>
          <w:rFonts w:hint="eastAsia" w:hAnsi="宋体"/>
          <w:bCs/>
          <w:color w:val="auto"/>
          <w:sz w:val="22"/>
          <w:szCs w:val="22"/>
          <w:highlight w:val="none"/>
        </w:rPr>
        <w:t>电话：</w:t>
      </w:r>
      <w:r>
        <w:rPr>
          <w:rFonts w:hint="eastAsia" w:hAnsi="宋体"/>
          <w:bCs/>
          <w:color w:val="auto"/>
          <w:sz w:val="22"/>
          <w:szCs w:val="22"/>
          <w:highlight w:val="none"/>
          <w:u w:val="single"/>
        </w:rPr>
        <w:t xml:space="preserve">                </w:t>
      </w:r>
    </w:p>
    <w:p w14:paraId="4446DA7B">
      <w:pPr>
        <w:pStyle w:val="15"/>
        <w:snapToGrid w:val="0"/>
        <w:spacing w:line="360" w:lineRule="auto"/>
        <w:ind w:firstLine="440" w:firstLineChars="200"/>
        <w:rPr>
          <w:rFonts w:hint="eastAsia" w:hAnsi="宋体"/>
          <w:bCs/>
          <w:color w:val="auto"/>
          <w:sz w:val="22"/>
          <w:szCs w:val="22"/>
          <w:highlight w:val="none"/>
        </w:rPr>
      </w:pPr>
      <w:r>
        <w:rPr>
          <w:rFonts w:hint="eastAsia" w:hAnsi="宋体"/>
          <w:bCs/>
          <w:color w:val="auto"/>
          <w:sz w:val="22"/>
          <w:szCs w:val="22"/>
          <w:highlight w:val="none"/>
        </w:rPr>
        <w:t>被投诉人2：</w:t>
      </w:r>
    </w:p>
    <w:p w14:paraId="21534889">
      <w:pPr>
        <w:pStyle w:val="15"/>
        <w:snapToGrid w:val="0"/>
        <w:spacing w:line="360" w:lineRule="auto"/>
        <w:ind w:firstLine="440" w:firstLineChars="200"/>
        <w:rPr>
          <w:rFonts w:hint="eastAsia" w:hAnsi="宋体"/>
          <w:bCs/>
          <w:color w:val="auto"/>
          <w:sz w:val="22"/>
          <w:szCs w:val="22"/>
          <w:highlight w:val="none"/>
        </w:rPr>
      </w:pPr>
      <w:r>
        <w:rPr>
          <w:rFonts w:hAnsi="宋体"/>
          <w:bCs/>
          <w:color w:val="auto"/>
          <w:sz w:val="22"/>
          <w:szCs w:val="22"/>
          <w:highlight w:val="none"/>
        </w:rPr>
        <w:t>……</w:t>
      </w:r>
    </w:p>
    <w:p w14:paraId="6323D381">
      <w:pPr>
        <w:pStyle w:val="15"/>
        <w:snapToGrid w:val="0"/>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相关供应商：</w:t>
      </w:r>
      <w:r>
        <w:rPr>
          <w:rFonts w:hint="eastAsia" w:hAnsi="宋体"/>
          <w:bCs/>
          <w:color w:val="auto"/>
          <w:sz w:val="22"/>
          <w:szCs w:val="22"/>
          <w:highlight w:val="none"/>
          <w:u w:val="single"/>
        </w:rPr>
        <w:t xml:space="preserve">                                                                       </w:t>
      </w:r>
    </w:p>
    <w:p w14:paraId="6A2AE1E8">
      <w:pPr>
        <w:pStyle w:val="15"/>
        <w:snapToGrid w:val="0"/>
        <w:spacing w:line="360" w:lineRule="auto"/>
        <w:ind w:firstLine="440" w:firstLineChars="200"/>
        <w:rPr>
          <w:rFonts w:hint="eastAsia" w:hAnsi="宋体"/>
          <w:bCs/>
          <w:color w:val="auto"/>
          <w:sz w:val="22"/>
          <w:szCs w:val="22"/>
          <w:highlight w:val="none"/>
          <w:u w:val="single"/>
        </w:rPr>
      </w:pPr>
      <w:r>
        <w:rPr>
          <w:rFonts w:hAnsi="宋体"/>
          <w:bCs/>
          <w:color w:val="auto"/>
          <w:sz w:val="22"/>
          <w:szCs w:val="22"/>
          <w:highlight w:val="none"/>
        </w:rPr>
        <w:t>地址</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r>
        <w:rPr>
          <w:rFonts w:hAnsi="宋体"/>
          <w:bCs/>
          <w:color w:val="auto"/>
          <w:sz w:val="22"/>
          <w:szCs w:val="22"/>
          <w:highlight w:val="none"/>
        </w:rPr>
        <w:t>邮编</w:t>
      </w:r>
      <w:r>
        <w:rPr>
          <w:rFonts w:hint="eastAsia" w:hAnsi="宋体"/>
          <w:bCs/>
          <w:color w:val="auto"/>
          <w:sz w:val="22"/>
          <w:szCs w:val="22"/>
          <w:highlight w:val="none"/>
        </w:rPr>
        <w:t>：</w:t>
      </w:r>
      <w:r>
        <w:rPr>
          <w:rFonts w:hint="eastAsia" w:hAnsi="宋体"/>
          <w:bCs/>
          <w:color w:val="auto"/>
          <w:sz w:val="22"/>
          <w:szCs w:val="22"/>
          <w:highlight w:val="none"/>
          <w:u w:val="single"/>
        </w:rPr>
        <w:t xml:space="preserve">                         </w:t>
      </w:r>
    </w:p>
    <w:p w14:paraId="75F08D79">
      <w:pPr>
        <w:pStyle w:val="15"/>
        <w:snapToGrid w:val="0"/>
        <w:spacing w:line="360" w:lineRule="auto"/>
        <w:ind w:firstLine="440" w:firstLineChars="200"/>
        <w:rPr>
          <w:rFonts w:hint="eastAsia" w:hAnsi="宋体"/>
          <w:bCs/>
          <w:color w:val="auto"/>
          <w:sz w:val="22"/>
          <w:szCs w:val="22"/>
          <w:highlight w:val="none"/>
        </w:rPr>
      </w:pPr>
      <w:r>
        <w:rPr>
          <w:rFonts w:hint="eastAsia" w:hAnsi="宋体"/>
          <w:bCs/>
          <w:color w:val="auto"/>
          <w:sz w:val="22"/>
          <w:szCs w:val="22"/>
          <w:highlight w:val="none"/>
        </w:rPr>
        <w:t>联系人：</w:t>
      </w:r>
      <w:r>
        <w:rPr>
          <w:rFonts w:hint="eastAsia" w:hAnsi="宋体"/>
          <w:bCs/>
          <w:color w:val="auto"/>
          <w:sz w:val="22"/>
          <w:szCs w:val="22"/>
          <w:highlight w:val="none"/>
          <w:u w:val="single"/>
        </w:rPr>
        <w:t xml:space="preserve">                                            </w:t>
      </w:r>
      <w:r>
        <w:rPr>
          <w:rFonts w:hAnsi="宋体"/>
          <w:bCs/>
          <w:color w:val="auto"/>
          <w:sz w:val="22"/>
          <w:szCs w:val="22"/>
          <w:highlight w:val="none"/>
        </w:rPr>
        <w:t>联系</w:t>
      </w:r>
      <w:r>
        <w:rPr>
          <w:rFonts w:hint="eastAsia" w:hAnsi="宋体"/>
          <w:bCs/>
          <w:color w:val="auto"/>
          <w:sz w:val="22"/>
          <w:szCs w:val="22"/>
          <w:highlight w:val="none"/>
        </w:rPr>
        <w:t>电话：</w:t>
      </w:r>
      <w:r>
        <w:rPr>
          <w:rFonts w:hint="eastAsia" w:hAnsi="宋体"/>
          <w:bCs/>
          <w:color w:val="auto"/>
          <w:sz w:val="22"/>
          <w:szCs w:val="22"/>
          <w:highlight w:val="none"/>
          <w:u w:val="single"/>
        </w:rPr>
        <w:t xml:space="preserve">                     </w:t>
      </w:r>
      <w:r>
        <w:rPr>
          <w:rFonts w:hint="eastAsia" w:hAnsi="宋体"/>
          <w:bCs/>
          <w:color w:val="auto"/>
          <w:sz w:val="22"/>
          <w:szCs w:val="22"/>
          <w:highlight w:val="none"/>
        </w:rPr>
        <w:t xml:space="preserve">                </w:t>
      </w:r>
    </w:p>
    <w:p w14:paraId="1C94F5D4">
      <w:pPr>
        <w:pStyle w:val="15"/>
        <w:snapToGrid w:val="0"/>
        <w:spacing w:line="360" w:lineRule="auto"/>
        <w:ind w:firstLine="442" w:firstLineChars="200"/>
        <w:rPr>
          <w:rFonts w:hint="eastAsia" w:hAnsi="宋体"/>
          <w:b/>
          <w:bCs/>
          <w:color w:val="auto"/>
          <w:sz w:val="22"/>
          <w:szCs w:val="22"/>
          <w:highlight w:val="none"/>
        </w:rPr>
      </w:pPr>
      <w:r>
        <w:rPr>
          <w:rFonts w:hint="eastAsia" w:hAnsi="宋体"/>
          <w:b/>
          <w:bCs/>
          <w:color w:val="auto"/>
          <w:sz w:val="22"/>
          <w:szCs w:val="22"/>
          <w:highlight w:val="none"/>
        </w:rPr>
        <w:t>二、投诉项目基本情况：</w:t>
      </w:r>
    </w:p>
    <w:p w14:paraId="249597A8">
      <w:pPr>
        <w:pStyle w:val="15"/>
        <w:spacing w:line="360" w:lineRule="auto"/>
        <w:ind w:left="25" w:leftChars="12" w:firstLine="433" w:firstLineChars="197"/>
        <w:rPr>
          <w:rFonts w:hint="eastAsia" w:hAnsi="宋体"/>
          <w:color w:val="auto"/>
          <w:sz w:val="22"/>
          <w:szCs w:val="22"/>
          <w:highlight w:val="none"/>
        </w:rPr>
      </w:pPr>
      <w:r>
        <w:rPr>
          <w:rFonts w:hint="eastAsia" w:hAnsi="宋体"/>
          <w:bCs/>
          <w:color w:val="auto"/>
          <w:sz w:val="22"/>
          <w:szCs w:val="22"/>
          <w:highlight w:val="none"/>
        </w:rPr>
        <w:t>采购</w:t>
      </w:r>
      <w:r>
        <w:rPr>
          <w:rFonts w:hint="eastAsia" w:hAnsi="宋体"/>
          <w:color w:val="auto"/>
          <w:sz w:val="22"/>
          <w:szCs w:val="22"/>
          <w:highlight w:val="none"/>
        </w:rPr>
        <w:t>项目的名称：</w:t>
      </w:r>
      <w:r>
        <w:rPr>
          <w:rFonts w:hint="eastAsia" w:hAnsi="宋体"/>
          <w:bCs/>
          <w:color w:val="auto"/>
          <w:sz w:val="22"/>
          <w:szCs w:val="22"/>
          <w:highlight w:val="none"/>
          <w:u w:val="single"/>
        </w:rPr>
        <w:t xml:space="preserve">                                                                   </w:t>
      </w:r>
    </w:p>
    <w:p w14:paraId="5E51F295">
      <w:pPr>
        <w:pStyle w:val="15"/>
        <w:spacing w:line="360" w:lineRule="auto"/>
        <w:ind w:left="25" w:leftChars="12" w:firstLine="433" w:firstLineChars="197"/>
        <w:rPr>
          <w:rFonts w:hint="eastAsia" w:hAnsi="宋体"/>
          <w:color w:val="auto"/>
          <w:sz w:val="22"/>
          <w:szCs w:val="22"/>
          <w:highlight w:val="none"/>
        </w:rPr>
      </w:pPr>
      <w:r>
        <w:rPr>
          <w:rFonts w:hint="eastAsia" w:hAnsi="宋体"/>
          <w:bCs/>
          <w:color w:val="auto"/>
          <w:sz w:val="22"/>
          <w:szCs w:val="22"/>
          <w:highlight w:val="none"/>
        </w:rPr>
        <w:t>采购</w:t>
      </w:r>
      <w:r>
        <w:rPr>
          <w:rFonts w:hint="eastAsia" w:hAnsi="宋体"/>
          <w:color w:val="auto"/>
          <w:sz w:val="22"/>
          <w:szCs w:val="22"/>
          <w:highlight w:val="none"/>
        </w:rPr>
        <w:t>项目的编号：</w:t>
      </w:r>
      <w:r>
        <w:rPr>
          <w:rFonts w:hint="eastAsia" w:hAnsi="宋体"/>
          <w:bCs/>
          <w:color w:val="auto"/>
          <w:sz w:val="22"/>
          <w:szCs w:val="22"/>
          <w:highlight w:val="none"/>
          <w:u w:val="single"/>
        </w:rPr>
        <w:t xml:space="preserve">                                          </w:t>
      </w:r>
    </w:p>
    <w:p w14:paraId="61C7EEF5">
      <w:pPr>
        <w:pStyle w:val="15"/>
        <w:spacing w:line="360" w:lineRule="auto"/>
        <w:ind w:left="25" w:leftChars="12" w:firstLine="433" w:firstLineChars="197"/>
        <w:rPr>
          <w:rFonts w:hint="eastAsia" w:hAnsi="宋体"/>
          <w:bCs/>
          <w:color w:val="auto"/>
          <w:sz w:val="22"/>
          <w:szCs w:val="22"/>
          <w:highlight w:val="none"/>
          <w:u w:val="single"/>
        </w:rPr>
      </w:pPr>
      <w:r>
        <w:rPr>
          <w:rFonts w:hint="eastAsia" w:hAnsi="宋体"/>
          <w:color w:val="auto"/>
          <w:sz w:val="22"/>
          <w:szCs w:val="22"/>
          <w:highlight w:val="none"/>
        </w:rPr>
        <w:t>采购人名称：</w:t>
      </w:r>
      <w:r>
        <w:rPr>
          <w:rFonts w:hint="eastAsia" w:hAnsi="宋体"/>
          <w:bCs/>
          <w:color w:val="auto"/>
          <w:sz w:val="22"/>
          <w:szCs w:val="22"/>
          <w:highlight w:val="none"/>
          <w:u w:val="single"/>
        </w:rPr>
        <w:t xml:space="preserve">                                                                        </w:t>
      </w:r>
    </w:p>
    <w:p w14:paraId="0B518EC8">
      <w:pPr>
        <w:pStyle w:val="15"/>
        <w:spacing w:line="360" w:lineRule="auto"/>
        <w:ind w:left="25" w:leftChars="12" w:firstLine="433" w:firstLineChars="197"/>
        <w:rPr>
          <w:rFonts w:hint="eastAsia" w:hAnsi="宋体"/>
          <w:bCs/>
          <w:color w:val="auto"/>
          <w:sz w:val="22"/>
          <w:szCs w:val="22"/>
          <w:highlight w:val="none"/>
          <w:u w:val="single"/>
        </w:rPr>
      </w:pPr>
      <w:r>
        <w:rPr>
          <w:rFonts w:hint="eastAsia" w:hAnsi="宋体"/>
          <w:color w:val="auto"/>
          <w:sz w:val="22"/>
          <w:szCs w:val="22"/>
          <w:highlight w:val="none"/>
        </w:rPr>
        <w:t>代理机构名称：</w:t>
      </w:r>
      <w:r>
        <w:rPr>
          <w:rFonts w:hint="eastAsia" w:hAnsi="宋体"/>
          <w:bCs/>
          <w:color w:val="auto"/>
          <w:sz w:val="22"/>
          <w:szCs w:val="22"/>
          <w:highlight w:val="none"/>
          <w:u w:val="single"/>
        </w:rPr>
        <w:t xml:space="preserve">                                                                      </w:t>
      </w:r>
    </w:p>
    <w:p w14:paraId="45F5DF69">
      <w:pPr>
        <w:pStyle w:val="15"/>
        <w:spacing w:line="360" w:lineRule="auto"/>
        <w:ind w:left="25" w:leftChars="12" w:firstLine="433" w:firstLineChars="197"/>
        <w:rPr>
          <w:rFonts w:hint="eastAsia" w:hAnsi="宋体"/>
          <w:bCs/>
          <w:color w:val="auto"/>
          <w:sz w:val="22"/>
          <w:szCs w:val="22"/>
          <w:highlight w:val="none"/>
          <w:u w:val="single"/>
        </w:rPr>
      </w:pPr>
      <w:r>
        <w:rPr>
          <w:rFonts w:hint="eastAsia" w:hAnsi="宋体"/>
          <w:bCs/>
          <w:color w:val="auto"/>
          <w:sz w:val="22"/>
          <w:szCs w:val="22"/>
          <w:highlight w:val="none"/>
        </w:rPr>
        <w:t>采购文件公告：</w:t>
      </w:r>
      <w:r>
        <w:rPr>
          <w:rFonts w:hint="eastAsia" w:hAnsi="宋体"/>
          <w:bCs/>
          <w:color w:val="auto"/>
          <w:sz w:val="22"/>
          <w:szCs w:val="22"/>
          <w:highlight w:val="none"/>
          <w:u w:val="single"/>
        </w:rPr>
        <w:t>是/否</w:t>
      </w:r>
      <w:r>
        <w:rPr>
          <w:rFonts w:hint="eastAsia" w:hAnsi="宋体"/>
          <w:bCs/>
          <w:color w:val="auto"/>
          <w:sz w:val="22"/>
          <w:szCs w:val="22"/>
          <w:highlight w:val="none"/>
        </w:rPr>
        <w:t>公告期限：</w:t>
      </w:r>
      <w:r>
        <w:rPr>
          <w:rFonts w:hint="eastAsia" w:hAnsi="宋体"/>
          <w:bCs/>
          <w:color w:val="auto"/>
          <w:sz w:val="22"/>
          <w:szCs w:val="22"/>
          <w:highlight w:val="none"/>
          <w:u w:val="single"/>
        </w:rPr>
        <w:t xml:space="preserve">                                                       </w:t>
      </w:r>
    </w:p>
    <w:p w14:paraId="010D1923">
      <w:pPr>
        <w:pStyle w:val="15"/>
        <w:spacing w:line="360" w:lineRule="auto"/>
        <w:ind w:left="25" w:leftChars="12" w:firstLine="433" w:firstLineChars="197"/>
        <w:rPr>
          <w:rFonts w:hint="eastAsia" w:hAnsi="宋体"/>
          <w:b/>
          <w:color w:val="auto"/>
          <w:sz w:val="22"/>
          <w:szCs w:val="22"/>
          <w:highlight w:val="none"/>
        </w:rPr>
      </w:pPr>
      <w:r>
        <w:rPr>
          <w:rFonts w:hint="eastAsia" w:hAnsi="宋体"/>
          <w:bCs/>
          <w:color w:val="auto"/>
          <w:sz w:val="22"/>
          <w:szCs w:val="22"/>
          <w:highlight w:val="none"/>
        </w:rPr>
        <w:t>采购结果公告：</w:t>
      </w:r>
      <w:r>
        <w:rPr>
          <w:rFonts w:hint="eastAsia" w:hAnsi="宋体"/>
          <w:bCs/>
          <w:color w:val="auto"/>
          <w:sz w:val="22"/>
          <w:szCs w:val="22"/>
          <w:highlight w:val="none"/>
          <w:u w:val="single"/>
        </w:rPr>
        <w:t>是/否</w:t>
      </w:r>
      <w:r>
        <w:rPr>
          <w:rFonts w:hint="eastAsia" w:hAnsi="宋体"/>
          <w:bCs/>
          <w:color w:val="auto"/>
          <w:sz w:val="22"/>
          <w:szCs w:val="22"/>
          <w:highlight w:val="none"/>
        </w:rPr>
        <w:t>公告期限：</w:t>
      </w:r>
      <w:r>
        <w:rPr>
          <w:rFonts w:hint="eastAsia" w:hAnsi="宋体"/>
          <w:bCs/>
          <w:color w:val="auto"/>
          <w:sz w:val="22"/>
          <w:szCs w:val="22"/>
          <w:highlight w:val="none"/>
          <w:u w:val="single"/>
        </w:rPr>
        <w:t xml:space="preserve">                                                       </w:t>
      </w:r>
    </w:p>
    <w:p w14:paraId="611DC284">
      <w:pPr>
        <w:pStyle w:val="15"/>
        <w:spacing w:line="360" w:lineRule="auto"/>
        <w:ind w:left="25" w:leftChars="12" w:firstLine="433" w:firstLineChars="196"/>
        <w:rPr>
          <w:rFonts w:hint="eastAsia" w:hAnsi="宋体"/>
          <w:b/>
          <w:color w:val="auto"/>
          <w:sz w:val="22"/>
          <w:szCs w:val="22"/>
          <w:highlight w:val="none"/>
        </w:rPr>
      </w:pPr>
      <w:r>
        <w:rPr>
          <w:rFonts w:hint="eastAsia" w:hAnsi="宋体"/>
          <w:b/>
          <w:color w:val="auto"/>
          <w:sz w:val="22"/>
          <w:szCs w:val="22"/>
          <w:highlight w:val="none"/>
        </w:rPr>
        <w:t>三、质疑基本情况</w:t>
      </w:r>
    </w:p>
    <w:p w14:paraId="01197967">
      <w:pPr>
        <w:pStyle w:val="15"/>
        <w:spacing w:line="360" w:lineRule="auto"/>
        <w:ind w:firstLine="440" w:firstLineChars="200"/>
        <w:rPr>
          <w:rFonts w:hint="eastAsia" w:hAnsi="宋体"/>
          <w:color w:val="auto"/>
          <w:sz w:val="22"/>
          <w:szCs w:val="22"/>
          <w:highlight w:val="none"/>
        </w:rPr>
      </w:pPr>
      <w:r>
        <w:rPr>
          <w:rFonts w:hint="eastAsia" w:hAnsi="宋体"/>
          <w:color w:val="auto"/>
          <w:sz w:val="22"/>
          <w:szCs w:val="22"/>
          <w:highlight w:val="none"/>
        </w:rPr>
        <w:t>投诉人于</w:t>
      </w:r>
      <w:r>
        <w:rPr>
          <w:rFonts w:hint="eastAsia" w:hAnsi="宋体"/>
          <w:color w:val="auto"/>
          <w:sz w:val="22"/>
          <w:szCs w:val="22"/>
          <w:highlight w:val="none"/>
          <w:u w:val="single"/>
        </w:rPr>
        <w:t xml:space="preserve">      </w:t>
      </w:r>
      <w:r>
        <w:rPr>
          <w:rFonts w:hint="eastAsia" w:hAnsi="宋体"/>
          <w:color w:val="auto"/>
          <w:sz w:val="22"/>
          <w:szCs w:val="22"/>
          <w:highlight w:val="none"/>
        </w:rPr>
        <w:t>年</w:t>
      </w:r>
      <w:r>
        <w:rPr>
          <w:rFonts w:hint="eastAsia" w:hAnsi="宋体"/>
          <w:color w:val="auto"/>
          <w:sz w:val="22"/>
          <w:szCs w:val="22"/>
          <w:highlight w:val="none"/>
          <w:u w:val="single"/>
        </w:rPr>
        <w:t xml:space="preserve">   </w:t>
      </w:r>
      <w:r>
        <w:rPr>
          <w:rFonts w:hint="eastAsia" w:hAnsi="宋体"/>
          <w:color w:val="auto"/>
          <w:sz w:val="22"/>
          <w:szCs w:val="22"/>
          <w:highlight w:val="none"/>
        </w:rPr>
        <w:t>月</w:t>
      </w:r>
      <w:r>
        <w:rPr>
          <w:rFonts w:hint="eastAsia" w:hAnsi="宋体"/>
          <w:color w:val="auto"/>
          <w:sz w:val="22"/>
          <w:szCs w:val="22"/>
          <w:highlight w:val="none"/>
          <w:u w:val="single"/>
        </w:rPr>
        <w:t xml:space="preserve">   </w:t>
      </w:r>
      <w:r>
        <w:rPr>
          <w:rFonts w:hint="eastAsia" w:hAnsi="宋体"/>
          <w:color w:val="auto"/>
          <w:sz w:val="22"/>
          <w:szCs w:val="22"/>
          <w:highlight w:val="none"/>
        </w:rPr>
        <w:t>日，向</w:t>
      </w:r>
      <w:r>
        <w:rPr>
          <w:rFonts w:hint="eastAsia" w:hAnsi="宋体"/>
          <w:color w:val="auto"/>
          <w:sz w:val="22"/>
          <w:szCs w:val="22"/>
          <w:highlight w:val="none"/>
          <w:u w:val="single"/>
        </w:rPr>
        <w:t xml:space="preserve">                                </w:t>
      </w:r>
      <w:r>
        <w:rPr>
          <w:rFonts w:hint="eastAsia" w:hAnsi="宋体"/>
          <w:color w:val="auto"/>
          <w:sz w:val="22"/>
          <w:szCs w:val="22"/>
          <w:highlight w:val="none"/>
        </w:rPr>
        <w:t>提出质疑，质疑事项为：</w:t>
      </w:r>
    </w:p>
    <w:p w14:paraId="6C12CC42">
      <w:pPr>
        <w:pStyle w:val="15"/>
        <w:spacing w:line="360" w:lineRule="auto"/>
        <w:ind w:firstLine="241"/>
        <w:rPr>
          <w:rFonts w:hint="eastAsia" w:hAnsi="宋体"/>
          <w:bCs/>
          <w:color w:val="auto"/>
          <w:sz w:val="22"/>
          <w:szCs w:val="22"/>
          <w:highlight w:val="none"/>
          <w:u w:val="single"/>
        </w:rPr>
      </w:pPr>
      <w:r>
        <w:rPr>
          <w:rFonts w:hint="eastAsia" w:hAnsi="宋体"/>
          <w:color w:val="auto"/>
          <w:sz w:val="22"/>
          <w:szCs w:val="22"/>
          <w:highlight w:val="none"/>
        </w:rPr>
        <w:t xml:space="preserve">    </w:t>
      </w:r>
      <w:r>
        <w:rPr>
          <w:rFonts w:hint="eastAsia" w:hAnsi="宋体"/>
          <w:bCs/>
          <w:color w:val="auto"/>
          <w:sz w:val="22"/>
          <w:szCs w:val="22"/>
          <w:highlight w:val="none"/>
          <w:u w:val="single"/>
        </w:rPr>
        <w:t xml:space="preserve">                                                                                      </w:t>
      </w:r>
    </w:p>
    <w:p w14:paraId="1139EA41">
      <w:pPr>
        <w:pStyle w:val="15"/>
        <w:spacing w:line="360" w:lineRule="auto"/>
        <w:ind w:firstLine="241"/>
        <w:rPr>
          <w:rFonts w:hint="eastAsia" w:hAnsi="宋体"/>
          <w:bCs/>
          <w:color w:val="auto"/>
          <w:sz w:val="22"/>
          <w:szCs w:val="22"/>
          <w:highlight w:val="none"/>
          <w:u w:val="single"/>
        </w:rPr>
      </w:pPr>
      <w:r>
        <w:rPr>
          <w:rFonts w:hint="eastAsia" w:hAnsi="宋体"/>
          <w:bCs/>
          <w:color w:val="auto"/>
          <w:sz w:val="22"/>
          <w:szCs w:val="22"/>
          <w:highlight w:val="none"/>
        </w:rPr>
        <w:t xml:space="preserve">    </w:t>
      </w:r>
      <w:r>
        <w:rPr>
          <w:rFonts w:hint="eastAsia" w:hAnsi="宋体"/>
          <w:bCs/>
          <w:color w:val="auto"/>
          <w:sz w:val="22"/>
          <w:szCs w:val="22"/>
          <w:highlight w:val="none"/>
          <w:u w:val="single"/>
        </w:rPr>
        <w:t xml:space="preserve">                                                                                      </w:t>
      </w:r>
    </w:p>
    <w:p w14:paraId="13C18F53">
      <w:pPr>
        <w:pStyle w:val="15"/>
        <w:spacing w:line="360" w:lineRule="auto"/>
        <w:ind w:firstLine="440" w:firstLineChars="200"/>
        <w:rPr>
          <w:rFonts w:hint="eastAsia" w:hAnsi="宋体"/>
          <w:color w:val="auto"/>
          <w:sz w:val="22"/>
          <w:szCs w:val="22"/>
          <w:highlight w:val="none"/>
        </w:rPr>
      </w:pPr>
      <w:r>
        <w:rPr>
          <w:rFonts w:hint="eastAsia" w:hAnsi="宋体"/>
          <w:bCs/>
          <w:color w:val="auto"/>
          <w:sz w:val="22"/>
          <w:szCs w:val="22"/>
          <w:highlight w:val="none"/>
          <w:u w:val="single"/>
        </w:rPr>
        <w:t>采购人/代理机构</w:t>
      </w:r>
      <w:r>
        <w:rPr>
          <w:rFonts w:hint="eastAsia" w:hAnsi="宋体"/>
          <w:bCs/>
          <w:color w:val="auto"/>
          <w:sz w:val="22"/>
          <w:szCs w:val="22"/>
          <w:highlight w:val="none"/>
        </w:rPr>
        <w:t>于</w:t>
      </w:r>
      <w:r>
        <w:rPr>
          <w:rFonts w:hint="eastAsia" w:hAnsi="宋体"/>
          <w:color w:val="auto"/>
          <w:sz w:val="22"/>
          <w:szCs w:val="22"/>
          <w:highlight w:val="none"/>
          <w:u w:val="single"/>
        </w:rPr>
        <w:t xml:space="preserve">      </w:t>
      </w:r>
      <w:r>
        <w:rPr>
          <w:rFonts w:hint="eastAsia" w:hAnsi="宋体"/>
          <w:color w:val="auto"/>
          <w:sz w:val="22"/>
          <w:szCs w:val="22"/>
          <w:highlight w:val="none"/>
        </w:rPr>
        <w:t>年</w:t>
      </w:r>
      <w:r>
        <w:rPr>
          <w:rFonts w:hint="eastAsia" w:hAnsi="宋体"/>
          <w:color w:val="auto"/>
          <w:sz w:val="22"/>
          <w:szCs w:val="22"/>
          <w:highlight w:val="none"/>
          <w:u w:val="single"/>
        </w:rPr>
        <w:t xml:space="preserve">   </w:t>
      </w:r>
      <w:r>
        <w:rPr>
          <w:rFonts w:hint="eastAsia" w:hAnsi="宋体"/>
          <w:color w:val="auto"/>
          <w:sz w:val="22"/>
          <w:szCs w:val="22"/>
          <w:highlight w:val="none"/>
        </w:rPr>
        <w:t>月</w:t>
      </w:r>
      <w:r>
        <w:rPr>
          <w:rFonts w:hint="eastAsia" w:hAnsi="宋体"/>
          <w:color w:val="auto"/>
          <w:sz w:val="22"/>
          <w:szCs w:val="22"/>
          <w:highlight w:val="none"/>
          <w:u w:val="single"/>
        </w:rPr>
        <w:t xml:space="preserve">   </w:t>
      </w:r>
      <w:r>
        <w:rPr>
          <w:rFonts w:hint="eastAsia" w:hAnsi="宋体"/>
          <w:color w:val="auto"/>
          <w:sz w:val="22"/>
          <w:szCs w:val="22"/>
          <w:highlight w:val="none"/>
        </w:rPr>
        <w:t>日，</w:t>
      </w:r>
      <w:r>
        <w:rPr>
          <w:rFonts w:hint="eastAsia" w:hAnsi="宋体"/>
          <w:bCs/>
          <w:color w:val="auto"/>
          <w:sz w:val="22"/>
          <w:szCs w:val="22"/>
          <w:highlight w:val="none"/>
        </w:rPr>
        <w:t xml:space="preserve">就质疑事项作出了答复/没有在法定期限内作出答复。                                                                                             </w:t>
      </w:r>
    </w:p>
    <w:p w14:paraId="1E570E20">
      <w:pPr>
        <w:pStyle w:val="15"/>
        <w:spacing w:line="360" w:lineRule="auto"/>
        <w:ind w:left="25" w:leftChars="12" w:firstLine="433" w:firstLineChars="196"/>
        <w:rPr>
          <w:rFonts w:hint="eastAsia" w:hAnsi="宋体"/>
          <w:b/>
          <w:color w:val="auto"/>
          <w:sz w:val="22"/>
          <w:szCs w:val="22"/>
          <w:highlight w:val="none"/>
        </w:rPr>
      </w:pPr>
      <w:r>
        <w:rPr>
          <w:rFonts w:hint="eastAsia" w:hAnsi="宋体"/>
          <w:b/>
          <w:color w:val="auto"/>
          <w:sz w:val="22"/>
          <w:szCs w:val="22"/>
          <w:highlight w:val="none"/>
        </w:rPr>
        <w:t>四、投诉事项具体内容</w:t>
      </w:r>
    </w:p>
    <w:p w14:paraId="5FE6A1F4">
      <w:pPr>
        <w:pStyle w:val="15"/>
        <w:spacing w:line="360" w:lineRule="auto"/>
        <w:ind w:left="25" w:leftChars="12" w:firstLine="433" w:firstLineChars="197"/>
        <w:rPr>
          <w:rFonts w:hint="eastAsia" w:hAnsi="宋体"/>
          <w:bCs/>
          <w:color w:val="auto"/>
          <w:sz w:val="22"/>
          <w:szCs w:val="22"/>
          <w:highlight w:val="none"/>
          <w:u w:val="single"/>
        </w:rPr>
      </w:pPr>
      <w:r>
        <w:rPr>
          <w:rFonts w:hint="eastAsia" w:hAnsi="宋体"/>
          <w:color w:val="auto"/>
          <w:sz w:val="22"/>
          <w:szCs w:val="22"/>
          <w:highlight w:val="none"/>
        </w:rPr>
        <w:t>投诉事项1：</w:t>
      </w:r>
      <w:r>
        <w:rPr>
          <w:rFonts w:hint="eastAsia" w:hAnsi="宋体"/>
          <w:bCs/>
          <w:color w:val="auto"/>
          <w:sz w:val="22"/>
          <w:szCs w:val="22"/>
          <w:highlight w:val="none"/>
          <w:u w:val="single"/>
        </w:rPr>
        <w:t xml:space="preserve">                                                                           </w:t>
      </w:r>
    </w:p>
    <w:p w14:paraId="0FCCBE5A">
      <w:pPr>
        <w:pStyle w:val="15"/>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事实依据：</w:t>
      </w:r>
      <w:r>
        <w:rPr>
          <w:rFonts w:hint="eastAsia" w:hAnsi="宋体"/>
          <w:color w:val="auto"/>
          <w:sz w:val="22"/>
          <w:szCs w:val="22"/>
          <w:highlight w:val="none"/>
        </w:rPr>
        <w:t xml:space="preserve"> </w:t>
      </w:r>
      <w:r>
        <w:rPr>
          <w:rFonts w:hint="eastAsia" w:hAnsi="宋体"/>
          <w:bCs/>
          <w:color w:val="auto"/>
          <w:sz w:val="22"/>
          <w:szCs w:val="22"/>
          <w:highlight w:val="none"/>
          <w:u w:val="single"/>
        </w:rPr>
        <w:t xml:space="preserve">                                                                                      </w:t>
      </w:r>
    </w:p>
    <w:p w14:paraId="2A2D5E44">
      <w:pPr>
        <w:pStyle w:val="15"/>
        <w:spacing w:line="360" w:lineRule="auto"/>
        <w:ind w:left="25" w:leftChars="12" w:firstLine="433" w:firstLineChars="197"/>
        <w:rPr>
          <w:rFonts w:hint="eastAsia" w:hAnsi="宋体"/>
          <w:color w:val="auto"/>
          <w:sz w:val="22"/>
          <w:szCs w:val="22"/>
          <w:highlight w:val="none"/>
        </w:rPr>
      </w:pPr>
      <w:r>
        <w:rPr>
          <w:rFonts w:hint="eastAsia" w:hAnsi="宋体"/>
          <w:bCs/>
          <w:color w:val="auto"/>
          <w:sz w:val="22"/>
          <w:szCs w:val="22"/>
          <w:highlight w:val="none"/>
          <w:u w:val="single"/>
        </w:rPr>
        <w:t xml:space="preserve">                                                                                        </w:t>
      </w:r>
    </w:p>
    <w:p w14:paraId="45214DC7">
      <w:pPr>
        <w:pStyle w:val="15"/>
        <w:spacing w:line="360" w:lineRule="auto"/>
        <w:ind w:firstLine="440" w:firstLineChars="200"/>
        <w:rPr>
          <w:rFonts w:hint="eastAsia" w:hAnsi="宋体"/>
          <w:bCs/>
          <w:color w:val="auto"/>
          <w:sz w:val="22"/>
          <w:szCs w:val="22"/>
          <w:highlight w:val="none"/>
          <w:u w:val="single"/>
        </w:rPr>
      </w:pPr>
      <w:r>
        <w:rPr>
          <w:rFonts w:hint="eastAsia" w:hAnsi="宋体"/>
          <w:bCs/>
          <w:color w:val="auto"/>
          <w:sz w:val="22"/>
          <w:szCs w:val="22"/>
          <w:highlight w:val="none"/>
        </w:rPr>
        <w:t>法律依据：</w:t>
      </w:r>
      <w:r>
        <w:rPr>
          <w:rFonts w:hint="eastAsia" w:hAnsi="宋体"/>
          <w:color w:val="auto"/>
          <w:sz w:val="22"/>
          <w:szCs w:val="22"/>
          <w:highlight w:val="none"/>
        </w:rPr>
        <w:t xml:space="preserve"> </w:t>
      </w:r>
      <w:r>
        <w:rPr>
          <w:rFonts w:hint="eastAsia" w:hAnsi="宋体"/>
          <w:bCs/>
          <w:color w:val="auto"/>
          <w:sz w:val="22"/>
          <w:szCs w:val="22"/>
          <w:highlight w:val="none"/>
          <w:u w:val="single"/>
        </w:rPr>
        <w:t xml:space="preserve">                                                                                      </w:t>
      </w:r>
    </w:p>
    <w:p w14:paraId="2E3DDD28">
      <w:pPr>
        <w:pStyle w:val="15"/>
        <w:spacing w:line="360" w:lineRule="auto"/>
        <w:ind w:left="25" w:leftChars="12" w:firstLine="323" w:firstLineChars="147"/>
        <w:rPr>
          <w:rFonts w:hint="eastAsia" w:hAnsi="宋体"/>
          <w:bCs/>
          <w:color w:val="auto"/>
          <w:sz w:val="22"/>
          <w:szCs w:val="22"/>
          <w:highlight w:val="none"/>
          <w:u w:val="single"/>
        </w:rPr>
      </w:pPr>
      <w:r>
        <w:rPr>
          <w:rFonts w:hint="eastAsia" w:hAnsi="宋体"/>
          <w:bCs/>
          <w:color w:val="auto"/>
          <w:sz w:val="22"/>
          <w:szCs w:val="22"/>
          <w:highlight w:val="none"/>
        </w:rPr>
        <w:t xml:space="preserve"> </w:t>
      </w:r>
      <w:r>
        <w:rPr>
          <w:rFonts w:hint="eastAsia" w:hAnsi="宋体"/>
          <w:bCs/>
          <w:color w:val="auto"/>
          <w:sz w:val="22"/>
          <w:szCs w:val="22"/>
          <w:highlight w:val="none"/>
          <w:u w:val="single"/>
        </w:rPr>
        <w:t xml:space="preserve">                                                                                        </w:t>
      </w:r>
    </w:p>
    <w:p w14:paraId="4F18053D">
      <w:pPr>
        <w:pStyle w:val="15"/>
        <w:spacing w:line="360" w:lineRule="auto"/>
        <w:ind w:left="25" w:leftChars="12" w:firstLine="433" w:firstLineChars="197"/>
        <w:rPr>
          <w:rFonts w:hint="eastAsia" w:hAnsi="宋体"/>
          <w:bCs/>
          <w:color w:val="auto"/>
          <w:sz w:val="22"/>
          <w:szCs w:val="22"/>
          <w:highlight w:val="none"/>
        </w:rPr>
      </w:pPr>
      <w:r>
        <w:rPr>
          <w:rFonts w:hint="eastAsia" w:hAnsi="宋体"/>
          <w:color w:val="auto"/>
          <w:sz w:val="22"/>
          <w:szCs w:val="22"/>
          <w:highlight w:val="none"/>
        </w:rPr>
        <w:t xml:space="preserve">投诉事项2  </w:t>
      </w:r>
      <w:r>
        <w:rPr>
          <w:rFonts w:hint="eastAsia" w:hAnsi="宋体"/>
          <w:bCs/>
          <w:color w:val="auto"/>
          <w:sz w:val="22"/>
          <w:szCs w:val="22"/>
          <w:highlight w:val="none"/>
        </w:rPr>
        <w:t xml:space="preserve">   </w:t>
      </w:r>
    </w:p>
    <w:p w14:paraId="11F1F4B4">
      <w:pPr>
        <w:pStyle w:val="15"/>
        <w:spacing w:line="360" w:lineRule="auto"/>
        <w:ind w:left="25" w:leftChars="12" w:firstLine="433" w:firstLineChars="197"/>
        <w:rPr>
          <w:rFonts w:hint="eastAsia" w:hAnsi="宋体"/>
          <w:bCs/>
          <w:color w:val="auto"/>
          <w:sz w:val="22"/>
          <w:szCs w:val="22"/>
          <w:highlight w:val="none"/>
        </w:rPr>
      </w:pPr>
      <w:r>
        <w:rPr>
          <w:rFonts w:hAnsi="宋体"/>
          <w:bCs/>
          <w:color w:val="auto"/>
          <w:sz w:val="22"/>
          <w:szCs w:val="22"/>
          <w:highlight w:val="none"/>
        </w:rPr>
        <w:t>……</w:t>
      </w:r>
    </w:p>
    <w:p w14:paraId="469BD4A5">
      <w:pPr>
        <w:pStyle w:val="15"/>
        <w:spacing w:line="360" w:lineRule="auto"/>
        <w:ind w:left="25" w:leftChars="12" w:firstLine="433" w:firstLineChars="196"/>
        <w:rPr>
          <w:rFonts w:hint="eastAsia" w:hAnsi="宋体"/>
          <w:b/>
          <w:color w:val="auto"/>
          <w:sz w:val="22"/>
          <w:szCs w:val="22"/>
          <w:highlight w:val="none"/>
        </w:rPr>
      </w:pPr>
      <w:r>
        <w:rPr>
          <w:rFonts w:hint="eastAsia" w:hAnsi="宋体"/>
          <w:b/>
          <w:color w:val="auto"/>
          <w:sz w:val="22"/>
          <w:szCs w:val="22"/>
          <w:highlight w:val="none"/>
        </w:rPr>
        <w:t>五、与投诉事项相关的投诉请求：</w:t>
      </w:r>
    </w:p>
    <w:p w14:paraId="77CBAC5F">
      <w:pPr>
        <w:pStyle w:val="15"/>
        <w:spacing w:line="360" w:lineRule="auto"/>
        <w:ind w:left="25" w:leftChars="12" w:firstLine="433" w:firstLineChars="197"/>
        <w:rPr>
          <w:rFonts w:hint="eastAsia" w:hAnsi="宋体"/>
          <w:color w:val="auto"/>
          <w:sz w:val="22"/>
          <w:szCs w:val="22"/>
          <w:highlight w:val="none"/>
        </w:rPr>
      </w:pPr>
      <w:r>
        <w:rPr>
          <w:rFonts w:hint="eastAsia" w:hAnsi="宋体"/>
          <w:color w:val="auto"/>
          <w:sz w:val="22"/>
          <w:szCs w:val="22"/>
          <w:highlight w:val="none"/>
        </w:rPr>
        <w:t>请求：</w:t>
      </w:r>
      <w:r>
        <w:rPr>
          <w:rFonts w:hint="eastAsia" w:hAnsi="宋体"/>
          <w:bCs/>
          <w:color w:val="auto"/>
          <w:sz w:val="22"/>
          <w:szCs w:val="22"/>
          <w:highlight w:val="none"/>
          <w:u w:val="single"/>
        </w:rPr>
        <w:t xml:space="preserve">                                                                                 </w:t>
      </w:r>
    </w:p>
    <w:p w14:paraId="4E1A1243">
      <w:pPr>
        <w:pStyle w:val="15"/>
        <w:spacing w:line="360" w:lineRule="auto"/>
        <w:ind w:left="25" w:leftChars="12" w:firstLine="323" w:firstLineChars="147"/>
        <w:rPr>
          <w:rFonts w:hint="eastAsia" w:hAnsi="宋体"/>
          <w:color w:val="auto"/>
          <w:sz w:val="22"/>
          <w:szCs w:val="22"/>
          <w:highlight w:val="none"/>
        </w:rPr>
      </w:pPr>
    </w:p>
    <w:p w14:paraId="3AE8D470">
      <w:pPr>
        <w:pStyle w:val="15"/>
        <w:spacing w:line="360" w:lineRule="auto"/>
        <w:ind w:left="25" w:leftChars="12" w:firstLine="433" w:firstLineChars="197"/>
        <w:rPr>
          <w:rFonts w:hint="eastAsia" w:hAnsi="宋体"/>
          <w:color w:val="auto"/>
          <w:sz w:val="22"/>
          <w:szCs w:val="22"/>
          <w:highlight w:val="none"/>
        </w:rPr>
      </w:pPr>
      <w:r>
        <w:rPr>
          <w:rFonts w:hint="eastAsia" w:hAnsi="宋体"/>
          <w:color w:val="auto"/>
          <w:sz w:val="22"/>
          <w:szCs w:val="22"/>
          <w:highlight w:val="none"/>
        </w:rPr>
        <w:t>签字（签章）：                                       公章：</w:t>
      </w:r>
    </w:p>
    <w:p w14:paraId="584C17C1">
      <w:pPr>
        <w:pStyle w:val="15"/>
        <w:spacing w:line="360" w:lineRule="auto"/>
        <w:ind w:left="25" w:leftChars="12" w:firstLine="323" w:firstLineChars="147"/>
        <w:rPr>
          <w:rFonts w:hint="eastAsia" w:hAnsi="宋体"/>
          <w:color w:val="auto"/>
          <w:sz w:val="22"/>
          <w:szCs w:val="22"/>
          <w:highlight w:val="none"/>
        </w:rPr>
      </w:pPr>
    </w:p>
    <w:p w14:paraId="245F643E">
      <w:pPr>
        <w:pStyle w:val="15"/>
        <w:spacing w:line="360" w:lineRule="auto"/>
        <w:ind w:left="25" w:leftChars="12" w:firstLine="433" w:firstLineChars="197"/>
        <w:rPr>
          <w:rFonts w:hint="eastAsia" w:hAnsi="宋体"/>
          <w:color w:val="auto"/>
          <w:sz w:val="22"/>
          <w:szCs w:val="22"/>
          <w:highlight w:val="none"/>
        </w:rPr>
      </w:pPr>
      <w:r>
        <w:rPr>
          <w:rFonts w:hint="eastAsia" w:hAnsi="宋体"/>
          <w:color w:val="auto"/>
          <w:sz w:val="22"/>
          <w:szCs w:val="22"/>
          <w:highlight w:val="none"/>
        </w:rPr>
        <w:t>日期：</w:t>
      </w:r>
    </w:p>
    <w:p w14:paraId="1F1E1EF7">
      <w:pPr>
        <w:pStyle w:val="15"/>
        <w:spacing w:line="360" w:lineRule="auto"/>
        <w:ind w:left="25" w:leftChars="12" w:firstLine="433" w:firstLineChars="197"/>
        <w:rPr>
          <w:rFonts w:hint="eastAsia" w:hAnsi="宋体"/>
          <w:b/>
          <w:color w:val="auto"/>
          <w:sz w:val="22"/>
          <w:szCs w:val="22"/>
          <w:highlight w:val="none"/>
        </w:rPr>
      </w:pPr>
      <w:r>
        <w:rPr>
          <w:rFonts w:hint="eastAsia" w:hAnsi="宋体"/>
          <w:bCs/>
          <w:color w:val="auto"/>
          <w:sz w:val="22"/>
          <w:szCs w:val="22"/>
          <w:highlight w:val="none"/>
        </w:rPr>
        <w:t xml:space="preserve">                                                                                 </w:t>
      </w:r>
    </w:p>
    <w:p w14:paraId="321FF487">
      <w:pPr>
        <w:pStyle w:val="15"/>
        <w:snapToGrid w:val="0"/>
        <w:spacing w:line="360" w:lineRule="auto"/>
        <w:rPr>
          <w:rFonts w:hint="eastAsia" w:hAnsi="宋体"/>
          <w:b/>
          <w:color w:val="auto"/>
          <w:sz w:val="22"/>
          <w:szCs w:val="22"/>
          <w:highlight w:val="none"/>
        </w:rPr>
      </w:pPr>
      <w:r>
        <w:rPr>
          <w:rFonts w:hint="eastAsia" w:hAnsi="宋体"/>
          <w:b/>
          <w:color w:val="auto"/>
          <w:sz w:val="22"/>
          <w:szCs w:val="22"/>
          <w:highlight w:val="none"/>
        </w:rPr>
        <w:t>说明：</w:t>
      </w:r>
    </w:p>
    <w:p w14:paraId="4AE08267">
      <w:pPr>
        <w:pStyle w:val="15"/>
        <w:spacing w:line="360" w:lineRule="auto"/>
        <w:ind w:left="25" w:leftChars="12" w:firstLine="325" w:firstLineChars="147"/>
        <w:rPr>
          <w:rFonts w:hint="eastAsia" w:hAnsi="宋体"/>
          <w:b/>
          <w:bCs/>
          <w:color w:val="auto"/>
          <w:sz w:val="22"/>
          <w:szCs w:val="22"/>
          <w:highlight w:val="none"/>
        </w:rPr>
      </w:pPr>
      <w:r>
        <w:rPr>
          <w:rFonts w:hint="eastAsia" w:hAnsi="宋体"/>
          <w:b/>
          <w:color w:val="auto"/>
          <w:sz w:val="22"/>
          <w:szCs w:val="22"/>
          <w:highlight w:val="none"/>
        </w:rPr>
        <w:t>1.投诉人提起投诉时，应当提交投诉书和必要的证明材料，并按照被投诉人和与投诉事项有关的供应商数量提供投诉书副本</w:t>
      </w:r>
      <w:r>
        <w:rPr>
          <w:rFonts w:hint="eastAsia" w:hAnsi="宋体"/>
          <w:b/>
          <w:bCs/>
          <w:color w:val="auto"/>
          <w:sz w:val="22"/>
          <w:szCs w:val="22"/>
          <w:highlight w:val="none"/>
        </w:rPr>
        <w:t>。</w:t>
      </w:r>
    </w:p>
    <w:p w14:paraId="24973DDA">
      <w:pPr>
        <w:pStyle w:val="15"/>
        <w:spacing w:line="360" w:lineRule="auto"/>
        <w:ind w:left="25" w:leftChars="12" w:firstLine="325" w:firstLineChars="147"/>
        <w:rPr>
          <w:rFonts w:hint="eastAsia" w:hAnsi="宋体"/>
          <w:b/>
          <w:color w:val="auto"/>
          <w:sz w:val="22"/>
          <w:szCs w:val="22"/>
          <w:highlight w:val="none"/>
        </w:rPr>
      </w:pPr>
      <w:r>
        <w:rPr>
          <w:rFonts w:hint="eastAsia" w:hAnsi="宋体"/>
          <w:b/>
          <w:color w:val="auto"/>
          <w:sz w:val="22"/>
          <w:szCs w:val="22"/>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4B5AD82">
      <w:pPr>
        <w:pStyle w:val="15"/>
        <w:spacing w:line="360" w:lineRule="auto"/>
        <w:ind w:left="25" w:leftChars="12" w:firstLine="325" w:firstLineChars="147"/>
        <w:rPr>
          <w:rFonts w:hint="eastAsia" w:hAnsi="宋体"/>
          <w:b/>
          <w:color w:val="auto"/>
          <w:sz w:val="22"/>
          <w:szCs w:val="22"/>
          <w:highlight w:val="none"/>
        </w:rPr>
      </w:pPr>
      <w:r>
        <w:rPr>
          <w:rFonts w:hint="eastAsia" w:hAnsi="宋体"/>
          <w:b/>
          <w:color w:val="auto"/>
          <w:sz w:val="22"/>
          <w:szCs w:val="22"/>
          <w:highlight w:val="none"/>
        </w:rPr>
        <w:t>3.投诉书应简要列明质疑事项，质疑函、质疑答复等作为附件材料提供。</w:t>
      </w:r>
    </w:p>
    <w:p w14:paraId="095D337D">
      <w:pPr>
        <w:pStyle w:val="15"/>
        <w:spacing w:line="360" w:lineRule="auto"/>
        <w:ind w:left="25" w:leftChars="12" w:firstLine="325" w:firstLineChars="147"/>
        <w:rPr>
          <w:rFonts w:hint="eastAsia" w:hAnsi="宋体"/>
          <w:b/>
          <w:color w:val="auto"/>
          <w:sz w:val="22"/>
          <w:szCs w:val="22"/>
          <w:highlight w:val="none"/>
        </w:rPr>
      </w:pPr>
      <w:r>
        <w:rPr>
          <w:rFonts w:hint="eastAsia" w:hAnsi="宋体"/>
          <w:b/>
          <w:color w:val="auto"/>
          <w:sz w:val="22"/>
          <w:szCs w:val="22"/>
          <w:highlight w:val="none"/>
        </w:rPr>
        <w:t>4.投诉书的投诉事项应具体、明确，并有必要的事实依据和法律依据。</w:t>
      </w:r>
    </w:p>
    <w:p w14:paraId="0D010093">
      <w:pPr>
        <w:pStyle w:val="15"/>
        <w:spacing w:line="360" w:lineRule="auto"/>
        <w:ind w:left="25" w:leftChars="12" w:firstLine="325" w:firstLineChars="147"/>
        <w:rPr>
          <w:rFonts w:hint="eastAsia" w:hAnsi="宋体"/>
          <w:b/>
          <w:color w:val="auto"/>
          <w:sz w:val="22"/>
          <w:szCs w:val="22"/>
          <w:highlight w:val="none"/>
        </w:rPr>
      </w:pPr>
      <w:r>
        <w:rPr>
          <w:rFonts w:hint="eastAsia" w:hAnsi="宋体"/>
          <w:b/>
          <w:color w:val="auto"/>
          <w:sz w:val="22"/>
          <w:szCs w:val="22"/>
          <w:highlight w:val="none"/>
        </w:rPr>
        <w:t>5.投诉书的投诉请求应与投诉事项相关。</w:t>
      </w:r>
    </w:p>
    <w:p w14:paraId="58AD7E0D">
      <w:pPr>
        <w:pStyle w:val="15"/>
        <w:spacing w:line="360" w:lineRule="auto"/>
        <w:ind w:left="25" w:leftChars="12" w:firstLine="325" w:firstLineChars="147"/>
        <w:rPr>
          <w:rFonts w:hint="eastAsia" w:asciiTheme="majorEastAsia" w:hAnsiTheme="majorEastAsia" w:eastAsiaTheme="majorEastAsia" w:cstheme="majorEastAsia"/>
          <w:b/>
          <w:bCs w:val="0"/>
          <w:color w:val="auto"/>
          <w:kern w:val="2"/>
          <w:sz w:val="40"/>
          <w:szCs w:val="52"/>
          <w:lang w:val="en-US" w:eastAsia="zh-CN" w:bidi="ar-SA"/>
        </w:rPr>
      </w:pPr>
      <w:r>
        <w:rPr>
          <w:rFonts w:hint="eastAsia" w:hAnsi="宋体"/>
          <w:b/>
          <w:color w:val="auto"/>
          <w:sz w:val="22"/>
          <w:szCs w:val="22"/>
          <w:highlight w:val="none"/>
        </w:rPr>
        <w:t>6.投诉人为法人或者其他组织的，投诉书应由法定代表人、主要负责人，或者其授权代表签字或者盖章，并加盖公章。</w:t>
      </w:r>
    </w:p>
    <w:p w14:paraId="002F1AB0">
      <w:pPr>
        <w:pStyle w:val="2"/>
        <w:keepLines/>
        <w:spacing w:before="340" w:after="330" w:line="578" w:lineRule="auto"/>
        <w:jc w:val="both"/>
        <w:rPr>
          <w:rFonts w:hint="eastAsia" w:asciiTheme="majorEastAsia" w:hAnsiTheme="majorEastAsia" w:eastAsiaTheme="majorEastAsia" w:cstheme="majorEastAsia"/>
          <w:b/>
          <w:bCs w:val="0"/>
          <w:color w:val="auto"/>
          <w:kern w:val="2"/>
          <w:sz w:val="40"/>
          <w:szCs w:val="52"/>
          <w:lang w:val="en-US" w:eastAsia="zh-CN" w:bidi="ar-SA"/>
        </w:rPr>
      </w:pPr>
    </w:p>
    <w:p w14:paraId="1B0B60C1">
      <w:pPr>
        <w:rPr>
          <w:rFonts w:hint="eastAsia"/>
          <w:color w:val="auto"/>
          <w:lang w:val="en-US" w:eastAsia="zh-CN"/>
        </w:rPr>
      </w:pPr>
    </w:p>
    <w:p w14:paraId="3AE8F4F5">
      <w:pPr>
        <w:rPr>
          <w:rFonts w:hint="eastAsia" w:asciiTheme="majorEastAsia" w:hAnsiTheme="majorEastAsia" w:eastAsiaTheme="majorEastAsia" w:cstheme="majorEastAsia"/>
          <w:b/>
          <w:bCs w:val="0"/>
          <w:color w:val="auto"/>
          <w:kern w:val="2"/>
          <w:sz w:val="40"/>
          <w:szCs w:val="52"/>
          <w:lang w:val="en-US" w:eastAsia="zh-CN" w:bidi="ar-SA"/>
        </w:rPr>
      </w:pPr>
    </w:p>
    <w:p w14:paraId="75E4AC6F">
      <w:pPr>
        <w:rPr>
          <w:rFonts w:hint="eastAsia" w:asciiTheme="majorEastAsia" w:hAnsiTheme="majorEastAsia" w:eastAsiaTheme="majorEastAsia" w:cstheme="majorEastAsia"/>
          <w:b/>
          <w:bCs w:val="0"/>
          <w:color w:val="auto"/>
          <w:kern w:val="2"/>
          <w:sz w:val="40"/>
          <w:szCs w:val="52"/>
          <w:lang w:val="en-US" w:eastAsia="zh-CN" w:bidi="ar-SA"/>
        </w:rPr>
      </w:pPr>
    </w:p>
    <w:p w14:paraId="39C841BE">
      <w:pPr>
        <w:rPr>
          <w:rFonts w:hint="eastAsia" w:asciiTheme="majorEastAsia" w:hAnsiTheme="majorEastAsia" w:eastAsiaTheme="majorEastAsia" w:cstheme="majorEastAsia"/>
          <w:b/>
          <w:bCs w:val="0"/>
          <w:color w:val="auto"/>
          <w:kern w:val="2"/>
          <w:sz w:val="40"/>
          <w:szCs w:val="52"/>
          <w:lang w:val="en-US" w:eastAsia="zh-CN" w:bidi="ar-SA"/>
        </w:rPr>
      </w:pPr>
    </w:p>
    <w:p w14:paraId="094558AC">
      <w:pPr>
        <w:pStyle w:val="2"/>
        <w:keepLines/>
        <w:spacing w:before="340" w:after="330" w:line="578" w:lineRule="auto"/>
        <w:jc w:val="center"/>
        <w:rPr>
          <w:rFonts w:hint="eastAsia" w:asciiTheme="majorEastAsia" w:hAnsiTheme="majorEastAsia" w:eastAsiaTheme="majorEastAsia" w:cstheme="majorEastAsia"/>
          <w:b/>
          <w:bCs w:val="0"/>
          <w:color w:val="auto"/>
          <w:kern w:val="2"/>
          <w:sz w:val="40"/>
          <w:szCs w:val="52"/>
          <w:lang w:val="en-US" w:eastAsia="zh-CN" w:bidi="ar-SA"/>
        </w:rPr>
      </w:pPr>
    </w:p>
    <w:p w14:paraId="3026D7BD">
      <w:pPr>
        <w:pStyle w:val="2"/>
        <w:keepLines/>
        <w:spacing w:before="340" w:after="330" w:line="578" w:lineRule="auto"/>
        <w:jc w:val="center"/>
        <w:rPr>
          <w:rFonts w:hint="eastAsia" w:asciiTheme="majorEastAsia" w:hAnsiTheme="majorEastAsia" w:eastAsiaTheme="majorEastAsia" w:cstheme="majorEastAsia"/>
          <w:b/>
          <w:bCs w:val="0"/>
          <w:color w:val="auto"/>
          <w:kern w:val="2"/>
          <w:sz w:val="40"/>
          <w:szCs w:val="52"/>
          <w:lang w:val="en-US" w:eastAsia="zh-CN" w:bidi="ar-SA"/>
        </w:rPr>
      </w:pPr>
    </w:p>
    <w:p w14:paraId="6E5F8F49">
      <w:pPr>
        <w:pStyle w:val="2"/>
        <w:keepLines/>
        <w:spacing w:before="340" w:after="330" w:line="578" w:lineRule="auto"/>
        <w:jc w:val="center"/>
        <w:rPr>
          <w:rFonts w:hint="eastAsia" w:ascii="宋体" w:hAnsi="宋体" w:cs="Courier New"/>
          <w:b/>
          <w:color w:val="auto"/>
          <w:sz w:val="32"/>
          <w:szCs w:val="32"/>
        </w:rPr>
      </w:pPr>
      <w:bookmarkStart w:id="196" w:name="_Toc28932"/>
      <w:r>
        <w:rPr>
          <w:rFonts w:hint="eastAsia" w:asciiTheme="majorEastAsia" w:hAnsiTheme="majorEastAsia" w:eastAsiaTheme="majorEastAsia" w:cstheme="majorEastAsia"/>
          <w:b/>
          <w:bCs w:val="0"/>
          <w:color w:val="auto"/>
          <w:kern w:val="2"/>
          <w:sz w:val="40"/>
          <w:szCs w:val="52"/>
          <w:lang w:val="en-US" w:eastAsia="zh-CN" w:bidi="ar-SA"/>
        </w:rPr>
        <w:t>第六章 合同文本</w:t>
      </w:r>
      <w:bookmarkEnd w:id="97"/>
      <w:bookmarkEnd w:id="196"/>
    </w:p>
    <w:p w14:paraId="43578F2F">
      <w:pPr>
        <w:spacing w:line="520" w:lineRule="exact"/>
        <w:rPr>
          <w:rFonts w:hint="eastAsia" w:ascii="宋体" w:hAnsi="宋体" w:cs="Courier New"/>
          <w:b/>
          <w:color w:val="auto"/>
          <w:sz w:val="32"/>
          <w:szCs w:val="32"/>
          <w:highlight w:val="none"/>
        </w:rPr>
      </w:pPr>
    </w:p>
    <w:p w14:paraId="0C151DFB">
      <w:pPr>
        <w:spacing w:line="520" w:lineRule="exact"/>
        <w:rPr>
          <w:rFonts w:hint="eastAsia" w:ascii="宋体" w:hAnsi="宋体" w:cs="Courier New"/>
          <w:b/>
          <w:color w:val="auto"/>
          <w:sz w:val="32"/>
          <w:szCs w:val="32"/>
          <w:highlight w:val="none"/>
        </w:rPr>
      </w:pPr>
    </w:p>
    <w:p w14:paraId="50CEA577">
      <w:pPr>
        <w:spacing w:line="520" w:lineRule="exact"/>
        <w:rPr>
          <w:rFonts w:hint="eastAsia" w:ascii="宋体" w:hAnsi="宋体" w:cs="Courier New"/>
          <w:b/>
          <w:color w:val="auto"/>
          <w:sz w:val="32"/>
          <w:szCs w:val="32"/>
          <w:highlight w:val="none"/>
        </w:rPr>
      </w:pPr>
    </w:p>
    <w:p w14:paraId="26308148">
      <w:pPr>
        <w:spacing w:line="520" w:lineRule="exact"/>
        <w:rPr>
          <w:rFonts w:hint="eastAsia" w:ascii="宋体" w:hAnsi="宋体" w:cs="Courier New"/>
          <w:b/>
          <w:color w:val="auto"/>
          <w:sz w:val="32"/>
          <w:szCs w:val="32"/>
          <w:highlight w:val="none"/>
        </w:rPr>
      </w:pPr>
    </w:p>
    <w:p w14:paraId="79F112DD">
      <w:pPr>
        <w:spacing w:line="520" w:lineRule="exact"/>
        <w:rPr>
          <w:rFonts w:hint="eastAsia" w:ascii="宋体" w:hAnsi="宋体" w:cs="Courier New"/>
          <w:b/>
          <w:color w:val="auto"/>
          <w:sz w:val="32"/>
          <w:szCs w:val="32"/>
          <w:highlight w:val="none"/>
        </w:rPr>
      </w:pPr>
    </w:p>
    <w:p w14:paraId="512F1EC4">
      <w:pPr>
        <w:spacing w:line="520" w:lineRule="exact"/>
        <w:rPr>
          <w:rFonts w:hint="eastAsia" w:ascii="宋体" w:hAnsi="宋体" w:cs="Courier New"/>
          <w:b/>
          <w:color w:val="auto"/>
          <w:sz w:val="32"/>
          <w:szCs w:val="32"/>
          <w:highlight w:val="none"/>
        </w:rPr>
      </w:pPr>
    </w:p>
    <w:p w14:paraId="0A700655">
      <w:pPr>
        <w:spacing w:line="520" w:lineRule="exact"/>
        <w:rPr>
          <w:rFonts w:hint="eastAsia" w:ascii="宋体" w:hAnsi="宋体" w:cs="Courier New"/>
          <w:b/>
          <w:color w:val="auto"/>
          <w:sz w:val="32"/>
          <w:szCs w:val="32"/>
          <w:highlight w:val="none"/>
        </w:rPr>
      </w:pPr>
    </w:p>
    <w:p w14:paraId="32F9AF7F">
      <w:pPr>
        <w:spacing w:line="520" w:lineRule="exact"/>
        <w:rPr>
          <w:rFonts w:hint="eastAsia" w:ascii="宋体" w:hAnsi="宋体" w:cs="Courier New"/>
          <w:b/>
          <w:color w:val="auto"/>
          <w:sz w:val="32"/>
          <w:szCs w:val="32"/>
          <w:highlight w:val="none"/>
        </w:rPr>
      </w:pPr>
    </w:p>
    <w:p w14:paraId="1DA4CDB3">
      <w:pPr>
        <w:spacing w:line="520" w:lineRule="exact"/>
        <w:rPr>
          <w:rFonts w:hint="eastAsia" w:ascii="宋体" w:hAnsi="宋体" w:cs="Courier New"/>
          <w:b/>
          <w:color w:val="auto"/>
          <w:sz w:val="32"/>
          <w:szCs w:val="32"/>
          <w:highlight w:val="none"/>
        </w:rPr>
      </w:pPr>
    </w:p>
    <w:p w14:paraId="361A33B1">
      <w:pPr>
        <w:spacing w:line="520" w:lineRule="exact"/>
        <w:rPr>
          <w:rFonts w:hint="eastAsia" w:ascii="宋体" w:hAnsi="宋体" w:cs="Courier New"/>
          <w:b/>
          <w:color w:val="auto"/>
          <w:sz w:val="32"/>
          <w:szCs w:val="32"/>
          <w:highlight w:val="none"/>
        </w:rPr>
      </w:pPr>
    </w:p>
    <w:p w14:paraId="6D833D76">
      <w:pPr>
        <w:spacing w:line="520" w:lineRule="exact"/>
        <w:rPr>
          <w:rFonts w:hint="eastAsia" w:ascii="宋体" w:hAnsi="宋体" w:cs="Courier New"/>
          <w:b/>
          <w:color w:val="auto"/>
          <w:sz w:val="32"/>
          <w:szCs w:val="32"/>
          <w:highlight w:val="none"/>
        </w:rPr>
      </w:pPr>
    </w:p>
    <w:p w14:paraId="30BB67A7">
      <w:pPr>
        <w:spacing w:line="520" w:lineRule="exact"/>
        <w:rPr>
          <w:rFonts w:hint="eastAsia" w:ascii="宋体" w:hAnsi="宋体" w:cs="Courier New"/>
          <w:b/>
          <w:color w:val="auto"/>
          <w:sz w:val="32"/>
          <w:szCs w:val="32"/>
          <w:highlight w:val="none"/>
        </w:rPr>
      </w:pPr>
    </w:p>
    <w:p w14:paraId="3A8F8F66">
      <w:pPr>
        <w:spacing w:line="520" w:lineRule="exact"/>
        <w:rPr>
          <w:rFonts w:hint="eastAsia" w:ascii="宋体" w:hAnsi="宋体" w:cs="Courier New"/>
          <w:b/>
          <w:color w:val="auto"/>
          <w:sz w:val="32"/>
          <w:szCs w:val="32"/>
          <w:highlight w:val="none"/>
        </w:rPr>
      </w:pPr>
    </w:p>
    <w:p w14:paraId="557F06EE">
      <w:pPr>
        <w:spacing w:line="520" w:lineRule="exact"/>
        <w:rPr>
          <w:rFonts w:hint="eastAsia" w:ascii="宋体" w:hAnsi="宋体" w:cs="Courier New"/>
          <w:b/>
          <w:color w:val="auto"/>
          <w:sz w:val="32"/>
          <w:szCs w:val="32"/>
          <w:highlight w:val="none"/>
        </w:rPr>
      </w:pPr>
    </w:p>
    <w:p w14:paraId="34FDF98D">
      <w:pPr>
        <w:spacing w:line="520" w:lineRule="exact"/>
        <w:rPr>
          <w:rFonts w:hint="eastAsia" w:ascii="宋体" w:hAnsi="宋体" w:cs="Courier New"/>
          <w:b/>
          <w:color w:val="auto"/>
          <w:sz w:val="32"/>
          <w:szCs w:val="32"/>
          <w:highlight w:val="none"/>
        </w:rPr>
      </w:pPr>
    </w:p>
    <w:p w14:paraId="1A44C8FC">
      <w:pPr>
        <w:spacing w:line="520" w:lineRule="exact"/>
        <w:rPr>
          <w:rFonts w:hint="eastAsia" w:ascii="宋体" w:hAnsi="宋体" w:cs="Courier New"/>
          <w:b/>
          <w:color w:val="auto"/>
          <w:sz w:val="32"/>
          <w:szCs w:val="32"/>
          <w:highlight w:val="none"/>
        </w:rPr>
      </w:pPr>
    </w:p>
    <w:p w14:paraId="13145132">
      <w:pPr>
        <w:spacing w:line="520" w:lineRule="exact"/>
        <w:rPr>
          <w:rFonts w:hint="eastAsia" w:ascii="宋体" w:hAnsi="宋体" w:cs="Courier New"/>
          <w:b/>
          <w:color w:val="auto"/>
          <w:sz w:val="32"/>
          <w:szCs w:val="32"/>
          <w:highlight w:val="none"/>
        </w:rPr>
      </w:pPr>
    </w:p>
    <w:p w14:paraId="7D8554CA">
      <w:pPr>
        <w:spacing w:line="520" w:lineRule="exact"/>
        <w:rPr>
          <w:rFonts w:hint="eastAsia" w:ascii="宋体" w:hAnsi="宋体" w:cs="Courier New"/>
          <w:b/>
          <w:color w:val="auto"/>
          <w:sz w:val="32"/>
          <w:szCs w:val="32"/>
          <w:highlight w:val="none"/>
        </w:rPr>
      </w:pPr>
    </w:p>
    <w:p w14:paraId="3B0E608B">
      <w:pPr>
        <w:spacing w:line="520" w:lineRule="exact"/>
        <w:rPr>
          <w:rFonts w:hint="eastAsia" w:ascii="宋体" w:hAnsi="宋体" w:cs="Courier New"/>
          <w:b/>
          <w:color w:val="auto"/>
          <w:sz w:val="32"/>
          <w:szCs w:val="32"/>
          <w:highlight w:val="none"/>
        </w:rPr>
      </w:pPr>
    </w:p>
    <w:p w14:paraId="733C0530">
      <w:pPr>
        <w:spacing w:line="520" w:lineRule="exact"/>
        <w:rPr>
          <w:rFonts w:hint="eastAsia" w:ascii="宋体" w:hAnsi="宋体" w:cs="Courier New"/>
          <w:b/>
          <w:color w:val="auto"/>
          <w:sz w:val="32"/>
          <w:szCs w:val="32"/>
          <w:highlight w:val="none"/>
        </w:rPr>
      </w:pPr>
    </w:p>
    <w:p w14:paraId="4E98D60C">
      <w:pPr>
        <w:spacing w:line="520" w:lineRule="exact"/>
        <w:rPr>
          <w:rFonts w:hint="eastAsia" w:ascii="宋体" w:hAnsi="宋体" w:cs="Courier New"/>
          <w:b/>
          <w:color w:val="auto"/>
          <w:sz w:val="32"/>
          <w:szCs w:val="32"/>
          <w:highlight w:val="none"/>
        </w:rPr>
      </w:pPr>
    </w:p>
    <w:p w14:paraId="36E729D5">
      <w:pPr>
        <w:spacing w:before="169" w:line="220" w:lineRule="auto"/>
        <w:ind w:left="560"/>
        <w:rPr>
          <w:rFonts w:ascii="宋体" w:hAnsi="宋体" w:eastAsia="宋体" w:cs="宋体"/>
          <w:b/>
          <w:bCs/>
          <w:color w:val="auto"/>
          <w:spacing w:val="-7"/>
          <w:sz w:val="52"/>
          <w:szCs w:val="52"/>
        </w:rPr>
      </w:pPr>
    </w:p>
    <w:p w14:paraId="1AE4702D">
      <w:pPr>
        <w:spacing w:before="169" w:line="220" w:lineRule="auto"/>
        <w:ind w:left="560"/>
        <w:rPr>
          <w:rFonts w:ascii="宋体" w:hAnsi="宋体" w:eastAsia="宋体" w:cs="宋体"/>
          <w:color w:val="auto"/>
          <w:sz w:val="52"/>
          <w:szCs w:val="52"/>
        </w:rPr>
      </w:pPr>
      <w:r>
        <w:rPr>
          <w:rFonts w:ascii="宋体" w:hAnsi="宋体" w:eastAsia="宋体" w:cs="宋体"/>
          <w:b/>
          <w:bCs/>
          <w:color w:val="auto"/>
          <w:spacing w:val="-7"/>
          <w:sz w:val="52"/>
          <w:szCs w:val="52"/>
        </w:rPr>
        <w:t>陆川县第三中学物业管理服务合同</w:t>
      </w:r>
    </w:p>
    <w:p w14:paraId="6F020727">
      <w:pPr>
        <w:spacing w:line="254" w:lineRule="auto"/>
        <w:rPr>
          <w:rFonts w:ascii="Arial"/>
          <w:color w:val="auto"/>
          <w:sz w:val="21"/>
        </w:rPr>
      </w:pPr>
    </w:p>
    <w:p w14:paraId="491F5B97">
      <w:pPr>
        <w:spacing w:line="254" w:lineRule="auto"/>
        <w:rPr>
          <w:rFonts w:ascii="Arial"/>
          <w:color w:val="auto"/>
          <w:sz w:val="21"/>
        </w:rPr>
      </w:pPr>
    </w:p>
    <w:p w14:paraId="3F3057E5">
      <w:pPr>
        <w:spacing w:line="254" w:lineRule="auto"/>
        <w:rPr>
          <w:rFonts w:ascii="Arial"/>
          <w:color w:val="auto"/>
          <w:sz w:val="21"/>
        </w:rPr>
      </w:pPr>
    </w:p>
    <w:p w14:paraId="02CC265F">
      <w:pPr>
        <w:spacing w:line="254" w:lineRule="auto"/>
        <w:rPr>
          <w:rFonts w:ascii="Arial"/>
          <w:color w:val="auto"/>
          <w:sz w:val="21"/>
        </w:rPr>
      </w:pPr>
    </w:p>
    <w:p w14:paraId="2033D684">
      <w:pPr>
        <w:spacing w:line="255" w:lineRule="auto"/>
        <w:rPr>
          <w:rFonts w:ascii="Arial"/>
          <w:color w:val="auto"/>
          <w:sz w:val="21"/>
        </w:rPr>
      </w:pPr>
    </w:p>
    <w:p w14:paraId="123671C2">
      <w:pPr>
        <w:spacing w:line="255" w:lineRule="auto"/>
        <w:rPr>
          <w:rFonts w:ascii="Arial"/>
          <w:color w:val="auto"/>
          <w:sz w:val="21"/>
        </w:rPr>
      </w:pPr>
    </w:p>
    <w:p w14:paraId="312F7965">
      <w:pPr>
        <w:spacing w:line="255" w:lineRule="auto"/>
        <w:rPr>
          <w:rFonts w:ascii="Arial"/>
          <w:color w:val="auto"/>
          <w:sz w:val="21"/>
        </w:rPr>
      </w:pPr>
    </w:p>
    <w:p w14:paraId="70F86746">
      <w:pPr>
        <w:spacing w:line="255" w:lineRule="auto"/>
        <w:rPr>
          <w:rFonts w:ascii="Arial"/>
          <w:color w:val="auto"/>
          <w:sz w:val="21"/>
        </w:rPr>
      </w:pPr>
    </w:p>
    <w:p w14:paraId="6916B6F3">
      <w:pPr>
        <w:spacing w:line="255" w:lineRule="auto"/>
        <w:rPr>
          <w:rFonts w:ascii="Arial"/>
          <w:color w:val="auto"/>
          <w:sz w:val="21"/>
        </w:rPr>
      </w:pPr>
    </w:p>
    <w:p w14:paraId="62950385">
      <w:pPr>
        <w:spacing w:line="255" w:lineRule="auto"/>
        <w:rPr>
          <w:rFonts w:ascii="Arial"/>
          <w:color w:val="auto"/>
          <w:sz w:val="21"/>
        </w:rPr>
      </w:pPr>
    </w:p>
    <w:p w14:paraId="022B1B4F">
      <w:pPr>
        <w:spacing w:before="91" w:line="219" w:lineRule="auto"/>
        <w:ind w:left="37"/>
        <w:rPr>
          <w:rFonts w:ascii="宋体" w:hAnsi="宋体" w:eastAsia="宋体" w:cs="宋体"/>
          <w:color w:val="auto"/>
          <w:sz w:val="28"/>
          <w:szCs w:val="28"/>
        </w:rPr>
      </w:pPr>
      <w:r>
        <w:rPr>
          <w:rFonts w:ascii="宋体" w:hAnsi="宋体" w:eastAsia="宋体" w:cs="宋体"/>
          <w:color w:val="auto"/>
          <w:spacing w:val="-8"/>
          <w:sz w:val="28"/>
          <w:szCs w:val="28"/>
        </w:rPr>
        <w:t>甲方（采购人</w:t>
      </w:r>
      <w:r>
        <w:rPr>
          <w:rFonts w:ascii="宋体" w:hAnsi="宋体" w:eastAsia="宋体" w:cs="宋体"/>
          <w:color w:val="auto"/>
          <w:sz w:val="28"/>
          <w:szCs w:val="28"/>
        </w:rPr>
        <w:t>）：</w:t>
      </w:r>
      <w:r>
        <w:rPr>
          <w:rFonts w:ascii="宋体" w:hAnsi="宋体" w:eastAsia="宋体" w:cs="宋体"/>
          <w:color w:val="auto"/>
          <w:sz w:val="28"/>
          <w:szCs w:val="28"/>
          <w:u w:val="single" w:color="auto"/>
        </w:rPr>
        <w:t xml:space="preserve">                                          </w:t>
      </w:r>
    </w:p>
    <w:p w14:paraId="2E85D5F7">
      <w:pPr>
        <w:spacing w:line="275" w:lineRule="auto"/>
        <w:rPr>
          <w:rFonts w:ascii="Arial"/>
          <w:color w:val="auto"/>
          <w:sz w:val="21"/>
        </w:rPr>
      </w:pPr>
    </w:p>
    <w:p w14:paraId="3A9A3A04">
      <w:pPr>
        <w:spacing w:before="91" w:line="220" w:lineRule="auto"/>
        <w:ind w:left="2"/>
        <w:rPr>
          <w:rFonts w:ascii="宋体" w:hAnsi="宋体" w:eastAsia="宋体" w:cs="宋体"/>
          <w:color w:val="auto"/>
          <w:sz w:val="28"/>
          <w:szCs w:val="28"/>
        </w:rPr>
      </w:pPr>
      <w:r>
        <w:rPr>
          <w:rFonts w:ascii="宋体" w:hAnsi="宋体" w:eastAsia="宋体" w:cs="宋体"/>
          <w:color w:val="auto"/>
          <w:spacing w:val="-3"/>
          <w:sz w:val="28"/>
          <w:szCs w:val="28"/>
        </w:rPr>
        <w:t>法定代表人：</w:t>
      </w:r>
      <w:r>
        <w:rPr>
          <w:rFonts w:ascii="宋体" w:hAnsi="宋体" w:eastAsia="宋体" w:cs="宋体"/>
          <w:color w:val="auto"/>
          <w:sz w:val="28"/>
          <w:szCs w:val="28"/>
          <w:u w:val="single" w:color="auto"/>
        </w:rPr>
        <w:t xml:space="preserve">                </w:t>
      </w:r>
      <w:r>
        <w:rPr>
          <w:rFonts w:hint="eastAsia" w:ascii="宋体" w:hAnsi="宋体" w:cs="宋体"/>
          <w:color w:val="auto"/>
          <w:sz w:val="28"/>
          <w:szCs w:val="28"/>
          <w:u w:val="single" w:color="auto"/>
          <w:lang w:val="en-US" w:eastAsia="zh-CN"/>
        </w:rPr>
        <w:t xml:space="preserve">                           </w:t>
      </w:r>
      <w:r>
        <w:rPr>
          <w:rFonts w:ascii="宋体" w:hAnsi="宋体" w:eastAsia="宋体" w:cs="宋体"/>
          <w:color w:val="auto"/>
          <w:sz w:val="28"/>
          <w:szCs w:val="28"/>
          <w:u w:val="single" w:color="auto"/>
        </w:rPr>
        <w:t xml:space="preserve">  </w:t>
      </w:r>
    </w:p>
    <w:p w14:paraId="1A0DFE95">
      <w:pPr>
        <w:spacing w:line="272" w:lineRule="auto"/>
        <w:rPr>
          <w:rFonts w:ascii="Arial"/>
          <w:color w:val="auto"/>
          <w:sz w:val="21"/>
        </w:rPr>
      </w:pPr>
    </w:p>
    <w:p w14:paraId="4002B1EF">
      <w:pPr>
        <w:spacing w:before="91" w:line="222" w:lineRule="auto"/>
        <w:ind w:left="2"/>
        <w:rPr>
          <w:rFonts w:ascii="宋体" w:hAnsi="宋体" w:eastAsia="宋体" w:cs="宋体"/>
          <w:color w:val="auto"/>
          <w:sz w:val="28"/>
          <w:szCs w:val="28"/>
        </w:rPr>
      </w:pPr>
      <w:r>
        <w:rPr>
          <w:rFonts w:ascii="宋体" w:hAnsi="宋体" w:eastAsia="宋体" w:cs="宋体"/>
          <w:color w:val="auto"/>
          <w:spacing w:val="-3"/>
          <w:sz w:val="28"/>
          <w:szCs w:val="28"/>
        </w:rPr>
        <w:t>联系电话：</w:t>
      </w:r>
      <w:r>
        <w:rPr>
          <w:rFonts w:ascii="宋体" w:hAnsi="宋体" w:eastAsia="宋体" w:cs="宋体"/>
          <w:color w:val="auto"/>
          <w:sz w:val="28"/>
          <w:szCs w:val="28"/>
          <w:u w:val="single" w:color="auto"/>
        </w:rPr>
        <w:t xml:space="preserve">         </w:t>
      </w:r>
      <w:r>
        <w:rPr>
          <w:rFonts w:hint="eastAsia" w:ascii="宋体" w:hAnsi="宋体" w:cs="宋体"/>
          <w:color w:val="auto"/>
          <w:sz w:val="28"/>
          <w:szCs w:val="28"/>
          <w:u w:val="single" w:color="auto"/>
          <w:lang w:val="en-US" w:eastAsia="zh-CN"/>
        </w:rPr>
        <w:t xml:space="preserve">                               </w:t>
      </w:r>
      <w:r>
        <w:rPr>
          <w:rFonts w:ascii="宋体" w:hAnsi="宋体" w:eastAsia="宋体" w:cs="宋体"/>
          <w:color w:val="auto"/>
          <w:sz w:val="28"/>
          <w:szCs w:val="28"/>
          <w:u w:val="single" w:color="auto"/>
        </w:rPr>
        <w:t xml:space="preserve">       </w:t>
      </w:r>
    </w:p>
    <w:p w14:paraId="6348D671">
      <w:pPr>
        <w:spacing w:line="270" w:lineRule="auto"/>
        <w:rPr>
          <w:rFonts w:hint="default" w:ascii="Arial" w:eastAsia="宋体"/>
          <w:color w:val="auto"/>
          <w:sz w:val="21"/>
          <w:lang w:val="en-US" w:eastAsia="zh-CN"/>
        </w:rPr>
      </w:pPr>
      <w:r>
        <w:rPr>
          <w:rFonts w:hint="eastAsia" w:ascii="Arial"/>
          <w:color w:val="auto"/>
          <w:sz w:val="21"/>
          <w:lang w:val="en-US" w:eastAsia="zh-CN"/>
        </w:rPr>
        <w:t xml:space="preserve">   </w:t>
      </w:r>
    </w:p>
    <w:p w14:paraId="4BA5C270">
      <w:pPr>
        <w:spacing w:before="91" w:line="221" w:lineRule="auto"/>
        <w:rPr>
          <w:rFonts w:ascii="宋体" w:hAnsi="宋体" w:eastAsia="宋体" w:cs="宋体"/>
          <w:color w:val="auto"/>
          <w:sz w:val="28"/>
          <w:szCs w:val="28"/>
        </w:rPr>
      </w:pPr>
      <w:r>
        <w:rPr>
          <w:rFonts w:ascii="宋体" w:hAnsi="宋体" w:eastAsia="宋体" w:cs="宋体"/>
          <w:color w:val="auto"/>
          <w:spacing w:val="-7"/>
          <w:sz w:val="28"/>
          <w:szCs w:val="28"/>
        </w:rPr>
        <w:t>住</w:t>
      </w:r>
      <w:r>
        <w:rPr>
          <w:rFonts w:ascii="宋体" w:hAnsi="宋体" w:eastAsia="宋体" w:cs="宋体"/>
          <w:color w:val="auto"/>
          <w:spacing w:val="1"/>
          <w:sz w:val="28"/>
          <w:szCs w:val="28"/>
        </w:rPr>
        <w:t xml:space="preserve">      </w:t>
      </w:r>
      <w:r>
        <w:rPr>
          <w:rFonts w:ascii="宋体" w:hAnsi="宋体" w:eastAsia="宋体" w:cs="宋体"/>
          <w:color w:val="auto"/>
          <w:spacing w:val="-7"/>
          <w:sz w:val="28"/>
          <w:szCs w:val="28"/>
        </w:rPr>
        <w:t>所：</w:t>
      </w:r>
      <w:r>
        <w:rPr>
          <w:rFonts w:ascii="宋体" w:hAnsi="宋体" w:eastAsia="宋体" w:cs="宋体"/>
          <w:color w:val="auto"/>
          <w:sz w:val="28"/>
          <w:szCs w:val="28"/>
          <w:u w:val="single" w:color="auto"/>
        </w:rPr>
        <w:t xml:space="preserve">         </w:t>
      </w:r>
      <w:r>
        <w:rPr>
          <w:rFonts w:hint="eastAsia" w:ascii="宋体" w:hAnsi="宋体" w:cs="宋体"/>
          <w:color w:val="auto"/>
          <w:sz w:val="28"/>
          <w:szCs w:val="28"/>
          <w:u w:val="single" w:color="auto"/>
          <w:lang w:val="en-US" w:eastAsia="zh-CN"/>
        </w:rPr>
        <w:t xml:space="preserve">                           </w:t>
      </w:r>
      <w:r>
        <w:rPr>
          <w:rFonts w:ascii="宋体" w:hAnsi="宋体" w:eastAsia="宋体" w:cs="宋体"/>
          <w:color w:val="auto"/>
          <w:sz w:val="28"/>
          <w:szCs w:val="28"/>
          <w:u w:val="single" w:color="auto"/>
        </w:rPr>
        <w:t xml:space="preserve">         </w:t>
      </w:r>
    </w:p>
    <w:p w14:paraId="300A6C82">
      <w:pPr>
        <w:spacing w:line="273" w:lineRule="auto"/>
        <w:rPr>
          <w:rFonts w:ascii="Arial"/>
          <w:color w:val="auto"/>
          <w:sz w:val="21"/>
        </w:rPr>
      </w:pPr>
    </w:p>
    <w:p w14:paraId="0E83689F">
      <w:pPr>
        <w:spacing w:before="91" w:line="220" w:lineRule="auto"/>
        <w:ind w:left="21"/>
        <w:rPr>
          <w:rFonts w:ascii="宋体" w:hAnsi="宋体" w:eastAsia="宋体" w:cs="宋体"/>
          <w:color w:val="auto"/>
          <w:sz w:val="28"/>
          <w:szCs w:val="28"/>
        </w:rPr>
      </w:pPr>
      <w:r>
        <w:rPr>
          <w:rFonts w:ascii="宋体" w:hAnsi="宋体" w:eastAsia="宋体" w:cs="宋体"/>
          <w:color w:val="auto"/>
          <w:spacing w:val="-7"/>
          <w:sz w:val="28"/>
          <w:szCs w:val="28"/>
        </w:rPr>
        <w:t>邮政编码：</w:t>
      </w:r>
      <w:r>
        <w:rPr>
          <w:rFonts w:ascii="宋体" w:hAnsi="宋体" w:eastAsia="宋体" w:cs="宋体"/>
          <w:color w:val="auto"/>
          <w:sz w:val="28"/>
          <w:szCs w:val="28"/>
          <w:u w:val="single" w:color="auto"/>
        </w:rPr>
        <w:t xml:space="preserve">              </w:t>
      </w:r>
      <w:r>
        <w:rPr>
          <w:rFonts w:hint="eastAsia" w:ascii="宋体" w:hAnsi="宋体" w:cs="宋体"/>
          <w:color w:val="auto"/>
          <w:sz w:val="28"/>
          <w:szCs w:val="28"/>
          <w:u w:val="single" w:color="auto"/>
          <w:lang w:val="en-US" w:eastAsia="zh-CN"/>
        </w:rPr>
        <w:t xml:space="preserve">                               </w:t>
      </w:r>
      <w:r>
        <w:rPr>
          <w:rFonts w:ascii="宋体" w:hAnsi="宋体" w:eastAsia="宋体" w:cs="宋体"/>
          <w:color w:val="auto"/>
          <w:sz w:val="28"/>
          <w:szCs w:val="28"/>
          <w:u w:val="single" w:color="auto"/>
        </w:rPr>
        <w:t xml:space="preserve">  </w:t>
      </w:r>
    </w:p>
    <w:p w14:paraId="4056DF8C">
      <w:pPr>
        <w:spacing w:line="272" w:lineRule="auto"/>
        <w:rPr>
          <w:rFonts w:ascii="Arial"/>
          <w:color w:val="auto"/>
          <w:sz w:val="21"/>
        </w:rPr>
      </w:pPr>
    </w:p>
    <w:p w14:paraId="67C39AD9">
      <w:pPr>
        <w:spacing w:before="92" w:line="219" w:lineRule="auto"/>
        <w:rPr>
          <w:rFonts w:ascii="宋体" w:hAnsi="宋体" w:eastAsia="宋体" w:cs="宋体"/>
          <w:color w:val="auto"/>
          <w:sz w:val="28"/>
          <w:szCs w:val="28"/>
        </w:rPr>
      </w:pPr>
      <w:r>
        <w:rPr>
          <w:rFonts w:ascii="宋体" w:hAnsi="宋体" w:eastAsia="宋体" w:cs="宋体"/>
          <w:color w:val="auto"/>
          <w:spacing w:val="-2"/>
          <w:sz w:val="28"/>
          <w:szCs w:val="28"/>
        </w:rPr>
        <w:t>机构代码：</w:t>
      </w:r>
      <w:r>
        <w:rPr>
          <w:rFonts w:ascii="宋体" w:hAnsi="宋体" w:eastAsia="宋体" w:cs="宋体"/>
          <w:color w:val="auto"/>
          <w:sz w:val="28"/>
          <w:szCs w:val="28"/>
          <w:u w:val="single" w:color="auto"/>
        </w:rPr>
        <w:t xml:space="preserve">                                               </w:t>
      </w:r>
    </w:p>
    <w:p w14:paraId="0690213C">
      <w:pPr>
        <w:spacing w:line="243" w:lineRule="auto"/>
        <w:rPr>
          <w:rFonts w:ascii="Arial"/>
          <w:color w:val="auto"/>
          <w:sz w:val="21"/>
        </w:rPr>
      </w:pPr>
    </w:p>
    <w:p w14:paraId="6C025D5F">
      <w:pPr>
        <w:spacing w:line="243" w:lineRule="auto"/>
        <w:rPr>
          <w:rFonts w:ascii="Arial"/>
          <w:color w:val="auto"/>
          <w:sz w:val="21"/>
        </w:rPr>
      </w:pPr>
    </w:p>
    <w:p w14:paraId="386A922F">
      <w:pPr>
        <w:spacing w:line="243" w:lineRule="auto"/>
        <w:rPr>
          <w:rFonts w:ascii="Arial"/>
          <w:color w:val="auto"/>
          <w:sz w:val="21"/>
        </w:rPr>
      </w:pPr>
    </w:p>
    <w:p w14:paraId="30416C3C">
      <w:pPr>
        <w:spacing w:line="243" w:lineRule="auto"/>
        <w:rPr>
          <w:rFonts w:ascii="Arial"/>
          <w:color w:val="auto"/>
          <w:sz w:val="21"/>
        </w:rPr>
      </w:pPr>
    </w:p>
    <w:p w14:paraId="7B96F748">
      <w:pPr>
        <w:spacing w:line="243" w:lineRule="auto"/>
        <w:rPr>
          <w:rFonts w:ascii="Arial"/>
          <w:color w:val="auto"/>
          <w:sz w:val="21"/>
        </w:rPr>
      </w:pPr>
    </w:p>
    <w:p w14:paraId="7E0F0BBA">
      <w:pPr>
        <w:spacing w:before="92" w:line="219" w:lineRule="auto"/>
        <w:ind w:left="24"/>
        <w:rPr>
          <w:rFonts w:ascii="宋体" w:hAnsi="宋体" w:eastAsia="宋体" w:cs="宋体"/>
          <w:color w:val="auto"/>
          <w:sz w:val="28"/>
          <w:szCs w:val="28"/>
        </w:rPr>
      </w:pPr>
      <w:r>
        <w:rPr>
          <w:rFonts w:ascii="宋体" w:hAnsi="宋体" w:eastAsia="宋体" w:cs="宋体"/>
          <w:color w:val="auto"/>
          <w:spacing w:val="-3"/>
          <w:sz w:val="28"/>
          <w:szCs w:val="28"/>
        </w:rPr>
        <w:t>乙方（成交供应商）</w:t>
      </w:r>
      <w:r>
        <w:rPr>
          <w:rFonts w:ascii="宋体" w:hAnsi="宋体" w:eastAsia="宋体" w:cs="宋体"/>
          <w:color w:val="auto"/>
          <w:spacing w:val="-3"/>
          <w:sz w:val="28"/>
          <w:szCs w:val="28"/>
          <w:u w:val="single" w:color="auto"/>
        </w:rPr>
        <w:t xml:space="preserve">                         </w:t>
      </w:r>
      <w:r>
        <w:rPr>
          <w:rFonts w:ascii="宋体" w:hAnsi="宋体" w:eastAsia="宋体" w:cs="宋体"/>
          <w:color w:val="auto"/>
          <w:spacing w:val="-4"/>
          <w:sz w:val="28"/>
          <w:szCs w:val="28"/>
          <w:u w:val="single" w:color="auto"/>
        </w:rPr>
        <w:t xml:space="preserve">                  </w:t>
      </w:r>
    </w:p>
    <w:p w14:paraId="7DBE48F8">
      <w:pPr>
        <w:spacing w:line="273" w:lineRule="auto"/>
        <w:rPr>
          <w:rFonts w:ascii="Arial"/>
          <w:color w:val="auto"/>
          <w:sz w:val="21"/>
        </w:rPr>
      </w:pPr>
    </w:p>
    <w:p w14:paraId="606EBA1A">
      <w:pPr>
        <w:spacing w:before="91" w:line="220" w:lineRule="auto"/>
        <w:ind w:left="2"/>
        <w:rPr>
          <w:rFonts w:ascii="宋体" w:hAnsi="宋体" w:eastAsia="宋体" w:cs="宋体"/>
          <w:color w:val="auto"/>
          <w:sz w:val="28"/>
          <w:szCs w:val="28"/>
        </w:rPr>
      </w:pPr>
      <w:r>
        <w:rPr>
          <w:rFonts w:ascii="宋体" w:hAnsi="宋体" w:eastAsia="宋体" w:cs="宋体"/>
          <w:color w:val="auto"/>
          <w:sz w:val="28"/>
          <w:szCs w:val="28"/>
        </w:rPr>
        <w:t>法定代表人：</w:t>
      </w:r>
      <w:r>
        <w:rPr>
          <w:rFonts w:ascii="宋体" w:hAnsi="宋体" w:eastAsia="宋体" w:cs="宋体"/>
          <w:color w:val="auto"/>
          <w:sz w:val="28"/>
          <w:szCs w:val="28"/>
          <w:u w:val="single" w:color="auto"/>
        </w:rPr>
        <w:t xml:space="preserve">               </w:t>
      </w:r>
      <w:r>
        <w:rPr>
          <w:rFonts w:ascii="宋体" w:hAnsi="宋体" w:eastAsia="宋体" w:cs="宋体"/>
          <w:color w:val="auto"/>
          <w:spacing w:val="-1"/>
          <w:sz w:val="28"/>
          <w:szCs w:val="28"/>
          <w:u w:val="single" w:color="auto"/>
        </w:rPr>
        <w:t xml:space="preserve">  </w:t>
      </w:r>
      <w:r>
        <w:rPr>
          <w:rFonts w:ascii="宋体" w:hAnsi="宋体" w:eastAsia="宋体" w:cs="宋体"/>
          <w:color w:val="auto"/>
          <w:spacing w:val="-1"/>
          <w:sz w:val="28"/>
          <w:szCs w:val="28"/>
        </w:rPr>
        <w:t xml:space="preserve">   联系电话：</w:t>
      </w:r>
      <w:r>
        <w:rPr>
          <w:rFonts w:ascii="宋体" w:hAnsi="宋体" w:eastAsia="宋体" w:cs="宋体"/>
          <w:color w:val="auto"/>
          <w:sz w:val="28"/>
          <w:szCs w:val="28"/>
          <w:u w:val="single" w:color="auto"/>
        </w:rPr>
        <w:t xml:space="preserve">               </w:t>
      </w:r>
    </w:p>
    <w:p w14:paraId="6600C12C">
      <w:pPr>
        <w:spacing w:line="274" w:lineRule="auto"/>
        <w:rPr>
          <w:rFonts w:ascii="Arial"/>
          <w:color w:val="auto"/>
          <w:sz w:val="21"/>
        </w:rPr>
      </w:pPr>
    </w:p>
    <w:p w14:paraId="1B17825E">
      <w:pPr>
        <w:spacing w:before="91" w:line="220" w:lineRule="auto"/>
        <w:rPr>
          <w:rFonts w:ascii="宋体" w:hAnsi="宋体" w:eastAsia="宋体" w:cs="宋体"/>
          <w:color w:val="auto"/>
          <w:sz w:val="28"/>
          <w:szCs w:val="28"/>
        </w:rPr>
      </w:pPr>
      <w:r>
        <w:rPr>
          <w:rFonts w:ascii="宋体" w:hAnsi="宋体" w:eastAsia="宋体" w:cs="宋体"/>
          <w:color w:val="auto"/>
          <w:spacing w:val="-7"/>
          <w:sz w:val="28"/>
          <w:szCs w:val="28"/>
        </w:rPr>
        <w:t>住</w:t>
      </w:r>
      <w:r>
        <w:rPr>
          <w:rFonts w:ascii="宋体" w:hAnsi="宋体" w:eastAsia="宋体" w:cs="宋体"/>
          <w:color w:val="auto"/>
          <w:spacing w:val="2"/>
          <w:sz w:val="28"/>
          <w:szCs w:val="28"/>
        </w:rPr>
        <w:t xml:space="preserve">      </w:t>
      </w:r>
      <w:r>
        <w:rPr>
          <w:rFonts w:ascii="宋体" w:hAnsi="宋体" w:eastAsia="宋体" w:cs="宋体"/>
          <w:color w:val="auto"/>
          <w:spacing w:val="-7"/>
          <w:sz w:val="28"/>
          <w:szCs w:val="28"/>
        </w:rPr>
        <w:t>所：</w:t>
      </w:r>
      <w:r>
        <w:rPr>
          <w:rFonts w:ascii="宋体" w:hAnsi="宋体" w:eastAsia="宋体" w:cs="宋体"/>
          <w:color w:val="auto"/>
          <w:sz w:val="28"/>
          <w:szCs w:val="28"/>
          <w:u w:val="single" w:color="auto"/>
        </w:rPr>
        <w:t xml:space="preserve">                 </w:t>
      </w:r>
      <w:r>
        <w:rPr>
          <w:rFonts w:ascii="宋体" w:hAnsi="宋体" w:eastAsia="宋体" w:cs="宋体"/>
          <w:color w:val="auto"/>
          <w:spacing w:val="12"/>
          <w:sz w:val="28"/>
          <w:szCs w:val="28"/>
        </w:rPr>
        <w:t xml:space="preserve">   </w:t>
      </w:r>
      <w:r>
        <w:rPr>
          <w:rFonts w:ascii="宋体" w:hAnsi="宋体" w:eastAsia="宋体" w:cs="宋体"/>
          <w:color w:val="auto"/>
          <w:spacing w:val="-7"/>
          <w:sz w:val="28"/>
          <w:szCs w:val="28"/>
        </w:rPr>
        <w:t>邮政编码：</w:t>
      </w:r>
      <w:r>
        <w:rPr>
          <w:rFonts w:ascii="宋体" w:hAnsi="宋体" w:eastAsia="宋体" w:cs="宋体"/>
          <w:color w:val="auto"/>
          <w:sz w:val="28"/>
          <w:szCs w:val="28"/>
          <w:u w:val="single" w:color="auto"/>
        </w:rPr>
        <w:t xml:space="preserve">               </w:t>
      </w:r>
    </w:p>
    <w:p w14:paraId="6967D154">
      <w:pPr>
        <w:spacing w:line="274" w:lineRule="auto"/>
        <w:rPr>
          <w:rFonts w:ascii="Arial"/>
          <w:color w:val="auto"/>
          <w:sz w:val="21"/>
        </w:rPr>
      </w:pPr>
    </w:p>
    <w:p w14:paraId="43165A70">
      <w:pPr>
        <w:spacing w:before="92" w:line="220" w:lineRule="auto"/>
        <w:ind w:left="9"/>
        <w:rPr>
          <w:rFonts w:ascii="宋体" w:hAnsi="宋体" w:eastAsia="宋体" w:cs="宋体"/>
          <w:color w:val="auto"/>
          <w:sz w:val="28"/>
          <w:szCs w:val="28"/>
        </w:rPr>
      </w:pPr>
      <w:r>
        <w:rPr>
          <w:rFonts w:ascii="宋体" w:hAnsi="宋体" w:eastAsia="宋体" w:cs="宋体"/>
          <w:color w:val="auto"/>
          <w:spacing w:val="-3"/>
          <w:sz w:val="28"/>
          <w:szCs w:val="28"/>
        </w:rPr>
        <w:t>营业执照号码：</w:t>
      </w:r>
      <w:r>
        <w:rPr>
          <w:rFonts w:ascii="宋体" w:hAnsi="宋体" w:eastAsia="宋体" w:cs="宋体"/>
          <w:color w:val="auto"/>
          <w:sz w:val="28"/>
          <w:szCs w:val="28"/>
          <w:u w:val="single" w:color="auto"/>
        </w:rPr>
        <w:t xml:space="preserve">                                           </w:t>
      </w:r>
    </w:p>
    <w:p w14:paraId="6B455391">
      <w:pPr>
        <w:spacing w:line="220" w:lineRule="auto"/>
        <w:rPr>
          <w:rFonts w:ascii="宋体" w:hAnsi="宋体" w:eastAsia="宋体" w:cs="宋体"/>
          <w:color w:val="auto"/>
          <w:sz w:val="28"/>
          <w:szCs w:val="28"/>
        </w:rPr>
        <w:sectPr>
          <w:footerReference r:id="rId13" w:type="default"/>
          <w:pgSz w:w="11907" w:h="16839"/>
          <w:pgMar w:top="1134" w:right="1134" w:bottom="1134" w:left="1134" w:header="680" w:footer="726" w:gutter="0"/>
          <w:pgNumType w:fmt="decimal"/>
          <w:cols w:space="720" w:num="1"/>
        </w:sectPr>
      </w:pPr>
    </w:p>
    <w:p w14:paraId="3AFF5A1C">
      <w:pPr>
        <w:spacing w:line="260" w:lineRule="auto"/>
        <w:rPr>
          <w:rFonts w:ascii="Arial"/>
          <w:color w:val="auto"/>
          <w:sz w:val="21"/>
        </w:rPr>
      </w:pPr>
    </w:p>
    <w:p w14:paraId="598D8965">
      <w:pPr>
        <w:spacing w:line="261" w:lineRule="auto"/>
        <w:rPr>
          <w:rFonts w:ascii="Arial"/>
          <w:color w:val="auto"/>
          <w:sz w:val="21"/>
        </w:rPr>
      </w:pPr>
    </w:p>
    <w:p w14:paraId="2F440A41">
      <w:pPr>
        <w:spacing w:before="100" w:line="226" w:lineRule="auto"/>
        <w:ind w:left="3485"/>
        <w:rPr>
          <w:rFonts w:ascii="宋体" w:hAnsi="宋体" w:eastAsia="宋体" w:cs="宋体"/>
          <w:color w:val="auto"/>
          <w:sz w:val="31"/>
          <w:szCs w:val="31"/>
        </w:rPr>
      </w:pPr>
      <w:r>
        <w:rPr>
          <w:rFonts w:ascii="宋体" w:hAnsi="宋体" w:eastAsia="宋体" w:cs="宋体"/>
          <w:b/>
          <w:bCs/>
          <w:color w:val="auto"/>
          <w:spacing w:val="5"/>
          <w:sz w:val="31"/>
          <w:szCs w:val="31"/>
        </w:rPr>
        <w:t>项目委托合同</w:t>
      </w:r>
    </w:p>
    <w:p w14:paraId="22BEE7BB">
      <w:pPr>
        <w:spacing w:before="193" w:line="220" w:lineRule="auto"/>
        <w:ind w:left="495"/>
        <w:rPr>
          <w:rFonts w:ascii="宋体" w:hAnsi="宋体" w:eastAsia="宋体" w:cs="宋体"/>
          <w:color w:val="auto"/>
          <w:sz w:val="21"/>
          <w:szCs w:val="21"/>
        </w:rPr>
      </w:pPr>
      <w:r>
        <w:rPr>
          <w:rFonts w:ascii="宋体" w:hAnsi="宋体" w:eastAsia="宋体" w:cs="宋体"/>
          <w:b/>
          <w:bCs/>
          <w:color w:val="auto"/>
          <w:spacing w:val="-4"/>
          <w:sz w:val="21"/>
          <w:szCs w:val="21"/>
        </w:rPr>
        <w:t>第一章</w:t>
      </w:r>
      <w:r>
        <w:rPr>
          <w:rFonts w:ascii="宋体" w:hAnsi="宋体" w:eastAsia="宋体" w:cs="宋体"/>
          <w:color w:val="auto"/>
          <w:spacing w:val="5"/>
          <w:sz w:val="21"/>
          <w:szCs w:val="21"/>
        </w:rPr>
        <w:t xml:space="preserve">  </w:t>
      </w:r>
      <w:r>
        <w:rPr>
          <w:rFonts w:ascii="宋体" w:hAnsi="宋体" w:eastAsia="宋体" w:cs="宋体"/>
          <w:b/>
          <w:bCs/>
          <w:color w:val="auto"/>
          <w:spacing w:val="-4"/>
          <w:sz w:val="21"/>
          <w:szCs w:val="21"/>
        </w:rPr>
        <w:t>总则</w:t>
      </w:r>
    </w:p>
    <w:p w14:paraId="4041EF56">
      <w:pPr>
        <w:spacing w:before="229" w:line="422" w:lineRule="auto"/>
        <w:ind w:left="1" w:right="10" w:firstLine="501"/>
        <w:rPr>
          <w:rFonts w:ascii="宋体" w:hAnsi="宋体" w:eastAsia="宋体" w:cs="宋体"/>
          <w:color w:val="auto"/>
          <w:sz w:val="21"/>
          <w:szCs w:val="21"/>
        </w:rPr>
      </w:pPr>
      <w:r>
        <w:rPr>
          <w:rFonts w:ascii="宋体" w:hAnsi="宋体" w:eastAsia="宋体" w:cs="宋体"/>
          <w:color w:val="auto"/>
          <w:spacing w:val="-3"/>
          <w:sz w:val="21"/>
          <w:szCs w:val="21"/>
        </w:rPr>
        <w:t>陆川县第三中学位于：陆川县温泉镇双龙路</w:t>
      </w:r>
      <w:r>
        <w:rPr>
          <w:rFonts w:ascii="宋体" w:hAnsi="宋体" w:eastAsia="宋体" w:cs="宋体"/>
          <w:color w:val="auto"/>
          <w:spacing w:val="-10"/>
          <w:sz w:val="21"/>
          <w:szCs w:val="21"/>
        </w:rPr>
        <w:t xml:space="preserve"> </w:t>
      </w:r>
      <w:r>
        <w:rPr>
          <w:rFonts w:ascii="宋体" w:hAnsi="宋体" w:eastAsia="宋体" w:cs="宋体"/>
          <w:color w:val="auto"/>
          <w:spacing w:val="-3"/>
          <w:sz w:val="21"/>
          <w:szCs w:val="21"/>
        </w:rPr>
        <w:t>51</w:t>
      </w:r>
      <w:r>
        <w:rPr>
          <w:rFonts w:ascii="宋体" w:hAnsi="宋体" w:eastAsia="宋体" w:cs="宋体"/>
          <w:color w:val="auto"/>
          <w:spacing w:val="-27"/>
          <w:sz w:val="21"/>
          <w:szCs w:val="21"/>
        </w:rPr>
        <w:t xml:space="preserve"> </w:t>
      </w:r>
      <w:r>
        <w:rPr>
          <w:rFonts w:ascii="宋体" w:hAnsi="宋体" w:eastAsia="宋体" w:cs="宋体"/>
          <w:color w:val="auto"/>
          <w:spacing w:val="-3"/>
          <w:sz w:val="21"/>
          <w:szCs w:val="21"/>
        </w:rPr>
        <w:t>号。目前学生宿舍楼</w:t>
      </w:r>
      <w:r>
        <w:rPr>
          <w:rFonts w:ascii="宋体" w:hAnsi="宋体" w:eastAsia="宋体" w:cs="宋体"/>
          <w:color w:val="auto"/>
          <w:spacing w:val="-25"/>
          <w:sz w:val="21"/>
          <w:szCs w:val="21"/>
        </w:rPr>
        <w:t xml:space="preserve"> </w:t>
      </w:r>
      <w:r>
        <w:rPr>
          <w:rFonts w:ascii="宋体" w:hAnsi="宋体" w:eastAsia="宋体" w:cs="宋体"/>
          <w:color w:val="auto"/>
          <w:spacing w:val="-3"/>
          <w:sz w:val="21"/>
          <w:szCs w:val="21"/>
        </w:rPr>
        <w:t>3</w:t>
      </w:r>
      <w:r>
        <w:rPr>
          <w:rFonts w:ascii="宋体" w:hAnsi="宋体" w:eastAsia="宋体" w:cs="宋体"/>
          <w:color w:val="auto"/>
          <w:spacing w:val="-32"/>
          <w:sz w:val="21"/>
          <w:szCs w:val="21"/>
        </w:rPr>
        <w:t xml:space="preserve"> </w:t>
      </w:r>
      <w:r>
        <w:rPr>
          <w:rFonts w:ascii="宋体" w:hAnsi="宋体" w:eastAsia="宋体" w:cs="宋体"/>
          <w:color w:val="auto"/>
          <w:spacing w:val="-3"/>
          <w:sz w:val="21"/>
          <w:szCs w:val="21"/>
        </w:rPr>
        <w:t>栋，教学楼 1</w:t>
      </w:r>
      <w:r>
        <w:rPr>
          <w:rFonts w:ascii="宋体" w:hAnsi="宋体" w:eastAsia="宋体" w:cs="宋体"/>
          <w:color w:val="auto"/>
          <w:spacing w:val="-30"/>
          <w:sz w:val="21"/>
          <w:szCs w:val="21"/>
        </w:rPr>
        <w:t xml:space="preserve"> </w:t>
      </w:r>
      <w:r>
        <w:rPr>
          <w:rFonts w:ascii="宋体" w:hAnsi="宋体" w:eastAsia="宋体" w:cs="宋体"/>
          <w:color w:val="auto"/>
          <w:spacing w:val="-3"/>
          <w:sz w:val="21"/>
          <w:szCs w:val="21"/>
        </w:rPr>
        <w:t>栋，综</w:t>
      </w:r>
      <w:r>
        <w:rPr>
          <w:rFonts w:ascii="宋体" w:hAnsi="宋体" w:eastAsia="宋体" w:cs="宋体"/>
          <w:color w:val="auto"/>
          <w:spacing w:val="-1"/>
          <w:sz w:val="21"/>
          <w:szCs w:val="21"/>
        </w:rPr>
        <w:t>合楼</w:t>
      </w:r>
      <w:r>
        <w:rPr>
          <w:rFonts w:ascii="宋体" w:hAnsi="宋体" w:eastAsia="宋体" w:cs="宋体"/>
          <w:color w:val="auto"/>
          <w:spacing w:val="-41"/>
          <w:sz w:val="21"/>
          <w:szCs w:val="21"/>
        </w:rPr>
        <w:t xml:space="preserve"> </w:t>
      </w:r>
      <w:r>
        <w:rPr>
          <w:rFonts w:hint="eastAsia" w:ascii="宋体" w:hAnsi="宋体" w:cs="宋体"/>
          <w:color w:val="auto"/>
          <w:spacing w:val="-41"/>
          <w:sz w:val="21"/>
          <w:szCs w:val="21"/>
          <w:lang w:val="en-US" w:eastAsia="zh-CN"/>
        </w:rPr>
        <w:t xml:space="preserve"> </w:t>
      </w:r>
      <w:r>
        <w:rPr>
          <w:rFonts w:ascii="宋体" w:hAnsi="宋体" w:eastAsia="宋体" w:cs="宋体"/>
          <w:color w:val="auto"/>
          <w:spacing w:val="-1"/>
          <w:sz w:val="21"/>
          <w:szCs w:val="21"/>
        </w:rPr>
        <w:t>2</w:t>
      </w:r>
      <w:r>
        <w:rPr>
          <w:rFonts w:ascii="宋体" w:hAnsi="宋体" w:eastAsia="宋体" w:cs="宋体"/>
          <w:color w:val="auto"/>
          <w:spacing w:val="-47"/>
          <w:sz w:val="21"/>
          <w:szCs w:val="21"/>
        </w:rPr>
        <w:t xml:space="preserve"> </w:t>
      </w:r>
      <w:r>
        <w:rPr>
          <w:rFonts w:hint="eastAsia" w:ascii="宋体" w:hAnsi="宋体" w:cs="宋体"/>
          <w:color w:val="auto"/>
          <w:spacing w:val="-47"/>
          <w:sz w:val="21"/>
          <w:szCs w:val="21"/>
          <w:lang w:val="en-US" w:eastAsia="zh-CN"/>
        </w:rPr>
        <w:t xml:space="preserve">   </w:t>
      </w:r>
      <w:r>
        <w:rPr>
          <w:rFonts w:ascii="宋体" w:hAnsi="宋体" w:eastAsia="宋体" w:cs="宋体"/>
          <w:color w:val="auto"/>
          <w:spacing w:val="-1"/>
          <w:sz w:val="21"/>
          <w:szCs w:val="21"/>
        </w:rPr>
        <w:t>栋，整个校园面积2.67</w:t>
      </w:r>
      <w:r>
        <w:rPr>
          <w:rFonts w:ascii="宋体" w:hAnsi="宋体" w:eastAsia="宋体" w:cs="宋体"/>
          <w:color w:val="auto"/>
          <w:spacing w:val="-40"/>
          <w:sz w:val="21"/>
          <w:szCs w:val="21"/>
        </w:rPr>
        <w:t xml:space="preserve"> </w:t>
      </w:r>
      <w:r>
        <w:rPr>
          <w:rFonts w:ascii="宋体" w:hAnsi="宋体" w:eastAsia="宋体" w:cs="宋体"/>
          <w:color w:val="auto"/>
          <w:spacing w:val="-1"/>
          <w:sz w:val="21"/>
          <w:szCs w:val="21"/>
        </w:rPr>
        <w:t>万平方米。目前教职工约</w:t>
      </w:r>
      <w:r>
        <w:rPr>
          <w:rFonts w:hint="eastAsia" w:ascii="宋体" w:hAnsi="宋体" w:cs="宋体"/>
          <w:color w:val="auto"/>
          <w:spacing w:val="-29"/>
          <w:sz w:val="21"/>
          <w:szCs w:val="21"/>
          <w:lang w:val="en-US" w:eastAsia="zh-CN"/>
        </w:rPr>
        <w:t>211</w:t>
      </w:r>
      <w:r>
        <w:rPr>
          <w:rFonts w:ascii="宋体" w:hAnsi="宋体" w:eastAsia="宋体" w:cs="宋体"/>
          <w:color w:val="auto"/>
          <w:spacing w:val="-1"/>
          <w:sz w:val="21"/>
          <w:szCs w:val="21"/>
        </w:rPr>
        <w:t>人，学生约</w:t>
      </w:r>
      <w:r>
        <w:rPr>
          <w:rFonts w:ascii="宋体" w:hAnsi="宋体" w:eastAsia="宋体" w:cs="宋体"/>
          <w:color w:val="auto"/>
          <w:spacing w:val="-40"/>
          <w:sz w:val="21"/>
          <w:szCs w:val="21"/>
        </w:rPr>
        <w:t xml:space="preserve"> </w:t>
      </w:r>
      <w:r>
        <w:rPr>
          <w:rFonts w:ascii="宋体" w:hAnsi="宋体" w:eastAsia="宋体" w:cs="宋体"/>
          <w:color w:val="auto"/>
          <w:spacing w:val="-1"/>
          <w:sz w:val="21"/>
          <w:szCs w:val="21"/>
        </w:rPr>
        <w:t>3900</w:t>
      </w:r>
      <w:r>
        <w:rPr>
          <w:rFonts w:ascii="宋体" w:hAnsi="宋体" w:eastAsia="宋体" w:cs="宋体"/>
          <w:color w:val="auto"/>
          <w:spacing w:val="-45"/>
          <w:sz w:val="21"/>
          <w:szCs w:val="21"/>
        </w:rPr>
        <w:t xml:space="preserve"> </w:t>
      </w:r>
      <w:r>
        <w:rPr>
          <w:rFonts w:ascii="宋体" w:hAnsi="宋体" w:eastAsia="宋体" w:cs="宋体"/>
          <w:color w:val="auto"/>
          <w:spacing w:val="-2"/>
          <w:sz w:val="21"/>
          <w:szCs w:val="21"/>
        </w:rPr>
        <w:t>人。</w:t>
      </w:r>
    </w:p>
    <w:p w14:paraId="2F5A1098">
      <w:pPr>
        <w:spacing w:before="1" w:line="219" w:lineRule="auto"/>
        <w:ind w:left="492"/>
        <w:rPr>
          <w:rFonts w:ascii="宋体" w:hAnsi="宋体" w:eastAsia="宋体" w:cs="宋体"/>
          <w:color w:val="auto"/>
          <w:sz w:val="21"/>
          <w:szCs w:val="21"/>
        </w:rPr>
      </w:pPr>
      <w:r>
        <w:rPr>
          <w:rFonts w:ascii="宋体" w:hAnsi="宋体" w:eastAsia="宋体" w:cs="宋体"/>
          <w:color w:val="auto"/>
          <w:spacing w:val="-1"/>
          <w:sz w:val="21"/>
          <w:szCs w:val="21"/>
        </w:rPr>
        <w:t>第一条  本合同当事人</w:t>
      </w:r>
    </w:p>
    <w:p w14:paraId="4B725DAA">
      <w:pPr>
        <w:spacing w:before="230" w:line="220" w:lineRule="auto"/>
        <w:ind w:left="520"/>
        <w:rPr>
          <w:rFonts w:ascii="宋体" w:hAnsi="宋体" w:eastAsia="宋体" w:cs="宋体"/>
          <w:color w:val="auto"/>
          <w:sz w:val="21"/>
          <w:szCs w:val="21"/>
        </w:rPr>
      </w:pPr>
      <w:r>
        <w:rPr>
          <w:rFonts w:ascii="宋体" w:hAnsi="宋体" w:eastAsia="宋体" w:cs="宋体"/>
          <w:color w:val="auto"/>
          <w:spacing w:val="-2"/>
          <w:sz w:val="21"/>
          <w:szCs w:val="21"/>
        </w:rPr>
        <w:t>甲方：</w:t>
      </w:r>
      <w:r>
        <w:rPr>
          <w:rFonts w:ascii="宋体" w:hAnsi="宋体" w:eastAsia="宋体" w:cs="宋体"/>
          <w:color w:val="auto"/>
          <w:sz w:val="21"/>
          <w:szCs w:val="21"/>
          <w:u w:val="single" w:color="auto"/>
        </w:rPr>
        <w:t xml:space="preserve">  陆川县第三中学   </w:t>
      </w:r>
      <w:r>
        <w:rPr>
          <w:rFonts w:ascii="宋体" w:hAnsi="宋体" w:eastAsia="宋体" w:cs="宋体"/>
          <w:color w:val="auto"/>
          <w:spacing w:val="-2"/>
          <w:sz w:val="21"/>
          <w:szCs w:val="21"/>
          <w:u w:val="single"/>
        </w:rPr>
        <w:t xml:space="preserve"> </w:t>
      </w:r>
      <w:r>
        <w:rPr>
          <w:rFonts w:ascii="宋体" w:hAnsi="宋体" w:eastAsia="宋体" w:cs="宋体"/>
          <w:color w:val="auto"/>
          <w:spacing w:val="-2"/>
          <w:sz w:val="21"/>
          <w:szCs w:val="21"/>
        </w:rPr>
        <w:t>（以下简称甲方）</w:t>
      </w:r>
    </w:p>
    <w:p w14:paraId="7EEA550B">
      <w:pPr>
        <w:spacing w:before="230" w:line="220" w:lineRule="auto"/>
        <w:ind w:left="510"/>
        <w:rPr>
          <w:rFonts w:ascii="宋体" w:hAnsi="宋体" w:eastAsia="宋体" w:cs="宋体"/>
          <w:color w:val="auto"/>
          <w:sz w:val="21"/>
          <w:szCs w:val="21"/>
        </w:rPr>
      </w:pPr>
      <w:r>
        <w:rPr>
          <w:rFonts w:ascii="宋体" w:hAnsi="宋体" w:eastAsia="宋体" w:cs="宋体"/>
          <w:color w:val="auto"/>
          <w:spacing w:val="1"/>
          <w:sz w:val="21"/>
          <w:szCs w:val="21"/>
        </w:rPr>
        <w:t>乙方</w:t>
      </w:r>
      <w:r>
        <w:rPr>
          <w:rFonts w:ascii="宋体" w:hAnsi="宋体" w:eastAsia="宋体" w:cs="宋体"/>
          <w:color w:val="auto"/>
          <w:spacing w:val="-17"/>
          <w:sz w:val="21"/>
          <w:szCs w:val="21"/>
        </w:rPr>
        <w:t>：</w:t>
      </w:r>
      <w:r>
        <w:rPr>
          <w:rFonts w:ascii="宋体" w:hAnsi="宋体" w:eastAsia="宋体" w:cs="宋体"/>
          <w:color w:val="auto"/>
          <w:sz w:val="21"/>
          <w:szCs w:val="21"/>
          <w:u w:val="single" w:color="auto"/>
        </w:rPr>
        <w:t xml:space="preserve">                    </w:t>
      </w:r>
      <w:r>
        <w:rPr>
          <w:rFonts w:ascii="宋体" w:hAnsi="宋体" w:eastAsia="宋体" w:cs="宋体"/>
          <w:color w:val="auto"/>
          <w:spacing w:val="-17"/>
          <w:sz w:val="21"/>
          <w:szCs w:val="21"/>
        </w:rPr>
        <w:t>（</w:t>
      </w:r>
      <w:r>
        <w:rPr>
          <w:rFonts w:ascii="宋体" w:hAnsi="宋体" w:eastAsia="宋体" w:cs="宋体"/>
          <w:color w:val="auto"/>
          <w:spacing w:val="1"/>
          <w:sz w:val="21"/>
          <w:szCs w:val="21"/>
        </w:rPr>
        <w:t>以下简称乙方）</w:t>
      </w:r>
    </w:p>
    <w:p w14:paraId="4F788B51">
      <w:pPr>
        <w:spacing w:before="229" w:line="220" w:lineRule="auto"/>
        <w:ind w:left="492"/>
        <w:rPr>
          <w:rFonts w:ascii="宋体" w:hAnsi="宋体" w:eastAsia="宋体" w:cs="宋体"/>
          <w:color w:val="auto"/>
          <w:sz w:val="21"/>
          <w:szCs w:val="21"/>
        </w:rPr>
      </w:pPr>
      <w:r>
        <w:rPr>
          <w:rFonts w:ascii="宋体" w:hAnsi="宋体" w:eastAsia="宋体" w:cs="宋体"/>
          <w:color w:val="auto"/>
          <w:spacing w:val="-1"/>
          <w:sz w:val="21"/>
          <w:szCs w:val="21"/>
        </w:rPr>
        <w:t>第二条  物业基本情况</w:t>
      </w:r>
    </w:p>
    <w:p w14:paraId="17985DF4">
      <w:pPr>
        <w:spacing w:before="231" w:line="221" w:lineRule="auto"/>
        <w:ind w:left="492"/>
        <w:rPr>
          <w:rFonts w:ascii="宋体" w:hAnsi="宋体" w:eastAsia="宋体" w:cs="宋体"/>
          <w:color w:val="auto"/>
          <w:sz w:val="21"/>
          <w:szCs w:val="21"/>
        </w:rPr>
      </w:pPr>
      <w:r>
        <w:rPr>
          <w:rFonts w:ascii="宋体" w:hAnsi="宋体" w:eastAsia="宋体" w:cs="宋体"/>
          <w:color w:val="auto"/>
          <w:spacing w:val="-1"/>
          <w:sz w:val="21"/>
          <w:szCs w:val="21"/>
        </w:rPr>
        <w:t>服务名称：陆川县第三中学物业管理服务</w:t>
      </w:r>
      <w:r>
        <w:rPr>
          <w:rFonts w:ascii="宋体" w:hAnsi="宋体" w:eastAsia="宋体" w:cs="宋体"/>
          <w:color w:val="auto"/>
          <w:spacing w:val="13"/>
          <w:sz w:val="21"/>
          <w:szCs w:val="21"/>
        </w:rPr>
        <w:t xml:space="preserve"> </w:t>
      </w:r>
    </w:p>
    <w:p w14:paraId="756DE97D">
      <w:pPr>
        <w:spacing w:before="228" w:line="221" w:lineRule="auto"/>
        <w:ind w:left="492"/>
        <w:rPr>
          <w:rFonts w:ascii="宋体" w:hAnsi="宋体" w:eastAsia="宋体" w:cs="宋体"/>
          <w:color w:val="auto"/>
          <w:sz w:val="21"/>
          <w:szCs w:val="21"/>
        </w:rPr>
      </w:pPr>
      <w:r>
        <w:rPr>
          <w:rFonts w:ascii="宋体" w:hAnsi="宋体" w:eastAsia="宋体" w:cs="宋体"/>
          <w:color w:val="auto"/>
          <w:spacing w:val="-2"/>
          <w:sz w:val="21"/>
          <w:szCs w:val="21"/>
        </w:rPr>
        <w:t>服务地点：</w:t>
      </w:r>
      <w:r>
        <w:rPr>
          <w:rFonts w:ascii="宋体" w:hAnsi="宋体" w:eastAsia="宋体" w:cs="宋体"/>
          <w:color w:val="auto"/>
          <w:sz w:val="21"/>
          <w:szCs w:val="21"/>
          <w:u w:val="single" w:color="auto"/>
        </w:rPr>
        <w:t xml:space="preserve">                       </w:t>
      </w:r>
    </w:p>
    <w:p w14:paraId="48317DD4">
      <w:pPr>
        <w:spacing w:before="229" w:line="220" w:lineRule="auto"/>
        <w:ind w:left="495"/>
        <w:rPr>
          <w:rFonts w:ascii="宋体" w:hAnsi="宋体" w:eastAsia="宋体" w:cs="宋体"/>
          <w:color w:val="auto"/>
          <w:sz w:val="21"/>
          <w:szCs w:val="21"/>
        </w:rPr>
      </w:pPr>
      <w:r>
        <w:rPr>
          <w:rFonts w:ascii="宋体" w:hAnsi="宋体" w:eastAsia="宋体" w:cs="宋体"/>
          <w:b/>
          <w:bCs/>
          <w:color w:val="auto"/>
          <w:spacing w:val="-2"/>
          <w:sz w:val="21"/>
          <w:szCs w:val="21"/>
        </w:rPr>
        <w:t>第二章</w:t>
      </w:r>
      <w:r>
        <w:rPr>
          <w:rFonts w:ascii="宋体" w:hAnsi="宋体" w:eastAsia="宋体" w:cs="宋体"/>
          <w:color w:val="auto"/>
          <w:spacing w:val="-2"/>
          <w:sz w:val="21"/>
          <w:szCs w:val="21"/>
        </w:rPr>
        <w:t xml:space="preserve">  </w:t>
      </w:r>
      <w:r>
        <w:rPr>
          <w:rFonts w:ascii="宋体" w:hAnsi="宋体" w:eastAsia="宋体" w:cs="宋体"/>
          <w:b/>
          <w:bCs/>
          <w:color w:val="auto"/>
          <w:spacing w:val="-2"/>
          <w:sz w:val="21"/>
          <w:szCs w:val="21"/>
        </w:rPr>
        <w:t>合作形式与合同期限</w:t>
      </w:r>
    </w:p>
    <w:p w14:paraId="042F4C82">
      <w:pPr>
        <w:spacing w:before="230" w:line="422" w:lineRule="auto"/>
        <w:ind w:right="31" w:firstLine="495"/>
        <w:rPr>
          <w:rFonts w:ascii="宋体" w:hAnsi="宋体" w:eastAsia="宋体" w:cs="宋体"/>
          <w:color w:val="auto"/>
          <w:sz w:val="21"/>
          <w:szCs w:val="21"/>
        </w:rPr>
      </w:pPr>
      <w:r>
        <w:rPr>
          <w:rFonts w:ascii="宋体" w:hAnsi="宋体" w:eastAsia="宋体" w:cs="宋体"/>
          <w:b/>
          <w:bCs/>
          <w:color w:val="auto"/>
          <w:spacing w:val="-1"/>
          <w:sz w:val="21"/>
          <w:szCs w:val="21"/>
        </w:rPr>
        <w:t>第三条</w:t>
      </w:r>
      <w:r>
        <w:rPr>
          <w:rFonts w:ascii="宋体" w:hAnsi="宋体" w:eastAsia="宋体" w:cs="宋体"/>
          <w:color w:val="auto"/>
          <w:spacing w:val="-1"/>
          <w:sz w:val="21"/>
          <w:szCs w:val="21"/>
        </w:rPr>
        <w:t xml:space="preserve">  甲、乙双方合作形式：甲方全权委托乙方对甲方</w:t>
      </w:r>
      <w:r>
        <w:rPr>
          <w:rFonts w:ascii="宋体" w:hAnsi="宋体" w:eastAsia="宋体" w:cs="宋体"/>
          <w:color w:val="auto"/>
          <w:spacing w:val="-2"/>
          <w:sz w:val="21"/>
          <w:szCs w:val="21"/>
          <w:u w:val="single" w:color="auto"/>
        </w:rPr>
        <w:t>提供物业服务</w:t>
      </w:r>
      <w:r>
        <w:rPr>
          <w:rFonts w:ascii="宋体" w:hAnsi="宋体" w:eastAsia="宋体" w:cs="宋体"/>
          <w:color w:val="auto"/>
          <w:spacing w:val="-2"/>
          <w:sz w:val="21"/>
          <w:szCs w:val="21"/>
        </w:rPr>
        <w:t>，乙方将在甲方校内</w:t>
      </w:r>
      <w:r>
        <w:rPr>
          <w:rFonts w:ascii="宋体" w:hAnsi="宋体" w:eastAsia="宋体" w:cs="宋体"/>
          <w:color w:val="auto"/>
          <w:spacing w:val="1"/>
          <w:sz w:val="21"/>
          <w:szCs w:val="21"/>
        </w:rPr>
        <w:t>设置物业服务作为管理机构，负责甲方物业管理服务工作，</w:t>
      </w:r>
      <w:r>
        <w:rPr>
          <w:rFonts w:ascii="宋体" w:hAnsi="宋体" w:eastAsia="宋体" w:cs="宋体"/>
          <w:color w:val="auto"/>
          <w:sz w:val="21"/>
          <w:szCs w:val="21"/>
        </w:rPr>
        <w:t>物业服务办公室是乙方的派出机构，</w:t>
      </w:r>
      <w:r>
        <w:rPr>
          <w:rFonts w:ascii="宋体" w:hAnsi="宋体" w:eastAsia="宋体" w:cs="宋体"/>
          <w:color w:val="auto"/>
          <w:spacing w:val="-2"/>
          <w:sz w:val="21"/>
          <w:szCs w:val="21"/>
        </w:rPr>
        <w:t>业务上接受甲方的监督和检查。</w:t>
      </w:r>
    </w:p>
    <w:p w14:paraId="3115F5B7">
      <w:pPr>
        <w:spacing w:before="1" w:line="220" w:lineRule="auto"/>
        <w:ind w:left="495"/>
        <w:rPr>
          <w:rFonts w:ascii="宋体" w:hAnsi="宋体" w:eastAsia="宋体" w:cs="宋体"/>
          <w:color w:val="auto"/>
          <w:sz w:val="21"/>
          <w:szCs w:val="21"/>
        </w:rPr>
      </w:pPr>
      <w:r>
        <w:rPr>
          <w:rFonts w:ascii="宋体" w:hAnsi="宋体" w:eastAsia="宋体" w:cs="宋体"/>
          <w:b/>
          <w:bCs/>
          <w:color w:val="auto"/>
          <w:sz w:val="21"/>
          <w:szCs w:val="21"/>
        </w:rPr>
        <w:t>第四条</w:t>
      </w:r>
      <w:r>
        <w:rPr>
          <w:rFonts w:ascii="宋体" w:hAnsi="宋体" w:eastAsia="宋体" w:cs="宋体"/>
          <w:color w:val="auto"/>
          <w:sz w:val="21"/>
          <w:szCs w:val="21"/>
        </w:rPr>
        <w:t xml:space="preserve">  服务期限：</w:t>
      </w:r>
      <w:r>
        <w:rPr>
          <w:rFonts w:ascii="宋体" w:hAnsi="宋体" w:eastAsia="宋体" w:cs="宋体"/>
          <w:color w:val="auto"/>
          <w:sz w:val="21"/>
          <w:szCs w:val="21"/>
          <w:u w:val="single" w:color="auto"/>
        </w:rPr>
        <w:t xml:space="preserve">              </w:t>
      </w:r>
      <w:r>
        <w:rPr>
          <w:rFonts w:ascii="宋体" w:hAnsi="宋体" w:eastAsia="宋体" w:cs="宋体"/>
          <w:color w:val="auto"/>
          <w:spacing w:val="-1"/>
          <w:sz w:val="21"/>
          <w:szCs w:val="21"/>
          <w:u w:val="single" w:color="auto"/>
        </w:rPr>
        <w:t xml:space="preserve">           </w:t>
      </w:r>
      <w:r>
        <w:rPr>
          <w:rFonts w:ascii="宋体" w:hAnsi="宋体" w:eastAsia="宋体" w:cs="宋体"/>
          <w:color w:val="auto"/>
          <w:spacing w:val="-1"/>
          <w:sz w:val="21"/>
          <w:szCs w:val="21"/>
        </w:rPr>
        <w:t>。</w:t>
      </w:r>
    </w:p>
    <w:p w14:paraId="6606DF46">
      <w:pPr>
        <w:spacing w:before="228" w:line="220" w:lineRule="auto"/>
        <w:ind w:left="495"/>
        <w:rPr>
          <w:rFonts w:ascii="宋体" w:hAnsi="宋体" w:eastAsia="宋体" w:cs="宋体"/>
          <w:color w:val="auto"/>
          <w:sz w:val="21"/>
          <w:szCs w:val="21"/>
        </w:rPr>
      </w:pPr>
      <w:r>
        <w:rPr>
          <w:rFonts w:ascii="宋体" w:hAnsi="宋体" w:eastAsia="宋体" w:cs="宋体"/>
          <w:b/>
          <w:bCs/>
          <w:color w:val="auto"/>
          <w:spacing w:val="-2"/>
          <w:sz w:val="21"/>
          <w:szCs w:val="21"/>
        </w:rPr>
        <w:t>第三章</w:t>
      </w:r>
      <w:r>
        <w:rPr>
          <w:rFonts w:ascii="宋体" w:hAnsi="宋体" w:eastAsia="宋体" w:cs="宋体"/>
          <w:color w:val="auto"/>
          <w:spacing w:val="-2"/>
          <w:sz w:val="21"/>
          <w:szCs w:val="21"/>
        </w:rPr>
        <w:t xml:space="preserve">  </w:t>
      </w:r>
      <w:r>
        <w:rPr>
          <w:rFonts w:ascii="宋体" w:hAnsi="宋体" w:eastAsia="宋体" w:cs="宋体"/>
          <w:b/>
          <w:bCs/>
          <w:color w:val="auto"/>
          <w:spacing w:val="-2"/>
          <w:sz w:val="21"/>
          <w:szCs w:val="21"/>
        </w:rPr>
        <w:t>委托管理事项</w:t>
      </w:r>
    </w:p>
    <w:p w14:paraId="56270460">
      <w:pPr>
        <w:spacing w:before="230" w:line="221" w:lineRule="auto"/>
        <w:ind w:left="495"/>
        <w:rPr>
          <w:rFonts w:ascii="宋体" w:hAnsi="宋体" w:eastAsia="宋体" w:cs="宋体"/>
          <w:color w:val="auto"/>
          <w:sz w:val="21"/>
          <w:szCs w:val="21"/>
        </w:rPr>
      </w:pPr>
      <w:r>
        <w:rPr>
          <w:rFonts w:ascii="宋体" w:hAnsi="宋体" w:eastAsia="宋体" w:cs="宋体"/>
          <w:b/>
          <w:bCs/>
          <w:color w:val="auto"/>
          <w:spacing w:val="1"/>
          <w:sz w:val="21"/>
          <w:szCs w:val="21"/>
        </w:rPr>
        <w:t>第五条</w:t>
      </w:r>
      <w:r>
        <w:rPr>
          <w:rFonts w:ascii="宋体" w:hAnsi="宋体" w:eastAsia="宋体" w:cs="宋体"/>
          <w:color w:val="auto"/>
          <w:spacing w:val="1"/>
          <w:sz w:val="21"/>
          <w:szCs w:val="21"/>
        </w:rPr>
        <w:t xml:space="preserve">  </w:t>
      </w:r>
      <w:r>
        <w:rPr>
          <w:rFonts w:ascii="宋体" w:hAnsi="宋体" w:eastAsia="宋体" w:cs="宋体"/>
          <w:b/>
          <w:bCs/>
          <w:color w:val="auto"/>
          <w:spacing w:val="1"/>
          <w:sz w:val="21"/>
          <w:szCs w:val="21"/>
        </w:rPr>
        <w:t>服务内容及要求:</w:t>
      </w:r>
    </w:p>
    <w:p w14:paraId="2C75B503">
      <w:pPr>
        <w:spacing w:before="229" w:line="221" w:lineRule="auto"/>
        <w:ind w:left="436"/>
        <w:rPr>
          <w:rFonts w:ascii="宋体" w:hAnsi="宋体" w:eastAsia="宋体" w:cs="宋体"/>
          <w:color w:val="auto"/>
          <w:sz w:val="21"/>
          <w:szCs w:val="21"/>
        </w:rPr>
      </w:pPr>
      <w:r>
        <w:rPr>
          <w:rFonts w:ascii="宋体" w:hAnsi="宋体" w:eastAsia="宋体" w:cs="宋体"/>
          <w:b/>
          <w:bCs/>
          <w:color w:val="auto"/>
          <w:spacing w:val="-7"/>
          <w:sz w:val="21"/>
          <w:szCs w:val="21"/>
        </w:rPr>
        <w:t>1、</w:t>
      </w:r>
      <w:r>
        <w:rPr>
          <w:rFonts w:ascii="宋体" w:hAnsi="宋体" w:eastAsia="宋体" w:cs="宋体"/>
          <w:color w:val="auto"/>
          <w:spacing w:val="-51"/>
          <w:sz w:val="21"/>
          <w:szCs w:val="21"/>
        </w:rPr>
        <w:t xml:space="preserve"> </w:t>
      </w:r>
      <w:r>
        <w:rPr>
          <w:rFonts w:ascii="宋体" w:hAnsi="宋体" w:eastAsia="宋体" w:cs="宋体"/>
          <w:b/>
          <w:bCs/>
          <w:color w:val="auto"/>
          <w:spacing w:val="-7"/>
          <w:sz w:val="21"/>
          <w:szCs w:val="21"/>
        </w:rPr>
        <w:t>物业状况</w:t>
      </w:r>
    </w:p>
    <w:p w14:paraId="195A5508">
      <w:pPr>
        <w:spacing w:before="229" w:line="422" w:lineRule="auto"/>
        <w:ind w:left="419" w:firstLine="11"/>
        <w:rPr>
          <w:rFonts w:ascii="宋体" w:hAnsi="宋体" w:eastAsia="宋体" w:cs="宋体"/>
          <w:color w:val="auto"/>
          <w:sz w:val="21"/>
          <w:szCs w:val="21"/>
        </w:rPr>
      </w:pPr>
      <w:r>
        <w:rPr>
          <w:rFonts w:ascii="宋体" w:hAnsi="宋体" w:eastAsia="宋体" w:cs="宋体"/>
          <w:color w:val="auto"/>
          <w:spacing w:val="-3"/>
          <w:sz w:val="21"/>
          <w:szCs w:val="21"/>
        </w:rPr>
        <w:t>陆川县第三中学位于：陆川县温泉镇双龙路</w:t>
      </w:r>
      <w:r>
        <w:rPr>
          <w:rFonts w:ascii="宋体" w:hAnsi="宋体" w:eastAsia="宋体" w:cs="宋体"/>
          <w:color w:val="auto"/>
          <w:spacing w:val="-40"/>
          <w:sz w:val="21"/>
          <w:szCs w:val="21"/>
        </w:rPr>
        <w:t xml:space="preserve"> </w:t>
      </w:r>
      <w:r>
        <w:rPr>
          <w:rFonts w:ascii="宋体" w:hAnsi="宋体" w:eastAsia="宋体" w:cs="宋体"/>
          <w:color w:val="auto"/>
          <w:spacing w:val="-3"/>
          <w:sz w:val="21"/>
          <w:szCs w:val="21"/>
        </w:rPr>
        <w:t>51</w:t>
      </w:r>
      <w:r>
        <w:rPr>
          <w:rFonts w:ascii="宋体" w:hAnsi="宋体" w:eastAsia="宋体" w:cs="宋体"/>
          <w:color w:val="auto"/>
          <w:spacing w:val="-39"/>
          <w:sz w:val="21"/>
          <w:szCs w:val="21"/>
        </w:rPr>
        <w:t xml:space="preserve"> </w:t>
      </w:r>
      <w:r>
        <w:rPr>
          <w:rFonts w:ascii="宋体" w:hAnsi="宋体" w:eastAsia="宋体" w:cs="宋体"/>
          <w:color w:val="auto"/>
          <w:spacing w:val="-3"/>
          <w:sz w:val="21"/>
          <w:szCs w:val="21"/>
        </w:rPr>
        <w:t>号。目前学生</w:t>
      </w:r>
      <w:r>
        <w:rPr>
          <w:rFonts w:ascii="宋体" w:hAnsi="宋体" w:eastAsia="宋体" w:cs="宋体"/>
          <w:color w:val="auto"/>
          <w:spacing w:val="-4"/>
          <w:sz w:val="21"/>
          <w:szCs w:val="21"/>
        </w:rPr>
        <w:t>宿舍楼</w:t>
      </w:r>
      <w:r>
        <w:rPr>
          <w:rFonts w:ascii="宋体" w:hAnsi="宋体" w:eastAsia="宋体" w:cs="宋体"/>
          <w:color w:val="auto"/>
          <w:spacing w:val="-40"/>
          <w:sz w:val="21"/>
          <w:szCs w:val="21"/>
        </w:rPr>
        <w:t xml:space="preserve"> </w:t>
      </w:r>
      <w:r>
        <w:rPr>
          <w:rFonts w:ascii="宋体" w:hAnsi="宋体" w:eastAsia="宋体" w:cs="宋体"/>
          <w:color w:val="auto"/>
          <w:spacing w:val="-4"/>
          <w:sz w:val="21"/>
          <w:szCs w:val="21"/>
        </w:rPr>
        <w:t>3</w:t>
      </w:r>
      <w:r>
        <w:rPr>
          <w:rFonts w:ascii="宋体" w:hAnsi="宋体" w:eastAsia="宋体" w:cs="宋体"/>
          <w:color w:val="auto"/>
          <w:spacing w:val="-44"/>
          <w:sz w:val="21"/>
          <w:szCs w:val="21"/>
        </w:rPr>
        <w:t xml:space="preserve"> </w:t>
      </w:r>
      <w:r>
        <w:rPr>
          <w:rFonts w:ascii="宋体" w:hAnsi="宋体" w:eastAsia="宋体" w:cs="宋体"/>
          <w:color w:val="auto"/>
          <w:spacing w:val="-4"/>
          <w:sz w:val="21"/>
          <w:szCs w:val="21"/>
        </w:rPr>
        <w:t>栋，教学楼</w:t>
      </w:r>
      <w:r>
        <w:rPr>
          <w:rFonts w:ascii="宋体" w:hAnsi="宋体" w:eastAsia="宋体" w:cs="宋体"/>
          <w:color w:val="auto"/>
          <w:spacing w:val="-28"/>
          <w:sz w:val="21"/>
          <w:szCs w:val="21"/>
        </w:rPr>
        <w:t xml:space="preserve"> </w:t>
      </w:r>
      <w:r>
        <w:rPr>
          <w:rFonts w:ascii="宋体" w:hAnsi="宋体" w:eastAsia="宋体" w:cs="宋体"/>
          <w:color w:val="auto"/>
          <w:spacing w:val="-4"/>
          <w:sz w:val="21"/>
          <w:szCs w:val="21"/>
        </w:rPr>
        <w:t>1</w:t>
      </w:r>
      <w:r>
        <w:rPr>
          <w:rFonts w:ascii="宋体" w:hAnsi="宋体" w:eastAsia="宋体" w:cs="宋体"/>
          <w:color w:val="auto"/>
          <w:spacing w:val="-46"/>
          <w:sz w:val="21"/>
          <w:szCs w:val="21"/>
        </w:rPr>
        <w:t xml:space="preserve"> </w:t>
      </w:r>
      <w:r>
        <w:rPr>
          <w:rFonts w:ascii="宋体" w:hAnsi="宋体" w:eastAsia="宋体" w:cs="宋体"/>
          <w:color w:val="auto"/>
          <w:spacing w:val="-4"/>
          <w:sz w:val="21"/>
          <w:szCs w:val="21"/>
        </w:rPr>
        <w:t>栋，综合</w:t>
      </w:r>
      <w:r>
        <w:rPr>
          <w:rFonts w:ascii="宋体" w:hAnsi="宋体" w:eastAsia="宋体" w:cs="宋体"/>
          <w:color w:val="auto"/>
          <w:spacing w:val="-3"/>
          <w:sz w:val="21"/>
          <w:szCs w:val="21"/>
        </w:rPr>
        <w:t>楼</w:t>
      </w:r>
      <w:r>
        <w:rPr>
          <w:rFonts w:ascii="宋体" w:hAnsi="宋体" w:eastAsia="宋体" w:cs="宋体"/>
          <w:color w:val="auto"/>
          <w:spacing w:val="-29"/>
          <w:sz w:val="21"/>
          <w:szCs w:val="21"/>
        </w:rPr>
        <w:t xml:space="preserve"> </w:t>
      </w:r>
      <w:r>
        <w:rPr>
          <w:rFonts w:ascii="宋体" w:hAnsi="宋体" w:eastAsia="宋体" w:cs="宋体"/>
          <w:color w:val="auto"/>
          <w:spacing w:val="-3"/>
          <w:sz w:val="21"/>
          <w:szCs w:val="21"/>
        </w:rPr>
        <w:t>2</w:t>
      </w:r>
      <w:r>
        <w:rPr>
          <w:rFonts w:ascii="宋体" w:hAnsi="宋体" w:eastAsia="宋体" w:cs="宋体"/>
          <w:color w:val="auto"/>
          <w:spacing w:val="-44"/>
          <w:sz w:val="21"/>
          <w:szCs w:val="21"/>
        </w:rPr>
        <w:t xml:space="preserve"> </w:t>
      </w:r>
      <w:r>
        <w:rPr>
          <w:rFonts w:ascii="宋体" w:hAnsi="宋体" w:eastAsia="宋体" w:cs="宋体"/>
          <w:color w:val="auto"/>
          <w:spacing w:val="-3"/>
          <w:sz w:val="21"/>
          <w:szCs w:val="21"/>
        </w:rPr>
        <w:t>栋，整个校园面积</w:t>
      </w:r>
      <w:r>
        <w:rPr>
          <w:rFonts w:ascii="宋体" w:hAnsi="宋体" w:eastAsia="宋体" w:cs="宋体"/>
          <w:color w:val="auto"/>
          <w:spacing w:val="-41"/>
          <w:sz w:val="21"/>
          <w:szCs w:val="21"/>
        </w:rPr>
        <w:t xml:space="preserve"> </w:t>
      </w:r>
      <w:r>
        <w:rPr>
          <w:rFonts w:ascii="宋体" w:hAnsi="宋体" w:eastAsia="宋体" w:cs="宋体"/>
          <w:color w:val="auto"/>
          <w:spacing w:val="-3"/>
          <w:sz w:val="21"/>
          <w:szCs w:val="21"/>
        </w:rPr>
        <w:t>2.67</w:t>
      </w:r>
      <w:r>
        <w:rPr>
          <w:rFonts w:ascii="宋体" w:hAnsi="宋体" w:eastAsia="宋体" w:cs="宋体"/>
          <w:color w:val="auto"/>
          <w:spacing w:val="-39"/>
          <w:sz w:val="21"/>
          <w:szCs w:val="21"/>
        </w:rPr>
        <w:t xml:space="preserve"> </w:t>
      </w:r>
      <w:r>
        <w:rPr>
          <w:rFonts w:ascii="宋体" w:hAnsi="宋体" w:eastAsia="宋体" w:cs="宋体"/>
          <w:color w:val="auto"/>
          <w:spacing w:val="-3"/>
          <w:sz w:val="21"/>
          <w:szCs w:val="21"/>
        </w:rPr>
        <w:t>万平方米。目前教职工约</w:t>
      </w:r>
      <w:r>
        <w:rPr>
          <w:rFonts w:ascii="宋体" w:hAnsi="宋体" w:eastAsia="宋体" w:cs="宋体"/>
          <w:color w:val="auto"/>
          <w:spacing w:val="-29"/>
          <w:sz w:val="21"/>
          <w:szCs w:val="21"/>
        </w:rPr>
        <w:t xml:space="preserve"> </w:t>
      </w:r>
      <w:r>
        <w:rPr>
          <w:rFonts w:hint="eastAsia" w:ascii="宋体" w:hAnsi="宋体" w:cs="宋体"/>
          <w:color w:val="auto"/>
          <w:spacing w:val="-29"/>
          <w:sz w:val="21"/>
          <w:szCs w:val="21"/>
          <w:lang w:val="en-US" w:eastAsia="zh-CN"/>
        </w:rPr>
        <w:t>211</w:t>
      </w:r>
      <w:r>
        <w:rPr>
          <w:rFonts w:ascii="宋体" w:hAnsi="宋体" w:eastAsia="宋体" w:cs="宋体"/>
          <w:color w:val="auto"/>
          <w:spacing w:val="-3"/>
          <w:sz w:val="21"/>
          <w:szCs w:val="21"/>
        </w:rPr>
        <w:t>人，学生约</w:t>
      </w:r>
      <w:r>
        <w:rPr>
          <w:rFonts w:ascii="宋体" w:hAnsi="宋体" w:eastAsia="宋体" w:cs="宋体"/>
          <w:color w:val="auto"/>
          <w:spacing w:val="-40"/>
          <w:sz w:val="21"/>
          <w:szCs w:val="21"/>
        </w:rPr>
        <w:t xml:space="preserve"> </w:t>
      </w:r>
      <w:r>
        <w:rPr>
          <w:rFonts w:ascii="宋体" w:hAnsi="宋体" w:eastAsia="宋体" w:cs="宋体"/>
          <w:color w:val="auto"/>
          <w:spacing w:val="-3"/>
          <w:sz w:val="21"/>
          <w:szCs w:val="21"/>
        </w:rPr>
        <w:t>3900</w:t>
      </w:r>
      <w:r>
        <w:rPr>
          <w:rFonts w:ascii="宋体" w:hAnsi="宋体" w:eastAsia="宋体" w:cs="宋体"/>
          <w:color w:val="auto"/>
          <w:spacing w:val="-45"/>
          <w:sz w:val="21"/>
          <w:szCs w:val="21"/>
        </w:rPr>
        <w:t xml:space="preserve"> </w:t>
      </w:r>
      <w:r>
        <w:rPr>
          <w:rFonts w:ascii="宋体" w:hAnsi="宋体" w:eastAsia="宋体" w:cs="宋体"/>
          <w:color w:val="auto"/>
          <w:spacing w:val="-3"/>
          <w:sz w:val="21"/>
          <w:szCs w:val="21"/>
        </w:rPr>
        <w:t>人。</w:t>
      </w:r>
    </w:p>
    <w:p w14:paraId="6EE239F4">
      <w:pPr>
        <w:spacing w:before="1" w:line="234" w:lineRule="auto"/>
        <w:ind w:left="208" w:firstLine="200" w:firstLineChars="100"/>
        <w:rPr>
          <w:rFonts w:ascii="宋体" w:hAnsi="宋体" w:eastAsia="宋体" w:cs="宋体"/>
          <w:b/>
          <w:bCs/>
          <w:color w:val="auto"/>
          <w:sz w:val="21"/>
          <w:szCs w:val="21"/>
        </w:rPr>
      </w:pPr>
      <w:r>
        <w:rPr>
          <w:rFonts w:ascii="Times New Roman" w:hAnsi="Times New Roman" w:eastAsia="Times New Roman" w:cs="Times New Roman"/>
          <w:b/>
          <w:bCs/>
          <w:color w:val="auto"/>
          <w:spacing w:val="-5"/>
          <w:sz w:val="21"/>
          <w:szCs w:val="21"/>
        </w:rPr>
        <w:t>2</w:t>
      </w:r>
      <w:r>
        <w:rPr>
          <w:rFonts w:ascii="Times New Roman" w:hAnsi="Times New Roman" w:eastAsia="Times New Roman" w:cs="Times New Roman"/>
          <w:b/>
          <w:bCs/>
          <w:color w:val="auto"/>
          <w:spacing w:val="-25"/>
          <w:sz w:val="21"/>
          <w:szCs w:val="21"/>
        </w:rPr>
        <w:t xml:space="preserve"> </w:t>
      </w:r>
      <w:r>
        <w:rPr>
          <w:rFonts w:ascii="宋体" w:hAnsi="宋体" w:eastAsia="宋体" w:cs="宋体"/>
          <w:b/>
          <w:bCs/>
          <w:color w:val="auto"/>
          <w:spacing w:val="-5"/>
          <w:sz w:val="21"/>
          <w:szCs w:val="21"/>
        </w:rPr>
        <w:t>、物业服务期限</w:t>
      </w:r>
    </w:p>
    <w:p w14:paraId="38DC7973">
      <w:pPr>
        <w:spacing w:before="213" w:line="234" w:lineRule="auto"/>
        <w:ind w:left="435"/>
        <w:rPr>
          <w:rFonts w:ascii="宋体" w:hAnsi="宋体" w:eastAsia="宋体" w:cs="宋体"/>
          <w:color w:val="auto"/>
          <w:sz w:val="21"/>
          <w:szCs w:val="21"/>
        </w:rPr>
      </w:pPr>
      <w:r>
        <w:rPr>
          <w:rFonts w:ascii="宋体" w:hAnsi="宋体" w:eastAsia="宋体" w:cs="宋体"/>
          <w:color w:val="auto"/>
          <w:spacing w:val="-3"/>
          <w:sz w:val="21"/>
          <w:szCs w:val="21"/>
        </w:rPr>
        <w:t>服务期限</w:t>
      </w:r>
      <w:r>
        <w:rPr>
          <w:rFonts w:ascii="Times New Roman" w:hAnsi="Times New Roman" w:eastAsia="Times New Roman" w:cs="Times New Roman"/>
          <w:color w:val="auto"/>
          <w:spacing w:val="-3"/>
          <w:sz w:val="21"/>
          <w:szCs w:val="21"/>
        </w:rPr>
        <w:t>:</w:t>
      </w:r>
      <w:r>
        <w:rPr>
          <w:rFonts w:ascii="Times New Roman" w:hAnsi="Times New Roman" w:eastAsia="Times New Roman" w:cs="Times New Roman"/>
          <w:color w:val="auto"/>
          <w:spacing w:val="7"/>
          <w:sz w:val="21"/>
          <w:szCs w:val="21"/>
          <w:u w:val="single" w:color="auto"/>
        </w:rPr>
        <w:t xml:space="preserve">    </w:t>
      </w:r>
      <w:r>
        <w:rPr>
          <w:rFonts w:ascii="Times New Roman" w:hAnsi="Times New Roman" w:eastAsia="Times New Roman" w:cs="Times New Roman"/>
          <w:color w:val="auto"/>
          <w:spacing w:val="-3"/>
          <w:sz w:val="21"/>
          <w:szCs w:val="21"/>
          <w:u w:val="single" w:color="auto"/>
        </w:rPr>
        <w:t xml:space="preserve">12  </w:t>
      </w:r>
      <w:r>
        <w:rPr>
          <w:rFonts w:ascii="宋体" w:hAnsi="宋体" w:eastAsia="宋体" w:cs="宋体"/>
          <w:color w:val="auto"/>
          <w:spacing w:val="-3"/>
          <w:sz w:val="21"/>
          <w:szCs w:val="21"/>
          <w:u w:val="single" w:color="auto"/>
        </w:rPr>
        <w:t>个月</w:t>
      </w:r>
    </w:p>
    <w:p w14:paraId="6173B0AE">
      <w:pPr>
        <w:spacing w:before="213" w:line="234" w:lineRule="auto"/>
        <w:ind w:left="417"/>
        <w:rPr>
          <w:rFonts w:ascii="宋体" w:hAnsi="宋体" w:eastAsia="宋体" w:cs="宋体"/>
          <w:color w:val="auto"/>
          <w:sz w:val="21"/>
          <w:szCs w:val="21"/>
        </w:rPr>
        <w:sectPr>
          <w:footerReference r:id="rId14" w:type="default"/>
          <w:pgSz w:w="11907" w:h="16839"/>
          <w:pgMar w:top="1134" w:right="1134" w:bottom="1134" w:left="1134" w:header="680" w:footer="726" w:gutter="0"/>
          <w:pgNumType w:fmt="decimal"/>
          <w:cols w:space="720" w:num="1"/>
        </w:sectPr>
      </w:pPr>
      <w:r>
        <w:rPr>
          <w:rFonts w:hint="eastAsia" w:eastAsia="宋体" w:cs="Times New Roman"/>
          <w:b/>
          <w:bCs/>
          <w:color w:val="auto"/>
          <w:spacing w:val="-30"/>
          <w:sz w:val="21"/>
          <w:szCs w:val="21"/>
          <w:lang w:val="en-US" w:eastAsia="zh-CN"/>
        </w:rPr>
        <w:t>3</w:t>
      </w:r>
      <w:r>
        <w:rPr>
          <w:rFonts w:ascii="Times New Roman" w:hAnsi="Times New Roman" w:eastAsia="Times New Roman" w:cs="Times New Roman"/>
          <w:b/>
          <w:bCs/>
          <w:color w:val="auto"/>
          <w:spacing w:val="-30"/>
          <w:sz w:val="21"/>
          <w:szCs w:val="21"/>
        </w:rPr>
        <w:t xml:space="preserve"> </w:t>
      </w:r>
      <w:r>
        <w:rPr>
          <w:rFonts w:ascii="宋体" w:hAnsi="宋体" w:eastAsia="宋体" w:cs="宋体"/>
          <w:b/>
          <w:bCs/>
          <w:color w:val="auto"/>
          <w:spacing w:val="-4"/>
          <w:sz w:val="21"/>
          <w:szCs w:val="21"/>
        </w:rPr>
        <w:t>、</w:t>
      </w:r>
      <w:r>
        <w:rPr>
          <w:rFonts w:ascii="宋体" w:hAnsi="宋体" w:eastAsia="宋体" w:cs="宋体"/>
          <w:color w:val="auto"/>
          <w:spacing w:val="-53"/>
          <w:sz w:val="21"/>
          <w:szCs w:val="21"/>
        </w:rPr>
        <w:t xml:space="preserve"> </w:t>
      </w:r>
      <w:r>
        <w:rPr>
          <w:rFonts w:ascii="宋体" w:hAnsi="宋体" w:eastAsia="宋体" w:cs="宋体"/>
          <w:b/>
          <w:bCs/>
          <w:color w:val="auto"/>
          <w:spacing w:val="-4"/>
          <w:sz w:val="21"/>
          <w:szCs w:val="21"/>
        </w:rPr>
        <w:t>物业服务采购标准及要求</w:t>
      </w:r>
    </w:p>
    <w:p w14:paraId="4534F45C">
      <w:pPr>
        <w:tabs>
          <w:tab w:val="left" w:pos="2756"/>
        </w:tabs>
        <w:spacing w:line="292" w:lineRule="auto"/>
        <w:rPr>
          <w:rFonts w:hint="eastAsia" w:ascii="Arial" w:eastAsia="宋体"/>
          <w:color w:val="auto"/>
          <w:sz w:val="21"/>
          <w:lang w:eastAsia="zh-CN"/>
        </w:rPr>
      </w:pPr>
      <w:r>
        <w:rPr>
          <w:rFonts w:hint="eastAsia" w:ascii="Arial"/>
          <w:color w:val="auto"/>
          <w:sz w:val="21"/>
          <w:lang w:eastAsia="zh-CN"/>
        </w:rPr>
        <w:tab/>
      </w:r>
    </w:p>
    <w:p w14:paraId="64290A76">
      <w:pPr>
        <w:spacing w:before="68" w:line="221" w:lineRule="auto"/>
        <w:ind w:left="113"/>
        <w:rPr>
          <w:rFonts w:ascii="宋体" w:hAnsi="宋体" w:eastAsia="宋体" w:cs="宋体"/>
          <w:color w:val="auto"/>
          <w:sz w:val="21"/>
          <w:szCs w:val="21"/>
        </w:rPr>
      </w:pPr>
      <w:r>
        <w:rPr>
          <w:rFonts w:ascii="宋体" w:hAnsi="宋体" w:eastAsia="宋体" w:cs="宋体"/>
          <w:b/>
          <w:bCs/>
          <w:color w:val="auto"/>
          <w:spacing w:val="-10"/>
          <w:sz w:val="21"/>
          <w:szCs w:val="21"/>
        </w:rPr>
        <w:t>3.1</w:t>
      </w:r>
      <w:r>
        <w:rPr>
          <w:rFonts w:ascii="宋体" w:hAnsi="宋体" w:eastAsia="宋体" w:cs="宋体"/>
          <w:color w:val="auto"/>
          <w:spacing w:val="-17"/>
          <w:sz w:val="21"/>
          <w:szCs w:val="21"/>
        </w:rPr>
        <w:t xml:space="preserve"> </w:t>
      </w:r>
      <w:r>
        <w:rPr>
          <w:rFonts w:ascii="宋体" w:hAnsi="宋体" w:eastAsia="宋体" w:cs="宋体"/>
          <w:b/>
          <w:bCs/>
          <w:color w:val="auto"/>
          <w:spacing w:val="-10"/>
          <w:sz w:val="21"/>
          <w:szCs w:val="21"/>
        </w:rPr>
        <w:t>岗位人数要求：</w:t>
      </w:r>
    </w:p>
    <w:p w14:paraId="592677FE">
      <w:pPr>
        <w:spacing w:line="26" w:lineRule="exact"/>
        <w:rPr>
          <w:color w:val="auto"/>
        </w:rPr>
      </w:pP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1635"/>
        <w:gridCol w:w="975"/>
        <w:gridCol w:w="5700"/>
      </w:tblGrid>
      <w:tr w14:paraId="7C935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97" w:type="dxa"/>
            <w:noWrap w:val="0"/>
            <w:vAlign w:val="center"/>
          </w:tcPr>
          <w:p w14:paraId="775F5204">
            <w:pPr>
              <w:pStyle w:val="34"/>
              <w:spacing w:after="0" w:line="220" w:lineRule="atLeast"/>
              <w:ind w:firstLine="0" w:firstLineChars="0"/>
              <w:jc w:val="center"/>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序号</w:t>
            </w:r>
          </w:p>
        </w:tc>
        <w:tc>
          <w:tcPr>
            <w:tcW w:w="1635" w:type="dxa"/>
            <w:noWrap w:val="0"/>
            <w:vAlign w:val="center"/>
          </w:tcPr>
          <w:p w14:paraId="310A7BB3">
            <w:pPr>
              <w:pStyle w:val="34"/>
              <w:spacing w:after="0" w:line="220" w:lineRule="atLeast"/>
              <w:ind w:firstLine="0" w:firstLineChars="0"/>
              <w:jc w:val="center"/>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岗位</w:t>
            </w:r>
          </w:p>
        </w:tc>
        <w:tc>
          <w:tcPr>
            <w:tcW w:w="975" w:type="dxa"/>
            <w:noWrap w:val="0"/>
            <w:vAlign w:val="center"/>
          </w:tcPr>
          <w:p w14:paraId="6A4B0A83">
            <w:pPr>
              <w:pStyle w:val="34"/>
              <w:spacing w:after="0" w:line="220" w:lineRule="atLeast"/>
              <w:ind w:firstLine="0" w:firstLineChars="0"/>
              <w:jc w:val="center"/>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人数</w:t>
            </w:r>
          </w:p>
        </w:tc>
        <w:tc>
          <w:tcPr>
            <w:tcW w:w="5700" w:type="dxa"/>
            <w:noWrap w:val="0"/>
            <w:vAlign w:val="center"/>
          </w:tcPr>
          <w:p w14:paraId="1589FA53">
            <w:pPr>
              <w:pStyle w:val="34"/>
              <w:spacing w:after="0" w:line="220" w:lineRule="atLeast"/>
              <w:ind w:firstLine="0" w:firstLineChars="0"/>
              <w:jc w:val="center"/>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职责</w:t>
            </w:r>
          </w:p>
        </w:tc>
      </w:tr>
      <w:tr w14:paraId="585AA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797" w:type="dxa"/>
            <w:noWrap w:val="0"/>
            <w:vAlign w:val="center"/>
          </w:tcPr>
          <w:p w14:paraId="7FCAD94E">
            <w:pPr>
              <w:pStyle w:val="34"/>
              <w:spacing w:after="0" w:line="220" w:lineRule="atLeast"/>
              <w:ind w:firstLine="0" w:firstLineChars="0"/>
              <w:jc w:val="center"/>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1</w:t>
            </w:r>
          </w:p>
        </w:tc>
        <w:tc>
          <w:tcPr>
            <w:tcW w:w="1635" w:type="dxa"/>
            <w:noWrap w:val="0"/>
            <w:vAlign w:val="center"/>
          </w:tcPr>
          <w:p w14:paraId="2AFFAC3A">
            <w:pPr>
              <w:pStyle w:val="34"/>
              <w:spacing w:after="0" w:line="220" w:lineRule="atLeast"/>
              <w:ind w:firstLine="0" w:firstLineChars="0"/>
              <w:jc w:val="center"/>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项目经理</w:t>
            </w:r>
          </w:p>
        </w:tc>
        <w:tc>
          <w:tcPr>
            <w:tcW w:w="975" w:type="dxa"/>
            <w:noWrap w:val="0"/>
            <w:vAlign w:val="center"/>
          </w:tcPr>
          <w:p w14:paraId="6E7B5803">
            <w:pPr>
              <w:pStyle w:val="34"/>
              <w:spacing w:after="0" w:line="220" w:lineRule="atLeast"/>
              <w:ind w:firstLine="0" w:firstLineChars="0"/>
              <w:jc w:val="center"/>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1</w:t>
            </w:r>
          </w:p>
        </w:tc>
        <w:tc>
          <w:tcPr>
            <w:tcW w:w="5700" w:type="dxa"/>
            <w:noWrap w:val="0"/>
            <w:vAlign w:val="center"/>
          </w:tcPr>
          <w:p w14:paraId="5BC58296">
            <w:pPr>
              <w:pStyle w:val="34"/>
              <w:spacing w:after="0" w:line="220" w:lineRule="atLeast"/>
              <w:ind w:firstLine="0" w:firstLineChars="0"/>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负责各项物业服务工作的组织实施及开展工作，与陆川县第三中学进行工作对接联系、任务受领等工作任务。</w:t>
            </w:r>
          </w:p>
        </w:tc>
      </w:tr>
      <w:tr w14:paraId="22C80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797" w:type="dxa"/>
            <w:noWrap w:val="0"/>
            <w:vAlign w:val="center"/>
          </w:tcPr>
          <w:p w14:paraId="14E89861">
            <w:pPr>
              <w:pStyle w:val="34"/>
              <w:spacing w:after="0" w:line="220" w:lineRule="atLeast"/>
              <w:ind w:firstLine="0" w:firstLineChars="0"/>
              <w:jc w:val="center"/>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2</w:t>
            </w:r>
          </w:p>
        </w:tc>
        <w:tc>
          <w:tcPr>
            <w:tcW w:w="1635" w:type="dxa"/>
            <w:noWrap w:val="0"/>
            <w:vAlign w:val="center"/>
          </w:tcPr>
          <w:p w14:paraId="0E695A18">
            <w:pPr>
              <w:pStyle w:val="34"/>
              <w:spacing w:after="0" w:line="220" w:lineRule="atLeast"/>
              <w:ind w:firstLine="0" w:firstLineChars="0"/>
              <w:jc w:val="center"/>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秩序员</w:t>
            </w:r>
          </w:p>
        </w:tc>
        <w:tc>
          <w:tcPr>
            <w:tcW w:w="975" w:type="dxa"/>
            <w:noWrap w:val="0"/>
            <w:vAlign w:val="center"/>
          </w:tcPr>
          <w:p w14:paraId="2D649BB2">
            <w:pPr>
              <w:pStyle w:val="34"/>
              <w:spacing w:after="0" w:line="220" w:lineRule="atLeast"/>
              <w:ind w:firstLine="0" w:firstLineChars="0"/>
              <w:jc w:val="center"/>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4</w:t>
            </w:r>
          </w:p>
        </w:tc>
        <w:tc>
          <w:tcPr>
            <w:tcW w:w="5700" w:type="dxa"/>
            <w:noWrap w:val="0"/>
            <w:vAlign w:val="center"/>
          </w:tcPr>
          <w:p w14:paraId="2ECF4584">
            <w:pPr>
              <w:pStyle w:val="34"/>
              <w:spacing w:after="0" w:line="220" w:lineRule="atLeast"/>
              <w:ind w:firstLine="0" w:firstLineChars="0"/>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负责陆川县第三中学校园内区域的秩序维护管理工作等。</w:t>
            </w:r>
          </w:p>
        </w:tc>
      </w:tr>
      <w:tr w14:paraId="29EFB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797" w:type="dxa"/>
            <w:noWrap w:val="0"/>
            <w:vAlign w:val="center"/>
          </w:tcPr>
          <w:p w14:paraId="0828AA14">
            <w:pPr>
              <w:pStyle w:val="34"/>
              <w:spacing w:after="0" w:line="220" w:lineRule="atLeast"/>
              <w:ind w:firstLine="0" w:firstLineChars="0"/>
              <w:jc w:val="center"/>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3</w:t>
            </w:r>
          </w:p>
        </w:tc>
        <w:tc>
          <w:tcPr>
            <w:tcW w:w="1635" w:type="dxa"/>
            <w:noWrap w:val="0"/>
            <w:vAlign w:val="center"/>
          </w:tcPr>
          <w:p w14:paraId="1AAA4DC1">
            <w:pPr>
              <w:pStyle w:val="34"/>
              <w:spacing w:after="0" w:line="220" w:lineRule="atLeast"/>
              <w:ind w:firstLine="0" w:firstLineChars="0"/>
              <w:jc w:val="center"/>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保洁员</w:t>
            </w:r>
          </w:p>
        </w:tc>
        <w:tc>
          <w:tcPr>
            <w:tcW w:w="975" w:type="dxa"/>
            <w:noWrap w:val="0"/>
            <w:vAlign w:val="center"/>
          </w:tcPr>
          <w:p w14:paraId="40ECEDDA">
            <w:pPr>
              <w:pStyle w:val="34"/>
              <w:spacing w:after="0" w:line="220" w:lineRule="atLeast"/>
              <w:ind w:firstLine="0" w:firstLineChars="0"/>
              <w:jc w:val="center"/>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2</w:t>
            </w:r>
          </w:p>
        </w:tc>
        <w:tc>
          <w:tcPr>
            <w:tcW w:w="5700" w:type="dxa"/>
            <w:noWrap w:val="0"/>
            <w:vAlign w:val="center"/>
          </w:tcPr>
          <w:p w14:paraId="6758D038">
            <w:pPr>
              <w:pStyle w:val="34"/>
              <w:spacing w:after="0" w:line="220" w:lineRule="atLeast"/>
              <w:ind w:firstLine="0" w:firstLineChars="0"/>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负责陆川县第三中学校园内区域学生宿舍除外环境卫生的清洁、保洁工作等。</w:t>
            </w:r>
          </w:p>
        </w:tc>
      </w:tr>
      <w:tr w14:paraId="775E5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797" w:type="dxa"/>
            <w:noWrap w:val="0"/>
            <w:vAlign w:val="center"/>
          </w:tcPr>
          <w:p w14:paraId="367E8A52">
            <w:pPr>
              <w:pStyle w:val="34"/>
              <w:spacing w:after="0" w:line="220" w:lineRule="atLeast"/>
              <w:ind w:firstLine="0" w:firstLineChars="0"/>
              <w:jc w:val="center"/>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4</w:t>
            </w:r>
          </w:p>
        </w:tc>
        <w:tc>
          <w:tcPr>
            <w:tcW w:w="1635" w:type="dxa"/>
            <w:noWrap w:val="0"/>
            <w:vAlign w:val="center"/>
          </w:tcPr>
          <w:p w14:paraId="4B8D88D8">
            <w:pPr>
              <w:pStyle w:val="34"/>
              <w:spacing w:after="0" w:line="220" w:lineRule="atLeast"/>
              <w:ind w:firstLine="0" w:firstLineChars="0"/>
              <w:jc w:val="center"/>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宿管员</w:t>
            </w:r>
          </w:p>
        </w:tc>
        <w:tc>
          <w:tcPr>
            <w:tcW w:w="975" w:type="dxa"/>
            <w:noWrap w:val="0"/>
            <w:vAlign w:val="center"/>
          </w:tcPr>
          <w:p w14:paraId="097E4261">
            <w:pPr>
              <w:pStyle w:val="34"/>
              <w:spacing w:after="0" w:line="220" w:lineRule="atLeast"/>
              <w:ind w:firstLine="0" w:firstLineChars="0"/>
              <w:jc w:val="center"/>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2</w:t>
            </w:r>
          </w:p>
        </w:tc>
        <w:tc>
          <w:tcPr>
            <w:tcW w:w="5700" w:type="dxa"/>
            <w:noWrap w:val="0"/>
            <w:vAlign w:val="center"/>
          </w:tcPr>
          <w:p w14:paraId="14127D3E">
            <w:pPr>
              <w:pStyle w:val="34"/>
              <w:spacing w:after="0" w:line="220" w:lineRule="atLeast"/>
              <w:ind w:firstLine="0" w:firstLineChars="0"/>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负责陆川县第三中学学生宿舍监督、日常管理工作（含宿舍公共区域的清洁卫生）。</w:t>
            </w:r>
          </w:p>
        </w:tc>
      </w:tr>
      <w:tr w14:paraId="50A0C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trPr>
        <w:tc>
          <w:tcPr>
            <w:tcW w:w="797" w:type="dxa"/>
            <w:noWrap w:val="0"/>
            <w:vAlign w:val="center"/>
          </w:tcPr>
          <w:p w14:paraId="7493C36A">
            <w:pPr>
              <w:pStyle w:val="34"/>
              <w:spacing w:after="0" w:line="220" w:lineRule="atLeast"/>
              <w:ind w:firstLine="0" w:firstLineChars="0"/>
              <w:jc w:val="center"/>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5</w:t>
            </w:r>
          </w:p>
        </w:tc>
        <w:tc>
          <w:tcPr>
            <w:tcW w:w="1635" w:type="dxa"/>
            <w:noWrap w:val="0"/>
            <w:vAlign w:val="center"/>
          </w:tcPr>
          <w:p w14:paraId="0E496920">
            <w:pPr>
              <w:pStyle w:val="34"/>
              <w:spacing w:after="0" w:line="220" w:lineRule="atLeast"/>
              <w:ind w:firstLine="0" w:firstLineChars="0"/>
              <w:jc w:val="center"/>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教官</w:t>
            </w:r>
          </w:p>
        </w:tc>
        <w:tc>
          <w:tcPr>
            <w:tcW w:w="975" w:type="dxa"/>
            <w:noWrap w:val="0"/>
            <w:vAlign w:val="center"/>
          </w:tcPr>
          <w:p w14:paraId="560AB8E6">
            <w:pPr>
              <w:pStyle w:val="34"/>
              <w:spacing w:after="0" w:line="220" w:lineRule="atLeast"/>
              <w:ind w:firstLine="0" w:firstLineChars="0"/>
              <w:jc w:val="center"/>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4</w:t>
            </w:r>
          </w:p>
        </w:tc>
        <w:tc>
          <w:tcPr>
            <w:tcW w:w="5700" w:type="dxa"/>
            <w:noWrap w:val="0"/>
            <w:vAlign w:val="center"/>
          </w:tcPr>
          <w:p w14:paraId="77517A5B">
            <w:pPr>
              <w:pStyle w:val="34"/>
              <w:spacing w:after="0" w:line="220" w:lineRule="atLeast"/>
              <w:ind w:firstLine="0" w:firstLineChars="0"/>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驻校教官宿舍管理职责</w:t>
            </w:r>
          </w:p>
          <w:p w14:paraId="2A62FE1F">
            <w:pPr>
              <w:pStyle w:val="34"/>
              <w:spacing w:after="0" w:line="220" w:lineRule="atLeast"/>
              <w:ind w:firstLine="0" w:firstLineChars="0"/>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1. 执行宿舍作息制度，组织督促学生起床、出操、午休、就寝，维护宿舍日常秩序。</w:t>
            </w:r>
          </w:p>
          <w:p w14:paraId="6D218AEB">
            <w:pPr>
              <w:pStyle w:val="34"/>
              <w:spacing w:after="0" w:line="220" w:lineRule="atLeast"/>
              <w:ind w:firstLine="0" w:firstLineChars="0"/>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2. 按准军事化标准检查督导宿舍内务，落实每日检查、每周评比，指导学生整改。</w:t>
            </w:r>
          </w:p>
          <w:p w14:paraId="2A261BC5">
            <w:pPr>
              <w:pStyle w:val="34"/>
              <w:spacing w:after="0" w:line="220" w:lineRule="atLeast"/>
              <w:ind w:firstLine="0" w:firstLineChars="0"/>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3. 执行早、午、晚查寝制度，清点住宿人数，核查学生去向，违规情况及时上报。</w:t>
            </w:r>
          </w:p>
          <w:p w14:paraId="35A982B6">
            <w:pPr>
              <w:pStyle w:val="34"/>
              <w:spacing w:after="0" w:line="220" w:lineRule="atLeast"/>
              <w:ind w:firstLine="0" w:firstLineChars="0"/>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4. 开展宿舍安全巡查，排查用电、消防及违禁物品隐患，处置突发纠纷、疾病等事件。</w:t>
            </w:r>
          </w:p>
          <w:p w14:paraId="10DAB795">
            <w:pPr>
              <w:pStyle w:val="34"/>
              <w:spacing w:after="0" w:line="220" w:lineRule="atLeast"/>
              <w:ind w:firstLine="0" w:firstLineChars="0"/>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5. 规范学生宿舍言行，制止违纪行为，关注学生身心状态，做好日常引导与关怀。</w:t>
            </w:r>
          </w:p>
          <w:p w14:paraId="57D3E38B">
            <w:pPr>
              <w:pStyle w:val="34"/>
              <w:spacing w:after="0" w:line="220" w:lineRule="atLeast"/>
              <w:ind w:firstLine="0" w:firstLineChars="0"/>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6. 对接班主任、宿管员，每日通报考勤、内务及违纪情况，规范填写管理台账。</w:t>
            </w:r>
          </w:p>
          <w:p w14:paraId="2A01FDAB">
            <w:pPr>
              <w:pStyle w:val="34"/>
              <w:spacing w:after="0" w:line="220" w:lineRule="atLeast"/>
              <w:ind w:firstLine="0" w:firstLineChars="0"/>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7. 配合完成宿舍区活动保障等工作，完成学校交办的其他任务。</w:t>
            </w:r>
          </w:p>
        </w:tc>
      </w:tr>
      <w:tr w14:paraId="419E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97" w:type="dxa"/>
            <w:noWrap w:val="0"/>
            <w:vAlign w:val="center"/>
          </w:tcPr>
          <w:p w14:paraId="119ABB84">
            <w:pPr>
              <w:pStyle w:val="34"/>
              <w:spacing w:after="0" w:line="220" w:lineRule="atLeast"/>
              <w:ind w:firstLine="0" w:firstLineChars="0"/>
              <w:jc w:val="center"/>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6</w:t>
            </w:r>
          </w:p>
        </w:tc>
        <w:tc>
          <w:tcPr>
            <w:tcW w:w="1635" w:type="dxa"/>
            <w:noWrap w:val="0"/>
            <w:vAlign w:val="center"/>
          </w:tcPr>
          <w:p w14:paraId="0EF9E86B">
            <w:pPr>
              <w:pStyle w:val="34"/>
              <w:spacing w:after="0" w:line="220" w:lineRule="atLeast"/>
              <w:ind w:firstLine="0" w:firstLineChars="0"/>
              <w:jc w:val="center"/>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杂工</w:t>
            </w:r>
          </w:p>
        </w:tc>
        <w:tc>
          <w:tcPr>
            <w:tcW w:w="975" w:type="dxa"/>
            <w:noWrap w:val="0"/>
            <w:vAlign w:val="center"/>
          </w:tcPr>
          <w:p w14:paraId="04851A4A">
            <w:pPr>
              <w:pStyle w:val="34"/>
              <w:spacing w:after="0" w:line="220" w:lineRule="atLeast"/>
              <w:ind w:firstLine="0" w:firstLineChars="0"/>
              <w:jc w:val="center"/>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1</w:t>
            </w:r>
          </w:p>
        </w:tc>
        <w:tc>
          <w:tcPr>
            <w:tcW w:w="5700" w:type="dxa"/>
            <w:noWrap w:val="0"/>
            <w:vAlign w:val="center"/>
          </w:tcPr>
          <w:p w14:paraId="28624BFC">
            <w:pPr>
              <w:pStyle w:val="34"/>
              <w:spacing w:after="0" w:line="220" w:lineRule="atLeast"/>
              <w:ind w:firstLine="0" w:firstLineChars="0"/>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负责陆川县第三中学的水电维护</w:t>
            </w:r>
          </w:p>
        </w:tc>
      </w:tr>
      <w:tr w14:paraId="3F57A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97" w:type="dxa"/>
            <w:noWrap w:val="0"/>
            <w:vAlign w:val="center"/>
          </w:tcPr>
          <w:p w14:paraId="0BA6F670">
            <w:pPr>
              <w:pStyle w:val="34"/>
              <w:spacing w:after="0" w:line="220" w:lineRule="atLeast"/>
              <w:ind w:firstLine="0" w:firstLineChars="0"/>
              <w:jc w:val="center"/>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合计</w:t>
            </w:r>
          </w:p>
        </w:tc>
        <w:tc>
          <w:tcPr>
            <w:tcW w:w="1635" w:type="dxa"/>
            <w:noWrap w:val="0"/>
            <w:vAlign w:val="center"/>
          </w:tcPr>
          <w:p w14:paraId="774180C5">
            <w:pPr>
              <w:pStyle w:val="34"/>
              <w:spacing w:after="0" w:line="220" w:lineRule="atLeast"/>
              <w:ind w:firstLine="0" w:firstLineChars="0"/>
              <w:jc w:val="center"/>
              <w:rPr>
                <w:rFonts w:hint="eastAsia" w:ascii="新宋体" w:hAnsi="新宋体" w:eastAsia="新宋体" w:cs="新宋体"/>
                <w:color w:val="auto"/>
                <w:sz w:val="21"/>
                <w:szCs w:val="21"/>
              </w:rPr>
            </w:pPr>
          </w:p>
        </w:tc>
        <w:tc>
          <w:tcPr>
            <w:tcW w:w="975" w:type="dxa"/>
            <w:noWrap w:val="0"/>
            <w:vAlign w:val="center"/>
          </w:tcPr>
          <w:p w14:paraId="18708EAF">
            <w:pPr>
              <w:pStyle w:val="34"/>
              <w:spacing w:after="0" w:line="220" w:lineRule="atLeast"/>
              <w:ind w:firstLine="0" w:firstLineChars="0"/>
              <w:jc w:val="center"/>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14</w:t>
            </w:r>
          </w:p>
        </w:tc>
        <w:tc>
          <w:tcPr>
            <w:tcW w:w="5700" w:type="dxa"/>
            <w:noWrap w:val="0"/>
            <w:vAlign w:val="center"/>
          </w:tcPr>
          <w:p w14:paraId="0F5ED464">
            <w:pPr>
              <w:pStyle w:val="34"/>
              <w:spacing w:after="0" w:line="220" w:lineRule="atLeast"/>
              <w:ind w:firstLine="0" w:firstLineChars="0"/>
              <w:rPr>
                <w:rFonts w:hint="eastAsia" w:ascii="新宋体" w:hAnsi="新宋体" w:eastAsia="新宋体" w:cs="新宋体"/>
                <w:color w:val="auto"/>
                <w:sz w:val="21"/>
                <w:szCs w:val="21"/>
              </w:rPr>
            </w:pPr>
          </w:p>
        </w:tc>
      </w:tr>
    </w:tbl>
    <w:p w14:paraId="061BAF91">
      <w:pPr>
        <w:keepNext w:val="0"/>
        <w:keepLines w:val="0"/>
        <w:pageBreakBefore w:val="0"/>
        <w:widowControl w:val="0"/>
        <w:kinsoku/>
        <w:wordWrap/>
        <w:overflowPunct/>
        <w:topLinePunct w:val="0"/>
        <w:autoSpaceDE/>
        <w:autoSpaceDN/>
        <w:bidi w:val="0"/>
        <w:adjustRightInd/>
        <w:snapToGrid/>
        <w:spacing w:line="360" w:lineRule="auto"/>
        <w:ind w:right="0" w:firstLine="202" w:firstLineChars="100"/>
        <w:textAlignment w:val="auto"/>
        <w:rPr>
          <w:rFonts w:ascii="宋体" w:hAnsi="宋体" w:eastAsia="宋体" w:cs="宋体"/>
          <w:color w:val="auto"/>
          <w:sz w:val="21"/>
          <w:szCs w:val="21"/>
        </w:rPr>
      </w:pPr>
      <w:r>
        <w:rPr>
          <w:rFonts w:ascii="宋体" w:hAnsi="宋体" w:eastAsia="宋体" w:cs="宋体"/>
          <w:b/>
          <w:bCs/>
          <w:color w:val="auto"/>
          <w:spacing w:val="-4"/>
          <w:sz w:val="21"/>
          <w:szCs w:val="21"/>
        </w:rPr>
        <w:t>3.2</w:t>
      </w:r>
      <w:r>
        <w:rPr>
          <w:rFonts w:ascii="宋体" w:hAnsi="宋体" w:eastAsia="宋体" w:cs="宋体"/>
          <w:color w:val="auto"/>
          <w:spacing w:val="-38"/>
          <w:sz w:val="21"/>
          <w:szCs w:val="21"/>
        </w:rPr>
        <w:t xml:space="preserve"> </w:t>
      </w:r>
      <w:r>
        <w:rPr>
          <w:rFonts w:ascii="宋体" w:hAnsi="宋体" w:eastAsia="宋体" w:cs="宋体"/>
          <w:b/>
          <w:bCs/>
          <w:color w:val="auto"/>
          <w:spacing w:val="-4"/>
          <w:sz w:val="21"/>
          <w:szCs w:val="21"/>
        </w:rPr>
        <w:t>工作范围及要求</w:t>
      </w:r>
    </w:p>
    <w:p w14:paraId="3FBB327A">
      <w:pPr>
        <w:keepNext w:val="0"/>
        <w:keepLines w:val="0"/>
        <w:pageBreakBefore w:val="0"/>
        <w:widowControl w:val="0"/>
        <w:kinsoku/>
        <w:wordWrap/>
        <w:overflowPunct/>
        <w:topLinePunct w:val="0"/>
        <w:autoSpaceDE/>
        <w:autoSpaceDN/>
        <w:bidi w:val="0"/>
        <w:adjustRightInd/>
        <w:snapToGrid/>
        <w:spacing w:line="360" w:lineRule="auto"/>
        <w:ind w:right="0" w:firstLine="404" w:firstLineChars="200"/>
        <w:textAlignment w:val="auto"/>
        <w:rPr>
          <w:rFonts w:ascii="宋体" w:hAnsi="宋体" w:eastAsia="宋体" w:cs="宋体"/>
          <w:color w:val="auto"/>
          <w:sz w:val="21"/>
          <w:szCs w:val="21"/>
        </w:rPr>
      </w:pPr>
      <w:r>
        <w:rPr>
          <w:rFonts w:ascii="宋体" w:hAnsi="宋体" w:eastAsia="宋体" w:cs="宋体"/>
          <w:b/>
          <w:bCs/>
          <w:color w:val="auto"/>
          <w:spacing w:val="-4"/>
          <w:sz w:val="21"/>
          <w:szCs w:val="21"/>
        </w:rPr>
        <w:t>3.2.1</w:t>
      </w:r>
      <w:r>
        <w:rPr>
          <w:rFonts w:ascii="宋体" w:hAnsi="宋体" w:eastAsia="宋体" w:cs="宋体"/>
          <w:color w:val="auto"/>
          <w:spacing w:val="-36"/>
          <w:sz w:val="21"/>
          <w:szCs w:val="21"/>
        </w:rPr>
        <w:t xml:space="preserve"> </w:t>
      </w:r>
      <w:r>
        <w:rPr>
          <w:rFonts w:ascii="宋体" w:hAnsi="宋体" w:eastAsia="宋体" w:cs="宋体"/>
          <w:b/>
          <w:bCs/>
          <w:color w:val="auto"/>
          <w:spacing w:val="-4"/>
          <w:sz w:val="21"/>
          <w:szCs w:val="21"/>
        </w:rPr>
        <w:t>秩序维护管理</w:t>
      </w:r>
    </w:p>
    <w:p w14:paraId="35730FE7">
      <w:pPr>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ascii="宋体" w:hAnsi="宋体" w:eastAsia="宋体" w:cs="宋体"/>
          <w:color w:val="auto"/>
          <w:sz w:val="21"/>
          <w:szCs w:val="21"/>
        </w:rPr>
      </w:pPr>
      <w:r>
        <w:rPr>
          <w:rFonts w:ascii="宋体" w:hAnsi="宋体" w:eastAsia="宋体" w:cs="宋体"/>
          <w:color w:val="auto"/>
          <w:spacing w:val="-5"/>
          <w:sz w:val="21"/>
          <w:szCs w:val="21"/>
        </w:rPr>
        <w:t>3.2.1.1.校园护卫：负责学校大门</w:t>
      </w:r>
      <w:r>
        <w:rPr>
          <w:rFonts w:ascii="宋体" w:hAnsi="宋体" w:eastAsia="宋体" w:cs="宋体"/>
          <w:color w:val="auto"/>
          <w:spacing w:val="-25"/>
          <w:sz w:val="21"/>
          <w:szCs w:val="21"/>
        </w:rPr>
        <w:t xml:space="preserve"> </w:t>
      </w:r>
      <w:r>
        <w:rPr>
          <w:rFonts w:ascii="宋体" w:hAnsi="宋体" w:eastAsia="宋体" w:cs="宋体"/>
          <w:color w:val="auto"/>
          <w:spacing w:val="-5"/>
          <w:sz w:val="21"/>
          <w:szCs w:val="21"/>
        </w:rPr>
        <w:t>24</w:t>
      </w:r>
      <w:r>
        <w:rPr>
          <w:rFonts w:ascii="宋体" w:hAnsi="宋体" w:eastAsia="宋体" w:cs="宋体"/>
          <w:color w:val="auto"/>
          <w:spacing w:val="-39"/>
          <w:sz w:val="21"/>
          <w:szCs w:val="21"/>
        </w:rPr>
        <w:t xml:space="preserve"> </w:t>
      </w:r>
      <w:r>
        <w:rPr>
          <w:rFonts w:ascii="宋体" w:hAnsi="宋体" w:eastAsia="宋体" w:cs="宋体"/>
          <w:color w:val="auto"/>
          <w:spacing w:val="-5"/>
          <w:sz w:val="21"/>
          <w:szCs w:val="21"/>
        </w:rPr>
        <w:t>小时值班，按照学校规定，对出入人员、车辆进行检查、</w:t>
      </w:r>
      <w:r>
        <w:rPr>
          <w:rFonts w:ascii="宋体" w:hAnsi="宋体" w:eastAsia="宋体" w:cs="宋体"/>
          <w:color w:val="auto"/>
          <w:spacing w:val="-2"/>
          <w:sz w:val="21"/>
          <w:szCs w:val="21"/>
        </w:rPr>
        <w:t>登记及管理；根据学校关于学生管理的有关规定，管理学生外出；对校园进行不间断的安全巡查，</w:t>
      </w:r>
      <w:r>
        <w:rPr>
          <w:rFonts w:ascii="宋体" w:hAnsi="宋体" w:eastAsia="宋体" w:cs="宋体"/>
          <w:color w:val="auto"/>
          <w:spacing w:val="1"/>
          <w:sz w:val="21"/>
          <w:szCs w:val="21"/>
        </w:rPr>
        <w:t>落实有关夜间巡查要求；对值班、巡逻中发现问题及时报告，妥善解决。根据学校安排，服从学</w:t>
      </w:r>
      <w:r>
        <w:rPr>
          <w:rFonts w:ascii="宋体" w:hAnsi="宋体" w:eastAsia="宋体" w:cs="宋体"/>
          <w:color w:val="auto"/>
          <w:spacing w:val="-1"/>
          <w:sz w:val="21"/>
          <w:szCs w:val="21"/>
        </w:rPr>
        <w:t>校相关部门人员调配，做好各项活动的安全保卫工作。</w:t>
      </w:r>
    </w:p>
    <w:p w14:paraId="4CB795FF">
      <w:pPr>
        <w:keepNext w:val="0"/>
        <w:keepLines w:val="0"/>
        <w:pageBreakBefore w:val="0"/>
        <w:widowControl w:val="0"/>
        <w:kinsoku/>
        <w:wordWrap/>
        <w:overflowPunct/>
        <w:topLinePunct w:val="0"/>
        <w:autoSpaceDE/>
        <w:autoSpaceDN/>
        <w:bidi w:val="0"/>
        <w:adjustRightInd/>
        <w:snapToGrid/>
        <w:spacing w:line="360" w:lineRule="auto"/>
        <w:ind w:left="0" w:right="0" w:firstLine="412" w:firstLineChars="200"/>
        <w:textAlignment w:val="auto"/>
        <w:rPr>
          <w:rFonts w:ascii="宋体" w:hAnsi="宋体" w:eastAsia="宋体" w:cs="宋体"/>
          <w:color w:val="auto"/>
          <w:sz w:val="21"/>
          <w:szCs w:val="21"/>
        </w:rPr>
      </w:pPr>
      <w:r>
        <w:rPr>
          <w:rFonts w:ascii="宋体" w:hAnsi="宋体" w:eastAsia="宋体" w:cs="宋体"/>
          <w:color w:val="auto"/>
          <w:spacing w:val="-2"/>
          <w:sz w:val="21"/>
          <w:szCs w:val="21"/>
        </w:rPr>
        <w:t>3.2.1.2</w:t>
      </w:r>
      <w:r>
        <w:rPr>
          <w:rFonts w:ascii="宋体" w:hAnsi="宋体" w:eastAsia="宋体" w:cs="宋体"/>
          <w:color w:val="auto"/>
          <w:spacing w:val="32"/>
          <w:sz w:val="21"/>
          <w:szCs w:val="21"/>
        </w:rPr>
        <w:t xml:space="preserve"> </w:t>
      </w:r>
      <w:r>
        <w:rPr>
          <w:rFonts w:ascii="宋体" w:hAnsi="宋体" w:eastAsia="宋体" w:cs="宋体"/>
          <w:color w:val="auto"/>
          <w:spacing w:val="-2"/>
          <w:sz w:val="21"/>
          <w:szCs w:val="21"/>
        </w:rPr>
        <w:t>门前三包工作应符合门前三包的标准和要</w:t>
      </w:r>
      <w:r>
        <w:rPr>
          <w:rFonts w:ascii="宋体" w:hAnsi="宋体" w:eastAsia="宋体" w:cs="宋体"/>
          <w:color w:val="auto"/>
          <w:spacing w:val="-3"/>
          <w:sz w:val="21"/>
          <w:szCs w:val="21"/>
        </w:rPr>
        <w:t>求。</w:t>
      </w:r>
    </w:p>
    <w:p w14:paraId="69514E03">
      <w:pPr>
        <w:keepNext w:val="0"/>
        <w:keepLines w:val="0"/>
        <w:pageBreakBefore w:val="0"/>
        <w:widowControl w:val="0"/>
        <w:kinsoku/>
        <w:wordWrap/>
        <w:overflowPunct/>
        <w:topLinePunct w:val="0"/>
        <w:autoSpaceDE/>
        <w:autoSpaceDN/>
        <w:bidi w:val="0"/>
        <w:adjustRightInd/>
        <w:snapToGrid/>
        <w:spacing w:line="360" w:lineRule="auto"/>
        <w:ind w:left="0" w:right="0" w:firstLine="404" w:firstLineChars="200"/>
        <w:textAlignment w:val="auto"/>
        <w:rPr>
          <w:rFonts w:ascii="宋体" w:hAnsi="宋体" w:eastAsia="宋体" w:cs="宋体"/>
          <w:color w:val="auto"/>
          <w:sz w:val="21"/>
          <w:szCs w:val="21"/>
        </w:rPr>
      </w:pPr>
      <w:r>
        <w:rPr>
          <w:rFonts w:ascii="宋体" w:hAnsi="宋体" w:eastAsia="宋体" w:cs="宋体"/>
          <w:b/>
          <w:bCs/>
          <w:color w:val="auto"/>
          <w:spacing w:val="-4"/>
          <w:sz w:val="21"/>
          <w:szCs w:val="21"/>
        </w:rPr>
        <w:t>3.2.2</w:t>
      </w:r>
      <w:r>
        <w:rPr>
          <w:rFonts w:ascii="宋体" w:hAnsi="宋体" w:eastAsia="宋体" w:cs="宋体"/>
          <w:color w:val="auto"/>
          <w:spacing w:val="-36"/>
          <w:sz w:val="21"/>
          <w:szCs w:val="21"/>
        </w:rPr>
        <w:t xml:space="preserve"> </w:t>
      </w:r>
      <w:r>
        <w:rPr>
          <w:rFonts w:hint="eastAsia" w:ascii="宋体" w:hAnsi="宋体" w:eastAsia="宋体" w:cs="宋体"/>
          <w:color w:val="auto"/>
          <w:spacing w:val="-36"/>
          <w:sz w:val="21"/>
          <w:szCs w:val="21"/>
          <w:lang w:val="en-US" w:eastAsia="zh-CN"/>
        </w:rPr>
        <w:t xml:space="preserve"> </w:t>
      </w:r>
      <w:r>
        <w:rPr>
          <w:rFonts w:ascii="宋体" w:hAnsi="宋体" w:eastAsia="宋体" w:cs="宋体"/>
          <w:b/>
          <w:bCs/>
          <w:color w:val="auto"/>
          <w:spacing w:val="-4"/>
          <w:sz w:val="21"/>
          <w:szCs w:val="21"/>
        </w:rPr>
        <w:t>卫生保洁管理</w:t>
      </w:r>
    </w:p>
    <w:p w14:paraId="0EE4BCA9">
      <w:pPr>
        <w:keepNext w:val="0"/>
        <w:keepLines w:val="0"/>
        <w:pageBreakBefore w:val="0"/>
        <w:widowControl w:val="0"/>
        <w:kinsoku/>
        <w:wordWrap/>
        <w:overflowPunct/>
        <w:topLinePunct w:val="0"/>
        <w:autoSpaceDE/>
        <w:autoSpaceDN/>
        <w:bidi w:val="0"/>
        <w:adjustRightInd/>
        <w:snapToGrid/>
        <w:spacing w:line="360" w:lineRule="auto"/>
        <w:ind w:left="0" w:right="0" w:firstLine="424" w:firstLineChars="200"/>
        <w:jc w:val="both"/>
        <w:textAlignment w:val="auto"/>
        <w:rPr>
          <w:rFonts w:ascii="宋体" w:hAnsi="宋体" w:eastAsia="宋体" w:cs="宋体"/>
          <w:color w:val="auto"/>
          <w:spacing w:val="-1"/>
          <w:sz w:val="21"/>
          <w:szCs w:val="21"/>
        </w:rPr>
      </w:pPr>
      <w:r>
        <w:rPr>
          <w:rFonts w:ascii="宋体" w:hAnsi="宋体" w:eastAsia="宋体" w:cs="宋体"/>
          <w:b w:val="0"/>
          <w:bCs w:val="0"/>
          <w:color w:val="auto"/>
          <w:spacing w:val="1"/>
          <w:sz w:val="21"/>
          <w:szCs w:val="21"/>
        </w:rPr>
        <w:t>3.2.2.</w:t>
      </w:r>
      <w:r>
        <w:rPr>
          <w:rFonts w:ascii="宋体" w:hAnsi="宋体" w:eastAsia="宋体" w:cs="宋体"/>
          <w:color w:val="auto"/>
          <w:spacing w:val="1"/>
          <w:sz w:val="21"/>
          <w:szCs w:val="21"/>
        </w:rPr>
        <w:t>1.校园公共区域保洁：学生在校期间，每天清扫地面，保</w:t>
      </w:r>
      <w:r>
        <w:rPr>
          <w:rFonts w:ascii="宋体" w:hAnsi="宋体" w:eastAsia="宋体" w:cs="宋体"/>
          <w:color w:val="auto"/>
          <w:sz w:val="21"/>
          <w:szCs w:val="21"/>
        </w:rPr>
        <w:t>持地面清洁，对校园公共区</w:t>
      </w:r>
      <w:r>
        <w:rPr>
          <w:rFonts w:ascii="宋体" w:hAnsi="宋体" w:eastAsia="宋体" w:cs="宋体"/>
          <w:color w:val="auto"/>
          <w:spacing w:val="1"/>
          <w:sz w:val="21"/>
          <w:szCs w:val="21"/>
        </w:rPr>
        <w:t>域进行不间断巡视、清扫，捡拾杂物；路面、场地、绿化区无垃圾、杂物，无卫生死角；将垃圾</w:t>
      </w:r>
      <w:r>
        <w:rPr>
          <w:rFonts w:ascii="宋体" w:hAnsi="宋体" w:eastAsia="宋体" w:cs="宋体"/>
          <w:color w:val="auto"/>
          <w:spacing w:val="-1"/>
          <w:sz w:val="21"/>
          <w:szCs w:val="21"/>
        </w:rPr>
        <w:t>桶（箱）的垃圾运到垃圾池倒掉。</w:t>
      </w:r>
    </w:p>
    <w:p w14:paraId="05778AA0">
      <w:pPr>
        <w:keepNext w:val="0"/>
        <w:keepLines w:val="0"/>
        <w:pageBreakBefore w:val="0"/>
        <w:widowControl w:val="0"/>
        <w:kinsoku/>
        <w:wordWrap/>
        <w:overflowPunct/>
        <w:topLinePunct w:val="0"/>
        <w:autoSpaceDE/>
        <w:autoSpaceDN/>
        <w:bidi w:val="0"/>
        <w:adjustRightInd/>
        <w:snapToGrid/>
        <w:spacing w:line="360" w:lineRule="auto"/>
        <w:ind w:left="0" w:right="0" w:firstLine="424" w:firstLineChars="200"/>
        <w:textAlignment w:val="auto"/>
        <w:rPr>
          <w:rFonts w:ascii="宋体" w:hAnsi="宋体" w:eastAsia="宋体" w:cs="宋体"/>
          <w:color w:val="auto"/>
          <w:sz w:val="21"/>
          <w:szCs w:val="21"/>
        </w:rPr>
      </w:pPr>
      <w:r>
        <w:rPr>
          <w:rFonts w:ascii="宋体" w:hAnsi="宋体" w:eastAsia="宋体" w:cs="宋体"/>
          <w:color w:val="auto"/>
          <w:spacing w:val="1"/>
          <w:sz w:val="21"/>
          <w:szCs w:val="21"/>
        </w:rPr>
        <w:t>3.2.2.2.教学楼和综合楼内保洁：学生在校期间，每天清扫楼梯、楼道、走廊的地面，保持地面清洁，无痰渍、污渍；对楼梯、楼道、走廊进行不间断巡视、清扫，捡拾杂物；保持墙壁无</w:t>
      </w:r>
      <w:r>
        <w:rPr>
          <w:rFonts w:ascii="宋体" w:hAnsi="宋体" w:eastAsia="宋体" w:cs="宋体"/>
          <w:color w:val="auto"/>
          <w:sz w:val="21"/>
          <w:szCs w:val="21"/>
        </w:rPr>
        <w:t>浮灰、蜘蛛网、无明显污迹；保持垃圾箱外</w:t>
      </w:r>
      <w:r>
        <w:rPr>
          <w:rFonts w:ascii="宋体" w:hAnsi="宋体" w:eastAsia="宋体" w:cs="宋体"/>
          <w:color w:val="auto"/>
          <w:spacing w:val="-1"/>
          <w:sz w:val="21"/>
          <w:szCs w:val="21"/>
        </w:rPr>
        <w:t>表干净。</w:t>
      </w:r>
    </w:p>
    <w:p w14:paraId="79FC4D49">
      <w:pPr>
        <w:keepNext w:val="0"/>
        <w:keepLines w:val="0"/>
        <w:pageBreakBefore w:val="0"/>
        <w:widowControl w:val="0"/>
        <w:kinsoku/>
        <w:wordWrap/>
        <w:overflowPunct/>
        <w:topLinePunct w:val="0"/>
        <w:autoSpaceDE/>
        <w:autoSpaceDN/>
        <w:bidi w:val="0"/>
        <w:adjustRightInd/>
        <w:snapToGrid/>
        <w:spacing w:line="360" w:lineRule="auto"/>
        <w:ind w:left="0" w:right="0" w:firstLine="424" w:firstLineChars="200"/>
        <w:textAlignment w:val="auto"/>
        <w:rPr>
          <w:rFonts w:ascii="宋体" w:hAnsi="宋体" w:eastAsia="宋体" w:cs="宋体"/>
          <w:color w:val="auto"/>
          <w:sz w:val="21"/>
          <w:szCs w:val="21"/>
        </w:rPr>
      </w:pPr>
      <w:r>
        <w:rPr>
          <w:rFonts w:ascii="宋体" w:hAnsi="宋体" w:eastAsia="宋体" w:cs="宋体"/>
          <w:color w:val="auto"/>
          <w:spacing w:val="1"/>
          <w:sz w:val="21"/>
          <w:szCs w:val="21"/>
        </w:rPr>
        <w:t>3.2.2.3.公共卫生间保洁：学生在校期间，保持卫生间卫生，便池、水池、地面、墙壁无污迹，无明显异味，检查给排水设施设备，管道、阀门等无锈蚀、无渗漏，管道无堵塞，设</w:t>
      </w:r>
      <w:r>
        <w:rPr>
          <w:rFonts w:ascii="宋体" w:hAnsi="宋体" w:eastAsia="宋体" w:cs="宋体"/>
          <w:color w:val="auto"/>
          <w:sz w:val="21"/>
          <w:szCs w:val="21"/>
        </w:rPr>
        <w:t>施用具</w:t>
      </w:r>
      <w:r>
        <w:rPr>
          <w:rFonts w:ascii="宋体" w:hAnsi="宋体" w:eastAsia="宋体" w:cs="宋体"/>
          <w:color w:val="auto"/>
          <w:spacing w:val="1"/>
          <w:sz w:val="21"/>
          <w:szCs w:val="21"/>
        </w:rPr>
        <w:t>完好，如有坏损，及时上报给学校。女卫生间的每个蹲位均设置垃圾桶，用垃圾袋装好，每日清</w:t>
      </w:r>
      <w:r>
        <w:rPr>
          <w:rFonts w:ascii="宋体" w:hAnsi="宋体" w:eastAsia="宋体" w:cs="宋体"/>
          <w:color w:val="auto"/>
          <w:spacing w:val="-4"/>
          <w:sz w:val="21"/>
          <w:szCs w:val="21"/>
        </w:rPr>
        <w:t>运</w:t>
      </w:r>
      <w:r>
        <w:rPr>
          <w:rFonts w:ascii="宋体" w:hAnsi="宋体" w:eastAsia="宋体" w:cs="宋体"/>
          <w:color w:val="auto"/>
          <w:spacing w:val="-28"/>
          <w:sz w:val="21"/>
          <w:szCs w:val="21"/>
        </w:rPr>
        <w:t xml:space="preserve"> </w:t>
      </w:r>
      <w:r>
        <w:rPr>
          <w:rFonts w:ascii="宋体" w:hAnsi="宋体" w:eastAsia="宋体" w:cs="宋体"/>
          <w:color w:val="auto"/>
          <w:spacing w:val="-4"/>
          <w:sz w:val="21"/>
          <w:szCs w:val="21"/>
        </w:rPr>
        <w:t>2</w:t>
      </w:r>
      <w:r>
        <w:rPr>
          <w:rFonts w:ascii="宋体" w:hAnsi="宋体" w:eastAsia="宋体" w:cs="宋体"/>
          <w:color w:val="auto"/>
          <w:spacing w:val="-38"/>
          <w:sz w:val="21"/>
          <w:szCs w:val="21"/>
        </w:rPr>
        <w:t xml:space="preserve"> </w:t>
      </w:r>
      <w:r>
        <w:rPr>
          <w:rFonts w:ascii="宋体" w:hAnsi="宋体" w:eastAsia="宋体" w:cs="宋体"/>
          <w:color w:val="auto"/>
          <w:spacing w:val="-4"/>
          <w:sz w:val="21"/>
          <w:szCs w:val="21"/>
        </w:rPr>
        <w:t>次，保持垃圾桶清洁、无异味。</w:t>
      </w:r>
    </w:p>
    <w:p w14:paraId="5894CC29">
      <w:pPr>
        <w:keepNext w:val="0"/>
        <w:keepLines w:val="0"/>
        <w:pageBreakBefore w:val="0"/>
        <w:widowControl w:val="0"/>
        <w:kinsoku/>
        <w:wordWrap/>
        <w:overflowPunct/>
        <w:topLinePunct w:val="0"/>
        <w:autoSpaceDE/>
        <w:autoSpaceDN/>
        <w:bidi w:val="0"/>
        <w:adjustRightInd/>
        <w:snapToGrid/>
        <w:spacing w:line="360" w:lineRule="auto"/>
        <w:ind w:left="0" w:right="0" w:firstLine="424" w:firstLineChars="200"/>
        <w:textAlignment w:val="auto"/>
        <w:rPr>
          <w:rFonts w:ascii="宋体" w:hAnsi="宋体" w:eastAsia="宋体" w:cs="宋体"/>
          <w:color w:val="auto"/>
          <w:spacing w:val="-2"/>
          <w:sz w:val="21"/>
          <w:szCs w:val="21"/>
        </w:rPr>
      </w:pPr>
      <w:r>
        <w:rPr>
          <w:rFonts w:ascii="宋体" w:hAnsi="宋体" w:eastAsia="宋体" w:cs="宋体"/>
          <w:color w:val="auto"/>
          <w:spacing w:val="1"/>
          <w:sz w:val="21"/>
          <w:szCs w:val="21"/>
        </w:rPr>
        <w:t>3.2.2.4.垃圾清运：对校园垃圾箱每天进行垃圾清除，做到垃圾日产日清，保持校园垃圾全</w:t>
      </w:r>
      <w:r>
        <w:rPr>
          <w:rFonts w:ascii="宋体" w:hAnsi="宋体" w:eastAsia="宋体" w:cs="宋体"/>
          <w:color w:val="auto"/>
          <w:spacing w:val="-1"/>
          <w:sz w:val="21"/>
          <w:szCs w:val="21"/>
        </w:rPr>
        <w:t>部进垃圾箱，保持箱外无垃圾，做到箱体清洁、</w:t>
      </w:r>
      <w:r>
        <w:rPr>
          <w:rFonts w:ascii="宋体" w:hAnsi="宋体" w:eastAsia="宋体" w:cs="宋体"/>
          <w:color w:val="auto"/>
          <w:spacing w:val="-2"/>
          <w:sz w:val="21"/>
          <w:szCs w:val="21"/>
        </w:rPr>
        <w:t>无损坏。</w:t>
      </w:r>
    </w:p>
    <w:p w14:paraId="74A24C21">
      <w:pPr>
        <w:keepNext w:val="0"/>
        <w:keepLines w:val="0"/>
        <w:pageBreakBefore w:val="0"/>
        <w:widowControl w:val="0"/>
        <w:kinsoku/>
        <w:wordWrap/>
        <w:overflowPunct/>
        <w:topLinePunct w:val="0"/>
        <w:autoSpaceDE/>
        <w:autoSpaceDN/>
        <w:bidi w:val="0"/>
        <w:adjustRightInd/>
        <w:snapToGrid/>
        <w:spacing w:line="360" w:lineRule="auto"/>
        <w:ind w:left="0" w:right="0" w:firstLine="404" w:firstLineChars="200"/>
        <w:textAlignment w:val="auto"/>
        <w:rPr>
          <w:rFonts w:ascii="宋体" w:hAnsi="宋体" w:eastAsia="宋体" w:cs="宋体"/>
          <w:color w:val="auto"/>
          <w:sz w:val="21"/>
          <w:szCs w:val="21"/>
        </w:rPr>
      </w:pPr>
      <w:r>
        <w:rPr>
          <w:rFonts w:ascii="宋体" w:hAnsi="宋体" w:eastAsia="宋体" w:cs="宋体"/>
          <w:b/>
          <w:bCs/>
          <w:color w:val="auto"/>
          <w:spacing w:val="-4"/>
          <w:sz w:val="21"/>
          <w:szCs w:val="21"/>
        </w:rPr>
        <w:t>3.2.3</w:t>
      </w:r>
      <w:r>
        <w:rPr>
          <w:rFonts w:ascii="宋体" w:hAnsi="宋体" w:eastAsia="宋体" w:cs="宋体"/>
          <w:color w:val="auto"/>
          <w:spacing w:val="-35"/>
          <w:sz w:val="21"/>
          <w:szCs w:val="21"/>
        </w:rPr>
        <w:t xml:space="preserve"> </w:t>
      </w:r>
      <w:r>
        <w:rPr>
          <w:rFonts w:ascii="宋体" w:hAnsi="宋体" w:eastAsia="宋体" w:cs="宋体"/>
          <w:b/>
          <w:bCs/>
          <w:color w:val="auto"/>
          <w:spacing w:val="-4"/>
          <w:sz w:val="21"/>
          <w:szCs w:val="21"/>
        </w:rPr>
        <w:t>学生宿舍管理</w:t>
      </w:r>
    </w:p>
    <w:p w14:paraId="64EF006A">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jc w:val="both"/>
        <w:textAlignment w:val="auto"/>
        <w:rPr>
          <w:rFonts w:ascii="宋体" w:hAnsi="宋体" w:eastAsia="宋体" w:cs="宋体"/>
          <w:color w:val="auto"/>
          <w:sz w:val="21"/>
          <w:szCs w:val="21"/>
        </w:rPr>
      </w:pPr>
      <w:r>
        <w:rPr>
          <w:rFonts w:ascii="宋体" w:hAnsi="宋体" w:eastAsia="宋体" w:cs="宋体"/>
          <w:color w:val="auto"/>
          <w:spacing w:val="-1"/>
          <w:sz w:val="21"/>
          <w:szCs w:val="21"/>
        </w:rPr>
        <w:t>3.2.3.1.负责学生在校期间的学生宿舍楼</w:t>
      </w:r>
      <w:r>
        <w:rPr>
          <w:rFonts w:ascii="宋体" w:hAnsi="宋体" w:eastAsia="宋体" w:cs="宋体"/>
          <w:color w:val="auto"/>
          <w:spacing w:val="-41"/>
          <w:sz w:val="21"/>
          <w:szCs w:val="21"/>
        </w:rPr>
        <w:t xml:space="preserve"> </w:t>
      </w:r>
      <w:r>
        <w:rPr>
          <w:rFonts w:ascii="宋体" w:hAnsi="宋体" w:eastAsia="宋体" w:cs="宋体"/>
          <w:color w:val="auto"/>
          <w:spacing w:val="-1"/>
          <w:sz w:val="21"/>
          <w:szCs w:val="21"/>
        </w:rPr>
        <w:t>24</w:t>
      </w:r>
      <w:r>
        <w:rPr>
          <w:rFonts w:ascii="宋体" w:hAnsi="宋体" w:eastAsia="宋体" w:cs="宋体"/>
          <w:color w:val="auto"/>
          <w:spacing w:val="-41"/>
          <w:sz w:val="21"/>
          <w:szCs w:val="21"/>
        </w:rPr>
        <w:t xml:space="preserve"> </w:t>
      </w:r>
      <w:r>
        <w:rPr>
          <w:rFonts w:ascii="宋体" w:hAnsi="宋体" w:eastAsia="宋体" w:cs="宋体"/>
          <w:color w:val="auto"/>
          <w:spacing w:val="-1"/>
          <w:sz w:val="21"/>
          <w:szCs w:val="21"/>
        </w:rPr>
        <w:t>小时值</w:t>
      </w:r>
      <w:r>
        <w:rPr>
          <w:rFonts w:ascii="宋体" w:hAnsi="宋体" w:eastAsia="宋体" w:cs="宋体"/>
          <w:color w:val="auto"/>
          <w:spacing w:val="-2"/>
          <w:sz w:val="21"/>
          <w:szCs w:val="21"/>
        </w:rPr>
        <w:t>班管理，按时开门、锁门、开关水电等。</w:t>
      </w:r>
    </w:p>
    <w:p w14:paraId="33D53E70">
      <w:pPr>
        <w:keepNext w:val="0"/>
        <w:keepLines w:val="0"/>
        <w:pageBreakBefore w:val="0"/>
        <w:widowControl w:val="0"/>
        <w:kinsoku/>
        <w:wordWrap/>
        <w:overflowPunct/>
        <w:topLinePunct w:val="0"/>
        <w:autoSpaceDE/>
        <w:autoSpaceDN/>
        <w:bidi w:val="0"/>
        <w:adjustRightInd/>
        <w:snapToGrid/>
        <w:spacing w:line="360" w:lineRule="auto"/>
        <w:ind w:left="0" w:right="0" w:firstLine="424" w:firstLineChars="200"/>
        <w:textAlignment w:val="auto"/>
        <w:rPr>
          <w:rFonts w:ascii="宋体" w:hAnsi="宋体" w:eastAsia="宋体" w:cs="宋体"/>
          <w:color w:val="auto"/>
          <w:sz w:val="21"/>
          <w:szCs w:val="21"/>
        </w:rPr>
      </w:pPr>
      <w:r>
        <w:rPr>
          <w:rFonts w:ascii="宋体" w:hAnsi="宋体" w:eastAsia="宋体" w:cs="宋体"/>
          <w:color w:val="auto"/>
          <w:spacing w:val="1"/>
          <w:sz w:val="21"/>
          <w:szCs w:val="21"/>
        </w:rPr>
        <w:t>3.2.3.2.熟悉学校关于学生宿舍管理的有关规章制度，禁止男女学生互串宿舍，并严禁闲杂</w:t>
      </w:r>
      <w:r>
        <w:rPr>
          <w:rFonts w:ascii="宋体" w:hAnsi="宋体" w:eastAsia="宋体" w:cs="宋体"/>
          <w:color w:val="auto"/>
          <w:spacing w:val="-5"/>
          <w:sz w:val="21"/>
          <w:szCs w:val="21"/>
        </w:rPr>
        <w:t>人员进入宿舍；</w:t>
      </w:r>
    </w:p>
    <w:p w14:paraId="1CD74260">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宋体" w:hAnsi="宋体" w:eastAsia="宋体" w:cs="宋体"/>
          <w:color w:val="auto"/>
          <w:sz w:val="21"/>
          <w:szCs w:val="21"/>
        </w:rPr>
      </w:pPr>
      <w:r>
        <w:rPr>
          <w:rFonts w:ascii="宋体" w:hAnsi="宋体" w:eastAsia="宋体" w:cs="宋体"/>
          <w:color w:val="auto"/>
          <w:spacing w:val="-1"/>
          <w:sz w:val="21"/>
          <w:szCs w:val="21"/>
        </w:rPr>
        <w:t>3.2.3.3. 掌握住宿学生相关信息，执行巡视排查制度，睡觉前</w:t>
      </w:r>
      <w:r>
        <w:rPr>
          <w:rFonts w:ascii="宋体" w:hAnsi="宋体" w:eastAsia="宋体" w:cs="宋体"/>
          <w:color w:val="auto"/>
          <w:spacing w:val="-2"/>
          <w:sz w:val="21"/>
          <w:szCs w:val="21"/>
        </w:rPr>
        <w:t>对学生进行点名登记，睡觉后</w:t>
      </w:r>
      <w:r>
        <w:rPr>
          <w:rFonts w:ascii="宋体" w:hAnsi="宋体" w:eastAsia="宋体" w:cs="宋体"/>
          <w:color w:val="auto"/>
          <w:sz w:val="21"/>
          <w:szCs w:val="21"/>
        </w:rPr>
        <w:t>查房，对不归宿的学生，及时通知家长或班主任，并上报学校政教处，协助教育</w:t>
      </w:r>
      <w:r>
        <w:rPr>
          <w:rFonts w:ascii="宋体" w:hAnsi="宋体" w:eastAsia="宋体" w:cs="宋体"/>
          <w:color w:val="auto"/>
          <w:spacing w:val="-1"/>
          <w:sz w:val="21"/>
          <w:szCs w:val="21"/>
        </w:rPr>
        <w:t>好学生。</w:t>
      </w:r>
    </w:p>
    <w:p w14:paraId="20EFF395">
      <w:pPr>
        <w:keepNext w:val="0"/>
        <w:keepLines w:val="0"/>
        <w:pageBreakBefore w:val="0"/>
        <w:widowControl w:val="0"/>
        <w:kinsoku/>
        <w:wordWrap/>
        <w:overflowPunct/>
        <w:topLinePunct w:val="0"/>
        <w:autoSpaceDE/>
        <w:autoSpaceDN/>
        <w:bidi w:val="0"/>
        <w:adjustRightInd/>
        <w:snapToGrid/>
        <w:spacing w:line="360" w:lineRule="auto"/>
        <w:ind w:left="0" w:right="0" w:firstLine="424" w:firstLineChars="200"/>
        <w:textAlignment w:val="auto"/>
        <w:rPr>
          <w:rFonts w:ascii="宋体" w:hAnsi="宋体" w:eastAsia="宋体" w:cs="宋体"/>
          <w:color w:val="auto"/>
          <w:sz w:val="21"/>
          <w:szCs w:val="21"/>
        </w:rPr>
      </w:pPr>
      <w:r>
        <w:rPr>
          <w:rFonts w:ascii="宋体" w:hAnsi="宋体" w:eastAsia="宋体" w:cs="宋体"/>
          <w:color w:val="auto"/>
          <w:spacing w:val="1"/>
          <w:sz w:val="21"/>
          <w:szCs w:val="21"/>
        </w:rPr>
        <w:t>3.2.3.4.坚持每天对宿舍楼公物、门窗玻璃、消防器材等设施设备、学生反映的维修项目和安全隐患情况及时掌握，分清责任，如实上报且做好记录。熟悉消防器材的使用与保养，熟知消</w:t>
      </w:r>
      <w:r>
        <w:rPr>
          <w:rFonts w:ascii="宋体" w:hAnsi="宋体" w:eastAsia="宋体" w:cs="宋体"/>
          <w:color w:val="auto"/>
          <w:spacing w:val="-1"/>
          <w:sz w:val="21"/>
          <w:szCs w:val="21"/>
        </w:rPr>
        <w:t>防通道钥匙的放置位置，遇到特殊紧急情况能及时打开消防通道，组织学生疏散撤离。</w:t>
      </w:r>
    </w:p>
    <w:p w14:paraId="5F3D89A9">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ascii="宋体" w:hAnsi="宋体" w:eastAsia="宋体" w:cs="宋体"/>
          <w:color w:val="auto"/>
          <w:sz w:val="21"/>
          <w:szCs w:val="21"/>
        </w:rPr>
      </w:pPr>
      <w:r>
        <w:rPr>
          <w:rFonts w:ascii="宋体" w:hAnsi="宋体" w:eastAsia="宋体" w:cs="宋体"/>
          <w:color w:val="auto"/>
          <w:sz w:val="21"/>
          <w:szCs w:val="21"/>
        </w:rPr>
        <w:t>3.2.3.5.学生上课后检查学生宿舍安全和卫生；每天清扫楼梯、走廊确保无浮灰、蜘蛛网、</w:t>
      </w:r>
      <w:r>
        <w:rPr>
          <w:rFonts w:ascii="宋体" w:hAnsi="宋体" w:eastAsia="宋体" w:cs="宋体"/>
          <w:color w:val="auto"/>
          <w:spacing w:val="-1"/>
          <w:sz w:val="21"/>
          <w:szCs w:val="21"/>
        </w:rPr>
        <w:t>无明显污迹，保持宿舍内垃圾桶/箱外表干净；将宿舍垃圾运到垃圾池倒掉。</w:t>
      </w:r>
    </w:p>
    <w:p w14:paraId="24232808">
      <w:pPr>
        <w:keepNext w:val="0"/>
        <w:keepLines w:val="0"/>
        <w:pageBreakBefore w:val="0"/>
        <w:widowControl w:val="0"/>
        <w:kinsoku/>
        <w:wordWrap/>
        <w:overflowPunct/>
        <w:topLinePunct w:val="0"/>
        <w:autoSpaceDE/>
        <w:autoSpaceDN/>
        <w:bidi w:val="0"/>
        <w:adjustRightInd/>
        <w:snapToGrid/>
        <w:spacing w:line="360" w:lineRule="auto"/>
        <w:ind w:left="0" w:right="0" w:firstLine="424" w:firstLineChars="200"/>
        <w:textAlignment w:val="auto"/>
        <w:rPr>
          <w:rFonts w:ascii="宋体" w:hAnsi="宋体" w:eastAsia="宋体" w:cs="宋体"/>
          <w:color w:val="auto"/>
          <w:sz w:val="21"/>
          <w:szCs w:val="21"/>
        </w:rPr>
      </w:pPr>
      <w:r>
        <w:rPr>
          <w:rFonts w:ascii="宋体" w:hAnsi="宋体" w:eastAsia="宋体" w:cs="宋体"/>
          <w:color w:val="auto"/>
          <w:spacing w:val="1"/>
          <w:sz w:val="21"/>
          <w:szCs w:val="21"/>
        </w:rPr>
        <w:t>3.2.3.6.指导学生做好内务整理工作，监督检查寝室纪律，并把每天检查的结果报学校政教处。按照学校的宿舍卫生评比标准，进行内务卫生及纪律检查评分，并及时公布，改善学生不好</w:t>
      </w:r>
      <w:r>
        <w:rPr>
          <w:rFonts w:ascii="宋体" w:hAnsi="宋体" w:eastAsia="宋体" w:cs="宋体"/>
          <w:color w:val="auto"/>
          <w:spacing w:val="-2"/>
          <w:sz w:val="21"/>
          <w:szCs w:val="21"/>
        </w:rPr>
        <w:t>的生活习惯，培养学生的文明行为习惯。</w:t>
      </w:r>
    </w:p>
    <w:p w14:paraId="2C2199BB">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ascii="宋体" w:hAnsi="宋体" w:eastAsia="宋体" w:cs="宋体"/>
          <w:color w:val="auto"/>
          <w:sz w:val="21"/>
          <w:szCs w:val="21"/>
        </w:rPr>
      </w:pPr>
      <w:r>
        <w:rPr>
          <w:rFonts w:ascii="宋体" w:hAnsi="宋体" w:eastAsia="宋体" w:cs="宋体"/>
          <w:color w:val="auto"/>
          <w:sz w:val="21"/>
          <w:szCs w:val="21"/>
        </w:rPr>
        <w:t>3.2.3.7.协助学校办理住宿学生的入住手续</w:t>
      </w:r>
      <w:r>
        <w:rPr>
          <w:rFonts w:ascii="宋体" w:hAnsi="宋体" w:eastAsia="宋体" w:cs="宋体"/>
          <w:color w:val="auto"/>
          <w:spacing w:val="-1"/>
          <w:sz w:val="21"/>
          <w:szCs w:val="21"/>
        </w:rPr>
        <w:t>，告知学生学校关于住宿管理的有关规章制度。</w:t>
      </w:r>
    </w:p>
    <w:p w14:paraId="268B99DF">
      <w:pPr>
        <w:keepNext w:val="0"/>
        <w:keepLines w:val="0"/>
        <w:pageBreakBefore w:val="0"/>
        <w:widowControl w:val="0"/>
        <w:kinsoku/>
        <w:wordWrap/>
        <w:overflowPunct/>
        <w:topLinePunct w:val="0"/>
        <w:autoSpaceDE/>
        <w:autoSpaceDN/>
        <w:bidi w:val="0"/>
        <w:adjustRightInd/>
        <w:snapToGrid/>
        <w:spacing w:line="360" w:lineRule="auto"/>
        <w:ind w:left="0" w:right="0" w:firstLine="424" w:firstLineChars="200"/>
        <w:textAlignment w:val="auto"/>
        <w:rPr>
          <w:rFonts w:ascii="宋体" w:hAnsi="宋体" w:eastAsia="宋体" w:cs="宋体"/>
          <w:color w:val="auto"/>
          <w:sz w:val="21"/>
          <w:szCs w:val="21"/>
        </w:rPr>
      </w:pPr>
      <w:r>
        <w:rPr>
          <w:rFonts w:ascii="宋体" w:hAnsi="宋体" w:eastAsia="宋体" w:cs="宋体"/>
          <w:color w:val="auto"/>
          <w:spacing w:val="1"/>
          <w:sz w:val="21"/>
          <w:szCs w:val="21"/>
        </w:rPr>
        <w:t>3.2.3.8.关心学生的身体和思想状况，伤病学生要及时报告并协助学校送医院就医，遇紧急</w:t>
      </w:r>
      <w:r>
        <w:rPr>
          <w:rFonts w:ascii="宋体" w:hAnsi="宋体" w:eastAsia="宋体" w:cs="宋体"/>
          <w:color w:val="auto"/>
          <w:spacing w:val="-4"/>
          <w:sz w:val="21"/>
          <w:szCs w:val="21"/>
        </w:rPr>
        <w:t>情况及时打</w:t>
      </w:r>
      <w:r>
        <w:rPr>
          <w:rFonts w:ascii="宋体" w:hAnsi="宋体" w:eastAsia="宋体" w:cs="宋体"/>
          <w:color w:val="auto"/>
          <w:spacing w:val="-21"/>
          <w:sz w:val="21"/>
          <w:szCs w:val="21"/>
        </w:rPr>
        <w:t xml:space="preserve"> </w:t>
      </w:r>
      <w:r>
        <w:rPr>
          <w:rFonts w:ascii="宋体" w:hAnsi="宋体" w:eastAsia="宋体" w:cs="宋体"/>
          <w:color w:val="auto"/>
          <w:spacing w:val="-4"/>
          <w:sz w:val="21"/>
          <w:szCs w:val="21"/>
        </w:rPr>
        <w:t>120。</w:t>
      </w:r>
    </w:p>
    <w:p w14:paraId="603FF0EF">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ascii="宋体" w:hAnsi="宋体" w:eastAsia="宋体" w:cs="宋体"/>
          <w:color w:val="auto"/>
          <w:sz w:val="21"/>
          <w:szCs w:val="21"/>
        </w:rPr>
      </w:pPr>
      <w:r>
        <w:rPr>
          <w:rFonts w:ascii="宋体" w:hAnsi="宋体" w:eastAsia="宋体" w:cs="宋体"/>
          <w:color w:val="auto"/>
          <w:sz w:val="21"/>
          <w:szCs w:val="21"/>
        </w:rPr>
        <w:t>3.2.3.9.严防学生在宿舍内起哄、酗酒、赌</w:t>
      </w:r>
      <w:r>
        <w:rPr>
          <w:rFonts w:ascii="宋体" w:hAnsi="宋体" w:eastAsia="宋体" w:cs="宋体"/>
          <w:color w:val="auto"/>
          <w:spacing w:val="-1"/>
          <w:sz w:val="21"/>
          <w:szCs w:val="21"/>
        </w:rPr>
        <w:t>博、打麻将、打架斗殴、敲打盆桶、摔瓶子等。</w:t>
      </w:r>
    </w:p>
    <w:p w14:paraId="2DB22261">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ascii="宋体" w:hAnsi="宋体" w:eastAsia="宋体" w:cs="宋体"/>
          <w:color w:val="auto"/>
          <w:sz w:val="21"/>
          <w:szCs w:val="21"/>
        </w:rPr>
      </w:pPr>
      <w:r>
        <w:rPr>
          <w:color w:val="auto"/>
        </w:rPr>
        <w:fldChar w:fldCharType="begin"/>
      </w:r>
      <w:r>
        <w:rPr>
          <w:color w:val="auto"/>
        </w:rPr>
        <w:instrText xml:space="preserve"> HYPERLINK "3.2.3.10" </w:instrText>
      </w:r>
      <w:r>
        <w:rPr>
          <w:color w:val="auto"/>
        </w:rPr>
        <w:fldChar w:fldCharType="separate"/>
      </w:r>
      <w:r>
        <w:rPr>
          <w:rFonts w:ascii="宋体" w:hAnsi="宋体" w:eastAsia="宋体" w:cs="宋体"/>
          <w:color w:val="auto"/>
          <w:spacing w:val="-1"/>
          <w:sz w:val="21"/>
          <w:szCs w:val="21"/>
        </w:rPr>
        <w:t>3.2.3.10</w:t>
      </w:r>
      <w:r>
        <w:rPr>
          <w:rFonts w:ascii="宋体" w:hAnsi="宋体" w:eastAsia="宋体" w:cs="宋体"/>
          <w:color w:val="auto"/>
          <w:spacing w:val="-1"/>
          <w:sz w:val="21"/>
          <w:szCs w:val="21"/>
        </w:rPr>
        <w:fldChar w:fldCharType="end"/>
      </w:r>
      <w:r>
        <w:rPr>
          <w:rFonts w:ascii="宋体" w:hAnsi="宋体" w:eastAsia="宋体" w:cs="宋体"/>
          <w:color w:val="auto"/>
          <w:spacing w:val="-1"/>
          <w:sz w:val="21"/>
          <w:szCs w:val="21"/>
        </w:rPr>
        <w:t>.注意防火安全，严防学生在床上点蜡烛看书，在床上抽烟</w:t>
      </w:r>
      <w:r>
        <w:rPr>
          <w:rFonts w:ascii="宋体" w:hAnsi="宋体" w:eastAsia="宋体" w:cs="宋体"/>
          <w:color w:val="auto"/>
          <w:spacing w:val="-2"/>
          <w:sz w:val="21"/>
          <w:szCs w:val="21"/>
        </w:rPr>
        <w:t>，不得在宿舍区内生火，</w:t>
      </w:r>
      <w:r>
        <w:rPr>
          <w:rFonts w:ascii="宋体" w:hAnsi="宋体" w:eastAsia="宋体" w:cs="宋体"/>
          <w:color w:val="auto"/>
          <w:spacing w:val="-1"/>
          <w:sz w:val="21"/>
          <w:szCs w:val="21"/>
        </w:rPr>
        <w:t>严防学生私拉电线或充电。</w:t>
      </w:r>
    </w:p>
    <w:p w14:paraId="2EBB6751">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ascii="宋体" w:hAnsi="宋体" w:eastAsia="宋体" w:cs="宋体"/>
          <w:color w:val="auto"/>
          <w:sz w:val="21"/>
          <w:szCs w:val="21"/>
        </w:rPr>
      </w:pPr>
      <w:r>
        <w:rPr>
          <w:color w:val="auto"/>
        </w:rPr>
        <w:fldChar w:fldCharType="begin"/>
      </w:r>
      <w:r>
        <w:rPr>
          <w:color w:val="auto"/>
        </w:rPr>
        <w:instrText xml:space="preserve"> HYPERLINK "3.2.3.11" </w:instrText>
      </w:r>
      <w:r>
        <w:rPr>
          <w:color w:val="auto"/>
        </w:rPr>
        <w:fldChar w:fldCharType="separate"/>
      </w:r>
      <w:r>
        <w:rPr>
          <w:rFonts w:ascii="宋体" w:hAnsi="宋体" w:eastAsia="宋体" w:cs="宋体"/>
          <w:color w:val="auto"/>
          <w:sz w:val="21"/>
          <w:szCs w:val="21"/>
        </w:rPr>
        <w:t>3.2.3.11</w:t>
      </w:r>
      <w:r>
        <w:rPr>
          <w:rFonts w:ascii="宋体" w:hAnsi="宋体" w:eastAsia="宋体" w:cs="宋体"/>
          <w:color w:val="auto"/>
          <w:sz w:val="21"/>
          <w:szCs w:val="21"/>
        </w:rPr>
        <w:fldChar w:fldCharType="end"/>
      </w:r>
      <w:r>
        <w:rPr>
          <w:rFonts w:ascii="宋体" w:hAnsi="宋体" w:eastAsia="宋体" w:cs="宋体"/>
          <w:color w:val="auto"/>
          <w:sz w:val="21"/>
          <w:szCs w:val="21"/>
        </w:rPr>
        <w:t>.在宿舍楼大门关闭期间注意宿舍动</w:t>
      </w:r>
      <w:r>
        <w:rPr>
          <w:rFonts w:ascii="宋体" w:hAnsi="宋体" w:eastAsia="宋体" w:cs="宋体"/>
          <w:color w:val="auto"/>
          <w:spacing w:val="-1"/>
          <w:sz w:val="21"/>
          <w:szCs w:val="21"/>
        </w:rPr>
        <w:t>态，确保财物安全。</w:t>
      </w:r>
    </w:p>
    <w:p w14:paraId="0B7767B8">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ascii="宋体" w:hAnsi="宋体" w:eastAsia="宋体" w:cs="宋体"/>
          <w:color w:val="auto"/>
          <w:sz w:val="21"/>
          <w:szCs w:val="21"/>
        </w:rPr>
      </w:pPr>
      <w:r>
        <w:rPr>
          <w:color w:val="auto"/>
        </w:rPr>
        <w:fldChar w:fldCharType="begin"/>
      </w:r>
      <w:r>
        <w:rPr>
          <w:color w:val="auto"/>
        </w:rPr>
        <w:instrText xml:space="preserve"> HYPERLINK "3.2.3.12" </w:instrText>
      </w:r>
      <w:r>
        <w:rPr>
          <w:color w:val="auto"/>
        </w:rPr>
        <w:fldChar w:fldCharType="separate"/>
      </w:r>
      <w:r>
        <w:rPr>
          <w:rFonts w:ascii="宋体" w:hAnsi="宋体" w:eastAsia="宋体" w:cs="宋体"/>
          <w:color w:val="auto"/>
          <w:spacing w:val="-1"/>
          <w:sz w:val="21"/>
          <w:szCs w:val="21"/>
        </w:rPr>
        <w:t>3.2.3.12</w:t>
      </w:r>
      <w:r>
        <w:rPr>
          <w:rFonts w:ascii="宋体" w:hAnsi="宋体" w:eastAsia="宋体" w:cs="宋体"/>
          <w:color w:val="auto"/>
          <w:spacing w:val="-1"/>
          <w:sz w:val="21"/>
          <w:szCs w:val="21"/>
        </w:rPr>
        <w:fldChar w:fldCharType="end"/>
      </w:r>
      <w:r>
        <w:rPr>
          <w:rFonts w:ascii="宋体" w:hAnsi="宋体" w:eastAsia="宋体" w:cs="宋体"/>
          <w:color w:val="auto"/>
          <w:spacing w:val="-1"/>
          <w:sz w:val="21"/>
          <w:szCs w:val="21"/>
        </w:rPr>
        <w:t>.宿舍管理员不得在学生面前抽烟，不准销售商品，不准喝酒</w:t>
      </w:r>
      <w:r>
        <w:rPr>
          <w:rFonts w:ascii="宋体" w:hAnsi="宋体" w:eastAsia="宋体" w:cs="宋体"/>
          <w:color w:val="auto"/>
          <w:spacing w:val="-2"/>
          <w:sz w:val="21"/>
          <w:szCs w:val="21"/>
        </w:rPr>
        <w:t>，不得违章用电，不得</w:t>
      </w:r>
      <w:r>
        <w:rPr>
          <w:rFonts w:ascii="宋体" w:hAnsi="宋体" w:eastAsia="宋体" w:cs="宋体"/>
          <w:color w:val="auto"/>
          <w:spacing w:val="1"/>
          <w:sz w:val="21"/>
          <w:szCs w:val="21"/>
        </w:rPr>
        <w:t>私自收取学生、家长财物，不得私自用收缴学生用品，未经批准不准带外人（包括家属）到值班</w:t>
      </w:r>
      <w:r>
        <w:rPr>
          <w:rFonts w:ascii="宋体" w:hAnsi="宋体" w:eastAsia="宋体" w:cs="宋体"/>
          <w:color w:val="auto"/>
          <w:spacing w:val="-3"/>
          <w:sz w:val="21"/>
          <w:szCs w:val="21"/>
        </w:rPr>
        <w:t>室或学生宿舍住宿。</w:t>
      </w:r>
    </w:p>
    <w:p w14:paraId="6C50708D">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ascii="宋体" w:hAnsi="宋体" w:eastAsia="宋体" w:cs="宋体"/>
          <w:color w:val="auto"/>
          <w:sz w:val="21"/>
          <w:szCs w:val="21"/>
        </w:rPr>
      </w:pPr>
      <w:r>
        <w:rPr>
          <w:color w:val="auto"/>
        </w:rPr>
        <w:fldChar w:fldCharType="begin"/>
      </w:r>
      <w:r>
        <w:rPr>
          <w:color w:val="auto"/>
        </w:rPr>
        <w:instrText xml:space="preserve"> HYPERLINK "3.2.3.13" </w:instrText>
      </w:r>
      <w:r>
        <w:rPr>
          <w:color w:val="auto"/>
        </w:rPr>
        <w:fldChar w:fldCharType="separate"/>
      </w:r>
      <w:r>
        <w:rPr>
          <w:rFonts w:ascii="宋体" w:hAnsi="宋体" w:eastAsia="宋体" w:cs="宋体"/>
          <w:color w:val="auto"/>
          <w:spacing w:val="1"/>
          <w:sz w:val="21"/>
          <w:szCs w:val="21"/>
        </w:rPr>
        <w:t>3.2.3.13</w:t>
      </w:r>
      <w:r>
        <w:rPr>
          <w:rFonts w:ascii="宋体" w:hAnsi="宋体" w:eastAsia="宋体" w:cs="宋体"/>
          <w:color w:val="auto"/>
          <w:spacing w:val="1"/>
          <w:sz w:val="21"/>
          <w:szCs w:val="21"/>
        </w:rPr>
        <w:fldChar w:fldCharType="end"/>
      </w:r>
      <w:r>
        <w:rPr>
          <w:rFonts w:ascii="宋体" w:hAnsi="宋体" w:eastAsia="宋体" w:cs="宋体"/>
          <w:color w:val="auto"/>
          <w:spacing w:val="1"/>
          <w:sz w:val="21"/>
          <w:szCs w:val="21"/>
        </w:rPr>
        <w:t>.学生宿舍发生案件时，要做好现场保护工作，并及时报告学校，遇紧急情况，及时</w:t>
      </w:r>
      <w:r>
        <w:rPr>
          <w:rFonts w:ascii="宋体" w:hAnsi="宋体" w:eastAsia="宋体" w:cs="宋体"/>
          <w:color w:val="auto"/>
          <w:spacing w:val="-8"/>
          <w:sz w:val="21"/>
          <w:szCs w:val="21"/>
        </w:rPr>
        <w:t>报警。</w:t>
      </w:r>
    </w:p>
    <w:p w14:paraId="79B32090">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hint="eastAsia" w:ascii="宋体" w:hAnsi="宋体" w:cs="宋体"/>
          <w:color w:val="auto"/>
          <w:spacing w:val="-1"/>
          <w:sz w:val="21"/>
          <w:szCs w:val="21"/>
          <w:lang w:eastAsia="zh-CN"/>
        </w:rPr>
      </w:pPr>
      <w:r>
        <w:rPr>
          <w:color w:val="auto"/>
        </w:rPr>
        <w:fldChar w:fldCharType="begin"/>
      </w:r>
      <w:r>
        <w:rPr>
          <w:color w:val="auto"/>
        </w:rPr>
        <w:instrText xml:space="preserve"> HYPERLINK "3.2.3.14" </w:instrText>
      </w:r>
      <w:r>
        <w:rPr>
          <w:color w:val="auto"/>
        </w:rPr>
        <w:fldChar w:fldCharType="separate"/>
      </w:r>
      <w:r>
        <w:rPr>
          <w:rFonts w:ascii="宋体" w:hAnsi="宋体" w:eastAsia="宋体" w:cs="宋体"/>
          <w:color w:val="auto"/>
          <w:sz w:val="21"/>
          <w:szCs w:val="21"/>
        </w:rPr>
        <w:t>3.2.3.14</w:t>
      </w:r>
      <w:r>
        <w:rPr>
          <w:rFonts w:ascii="宋体" w:hAnsi="宋体" w:eastAsia="宋体" w:cs="宋体"/>
          <w:color w:val="auto"/>
          <w:sz w:val="21"/>
          <w:szCs w:val="21"/>
        </w:rPr>
        <w:fldChar w:fldCharType="end"/>
      </w:r>
      <w:r>
        <w:rPr>
          <w:rFonts w:ascii="宋体" w:hAnsi="宋体" w:eastAsia="宋体" w:cs="宋体"/>
          <w:color w:val="auto"/>
          <w:sz w:val="21"/>
          <w:szCs w:val="21"/>
        </w:rPr>
        <w:t>. 学生放假或毕业时，宿舍中的公共财物须经管理人员检查</w:t>
      </w:r>
      <w:r>
        <w:rPr>
          <w:rFonts w:ascii="宋体" w:hAnsi="宋体" w:eastAsia="宋体" w:cs="宋体"/>
          <w:color w:val="auto"/>
          <w:spacing w:val="-1"/>
          <w:sz w:val="21"/>
          <w:szCs w:val="21"/>
        </w:rPr>
        <w:t>后，方能离校</w:t>
      </w:r>
      <w:r>
        <w:rPr>
          <w:rFonts w:hint="eastAsia" w:ascii="宋体" w:hAnsi="宋体" w:cs="宋体"/>
          <w:color w:val="auto"/>
          <w:spacing w:val="-1"/>
          <w:sz w:val="21"/>
          <w:szCs w:val="21"/>
          <w:lang w:eastAsia="zh-CN"/>
        </w:rPr>
        <w:t>。</w:t>
      </w:r>
    </w:p>
    <w:p w14:paraId="0037E235">
      <w:pPr>
        <w:spacing w:after="0" w:line="480" w:lineRule="exact"/>
        <w:ind w:firstLine="404" w:firstLineChars="200"/>
        <w:jc w:val="left"/>
        <w:rPr>
          <w:rFonts w:hint="eastAsia" w:ascii="宋体" w:hAnsi="宋体" w:eastAsia="宋体" w:cs="宋体"/>
          <w:b/>
          <w:color w:val="auto"/>
          <w:sz w:val="21"/>
          <w:szCs w:val="21"/>
        </w:rPr>
      </w:pPr>
      <w:r>
        <w:rPr>
          <w:rFonts w:ascii="宋体" w:hAnsi="宋体" w:eastAsia="宋体" w:cs="宋体"/>
          <w:b/>
          <w:bCs/>
          <w:color w:val="auto"/>
          <w:spacing w:val="-4"/>
          <w:sz w:val="21"/>
          <w:szCs w:val="21"/>
        </w:rPr>
        <w:t>3.</w:t>
      </w:r>
      <w:r>
        <w:rPr>
          <w:rFonts w:hint="eastAsia" w:ascii="宋体" w:hAnsi="宋体" w:cs="宋体"/>
          <w:b/>
          <w:bCs/>
          <w:color w:val="auto"/>
          <w:spacing w:val="-4"/>
          <w:sz w:val="21"/>
          <w:szCs w:val="21"/>
          <w:lang w:val="en-US" w:eastAsia="zh-CN"/>
        </w:rPr>
        <w:t>3</w:t>
      </w:r>
      <w:r>
        <w:rPr>
          <w:rFonts w:ascii="宋体" w:hAnsi="宋体" w:eastAsia="宋体" w:cs="宋体"/>
          <w:b/>
          <w:bCs/>
          <w:color w:val="auto"/>
          <w:spacing w:val="-4"/>
          <w:sz w:val="21"/>
          <w:szCs w:val="21"/>
        </w:rPr>
        <w:t>.</w:t>
      </w:r>
      <w:r>
        <w:rPr>
          <w:rFonts w:hint="eastAsia" w:ascii="宋体" w:hAnsi="宋体" w:cs="宋体"/>
          <w:b/>
          <w:bCs/>
          <w:color w:val="auto"/>
          <w:spacing w:val="-4"/>
          <w:sz w:val="21"/>
          <w:szCs w:val="21"/>
          <w:lang w:val="en-US" w:eastAsia="zh-CN"/>
        </w:rPr>
        <w:t>4</w:t>
      </w:r>
      <w:r>
        <w:rPr>
          <w:rFonts w:hint="eastAsia" w:ascii="宋体" w:hAnsi="宋体" w:eastAsia="宋体" w:cs="宋体"/>
          <w:b/>
          <w:color w:val="auto"/>
          <w:sz w:val="21"/>
          <w:szCs w:val="21"/>
        </w:rPr>
        <w:t>教官管理</w:t>
      </w:r>
    </w:p>
    <w:p w14:paraId="23AD21CD">
      <w:pPr>
        <w:keepNext w:val="0"/>
        <w:keepLines w:val="0"/>
        <w:pageBreakBefore w:val="0"/>
        <w:widowControl w:val="0"/>
        <w:kinsoku/>
        <w:wordWrap/>
        <w:overflowPunct/>
        <w:topLinePunct w:val="0"/>
        <w:autoSpaceDE/>
        <w:autoSpaceDN/>
        <w:bidi w:val="0"/>
        <w:adjustRightInd/>
        <w:snapToGrid/>
        <w:spacing w:line="360" w:lineRule="auto"/>
        <w:ind w:left="0" w:right="0" w:firstLine="404" w:firstLineChars="200"/>
        <w:textAlignment w:val="auto"/>
        <w:rPr>
          <w:rFonts w:hint="eastAsia" w:ascii="宋体" w:hAnsi="宋体" w:eastAsia="宋体" w:cs="宋体"/>
          <w:color w:val="auto"/>
          <w:spacing w:val="-3"/>
          <w:sz w:val="21"/>
          <w:szCs w:val="21"/>
        </w:rPr>
      </w:pPr>
      <w:r>
        <w:rPr>
          <w:rFonts w:ascii="宋体" w:hAnsi="宋体" w:eastAsia="宋体" w:cs="宋体"/>
          <w:b/>
          <w:bCs/>
          <w:color w:val="auto"/>
          <w:spacing w:val="-4"/>
          <w:sz w:val="21"/>
          <w:szCs w:val="21"/>
        </w:rPr>
        <w:t>3.2.</w:t>
      </w:r>
      <w:r>
        <w:rPr>
          <w:rFonts w:hint="eastAsia" w:ascii="宋体" w:hAnsi="宋体" w:cs="宋体"/>
          <w:b/>
          <w:bCs/>
          <w:color w:val="auto"/>
          <w:spacing w:val="-4"/>
          <w:sz w:val="21"/>
          <w:szCs w:val="21"/>
          <w:lang w:val="en-US" w:eastAsia="zh-CN"/>
        </w:rPr>
        <w:t>4.1</w:t>
      </w:r>
      <w:r>
        <w:rPr>
          <w:rFonts w:hint="eastAsia" w:ascii="宋体" w:hAnsi="宋体" w:eastAsia="宋体" w:cs="宋体"/>
          <w:color w:val="auto"/>
          <w:spacing w:val="-3"/>
          <w:sz w:val="21"/>
          <w:szCs w:val="21"/>
        </w:rPr>
        <w:t>总则</w:t>
      </w:r>
    </w:p>
    <w:p w14:paraId="2CA4E19A">
      <w:pPr>
        <w:keepNext w:val="0"/>
        <w:keepLines w:val="0"/>
        <w:pageBreakBefore w:val="0"/>
        <w:widowControl w:val="0"/>
        <w:kinsoku/>
        <w:wordWrap/>
        <w:overflowPunct/>
        <w:topLinePunct w:val="0"/>
        <w:autoSpaceDE/>
        <w:autoSpaceDN/>
        <w:bidi w:val="0"/>
        <w:adjustRightInd/>
        <w:snapToGrid/>
        <w:spacing w:line="360" w:lineRule="auto"/>
        <w:ind w:left="0" w:right="0" w:firstLine="404" w:firstLineChars="200"/>
        <w:textAlignment w:val="auto"/>
        <w:rPr>
          <w:rFonts w:hint="eastAsia" w:ascii="宋体" w:hAnsi="宋体" w:eastAsia="宋体" w:cs="宋体"/>
          <w:color w:val="auto"/>
          <w:spacing w:val="-3"/>
          <w:sz w:val="21"/>
          <w:szCs w:val="21"/>
        </w:rPr>
      </w:pPr>
      <w:r>
        <w:rPr>
          <w:rFonts w:ascii="宋体" w:hAnsi="宋体" w:eastAsia="宋体" w:cs="宋体"/>
          <w:b/>
          <w:bCs/>
          <w:color w:val="auto"/>
          <w:spacing w:val="-4"/>
          <w:sz w:val="21"/>
          <w:szCs w:val="21"/>
        </w:rPr>
        <w:t>3.2.</w:t>
      </w:r>
      <w:r>
        <w:rPr>
          <w:rFonts w:hint="eastAsia" w:ascii="宋体" w:hAnsi="宋体" w:cs="宋体"/>
          <w:b/>
          <w:bCs/>
          <w:color w:val="auto"/>
          <w:spacing w:val="-4"/>
          <w:sz w:val="21"/>
          <w:szCs w:val="21"/>
          <w:lang w:val="en-US" w:eastAsia="zh-CN"/>
        </w:rPr>
        <w:t>4.1.1</w:t>
      </w:r>
      <w:r>
        <w:rPr>
          <w:rFonts w:hint="eastAsia" w:ascii="宋体" w:hAnsi="宋体" w:eastAsia="宋体" w:cs="宋体"/>
          <w:color w:val="auto"/>
          <w:spacing w:val="-3"/>
          <w:sz w:val="21"/>
          <w:szCs w:val="21"/>
        </w:rPr>
        <w:t>服务目标</w:t>
      </w:r>
    </w:p>
    <w:p w14:paraId="7DD83FA2">
      <w:pPr>
        <w:pStyle w:val="41"/>
        <w:adjustRightInd/>
        <w:snapToGrid/>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本方案旨在通过物业公司派驻的专业教官团队，对学校学生宿舍实施规范、标准化的管理服务，严格落实作息制度、内务整理标准和查房巡查制度，培养学生良好的生活习惯和纪律意识，营造整洁、安全、有序、文明的住宿环境。</w:t>
      </w:r>
    </w:p>
    <w:p w14:paraId="690AC4F4">
      <w:pPr>
        <w:pStyle w:val="5"/>
        <w:adjustRightInd/>
        <w:snapToGrid/>
        <w:spacing w:line="500" w:lineRule="exact"/>
        <w:ind w:firstLine="404" w:firstLineChars="200"/>
        <w:rPr>
          <w:rFonts w:hint="eastAsia" w:ascii="宋体" w:hAnsi="宋体" w:eastAsia="宋体" w:cs="宋体"/>
          <w:color w:val="auto"/>
          <w:sz w:val="21"/>
          <w:szCs w:val="21"/>
        </w:rPr>
      </w:pPr>
      <w:r>
        <w:rPr>
          <w:rFonts w:ascii="宋体" w:hAnsi="宋体" w:eastAsia="宋体" w:cs="宋体"/>
          <w:b/>
          <w:bCs/>
          <w:color w:val="auto"/>
          <w:spacing w:val="-4"/>
          <w:sz w:val="21"/>
          <w:szCs w:val="21"/>
        </w:rPr>
        <w:t>3.2.</w:t>
      </w:r>
      <w:r>
        <w:rPr>
          <w:rFonts w:hint="eastAsia" w:ascii="宋体" w:hAnsi="宋体" w:cs="宋体"/>
          <w:b/>
          <w:bCs/>
          <w:color w:val="auto"/>
          <w:spacing w:val="-4"/>
          <w:sz w:val="21"/>
          <w:szCs w:val="21"/>
          <w:lang w:val="en-US" w:eastAsia="zh-CN"/>
        </w:rPr>
        <w:t>4.1.2</w:t>
      </w:r>
      <w:r>
        <w:rPr>
          <w:rFonts w:hint="eastAsia" w:ascii="宋体" w:hAnsi="宋体" w:eastAsia="宋体" w:cs="宋体"/>
          <w:color w:val="auto"/>
          <w:sz w:val="21"/>
          <w:szCs w:val="21"/>
        </w:rPr>
        <w:t>服务理念</w:t>
      </w:r>
    </w:p>
    <w:p w14:paraId="590C887A">
      <w:pPr>
        <w:pStyle w:val="41"/>
        <w:adjustRightInd/>
        <w:snapToGrid/>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坚持“严管与厚爱相结合”的管理理念，以军事化标准规范行为，以人性化服务温暖人心，做到“管理军事化，服务人性化”。</w:t>
      </w:r>
    </w:p>
    <w:p w14:paraId="79C268B5">
      <w:pPr>
        <w:pStyle w:val="5"/>
        <w:adjustRightInd/>
        <w:snapToGrid/>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1.3</w:t>
      </w:r>
      <w:r>
        <w:rPr>
          <w:rFonts w:hint="eastAsia" w:ascii="宋体" w:hAnsi="宋体" w:eastAsia="宋体" w:cs="宋体"/>
          <w:color w:val="auto"/>
          <w:sz w:val="21"/>
          <w:szCs w:val="21"/>
        </w:rPr>
        <w:t xml:space="preserve"> 教官配置与基本要求</w:t>
      </w:r>
    </w:p>
    <w:p w14:paraId="5B2E2002">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b/>
          <w:bCs/>
          <w:color w:val="auto"/>
          <w:sz w:val="21"/>
          <w:szCs w:val="21"/>
        </w:rPr>
        <w:t>人员配置</w:t>
      </w:r>
      <w:r>
        <w:rPr>
          <w:rFonts w:hint="eastAsia" w:ascii="宋体" w:hAnsi="宋体" w:eastAsia="宋体" w:cs="宋体"/>
          <w:color w:val="auto"/>
          <w:sz w:val="21"/>
          <w:szCs w:val="21"/>
        </w:rPr>
        <w:t>：根据学校住宿生规模配备相应数量的专职教官，原则上每栋宿舍楼配备2-3名教官，实行24小时驻校值班。</w:t>
      </w:r>
    </w:p>
    <w:p w14:paraId="0B958706">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b/>
          <w:bCs/>
          <w:color w:val="auto"/>
          <w:sz w:val="21"/>
          <w:szCs w:val="21"/>
        </w:rPr>
        <w:t>资质要求</w:t>
      </w:r>
      <w:r>
        <w:rPr>
          <w:rFonts w:hint="eastAsia" w:ascii="宋体" w:hAnsi="宋体" w:eastAsia="宋体" w:cs="宋体"/>
          <w:color w:val="auto"/>
          <w:sz w:val="21"/>
          <w:szCs w:val="21"/>
        </w:rPr>
        <w:t>：教官原则上由具备1年以上准军事化管理工作经验的退伍军人担任，持有退伍证、无犯罪记录证明、健康证明，通过岗前培训后方可上岗。</w:t>
      </w:r>
    </w:p>
    <w:p w14:paraId="03F2875E">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b/>
          <w:bCs/>
          <w:color w:val="auto"/>
          <w:sz w:val="21"/>
          <w:szCs w:val="21"/>
        </w:rPr>
        <w:t>着装要求</w:t>
      </w:r>
      <w:r>
        <w:rPr>
          <w:rFonts w:hint="eastAsia" w:ascii="宋体" w:hAnsi="宋体" w:eastAsia="宋体" w:cs="宋体"/>
          <w:color w:val="auto"/>
          <w:sz w:val="21"/>
          <w:szCs w:val="21"/>
        </w:rPr>
        <w:t>：教官须统一着装、佩戴标识，仪表整洁，文明上岗。</w:t>
      </w:r>
    </w:p>
    <w:p w14:paraId="25C04E94">
      <w:pPr>
        <w:pStyle w:val="3"/>
        <w:adjustRightInd/>
        <w:snapToGrid/>
        <w:spacing w:line="500" w:lineRule="exact"/>
        <w:ind w:firstLine="404" w:firstLineChars="200"/>
        <w:rPr>
          <w:rFonts w:hint="eastAsia" w:ascii="宋体" w:hAnsi="宋体" w:eastAsia="宋体" w:cs="宋体"/>
          <w:color w:val="auto"/>
          <w:sz w:val="21"/>
          <w:szCs w:val="21"/>
        </w:rPr>
      </w:pPr>
      <w:r>
        <w:rPr>
          <w:rFonts w:ascii="宋体" w:hAnsi="宋体" w:eastAsia="宋体" w:cs="宋体"/>
          <w:b/>
          <w:bCs/>
          <w:color w:val="auto"/>
          <w:spacing w:val="-4"/>
          <w:sz w:val="21"/>
          <w:szCs w:val="21"/>
        </w:rPr>
        <w:t>3.2.</w:t>
      </w:r>
      <w:r>
        <w:rPr>
          <w:rFonts w:hint="eastAsia" w:ascii="宋体" w:hAnsi="宋体" w:cs="宋体"/>
          <w:b/>
          <w:bCs/>
          <w:color w:val="auto"/>
          <w:spacing w:val="-4"/>
          <w:sz w:val="21"/>
          <w:szCs w:val="21"/>
          <w:lang w:val="en-US" w:eastAsia="zh-CN"/>
        </w:rPr>
        <w:t>4.2</w:t>
      </w:r>
      <w:r>
        <w:rPr>
          <w:rFonts w:hint="eastAsia" w:ascii="宋体" w:hAnsi="宋体" w:eastAsia="宋体" w:cs="宋体"/>
          <w:color w:val="auto"/>
          <w:sz w:val="21"/>
          <w:szCs w:val="21"/>
        </w:rPr>
        <w:t>宿舍作息管理制度</w:t>
      </w:r>
    </w:p>
    <w:p w14:paraId="5A96C90A">
      <w:pPr>
        <w:pStyle w:val="5"/>
        <w:adjustRightInd/>
        <w:snapToGrid/>
        <w:spacing w:line="500" w:lineRule="exact"/>
        <w:ind w:firstLine="404" w:firstLineChars="200"/>
        <w:rPr>
          <w:rFonts w:hint="eastAsia" w:ascii="宋体" w:hAnsi="宋体" w:eastAsia="宋体" w:cs="宋体"/>
          <w:color w:val="auto"/>
          <w:sz w:val="21"/>
          <w:szCs w:val="21"/>
        </w:rPr>
      </w:pPr>
      <w:r>
        <w:rPr>
          <w:rFonts w:ascii="宋体" w:hAnsi="宋体" w:eastAsia="宋体" w:cs="宋体"/>
          <w:b/>
          <w:bCs/>
          <w:color w:val="auto"/>
          <w:spacing w:val="-4"/>
          <w:sz w:val="21"/>
          <w:szCs w:val="21"/>
        </w:rPr>
        <w:t>3.2.</w:t>
      </w:r>
      <w:r>
        <w:rPr>
          <w:rFonts w:hint="eastAsia" w:ascii="宋体" w:hAnsi="宋体" w:cs="宋体"/>
          <w:b/>
          <w:bCs/>
          <w:color w:val="auto"/>
          <w:spacing w:val="-4"/>
          <w:sz w:val="21"/>
          <w:szCs w:val="21"/>
          <w:lang w:val="en-US" w:eastAsia="zh-CN"/>
        </w:rPr>
        <w:t>4.2.1</w:t>
      </w:r>
      <w:r>
        <w:rPr>
          <w:rFonts w:hint="eastAsia" w:ascii="宋体" w:hAnsi="宋体" w:eastAsia="宋体" w:cs="宋体"/>
          <w:color w:val="auto"/>
          <w:sz w:val="21"/>
          <w:szCs w:val="21"/>
        </w:rPr>
        <w:t>总体要求</w:t>
      </w:r>
    </w:p>
    <w:p w14:paraId="46FF33D3">
      <w:pPr>
        <w:pStyle w:val="41"/>
        <w:adjustRightInd/>
        <w:snapToGrid/>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严格执行学校规定的作息时间表。教官须在每日各时段按规定完成学生作息的组织、监督与检查工作，确保学生按时起床、按时就寝、作息规律。</w:t>
      </w:r>
    </w:p>
    <w:p w14:paraId="60E6A5A6">
      <w:pPr>
        <w:pStyle w:val="5"/>
        <w:adjustRightInd/>
        <w:snapToGrid/>
        <w:spacing w:line="500" w:lineRule="exact"/>
        <w:ind w:firstLine="404" w:firstLineChars="200"/>
        <w:rPr>
          <w:rFonts w:hint="eastAsia" w:ascii="宋体" w:hAnsi="宋体" w:eastAsia="宋体" w:cs="宋体"/>
          <w:color w:val="auto"/>
          <w:sz w:val="21"/>
          <w:szCs w:val="21"/>
        </w:rPr>
      </w:pPr>
      <w:r>
        <w:rPr>
          <w:rFonts w:ascii="宋体" w:hAnsi="宋体" w:eastAsia="宋体" w:cs="宋体"/>
          <w:b/>
          <w:bCs/>
          <w:color w:val="auto"/>
          <w:spacing w:val="-4"/>
          <w:sz w:val="21"/>
          <w:szCs w:val="21"/>
        </w:rPr>
        <w:t>3.2.</w:t>
      </w:r>
      <w:r>
        <w:rPr>
          <w:rFonts w:hint="eastAsia" w:ascii="宋体" w:hAnsi="宋体" w:cs="宋体"/>
          <w:b/>
          <w:bCs/>
          <w:color w:val="auto"/>
          <w:spacing w:val="-4"/>
          <w:sz w:val="21"/>
          <w:szCs w:val="21"/>
          <w:lang w:val="en-US" w:eastAsia="zh-CN"/>
        </w:rPr>
        <w:t>4.2.2</w:t>
      </w:r>
      <w:r>
        <w:rPr>
          <w:rFonts w:hint="eastAsia" w:ascii="宋体" w:hAnsi="宋体" w:eastAsia="宋体" w:cs="宋体"/>
          <w:color w:val="auto"/>
          <w:sz w:val="21"/>
          <w:szCs w:val="21"/>
        </w:rPr>
        <w:t>早晨作息管理（起床、早操）</w:t>
      </w:r>
    </w:p>
    <w:tbl>
      <w:tblPr>
        <w:tblStyle w:val="25"/>
        <w:tblW w:w="48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3"/>
        <w:gridCol w:w="2546"/>
        <w:gridCol w:w="5242"/>
      </w:tblGrid>
      <w:tr w14:paraId="7C048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53" w:type="pct"/>
            <w:noWrap w:val="0"/>
            <w:vAlign w:val="center"/>
          </w:tcPr>
          <w:p w14:paraId="323C0D61">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时间节点</w:t>
            </w:r>
          </w:p>
        </w:tc>
        <w:tc>
          <w:tcPr>
            <w:tcW w:w="1323" w:type="pct"/>
            <w:noWrap w:val="0"/>
            <w:vAlign w:val="center"/>
          </w:tcPr>
          <w:p w14:paraId="2CF96906">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工作内容</w:t>
            </w:r>
          </w:p>
        </w:tc>
        <w:tc>
          <w:tcPr>
            <w:tcW w:w="2724" w:type="pct"/>
            <w:noWrap w:val="0"/>
            <w:vAlign w:val="center"/>
          </w:tcPr>
          <w:p w14:paraId="26D1CFF2">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具体要求</w:t>
            </w:r>
          </w:p>
        </w:tc>
      </w:tr>
      <w:tr w14:paraId="4C4E8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pct"/>
            <w:noWrap w:val="0"/>
            <w:vAlign w:val="center"/>
          </w:tcPr>
          <w:p w14:paraId="399A9013">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6:25-07:00</w:t>
            </w:r>
          </w:p>
        </w:tc>
        <w:tc>
          <w:tcPr>
            <w:tcW w:w="1323" w:type="pct"/>
            <w:noWrap w:val="0"/>
            <w:vAlign w:val="center"/>
          </w:tcPr>
          <w:p w14:paraId="2EF24B44">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教官提前到位</w:t>
            </w:r>
          </w:p>
        </w:tc>
        <w:tc>
          <w:tcPr>
            <w:tcW w:w="2724" w:type="pct"/>
            <w:noWrap w:val="0"/>
            <w:vAlign w:val="center"/>
          </w:tcPr>
          <w:p w14:paraId="2F66D096">
            <w:pPr>
              <w:pStyle w:val="42"/>
              <w:adjustRightInd/>
              <w:snapToGrid/>
              <w:spacing w:line="50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教官须提前10分钟起床，进入责任区宿舍楼，检查各楼层公共区域</w:t>
            </w:r>
          </w:p>
        </w:tc>
      </w:tr>
      <w:tr w14:paraId="29FA1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pct"/>
            <w:noWrap w:val="0"/>
            <w:vAlign w:val="center"/>
          </w:tcPr>
          <w:p w14:paraId="7E681C48">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06:25</w:t>
            </w:r>
          </w:p>
        </w:tc>
        <w:tc>
          <w:tcPr>
            <w:tcW w:w="1323" w:type="pct"/>
            <w:noWrap w:val="0"/>
            <w:vAlign w:val="center"/>
          </w:tcPr>
          <w:p w14:paraId="19C9A249">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发出起床号令</w:t>
            </w:r>
          </w:p>
        </w:tc>
        <w:tc>
          <w:tcPr>
            <w:tcW w:w="2724" w:type="pct"/>
            <w:noWrap w:val="0"/>
            <w:vAlign w:val="center"/>
          </w:tcPr>
          <w:p w14:paraId="024904DA">
            <w:pPr>
              <w:pStyle w:val="42"/>
              <w:adjustRightInd/>
              <w:snapToGrid/>
              <w:spacing w:line="50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按规定时间发出起床号令，通过广播或吹哨方式统一叫醒</w:t>
            </w:r>
          </w:p>
        </w:tc>
      </w:tr>
      <w:tr w14:paraId="4E53C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pct"/>
            <w:noWrap w:val="0"/>
            <w:vAlign w:val="center"/>
          </w:tcPr>
          <w:p w14:paraId="066CC88C">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06:25-06:40</w:t>
            </w:r>
          </w:p>
        </w:tc>
        <w:tc>
          <w:tcPr>
            <w:tcW w:w="1323" w:type="pct"/>
            <w:noWrap w:val="0"/>
            <w:vAlign w:val="center"/>
          </w:tcPr>
          <w:p w14:paraId="4BD535A4">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巡查督促</w:t>
            </w:r>
          </w:p>
        </w:tc>
        <w:tc>
          <w:tcPr>
            <w:tcW w:w="2724" w:type="pct"/>
            <w:noWrap w:val="0"/>
            <w:vAlign w:val="center"/>
          </w:tcPr>
          <w:p w14:paraId="42D68366">
            <w:pPr>
              <w:pStyle w:val="42"/>
              <w:adjustRightInd/>
              <w:snapToGrid/>
              <w:spacing w:line="50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对各寝室的起床情况进行巡查，对未起床的学生敲门提醒，督促学生迅速起床、洗漱、整理个人仪表，确保学生不赖床</w:t>
            </w:r>
          </w:p>
        </w:tc>
      </w:tr>
      <w:tr w14:paraId="7960C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pct"/>
            <w:noWrap w:val="0"/>
            <w:vAlign w:val="center"/>
          </w:tcPr>
          <w:p w14:paraId="79638142">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06:30-07:00</w:t>
            </w:r>
          </w:p>
        </w:tc>
        <w:tc>
          <w:tcPr>
            <w:tcW w:w="1323" w:type="pct"/>
            <w:noWrap w:val="0"/>
            <w:vAlign w:val="center"/>
          </w:tcPr>
          <w:p w14:paraId="33CD3732">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整理内务与早餐</w:t>
            </w:r>
          </w:p>
        </w:tc>
        <w:tc>
          <w:tcPr>
            <w:tcW w:w="2724" w:type="pct"/>
            <w:noWrap w:val="0"/>
            <w:vAlign w:val="center"/>
          </w:tcPr>
          <w:p w14:paraId="121A9EDC">
            <w:pPr>
              <w:pStyle w:val="42"/>
              <w:adjustRightInd/>
              <w:snapToGrid/>
              <w:spacing w:line="50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学生自行整理内务或就餐，教官在宿舍楼内巡查，督促学生保持内务整洁</w:t>
            </w:r>
          </w:p>
        </w:tc>
      </w:tr>
      <w:tr w14:paraId="7097F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3" w:type="pct"/>
            <w:noWrap w:val="0"/>
            <w:vAlign w:val="center"/>
          </w:tcPr>
          <w:p w14:paraId="023A628E">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07:00</w:t>
            </w:r>
          </w:p>
        </w:tc>
        <w:tc>
          <w:tcPr>
            <w:tcW w:w="1323" w:type="pct"/>
            <w:noWrap w:val="0"/>
            <w:vAlign w:val="center"/>
          </w:tcPr>
          <w:p w14:paraId="431B5CA3">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锁宿舍门</w:t>
            </w:r>
          </w:p>
        </w:tc>
        <w:tc>
          <w:tcPr>
            <w:tcW w:w="2724" w:type="pct"/>
            <w:noWrap w:val="0"/>
            <w:vAlign w:val="center"/>
          </w:tcPr>
          <w:p w14:paraId="47606C85">
            <w:pPr>
              <w:pStyle w:val="42"/>
              <w:adjustRightInd/>
              <w:snapToGrid/>
              <w:spacing w:line="50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准时关闭宿舍楼大门，学生按时回教室上课，严禁滞留</w:t>
            </w:r>
          </w:p>
        </w:tc>
      </w:tr>
    </w:tbl>
    <w:p w14:paraId="7A07EE91">
      <w:pPr>
        <w:pStyle w:val="3"/>
        <w:adjustRightInd/>
        <w:snapToGrid/>
        <w:spacing w:line="500" w:lineRule="exact"/>
        <w:ind w:firstLine="202" w:firstLineChars="100"/>
        <w:rPr>
          <w:rFonts w:hint="eastAsia" w:ascii="宋体" w:hAnsi="宋体" w:eastAsia="宋体" w:cs="宋体"/>
          <w:color w:val="auto"/>
          <w:sz w:val="21"/>
          <w:szCs w:val="21"/>
        </w:rPr>
      </w:pPr>
      <w:r>
        <w:rPr>
          <w:rFonts w:ascii="宋体" w:hAnsi="宋体" w:eastAsia="宋体" w:cs="宋体"/>
          <w:b/>
          <w:bCs/>
          <w:color w:val="auto"/>
          <w:spacing w:val="-4"/>
          <w:sz w:val="21"/>
          <w:szCs w:val="21"/>
        </w:rPr>
        <w:t>3.2.</w:t>
      </w:r>
      <w:r>
        <w:rPr>
          <w:rFonts w:hint="eastAsia" w:ascii="宋体" w:hAnsi="宋体" w:cs="宋体"/>
          <w:b/>
          <w:bCs/>
          <w:color w:val="auto"/>
          <w:spacing w:val="-4"/>
          <w:sz w:val="21"/>
          <w:szCs w:val="21"/>
          <w:lang w:val="en-US" w:eastAsia="zh-CN"/>
        </w:rPr>
        <w:t>4.</w:t>
      </w:r>
      <w:r>
        <w:rPr>
          <w:rFonts w:hint="eastAsia" w:ascii="宋体" w:hAnsi="宋体" w:eastAsia="宋体" w:cs="宋体"/>
          <w:color w:val="auto"/>
          <w:sz w:val="21"/>
          <w:szCs w:val="21"/>
        </w:rPr>
        <w:t>3、内务整理标准与检查制度</w:t>
      </w:r>
    </w:p>
    <w:p w14:paraId="5EE23262">
      <w:pPr>
        <w:pStyle w:val="5"/>
        <w:adjustRightInd/>
        <w:snapToGrid/>
        <w:spacing w:line="500" w:lineRule="exact"/>
        <w:ind w:firstLine="202" w:firstLineChars="100"/>
        <w:rPr>
          <w:rFonts w:hint="eastAsia" w:ascii="宋体" w:hAnsi="宋体" w:eastAsia="宋体" w:cs="宋体"/>
          <w:color w:val="auto"/>
          <w:sz w:val="21"/>
          <w:szCs w:val="21"/>
        </w:rPr>
      </w:pPr>
      <w:r>
        <w:rPr>
          <w:rFonts w:ascii="宋体" w:hAnsi="宋体" w:eastAsia="宋体" w:cs="宋体"/>
          <w:b/>
          <w:bCs/>
          <w:color w:val="auto"/>
          <w:spacing w:val="-4"/>
          <w:sz w:val="21"/>
          <w:szCs w:val="21"/>
        </w:rPr>
        <w:t>3.2.</w:t>
      </w:r>
      <w:r>
        <w:rPr>
          <w:rFonts w:hint="eastAsia" w:ascii="宋体" w:hAnsi="宋体" w:cs="宋体"/>
          <w:b/>
          <w:bCs/>
          <w:color w:val="auto"/>
          <w:spacing w:val="-4"/>
          <w:sz w:val="21"/>
          <w:szCs w:val="21"/>
          <w:lang w:val="en-US" w:eastAsia="zh-CN"/>
        </w:rPr>
        <w:t>4.</w:t>
      </w:r>
      <w:r>
        <w:rPr>
          <w:rFonts w:hint="eastAsia" w:ascii="宋体" w:hAnsi="宋体" w:eastAsia="宋体" w:cs="宋体"/>
          <w:color w:val="auto"/>
          <w:sz w:val="21"/>
          <w:szCs w:val="21"/>
        </w:rPr>
        <w:t>3</w:t>
      </w: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内务整理标准</w:t>
      </w:r>
    </w:p>
    <w:p w14:paraId="47548332">
      <w:pPr>
        <w:pStyle w:val="41"/>
        <w:adjustRightInd/>
        <w:snapToGrid/>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参照准军事化管理要求，制定宿舍内务规范化标准，涵盖床铺整理、地面清洁、物品摆放、卫生间卫生等核心内容：</w:t>
      </w:r>
    </w:p>
    <w:p w14:paraId="6E7A5398">
      <w:pPr>
        <w:pStyle w:val="4"/>
        <w:rPr>
          <w:rFonts w:hint="eastAsia" w:ascii="宋体" w:hAnsi="宋体" w:eastAsia="宋体" w:cs="宋体"/>
          <w:color w:val="auto"/>
          <w:sz w:val="21"/>
          <w:szCs w:val="21"/>
        </w:rPr>
      </w:pP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6"/>
        <w:gridCol w:w="7988"/>
      </w:tblGrid>
      <w:tr w14:paraId="4914F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47" w:type="pct"/>
            <w:noWrap w:val="0"/>
            <w:vAlign w:val="top"/>
          </w:tcPr>
          <w:p w14:paraId="4BB80370">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检查项目</w:t>
            </w:r>
          </w:p>
        </w:tc>
        <w:tc>
          <w:tcPr>
            <w:tcW w:w="4052" w:type="pct"/>
            <w:noWrap w:val="0"/>
            <w:vAlign w:val="top"/>
          </w:tcPr>
          <w:p w14:paraId="422165A4">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标准要求</w:t>
            </w:r>
          </w:p>
        </w:tc>
      </w:tr>
      <w:tr w14:paraId="221D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pct"/>
            <w:noWrap w:val="0"/>
            <w:vAlign w:val="center"/>
          </w:tcPr>
          <w:p w14:paraId="4413A5F0">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床铺</w:t>
            </w:r>
          </w:p>
        </w:tc>
        <w:tc>
          <w:tcPr>
            <w:tcW w:w="4052" w:type="pct"/>
            <w:noWrap w:val="0"/>
            <w:vAlign w:val="center"/>
          </w:tcPr>
          <w:p w14:paraId="62E1EB79">
            <w:pPr>
              <w:pStyle w:val="42"/>
              <w:adjustRightInd/>
              <w:snapToGrid/>
              <w:spacing w:line="50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被子叠成“豆腐块”，棱角分明；床单平整无褶皱；枕头放置规范统一</w:t>
            </w:r>
          </w:p>
        </w:tc>
      </w:tr>
      <w:tr w14:paraId="017A6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pct"/>
            <w:noWrap w:val="0"/>
            <w:vAlign w:val="center"/>
          </w:tcPr>
          <w:p w14:paraId="13974A6D">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地面</w:t>
            </w:r>
          </w:p>
        </w:tc>
        <w:tc>
          <w:tcPr>
            <w:tcW w:w="4052" w:type="pct"/>
            <w:noWrap w:val="0"/>
            <w:vAlign w:val="center"/>
          </w:tcPr>
          <w:p w14:paraId="1CBDB357">
            <w:pPr>
              <w:pStyle w:val="42"/>
              <w:adjustRightInd/>
              <w:snapToGrid/>
              <w:spacing w:line="50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地面无垃圾、无积水、无污渍，每日清扫拖净</w:t>
            </w:r>
          </w:p>
        </w:tc>
      </w:tr>
      <w:tr w14:paraId="7AEE3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pct"/>
            <w:noWrap w:val="0"/>
            <w:vAlign w:val="center"/>
          </w:tcPr>
          <w:p w14:paraId="19F48388">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物品摆放</w:t>
            </w:r>
          </w:p>
        </w:tc>
        <w:tc>
          <w:tcPr>
            <w:tcW w:w="4052" w:type="pct"/>
            <w:noWrap w:val="0"/>
            <w:vAlign w:val="center"/>
          </w:tcPr>
          <w:p w14:paraId="13CF6A0B">
            <w:pPr>
              <w:pStyle w:val="42"/>
              <w:adjustRightInd/>
              <w:snapToGrid/>
              <w:spacing w:line="50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洗漱用品（牙杯、牙刷、毛巾等）摆放整齐、方向统一；鞋子鞋尖朝外摆放成一条线；书籍资料有序摆放</w:t>
            </w:r>
          </w:p>
        </w:tc>
      </w:tr>
      <w:tr w14:paraId="6B406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pct"/>
            <w:noWrap w:val="0"/>
            <w:vAlign w:val="center"/>
          </w:tcPr>
          <w:p w14:paraId="5B753629">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门窗与墙壁</w:t>
            </w:r>
          </w:p>
        </w:tc>
        <w:tc>
          <w:tcPr>
            <w:tcW w:w="4052" w:type="pct"/>
            <w:noWrap w:val="0"/>
            <w:vAlign w:val="center"/>
          </w:tcPr>
          <w:p w14:paraId="2CB4BC43">
            <w:pPr>
              <w:pStyle w:val="42"/>
              <w:adjustRightInd/>
              <w:snapToGrid/>
              <w:spacing w:line="50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门窗干净明亮，无乱涂乱画、无张贴物；墙壁无球印、脚印</w:t>
            </w:r>
          </w:p>
        </w:tc>
      </w:tr>
      <w:tr w14:paraId="7E924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pct"/>
            <w:noWrap w:val="0"/>
            <w:vAlign w:val="center"/>
          </w:tcPr>
          <w:p w14:paraId="17489263">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卫生间</w:t>
            </w:r>
          </w:p>
        </w:tc>
        <w:tc>
          <w:tcPr>
            <w:tcW w:w="4052" w:type="pct"/>
            <w:noWrap w:val="0"/>
            <w:vAlign w:val="center"/>
          </w:tcPr>
          <w:p w14:paraId="4BAC6880">
            <w:pPr>
              <w:pStyle w:val="42"/>
              <w:adjustRightInd/>
              <w:snapToGrid/>
              <w:spacing w:line="50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无异味，便池无黄渍，洗漱台整洁</w:t>
            </w:r>
          </w:p>
        </w:tc>
      </w:tr>
      <w:tr w14:paraId="0A6C5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pct"/>
            <w:noWrap w:val="0"/>
            <w:vAlign w:val="center"/>
          </w:tcPr>
          <w:p w14:paraId="1924E2F3">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阳台</w:t>
            </w:r>
          </w:p>
        </w:tc>
        <w:tc>
          <w:tcPr>
            <w:tcW w:w="4052" w:type="pct"/>
            <w:noWrap w:val="0"/>
            <w:vAlign w:val="center"/>
          </w:tcPr>
          <w:p w14:paraId="71B679DA">
            <w:pPr>
              <w:pStyle w:val="42"/>
              <w:adjustRightInd/>
              <w:snapToGrid/>
              <w:spacing w:line="50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无杂物堆积，衣物晾晒整齐有序</w:t>
            </w:r>
          </w:p>
        </w:tc>
      </w:tr>
      <w:tr w14:paraId="0C662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pct"/>
            <w:noWrap w:val="0"/>
            <w:vAlign w:val="center"/>
          </w:tcPr>
          <w:p w14:paraId="2353A5B4">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安全</w:t>
            </w:r>
          </w:p>
        </w:tc>
        <w:tc>
          <w:tcPr>
            <w:tcW w:w="4052" w:type="pct"/>
            <w:noWrap w:val="0"/>
            <w:vAlign w:val="center"/>
          </w:tcPr>
          <w:p w14:paraId="7FFBD861">
            <w:pPr>
              <w:pStyle w:val="42"/>
              <w:adjustRightInd/>
              <w:snapToGrid/>
              <w:spacing w:line="50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无私拉乱接电线，无违规电器，人走断电</w:t>
            </w:r>
          </w:p>
        </w:tc>
      </w:tr>
    </w:tbl>
    <w:p w14:paraId="4A3D9AE0">
      <w:pPr>
        <w:pStyle w:val="5"/>
        <w:adjustRightInd/>
        <w:snapToGrid/>
        <w:spacing w:line="500" w:lineRule="exact"/>
        <w:ind w:firstLine="404" w:firstLineChars="200"/>
        <w:rPr>
          <w:rFonts w:hint="eastAsia" w:ascii="宋体" w:hAnsi="宋体" w:eastAsia="宋体" w:cs="宋体"/>
          <w:color w:val="auto"/>
          <w:sz w:val="21"/>
          <w:szCs w:val="21"/>
        </w:rPr>
      </w:pPr>
      <w:r>
        <w:rPr>
          <w:rFonts w:ascii="宋体" w:hAnsi="宋体" w:eastAsia="宋体" w:cs="宋体"/>
          <w:b/>
          <w:bCs/>
          <w:color w:val="auto"/>
          <w:spacing w:val="-4"/>
          <w:sz w:val="21"/>
          <w:szCs w:val="21"/>
        </w:rPr>
        <w:t>3.2.</w:t>
      </w:r>
      <w:r>
        <w:rPr>
          <w:rFonts w:hint="eastAsia" w:ascii="宋体" w:hAnsi="宋体" w:cs="宋体"/>
          <w:b/>
          <w:bCs/>
          <w:color w:val="auto"/>
          <w:spacing w:val="-4"/>
          <w:sz w:val="21"/>
          <w:szCs w:val="21"/>
          <w:lang w:val="en-US" w:eastAsia="zh-CN"/>
        </w:rPr>
        <w:t>4.</w:t>
      </w:r>
      <w:r>
        <w:rPr>
          <w:rFonts w:hint="eastAsia" w:ascii="宋体" w:hAnsi="宋体" w:eastAsia="宋体" w:cs="宋体"/>
          <w:color w:val="auto"/>
          <w:sz w:val="21"/>
          <w:szCs w:val="21"/>
        </w:rPr>
        <w:t>3</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内务检查安排</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65"/>
        <w:gridCol w:w="3739"/>
        <w:gridCol w:w="2957"/>
      </w:tblGrid>
      <w:tr w14:paraId="747E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865" w:type="dxa"/>
            <w:noWrap w:val="0"/>
            <w:vAlign w:val="top"/>
          </w:tcPr>
          <w:p w14:paraId="010544D9">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时段</w:t>
            </w:r>
          </w:p>
        </w:tc>
        <w:tc>
          <w:tcPr>
            <w:tcW w:w="3739" w:type="dxa"/>
            <w:noWrap w:val="0"/>
            <w:vAlign w:val="top"/>
          </w:tcPr>
          <w:p w14:paraId="286AE6B0">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检查内容</w:t>
            </w:r>
          </w:p>
        </w:tc>
        <w:tc>
          <w:tcPr>
            <w:tcW w:w="2957" w:type="dxa"/>
            <w:noWrap w:val="0"/>
            <w:vAlign w:val="top"/>
          </w:tcPr>
          <w:p w14:paraId="08BB2C77">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方式</w:t>
            </w:r>
          </w:p>
        </w:tc>
      </w:tr>
      <w:tr w14:paraId="0F76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5" w:type="dxa"/>
            <w:noWrap w:val="0"/>
            <w:vAlign w:val="top"/>
          </w:tcPr>
          <w:p w14:paraId="5DE892DD">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早晨</w:t>
            </w:r>
          </w:p>
        </w:tc>
        <w:tc>
          <w:tcPr>
            <w:tcW w:w="3739" w:type="dxa"/>
            <w:noWrap w:val="0"/>
            <w:vAlign w:val="top"/>
          </w:tcPr>
          <w:p w14:paraId="21DC936F">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起床后内务初步情况</w:t>
            </w:r>
          </w:p>
        </w:tc>
        <w:tc>
          <w:tcPr>
            <w:tcW w:w="2957" w:type="dxa"/>
            <w:noWrap w:val="0"/>
            <w:vAlign w:val="top"/>
          </w:tcPr>
          <w:p w14:paraId="6F4B4BC3">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巡查抽查</w:t>
            </w:r>
          </w:p>
        </w:tc>
      </w:tr>
      <w:tr w14:paraId="00DB2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5" w:type="dxa"/>
            <w:noWrap w:val="0"/>
            <w:vAlign w:val="top"/>
          </w:tcPr>
          <w:p w14:paraId="66A47912">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上午（07:30-09:20）</w:t>
            </w:r>
          </w:p>
        </w:tc>
        <w:tc>
          <w:tcPr>
            <w:tcW w:w="3739" w:type="dxa"/>
            <w:noWrap w:val="0"/>
            <w:vAlign w:val="top"/>
          </w:tcPr>
          <w:p w14:paraId="074F46B2">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寝室内务全面检查登记</w:t>
            </w:r>
          </w:p>
        </w:tc>
        <w:tc>
          <w:tcPr>
            <w:tcW w:w="2957" w:type="dxa"/>
            <w:noWrap w:val="0"/>
            <w:vAlign w:val="top"/>
          </w:tcPr>
          <w:p w14:paraId="095778C3">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逐寝检查，逐项记录</w:t>
            </w:r>
          </w:p>
        </w:tc>
      </w:tr>
      <w:tr w14:paraId="0F9C2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5" w:type="dxa"/>
            <w:noWrap w:val="0"/>
            <w:vAlign w:val="top"/>
          </w:tcPr>
          <w:p w14:paraId="792655A8">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中午（14:00-14:20）</w:t>
            </w:r>
          </w:p>
        </w:tc>
        <w:tc>
          <w:tcPr>
            <w:tcW w:w="3739" w:type="dxa"/>
            <w:noWrap w:val="0"/>
            <w:vAlign w:val="top"/>
          </w:tcPr>
          <w:p w14:paraId="005B6EEC">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内务整理复查</w:t>
            </w:r>
          </w:p>
        </w:tc>
        <w:tc>
          <w:tcPr>
            <w:tcW w:w="2957" w:type="dxa"/>
            <w:noWrap w:val="0"/>
            <w:vAlign w:val="top"/>
          </w:tcPr>
          <w:p w14:paraId="46FC8D0A">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巡查抽查</w:t>
            </w:r>
          </w:p>
        </w:tc>
      </w:tr>
      <w:tr w14:paraId="03E4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5" w:type="dxa"/>
            <w:noWrap w:val="0"/>
            <w:vAlign w:val="top"/>
          </w:tcPr>
          <w:p w14:paraId="0ED6976C">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下午（14:20-16:00）</w:t>
            </w:r>
          </w:p>
        </w:tc>
        <w:tc>
          <w:tcPr>
            <w:tcW w:w="3739" w:type="dxa"/>
            <w:noWrap w:val="0"/>
            <w:vAlign w:val="top"/>
          </w:tcPr>
          <w:p w14:paraId="7618CCB5">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寝室内务二次检查登记</w:t>
            </w:r>
          </w:p>
        </w:tc>
        <w:tc>
          <w:tcPr>
            <w:tcW w:w="2957" w:type="dxa"/>
            <w:noWrap w:val="0"/>
            <w:vAlign w:val="top"/>
          </w:tcPr>
          <w:p w14:paraId="023C8ECD">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逐寝检查，逐项记录</w:t>
            </w:r>
          </w:p>
        </w:tc>
      </w:tr>
      <w:tr w14:paraId="12043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5" w:type="dxa"/>
            <w:noWrap w:val="0"/>
            <w:vAlign w:val="top"/>
          </w:tcPr>
          <w:p w14:paraId="13DBA6BB">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晚间（22:00后）</w:t>
            </w:r>
          </w:p>
        </w:tc>
        <w:tc>
          <w:tcPr>
            <w:tcW w:w="3739" w:type="dxa"/>
            <w:noWrap w:val="0"/>
            <w:vAlign w:val="center"/>
          </w:tcPr>
          <w:p w14:paraId="2D27455A">
            <w:pPr>
              <w:pStyle w:val="42"/>
              <w:adjustRightInd/>
              <w:snapToGrid/>
              <w:spacing w:line="50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就寝前内务保持情况</w:t>
            </w:r>
          </w:p>
        </w:tc>
        <w:tc>
          <w:tcPr>
            <w:tcW w:w="2957" w:type="dxa"/>
            <w:noWrap w:val="0"/>
            <w:vAlign w:val="center"/>
          </w:tcPr>
          <w:p w14:paraId="59FE6479">
            <w:pPr>
              <w:pStyle w:val="42"/>
              <w:adjustRightInd/>
              <w:snapToGrid/>
              <w:spacing w:line="500" w:lineRule="exact"/>
              <w:jc w:val="both"/>
              <w:rPr>
                <w:rFonts w:hint="eastAsia" w:ascii="宋体" w:hAnsi="宋体" w:eastAsia="宋体" w:cs="宋体"/>
                <w:color w:val="auto"/>
                <w:sz w:val="21"/>
                <w:szCs w:val="21"/>
              </w:rPr>
            </w:pPr>
            <w:r>
              <w:rPr>
                <w:rFonts w:hint="eastAsia" w:ascii="宋体" w:hAnsi="宋体" w:eastAsia="宋体" w:cs="宋体"/>
                <w:color w:val="auto"/>
                <w:sz w:val="21"/>
                <w:szCs w:val="21"/>
              </w:rPr>
              <w:t>查房检查</w:t>
            </w:r>
          </w:p>
        </w:tc>
      </w:tr>
    </w:tbl>
    <w:p w14:paraId="171A045D">
      <w:pPr>
        <w:pStyle w:val="5"/>
        <w:adjustRightInd/>
        <w:snapToGrid/>
        <w:spacing w:line="500" w:lineRule="exact"/>
        <w:ind w:firstLine="404" w:firstLineChars="200"/>
        <w:rPr>
          <w:rFonts w:hint="eastAsia" w:ascii="宋体" w:hAnsi="宋体" w:eastAsia="宋体" w:cs="宋体"/>
          <w:color w:val="auto"/>
          <w:sz w:val="21"/>
          <w:szCs w:val="21"/>
        </w:rPr>
      </w:pPr>
      <w:r>
        <w:rPr>
          <w:rFonts w:ascii="宋体" w:hAnsi="宋体" w:eastAsia="宋体" w:cs="宋体"/>
          <w:b/>
          <w:bCs/>
          <w:color w:val="auto"/>
          <w:spacing w:val="-4"/>
          <w:sz w:val="21"/>
          <w:szCs w:val="21"/>
        </w:rPr>
        <w:t>3.2.</w:t>
      </w:r>
      <w:r>
        <w:rPr>
          <w:rFonts w:hint="eastAsia" w:ascii="宋体" w:hAnsi="宋体" w:cs="宋体"/>
          <w:b/>
          <w:bCs/>
          <w:color w:val="auto"/>
          <w:spacing w:val="-4"/>
          <w:sz w:val="21"/>
          <w:szCs w:val="21"/>
          <w:lang w:val="en-US" w:eastAsia="zh-CN"/>
        </w:rPr>
        <w:t>4.</w:t>
      </w:r>
      <w:r>
        <w:rPr>
          <w:rFonts w:hint="eastAsia" w:ascii="宋体" w:hAnsi="宋体" w:eastAsia="宋体" w:cs="宋体"/>
          <w:color w:val="auto"/>
          <w:sz w:val="21"/>
          <w:szCs w:val="21"/>
        </w:rPr>
        <w:t>3</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 xml:space="preserve"> 内务检查评分细则</w:t>
      </w:r>
    </w:p>
    <w:p w14:paraId="5B2E3E05">
      <w:pPr>
        <w:pStyle w:val="41"/>
        <w:adjustRightInd/>
        <w:snapToGrid/>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实行“每日抽查、每周普查、每月评比”的常态化检查机制，评分涵盖内务整理、卫生保洁、物品摆放等指标：</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9"/>
        <w:gridCol w:w="1511"/>
        <w:gridCol w:w="6332"/>
      </w:tblGrid>
      <w:tr w14:paraId="4AA9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729" w:type="dxa"/>
            <w:noWrap w:val="0"/>
            <w:vAlign w:val="top"/>
          </w:tcPr>
          <w:p w14:paraId="07EF980E">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等级</w:t>
            </w:r>
          </w:p>
        </w:tc>
        <w:tc>
          <w:tcPr>
            <w:tcW w:w="1511" w:type="dxa"/>
            <w:noWrap w:val="0"/>
            <w:vAlign w:val="top"/>
          </w:tcPr>
          <w:p w14:paraId="123DA3ED">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分值</w:t>
            </w:r>
          </w:p>
        </w:tc>
        <w:tc>
          <w:tcPr>
            <w:tcW w:w="6332" w:type="dxa"/>
            <w:noWrap w:val="0"/>
            <w:vAlign w:val="top"/>
          </w:tcPr>
          <w:p w14:paraId="5BA1D078">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评定标准</w:t>
            </w:r>
          </w:p>
        </w:tc>
      </w:tr>
      <w:tr w14:paraId="4E4F9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9" w:type="dxa"/>
            <w:noWrap w:val="0"/>
            <w:vAlign w:val="top"/>
          </w:tcPr>
          <w:p w14:paraId="76B0D3DC">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优秀</w:t>
            </w:r>
          </w:p>
        </w:tc>
        <w:tc>
          <w:tcPr>
            <w:tcW w:w="1511" w:type="dxa"/>
            <w:noWrap w:val="0"/>
            <w:vAlign w:val="top"/>
          </w:tcPr>
          <w:p w14:paraId="73B9A7FA">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90-100分</w:t>
            </w:r>
          </w:p>
        </w:tc>
        <w:tc>
          <w:tcPr>
            <w:tcW w:w="6332" w:type="dxa"/>
            <w:noWrap w:val="0"/>
            <w:vAlign w:val="top"/>
          </w:tcPr>
          <w:p w14:paraId="234EAF93">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各项均达到标准，被子成形、物品整齐划一</w:t>
            </w:r>
          </w:p>
        </w:tc>
      </w:tr>
      <w:tr w14:paraId="25109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9" w:type="dxa"/>
            <w:noWrap w:val="0"/>
            <w:vAlign w:val="top"/>
          </w:tcPr>
          <w:p w14:paraId="15564834">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良好</w:t>
            </w:r>
          </w:p>
        </w:tc>
        <w:tc>
          <w:tcPr>
            <w:tcW w:w="1511" w:type="dxa"/>
            <w:noWrap w:val="0"/>
            <w:vAlign w:val="top"/>
          </w:tcPr>
          <w:p w14:paraId="73360444">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75-89分</w:t>
            </w:r>
          </w:p>
        </w:tc>
        <w:tc>
          <w:tcPr>
            <w:tcW w:w="6332" w:type="dxa"/>
            <w:noWrap w:val="0"/>
            <w:vAlign w:val="top"/>
          </w:tcPr>
          <w:p w14:paraId="79E4EE32">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大部分达标，个别细节需改进</w:t>
            </w:r>
          </w:p>
        </w:tc>
      </w:tr>
      <w:tr w14:paraId="16AD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9" w:type="dxa"/>
            <w:noWrap w:val="0"/>
            <w:vAlign w:val="top"/>
          </w:tcPr>
          <w:p w14:paraId="20F6178D">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合格</w:t>
            </w:r>
          </w:p>
        </w:tc>
        <w:tc>
          <w:tcPr>
            <w:tcW w:w="1511" w:type="dxa"/>
            <w:noWrap w:val="0"/>
            <w:vAlign w:val="top"/>
          </w:tcPr>
          <w:p w14:paraId="2CFC5B81">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60-74分</w:t>
            </w:r>
          </w:p>
        </w:tc>
        <w:tc>
          <w:tcPr>
            <w:tcW w:w="6332" w:type="dxa"/>
            <w:noWrap w:val="0"/>
            <w:vAlign w:val="top"/>
          </w:tcPr>
          <w:p w14:paraId="2C1E9ED3">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基本达标，存在一定整改空间</w:t>
            </w:r>
          </w:p>
        </w:tc>
      </w:tr>
      <w:tr w14:paraId="2AFC6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9" w:type="dxa"/>
            <w:noWrap w:val="0"/>
            <w:vAlign w:val="top"/>
          </w:tcPr>
          <w:p w14:paraId="1AAE9FC6">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不合格</w:t>
            </w:r>
          </w:p>
        </w:tc>
        <w:tc>
          <w:tcPr>
            <w:tcW w:w="1511" w:type="dxa"/>
            <w:noWrap w:val="0"/>
            <w:vAlign w:val="top"/>
          </w:tcPr>
          <w:p w14:paraId="19061003">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&lt;60分</w:t>
            </w:r>
          </w:p>
        </w:tc>
        <w:tc>
          <w:tcPr>
            <w:tcW w:w="6332" w:type="dxa"/>
            <w:noWrap w:val="0"/>
            <w:vAlign w:val="top"/>
          </w:tcPr>
          <w:p w14:paraId="54E70BB4">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多项不达标，须限期整改</w:t>
            </w:r>
          </w:p>
        </w:tc>
      </w:tr>
    </w:tbl>
    <w:p w14:paraId="4F877124">
      <w:pPr>
        <w:pStyle w:val="4"/>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对于内务不达标的宿舍，教官应指导学生进行整改并复查。</w:t>
      </w:r>
    </w:p>
    <w:p w14:paraId="1820F97C">
      <w:pPr>
        <w:pStyle w:val="5"/>
        <w:adjustRightInd/>
        <w:snapToGrid/>
        <w:spacing w:line="500" w:lineRule="exact"/>
        <w:ind w:firstLine="404" w:firstLineChars="200"/>
        <w:rPr>
          <w:rFonts w:hint="eastAsia" w:ascii="宋体" w:hAnsi="宋体" w:eastAsia="宋体" w:cs="宋体"/>
          <w:color w:val="auto"/>
          <w:sz w:val="21"/>
          <w:szCs w:val="21"/>
        </w:rPr>
      </w:pPr>
      <w:r>
        <w:rPr>
          <w:rFonts w:ascii="宋体" w:hAnsi="宋体" w:eastAsia="宋体" w:cs="宋体"/>
          <w:b/>
          <w:bCs/>
          <w:color w:val="auto"/>
          <w:spacing w:val="-4"/>
          <w:sz w:val="21"/>
          <w:szCs w:val="21"/>
        </w:rPr>
        <w:t>3.2.</w:t>
      </w:r>
      <w:r>
        <w:rPr>
          <w:rFonts w:hint="eastAsia" w:ascii="宋体" w:hAnsi="宋体" w:cs="宋体"/>
          <w:b/>
          <w:bCs/>
          <w:color w:val="auto"/>
          <w:spacing w:val="-4"/>
          <w:sz w:val="21"/>
          <w:szCs w:val="21"/>
          <w:lang w:val="en-US" w:eastAsia="zh-CN"/>
        </w:rPr>
        <w:t>4.</w:t>
      </w:r>
      <w:r>
        <w:rPr>
          <w:rFonts w:hint="eastAsia" w:ascii="宋体" w:hAnsi="宋体" w:eastAsia="宋体" w:cs="宋体"/>
          <w:color w:val="auto"/>
          <w:sz w:val="21"/>
          <w:szCs w:val="21"/>
        </w:rPr>
        <w:t>3</w:t>
      </w:r>
      <w:r>
        <w:rPr>
          <w:rFonts w:hint="eastAsia" w:ascii="宋体" w:hAnsi="宋体" w:cs="宋体"/>
          <w:color w:val="auto"/>
          <w:sz w:val="21"/>
          <w:szCs w:val="21"/>
          <w:lang w:val="en-US" w:eastAsia="zh-CN"/>
        </w:rPr>
        <w:t>.4</w:t>
      </w:r>
      <w:r>
        <w:rPr>
          <w:rFonts w:hint="eastAsia" w:ascii="宋体" w:hAnsi="宋体" w:eastAsia="宋体" w:cs="宋体"/>
          <w:color w:val="auto"/>
          <w:sz w:val="21"/>
          <w:szCs w:val="21"/>
        </w:rPr>
        <w:t>激励机制</w:t>
      </w:r>
    </w:p>
    <w:p w14:paraId="39BF889C">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b/>
          <w:bCs/>
          <w:color w:val="auto"/>
          <w:sz w:val="21"/>
          <w:szCs w:val="21"/>
        </w:rPr>
        <w:t>日评</w:t>
      </w:r>
      <w:r>
        <w:rPr>
          <w:rFonts w:hint="eastAsia" w:ascii="宋体" w:hAnsi="宋体" w:eastAsia="宋体" w:cs="宋体"/>
          <w:color w:val="auto"/>
          <w:sz w:val="21"/>
          <w:szCs w:val="21"/>
        </w:rPr>
        <w:t>：每日检查打分，当日通报结果</w:t>
      </w:r>
    </w:p>
    <w:p w14:paraId="1A8EC64F">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b/>
          <w:bCs/>
          <w:color w:val="auto"/>
          <w:sz w:val="21"/>
          <w:szCs w:val="21"/>
        </w:rPr>
        <w:t>周结</w:t>
      </w:r>
      <w:r>
        <w:rPr>
          <w:rFonts w:hint="eastAsia" w:ascii="宋体" w:hAnsi="宋体" w:eastAsia="宋体" w:cs="宋体"/>
          <w:color w:val="auto"/>
          <w:sz w:val="21"/>
          <w:szCs w:val="21"/>
        </w:rPr>
        <w:t>：每周汇总评比，颁发“星级宿舍”流动红旗</w:t>
      </w:r>
    </w:p>
    <w:p w14:paraId="1B2E4322">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b/>
          <w:bCs/>
          <w:color w:val="auto"/>
          <w:sz w:val="21"/>
          <w:szCs w:val="21"/>
        </w:rPr>
        <w:t>月评</w:t>
      </w:r>
      <w:r>
        <w:rPr>
          <w:rFonts w:hint="eastAsia" w:ascii="宋体" w:hAnsi="宋体" w:eastAsia="宋体" w:cs="宋体"/>
          <w:color w:val="auto"/>
          <w:sz w:val="21"/>
          <w:szCs w:val="21"/>
        </w:rPr>
        <w:t>：每月评选优秀宿舍，予以表彰奖励，同步通报班主任</w:t>
      </w:r>
    </w:p>
    <w:p w14:paraId="124551A2">
      <w:pPr>
        <w:pStyle w:val="3"/>
        <w:adjustRightInd/>
        <w:snapToGrid/>
        <w:spacing w:line="500" w:lineRule="exact"/>
        <w:ind w:firstLine="404" w:firstLineChars="200"/>
        <w:rPr>
          <w:rFonts w:hint="eastAsia" w:ascii="宋体" w:hAnsi="宋体" w:eastAsia="宋体" w:cs="宋体"/>
          <w:color w:val="auto"/>
          <w:sz w:val="21"/>
          <w:szCs w:val="21"/>
        </w:rPr>
      </w:pPr>
      <w:r>
        <w:rPr>
          <w:rFonts w:ascii="宋体" w:hAnsi="宋体" w:eastAsia="宋体" w:cs="宋体"/>
          <w:b/>
          <w:bCs/>
          <w:color w:val="auto"/>
          <w:spacing w:val="-4"/>
          <w:sz w:val="21"/>
          <w:szCs w:val="21"/>
        </w:rPr>
        <w:t>3.2.</w:t>
      </w:r>
      <w:r>
        <w:rPr>
          <w:rFonts w:hint="eastAsia" w:ascii="宋体" w:hAnsi="宋体" w:cs="宋体"/>
          <w:b/>
          <w:bCs/>
          <w:color w:val="auto"/>
          <w:spacing w:val="-4"/>
          <w:sz w:val="21"/>
          <w:szCs w:val="21"/>
          <w:lang w:val="en-US" w:eastAsia="zh-CN"/>
        </w:rPr>
        <w:t>4.4</w:t>
      </w:r>
      <w:r>
        <w:rPr>
          <w:rFonts w:hint="eastAsia" w:ascii="宋体" w:hAnsi="宋体" w:eastAsia="宋体" w:cs="宋体"/>
          <w:color w:val="auto"/>
          <w:sz w:val="21"/>
          <w:szCs w:val="21"/>
        </w:rPr>
        <w:t>、查房管理制度（早/午/晚）</w:t>
      </w:r>
    </w:p>
    <w:p w14:paraId="0122C756">
      <w:pPr>
        <w:pStyle w:val="5"/>
        <w:adjustRightInd/>
        <w:snapToGrid/>
        <w:spacing w:line="500" w:lineRule="exact"/>
        <w:ind w:firstLine="404" w:firstLineChars="200"/>
        <w:rPr>
          <w:rFonts w:hint="eastAsia" w:ascii="宋体" w:hAnsi="宋体" w:eastAsia="宋体" w:cs="宋体"/>
          <w:color w:val="auto"/>
          <w:sz w:val="21"/>
          <w:szCs w:val="21"/>
        </w:rPr>
      </w:pPr>
      <w:r>
        <w:rPr>
          <w:rFonts w:ascii="宋体" w:hAnsi="宋体" w:eastAsia="宋体" w:cs="宋体"/>
          <w:b/>
          <w:bCs/>
          <w:color w:val="auto"/>
          <w:spacing w:val="-4"/>
          <w:sz w:val="21"/>
          <w:szCs w:val="21"/>
        </w:rPr>
        <w:t>3.2.</w:t>
      </w:r>
      <w:r>
        <w:rPr>
          <w:rFonts w:hint="eastAsia" w:ascii="宋体" w:hAnsi="宋体" w:cs="宋体"/>
          <w:b/>
          <w:bCs/>
          <w:color w:val="auto"/>
          <w:spacing w:val="-4"/>
          <w:sz w:val="21"/>
          <w:szCs w:val="21"/>
          <w:lang w:val="en-US" w:eastAsia="zh-CN"/>
        </w:rPr>
        <w:t>4.4.1</w:t>
      </w:r>
      <w:r>
        <w:rPr>
          <w:rFonts w:hint="eastAsia" w:ascii="宋体" w:hAnsi="宋体" w:eastAsia="宋体" w:cs="宋体"/>
          <w:color w:val="auto"/>
          <w:sz w:val="21"/>
          <w:szCs w:val="21"/>
        </w:rPr>
        <w:t>早晨查房</w:t>
      </w:r>
    </w:p>
    <w:p w14:paraId="2C074CAC">
      <w:pPr>
        <w:pStyle w:val="41"/>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时间：06:00-07:00（起床时段）、07:30-09:20（离寝后复查）</w:t>
      </w:r>
    </w:p>
    <w:p w14:paraId="785A3272">
      <w:pPr>
        <w:pStyle w:val="4"/>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内容：</w:t>
      </w:r>
    </w:p>
    <w:p w14:paraId="2128794B">
      <w:pPr>
        <w:pStyle w:val="4"/>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 巡查督促学生起床，检查各宿舍起床到位情况</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查看是否有学生滞留宿舍（因病请假需凭班主任签字假条）</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检查公物完好情况，发现问题及时登记上报</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检查宿舍是否人走断电，门窗是否关好</w:t>
      </w:r>
    </w:p>
    <w:p w14:paraId="59E4561D">
      <w:pPr>
        <w:pStyle w:val="5"/>
        <w:adjustRightInd/>
        <w:snapToGrid/>
        <w:spacing w:line="500" w:lineRule="exact"/>
        <w:rPr>
          <w:rFonts w:hint="eastAsia" w:ascii="宋体" w:hAnsi="宋体" w:eastAsia="宋体" w:cs="宋体"/>
          <w:color w:val="auto"/>
          <w:sz w:val="21"/>
          <w:szCs w:val="21"/>
        </w:rPr>
      </w:pPr>
      <w:r>
        <w:rPr>
          <w:rFonts w:ascii="宋体" w:hAnsi="宋体" w:eastAsia="宋体" w:cs="宋体"/>
          <w:b/>
          <w:bCs/>
          <w:color w:val="auto"/>
          <w:spacing w:val="-4"/>
          <w:sz w:val="21"/>
          <w:szCs w:val="21"/>
        </w:rPr>
        <w:t>3.2.</w:t>
      </w:r>
      <w:r>
        <w:rPr>
          <w:rFonts w:hint="eastAsia" w:ascii="宋体" w:hAnsi="宋体" w:cs="宋体"/>
          <w:b/>
          <w:bCs/>
          <w:color w:val="auto"/>
          <w:spacing w:val="-4"/>
          <w:sz w:val="21"/>
          <w:szCs w:val="21"/>
          <w:lang w:val="en-US" w:eastAsia="zh-CN"/>
        </w:rPr>
        <w:t>4.4.2</w:t>
      </w:r>
      <w:r>
        <w:rPr>
          <w:rFonts w:hint="eastAsia" w:ascii="宋体" w:hAnsi="宋体" w:eastAsia="宋体" w:cs="宋体"/>
          <w:color w:val="auto"/>
          <w:sz w:val="21"/>
          <w:szCs w:val="21"/>
        </w:rPr>
        <w:t xml:space="preserve"> 中午查房</w:t>
      </w:r>
    </w:p>
    <w:p w14:paraId="68731F6C">
      <w:pPr>
        <w:pStyle w:val="41"/>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时间：11:30-13:50（午休时段）</w:t>
      </w:r>
    </w:p>
    <w:tbl>
      <w:tblPr>
        <w:tblStyle w:val="25"/>
        <w:tblW w:w="493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7056"/>
      </w:tblGrid>
      <w:tr w14:paraId="2E49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1369" w:type="pct"/>
            <w:noWrap w:val="0"/>
            <w:vAlign w:val="top"/>
          </w:tcPr>
          <w:p w14:paraId="6ACE0C78">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时间节点</w:t>
            </w:r>
          </w:p>
        </w:tc>
        <w:tc>
          <w:tcPr>
            <w:tcW w:w="3630" w:type="pct"/>
            <w:noWrap w:val="0"/>
            <w:vAlign w:val="top"/>
          </w:tcPr>
          <w:p w14:paraId="339AC416">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工作内容</w:t>
            </w:r>
          </w:p>
        </w:tc>
      </w:tr>
      <w:tr w14:paraId="1F91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9" w:type="pct"/>
            <w:noWrap w:val="0"/>
            <w:vAlign w:val="top"/>
          </w:tcPr>
          <w:p w14:paraId="5A6C7DDD">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11:30-12:30</w:t>
            </w:r>
          </w:p>
        </w:tc>
        <w:tc>
          <w:tcPr>
            <w:tcW w:w="3630" w:type="pct"/>
            <w:noWrap w:val="0"/>
            <w:vAlign w:val="top"/>
          </w:tcPr>
          <w:p w14:paraId="51176297">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午餐时段，学生在宿舍休息，教官巡查维持秩序</w:t>
            </w:r>
          </w:p>
        </w:tc>
      </w:tr>
      <w:tr w14:paraId="56C53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9" w:type="pct"/>
            <w:noWrap w:val="0"/>
            <w:vAlign w:val="top"/>
          </w:tcPr>
          <w:p w14:paraId="660DA11F">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12:30</w:t>
            </w:r>
          </w:p>
        </w:tc>
        <w:tc>
          <w:tcPr>
            <w:tcW w:w="3630" w:type="pct"/>
            <w:noWrap w:val="0"/>
            <w:vAlign w:val="top"/>
          </w:tcPr>
          <w:p w14:paraId="1926496E">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准时锁宿舍楼门，确保午休时段宿舍安全</w:t>
            </w:r>
          </w:p>
        </w:tc>
      </w:tr>
      <w:tr w14:paraId="53631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9" w:type="pct"/>
            <w:noWrap w:val="0"/>
            <w:vAlign w:val="top"/>
          </w:tcPr>
          <w:p w14:paraId="645389B5">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12:30-13:50</w:t>
            </w:r>
          </w:p>
        </w:tc>
        <w:tc>
          <w:tcPr>
            <w:tcW w:w="3630" w:type="pct"/>
            <w:noWrap w:val="0"/>
            <w:vAlign w:val="top"/>
          </w:tcPr>
          <w:p w14:paraId="2A3FC38B">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组织午休，逐室清查人数，核对在校住宿名单，督促学生保持安静，严禁喧哗、玩手机等行为</w:t>
            </w:r>
          </w:p>
        </w:tc>
      </w:tr>
      <w:tr w14:paraId="63B92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9" w:type="pct"/>
            <w:noWrap w:val="0"/>
            <w:vAlign w:val="top"/>
          </w:tcPr>
          <w:p w14:paraId="546FB65F">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13:50-14:15</w:t>
            </w:r>
          </w:p>
        </w:tc>
        <w:tc>
          <w:tcPr>
            <w:tcW w:w="3630" w:type="pct"/>
            <w:noWrap w:val="0"/>
            <w:vAlign w:val="top"/>
          </w:tcPr>
          <w:p w14:paraId="72B08CA8">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发出起床号令，督促学生起床整理内务，检查各宿舍人员离寝情况，及时锁宿舍楼门</w:t>
            </w:r>
          </w:p>
        </w:tc>
      </w:tr>
    </w:tbl>
    <w:p w14:paraId="1C149B23">
      <w:pPr>
        <w:pStyle w:val="4"/>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 xml:space="preserve">午间查房特别要求： </w:t>
      </w:r>
    </w:p>
    <w:p w14:paraId="1B87728A">
      <w:pPr>
        <w:pStyle w:val="4"/>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 午休期间禁止学生打闹、外放电子设备声音</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对未在寝学生及时联系确认去向</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关注学生身体状况，如发现生病学生应及时协助送医</w:t>
      </w:r>
    </w:p>
    <w:p w14:paraId="4215C5E0">
      <w:pPr>
        <w:pStyle w:val="5"/>
        <w:adjustRightInd/>
        <w:snapToGrid/>
        <w:spacing w:line="500" w:lineRule="exact"/>
        <w:ind w:firstLine="404" w:firstLineChars="200"/>
        <w:rPr>
          <w:rFonts w:hint="eastAsia" w:ascii="宋体" w:hAnsi="宋体" w:eastAsia="宋体" w:cs="宋体"/>
          <w:color w:val="auto"/>
          <w:sz w:val="21"/>
          <w:szCs w:val="21"/>
        </w:rPr>
      </w:pPr>
      <w:r>
        <w:rPr>
          <w:rFonts w:ascii="宋体" w:hAnsi="宋体" w:eastAsia="宋体" w:cs="宋体"/>
          <w:b/>
          <w:bCs/>
          <w:color w:val="auto"/>
          <w:spacing w:val="-4"/>
          <w:sz w:val="21"/>
          <w:szCs w:val="21"/>
        </w:rPr>
        <w:t>3.2.</w:t>
      </w:r>
      <w:r>
        <w:rPr>
          <w:rFonts w:hint="eastAsia" w:ascii="宋体" w:hAnsi="宋体" w:cs="宋体"/>
          <w:b/>
          <w:bCs/>
          <w:color w:val="auto"/>
          <w:spacing w:val="-4"/>
          <w:sz w:val="21"/>
          <w:szCs w:val="21"/>
          <w:lang w:val="en-US" w:eastAsia="zh-CN"/>
        </w:rPr>
        <w:t>4.4.3</w:t>
      </w:r>
      <w:r>
        <w:rPr>
          <w:rFonts w:hint="eastAsia" w:ascii="宋体" w:hAnsi="宋体" w:eastAsia="宋体" w:cs="宋体"/>
          <w:color w:val="auto"/>
          <w:sz w:val="21"/>
          <w:szCs w:val="21"/>
        </w:rPr>
        <w:t xml:space="preserve"> 晚间查房</w:t>
      </w:r>
    </w:p>
    <w:p w14:paraId="7194F307">
      <w:pPr>
        <w:pStyle w:val="41"/>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时间：21:10-23:30（晚就寝时段）</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6"/>
        <w:gridCol w:w="7678"/>
      </w:tblGrid>
      <w:tr w14:paraId="3ACD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104" w:type="pct"/>
            <w:noWrap w:val="0"/>
            <w:vAlign w:val="top"/>
          </w:tcPr>
          <w:p w14:paraId="41B50EAC">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时间节点</w:t>
            </w:r>
          </w:p>
        </w:tc>
        <w:tc>
          <w:tcPr>
            <w:tcW w:w="3895" w:type="pct"/>
            <w:noWrap w:val="0"/>
            <w:vAlign w:val="top"/>
          </w:tcPr>
          <w:p w14:paraId="7DE309F7">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工作内容</w:t>
            </w:r>
          </w:p>
        </w:tc>
      </w:tr>
      <w:tr w14:paraId="30A08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pct"/>
            <w:noWrap w:val="0"/>
            <w:vAlign w:val="center"/>
          </w:tcPr>
          <w:p w14:paraId="2C4E3AD9">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22:00-22:30</w:t>
            </w:r>
          </w:p>
        </w:tc>
        <w:tc>
          <w:tcPr>
            <w:tcW w:w="3895" w:type="pct"/>
            <w:noWrap w:val="0"/>
            <w:vAlign w:val="top"/>
          </w:tcPr>
          <w:p w14:paraId="5551EFA4">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晚自习结束，学生在宿舍楼门口刷卡或签字确认归寝，教官在场值守</w:t>
            </w:r>
          </w:p>
        </w:tc>
      </w:tr>
      <w:tr w14:paraId="30A4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pct"/>
            <w:noWrap w:val="0"/>
            <w:vAlign w:val="center"/>
          </w:tcPr>
          <w:p w14:paraId="6D45D57C">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22:30</w:t>
            </w:r>
          </w:p>
        </w:tc>
        <w:tc>
          <w:tcPr>
            <w:tcW w:w="3895" w:type="pct"/>
            <w:noWrap w:val="0"/>
            <w:vAlign w:val="top"/>
          </w:tcPr>
          <w:p w14:paraId="5C3163E5">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准时锁宿舍楼门</w:t>
            </w:r>
          </w:p>
        </w:tc>
      </w:tr>
      <w:tr w14:paraId="635EF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pct"/>
            <w:noWrap w:val="0"/>
            <w:vAlign w:val="center"/>
          </w:tcPr>
          <w:p w14:paraId="11134562">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22:30-22:50</w:t>
            </w:r>
          </w:p>
        </w:tc>
        <w:tc>
          <w:tcPr>
            <w:tcW w:w="3895" w:type="pct"/>
            <w:noWrap w:val="0"/>
            <w:vAlign w:val="top"/>
          </w:tcPr>
          <w:p w14:paraId="2646AD4B">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逐室清点核实在校住宿生人数，做到“底数清、去向明”；核对住宿名单，防止串寝、冒名顶替、外来人员留宿等</w:t>
            </w:r>
          </w:p>
        </w:tc>
      </w:tr>
      <w:tr w14:paraId="3AA5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pct"/>
            <w:noWrap w:val="0"/>
            <w:vAlign w:val="center"/>
          </w:tcPr>
          <w:p w14:paraId="2B8A15B8">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22:20</w:t>
            </w:r>
          </w:p>
        </w:tc>
        <w:tc>
          <w:tcPr>
            <w:tcW w:w="3895" w:type="pct"/>
            <w:noWrap w:val="0"/>
            <w:vAlign w:val="top"/>
          </w:tcPr>
          <w:p w14:paraId="669FAB02">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发出熄灯就寝号</w:t>
            </w:r>
          </w:p>
        </w:tc>
      </w:tr>
      <w:tr w14:paraId="3628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pct"/>
            <w:noWrap w:val="0"/>
            <w:vAlign w:val="center"/>
          </w:tcPr>
          <w:p w14:paraId="6B0754C2">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22:20-23:30</w:t>
            </w:r>
          </w:p>
        </w:tc>
        <w:tc>
          <w:tcPr>
            <w:tcW w:w="3895" w:type="pct"/>
            <w:noWrap w:val="0"/>
            <w:vAlign w:val="top"/>
          </w:tcPr>
          <w:p w14:paraId="6105BC1E">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熄灯后巡查各楼层：再次清点人员、检查就寝纪律；防止熄灯后讲话、使用电子产品等行为；关注学生入睡情况，检查有无生病学生；查看内务卫生保持情况。</w:t>
            </w:r>
          </w:p>
        </w:tc>
      </w:tr>
    </w:tbl>
    <w:p w14:paraId="75413231">
      <w:pPr>
        <w:pStyle w:val="4"/>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 xml:space="preserve">晚间查房特别要求： </w:t>
      </w:r>
    </w:p>
    <w:p w14:paraId="7F1E3C14">
      <w:pPr>
        <w:pStyle w:val="4"/>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 对晚归学生进行登记，向班主任通报情况</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对夜不归宿学生立即联系确认去向，及时上报处理</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填写《查寝记录》，详细记录在寝人员、异常情况及处理措施</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加强夜间巡逻，做好宿舍“守夜人”</w:t>
      </w:r>
    </w:p>
    <w:p w14:paraId="1E6AD104">
      <w:pPr>
        <w:pStyle w:val="3"/>
        <w:adjustRightInd/>
        <w:snapToGrid/>
        <w:spacing w:line="500" w:lineRule="exact"/>
        <w:ind w:firstLine="404" w:firstLineChars="200"/>
        <w:rPr>
          <w:rFonts w:hint="eastAsia" w:ascii="宋体" w:hAnsi="宋体" w:eastAsia="宋体" w:cs="宋体"/>
          <w:color w:val="auto"/>
          <w:sz w:val="21"/>
          <w:szCs w:val="21"/>
        </w:rPr>
      </w:pPr>
      <w:r>
        <w:rPr>
          <w:rFonts w:ascii="宋体" w:hAnsi="宋体" w:eastAsia="宋体" w:cs="宋体"/>
          <w:b/>
          <w:bCs/>
          <w:color w:val="auto"/>
          <w:spacing w:val="-4"/>
          <w:sz w:val="21"/>
          <w:szCs w:val="21"/>
        </w:rPr>
        <w:t>3.2.</w:t>
      </w:r>
      <w:r>
        <w:rPr>
          <w:rFonts w:hint="eastAsia" w:ascii="宋体" w:hAnsi="宋体" w:cs="宋体"/>
          <w:b/>
          <w:bCs/>
          <w:color w:val="auto"/>
          <w:spacing w:val="-4"/>
          <w:sz w:val="21"/>
          <w:szCs w:val="21"/>
          <w:lang w:val="en-US" w:eastAsia="zh-CN"/>
        </w:rPr>
        <w:t>4.5</w:t>
      </w:r>
      <w:r>
        <w:rPr>
          <w:rFonts w:hint="eastAsia" w:ascii="宋体" w:hAnsi="宋体" w:eastAsia="宋体" w:cs="宋体"/>
          <w:color w:val="auto"/>
          <w:sz w:val="21"/>
          <w:szCs w:val="21"/>
        </w:rPr>
        <w:t>安全巡查与应急管理</w:t>
      </w:r>
    </w:p>
    <w:p w14:paraId="4D6009C6">
      <w:pPr>
        <w:pStyle w:val="5"/>
        <w:adjustRightInd/>
        <w:snapToGrid/>
        <w:spacing w:line="500" w:lineRule="exact"/>
        <w:ind w:firstLine="404" w:firstLineChars="200"/>
        <w:rPr>
          <w:rFonts w:hint="eastAsia" w:ascii="宋体" w:hAnsi="宋体" w:eastAsia="宋体" w:cs="宋体"/>
          <w:color w:val="auto"/>
          <w:sz w:val="21"/>
          <w:szCs w:val="21"/>
        </w:rPr>
      </w:pPr>
      <w:r>
        <w:rPr>
          <w:rFonts w:ascii="宋体" w:hAnsi="宋体" w:eastAsia="宋体" w:cs="宋体"/>
          <w:b/>
          <w:bCs/>
          <w:color w:val="auto"/>
          <w:spacing w:val="-4"/>
          <w:sz w:val="21"/>
          <w:szCs w:val="21"/>
        </w:rPr>
        <w:t>3.2.</w:t>
      </w:r>
      <w:r>
        <w:rPr>
          <w:rFonts w:hint="eastAsia" w:ascii="宋体" w:hAnsi="宋体" w:cs="宋体"/>
          <w:b/>
          <w:bCs/>
          <w:color w:val="auto"/>
          <w:spacing w:val="-4"/>
          <w:sz w:val="21"/>
          <w:szCs w:val="21"/>
          <w:lang w:val="en-US" w:eastAsia="zh-CN"/>
        </w:rPr>
        <w:t>4.5.</w:t>
      </w:r>
      <w:r>
        <w:rPr>
          <w:rFonts w:hint="eastAsia" w:ascii="宋体" w:hAnsi="宋体" w:eastAsia="宋体" w:cs="宋体"/>
          <w:color w:val="auto"/>
          <w:sz w:val="21"/>
          <w:szCs w:val="21"/>
        </w:rPr>
        <w:t>1 日常安全巡查内容</w:t>
      </w:r>
    </w:p>
    <w:p w14:paraId="3E5C3FA7">
      <w:pPr>
        <w:pStyle w:val="41"/>
        <w:adjustRightInd/>
        <w:snapToGrid/>
        <w:spacing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教官在每日巡查中须同步开展安全检查： - 消防设施：检查消防栓、灭火器、安全通道是否完好畅通。</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用电安全：排查违规电器、私拉乱接电线、人走未断电等问题</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设施设备：检查床铺、桌椅、水电设施等是否损坏，发现问题及时报修</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门窗安全：检查门窗完好及锁闭情况</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违禁物品：排查管制刀具、易燃易爆物品、违规使用手机等</w:t>
      </w:r>
    </w:p>
    <w:p w14:paraId="3B888182">
      <w:pPr>
        <w:pStyle w:val="5"/>
        <w:adjustRightInd/>
        <w:snapToGrid/>
        <w:spacing w:line="500" w:lineRule="exact"/>
        <w:ind w:firstLine="404" w:firstLineChars="200"/>
        <w:rPr>
          <w:rFonts w:hint="eastAsia" w:ascii="宋体" w:hAnsi="宋体" w:eastAsia="宋体" w:cs="宋体"/>
          <w:color w:val="auto"/>
          <w:sz w:val="21"/>
          <w:szCs w:val="21"/>
        </w:rPr>
      </w:pPr>
      <w:r>
        <w:rPr>
          <w:rFonts w:ascii="宋体" w:hAnsi="宋体" w:eastAsia="宋体" w:cs="宋体"/>
          <w:b/>
          <w:bCs/>
          <w:color w:val="auto"/>
          <w:spacing w:val="-4"/>
          <w:sz w:val="21"/>
          <w:szCs w:val="21"/>
        </w:rPr>
        <w:t>3.2.</w:t>
      </w:r>
      <w:r>
        <w:rPr>
          <w:rFonts w:hint="eastAsia" w:ascii="宋体" w:hAnsi="宋体" w:cs="宋体"/>
          <w:b/>
          <w:bCs/>
          <w:color w:val="auto"/>
          <w:spacing w:val="-4"/>
          <w:sz w:val="21"/>
          <w:szCs w:val="21"/>
          <w:lang w:val="en-US" w:eastAsia="zh-CN"/>
        </w:rPr>
        <w:t>4.5.</w:t>
      </w:r>
      <w:r>
        <w:rPr>
          <w:rFonts w:hint="eastAsia" w:ascii="宋体" w:hAnsi="宋体" w:eastAsia="宋体" w:cs="宋体"/>
          <w:color w:val="auto"/>
          <w:sz w:val="21"/>
          <w:szCs w:val="21"/>
        </w:rPr>
        <w:t>2 应急事件处理</w:t>
      </w:r>
    </w:p>
    <w:p w14:paraId="1B5DED78">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发现学生矛盾或突发事件，教官须及时控制局面，同时通知班主任、值班校领导介入处理</w:t>
      </w:r>
    </w:p>
    <w:p w14:paraId="1842129A">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学生突发疾病时，立即协助送医务室或联系家长</w:t>
      </w:r>
    </w:p>
    <w:p w14:paraId="0C2B1D2D">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重大安全隐患或突发事件，须立即上报学校并妥善处理</w:t>
      </w:r>
    </w:p>
    <w:p w14:paraId="3EE3CDB1">
      <w:pPr>
        <w:pStyle w:val="3"/>
        <w:adjustRightInd/>
        <w:snapToGrid/>
        <w:spacing w:line="500" w:lineRule="exact"/>
        <w:ind w:firstLine="404" w:firstLineChars="200"/>
        <w:rPr>
          <w:rFonts w:hint="eastAsia" w:ascii="宋体" w:hAnsi="宋体" w:eastAsia="宋体" w:cs="宋体"/>
          <w:color w:val="auto"/>
          <w:sz w:val="21"/>
          <w:szCs w:val="21"/>
        </w:rPr>
      </w:pPr>
      <w:r>
        <w:rPr>
          <w:rFonts w:ascii="宋体" w:hAnsi="宋体" w:eastAsia="宋体" w:cs="宋体"/>
          <w:b/>
          <w:bCs/>
          <w:color w:val="auto"/>
          <w:spacing w:val="-4"/>
          <w:sz w:val="21"/>
          <w:szCs w:val="21"/>
        </w:rPr>
        <w:t>3.2.</w:t>
      </w:r>
      <w:r>
        <w:rPr>
          <w:rFonts w:hint="eastAsia" w:ascii="宋体" w:hAnsi="宋体" w:cs="宋体"/>
          <w:b/>
          <w:bCs/>
          <w:color w:val="auto"/>
          <w:spacing w:val="-4"/>
          <w:sz w:val="21"/>
          <w:szCs w:val="21"/>
          <w:lang w:val="en-US" w:eastAsia="zh-CN"/>
        </w:rPr>
        <w:t>4.6</w:t>
      </w:r>
      <w:r>
        <w:rPr>
          <w:rFonts w:hint="eastAsia" w:ascii="宋体" w:hAnsi="宋体" w:eastAsia="宋体" w:cs="宋体"/>
          <w:color w:val="auto"/>
          <w:sz w:val="21"/>
          <w:szCs w:val="21"/>
        </w:rPr>
        <w:t>“班主任—教官—生活老师”三方联动机制</w:t>
      </w:r>
    </w:p>
    <w:p w14:paraId="073C8806">
      <w:pPr>
        <w:pStyle w:val="41"/>
        <w:adjustRightInd/>
        <w:snapToGrid/>
        <w:spacing w:before="0" w:after="0" w:line="5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 xml:space="preserve">建立三方联动机制，实现信息互通、问题速解，提升宿舍管理与服务质量： </w:t>
      </w:r>
    </w:p>
    <w:p w14:paraId="78852E8A">
      <w:pPr>
        <w:pStyle w:val="41"/>
        <w:adjustRightInd/>
        <w:snapToGrid/>
        <w:spacing w:before="0" w:after="0"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r>
        <w:rPr>
          <w:rFonts w:hint="eastAsia" w:ascii="宋体" w:hAnsi="宋体" w:eastAsia="宋体" w:cs="宋体"/>
          <w:b/>
          <w:bCs/>
          <w:color w:val="auto"/>
          <w:sz w:val="21"/>
          <w:szCs w:val="21"/>
        </w:rPr>
        <w:t>教    官</w:t>
      </w:r>
      <w:r>
        <w:rPr>
          <w:rFonts w:hint="eastAsia" w:ascii="宋体" w:hAnsi="宋体" w:eastAsia="宋体" w:cs="宋体"/>
          <w:color w:val="auto"/>
          <w:sz w:val="21"/>
          <w:szCs w:val="21"/>
        </w:rPr>
        <w:t>：每日查房后填写工作记录，及时向班主任通报考勤情况</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xml:space="preserve">- </w:t>
      </w:r>
      <w:r>
        <w:rPr>
          <w:rFonts w:hint="eastAsia" w:ascii="宋体" w:hAnsi="宋体" w:eastAsia="宋体" w:cs="宋体"/>
          <w:b/>
          <w:bCs/>
          <w:color w:val="auto"/>
          <w:sz w:val="21"/>
          <w:szCs w:val="21"/>
        </w:rPr>
        <w:t>班主任</w:t>
      </w:r>
      <w:r>
        <w:rPr>
          <w:rFonts w:hint="eastAsia" w:ascii="宋体" w:hAnsi="宋体" w:eastAsia="宋体" w:cs="宋体"/>
          <w:color w:val="auto"/>
          <w:sz w:val="21"/>
          <w:szCs w:val="21"/>
        </w:rPr>
        <w:t>：收到教官通报后及时跟进处理，每周至少走访宿舍一次</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xml:space="preserve">- </w:t>
      </w:r>
      <w:r>
        <w:rPr>
          <w:rFonts w:hint="eastAsia" w:ascii="宋体" w:hAnsi="宋体" w:eastAsia="宋体" w:cs="宋体"/>
          <w:b/>
          <w:bCs/>
          <w:color w:val="auto"/>
          <w:sz w:val="21"/>
          <w:szCs w:val="21"/>
        </w:rPr>
        <w:t>生活老师</w:t>
      </w:r>
      <w:r>
        <w:rPr>
          <w:rFonts w:hint="eastAsia" w:ascii="宋体" w:hAnsi="宋体" w:eastAsia="宋体" w:cs="宋体"/>
          <w:color w:val="auto"/>
          <w:sz w:val="21"/>
          <w:szCs w:val="21"/>
        </w:rPr>
        <w:t>：配合教官做好日常管理和学生生活关怀</w:t>
      </w:r>
    </w:p>
    <w:p w14:paraId="296578B1">
      <w:pPr>
        <w:pStyle w:val="4"/>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实行“日记录、周通报、月评比”的动态管理机制：</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5"/>
        <w:gridCol w:w="7993"/>
      </w:tblGrid>
      <w:tr w14:paraId="2D41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215" w:type="dxa"/>
            <w:noWrap w:val="0"/>
            <w:vAlign w:val="top"/>
          </w:tcPr>
          <w:p w14:paraId="2AE73B0D">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周期</w:t>
            </w:r>
          </w:p>
        </w:tc>
        <w:tc>
          <w:tcPr>
            <w:tcW w:w="7993" w:type="dxa"/>
            <w:noWrap w:val="0"/>
            <w:vAlign w:val="top"/>
          </w:tcPr>
          <w:p w14:paraId="7E5B5206">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工作内容</w:t>
            </w:r>
          </w:p>
        </w:tc>
      </w:tr>
      <w:tr w14:paraId="62ED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5" w:type="dxa"/>
            <w:noWrap w:val="0"/>
            <w:vAlign w:val="top"/>
          </w:tcPr>
          <w:p w14:paraId="0F77AFEB">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每日</w:t>
            </w:r>
          </w:p>
        </w:tc>
        <w:tc>
          <w:tcPr>
            <w:tcW w:w="7993" w:type="dxa"/>
            <w:noWrap w:val="0"/>
            <w:vAlign w:val="top"/>
          </w:tcPr>
          <w:p w14:paraId="5889D1B1">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教官填写《查寝记录》《内务检查表》，及时通报违纪缺勤情况</w:t>
            </w:r>
          </w:p>
        </w:tc>
      </w:tr>
      <w:tr w14:paraId="52238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5" w:type="dxa"/>
            <w:noWrap w:val="0"/>
            <w:vAlign w:val="top"/>
          </w:tcPr>
          <w:p w14:paraId="47A4437E">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每周</w:t>
            </w:r>
          </w:p>
        </w:tc>
        <w:tc>
          <w:tcPr>
            <w:tcW w:w="7993" w:type="dxa"/>
            <w:noWrap w:val="0"/>
            <w:vAlign w:val="top"/>
          </w:tcPr>
          <w:p w14:paraId="5159008A">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汇总一周宿舍管理情况，通报各班级，评选星级宿舍</w:t>
            </w:r>
          </w:p>
        </w:tc>
      </w:tr>
      <w:tr w14:paraId="46337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5" w:type="dxa"/>
            <w:noWrap w:val="0"/>
            <w:vAlign w:val="top"/>
          </w:tcPr>
          <w:p w14:paraId="321DF2B1">
            <w:pPr>
              <w:pStyle w:val="42"/>
              <w:adjustRightInd/>
              <w:snapToGrid/>
              <w:spacing w:line="5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每月</w:t>
            </w:r>
          </w:p>
        </w:tc>
        <w:tc>
          <w:tcPr>
            <w:tcW w:w="7993" w:type="dxa"/>
            <w:noWrap w:val="0"/>
            <w:vAlign w:val="top"/>
          </w:tcPr>
          <w:p w14:paraId="5E82BCD5">
            <w:pPr>
              <w:pStyle w:val="42"/>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形成月度管理报告，汇总各宿舍综合评分及优秀宿舍名单</w:t>
            </w:r>
          </w:p>
        </w:tc>
      </w:tr>
    </w:tbl>
    <w:p w14:paraId="4F632B68">
      <w:pPr>
        <w:pStyle w:val="3"/>
        <w:adjustRightInd/>
        <w:snapToGrid/>
        <w:spacing w:line="500" w:lineRule="exact"/>
        <w:ind w:firstLine="404" w:firstLineChars="200"/>
        <w:rPr>
          <w:rFonts w:hint="eastAsia" w:ascii="宋体" w:hAnsi="宋体" w:eastAsia="宋体" w:cs="宋体"/>
          <w:color w:val="auto"/>
          <w:sz w:val="21"/>
          <w:szCs w:val="21"/>
        </w:rPr>
      </w:pPr>
      <w:r>
        <w:rPr>
          <w:rFonts w:ascii="宋体" w:hAnsi="宋体" w:eastAsia="宋体" w:cs="宋体"/>
          <w:b/>
          <w:bCs/>
          <w:color w:val="auto"/>
          <w:spacing w:val="-4"/>
          <w:sz w:val="21"/>
          <w:szCs w:val="21"/>
        </w:rPr>
        <w:t>3.2.</w:t>
      </w:r>
      <w:r>
        <w:rPr>
          <w:rFonts w:hint="eastAsia" w:ascii="宋体" w:hAnsi="宋体" w:cs="宋体"/>
          <w:b/>
          <w:bCs/>
          <w:color w:val="auto"/>
          <w:spacing w:val="-4"/>
          <w:sz w:val="21"/>
          <w:szCs w:val="21"/>
          <w:lang w:val="en-US" w:eastAsia="zh-CN"/>
        </w:rPr>
        <w:t>4.7</w:t>
      </w:r>
      <w:r>
        <w:rPr>
          <w:rFonts w:hint="eastAsia" w:ascii="宋体" w:hAnsi="宋体" w:eastAsia="宋体" w:cs="宋体"/>
          <w:color w:val="auto"/>
          <w:sz w:val="21"/>
          <w:szCs w:val="21"/>
        </w:rPr>
        <w:t>教官工作纪律与考核</w:t>
      </w:r>
    </w:p>
    <w:p w14:paraId="08E6DFA4">
      <w:pPr>
        <w:pStyle w:val="5"/>
        <w:adjustRightInd/>
        <w:snapToGrid/>
        <w:spacing w:line="500" w:lineRule="exact"/>
        <w:ind w:firstLine="404" w:firstLineChars="200"/>
        <w:rPr>
          <w:rFonts w:hint="eastAsia" w:ascii="宋体" w:hAnsi="宋体" w:eastAsia="宋体" w:cs="宋体"/>
          <w:color w:val="auto"/>
          <w:sz w:val="21"/>
          <w:szCs w:val="21"/>
        </w:rPr>
      </w:pPr>
      <w:r>
        <w:rPr>
          <w:rFonts w:ascii="宋体" w:hAnsi="宋体" w:eastAsia="宋体" w:cs="宋体"/>
          <w:b/>
          <w:bCs/>
          <w:color w:val="auto"/>
          <w:spacing w:val="-4"/>
          <w:sz w:val="21"/>
          <w:szCs w:val="21"/>
        </w:rPr>
        <w:t>3.2.</w:t>
      </w:r>
      <w:r>
        <w:rPr>
          <w:rFonts w:hint="eastAsia" w:ascii="宋体" w:hAnsi="宋体" w:cs="宋体"/>
          <w:b/>
          <w:bCs/>
          <w:color w:val="auto"/>
          <w:spacing w:val="-4"/>
          <w:sz w:val="21"/>
          <w:szCs w:val="21"/>
          <w:lang w:val="en-US" w:eastAsia="zh-CN"/>
        </w:rPr>
        <w:t>4.7.1</w:t>
      </w:r>
      <w:r>
        <w:rPr>
          <w:rFonts w:hint="eastAsia" w:ascii="宋体" w:hAnsi="宋体" w:eastAsia="宋体" w:cs="宋体"/>
          <w:color w:val="auto"/>
          <w:sz w:val="21"/>
          <w:szCs w:val="21"/>
        </w:rPr>
        <w:t>工作纪律</w:t>
      </w:r>
    </w:p>
    <w:p w14:paraId="2E577ED9">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严格遵守巡查制度，按时到岗，认真履行职责</w:t>
      </w:r>
    </w:p>
    <w:p w14:paraId="42114EBF">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保持公正、公平态度，对待所有学生一视同仁</w:t>
      </w:r>
    </w:p>
    <w:p w14:paraId="58B810F4">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着装规范，文明执勤，不得与学生发生冲突</w:t>
      </w:r>
    </w:p>
    <w:p w14:paraId="7E4EA3F0">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学生在校期间教官须全程在岗，做到24小时驻校</w:t>
      </w:r>
    </w:p>
    <w:p w14:paraId="7972450C">
      <w:pPr>
        <w:pStyle w:val="5"/>
        <w:adjustRightInd/>
        <w:snapToGrid/>
        <w:spacing w:line="500" w:lineRule="exact"/>
        <w:ind w:firstLine="404" w:firstLineChars="200"/>
        <w:rPr>
          <w:rFonts w:hint="eastAsia" w:ascii="宋体" w:hAnsi="宋体" w:eastAsia="宋体" w:cs="宋体"/>
          <w:color w:val="auto"/>
          <w:sz w:val="21"/>
          <w:szCs w:val="21"/>
        </w:rPr>
      </w:pPr>
      <w:r>
        <w:rPr>
          <w:rFonts w:ascii="宋体" w:hAnsi="宋体" w:eastAsia="宋体" w:cs="宋体"/>
          <w:b/>
          <w:bCs/>
          <w:color w:val="auto"/>
          <w:spacing w:val="-4"/>
          <w:sz w:val="21"/>
          <w:szCs w:val="21"/>
        </w:rPr>
        <w:t>3.2.</w:t>
      </w:r>
      <w:r>
        <w:rPr>
          <w:rFonts w:hint="eastAsia" w:ascii="宋体" w:hAnsi="宋体" w:cs="宋体"/>
          <w:b/>
          <w:bCs/>
          <w:color w:val="auto"/>
          <w:spacing w:val="-4"/>
          <w:sz w:val="21"/>
          <w:szCs w:val="21"/>
          <w:lang w:val="en-US" w:eastAsia="zh-CN"/>
        </w:rPr>
        <w:t>4.7.2</w:t>
      </w:r>
      <w:r>
        <w:rPr>
          <w:rFonts w:hint="eastAsia" w:ascii="宋体" w:hAnsi="宋体" w:eastAsia="宋体" w:cs="宋体"/>
          <w:color w:val="auto"/>
          <w:sz w:val="21"/>
          <w:szCs w:val="21"/>
        </w:rPr>
        <w:t>考核标准</w:t>
      </w:r>
    </w:p>
    <w:p w14:paraId="317FD699">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宿舍管理达标率、学生行为规范达标率等指标须达到学校要求</w:t>
      </w:r>
    </w:p>
    <w:p w14:paraId="5B04053B">
      <w:pPr>
        <w:pStyle w:val="42"/>
        <w:numPr>
          <w:ilvl w:val="0"/>
          <w:numId w:val="6"/>
        </w:numPr>
        <w:adjustRightInd/>
        <w:snapToGrid/>
        <w:spacing w:line="500" w:lineRule="exact"/>
        <w:rPr>
          <w:rFonts w:hint="eastAsia" w:ascii="宋体" w:hAnsi="宋体" w:eastAsia="宋体" w:cs="宋体"/>
          <w:color w:val="auto"/>
          <w:sz w:val="21"/>
          <w:szCs w:val="21"/>
        </w:rPr>
      </w:pPr>
      <w:r>
        <w:rPr>
          <w:rFonts w:hint="eastAsia" w:ascii="宋体" w:hAnsi="宋体" w:eastAsia="宋体" w:cs="宋体"/>
          <w:color w:val="auto"/>
          <w:sz w:val="21"/>
          <w:szCs w:val="21"/>
        </w:rPr>
        <w:t>全年无责任安全事故和责任案件发生为合格标准</w:t>
      </w:r>
    </w:p>
    <w:p w14:paraId="2D223D65">
      <w:pPr>
        <w:pStyle w:val="42"/>
        <w:numPr>
          <w:ilvl w:val="0"/>
          <w:numId w:val="6"/>
        </w:numPr>
        <w:adjustRightInd/>
        <w:snapToGrid/>
        <w:spacing w:line="500" w:lineRule="exact"/>
        <w:rPr>
          <w:rFonts w:hint="eastAsia" w:ascii="宋体" w:hAnsi="宋体" w:cs="宋体"/>
          <w:color w:val="auto"/>
          <w:spacing w:val="-1"/>
          <w:sz w:val="21"/>
          <w:szCs w:val="21"/>
          <w:lang w:eastAsia="zh-CN"/>
        </w:rPr>
      </w:pPr>
      <w:r>
        <w:rPr>
          <w:rFonts w:hint="eastAsia" w:ascii="宋体" w:hAnsi="宋体" w:eastAsia="宋体" w:cs="宋体"/>
          <w:color w:val="auto"/>
          <w:sz w:val="21"/>
          <w:szCs w:val="21"/>
        </w:rPr>
        <w:t>学校定期对教官工作满意度进行测评</w:t>
      </w:r>
    </w:p>
    <w:p w14:paraId="69626A0B">
      <w:pPr>
        <w:keepNext w:val="0"/>
        <w:keepLines w:val="0"/>
        <w:pageBreakBefore w:val="0"/>
        <w:widowControl w:val="0"/>
        <w:kinsoku/>
        <w:wordWrap/>
        <w:overflowPunct/>
        <w:topLinePunct w:val="0"/>
        <w:autoSpaceDE/>
        <w:autoSpaceDN/>
        <w:bidi w:val="0"/>
        <w:adjustRightInd/>
        <w:snapToGrid/>
        <w:spacing w:line="360" w:lineRule="auto"/>
        <w:ind w:left="0" w:right="0" w:firstLine="404" w:firstLineChars="200"/>
        <w:textAlignment w:val="auto"/>
        <w:rPr>
          <w:rFonts w:ascii="宋体" w:hAnsi="宋体" w:eastAsia="宋体" w:cs="宋体"/>
          <w:color w:val="auto"/>
          <w:sz w:val="21"/>
          <w:szCs w:val="21"/>
        </w:rPr>
      </w:pPr>
      <w:r>
        <w:rPr>
          <w:rFonts w:ascii="宋体" w:hAnsi="宋体" w:eastAsia="宋体" w:cs="宋体"/>
          <w:b/>
          <w:bCs/>
          <w:color w:val="auto"/>
          <w:spacing w:val="-4"/>
          <w:sz w:val="21"/>
          <w:szCs w:val="21"/>
        </w:rPr>
        <w:t>3.2.</w:t>
      </w:r>
      <w:r>
        <w:rPr>
          <w:rFonts w:hint="eastAsia" w:ascii="宋体" w:hAnsi="宋体" w:cs="宋体"/>
          <w:b/>
          <w:bCs/>
          <w:color w:val="auto"/>
          <w:spacing w:val="-4"/>
          <w:sz w:val="21"/>
          <w:szCs w:val="21"/>
          <w:lang w:val="en-US" w:eastAsia="zh-CN"/>
        </w:rPr>
        <w:t>5</w:t>
      </w:r>
      <w:r>
        <w:rPr>
          <w:rFonts w:ascii="宋体" w:hAnsi="宋体" w:eastAsia="宋体" w:cs="宋体"/>
          <w:b/>
          <w:bCs/>
          <w:color w:val="auto"/>
          <w:spacing w:val="-4"/>
          <w:sz w:val="21"/>
          <w:szCs w:val="21"/>
        </w:rPr>
        <w:t>水电维护管理</w:t>
      </w:r>
    </w:p>
    <w:p w14:paraId="65A2AF2B">
      <w:pPr>
        <w:keepNext w:val="0"/>
        <w:keepLines w:val="0"/>
        <w:pageBreakBefore w:val="0"/>
        <w:widowControl w:val="0"/>
        <w:kinsoku/>
        <w:wordWrap/>
        <w:overflowPunct/>
        <w:topLinePunct w:val="0"/>
        <w:autoSpaceDE/>
        <w:autoSpaceDN/>
        <w:bidi w:val="0"/>
        <w:adjustRightInd/>
        <w:snapToGrid/>
        <w:spacing w:line="360" w:lineRule="auto"/>
        <w:ind w:left="0" w:right="0" w:firstLine="424" w:firstLineChars="200"/>
        <w:textAlignment w:val="auto"/>
        <w:rPr>
          <w:rFonts w:ascii="宋体" w:hAnsi="宋体" w:eastAsia="宋体" w:cs="宋体"/>
          <w:color w:val="auto"/>
          <w:sz w:val="21"/>
          <w:szCs w:val="21"/>
        </w:rPr>
      </w:pPr>
      <w:r>
        <w:rPr>
          <w:rFonts w:ascii="宋体" w:hAnsi="宋体" w:eastAsia="宋体" w:cs="宋体"/>
          <w:color w:val="auto"/>
          <w:spacing w:val="1"/>
          <w:sz w:val="21"/>
          <w:szCs w:val="21"/>
        </w:rPr>
        <w:t>3.2.</w:t>
      </w:r>
      <w:r>
        <w:rPr>
          <w:rFonts w:hint="eastAsia" w:ascii="宋体" w:hAnsi="宋体" w:cs="宋体"/>
          <w:color w:val="auto"/>
          <w:spacing w:val="1"/>
          <w:sz w:val="21"/>
          <w:szCs w:val="21"/>
          <w:lang w:val="en-US" w:eastAsia="zh-CN"/>
        </w:rPr>
        <w:t>5</w:t>
      </w:r>
      <w:r>
        <w:rPr>
          <w:rFonts w:ascii="宋体" w:hAnsi="宋体" w:eastAsia="宋体" w:cs="宋体"/>
          <w:color w:val="auto"/>
          <w:spacing w:val="1"/>
          <w:sz w:val="21"/>
          <w:szCs w:val="21"/>
        </w:rPr>
        <w:t>.1.负责非正常上班时间校园水电正常运转。遇水电故障及时处理，对不能正常使用的</w:t>
      </w:r>
      <w:r>
        <w:rPr>
          <w:rFonts w:ascii="宋体" w:hAnsi="宋体" w:eastAsia="宋体" w:cs="宋体"/>
          <w:color w:val="auto"/>
          <w:sz w:val="21"/>
          <w:szCs w:val="21"/>
        </w:rPr>
        <w:t>水管、水龙头以及灯管、电风扇、线路等及时</w:t>
      </w:r>
      <w:r>
        <w:rPr>
          <w:rFonts w:ascii="宋体" w:hAnsi="宋体" w:eastAsia="宋体" w:cs="宋体"/>
          <w:color w:val="auto"/>
          <w:spacing w:val="-1"/>
          <w:sz w:val="21"/>
          <w:szCs w:val="21"/>
        </w:rPr>
        <w:t>更换或维修。</w:t>
      </w:r>
    </w:p>
    <w:p w14:paraId="6645CBCE">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宋体" w:hAnsi="宋体" w:eastAsia="宋体" w:cs="宋体"/>
          <w:color w:val="auto"/>
          <w:sz w:val="21"/>
          <w:szCs w:val="21"/>
        </w:rPr>
      </w:pPr>
      <w:r>
        <w:rPr>
          <w:rFonts w:ascii="宋体" w:hAnsi="宋体" w:eastAsia="宋体" w:cs="宋体"/>
          <w:color w:val="auto"/>
          <w:spacing w:val="-1"/>
          <w:sz w:val="21"/>
          <w:szCs w:val="21"/>
        </w:rPr>
        <w:t>3.2.</w:t>
      </w:r>
      <w:r>
        <w:rPr>
          <w:rFonts w:hint="eastAsia" w:ascii="宋体" w:hAnsi="宋体" w:cs="宋体"/>
          <w:color w:val="auto"/>
          <w:spacing w:val="-1"/>
          <w:sz w:val="21"/>
          <w:szCs w:val="21"/>
          <w:lang w:val="en-US" w:eastAsia="zh-CN"/>
        </w:rPr>
        <w:t>5</w:t>
      </w:r>
      <w:r>
        <w:rPr>
          <w:rFonts w:ascii="宋体" w:hAnsi="宋体" w:eastAsia="宋体" w:cs="宋体"/>
          <w:color w:val="auto"/>
          <w:spacing w:val="-1"/>
          <w:sz w:val="21"/>
          <w:szCs w:val="21"/>
        </w:rPr>
        <w:t>.2.协助外请单位对水电设备的检修维护。</w:t>
      </w:r>
    </w:p>
    <w:p w14:paraId="7795B5D8">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宋体" w:hAnsi="宋体" w:eastAsia="宋体" w:cs="宋体"/>
          <w:color w:val="auto"/>
          <w:sz w:val="21"/>
          <w:szCs w:val="21"/>
        </w:rPr>
      </w:pPr>
      <w:r>
        <w:rPr>
          <w:rFonts w:ascii="宋体" w:hAnsi="宋体" w:eastAsia="宋体" w:cs="宋体"/>
          <w:color w:val="auto"/>
          <w:spacing w:val="-1"/>
          <w:sz w:val="21"/>
          <w:szCs w:val="21"/>
        </w:rPr>
        <w:t>3.2.</w:t>
      </w:r>
      <w:r>
        <w:rPr>
          <w:rFonts w:hint="eastAsia" w:ascii="宋体" w:hAnsi="宋体" w:cs="宋体"/>
          <w:color w:val="auto"/>
          <w:spacing w:val="-1"/>
          <w:sz w:val="21"/>
          <w:szCs w:val="21"/>
          <w:lang w:val="en-US" w:eastAsia="zh-CN"/>
        </w:rPr>
        <w:t>5</w:t>
      </w:r>
      <w:r>
        <w:rPr>
          <w:rFonts w:ascii="宋体" w:hAnsi="宋体" w:eastAsia="宋体" w:cs="宋体"/>
          <w:color w:val="auto"/>
          <w:spacing w:val="-1"/>
          <w:sz w:val="21"/>
          <w:szCs w:val="21"/>
        </w:rPr>
        <w:t>.3..水电工每天对所有大楼进行巡查并记录。发现问题及时处理并做好登记。</w:t>
      </w:r>
    </w:p>
    <w:p w14:paraId="58BB2E67">
      <w:pPr>
        <w:keepNext w:val="0"/>
        <w:keepLines w:val="0"/>
        <w:pageBreakBefore w:val="0"/>
        <w:widowControl w:val="0"/>
        <w:kinsoku/>
        <w:wordWrap/>
        <w:overflowPunct/>
        <w:topLinePunct w:val="0"/>
        <w:autoSpaceDE/>
        <w:autoSpaceDN/>
        <w:bidi w:val="0"/>
        <w:adjustRightInd/>
        <w:snapToGrid/>
        <w:spacing w:line="360" w:lineRule="auto"/>
        <w:ind w:left="0" w:right="0" w:firstLine="412" w:firstLineChars="200"/>
        <w:textAlignment w:val="auto"/>
        <w:rPr>
          <w:rFonts w:ascii="宋体" w:hAnsi="宋体" w:eastAsia="宋体" w:cs="宋体"/>
          <w:color w:val="auto"/>
          <w:sz w:val="21"/>
          <w:szCs w:val="21"/>
        </w:rPr>
      </w:pPr>
      <w:r>
        <w:rPr>
          <w:rFonts w:ascii="宋体" w:hAnsi="宋体" w:eastAsia="宋体" w:cs="宋体"/>
          <w:b/>
          <w:bCs/>
          <w:color w:val="auto"/>
          <w:spacing w:val="-2"/>
          <w:sz w:val="21"/>
          <w:szCs w:val="21"/>
        </w:rPr>
        <w:t>第四章</w:t>
      </w:r>
      <w:r>
        <w:rPr>
          <w:rFonts w:ascii="宋体" w:hAnsi="宋体" w:eastAsia="宋体" w:cs="宋体"/>
          <w:color w:val="auto"/>
          <w:spacing w:val="-2"/>
          <w:sz w:val="21"/>
          <w:szCs w:val="21"/>
        </w:rPr>
        <w:t xml:space="preserve">  </w:t>
      </w:r>
      <w:r>
        <w:rPr>
          <w:rFonts w:ascii="宋体" w:hAnsi="宋体" w:eastAsia="宋体" w:cs="宋体"/>
          <w:b/>
          <w:bCs/>
          <w:color w:val="auto"/>
          <w:spacing w:val="-2"/>
          <w:sz w:val="21"/>
          <w:szCs w:val="21"/>
        </w:rPr>
        <w:t>双方权利和义务</w:t>
      </w:r>
    </w:p>
    <w:p w14:paraId="4AD4F4EE">
      <w:pPr>
        <w:keepNext w:val="0"/>
        <w:keepLines w:val="0"/>
        <w:pageBreakBefore w:val="0"/>
        <w:widowControl w:val="0"/>
        <w:kinsoku/>
        <w:wordWrap/>
        <w:overflowPunct/>
        <w:topLinePunct w:val="0"/>
        <w:autoSpaceDE/>
        <w:autoSpaceDN/>
        <w:bidi w:val="0"/>
        <w:adjustRightInd/>
        <w:snapToGrid/>
        <w:spacing w:line="360" w:lineRule="auto"/>
        <w:ind w:left="0" w:right="0" w:firstLine="396" w:firstLineChars="200"/>
        <w:textAlignment w:val="auto"/>
        <w:rPr>
          <w:rFonts w:ascii="宋体" w:hAnsi="宋体" w:eastAsia="宋体" w:cs="宋体"/>
          <w:color w:val="auto"/>
          <w:sz w:val="21"/>
          <w:szCs w:val="21"/>
        </w:rPr>
      </w:pPr>
      <w:r>
        <w:rPr>
          <w:rFonts w:ascii="宋体" w:hAnsi="宋体" w:eastAsia="宋体" w:cs="宋体"/>
          <w:b/>
          <w:bCs/>
          <w:color w:val="auto"/>
          <w:spacing w:val="-6"/>
          <w:sz w:val="21"/>
          <w:szCs w:val="21"/>
        </w:rPr>
        <w:t>第六条</w:t>
      </w:r>
      <w:r>
        <w:rPr>
          <w:rFonts w:ascii="宋体" w:hAnsi="宋体" w:eastAsia="宋体" w:cs="宋体"/>
          <w:color w:val="auto"/>
          <w:spacing w:val="21"/>
          <w:sz w:val="21"/>
          <w:szCs w:val="21"/>
        </w:rPr>
        <w:t xml:space="preserve">  </w:t>
      </w:r>
      <w:r>
        <w:rPr>
          <w:rFonts w:ascii="宋体" w:hAnsi="宋体" w:eastAsia="宋体" w:cs="宋体"/>
          <w:b/>
          <w:bCs/>
          <w:color w:val="auto"/>
          <w:spacing w:val="-6"/>
          <w:sz w:val="21"/>
          <w:szCs w:val="21"/>
        </w:rPr>
        <w:t>甲方的权利和义务</w:t>
      </w:r>
    </w:p>
    <w:p w14:paraId="5DFF154D">
      <w:pPr>
        <w:keepNext w:val="0"/>
        <w:keepLines w:val="0"/>
        <w:pageBreakBefore w:val="0"/>
        <w:widowControl w:val="0"/>
        <w:kinsoku/>
        <w:wordWrap/>
        <w:overflowPunct/>
        <w:topLinePunct w:val="0"/>
        <w:autoSpaceDE/>
        <w:autoSpaceDN/>
        <w:bidi w:val="0"/>
        <w:adjustRightInd/>
        <w:snapToGrid/>
        <w:spacing w:line="360" w:lineRule="auto"/>
        <w:ind w:left="0" w:right="0" w:firstLine="428" w:firstLineChars="200"/>
        <w:textAlignment w:val="auto"/>
        <w:rPr>
          <w:rFonts w:ascii="宋体" w:hAnsi="宋体" w:eastAsia="宋体" w:cs="宋体"/>
          <w:color w:val="auto"/>
          <w:sz w:val="21"/>
          <w:szCs w:val="21"/>
        </w:rPr>
      </w:pPr>
      <w:r>
        <w:rPr>
          <w:rFonts w:ascii="宋体" w:hAnsi="宋体" w:eastAsia="宋体" w:cs="宋体"/>
          <w:color w:val="auto"/>
          <w:spacing w:val="2"/>
          <w:sz w:val="21"/>
          <w:szCs w:val="21"/>
        </w:rPr>
        <w:t>1、支持乙方依本合同约定范围进行的正常管理服务和合</w:t>
      </w:r>
      <w:r>
        <w:rPr>
          <w:rFonts w:ascii="宋体" w:hAnsi="宋体" w:eastAsia="宋体" w:cs="宋体"/>
          <w:color w:val="auto"/>
          <w:spacing w:val="1"/>
          <w:sz w:val="21"/>
          <w:szCs w:val="21"/>
        </w:rPr>
        <w:t>法经营活动。教育教师及学生共同</w:t>
      </w:r>
      <w:r>
        <w:rPr>
          <w:rFonts w:ascii="宋体" w:hAnsi="宋体" w:eastAsia="宋体" w:cs="宋体"/>
          <w:color w:val="auto"/>
          <w:sz w:val="21"/>
          <w:szCs w:val="21"/>
        </w:rPr>
        <w:t>维护环境清洁卫生，尊重乙方员工的劳动付出，双方共同营造良好、卫生、和谐的</w:t>
      </w:r>
      <w:r>
        <w:rPr>
          <w:rFonts w:ascii="宋体" w:hAnsi="宋体" w:eastAsia="宋体" w:cs="宋体"/>
          <w:color w:val="auto"/>
          <w:spacing w:val="-1"/>
          <w:sz w:val="21"/>
          <w:szCs w:val="21"/>
        </w:rPr>
        <w:t>工作环境。</w:t>
      </w:r>
    </w:p>
    <w:p w14:paraId="0221FE57">
      <w:pPr>
        <w:keepNext w:val="0"/>
        <w:keepLines w:val="0"/>
        <w:pageBreakBefore w:val="0"/>
        <w:widowControl w:val="0"/>
        <w:kinsoku/>
        <w:wordWrap/>
        <w:overflowPunct/>
        <w:topLinePunct w:val="0"/>
        <w:autoSpaceDE/>
        <w:autoSpaceDN/>
        <w:bidi w:val="0"/>
        <w:adjustRightInd/>
        <w:snapToGrid/>
        <w:spacing w:line="360" w:lineRule="auto"/>
        <w:ind w:left="0" w:right="0" w:firstLine="428" w:firstLineChars="200"/>
        <w:textAlignment w:val="auto"/>
        <w:rPr>
          <w:rFonts w:ascii="宋体" w:hAnsi="宋体" w:eastAsia="宋体" w:cs="宋体"/>
          <w:color w:val="auto"/>
          <w:sz w:val="21"/>
          <w:szCs w:val="21"/>
        </w:rPr>
      </w:pPr>
      <w:r>
        <w:rPr>
          <w:rFonts w:ascii="宋体" w:hAnsi="宋体" w:eastAsia="宋体" w:cs="宋体"/>
          <w:color w:val="auto"/>
          <w:spacing w:val="2"/>
          <w:sz w:val="21"/>
          <w:szCs w:val="21"/>
        </w:rPr>
        <w:t>2、乙方人员服务期间在甲方使用的水、电费用由甲方承担，甲方为乙方服务人员</w:t>
      </w:r>
      <w:r>
        <w:rPr>
          <w:rFonts w:ascii="宋体" w:hAnsi="宋体" w:eastAsia="宋体" w:cs="宋体"/>
          <w:color w:val="auto"/>
          <w:spacing w:val="1"/>
          <w:sz w:val="21"/>
          <w:szCs w:val="21"/>
        </w:rPr>
        <w:t>提供一间</w:t>
      </w:r>
      <w:r>
        <w:rPr>
          <w:rFonts w:ascii="宋体" w:hAnsi="宋体" w:eastAsia="宋体" w:cs="宋体"/>
          <w:color w:val="auto"/>
          <w:sz w:val="21"/>
          <w:szCs w:val="21"/>
        </w:rPr>
        <w:t>办公室</w:t>
      </w:r>
      <w:r>
        <w:rPr>
          <w:rFonts w:ascii="宋体" w:hAnsi="宋体" w:eastAsia="宋体" w:cs="宋体"/>
          <w:color w:val="auto"/>
          <w:spacing w:val="-58"/>
          <w:sz w:val="21"/>
          <w:szCs w:val="21"/>
        </w:rPr>
        <w:t xml:space="preserve"> </w:t>
      </w:r>
      <w:r>
        <w:rPr>
          <w:rFonts w:ascii="宋体" w:hAnsi="宋体" w:eastAsia="宋体" w:cs="宋体"/>
          <w:color w:val="auto"/>
          <w:sz w:val="21"/>
          <w:szCs w:val="21"/>
        </w:rPr>
        <w:t>(办公桌、椅及文件柜等所有办公用品由乙方负责)、一间工具房、一间员工休息室（注：</w:t>
      </w:r>
      <w:r>
        <w:rPr>
          <w:rFonts w:ascii="宋体" w:hAnsi="宋体" w:eastAsia="宋体" w:cs="宋体"/>
          <w:color w:val="auto"/>
          <w:spacing w:val="-1"/>
          <w:sz w:val="21"/>
          <w:szCs w:val="21"/>
        </w:rPr>
        <w:t>休息室仅供员工暂时休息，不得作为固定生活场所或作为其他用途）。</w:t>
      </w:r>
    </w:p>
    <w:p w14:paraId="125D1FCF">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宋体" w:hAnsi="宋体" w:eastAsia="宋体" w:cs="宋体"/>
          <w:color w:val="auto"/>
          <w:sz w:val="21"/>
          <w:szCs w:val="21"/>
        </w:rPr>
      </w:pPr>
      <w:r>
        <w:rPr>
          <w:rFonts w:ascii="宋体" w:hAnsi="宋体" w:eastAsia="宋体" w:cs="宋体"/>
          <w:color w:val="auto"/>
          <w:spacing w:val="-1"/>
          <w:sz w:val="21"/>
          <w:szCs w:val="21"/>
        </w:rPr>
        <w:t>3、协助乙方处理因物业管理服务发生的相关纠</w:t>
      </w:r>
      <w:r>
        <w:rPr>
          <w:rFonts w:ascii="宋体" w:hAnsi="宋体" w:eastAsia="宋体" w:cs="宋体"/>
          <w:color w:val="auto"/>
          <w:spacing w:val="-2"/>
          <w:sz w:val="21"/>
          <w:szCs w:val="21"/>
        </w:rPr>
        <w:t>纷。</w:t>
      </w:r>
    </w:p>
    <w:p w14:paraId="029F6B5E">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宋体" w:hAnsi="宋体" w:eastAsia="宋体" w:cs="宋体"/>
          <w:color w:val="auto"/>
          <w:sz w:val="21"/>
          <w:szCs w:val="21"/>
        </w:rPr>
      </w:pPr>
      <w:r>
        <w:rPr>
          <w:rFonts w:ascii="宋体" w:hAnsi="宋体" w:eastAsia="宋体" w:cs="宋体"/>
          <w:color w:val="auto"/>
          <w:spacing w:val="-1"/>
          <w:sz w:val="21"/>
          <w:szCs w:val="21"/>
        </w:rPr>
        <w:t>4、按时向乙方支付物业服务费用。</w:t>
      </w:r>
    </w:p>
    <w:p w14:paraId="63D11208">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宋体" w:hAnsi="宋体" w:eastAsia="宋体" w:cs="宋体"/>
          <w:color w:val="auto"/>
          <w:sz w:val="21"/>
          <w:szCs w:val="21"/>
        </w:rPr>
      </w:pPr>
      <w:r>
        <w:rPr>
          <w:rFonts w:ascii="宋体" w:hAnsi="宋体" w:eastAsia="宋体" w:cs="宋体"/>
          <w:color w:val="auto"/>
          <w:spacing w:val="-1"/>
          <w:sz w:val="21"/>
          <w:szCs w:val="21"/>
        </w:rPr>
        <w:t>5、甲方指定由后勤科负责与乙方工作协调。</w:t>
      </w:r>
    </w:p>
    <w:p w14:paraId="0C6022B8">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宋体" w:hAnsi="宋体" w:eastAsia="宋体" w:cs="宋体"/>
          <w:color w:val="auto"/>
          <w:sz w:val="21"/>
          <w:szCs w:val="21"/>
        </w:rPr>
      </w:pPr>
      <w:r>
        <w:rPr>
          <w:rFonts w:ascii="宋体" w:hAnsi="宋体" w:eastAsia="宋体" w:cs="宋体"/>
          <w:color w:val="auto"/>
          <w:spacing w:val="-1"/>
          <w:sz w:val="21"/>
          <w:szCs w:val="21"/>
        </w:rPr>
        <w:t>6、甲方协助指导乙方对员工进行清洁消毒、职业防护、知识培训。</w:t>
      </w:r>
    </w:p>
    <w:p w14:paraId="521D83C7">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宋体" w:hAnsi="宋体" w:eastAsia="宋体" w:cs="宋体"/>
          <w:color w:val="auto"/>
          <w:sz w:val="21"/>
          <w:szCs w:val="21"/>
        </w:rPr>
      </w:pPr>
      <w:r>
        <w:rPr>
          <w:rFonts w:ascii="宋体" w:hAnsi="宋体" w:eastAsia="宋体" w:cs="宋体"/>
          <w:color w:val="auto"/>
          <w:spacing w:val="-1"/>
          <w:sz w:val="21"/>
          <w:szCs w:val="21"/>
        </w:rPr>
        <w:t>7、乙方的工作人员存在以下情况的，甲方有权要求乙方更换工作人</w:t>
      </w:r>
      <w:r>
        <w:rPr>
          <w:rFonts w:ascii="宋体" w:hAnsi="宋体" w:eastAsia="宋体" w:cs="宋体"/>
          <w:color w:val="auto"/>
          <w:spacing w:val="-2"/>
          <w:sz w:val="21"/>
          <w:szCs w:val="21"/>
        </w:rPr>
        <w:t>员：</w:t>
      </w:r>
    </w:p>
    <w:p w14:paraId="386834E6">
      <w:pPr>
        <w:keepNext w:val="0"/>
        <w:keepLines w:val="0"/>
        <w:pageBreakBefore w:val="0"/>
        <w:widowControl w:val="0"/>
        <w:kinsoku/>
        <w:wordWrap/>
        <w:overflowPunct/>
        <w:topLinePunct w:val="0"/>
        <w:autoSpaceDE/>
        <w:autoSpaceDN/>
        <w:bidi w:val="0"/>
        <w:adjustRightInd/>
        <w:snapToGrid/>
        <w:spacing w:line="360" w:lineRule="auto"/>
        <w:ind w:left="0" w:right="0" w:firstLine="404" w:firstLineChars="200"/>
        <w:textAlignment w:val="auto"/>
        <w:rPr>
          <w:rFonts w:ascii="宋体" w:hAnsi="宋体" w:eastAsia="宋体" w:cs="宋体"/>
          <w:color w:val="auto"/>
          <w:sz w:val="21"/>
          <w:szCs w:val="21"/>
        </w:rPr>
      </w:pPr>
      <w:r>
        <w:rPr>
          <w:rFonts w:ascii="宋体" w:hAnsi="宋体" w:eastAsia="宋体" w:cs="宋体"/>
          <w:color w:val="auto"/>
          <w:spacing w:val="-4"/>
          <w:sz w:val="21"/>
          <w:szCs w:val="21"/>
        </w:rPr>
        <w:t>(1)工作人员患有传染病的；</w:t>
      </w:r>
    </w:p>
    <w:p w14:paraId="6AC579EE">
      <w:pPr>
        <w:keepNext w:val="0"/>
        <w:keepLines w:val="0"/>
        <w:pageBreakBefore w:val="0"/>
        <w:widowControl w:val="0"/>
        <w:kinsoku/>
        <w:wordWrap/>
        <w:overflowPunct/>
        <w:topLinePunct w:val="0"/>
        <w:autoSpaceDE/>
        <w:autoSpaceDN/>
        <w:bidi w:val="0"/>
        <w:adjustRightInd/>
        <w:snapToGrid/>
        <w:spacing w:line="360" w:lineRule="auto"/>
        <w:ind w:left="0" w:right="0" w:firstLine="412" w:firstLineChars="200"/>
        <w:textAlignment w:val="auto"/>
        <w:rPr>
          <w:rFonts w:ascii="宋体" w:hAnsi="宋体" w:eastAsia="宋体" w:cs="宋体"/>
          <w:color w:val="auto"/>
          <w:sz w:val="21"/>
          <w:szCs w:val="21"/>
        </w:rPr>
      </w:pPr>
      <w:r>
        <w:rPr>
          <w:rFonts w:ascii="宋体" w:hAnsi="宋体" w:eastAsia="宋体" w:cs="宋体"/>
          <w:color w:val="auto"/>
          <w:spacing w:val="-2"/>
          <w:sz w:val="21"/>
          <w:szCs w:val="21"/>
        </w:rPr>
        <w:t>(2)工作人员态度恶劣、刁难、虐待他人或严重影响甲方正常工作及声誉的；</w:t>
      </w:r>
    </w:p>
    <w:p w14:paraId="64188F26">
      <w:pPr>
        <w:keepNext w:val="0"/>
        <w:keepLines w:val="0"/>
        <w:pageBreakBefore w:val="0"/>
        <w:widowControl w:val="0"/>
        <w:kinsoku/>
        <w:wordWrap/>
        <w:overflowPunct/>
        <w:topLinePunct w:val="0"/>
        <w:autoSpaceDE/>
        <w:autoSpaceDN/>
        <w:bidi w:val="0"/>
        <w:adjustRightInd/>
        <w:snapToGrid/>
        <w:spacing w:line="360" w:lineRule="auto"/>
        <w:ind w:left="0" w:right="0" w:firstLine="412" w:firstLineChars="200"/>
        <w:textAlignment w:val="auto"/>
        <w:rPr>
          <w:rFonts w:ascii="宋体" w:hAnsi="宋体" w:eastAsia="宋体" w:cs="宋体"/>
          <w:color w:val="auto"/>
          <w:sz w:val="21"/>
          <w:szCs w:val="21"/>
        </w:rPr>
      </w:pPr>
      <w:r>
        <w:rPr>
          <w:rFonts w:ascii="宋体" w:hAnsi="宋体" w:eastAsia="宋体" w:cs="宋体"/>
          <w:color w:val="auto"/>
          <w:spacing w:val="-2"/>
          <w:sz w:val="21"/>
          <w:szCs w:val="21"/>
        </w:rPr>
        <w:t>(3)工作人员给甲方或甲方客户造成巨大财产损失的；</w:t>
      </w:r>
    </w:p>
    <w:p w14:paraId="7BD40D87">
      <w:pPr>
        <w:keepNext w:val="0"/>
        <w:keepLines w:val="0"/>
        <w:pageBreakBefore w:val="0"/>
        <w:widowControl w:val="0"/>
        <w:kinsoku/>
        <w:wordWrap/>
        <w:overflowPunct/>
        <w:topLinePunct w:val="0"/>
        <w:autoSpaceDE/>
        <w:autoSpaceDN/>
        <w:bidi w:val="0"/>
        <w:adjustRightInd/>
        <w:snapToGrid/>
        <w:spacing w:line="360" w:lineRule="auto"/>
        <w:ind w:left="0" w:right="0" w:firstLine="412" w:firstLineChars="200"/>
        <w:textAlignment w:val="auto"/>
        <w:rPr>
          <w:rFonts w:ascii="宋体" w:hAnsi="宋体" w:eastAsia="宋体" w:cs="宋体"/>
          <w:color w:val="auto"/>
          <w:sz w:val="21"/>
          <w:szCs w:val="21"/>
        </w:rPr>
      </w:pPr>
      <w:r>
        <w:rPr>
          <w:rFonts w:ascii="宋体" w:hAnsi="宋体" w:eastAsia="宋体" w:cs="宋体"/>
          <w:color w:val="auto"/>
          <w:spacing w:val="-2"/>
          <w:sz w:val="21"/>
          <w:szCs w:val="21"/>
        </w:rPr>
        <w:t>(4)工作人员工作消极怠慢或提供不合格服务的；</w:t>
      </w:r>
    </w:p>
    <w:p w14:paraId="532ED6D7">
      <w:pPr>
        <w:keepNext w:val="0"/>
        <w:keepLines w:val="0"/>
        <w:pageBreakBefore w:val="0"/>
        <w:widowControl w:val="0"/>
        <w:kinsoku/>
        <w:wordWrap/>
        <w:overflowPunct/>
        <w:topLinePunct w:val="0"/>
        <w:autoSpaceDE/>
        <w:autoSpaceDN/>
        <w:bidi w:val="0"/>
        <w:adjustRightInd/>
        <w:snapToGrid/>
        <w:spacing w:line="360" w:lineRule="auto"/>
        <w:ind w:left="0" w:right="0" w:firstLine="404" w:firstLineChars="200"/>
        <w:textAlignment w:val="auto"/>
        <w:rPr>
          <w:rFonts w:ascii="宋体" w:hAnsi="宋体" w:eastAsia="宋体" w:cs="宋体"/>
          <w:color w:val="auto"/>
          <w:sz w:val="21"/>
          <w:szCs w:val="21"/>
        </w:rPr>
      </w:pPr>
      <w:r>
        <w:rPr>
          <w:rFonts w:ascii="宋体" w:hAnsi="宋体" w:eastAsia="宋体" w:cs="宋体"/>
          <w:color w:val="auto"/>
          <w:spacing w:val="-4"/>
          <w:sz w:val="21"/>
          <w:szCs w:val="21"/>
        </w:rPr>
        <w:t>(5)工作人员违法行为的；</w:t>
      </w:r>
    </w:p>
    <w:p w14:paraId="00B9FCA7">
      <w:pPr>
        <w:keepNext w:val="0"/>
        <w:keepLines w:val="0"/>
        <w:pageBreakBefore w:val="0"/>
        <w:widowControl w:val="0"/>
        <w:kinsoku/>
        <w:wordWrap/>
        <w:overflowPunct/>
        <w:topLinePunct w:val="0"/>
        <w:autoSpaceDE/>
        <w:autoSpaceDN/>
        <w:bidi w:val="0"/>
        <w:adjustRightInd/>
        <w:snapToGrid/>
        <w:spacing w:line="360" w:lineRule="auto"/>
        <w:ind w:left="0" w:right="0" w:firstLine="412" w:firstLineChars="200"/>
        <w:textAlignment w:val="auto"/>
        <w:rPr>
          <w:rFonts w:ascii="宋体" w:hAnsi="宋体" w:eastAsia="宋体" w:cs="宋体"/>
          <w:color w:val="auto"/>
          <w:sz w:val="21"/>
          <w:szCs w:val="21"/>
        </w:rPr>
      </w:pPr>
      <w:r>
        <w:rPr>
          <w:rFonts w:ascii="宋体" w:hAnsi="宋体" w:eastAsia="宋体" w:cs="宋体"/>
          <w:color w:val="auto"/>
          <w:spacing w:val="-2"/>
          <w:sz w:val="21"/>
          <w:szCs w:val="21"/>
        </w:rPr>
        <w:t>(6)工作人员有违反国家法律法规及相关条例的情况。</w:t>
      </w:r>
    </w:p>
    <w:p w14:paraId="0B5BB978">
      <w:pPr>
        <w:keepNext w:val="0"/>
        <w:keepLines w:val="0"/>
        <w:pageBreakBefore w:val="0"/>
        <w:widowControl w:val="0"/>
        <w:kinsoku/>
        <w:wordWrap/>
        <w:overflowPunct/>
        <w:topLinePunct w:val="0"/>
        <w:autoSpaceDE/>
        <w:autoSpaceDN/>
        <w:bidi w:val="0"/>
        <w:adjustRightInd/>
        <w:snapToGrid/>
        <w:spacing w:line="360" w:lineRule="auto"/>
        <w:ind w:left="0" w:right="0" w:firstLine="424" w:firstLineChars="200"/>
        <w:textAlignment w:val="auto"/>
        <w:rPr>
          <w:rFonts w:ascii="宋体" w:hAnsi="宋体" w:eastAsia="宋体" w:cs="宋体"/>
          <w:color w:val="auto"/>
          <w:sz w:val="21"/>
          <w:szCs w:val="21"/>
        </w:rPr>
      </w:pPr>
      <w:r>
        <w:rPr>
          <w:rFonts w:ascii="宋体" w:hAnsi="宋体" w:eastAsia="宋体" w:cs="宋体"/>
          <w:color w:val="auto"/>
          <w:spacing w:val="1"/>
          <w:sz w:val="21"/>
          <w:szCs w:val="21"/>
        </w:rPr>
        <w:t>8、除本合同条款约定的情况外，</w:t>
      </w:r>
      <w:r>
        <w:rPr>
          <w:rFonts w:ascii="宋体" w:hAnsi="宋体" w:eastAsia="宋体" w:cs="宋体"/>
          <w:color w:val="auto"/>
          <w:spacing w:val="-63"/>
          <w:sz w:val="21"/>
          <w:szCs w:val="21"/>
        </w:rPr>
        <w:t xml:space="preserve"> </w:t>
      </w:r>
      <w:r>
        <w:rPr>
          <w:rFonts w:ascii="宋体" w:hAnsi="宋体" w:eastAsia="宋体" w:cs="宋体"/>
          <w:color w:val="auto"/>
          <w:spacing w:val="1"/>
          <w:sz w:val="21"/>
          <w:szCs w:val="21"/>
        </w:rPr>
        <w:t>甲方不干涉乙方招工、用工管理，乙方派驻的</w:t>
      </w:r>
      <w:r>
        <w:rPr>
          <w:rFonts w:ascii="宋体" w:hAnsi="宋体" w:eastAsia="宋体" w:cs="宋体"/>
          <w:color w:val="auto"/>
          <w:sz w:val="21"/>
          <w:szCs w:val="21"/>
        </w:rPr>
        <w:t>工作人员必须具备相应管理能力和良好品德，24</w:t>
      </w:r>
      <w:r>
        <w:rPr>
          <w:rFonts w:ascii="宋体" w:hAnsi="宋体" w:eastAsia="宋体" w:cs="宋体"/>
          <w:color w:val="auto"/>
          <w:spacing w:val="-31"/>
          <w:sz w:val="21"/>
          <w:szCs w:val="21"/>
        </w:rPr>
        <w:t xml:space="preserve"> </w:t>
      </w:r>
      <w:r>
        <w:rPr>
          <w:rFonts w:ascii="宋体" w:hAnsi="宋体" w:eastAsia="宋体" w:cs="宋体"/>
          <w:color w:val="auto"/>
          <w:sz w:val="21"/>
          <w:szCs w:val="21"/>
        </w:rPr>
        <w:t>小时保持通讯畅通并</w:t>
      </w:r>
      <w:r>
        <w:rPr>
          <w:rFonts w:ascii="宋体" w:hAnsi="宋体" w:eastAsia="宋体" w:cs="宋体"/>
          <w:color w:val="auto"/>
          <w:spacing w:val="-1"/>
          <w:sz w:val="21"/>
          <w:szCs w:val="21"/>
        </w:rPr>
        <w:t>及时回应。甲方对于乙方派驻的工作人</w:t>
      </w:r>
      <w:r>
        <w:rPr>
          <w:rFonts w:ascii="宋体" w:hAnsi="宋体" w:eastAsia="宋体" w:cs="宋体"/>
          <w:color w:val="auto"/>
          <w:spacing w:val="1"/>
          <w:sz w:val="21"/>
          <w:szCs w:val="21"/>
        </w:rPr>
        <w:t>员存在不能履行工作职责任务、多次或严重违规等情况的，有权要求乙方更换工作人员，乙方应</w:t>
      </w:r>
      <w:r>
        <w:rPr>
          <w:rFonts w:ascii="宋体" w:hAnsi="宋体" w:eastAsia="宋体" w:cs="宋体"/>
          <w:color w:val="auto"/>
          <w:spacing w:val="-2"/>
          <w:sz w:val="21"/>
          <w:szCs w:val="21"/>
        </w:rPr>
        <w:t>及时对相应工作人员予以更换。</w:t>
      </w:r>
    </w:p>
    <w:p w14:paraId="40658D0E">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ascii="宋体" w:hAnsi="宋体" w:eastAsia="宋体" w:cs="宋体"/>
          <w:color w:val="auto"/>
          <w:sz w:val="21"/>
          <w:szCs w:val="21"/>
        </w:rPr>
      </w:pPr>
      <w:r>
        <w:rPr>
          <w:rFonts w:ascii="宋体" w:hAnsi="宋体" w:eastAsia="宋体" w:cs="宋体"/>
          <w:color w:val="auto"/>
          <w:sz w:val="21"/>
          <w:szCs w:val="21"/>
        </w:rPr>
        <w:t>9、甲方有权对乙方的服务进行监督，乙方必须服从甲方的各种</w:t>
      </w:r>
      <w:r>
        <w:rPr>
          <w:rFonts w:ascii="宋体" w:hAnsi="宋体" w:eastAsia="宋体" w:cs="宋体"/>
          <w:color w:val="auto"/>
          <w:spacing w:val="-1"/>
          <w:sz w:val="21"/>
          <w:szCs w:val="21"/>
        </w:rPr>
        <w:t>管理规定。</w:t>
      </w:r>
    </w:p>
    <w:p w14:paraId="2AEFA491">
      <w:pPr>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ascii="宋体" w:hAnsi="宋体" w:eastAsia="宋体" w:cs="宋体"/>
          <w:color w:val="auto"/>
          <w:sz w:val="21"/>
          <w:szCs w:val="21"/>
        </w:rPr>
      </w:pPr>
      <w:r>
        <w:rPr>
          <w:rFonts w:ascii="宋体" w:hAnsi="宋体" w:eastAsia="宋体" w:cs="宋体"/>
          <w:b/>
          <w:bCs/>
          <w:color w:val="auto"/>
          <w:spacing w:val="-5"/>
          <w:sz w:val="21"/>
          <w:szCs w:val="21"/>
        </w:rPr>
        <w:t>第七条</w:t>
      </w:r>
      <w:r>
        <w:rPr>
          <w:rFonts w:ascii="宋体" w:hAnsi="宋体" w:eastAsia="宋体" w:cs="宋体"/>
          <w:color w:val="auto"/>
          <w:spacing w:val="16"/>
          <w:sz w:val="21"/>
          <w:szCs w:val="21"/>
        </w:rPr>
        <w:t xml:space="preserve">  </w:t>
      </w:r>
      <w:r>
        <w:rPr>
          <w:rFonts w:ascii="宋体" w:hAnsi="宋体" w:eastAsia="宋体" w:cs="宋体"/>
          <w:b/>
          <w:bCs/>
          <w:color w:val="auto"/>
          <w:spacing w:val="-5"/>
          <w:sz w:val="21"/>
          <w:szCs w:val="21"/>
        </w:rPr>
        <w:t>乙方的权利和义务</w:t>
      </w:r>
    </w:p>
    <w:p w14:paraId="75E91042">
      <w:pPr>
        <w:keepNext w:val="0"/>
        <w:keepLines w:val="0"/>
        <w:pageBreakBefore w:val="0"/>
        <w:widowControl w:val="0"/>
        <w:kinsoku/>
        <w:wordWrap/>
        <w:overflowPunct/>
        <w:topLinePunct w:val="0"/>
        <w:autoSpaceDE/>
        <w:autoSpaceDN/>
        <w:bidi w:val="0"/>
        <w:adjustRightInd/>
        <w:snapToGrid/>
        <w:spacing w:line="360" w:lineRule="auto"/>
        <w:ind w:left="0" w:right="0" w:firstLine="412" w:firstLineChars="200"/>
        <w:textAlignment w:val="auto"/>
        <w:rPr>
          <w:rFonts w:ascii="宋体" w:hAnsi="宋体" w:eastAsia="宋体" w:cs="宋体"/>
          <w:color w:val="auto"/>
          <w:sz w:val="21"/>
          <w:szCs w:val="21"/>
        </w:rPr>
      </w:pPr>
      <w:r>
        <w:rPr>
          <w:rFonts w:ascii="宋体" w:hAnsi="宋体" w:eastAsia="宋体" w:cs="宋体"/>
          <w:color w:val="auto"/>
          <w:spacing w:val="-2"/>
          <w:sz w:val="21"/>
          <w:szCs w:val="21"/>
        </w:rPr>
        <w:t>1、乙方在签订合同生效之日前</w:t>
      </w:r>
      <w:r>
        <w:rPr>
          <w:rFonts w:ascii="宋体" w:hAnsi="宋体" w:eastAsia="宋体" w:cs="宋体"/>
          <w:color w:val="auto"/>
          <w:spacing w:val="-39"/>
          <w:sz w:val="21"/>
          <w:szCs w:val="21"/>
        </w:rPr>
        <w:t xml:space="preserve"> </w:t>
      </w:r>
      <w:r>
        <w:rPr>
          <w:rFonts w:ascii="宋体" w:hAnsi="宋体" w:eastAsia="宋体" w:cs="宋体"/>
          <w:color w:val="auto"/>
          <w:spacing w:val="-2"/>
          <w:sz w:val="21"/>
          <w:szCs w:val="21"/>
        </w:rPr>
        <w:t>5</w:t>
      </w:r>
      <w:r>
        <w:rPr>
          <w:rFonts w:ascii="宋体" w:hAnsi="宋体" w:eastAsia="宋体" w:cs="宋体"/>
          <w:color w:val="auto"/>
          <w:spacing w:val="-42"/>
          <w:sz w:val="21"/>
          <w:szCs w:val="21"/>
        </w:rPr>
        <w:t xml:space="preserve"> </w:t>
      </w:r>
      <w:r>
        <w:rPr>
          <w:rFonts w:ascii="宋体" w:hAnsi="宋体" w:eastAsia="宋体" w:cs="宋体"/>
          <w:color w:val="auto"/>
          <w:spacing w:val="-2"/>
          <w:sz w:val="21"/>
          <w:szCs w:val="21"/>
        </w:rPr>
        <w:t>天提前进场做好移交接收进驻准</w:t>
      </w:r>
      <w:r>
        <w:rPr>
          <w:rFonts w:ascii="宋体" w:hAnsi="宋体" w:eastAsia="宋体" w:cs="宋体"/>
          <w:color w:val="auto"/>
          <w:spacing w:val="-3"/>
          <w:sz w:val="21"/>
          <w:szCs w:val="21"/>
        </w:rPr>
        <w:t>备，并在</w:t>
      </w:r>
      <w:r>
        <w:rPr>
          <w:rFonts w:ascii="宋体" w:hAnsi="宋体" w:eastAsia="宋体" w:cs="宋体"/>
          <w:color w:val="auto"/>
          <w:spacing w:val="-29"/>
          <w:sz w:val="21"/>
          <w:szCs w:val="21"/>
        </w:rPr>
        <w:t xml:space="preserve"> </w:t>
      </w:r>
      <w:r>
        <w:rPr>
          <w:rFonts w:ascii="宋体" w:hAnsi="宋体" w:eastAsia="宋体" w:cs="宋体"/>
          <w:color w:val="auto"/>
          <w:spacing w:val="-3"/>
          <w:sz w:val="21"/>
          <w:szCs w:val="21"/>
        </w:rPr>
        <w:t>10</w:t>
      </w:r>
      <w:r>
        <w:rPr>
          <w:rFonts w:ascii="宋体" w:hAnsi="宋体" w:eastAsia="宋体" w:cs="宋体"/>
          <w:color w:val="auto"/>
          <w:spacing w:val="-42"/>
          <w:sz w:val="21"/>
          <w:szCs w:val="21"/>
        </w:rPr>
        <w:t xml:space="preserve"> </w:t>
      </w:r>
      <w:r>
        <w:rPr>
          <w:rFonts w:ascii="宋体" w:hAnsi="宋体" w:eastAsia="宋体" w:cs="宋体"/>
          <w:color w:val="auto"/>
          <w:spacing w:val="-3"/>
          <w:sz w:val="21"/>
          <w:szCs w:val="21"/>
        </w:rPr>
        <w:t>天内完成移交</w:t>
      </w:r>
      <w:r>
        <w:rPr>
          <w:rFonts w:ascii="宋体" w:hAnsi="宋体" w:eastAsia="宋体" w:cs="宋体"/>
          <w:color w:val="auto"/>
          <w:spacing w:val="-1"/>
          <w:sz w:val="21"/>
          <w:szCs w:val="21"/>
        </w:rPr>
        <w:t>工作，工作移交完毕后进入正常物业管理工作。</w:t>
      </w:r>
    </w:p>
    <w:p w14:paraId="017B16A0">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ascii="宋体" w:hAnsi="宋体" w:eastAsia="宋体" w:cs="宋体"/>
          <w:color w:val="auto"/>
          <w:sz w:val="21"/>
          <w:szCs w:val="21"/>
        </w:rPr>
      </w:pPr>
      <w:r>
        <w:rPr>
          <w:rFonts w:ascii="宋体" w:hAnsi="宋体" w:eastAsia="宋体" w:cs="宋体"/>
          <w:color w:val="auto"/>
          <w:sz w:val="21"/>
          <w:szCs w:val="21"/>
        </w:rPr>
        <w:t>2、依照有关规定和本合同约定，制定物业管理服务制度，对物业及其环</w:t>
      </w:r>
      <w:r>
        <w:rPr>
          <w:rFonts w:ascii="宋体" w:hAnsi="宋体" w:eastAsia="宋体" w:cs="宋体"/>
          <w:color w:val="auto"/>
          <w:spacing w:val="-1"/>
          <w:sz w:val="21"/>
          <w:szCs w:val="21"/>
        </w:rPr>
        <w:t>境进行管理。</w:t>
      </w:r>
    </w:p>
    <w:p w14:paraId="2124D44E">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宋体" w:hAnsi="宋体" w:eastAsia="宋体" w:cs="宋体"/>
          <w:color w:val="auto"/>
          <w:sz w:val="21"/>
          <w:szCs w:val="21"/>
        </w:rPr>
      </w:pPr>
      <w:r>
        <w:rPr>
          <w:rFonts w:ascii="宋体" w:hAnsi="宋体" w:eastAsia="宋体" w:cs="宋体"/>
          <w:color w:val="auto"/>
          <w:spacing w:val="-1"/>
          <w:sz w:val="21"/>
          <w:szCs w:val="21"/>
        </w:rPr>
        <w:t>3、依照本合同约定向甲方收取物业管理服务费。</w:t>
      </w:r>
    </w:p>
    <w:p w14:paraId="3F18356C">
      <w:pPr>
        <w:keepNext w:val="0"/>
        <w:keepLines w:val="0"/>
        <w:pageBreakBefore w:val="0"/>
        <w:widowControl w:val="0"/>
        <w:kinsoku/>
        <w:wordWrap/>
        <w:overflowPunct/>
        <w:topLinePunct w:val="0"/>
        <w:autoSpaceDE/>
        <w:autoSpaceDN/>
        <w:bidi w:val="0"/>
        <w:adjustRightInd/>
        <w:snapToGrid/>
        <w:spacing w:line="360" w:lineRule="auto"/>
        <w:ind w:left="0" w:right="0" w:firstLine="412" w:firstLineChars="200"/>
        <w:textAlignment w:val="auto"/>
        <w:rPr>
          <w:rFonts w:ascii="宋体" w:hAnsi="宋体" w:eastAsia="宋体" w:cs="宋体"/>
          <w:color w:val="auto"/>
          <w:sz w:val="21"/>
          <w:szCs w:val="21"/>
        </w:rPr>
      </w:pPr>
      <w:r>
        <w:rPr>
          <w:rFonts w:ascii="宋体" w:hAnsi="宋体" w:eastAsia="宋体" w:cs="宋体"/>
          <w:color w:val="auto"/>
          <w:spacing w:val="-2"/>
          <w:sz w:val="21"/>
          <w:szCs w:val="21"/>
        </w:rPr>
        <w:t>4、建立物业项目的管理档案。</w:t>
      </w:r>
    </w:p>
    <w:p w14:paraId="2CC4A415">
      <w:pPr>
        <w:keepNext w:val="0"/>
        <w:keepLines w:val="0"/>
        <w:pageBreakBefore w:val="0"/>
        <w:widowControl w:val="0"/>
        <w:kinsoku/>
        <w:wordWrap/>
        <w:overflowPunct/>
        <w:topLinePunct w:val="0"/>
        <w:autoSpaceDE/>
        <w:autoSpaceDN/>
        <w:bidi w:val="0"/>
        <w:adjustRightInd/>
        <w:snapToGrid/>
        <w:spacing w:line="360" w:lineRule="auto"/>
        <w:ind w:left="0" w:right="0" w:firstLine="428" w:firstLineChars="200"/>
        <w:textAlignment w:val="auto"/>
        <w:rPr>
          <w:rFonts w:ascii="宋体" w:hAnsi="宋体" w:eastAsia="宋体" w:cs="宋体"/>
          <w:color w:val="auto"/>
          <w:sz w:val="21"/>
          <w:szCs w:val="21"/>
        </w:rPr>
      </w:pPr>
      <w:r>
        <w:rPr>
          <w:rFonts w:ascii="宋体" w:hAnsi="宋体" w:eastAsia="宋体" w:cs="宋体"/>
          <w:color w:val="auto"/>
          <w:spacing w:val="2"/>
          <w:sz w:val="21"/>
          <w:szCs w:val="21"/>
        </w:rPr>
        <w:t>5、乙方承诺教育员工文明服务、安全操作，定期</w:t>
      </w:r>
      <w:r>
        <w:rPr>
          <w:rFonts w:ascii="宋体" w:hAnsi="宋体" w:eastAsia="宋体" w:cs="宋体"/>
          <w:color w:val="auto"/>
          <w:spacing w:val="1"/>
          <w:sz w:val="21"/>
          <w:szCs w:val="21"/>
        </w:rPr>
        <w:t>对员工进行专业知识、劳动安全培训和职</w:t>
      </w:r>
      <w:r>
        <w:rPr>
          <w:rFonts w:ascii="宋体" w:hAnsi="宋体" w:eastAsia="宋体" w:cs="宋体"/>
          <w:color w:val="auto"/>
          <w:spacing w:val="-1"/>
          <w:sz w:val="21"/>
          <w:szCs w:val="21"/>
        </w:rPr>
        <w:t>业道德教育。</w:t>
      </w:r>
    </w:p>
    <w:p w14:paraId="6EC4664C">
      <w:pPr>
        <w:keepNext w:val="0"/>
        <w:keepLines w:val="0"/>
        <w:pageBreakBefore w:val="0"/>
        <w:widowControl w:val="0"/>
        <w:kinsoku/>
        <w:wordWrap/>
        <w:overflowPunct/>
        <w:topLinePunct w:val="0"/>
        <w:autoSpaceDE/>
        <w:autoSpaceDN/>
        <w:bidi w:val="0"/>
        <w:adjustRightInd/>
        <w:snapToGrid/>
        <w:spacing w:line="360" w:lineRule="auto"/>
        <w:ind w:left="0" w:right="0" w:firstLine="428" w:firstLineChars="200"/>
        <w:textAlignment w:val="auto"/>
        <w:rPr>
          <w:rFonts w:ascii="宋体" w:hAnsi="宋体" w:eastAsia="宋体" w:cs="宋体"/>
          <w:color w:val="auto"/>
          <w:sz w:val="21"/>
          <w:szCs w:val="21"/>
        </w:rPr>
      </w:pPr>
      <w:r>
        <w:rPr>
          <w:rFonts w:ascii="宋体" w:hAnsi="宋体" w:eastAsia="宋体" w:cs="宋体"/>
          <w:color w:val="auto"/>
          <w:spacing w:val="2"/>
          <w:sz w:val="21"/>
          <w:szCs w:val="21"/>
        </w:rPr>
        <w:t>6、乙方有义务自觉维护学校的良好形象，乙方有义务协助学</w:t>
      </w:r>
      <w:r>
        <w:rPr>
          <w:rFonts w:ascii="宋体" w:hAnsi="宋体" w:eastAsia="宋体" w:cs="宋体"/>
          <w:color w:val="auto"/>
          <w:spacing w:val="1"/>
          <w:sz w:val="21"/>
          <w:szCs w:val="21"/>
        </w:rPr>
        <w:t>校完成突发性任务，突击性任</w:t>
      </w:r>
      <w:r>
        <w:rPr>
          <w:rFonts w:ascii="宋体" w:hAnsi="宋体" w:eastAsia="宋体" w:cs="宋体"/>
          <w:color w:val="auto"/>
          <w:sz w:val="21"/>
          <w:szCs w:val="21"/>
        </w:rPr>
        <w:t>务产生的加班费用由甲方支付，具体费用由双方</w:t>
      </w:r>
      <w:r>
        <w:rPr>
          <w:rFonts w:ascii="宋体" w:hAnsi="宋体" w:eastAsia="宋体" w:cs="宋体"/>
          <w:color w:val="auto"/>
          <w:spacing w:val="-1"/>
          <w:sz w:val="21"/>
          <w:szCs w:val="21"/>
        </w:rPr>
        <w:t>协商而定。</w:t>
      </w:r>
    </w:p>
    <w:p w14:paraId="4F590487">
      <w:pPr>
        <w:keepNext w:val="0"/>
        <w:keepLines w:val="0"/>
        <w:pageBreakBefore w:val="0"/>
        <w:widowControl w:val="0"/>
        <w:kinsoku/>
        <w:wordWrap/>
        <w:overflowPunct/>
        <w:topLinePunct w:val="0"/>
        <w:autoSpaceDE/>
        <w:autoSpaceDN/>
        <w:bidi w:val="0"/>
        <w:adjustRightInd/>
        <w:snapToGrid/>
        <w:spacing w:line="360" w:lineRule="auto"/>
        <w:ind w:left="0" w:right="0" w:firstLine="424" w:firstLineChars="200"/>
        <w:textAlignment w:val="auto"/>
        <w:rPr>
          <w:rFonts w:ascii="宋体" w:hAnsi="宋体" w:eastAsia="宋体" w:cs="宋体"/>
          <w:color w:val="auto"/>
          <w:sz w:val="21"/>
          <w:szCs w:val="21"/>
        </w:rPr>
      </w:pPr>
      <w:r>
        <w:rPr>
          <w:rFonts w:ascii="宋体" w:hAnsi="宋体" w:eastAsia="宋体" w:cs="宋体"/>
          <w:color w:val="auto"/>
          <w:spacing w:val="1"/>
          <w:sz w:val="21"/>
          <w:szCs w:val="21"/>
        </w:rPr>
        <w:t>7、乙方应主动保持与甲方的良好联系和沟通，定期向甲方递交物业月度、年度的工作计划</w:t>
      </w:r>
      <w:r>
        <w:rPr>
          <w:rFonts w:ascii="宋体" w:hAnsi="宋体" w:eastAsia="宋体" w:cs="宋体"/>
          <w:color w:val="auto"/>
          <w:spacing w:val="-1"/>
          <w:sz w:val="21"/>
          <w:szCs w:val="21"/>
        </w:rPr>
        <w:t>和总结，随时接受甲方的督导和检查，不断改进服务手段，提高服务水平。</w:t>
      </w:r>
    </w:p>
    <w:p w14:paraId="49A7EFB4">
      <w:pPr>
        <w:keepNext w:val="0"/>
        <w:keepLines w:val="0"/>
        <w:pageBreakBefore w:val="0"/>
        <w:widowControl w:val="0"/>
        <w:kinsoku/>
        <w:wordWrap/>
        <w:overflowPunct/>
        <w:topLinePunct w:val="0"/>
        <w:autoSpaceDE/>
        <w:autoSpaceDN/>
        <w:bidi w:val="0"/>
        <w:adjustRightInd/>
        <w:snapToGrid/>
        <w:spacing w:line="360" w:lineRule="auto"/>
        <w:ind w:left="0" w:right="0" w:firstLine="424" w:firstLineChars="200"/>
        <w:textAlignment w:val="auto"/>
        <w:rPr>
          <w:rFonts w:ascii="宋体" w:hAnsi="宋体" w:eastAsia="宋体" w:cs="宋体"/>
          <w:color w:val="auto"/>
          <w:sz w:val="21"/>
          <w:szCs w:val="21"/>
        </w:rPr>
      </w:pPr>
      <w:r>
        <w:rPr>
          <w:rFonts w:ascii="宋体" w:hAnsi="宋体" w:eastAsia="宋体" w:cs="宋体"/>
          <w:color w:val="auto"/>
          <w:spacing w:val="1"/>
          <w:sz w:val="21"/>
          <w:szCs w:val="21"/>
        </w:rPr>
        <w:t>8、在合作期间，乙方积极配合甲方的各种迎检、大型活动等工作、由此产生的额外费用由</w:t>
      </w:r>
      <w:r>
        <w:rPr>
          <w:rFonts w:ascii="宋体" w:hAnsi="宋体" w:eastAsia="宋体" w:cs="宋体"/>
          <w:color w:val="auto"/>
          <w:spacing w:val="-10"/>
          <w:sz w:val="21"/>
          <w:szCs w:val="21"/>
        </w:rPr>
        <w:t>甲方负责。</w:t>
      </w:r>
    </w:p>
    <w:p w14:paraId="00F40083">
      <w:pPr>
        <w:keepNext w:val="0"/>
        <w:keepLines w:val="0"/>
        <w:pageBreakBefore w:val="0"/>
        <w:widowControl w:val="0"/>
        <w:kinsoku/>
        <w:wordWrap/>
        <w:overflowPunct/>
        <w:topLinePunct w:val="0"/>
        <w:autoSpaceDE/>
        <w:autoSpaceDN/>
        <w:bidi w:val="0"/>
        <w:adjustRightInd/>
        <w:snapToGrid/>
        <w:spacing w:line="360" w:lineRule="auto"/>
        <w:ind w:left="0" w:right="0" w:firstLine="428" w:firstLineChars="200"/>
        <w:textAlignment w:val="auto"/>
        <w:rPr>
          <w:rFonts w:ascii="宋体" w:hAnsi="宋体" w:eastAsia="宋体" w:cs="宋体"/>
          <w:color w:val="auto"/>
          <w:sz w:val="21"/>
          <w:szCs w:val="21"/>
        </w:rPr>
      </w:pPr>
      <w:r>
        <w:rPr>
          <w:rFonts w:ascii="宋体" w:hAnsi="宋体" w:eastAsia="宋体" w:cs="宋体"/>
          <w:color w:val="auto"/>
          <w:spacing w:val="2"/>
          <w:sz w:val="21"/>
          <w:szCs w:val="21"/>
        </w:rPr>
        <w:t>9、在合作期间，如上级相关主管部门检查需要，需提供乙方物业人员各岗位的健康体检证</w:t>
      </w:r>
      <w:r>
        <w:rPr>
          <w:rFonts w:ascii="宋体" w:hAnsi="宋体" w:eastAsia="宋体" w:cs="宋体"/>
          <w:color w:val="auto"/>
          <w:spacing w:val="-1"/>
          <w:sz w:val="21"/>
          <w:szCs w:val="21"/>
        </w:rPr>
        <w:t>明或报告的，乙方无条件安排相关人员配合体检，费用由乙方负责。</w:t>
      </w:r>
    </w:p>
    <w:p w14:paraId="4EE444D8">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宋体" w:hAnsi="宋体" w:eastAsia="宋体" w:cs="宋体"/>
          <w:color w:val="auto"/>
          <w:sz w:val="21"/>
          <w:szCs w:val="21"/>
        </w:rPr>
      </w:pPr>
      <w:r>
        <w:rPr>
          <w:rFonts w:ascii="宋体" w:hAnsi="宋体" w:eastAsia="宋体" w:cs="宋体"/>
          <w:color w:val="auto"/>
          <w:spacing w:val="-1"/>
          <w:sz w:val="21"/>
          <w:szCs w:val="21"/>
        </w:rPr>
        <w:t>10、乙方必须与员工签订劳动合同并办理社保。乙方必须负责工作人员的安全管理，因乙方</w:t>
      </w:r>
      <w:r>
        <w:rPr>
          <w:rFonts w:ascii="宋体" w:hAnsi="宋体" w:eastAsia="宋体" w:cs="宋体"/>
          <w:color w:val="auto"/>
          <w:spacing w:val="1"/>
          <w:sz w:val="21"/>
          <w:szCs w:val="21"/>
        </w:rPr>
        <w:t>的原因导致人员发生的工伤、伤亡、火灾、人员感染等一切安全事故，责</w:t>
      </w:r>
      <w:r>
        <w:rPr>
          <w:rFonts w:ascii="宋体" w:hAnsi="宋体" w:eastAsia="宋体" w:cs="宋体"/>
          <w:color w:val="auto"/>
          <w:sz w:val="21"/>
          <w:szCs w:val="21"/>
        </w:rPr>
        <w:t>任由乙方承担，所产生</w:t>
      </w:r>
      <w:r>
        <w:rPr>
          <w:rFonts w:ascii="宋体" w:hAnsi="宋体" w:eastAsia="宋体" w:cs="宋体"/>
          <w:color w:val="auto"/>
          <w:spacing w:val="-3"/>
          <w:sz w:val="21"/>
          <w:szCs w:val="21"/>
        </w:rPr>
        <w:t>的一切损失全部由乙方负责。</w:t>
      </w:r>
    </w:p>
    <w:p w14:paraId="2B1A0F53">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宋体" w:hAnsi="宋体" w:eastAsia="宋体" w:cs="宋体"/>
          <w:color w:val="auto"/>
          <w:sz w:val="21"/>
          <w:szCs w:val="21"/>
        </w:rPr>
      </w:pPr>
      <w:r>
        <w:rPr>
          <w:rFonts w:ascii="宋体" w:hAnsi="宋体" w:eastAsia="宋体" w:cs="宋体"/>
          <w:color w:val="auto"/>
          <w:spacing w:val="-1"/>
          <w:sz w:val="21"/>
          <w:szCs w:val="21"/>
        </w:rPr>
        <w:t>11、在服务的职责范围内，乙方工作人员必须尊重校方的意见，听从指挥，不得影</w:t>
      </w:r>
      <w:r>
        <w:rPr>
          <w:rFonts w:ascii="宋体" w:hAnsi="宋体" w:eastAsia="宋体" w:cs="宋体"/>
          <w:color w:val="auto"/>
          <w:spacing w:val="-2"/>
          <w:sz w:val="21"/>
          <w:szCs w:val="21"/>
        </w:rPr>
        <w:t>响正常工</w:t>
      </w:r>
      <w:r>
        <w:rPr>
          <w:rFonts w:ascii="宋体" w:hAnsi="宋体" w:eastAsia="宋体" w:cs="宋体"/>
          <w:color w:val="auto"/>
          <w:spacing w:val="-1"/>
          <w:sz w:val="21"/>
          <w:szCs w:val="21"/>
        </w:rPr>
        <w:t>作。如有分歧，及时联系甲方主管部门进行协调。</w:t>
      </w:r>
    </w:p>
    <w:p w14:paraId="12585050">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宋体" w:hAnsi="宋体" w:eastAsia="宋体" w:cs="宋体"/>
          <w:color w:val="auto"/>
          <w:sz w:val="21"/>
          <w:szCs w:val="21"/>
        </w:rPr>
      </w:pPr>
      <w:r>
        <w:rPr>
          <w:rFonts w:ascii="宋体" w:hAnsi="宋体" w:eastAsia="宋体" w:cs="宋体"/>
          <w:color w:val="auto"/>
          <w:spacing w:val="-1"/>
          <w:sz w:val="21"/>
          <w:szCs w:val="21"/>
        </w:rPr>
        <w:t>12、乙方应对员工进行清洁消毒、职业防护的强制培训，并由甲方协助指导。</w:t>
      </w:r>
    </w:p>
    <w:p w14:paraId="20E3D05A">
      <w:pPr>
        <w:keepNext w:val="0"/>
        <w:keepLines w:val="0"/>
        <w:pageBreakBefore w:val="0"/>
        <w:widowControl w:val="0"/>
        <w:kinsoku/>
        <w:wordWrap/>
        <w:overflowPunct/>
        <w:topLinePunct w:val="0"/>
        <w:autoSpaceDE/>
        <w:autoSpaceDN/>
        <w:bidi w:val="0"/>
        <w:adjustRightInd/>
        <w:snapToGrid/>
        <w:spacing w:line="360" w:lineRule="auto"/>
        <w:ind w:left="0" w:right="0" w:firstLine="412" w:firstLineChars="200"/>
        <w:textAlignment w:val="auto"/>
        <w:rPr>
          <w:rFonts w:ascii="宋体" w:hAnsi="宋体" w:eastAsia="宋体" w:cs="宋体"/>
          <w:color w:val="auto"/>
          <w:sz w:val="21"/>
          <w:szCs w:val="21"/>
        </w:rPr>
      </w:pPr>
      <w:r>
        <w:rPr>
          <w:rFonts w:ascii="宋体" w:hAnsi="宋体" w:eastAsia="宋体" w:cs="宋体"/>
          <w:b/>
          <w:bCs/>
          <w:color w:val="auto"/>
          <w:spacing w:val="-2"/>
          <w:sz w:val="21"/>
          <w:szCs w:val="21"/>
        </w:rPr>
        <w:t>第五章</w:t>
      </w:r>
      <w:r>
        <w:rPr>
          <w:rFonts w:ascii="宋体" w:hAnsi="宋体" w:eastAsia="宋体" w:cs="宋体"/>
          <w:color w:val="auto"/>
          <w:spacing w:val="-2"/>
          <w:sz w:val="21"/>
          <w:szCs w:val="21"/>
        </w:rPr>
        <w:t xml:space="preserve">  </w:t>
      </w:r>
      <w:r>
        <w:rPr>
          <w:rFonts w:ascii="宋体" w:hAnsi="宋体" w:eastAsia="宋体" w:cs="宋体"/>
          <w:b/>
          <w:bCs/>
          <w:color w:val="auto"/>
          <w:spacing w:val="-2"/>
          <w:sz w:val="21"/>
          <w:szCs w:val="21"/>
        </w:rPr>
        <w:t>物业管理服务质量</w:t>
      </w:r>
    </w:p>
    <w:p w14:paraId="4099DC9D">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ascii="宋体" w:hAnsi="宋体" w:eastAsia="宋体" w:cs="宋体"/>
          <w:color w:val="auto"/>
          <w:sz w:val="21"/>
          <w:szCs w:val="21"/>
        </w:rPr>
      </w:pPr>
    </w:p>
    <w:p w14:paraId="0E70DE57">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宋体" w:hAnsi="宋体" w:eastAsia="宋体" w:cs="宋体"/>
          <w:color w:val="auto"/>
          <w:sz w:val="21"/>
          <w:szCs w:val="21"/>
        </w:rPr>
      </w:pPr>
      <w:r>
        <w:rPr>
          <w:rFonts w:ascii="宋体" w:hAnsi="宋体" w:eastAsia="宋体" w:cs="宋体"/>
          <w:b/>
          <w:bCs/>
          <w:color w:val="auto"/>
          <w:spacing w:val="-1"/>
          <w:sz w:val="21"/>
          <w:szCs w:val="21"/>
        </w:rPr>
        <w:t>第八条</w:t>
      </w:r>
      <w:r>
        <w:rPr>
          <w:rFonts w:ascii="宋体" w:hAnsi="宋体" w:eastAsia="宋体" w:cs="宋体"/>
          <w:color w:val="auto"/>
          <w:spacing w:val="-1"/>
          <w:sz w:val="21"/>
          <w:szCs w:val="21"/>
        </w:rPr>
        <w:t xml:space="preserve">  乙方须按下列约定，实现甲方物业管理目标。</w:t>
      </w:r>
    </w:p>
    <w:p w14:paraId="333C939D">
      <w:pPr>
        <w:keepNext w:val="0"/>
        <w:keepLines w:val="0"/>
        <w:pageBreakBefore w:val="0"/>
        <w:widowControl w:val="0"/>
        <w:tabs>
          <w:tab w:val="left" w:pos="2488"/>
        </w:tabs>
        <w:kinsoku/>
        <w:wordWrap/>
        <w:overflowPunct/>
        <w:topLinePunct w:val="0"/>
        <w:autoSpaceDE/>
        <w:autoSpaceDN/>
        <w:bidi w:val="0"/>
        <w:adjustRightInd/>
        <w:snapToGrid/>
        <w:spacing w:line="360" w:lineRule="auto"/>
        <w:ind w:left="0" w:right="0" w:firstLine="420" w:firstLineChars="200"/>
        <w:textAlignment w:val="auto"/>
        <w:rPr>
          <w:rFonts w:ascii="宋体" w:hAnsi="宋体" w:eastAsia="宋体" w:cs="宋体"/>
          <w:color w:val="auto"/>
          <w:sz w:val="21"/>
          <w:szCs w:val="21"/>
        </w:rPr>
      </w:pPr>
      <w:r>
        <w:rPr>
          <w:rFonts w:ascii="宋体" w:hAnsi="宋体" w:eastAsia="宋体" w:cs="宋体"/>
          <w:color w:val="auto"/>
          <w:sz w:val="21"/>
          <w:szCs w:val="21"/>
          <w:u w:val="single" w:color="auto"/>
        </w:rPr>
        <w:tab/>
      </w:r>
      <w:r>
        <w:rPr>
          <w:rFonts w:ascii="宋体" w:hAnsi="宋体" w:eastAsia="宋体" w:cs="宋体"/>
          <w:color w:val="auto"/>
          <w:spacing w:val="-4"/>
          <w:sz w:val="21"/>
          <w:szCs w:val="21"/>
          <w:u w:val="single" w:color="auto"/>
        </w:rPr>
        <w:t>/</w:t>
      </w:r>
      <w:r>
        <w:rPr>
          <w:rFonts w:ascii="宋体" w:hAnsi="宋体" w:eastAsia="宋体" w:cs="宋体"/>
          <w:color w:val="auto"/>
          <w:spacing w:val="2"/>
          <w:sz w:val="21"/>
          <w:szCs w:val="21"/>
          <w:u w:val="single" w:color="auto"/>
        </w:rPr>
        <w:t xml:space="preserve">                                             </w:t>
      </w:r>
      <w:r>
        <w:rPr>
          <w:rFonts w:ascii="宋体" w:hAnsi="宋体" w:eastAsia="宋体" w:cs="宋体"/>
          <w:color w:val="auto"/>
          <w:spacing w:val="-4"/>
          <w:sz w:val="21"/>
          <w:szCs w:val="21"/>
        </w:rPr>
        <w:t>。</w:t>
      </w:r>
    </w:p>
    <w:p w14:paraId="5CB21328">
      <w:pPr>
        <w:keepNext w:val="0"/>
        <w:keepLines w:val="0"/>
        <w:pageBreakBefore w:val="0"/>
        <w:widowControl w:val="0"/>
        <w:kinsoku/>
        <w:wordWrap/>
        <w:overflowPunct/>
        <w:topLinePunct w:val="0"/>
        <w:autoSpaceDE/>
        <w:autoSpaceDN/>
        <w:bidi w:val="0"/>
        <w:adjustRightInd/>
        <w:snapToGrid/>
        <w:spacing w:line="360" w:lineRule="auto"/>
        <w:ind w:left="0" w:right="0" w:firstLine="412" w:firstLineChars="200"/>
        <w:textAlignment w:val="auto"/>
        <w:rPr>
          <w:rFonts w:ascii="宋体" w:hAnsi="宋体" w:eastAsia="宋体" w:cs="宋体"/>
          <w:color w:val="auto"/>
          <w:sz w:val="21"/>
          <w:szCs w:val="21"/>
        </w:rPr>
      </w:pPr>
      <w:r>
        <w:rPr>
          <w:rFonts w:ascii="宋体" w:hAnsi="宋体" w:eastAsia="宋体" w:cs="宋体"/>
          <w:b/>
          <w:bCs/>
          <w:color w:val="auto"/>
          <w:spacing w:val="-2"/>
          <w:sz w:val="21"/>
          <w:szCs w:val="21"/>
        </w:rPr>
        <w:t>第六章</w:t>
      </w:r>
      <w:r>
        <w:rPr>
          <w:rFonts w:ascii="宋体" w:hAnsi="宋体" w:eastAsia="宋体" w:cs="宋体"/>
          <w:color w:val="auto"/>
          <w:spacing w:val="-2"/>
          <w:sz w:val="21"/>
          <w:szCs w:val="21"/>
        </w:rPr>
        <w:t xml:space="preserve">  </w:t>
      </w:r>
      <w:r>
        <w:rPr>
          <w:rFonts w:ascii="宋体" w:hAnsi="宋体" w:eastAsia="宋体" w:cs="宋体"/>
          <w:b/>
          <w:bCs/>
          <w:color w:val="auto"/>
          <w:spacing w:val="-2"/>
          <w:sz w:val="21"/>
          <w:szCs w:val="21"/>
        </w:rPr>
        <w:t>服务费用</w:t>
      </w:r>
    </w:p>
    <w:p w14:paraId="4B1D7992">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宋体" w:hAnsi="宋体" w:eastAsia="宋体" w:cs="宋体"/>
          <w:color w:val="auto"/>
          <w:sz w:val="21"/>
          <w:szCs w:val="21"/>
        </w:rPr>
      </w:pPr>
      <w:r>
        <w:rPr>
          <w:rFonts w:ascii="宋体" w:hAnsi="宋体" w:eastAsia="宋体" w:cs="宋体"/>
          <w:b/>
          <w:bCs/>
          <w:color w:val="auto"/>
          <w:spacing w:val="-1"/>
          <w:sz w:val="21"/>
          <w:szCs w:val="21"/>
        </w:rPr>
        <w:t>第九条</w:t>
      </w:r>
      <w:r>
        <w:rPr>
          <w:rFonts w:ascii="宋体" w:hAnsi="宋体" w:eastAsia="宋体" w:cs="宋体"/>
          <w:color w:val="auto"/>
          <w:spacing w:val="-1"/>
          <w:sz w:val="21"/>
          <w:szCs w:val="21"/>
        </w:rPr>
        <w:t xml:space="preserve">  物业服务费：</w:t>
      </w:r>
    </w:p>
    <w:p w14:paraId="65D4E4FF">
      <w:pPr>
        <w:keepNext w:val="0"/>
        <w:keepLines w:val="0"/>
        <w:pageBreakBefore w:val="0"/>
        <w:widowControl w:val="0"/>
        <w:kinsoku/>
        <w:wordWrap/>
        <w:overflowPunct/>
        <w:topLinePunct w:val="0"/>
        <w:autoSpaceDE/>
        <w:autoSpaceDN/>
        <w:bidi w:val="0"/>
        <w:adjustRightInd/>
        <w:snapToGrid/>
        <w:spacing w:line="360" w:lineRule="auto"/>
        <w:ind w:left="0" w:right="0" w:firstLine="412" w:firstLineChars="200"/>
        <w:textAlignment w:val="auto"/>
        <w:rPr>
          <w:rFonts w:ascii="宋体" w:hAnsi="宋体" w:eastAsia="宋体" w:cs="宋体"/>
          <w:color w:val="auto"/>
          <w:sz w:val="21"/>
          <w:szCs w:val="21"/>
        </w:rPr>
      </w:pPr>
      <w:r>
        <w:rPr>
          <w:rFonts w:ascii="宋体" w:hAnsi="宋体" w:eastAsia="宋体" w:cs="宋体"/>
          <w:color w:val="auto"/>
          <w:spacing w:val="-2"/>
          <w:sz w:val="21"/>
          <w:szCs w:val="21"/>
        </w:rPr>
        <w:t>1、每月物业管理费用为人民币</w:t>
      </w:r>
      <w:r>
        <w:rPr>
          <w:rFonts w:ascii="宋体" w:hAnsi="宋体" w:eastAsia="宋体" w:cs="宋体"/>
          <w:color w:val="auto"/>
          <w:spacing w:val="-104"/>
          <w:sz w:val="21"/>
          <w:szCs w:val="21"/>
        </w:rPr>
        <w:t xml:space="preserve"> </w:t>
      </w:r>
      <w:r>
        <w:rPr>
          <w:rFonts w:ascii="宋体" w:hAnsi="宋体" w:eastAsia="宋体" w:cs="宋体"/>
          <w:color w:val="auto"/>
          <w:spacing w:val="20"/>
          <w:sz w:val="21"/>
          <w:szCs w:val="21"/>
          <w:u w:val="single" w:color="auto"/>
        </w:rPr>
        <w:t xml:space="preserve">     </w:t>
      </w:r>
      <w:r>
        <w:rPr>
          <w:rFonts w:ascii="宋体" w:hAnsi="宋体" w:eastAsia="宋体" w:cs="宋体"/>
          <w:color w:val="auto"/>
          <w:spacing w:val="-92"/>
          <w:sz w:val="21"/>
          <w:szCs w:val="21"/>
        </w:rPr>
        <w:t xml:space="preserve"> </w:t>
      </w:r>
      <w:r>
        <w:rPr>
          <w:rFonts w:ascii="宋体" w:hAnsi="宋体" w:eastAsia="宋体" w:cs="宋体"/>
          <w:color w:val="auto"/>
          <w:spacing w:val="-2"/>
          <w:sz w:val="21"/>
          <w:szCs w:val="21"/>
        </w:rPr>
        <w:t>元整(¥</w:t>
      </w:r>
      <w:r>
        <w:rPr>
          <w:rFonts w:ascii="宋体" w:hAnsi="宋体" w:eastAsia="宋体" w:cs="宋体"/>
          <w:color w:val="auto"/>
          <w:spacing w:val="-2"/>
          <w:sz w:val="21"/>
          <w:szCs w:val="21"/>
          <w:u w:val="single" w:color="auto"/>
        </w:rPr>
        <w:t xml:space="preserve">        </w:t>
      </w:r>
      <w:r>
        <w:rPr>
          <w:rFonts w:ascii="宋体" w:hAnsi="宋体" w:eastAsia="宋体" w:cs="宋体"/>
          <w:color w:val="auto"/>
          <w:spacing w:val="-95"/>
          <w:sz w:val="21"/>
          <w:szCs w:val="21"/>
        </w:rPr>
        <w:t xml:space="preserve"> </w:t>
      </w:r>
      <w:r>
        <w:rPr>
          <w:rFonts w:ascii="宋体" w:hAnsi="宋体" w:eastAsia="宋体" w:cs="宋体"/>
          <w:color w:val="auto"/>
          <w:spacing w:val="-2"/>
          <w:sz w:val="21"/>
          <w:szCs w:val="21"/>
        </w:rPr>
        <w:t>元</w:t>
      </w:r>
      <w:r>
        <w:rPr>
          <w:rFonts w:ascii="宋体" w:hAnsi="宋体" w:eastAsia="宋体" w:cs="宋体"/>
          <w:color w:val="auto"/>
          <w:spacing w:val="-48"/>
          <w:sz w:val="21"/>
          <w:szCs w:val="21"/>
        </w:rPr>
        <w:t>）；</w:t>
      </w:r>
      <w:r>
        <w:rPr>
          <w:rFonts w:ascii="宋体" w:hAnsi="宋体" w:eastAsia="宋体" w:cs="宋体"/>
          <w:color w:val="auto"/>
          <w:spacing w:val="-2"/>
          <w:sz w:val="21"/>
          <w:szCs w:val="21"/>
        </w:rPr>
        <w:t>物业管理费为人民币</w:t>
      </w:r>
      <w:r>
        <w:rPr>
          <w:rFonts w:ascii="宋体" w:hAnsi="宋体" w:eastAsia="宋体" w:cs="宋体"/>
          <w:color w:val="auto"/>
          <w:spacing w:val="-105"/>
          <w:sz w:val="21"/>
          <w:szCs w:val="21"/>
        </w:rPr>
        <w:t xml:space="preserve"> </w:t>
      </w:r>
      <w:r>
        <w:rPr>
          <w:rFonts w:ascii="宋体" w:hAnsi="宋体" w:eastAsia="宋体" w:cs="宋体"/>
          <w:color w:val="auto"/>
          <w:sz w:val="21"/>
          <w:szCs w:val="21"/>
          <w:u w:val="single" w:color="auto"/>
        </w:rPr>
        <w:t xml:space="preserve">        </w:t>
      </w:r>
      <w:r>
        <w:rPr>
          <w:rFonts w:ascii="宋体" w:hAnsi="宋体" w:eastAsia="宋体" w:cs="宋体"/>
          <w:color w:val="auto"/>
          <w:spacing w:val="-95"/>
          <w:sz w:val="21"/>
          <w:szCs w:val="21"/>
        </w:rPr>
        <w:t xml:space="preserve"> </w:t>
      </w:r>
      <w:r>
        <w:rPr>
          <w:rFonts w:ascii="宋体" w:hAnsi="宋体" w:eastAsia="宋体" w:cs="宋体"/>
          <w:color w:val="auto"/>
          <w:spacing w:val="-2"/>
          <w:sz w:val="21"/>
          <w:szCs w:val="21"/>
        </w:rPr>
        <w:t>元</w:t>
      </w:r>
      <w:r>
        <w:rPr>
          <w:rFonts w:ascii="宋体" w:hAnsi="宋体" w:eastAsia="宋体" w:cs="宋体"/>
          <w:color w:val="auto"/>
          <w:spacing w:val="1"/>
          <w:sz w:val="21"/>
          <w:szCs w:val="21"/>
        </w:rPr>
        <w:t>整(¥</w:t>
      </w:r>
      <w:r>
        <w:rPr>
          <w:rFonts w:ascii="宋体" w:hAnsi="宋体" w:eastAsia="宋体" w:cs="宋体"/>
          <w:color w:val="auto"/>
          <w:spacing w:val="16"/>
          <w:sz w:val="21"/>
          <w:szCs w:val="21"/>
          <w:u w:val="single" w:color="auto"/>
        </w:rPr>
        <w:t xml:space="preserve">       </w:t>
      </w:r>
      <w:r>
        <w:rPr>
          <w:rFonts w:ascii="宋体" w:hAnsi="宋体" w:eastAsia="宋体" w:cs="宋体"/>
          <w:color w:val="auto"/>
          <w:spacing w:val="-95"/>
          <w:sz w:val="21"/>
          <w:szCs w:val="21"/>
        </w:rPr>
        <w:t xml:space="preserve"> </w:t>
      </w:r>
      <w:r>
        <w:rPr>
          <w:rFonts w:ascii="宋体" w:hAnsi="宋体" w:eastAsia="宋体" w:cs="宋体"/>
          <w:color w:val="auto"/>
          <w:spacing w:val="1"/>
          <w:sz w:val="21"/>
          <w:szCs w:val="21"/>
        </w:rPr>
        <w:t>元）。以上费用满足全部采购需求所应提供的服务，包括满足全部采购需求所应提供的服务、物业服务人员工资、福利、社会保险、节假日加班工资、工作服、物业公司管理费与</w:t>
      </w:r>
      <w:r>
        <w:rPr>
          <w:rFonts w:ascii="宋体" w:hAnsi="宋体" w:eastAsia="宋体" w:cs="宋体"/>
          <w:color w:val="auto"/>
          <w:spacing w:val="-1"/>
          <w:sz w:val="21"/>
          <w:szCs w:val="21"/>
        </w:rPr>
        <w:t>合理利润、各项法定税金以及其他所有成本费用的总和。</w:t>
      </w:r>
    </w:p>
    <w:p w14:paraId="0556D569">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ascii="宋体" w:hAnsi="宋体" w:eastAsia="宋体" w:cs="宋体"/>
          <w:color w:val="auto"/>
          <w:sz w:val="21"/>
          <w:szCs w:val="21"/>
        </w:rPr>
      </w:pPr>
      <w:r>
        <w:rPr>
          <w:rFonts w:ascii="宋体" w:hAnsi="宋体" w:eastAsia="宋体" w:cs="宋体"/>
          <w:color w:val="auto"/>
          <w:sz w:val="21"/>
          <w:szCs w:val="21"/>
        </w:rPr>
        <w:t>2、合同期如遇国家政策调整当地最低工资标准或社保缴费基数增加时，</w:t>
      </w:r>
      <w:r>
        <w:rPr>
          <w:rFonts w:ascii="宋体" w:hAnsi="宋体" w:eastAsia="宋体" w:cs="宋体"/>
          <w:color w:val="auto"/>
          <w:spacing w:val="-41"/>
          <w:sz w:val="21"/>
          <w:szCs w:val="21"/>
        </w:rPr>
        <w:t xml:space="preserve"> </w:t>
      </w:r>
      <w:r>
        <w:rPr>
          <w:rFonts w:ascii="宋体" w:hAnsi="宋体" w:eastAsia="宋体" w:cs="宋体"/>
          <w:color w:val="auto"/>
          <w:sz w:val="21"/>
          <w:szCs w:val="21"/>
        </w:rPr>
        <w:t>自增加之日起，按</w:t>
      </w:r>
      <w:r>
        <w:rPr>
          <w:rFonts w:ascii="宋体" w:hAnsi="宋体" w:eastAsia="宋体" w:cs="宋体"/>
          <w:color w:val="auto"/>
          <w:spacing w:val="-1"/>
          <w:sz w:val="21"/>
          <w:szCs w:val="21"/>
        </w:rPr>
        <w:t>当地基本工资或社保缴费基数增长的差额及增长部分相应的税金增加服务费用。</w:t>
      </w:r>
    </w:p>
    <w:p w14:paraId="629DDB74">
      <w:pPr>
        <w:keepNext w:val="0"/>
        <w:keepLines w:val="0"/>
        <w:pageBreakBefore w:val="0"/>
        <w:widowControl w:val="0"/>
        <w:kinsoku/>
        <w:wordWrap/>
        <w:overflowPunct/>
        <w:topLinePunct w:val="0"/>
        <w:autoSpaceDE/>
        <w:autoSpaceDN/>
        <w:bidi w:val="0"/>
        <w:adjustRightInd/>
        <w:snapToGrid/>
        <w:spacing w:line="360" w:lineRule="auto"/>
        <w:ind w:left="0" w:right="0" w:firstLine="424" w:firstLineChars="200"/>
        <w:textAlignment w:val="auto"/>
        <w:rPr>
          <w:rFonts w:ascii="宋体" w:hAnsi="宋体" w:eastAsia="宋体" w:cs="宋体"/>
          <w:color w:val="auto"/>
          <w:sz w:val="21"/>
          <w:szCs w:val="21"/>
        </w:rPr>
      </w:pPr>
      <w:r>
        <w:rPr>
          <w:rFonts w:ascii="宋体" w:hAnsi="宋体" w:eastAsia="宋体" w:cs="宋体"/>
          <w:color w:val="auto"/>
          <w:spacing w:val="1"/>
          <w:sz w:val="21"/>
          <w:szCs w:val="21"/>
        </w:rPr>
        <w:t>3、在合同期间，如甲方增加工作区域或工作量，现有人员岗位</w:t>
      </w:r>
      <w:r>
        <w:rPr>
          <w:rFonts w:ascii="宋体" w:hAnsi="宋体" w:eastAsia="宋体" w:cs="宋体"/>
          <w:color w:val="auto"/>
          <w:sz w:val="21"/>
          <w:szCs w:val="21"/>
        </w:rPr>
        <w:t>配置无法满足工作需求时，</w:t>
      </w:r>
      <w:r>
        <w:rPr>
          <w:rFonts w:ascii="宋体" w:hAnsi="宋体" w:eastAsia="宋体" w:cs="宋体"/>
          <w:color w:val="auto"/>
          <w:spacing w:val="-1"/>
          <w:sz w:val="21"/>
          <w:szCs w:val="21"/>
        </w:rPr>
        <w:t>双方商定人员配置及产生的相关服务费用。</w:t>
      </w:r>
    </w:p>
    <w:p w14:paraId="01C475CE">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ascii="宋体" w:hAnsi="宋体" w:eastAsia="宋体" w:cs="宋体"/>
          <w:color w:val="auto"/>
          <w:sz w:val="21"/>
          <w:szCs w:val="21"/>
        </w:rPr>
      </w:pPr>
      <w:r>
        <w:rPr>
          <w:rFonts w:ascii="宋体" w:hAnsi="宋体" w:eastAsia="宋体" w:cs="宋体"/>
          <w:color w:val="auto"/>
          <w:sz w:val="21"/>
          <w:szCs w:val="21"/>
        </w:rPr>
        <w:t>4、甲方无偿向乙方提供办公用房给乙方作为物业管</w:t>
      </w:r>
      <w:r>
        <w:rPr>
          <w:rFonts w:ascii="宋体" w:hAnsi="宋体" w:eastAsia="宋体" w:cs="宋体"/>
          <w:color w:val="auto"/>
          <w:spacing w:val="-1"/>
          <w:sz w:val="21"/>
          <w:szCs w:val="21"/>
        </w:rPr>
        <w:t>理用房。</w:t>
      </w:r>
    </w:p>
    <w:p w14:paraId="080B3969">
      <w:pPr>
        <w:keepNext w:val="0"/>
        <w:keepLines w:val="0"/>
        <w:pageBreakBefore w:val="0"/>
        <w:widowControl w:val="0"/>
        <w:kinsoku/>
        <w:wordWrap/>
        <w:overflowPunct/>
        <w:topLinePunct w:val="0"/>
        <w:autoSpaceDE/>
        <w:autoSpaceDN/>
        <w:bidi w:val="0"/>
        <w:adjustRightInd/>
        <w:snapToGrid/>
        <w:spacing w:line="360" w:lineRule="auto"/>
        <w:ind w:left="0" w:right="0" w:firstLine="412" w:firstLineChars="200"/>
        <w:textAlignment w:val="auto"/>
        <w:rPr>
          <w:rFonts w:ascii="宋体" w:hAnsi="宋体" w:eastAsia="宋体" w:cs="宋体"/>
          <w:color w:val="auto"/>
          <w:sz w:val="21"/>
          <w:szCs w:val="21"/>
        </w:rPr>
      </w:pPr>
      <w:r>
        <w:rPr>
          <w:rFonts w:ascii="宋体" w:hAnsi="宋体" w:eastAsia="宋体" w:cs="宋体"/>
          <w:color w:val="auto"/>
          <w:spacing w:val="-2"/>
          <w:sz w:val="21"/>
          <w:szCs w:val="21"/>
        </w:rPr>
        <w:t>6、校内域内的水、电费由甲方据实承担。</w:t>
      </w:r>
    </w:p>
    <w:p w14:paraId="11C744F7">
      <w:pPr>
        <w:keepNext w:val="0"/>
        <w:keepLines w:val="0"/>
        <w:pageBreakBefore w:val="0"/>
        <w:widowControl w:val="0"/>
        <w:kinsoku/>
        <w:wordWrap/>
        <w:overflowPunct/>
        <w:topLinePunct w:val="0"/>
        <w:autoSpaceDE/>
        <w:autoSpaceDN/>
        <w:bidi w:val="0"/>
        <w:adjustRightInd/>
        <w:snapToGrid/>
        <w:spacing w:line="360" w:lineRule="auto"/>
        <w:ind w:left="0" w:right="0" w:firstLine="428" w:firstLineChars="200"/>
        <w:textAlignment w:val="auto"/>
        <w:rPr>
          <w:rFonts w:ascii="宋体" w:hAnsi="宋体" w:eastAsia="宋体" w:cs="宋体"/>
          <w:color w:val="auto"/>
          <w:sz w:val="21"/>
          <w:szCs w:val="21"/>
        </w:rPr>
      </w:pPr>
      <w:r>
        <w:rPr>
          <w:rFonts w:ascii="宋体" w:hAnsi="宋体" w:eastAsia="宋体" w:cs="宋体"/>
          <w:color w:val="auto"/>
          <w:spacing w:val="2"/>
          <w:sz w:val="21"/>
          <w:szCs w:val="21"/>
        </w:rPr>
        <w:t>7、如在合同期内，遇国家文件规定调整工资、保险标准的，乙方将按国家相关规定进行相</w:t>
      </w:r>
      <w:r>
        <w:rPr>
          <w:rFonts w:ascii="宋体" w:hAnsi="宋体" w:eastAsia="宋体" w:cs="宋体"/>
          <w:color w:val="auto"/>
          <w:spacing w:val="-1"/>
          <w:sz w:val="21"/>
          <w:szCs w:val="21"/>
        </w:rPr>
        <w:t>应调整，甲方应按调整后的工资支付给乙方。</w:t>
      </w:r>
    </w:p>
    <w:p w14:paraId="6D11FDF4">
      <w:pPr>
        <w:keepNext w:val="0"/>
        <w:keepLines w:val="0"/>
        <w:pageBreakBefore w:val="0"/>
        <w:widowControl w:val="0"/>
        <w:kinsoku/>
        <w:wordWrap/>
        <w:overflowPunct/>
        <w:topLinePunct w:val="0"/>
        <w:autoSpaceDE/>
        <w:autoSpaceDN/>
        <w:bidi w:val="0"/>
        <w:adjustRightInd/>
        <w:snapToGrid/>
        <w:spacing w:line="360" w:lineRule="auto"/>
        <w:ind w:left="0" w:right="0" w:firstLine="412" w:firstLineChars="200"/>
        <w:textAlignment w:val="auto"/>
        <w:rPr>
          <w:rFonts w:ascii="宋体" w:hAnsi="宋体" w:eastAsia="宋体" w:cs="宋体"/>
          <w:b/>
          <w:bCs/>
          <w:color w:val="auto"/>
          <w:spacing w:val="-2"/>
          <w:sz w:val="21"/>
          <w:szCs w:val="21"/>
        </w:rPr>
      </w:pPr>
      <w:r>
        <w:rPr>
          <w:rFonts w:ascii="宋体" w:hAnsi="宋体" w:eastAsia="宋体" w:cs="宋体"/>
          <w:b/>
          <w:bCs/>
          <w:color w:val="auto"/>
          <w:spacing w:val="-2"/>
          <w:sz w:val="21"/>
          <w:szCs w:val="21"/>
        </w:rPr>
        <w:t>第十条</w:t>
      </w:r>
      <w:r>
        <w:rPr>
          <w:rFonts w:ascii="宋体" w:hAnsi="宋体" w:eastAsia="宋体" w:cs="宋体"/>
          <w:color w:val="auto"/>
          <w:spacing w:val="-2"/>
          <w:sz w:val="21"/>
          <w:szCs w:val="21"/>
        </w:rPr>
        <w:t xml:space="preserve">  </w:t>
      </w:r>
      <w:r>
        <w:rPr>
          <w:rFonts w:ascii="宋体" w:hAnsi="宋体" w:eastAsia="宋体" w:cs="宋体"/>
          <w:b/>
          <w:bCs/>
          <w:color w:val="auto"/>
          <w:spacing w:val="-2"/>
          <w:sz w:val="21"/>
          <w:szCs w:val="21"/>
        </w:rPr>
        <w:t>付款方式</w:t>
      </w:r>
    </w:p>
    <w:p w14:paraId="351FEEAE">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ascii="宋体" w:hAnsi="宋体" w:eastAsia="宋体" w:cs="宋体"/>
          <w:color w:val="auto"/>
          <w:sz w:val="21"/>
          <w:szCs w:val="21"/>
        </w:rPr>
      </w:pPr>
      <w:r>
        <w:rPr>
          <w:rFonts w:hint="eastAsia" w:ascii="新宋体" w:hAnsi="新宋体" w:eastAsia="新宋体" w:cs="新宋体"/>
          <w:color w:val="auto"/>
          <w:sz w:val="21"/>
          <w:szCs w:val="21"/>
          <w:lang w:val="en-US" w:eastAsia="zh-CN"/>
        </w:rPr>
        <w:t>本项目预付款在合同生效后 10 个工作日内支付，预付款比例为合同金额的 30%，剩余合同金额的 70%按月支付，每月20日前凭成交方提交的完税发票（如遇休息日或节假日，付款日期顺延至下周第一个工作日）及提供上月应缴社保费用清单以转账方式按月支付。</w:t>
      </w:r>
    </w:p>
    <w:p w14:paraId="686C0017">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ascii="宋体" w:hAnsi="宋体" w:eastAsia="宋体" w:cs="宋体"/>
          <w:color w:val="auto"/>
          <w:sz w:val="21"/>
          <w:szCs w:val="21"/>
        </w:rPr>
      </w:pPr>
      <w:r>
        <w:rPr>
          <w:rFonts w:ascii="宋体" w:hAnsi="宋体" w:eastAsia="宋体" w:cs="宋体"/>
          <w:b/>
          <w:bCs/>
          <w:color w:val="auto"/>
          <w:sz w:val="21"/>
          <w:szCs w:val="21"/>
        </w:rPr>
        <w:t>第十一条</w:t>
      </w:r>
      <w:r>
        <w:rPr>
          <w:rFonts w:ascii="宋体" w:hAnsi="宋体" w:eastAsia="宋体" w:cs="宋体"/>
          <w:color w:val="auto"/>
          <w:sz w:val="21"/>
          <w:szCs w:val="21"/>
        </w:rPr>
        <w:t xml:space="preserve">  乙方对甲方的物业共用设备、设施的维修、养护所产生的费</w:t>
      </w:r>
      <w:r>
        <w:rPr>
          <w:rFonts w:ascii="宋体" w:hAnsi="宋体" w:eastAsia="宋体" w:cs="宋体"/>
          <w:color w:val="auto"/>
          <w:spacing w:val="-1"/>
          <w:sz w:val="21"/>
          <w:szCs w:val="21"/>
        </w:rPr>
        <w:t>用由甲方据实承担。</w:t>
      </w:r>
    </w:p>
    <w:p w14:paraId="4E039214">
      <w:pPr>
        <w:keepNext w:val="0"/>
        <w:keepLines w:val="0"/>
        <w:pageBreakBefore w:val="0"/>
        <w:widowControl w:val="0"/>
        <w:kinsoku/>
        <w:wordWrap/>
        <w:overflowPunct/>
        <w:topLinePunct w:val="0"/>
        <w:autoSpaceDE/>
        <w:autoSpaceDN/>
        <w:bidi w:val="0"/>
        <w:adjustRightInd/>
        <w:snapToGrid/>
        <w:spacing w:line="360" w:lineRule="auto"/>
        <w:ind w:left="0" w:right="0" w:firstLine="412" w:firstLineChars="200"/>
        <w:textAlignment w:val="auto"/>
        <w:rPr>
          <w:rFonts w:ascii="宋体" w:hAnsi="宋体" w:eastAsia="宋体" w:cs="宋体"/>
          <w:color w:val="auto"/>
          <w:sz w:val="21"/>
          <w:szCs w:val="21"/>
        </w:rPr>
      </w:pPr>
      <w:r>
        <w:rPr>
          <w:rFonts w:ascii="宋体" w:hAnsi="宋体" w:eastAsia="宋体" w:cs="宋体"/>
          <w:b/>
          <w:bCs/>
          <w:color w:val="auto"/>
          <w:spacing w:val="-2"/>
          <w:sz w:val="21"/>
          <w:szCs w:val="21"/>
        </w:rPr>
        <w:t>第七章</w:t>
      </w:r>
      <w:r>
        <w:rPr>
          <w:rFonts w:ascii="宋体" w:hAnsi="宋体" w:eastAsia="宋体" w:cs="宋体"/>
          <w:color w:val="auto"/>
          <w:spacing w:val="-2"/>
          <w:sz w:val="21"/>
          <w:szCs w:val="21"/>
        </w:rPr>
        <w:t xml:space="preserve">  </w:t>
      </w:r>
      <w:r>
        <w:rPr>
          <w:rFonts w:ascii="宋体" w:hAnsi="宋体" w:eastAsia="宋体" w:cs="宋体"/>
          <w:b/>
          <w:bCs/>
          <w:color w:val="auto"/>
          <w:spacing w:val="-2"/>
          <w:sz w:val="21"/>
          <w:szCs w:val="21"/>
        </w:rPr>
        <w:t>奖惩措施</w:t>
      </w:r>
    </w:p>
    <w:p w14:paraId="581AAE3F">
      <w:pPr>
        <w:keepNext w:val="0"/>
        <w:keepLines w:val="0"/>
        <w:pageBreakBefore w:val="0"/>
        <w:widowControl w:val="0"/>
        <w:kinsoku/>
        <w:wordWrap/>
        <w:overflowPunct/>
        <w:topLinePunct w:val="0"/>
        <w:autoSpaceDE/>
        <w:autoSpaceDN/>
        <w:bidi w:val="0"/>
        <w:adjustRightInd/>
        <w:snapToGrid/>
        <w:spacing w:line="360" w:lineRule="auto"/>
        <w:ind w:left="0" w:right="0" w:firstLine="404" w:firstLineChars="200"/>
        <w:textAlignment w:val="auto"/>
        <w:rPr>
          <w:rFonts w:ascii="宋体" w:hAnsi="宋体" w:eastAsia="宋体" w:cs="宋体"/>
          <w:color w:val="auto"/>
          <w:sz w:val="21"/>
          <w:szCs w:val="21"/>
        </w:rPr>
      </w:pPr>
      <w:r>
        <w:rPr>
          <w:rFonts w:ascii="宋体" w:hAnsi="宋体" w:eastAsia="宋体" w:cs="宋体"/>
          <w:b/>
          <w:bCs/>
          <w:color w:val="auto"/>
          <w:spacing w:val="-4"/>
          <w:sz w:val="21"/>
          <w:szCs w:val="21"/>
        </w:rPr>
        <w:t>第十二条</w:t>
      </w:r>
      <w:r>
        <w:rPr>
          <w:rFonts w:ascii="宋体" w:hAnsi="宋体" w:eastAsia="宋体" w:cs="宋体"/>
          <w:color w:val="auto"/>
          <w:spacing w:val="-4"/>
          <w:sz w:val="21"/>
          <w:szCs w:val="21"/>
        </w:rPr>
        <w:t xml:space="preserve">  乙方在物业管理的过程中，出现管理过失造成的事件，</w:t>
      </w:r>
      <w:r>
        <w:rPr>
          <w:rFonts w:ascii="宋体" w:hAnsi="宋体" w:eastAsia="宋体" w:cs="宋体"/>
          <w:color w:val="auto"/>
          <w:spacing w:val="-5"/>
          <w:sz w:val="21"/>
          <w:szCs w:val="21"/>
        </w:rPr>
        <w:t>甲方和乙方通过平等协商，</w:t>
      </w:r>
      <w:r>
        <w:rPr>
          <w:rFonts w:ascii="宋体" w:hAnsi="宋体" w:eastAsia="宋体" w:cs="宋体"/>
          <w:color w:val="auto"/>
          <w:sz w:val="21"/>
          <w:szCs w:val="21"/>
        </w:rPr>
        <w:t>按事件的轻重酌情进行经济处罚，由甲方在物业管理</w:t>
      </w:r>
      <w:r>
        <w:rPr>
          <w:rFonts w:ascii="宋体" w:hAnsi="宋体" w:eastAsia="宋体" w:cs="宋体"/>
          <w:color w:val="auto"/>
          <w:spacing w:val="-1"/>
          <w:sz w:val="21"/>
          <w:szCs w:val="21"/>
        </w:rPr>
        <w:t>费中扣除。</w:t>
      </w:r>
    </w:p>
    <w:p w14:paraId="6186DCF7">
      <w:pPr>
        <w:keepNext w:val="0"/>
        <w:keepLines w:val="0"/>
        <w:pageBreakBefore w:val="0"/>
        <w:widowControl w:val="0"/>
        <w:kinsoku/>
        <w:wordWrap/>
        <w:overflowPunct/>
        <w:topLinePunct w:val="0"/>
        <w:autoSpaceDE/>
        <w:autoSpaceDN/>
        <w:bidi w:val="0"/>
        <w:adjustRightInd/>
        <w:snapToGrid/>
        <w:spacing w:line="360" w:lineRule="auto"/>
        <w:ind w:left="0" w:right="0" w:firstLine="412" w:firstLineChars="200"/>
        <w:textAlignment w:val="auto"/>
        <w:rPr>
          <w:rFonts w:ascii="宋体" w:hAnsi="宋体" w:eastAsia="宋体" w:cs="宋体"/>
          <w:color w:val="auto"/>
          <w:sz w:val="21"/>
          <w:szCs w:val="21"/>
        </w:rPr>
      </w:pPr>
      <w:r>
        <w:rPr>
          <w:rFonts w:ascii="宋体" w:hAnsi="宋体" w:eastAsia="宋体" w:cs="宋体"/>
          <w:b/>
          <w:bCs/>
          <w:color w:val="auto"/>
          <w:spacing w:val="-2"/>
          <w:sz w:val="21"/>
          <w:szCs w:val="21"/>
        </w:rPr>
        <w:t>第八章</w:t>
      </w:r>
      <w:r>
        <w:rPr>
          <w:rFonts w:ascii="宋体" w:hAnsi="宋体" w:eastAsia="宋体" w:cs="宋体"/>
          <w:color w:val="auto"/>
          <w:spacing w:val="-2"/>
          <w:sz w:val="21"/>
          <w:szCs w:val="21"/>
        </w:rPr>
        <w:t xml:space="preserve">  </w:t>
      </w:r>
      <w:r>
        <w:rPr>
          <w:rFonts w:ascii="宋体" w:hAnsi="宋体" w:eastAsia="宋体" w:cs="宋体"/>
          <w:b/>
          <w:bCs/>
          <w:color w:val="auto"/>
          <w:spacing w:val="-2"/>
          <w:sz w:val="21"/>
          <w:szCs w:val="21"/>
        </w:rPr>
        <w:t>违约责任</w:t>
      </w:r>
    </w:p>
    <w:p w14:paraId="39932C51">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Arial"/>
          <w:color w:val="auto"/>
          <w:sz w:val="21"/>
        </w:rPr>
      </w:pPr>
      <w:r>
        <w:rPr>
          <w:rFonts w:ascii="宋体" w:hAnsi="宋体" w:eastAsia="宋体" w:cs="宋体"/>
          <w:b/>
          <w:bCs/>
          <w:color w:val="auto"/>
          <w:spacing w:val="-1"/>
          <w:sz w:val="21"/>
          <w:szCs w:val="21"/>
        </w:rPr>
        <w:t>第十三条</w:t>
      </w:r>
      <w:r>
        <w:rPr>
          <w:rFonts w:ascii="宋体" w:hAnsi="宋体" w:eastAsia="宋体" w:cs="宋体"/>
          <w:color w:val="auto"/>
          <w:spacing w:val="-1"/>
          <w:sz w:val="21"/>
          <w:szCs w:val="21"/>
        </w:rPr>
        <w:t xml:space="preserve">  甲乙双方任何一方擅自中止本协议的，视为违约。</w:t>
      </w:r>
    </w:p>
    <w:p w14:paraId="5EE1A8AE">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宋体" w:hAnsi="宋体" w:eastAsia="宋体" w:cs="宋体"/>
          <w:color w:val="auto"/>
          <w:sz w:val="21"/>
          <w:szCs w:val="21"/>
        </w:rPr>
      </w:pPr>
      <w:r>
        <w:rPr>
          <w:rFonts w:ascii="宋体" w:hAnsi="宋体" w:eastAsia="宋体" w:cs="宋体"/>
          <w:b/>
          <w:bCs/>
          <w:color w:val="auto"/>
          <w:spacing w:val="-1"/>
          <w:sz w:val="21"/>
          <w:szCs w:val="21"/>
        </w:rPr>
        <w:t>第十四条</w:t>
      </w:r>
      <w:r>
        <w:rPr>
          <w:rFonts w:ascii="宋体" w:hAnsi="宋体" w:eastAsia="宋体" w:cs="宋体"/>
          <w:color w:val="auto"/>
          <w:spacing w:val="-1"/>
          <w:sz w:val="21"/>
          <w:szCs w:val="21"/>
        </w:rPr>
        <w:t xml:space="preserve">  甲乙双方任何一方严重违约，另一方有权提出终止本协议。</w:t>
      </w:r>
    </w:p>
    <w:p w14:paraId="66E80433">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宋体" w:hAnsi="宋体" w:eastAsia="宋体" w:cs="宋体"/>
          <w:color w:val="auto"/>
          <w:sz w:val="21"/>
          <w:szCs w:val="21"/>
        </w:rPr>
      </w:pPr>
      <w:r>
        <w:rPr>
          <w:rFonts w:ascii="宋体" w:hAnsi="宋体" w:eastAsia="宋体" w:cs="宋体"/>
          <w:b/>
          <w:bCs/>
          <w:color w:val="auto"/>
          <w:spacing w:val="-1"/>
          <w:sz w:val="21"/>
          <w:szCs w:val="21"/>
        </w:rPr>
        <w:t>第十五条</w:t>
      </w:r>
      <w:r>
        <w:rPr>
          <w:rFonts w:ascii="宋体" w:hAnsi="宋体" w:eastAsia="宋体" w:cs="宋体"/>
          <w:color w:val="auto"/>
          <w:spacing w:val="-1"/>
          <w:sz w:val="21"/>
          <w:szCs w:val="21"/>
        </w:rPr>
        <w:t xml:space="preserve">  因乙方失职造成甲方的损失或乙方服务不符合本协议的约定，甲方认为需要解除合同的，甲方可解除合同，所造成的一切责任和损失由乙方独立承担。</w:t>
      </w:r>
    </w:p>
    <w:p w14:paraId="32C68EEF">
      <w:pPr>
        <w:keepNext w:val="0"/>
        <w:keepLines w:val="0"/>
        <w:pageBreakBefore w:val="0"/>
        <w:widowControl w:val="0"/>
        <w:kinsoku/>
        <w:wordWrap/>
        <w:overflowPunct/>
        <w:topLinePunct w:val="0"/>
        <w:autoSpaceDE/>
        <w:autoSpaceDN/>
        <w:bidi w:val="0"/>
        <w:adjustRightInd/>
        <w:snapToGrid/>
        <w:spacing w:line="360" w:lineRule="auto"/>
        <w:ind w:left="0" w:right="0" w:firstLine="412" w:firstLineChars="200"/>
        <w:textAlignment w:val="auto"/>
        <w:rPr>
          <w:rFonts w:ascii="Arial"/>
          <w:color w:val="auto"/>
          <w:sz w:val="21"/>
        </w:rPr>
      </w:pPr>
      <w:r>
        <w:rPr>
          <w:rFonts w:ascii="宋体" w:hAnsi="宋体" w:eastAsia="宋体" w:cs="宋体"/>
          <w:b/>
          <w:bCs/>
          <w:color w:val="auto"/>
          <w:spacing w:val="-2"/>
          <w:sz w:val="21"/>
          <w:szCs w:val="21"/>
        </w:rPr>
        <w:t>第十六条</w:t>
      </w:r>
      <w:r>
        <w:rPr>
          <w:rFonts w:ascii="宋体" w:hAnsi="宋体" w:eastAsia="宋体" w:cs="宋体"/>
          <w:color w:val="auto"/>
          <w:spacing w:val="-2"/>
          <w:sz w:val="21"/>
          <w:szCs w:val="21"/>
        </w:rPr>
        <w:t xml:space="preserve">  乙方发生违约后，在收到甲方书面通知 10</w:t>
      </w:r>
      <w:r>
        <w:rPr>
          <w:rFonts w:ascii="宋体" w:hAnsi="宋体" w:eastAsia="宋体" w:cs="宋体"/>
          <w:color w:val="auto"/>
          <w:spacing w:val="54"/>
          <w:sz w:val="21"/>
          <w:szCs w:val="21"/>
        </w:rPr>
        <w:t xml:space="preserve"> </w:t>
      </w:r>
      <w:r>
        <w:rPr>
          <w:rFonts w:ascii="宋体" w:hAnsi="宋体" w:eastAsia="宋体" w:cs="宋体"/>
          <w:color w:val="auto"/>
          <w:spacing w:val="-2"/>
          <w:sz w:val="21"/>
          <w:szCs w:val="21"/>
        </w:rPr>
        <w:t>日内仍不能采取有效的补救措施及行</w:t>
      </w:r>
    </w:p>
    <w:p w14:paraId="0D6F2563">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宋体" w:hAnsi="宋体" w:eastAsia="宋体" w:cs="宋体"/>
          <w:color w:val="auto"/>
          <w:sz w:val="21"/>
          <w:szCs w:val="21"/>
        </w:rPr>
      </w:pPr>
      <w:r>
        <w:rPr>
          <w:rFonts w:ascii="宋体" w:hAnsi="宋体" w:eastAsia="宋体" w:cs="宋体"/>
          <w:color w:val="auto"/>
          <w:spacing w:val="-1"/>
          <w:sz w:val="21"/>
          <w:szCs w:val="21"/>
        </w:rPr>
        <w:t>动的，每延期一天，甲方扣除付款额的</w:t>
      </w:r>
      <w:r>
        <w:rPr>
          <w:rFonts w:ascii="宋体" w:hAnsi="宋体" w:eastAsia="宋体" w:cs="宋体"/>
          <w:color w:val="auto"/>
          <w:spacing w:val="-6"/>
          <w:sz w:val="21"/>
          <w:szCs w:val="21"/>
        </w:rPr>
        <w:t xml:space="preserve"> </w:t>
      </w:r>
      <w:r>
        <w:rPr>
          <w:rFonts w:ascii="宋体" w:hAnsi="宋体" w:eastAsia="宋体" w:cs="宋体"/>
          <w:color w:val="auto"/>
          <w:spacing w:val="-1"/>
          <w:sz w:val="21"/>
          <w:szCs w:val="21"/>
        </w:rPr>
        <w:t>1%的违约金，因此所造成的其他合理损失，全部由乙方负</w:t>
      </w:r>
      <w:r>
        <w:rPr>
          <w:rFonts w:ascii="宋体" w:hAnsi="宋体" w:eastAsia="宋体" w:cs="宋体"/>
          <w:color w:val="auto"/>
          <w:spacing w:val="-11"/>
          <w:sz w:val="21"/>
          <w:szCs w:val="21"/>
        </w:rPr>
        <w:t>责。</w:t>
      </w:r>
    </w:p>
    <w:p w14:paraId="7E3C9660">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宋体" w:hAnsi="宋体" w:eastAsia="宋体" w:cs="宋体"/>
          <w:color w:val="auto"/>
          <w:sz w:val="21"/>
          <w:szCs w:val="21"/>
        </w:rPr>
      </w:pPr>
      <w:r>
        <w:rPr>
          <w:rFonts w:ascii="宋体" w:hAnsi="宋体" w:eastAsia="宋体" w:cs="宋体"/>
          <w:b/>
          <w:bCs/>
          <w:color w:val="auto"/>
          <w:spacing w:val="-1"/>
          <w:sz w:val="21"/>
          <w:szCs w:val="21"/>
        </w:rPr>
        <w:t>第十七条</w:t>
      </w:r>
      <w:r>
        <w:rPr>
          <w:rFonts w:ascii="宋体" w:hAnsi="宋体" w:eastAsia="宋体" w:cs="宋体"/>
          <w:color w:val="auto"/>
          <w:spacing w:val="-1"/>
          <w:sz w:val="21"/>
          <w:szCs w:val="21"/>
        </w:rPr>
        <w:t xml:space="preserve">  甲方不履行本协议，或超出本协议约定及双方商定的标准对乙方提出要求，或严重干涉乙方正常工作，致使乙方无法完成正常工作的，视为甲方违约。</w:t>
      </w:r>
    </w:p>
    <w:p w14:paraId="06B86D5F">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宋体" w:hAnsi="宋体" w:eastAsia="宋体" w:cs="宋体"/>
          <w:color w:val="auto"/>
          <w:sz w:val="21"/>
          <w:szCs w:val="21"/>
        </w:rPr>
      </w:pPr>
      <w:r>
        <w:rPr>
          <w:rFonts w:ascii="宋体" w:hAnsi="宋体" w:eastAsia="宋体" w:cs="宋体"/>
          <w:b/>
          <w:bCs/>
          <w:color w:val="auto"/>
          <w:spacing w:val="-1"/>
          <w:sz w:val="21"/>
          <w:szCs w:val="21"/>
        </w:rPr>
        <w:t>第十八条</w:t>
      </w:r>
      <w:r>
        <w:rPr>
          <w:rFonts w:ascii="宋体" w:hAnsi="宋体" w:eastAsia="宋体" w:cs="宋体"/>
          <w:color w:val="auto"/>
          <w:spacing w:val="-1"/>
          <w:sz w:val="21"/>
          <w:szCs w:val="21"/>
        </w:rPr>
        <w:t xml:space="preserve">  甲方无正当理由超过约定时间 10 个工作日仍未向乙方支付服务费的，除应按每日 1%的违约金外，超过应付费用到月底的，乙方可以</w:t>
      </w:r>
      <w:r>
        <w:rPr>
          <w:rFonts w:ascii="宋体" w:hAnsi="宋体" w:eastAsia="宋体" w:cs="宋体"/>
          <w:color w:val="auto"/>
          <w:spacing w:val="-2"/>
          <w:sz w:val="21"/>
          <w:szCs w:val="21"/>
        </w:rPr>
        <w:t>停止对甲方的物业</w:t>
      </w:r>
    </w:p>
    <w:p w14:paraId="5C032ACD">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ascii="宋体" w:hAnsi="宋体" w:eastAsia="宋体" w:cs="宋体"/>
          <w:color w:val="auto"/>
          <w:sz w:val="21"/>
          <w:szCs w:val="21"/>
        </w:rPr>
      </w:pPr>
      <w:r>
        <w:rPr>
          <w:rFonts w:ascii="宋体" w:hAnsi="宋体" w:eastAsia="宋体" w:cs="宋体"/>
          <w:color w:val="auto"/>
          <w:sz w:val="21"/>
          <w:szCs w:val="21"/>
        </w:rPr>
        <w:t>管理服务并有权单方解除本合同。由此造成的损</w:t>
      </w:r>
      <w:r>
        <w:rPr>
          <w:rFonts w:ascii="宋体" w:hAnsi="宋体" w:eastAsia="宋体" w:cs="宋体"/>
          <w:color w:val="auto"/>
          <w:spacing w:val="-1"/>
          <w:sz w:val="21"/>
          <w:szCs w:val="21"/>
        </w:rPr>
        <w:t>失由甲方承担。</w:t>
      </w:r>
    </w:p>
    <w:p w14:paraId="6E628D57">
      <w:pPr>
        <w:keepNext w:val="0"/>
        <w:keepLines w:val="0"/>
        <w:pageBreakBefore w:val="0"/>
        <w:widowControl w:val="0"/>
        <w:kinsoku/>
        <w:wordWrap/>
        <w:overflowPunct/>
        <w:topLinePunct w:val="0"/>
        <w:autoSpaceDE/>
        <w:autoSpaceDN/>
        <w:bidi w:val="0"/>
        <w:adjustRightInd/>
        <w:snapToGrid/>
        <w:spacing w:line="360" w:lineRule="auto"/>
        <w:ind w:left="0" w:right="0" w:firstLine="424" w:firstLineChars="200"/>
        <w:textAlignment w:val="auto"/>
        <w:rPr>
          <w:rFonts w:ascii="宋体" w:hAnsi="宋体" w:eastAsia="宋体" w:cs="宋体"/>
          <w:color w:val="auto"/>
          <w:sz w:val="21"/>
          <w:szCs w:val="21"/>
        </w:rPr>
      </w:pPr>
      <w:r>
        <w:rPr>
          <w:rFonts w:ascii="宋体" w:hAnsi="宋体" w:eastAsia="宋体" w:cs="宋体"/>
          <w:b/>
          <w:bCs/>
          <w:color w:val="auto"/>
          <w:spacing w:val="1"/>
          <w:sz w:val="21"/>
          <w:szCs w:val="21"/>
        </w:rPr>
        <w:t>第十九条</w:t>
      </w:r>
      <w:r>
        <w:rPr>
          <w:rFonts w:ascii="宋体" w:hAnsi="宋体" w:eastAsia="宋体" w:cs="宋体"/>
          <w:color w:val="auto"/>
          <w:spacing w:val="1"/>
          <w:sz w:val="21"/>
          <w:szCs w:val="21"/>
        </w:rPr>
        <w:t xml:space="preserve">  如乙方因任何原因不完成当天的工作，甲方有权另请人员完成该项工作，因此产</w:t>
      </w:r>
      <w:r>
        <w:rPr>
          <w:rFonts w:ascii="宋体" w:hAnsi="宋体" w:eastAsia="宋体" w:cs="宋体"/>
          <w:color w:val="auto"/>
          <w:spacing w:val="-2"/>
          <w:sz w:val="21"/>
          <w:szCs w:val="21"/>
        </w:rPr>
        <w:t>生的所有费用全部由乙方负责。</w:t>
      </w:r>
    </w:p>
    <w:p w14:paraId="5B589A43">
      <w:pPr>
        <w:keepNext w:val="0"/>
        <w:keepLines w:val="0"/>
        <w:pageBreakBefore w:val="0"/>
        <w:widowControl w:val="0"/>
        <w:kinsoku/>
        <w:wordWrap/>
        <w:overflowPunct/>
        <w:topLinePunct w:val="0"/>
        <w:autoSpaceDE/>
        <w:autoSpaceDN/>
        <w:bidi w:val="0"/>
        <w:adjustRightInd/>
        <w:snapToGrid/>
        <w:spacing w:line="360" w:lineRule="auto"/>
        <w:ind w:left="0" w:right="0" w:firstLine="396" w:firstLineChars="200"/>
        <w:textAlignment w:val="auto"/>
        <w:rPr>
          <w:rFonts w:ascii="宋体" w:hAnsi="宋体" w:eastAsia="宋体" w:cs="宋体"/>
          <w:color w:val="auto"/>
          <w:sz w:val="21"/>
          <w:szCs w:val="21"/>
        </w:rPr>
      </w:pPr>
      <w:r>
        <w:rPr>
          <w:rFonts w:ascii="宋体" w:hAnsi="宋体" w:eastAsia="宋体" w:cs="宋体"/>
          <w:b/>
          <w:bCs/>
          <w:color w:val="auto"/>
          <w:spacing w:val="-6"/>
          <w:sz w:val="21"/>
          <w:szCs w:val="21"/>
        </w:rPr>
        <w:t>第九章</w:t>
      </w:r>
      <w:r>
        <w:rPr>
          <w:rFonts w:ascii="宋体" w:hAnsi="宋体" w:eastAsia="宋体" w:cs="宋体"/>
          <w:color w:val="auto"/>
          <w:spacing w:val="14"/>
          <w:sz w:val="21"/>
          <w:szCs w:val="21"/>
        </w:rPr>
        <w:t xml:space="preserve">  </w:t>
      </w:r>
      <w:r>
        <w:rPr>
          <w:rFonts w:ascii="宋体" w:hAnsi="宋体" w:eastAsia="宋体" w:cs="宋体"/>
          <w:b/>
          <w:bCs/>
          <w:color w:val="auto"/>
          <w:spacing w:val="-6"/>
          <w:sz w:val="21"/>
          <w:szCs w:val="21"/>
        </w:rPr>
        <w:t>附则</w:t>
      </w:r>
    </w:p>
    <w:p w14:paraId="5F2E8B7E">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宋体" w:hAnsi="宋体" w:eastAsia="宋体" w:cs="宋体"/>
          <w:color w:val="auto"/>
          <w:sz w:val="21"/>
          <w:szCs w:val="21"/>
        </w:rPr>
      </w:pPr>
      <w:r>
        <w:rPr>
          <w:rFonts w:ascii="宋体" w:hAnsi="宋体" w:eastAsia="宋体" w:cs="宋体"/>
          <w:b/>
          <w:bCs/>
          <w:color w:val="auto"/>
          <w:spacing w:val="-1"/>
          <w:sz w:val="21"/>
          <w:szCs w:val="21"/>
        </w:rPr>
        <w:t>第二十条</w:t>
      </w:r>
      <w:r>
        <w:rPr>
          <w:rFonts w:ascii="宋体" w:hAnsi="宋体" w:eastAsia="宋体" w:cs="宋体"/>
          <w:color w:val="auto"/>
          <w:spacing w:val="-1"/>
          <w:sz w:val="21"/>
          <w:szCs w:val="21"/>
        </w:rPr>
        <w:t xml:space="preserve">  双方可对本合同的条款进行补充，以书面形式签订补充协议，补充协议与本合同</w:t>
      </w:r>
      <w:r>
        <w:rPr>
          <w:rFonts w:ascii="宋体" w:hAnsi="宋体" w:eastAsia="宋体" w:cs="宋体"/>
          <w:color w:val="auto"/>
          <w:spacing w:val="-4"/>
          <w:sz w:val="21"/>
          <w:szCs w:val="21"/>
        </w:rPr>
        <w:t>具有同等效力。</w:t>
      </w:r>
    </w:p>
    <w:p w14:paraId="68C51A01">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宋体" w:hAnsi="宋体" w:eastAsia="宋体" w:cs="宋体"/>
          <w:color w:val="auto"/>
          <w:sz w:val="21"/>
          <w:szCs w:val="21"/>
        </w:rPr>
      </w:pPr>
      <w:r>
        <w:rPr>
          <w:rFonts w:ascii="宋体" w:hAnsi="宋体" w:eastAsia="宋体" w:cs="宋体"/>
          <w:b/>
          <w:bCs/>
          <w:color w:val="auto"/>
          <w:spacing w:val="-1"/>
          <w:sz w:val="21"/>
          <w:szCs w:val="21"/>
        </w:rPr>
        <w:t>第二十一条</w:t>
      </w:r>
      <w:r>
        <w:rPr>
          <w:rFonts w:ascii="宋体" w:hAnsi="宋体" w:eastAsia="宋体" w:cs="宋体"/>
          <w:color w:val="auto"/>
          <w:spacing w:val="-1"/>
          <w:sz w:val="21"/>
          <w:szCs w:val="21"/>
        </w:rPr>
        <w:t xml:space="preserve">  在本合同履行期间，如甲方要求乙方承担合同约定以外事项，则费用由双方另</w:t>
      </w:r>
      <w:r>
        <w:rPr>
          <w:rFonts w:ascii="宋体" w:hAnsi="宋体" w:eastAsia="宋体" w:cs="宋体"/>
          <w:color w:val="auto"/>
          <w:spacing w:val="-3"/>
          <w:sz w:val="21"/>
          <w:szCs w:val="21"/>
        </w:rPr>
        <w:t>行商定。</w:t>
      </w:r>
    </w:p>
    <w:p w14:paraId="381A19D9">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宋体" w:hAnsi="宋体" w:eastAsia="宋体" w:cs="宋体"/>
          <w:color w:val="auto"/>
          <w:sz w:val="21"/>
          <w:szCs w:val="21"/>
        </w:rPr>
      </w:pPr>
      <w:r>
        <w:rPr>
          <w:rFonts w:ascii="宋体" w:hAnsi="宋体" w:eastAsia="宋体" w:cs="宋体"/>
          <w:b/>
          <w:bCs/>
          <w:color w:val="auto"/>
          <w:spacing w:val="-1"/>
          <w:sz w:val="21"/>
          <w:szCs w:val="21"/>
        </w:rPr>
        <w:t>第二十二条</w:t>
      </w:r>
      <w:r>
        <w:rPr>
          <w:rFonts w:ascii="宋体" w:hAnsi="宋体" w:eastAsia="宋体" w:cs="宋体"/>
          <w:color w:val="auto"/>
          <w:spacing w:val="-1"/>
          <w:sz w:val="21"/>
          <w:szCs w:val="21"/>
        </w:rPr>
        <w:t xml:space="preserve">  本合同执行期间，如遇不可抗力，致使合同无法履行时，双方应按有关法律规</w:t>
      </w:r>
      <w:r>
        <w:rPr>
          <w:rFonts w:ascii="宋体" w:hAnsi="宋体" w:eastAsia="宋体" w:cs="宋体"/>
          <w:color w:val="auto"/>
          <w:spacing w:val="-2"/>
          <w:sz w:val="21"/>
          <w:szCs w:val="21"/>
        </w:rPr>
        <w:t>定及时协商处理。</w:t>
      </w:r>
    </w:p>
    <w:p w14:paraId="7611B138">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宋体" w:hAnsi="宋体" w:eastAsia="宋体" w:cs="宋体"/>
          <w:color w:val="auto"/>
          <w:sz w:val="21"/>
          <w:szCs w:val="21"/>
        </w:rPr>
      </w:pPr>
      <w:r>
        <w:rPr>
          <w:rFonts w:ascii="宋体" w:hAnsi="宋体" w:eastAsia="宋体" w:cs="宋体"/>
          <w:b/>
          <w:bCs/>
          <w:color w:val="auto"/>
          <w:spacing w:val="-1"/>
          <w:sz w:val="21"/>
          <w:szCs w:val="21"/>
        </w:rPr>
        <w:t>第二十三条</w:t>
      </w:r>
      <w:r>
        <w:rPr>
          <w:rFonts w:ascii="宋体" w:hAnsi="宋体" w:eastAsia="宋体" w:cs="宋体"/>
          <w:color w:val="auto"/>
          <w:spacing w:val="-1"/>
          <w:sz w:val="21"/>
          <w:szCs w:val="21"/>
        </w:rPr>
        <w:t xml:space="preserve">  凡因执行本合同而发生的或与本合同有关的一切争议，甲乙双方应友好协商解</w:t>
      </w:r>
      <w:r>
        <w:rPr>
          <w:rFonts w:ascii="宋体" w:hAnsi="宋体" w:eastAsia="宋体" w:cs="宋体"/>
          <w:color w:val="auto"/>
          <w:sz w:val="21"/>
          <w:szCs w:val="21"/>
        </w:rPr>
        <w:t>决，如协商未果，任何一方均有权诉请甲方所在地有管辖</w:t>
      </w:r>
      <w:r>
        <w:rPr>
          <w:rFonts w:ascii="宋体" w:hAnsi="宋体" w:eastAsia="宋体" w:cs="宋体"/>
          <w:color w:val="auto"/>
          <w:spacing w:val="-1"/>
          <w:sz w:val="21"/>
          <w:szCs w:val="21"/>
        </w:rPr>
        <w:t>权的人民法院解决。</w:t>
      </w:r>
    </w:p>
    <w:p w14:paraId="2BD01349">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textAlignment w:val="auto"/>
        <w:rPr>
          <w:rFonts w:ascii="宋体" w:hAnsi="宋体" w:eastAsia="宋体" w:cs="宋体"/>
          <w:color w:val="auto"/>
          <w:sz w:val="21"/>
          <w:szCs w:val="21"/>
        </w:rPr>
      </w:pPr>
      <w:r>
        <w:rPr>
          <w:rFonts w:ascii="宋体" w:hAnsi="宋体" w:eastAsia="宋体" w:cs="宋体"/>
          <w:b/>
          <w:bCs/>
          <w:color w:val="auto"/>
          <w:spacing w:val="-1"/>
          <w:sz w:val="21"/>
          <w:szCs w:val="21"/>
        </w:rPr>
        <w:t>第二十四条</w:t>
      </w:r>
      <w:r>
        <w:rPr>
          <w:rFonts w:ascii="宋体" w:hAnsi="宋体" w:eastAsia="宋体" w:cs="宋体"/>
          <w:color w:val="auto"/>
          <w:spacing w:val="-1"/>
          <w:sz w:val="21"/>
          <w:szCs w:val="21"/>
        </w:rPr>
        <w:t xml:space="preserve">  合同期满本合同自然终止，双方如续订合同，应在该合同期满六十天前向对方</w:t>
      </w:r>
      <w:r>
        <w:rPr>
          <w:rFonts w:ascii="宋体" w:hAnsi="宋体" w:eastAsia="宋体" w:cs="宋体"/>
          <w:color w:val="auto"/>
          <w:spacing w:val="-3"/>
          <w:sz w:val="21"/>
          <w:szCs w:val="21"/>
        </w:rPr>
        <w:t>提出书面意见。</w:t>
      </w:r>
    </w:p>
    <w:p w14:paraId="125BAAB9">
      <w:pPr>
        <w:keepNext w:val="0"/>
        <w:keepLines w:val="0"/>
        <w:pageBreakBefore w:val="0"/>
        <w:widowControl w:val="0"/>
        <w:kinsoku/>
        <w:wordWrap/>
        <w:overflowPunct/>
        <w:topLinePunct w:val="0"/>
        <w:autoSpaceDE/>
        <w:autoSpaceDN/>
        <w:bidi w:val="0"/>
        <w:adjustRightInd/>
        <w:snapToGrid/>
        <w:spacing w:line="360" w:lineRule="auto"/>
        <w:ind w:left="0" w:right="0" w:firstLine="424" w:firstLineChars="200"/>
        <w:textAlignment w:val="auto"/>
        <w:rPr>
          <w:rFonts w:ascii="宋体" w:hAnsi="宋体" w:eastAsia="宋体" w:cs="宋体"/>
          <w:color w:val="auto"/>
          <w:spacing w:val="-5"/>
          <w:sz w:val="21"/>
          <w:szCs w:val="21"/>
        </w:rPr>
      </w:pPr>
      <w:r>
        <w:rPr>
          <w:rFonts w:ascii="宋体" w:hAnsi="宋体" w:eastAsia="宋体" w:cs="宋体"/>
          <w:b/>
          <w:bCs/>
          <w:color w:val="auto"/>
          <w:spacing w:val="1"/>
          <w:sz w:val="21"/>
          <w:szCs w:val="21"/>
        </w:rPr>
        <w:t>第二十五条</w:t>
      </w:r>
      <w:r>
        <w:rPr>
          <w:rFonts w:ascii="宋体" w:hAnsi="宋体" w:eastAsia="宋体" w:cs="宋体"/>
          <w:color w:val="auto"/>
          <w:spacing w:val="1"/>
          <w:sz w:val="21"/>
          <w:szCs w:val="21"/>
        </w:rPr>
        <w:t xml:space="preserve">  本合同一式</w:t>
      </w:r>
      <w:r>
        <w:rPr>
          <w:rFonts w:ascii="宋体" w:hAnsi="宋体" w:eastAsia="宋体" w:cs="宋体"/>
          <w:color w:val="auto"/>
          <w:spacing w:val="-104"/>
          <w:sz w:val="21"/>
          <w:szCs w:val="21"/>
        </w:rPr>
        <w:t xml:space="preserve"> </w:t>
      </w:r>
      <w:r>
        <w:rPr>
          <w:rFonts w:ascii="宋体" w:hAnsi="宋体" w:eastAsia="宋体" w:cs="宋体"/>
          <w:color w:val="auto"/>
          <w:spacing w:val="1"/>
          <w:sz w:val="21"/>
          <w:szCs w:val="21"/>
          <w:u w:val="single" w:color="auto"/>
        </w:rPr>
        <w:t xml:space="preserve">    </w:t>
      </w:r>
      <w:r>
        <w:rPr>
          <w:rFonts w:ascii="宋体" w:hAnsi="宋体" w:eastAsia="宋体" w:cs="宋体"/>
          <w:color w:val="auto"/>
          <w:spacing w:val="-94"/>
          <w:sz w:val="21"/>
          <w:szCs w:val="21"/>
        </w:rPr>
        <w:t xml:space="preserve"> </w:t>
      </w:r>
      <w:r>
        <w:rPr>
          <w:rFonts w:ascii="宋体" w:hAnsi="宋体" w:eastAsia="宋体" w:cs="宋体"/>
          <w:color w:val="auto"/>
          <w:spacing w:val="1"/>
          <w:sz w:val="21"/>
          <w:szCs w:val="21"/>
        </w:rPr>
        <w:t>份，甲、乙双方</w:t>
      </w:r>
      <w:r>
        <w:rPr>
          <w:rFonts w:ascii="宋体" w:hAnsi="宋体" w:eastAsia="宋体" w:cs="宋体"/>
          <w:color w:val="auto"/>
          <w:sz w:val="21"/>
          <w:szCs w:val="21"/>
        </w:rPr>
        <w:t>各持</w:t>
      </w:r>
      <w:r>
        <w:rPr>
          <w:rFonts w:ascii="宋体" w:hAnsi="宋体" w:eastAsia="宋体" w:cs="宋体"/>
          <w:color w:val="auto"/>
          <w:spacing w:val="-101"/>
          <w:sz w:val="21"/>
          <w:szCs w:val="21"/>
        </w:rPr>
        <w:t xml:space="preserve"> </w:t>
      </w:r>
      <w:r>
        <w:rPr>
          <w:rFonts w:ascii="宋体" w:hAnsi="宋体" w:eastAsia="宋体" w:cs="宋体"/>
          <w:color w:val="auto"/>
          <w:spacing w:val="1"/>
          <w:sz w:val="21"/>
          <w:szCs w:val="21"/>
          <w:u w:val="single" w:color="auto"/>
        </w:rPr>
        <w:t xml:space="preserve">     </w:t>
      </w:r>
      <w:r>
        <w:rPr>
          <w:rFonts w:ascii="宋体" w:hAnsi="宋体" w:eastAsia="宋体" w:cs="宋体"/>
          <w:color w:val="auto"/>
          <w:spacing w:val="-94"/>
          <w:sz w:val="21"/>
          <w:szCs w:val="21"/>
        </w:rPr>
        <w:t xml:space="preserve"> </w:t>
      </w:r>
      <w:r>
        <w:rPr>
          <w:rFonts w:ascii="宋体" w:hAnsi="宋体" w:eastAsia="宋体" w:cs="宋体"/>
          <w:color w:val="auto"/>
          <w:sz w:val="21"/>
          <w:szCs w:val="21"/>
        </w:rPr>
        <w:t>份，采购代理机构</w:t>
      </w:r>
      <w:r>
        <w:rPr>
          <w:rFonts w:ascii="宋体" w:hAnsi="宋体" w:eastAsia="宋体" w:cs="宋体"/>
          <w:color w:val="auto"/>
          <w:spacing w:val="-105"/>
          <w:sz w:val="21"/>
          <w:szCs w:val="21"/>
        </w:rPr>
        <w:t xml:space="preserve"> </w:t>
      </w:r>
      <w:r>
        <w:rPr>
          <w:rFonts w:ascii="宋体" w:hAnsi="宋体" w:eastAsia="宋体" w:cs="宋体"/>
          <w:color w:val="auto"/>
          <w:spacing w:val="2"/>
          <w:sz w:val="21"/>
          <w:szCs w:val="21"/>
          <w:u w:val="single" w:color="auto"/>
        </w:rPr>
        <w:t xml:space="preserve">    </w:t>
      </w:r>
      <w:r>
        <w:rPr>
          <w:rFonts w:ascii="宋体" w:hAnsi="宋体" w:eastAsia="宋体" w:cs="宋体"/>
          <w:color w:val="auto"/>
          <w:spacing w:val="-97"/>
          <w:sz w:val="21"/>
          <w:szCs w:val="21"/>
        </w:rPr>
        <w:t xml:space="preserve"> </w:t>
      </w:r>
      <w:r>
        <w:rPr>
          <w:rFonts w:ascii="宋体" w:hAnsi="宋体" w:eastAsia="宋体" w:cs="宋体"/>
          <w:color w:val="auto"/>
          <w:sz w:val="21"/>
          <w:szCs w:val="21"/>
        </w:rPr>
        <w:t>份；本合同</w:t>
      </w:r>
      <w:r>
        <w:rPr>
          <w:rFonts w:ascii="宋体" w:hAnsi="宋体" w:eastAsia="宋体" w:cs="宋体"/>
          <w:color w:val="auto"/>
          <w:spacing w:val="-5"/>
          <w:sz w:val="21"/>
          <w:szCs w:val="21"/>
        </w:rPr>
        <w:t>自双方签字盖章之日起生效。</w:t>
      </w:r>
    </w:p>
    <w:p w14:paraId="56C9F0CB">
      <w:pPr>
        <w:keepNext w:val="0"/>
        <w:keepLines w:val="0"/>
        <w:pageBreakBefore w:val="0"/>
        <w:widowControl w:val="0"/>
        <w:kinsoku/>
        <w:wordWrap/>
        <w:overflowPunct/>
        <w:topLinePunct w:val="0"/>
        <w:autoSpaceDE/>
        <w:autoSpaceDN/>
        <w:bidi w:val="0"/>
        <w:adjustRightInd/>
        <w:snapToGrid/>
        <w:spacing w:line="360" w:lineRule="auto"/>
        <w:ind w:left="0" w:right="0" w:firstLine="400" w:firstLineChars="200"/>
        <w:textAlignment w:val="auto"/>
        <w:rPr>
          <w:rFonts w:ascii="宋体" w:hAnsi="宋体" w:eastAsia="宋体" w:cs="宋体"/>
          <w:color w:val="auto"/>
          <w:spacing w:val="-5"/>
          <w:sz w:val="21"/>
          <w:szCs w:val="21"/>
        </w:rPr>
      </w:pPr>
    </w:p>
    <w:p w14:paraId="20544532">
      <w:pPr>
        <w:keepNext w:val="0"/>
        <w:keepLines w:val="0"/>
        <w:pageBreakBefore w:val="0"/>
        <w:widowControl w:val="0"/>
        <w:kinsoku/>
        <w:wordWrap/>
        <w:overflowPunct/>
        <w:topLinePunct w:val="0"/>
        <w:autoSpaceDE/>
        <w:autoSpaceDN/>
        <w:bidi w:val="0"/>
        <w:adjustRightInd/>
        <w:snapToGrid/>
        <w:spacing w:line="360" w:lineRule="auto"/>
        <w:ind w:left="0" w:right="0" w:firstLine="392" w:firstLineChars="200"/>
        <w:textAlignment w:val="auto"/>
        <w:rPr>
          <w:rFonts w:ascii="宋体" w:hAnsi="宋体" w:eastAsia="宋体" w:cs="宋体"/>
          <w:color w:val="auto"/>
          <w:sz w:val="21"/>
          <w:szCs w:val="21"/>
        </w:rPr>
      </w:pPr>
      <w:r>
        <w:rPr>
          <w:rFonts w:ascii="宋体" w:hAnsi="宋体" w:eastAsia="宋体" w:cs="宋体"/>
          <w:color w:val="auto"/>
          <w:spacing w:val="-7"/>
          <w:sz w:val="21"/>
          <w:szCs w:val="21"/>
        </w:rPr>
        <w:t>甲 方（签章</w:t>
      </w:r>
      <w:r>
        <w:rPr>
          <w:rFonts w:ascii="宋体" w:hAnsi="宋体" w:eastAsia="宋体" w:cs="宋体"/>
          <w:color w:val="auto"/>
          <w:spacing w:val="-5"/>
          <w:sz w:val="21"/>
          <w:szCs w:val="21"/>
        </w:rPr>
        <w:t>）：</w:t>
      </w:r>
      <w:r>
        <w:rPr>
          <w:rFonts w:ascii="宋体" w:hAnsi="宋体" w:eastAsia="宋体" w:cs="宋体"/>
          <w:color w:val="auto"/>
          <w:spacing w:val="1"/>
          <w:sz w:val="21"/>
          <w:szCs w:val="21"/>
        </w:rPr>
        <w:t xml:space="preserve">                    </w:t>
      </w:r>
      <w:r>
        <w:rPr>
          <w:rFonts w:ascii="宋体" w:hAnsi="宋体" w:eastAsia="宋体" w:cs="宋体"/>
          <w:color w:val="auto"/>
          <w:spacing w:val="-7"/>
          <w:sz w:val="21"/>
          <w:szCs w:val="21"/>
        </w:rPr>
        <w:t>乙</w:t>
      </w:r>
      <w:r>
        <w:rPr>
          <w:rFonts w:ascii="宋体" w:hAnsi="宋体" w:eastAsia="宋体" w:cs="宋体"/>
          <w:color w:val="auto"/>
          <w:spacing w:val="17"/>
          <w:sz w:val="21"/>
          <w:szCs w:val="21"/>
        </w:rPr>
        <w:t xml:space="preserve"> </w:t>
      </w:r>
      <w:r>
        <w:rPr>
          <w:rFonts w:ascii="宋体" w:hAnsi="宋体" w:eastAsia="宋体" w:cs="宋体"/>
          <w:color w:val="auto"/>
          <w:spacing w:val="-7"/>
          <w:sz w:val="21"/>
          <w:szCs w:val="21"/>
        </w:rPr>
        <w:t>方（签章</w:t>
      </w:r>
      <w:r>
        <w:rPr>
          <w:rFonts w:ascii="宋体" w:hAnsi="宋体" w:eastAsia="宋体" w:cs="宋体"/>
          <w:color w:val="auto"/>
          <w:spacing w:val="-5"/>
          <w:sz w:val="21"/>
          <w:szCs w:val="21"/>
        </w:rPr>
        <w:t>）：</w:t>
      </w:r>
    </w:p>
    <w:p w14:paraId="73E48A5F">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textAlignment w:val="auto"/>
        <w:rPr>
          <w:rFonts w:ascii="宋体" w:hAnsi="宋体" w:eastAsia="宋体" w:cs="宋体"/>
          <w:color w:val="auto"/>
          <w:sz w:val="21"/>
          <w:szCs w:val="21"/>
        </w:rPr>
      </w:pPr>
      <w:r>
        <w:rPr>
          <w:rFonts w:ascii="宋体" w:hAnsi="宋体" w:eastAsia="宋体" w:cs="宋体"/>
          <w:color w:val="auto"/>
          <w:sz w:val="21"/>
          <w:szCs w:val="21"/>
        </w:rPr>
        <w:t xml:space="preserve">代表人：                          </w:t>
      </w:r>
      <w:r>
        <w:rPr>
          <w:rFonts w:ascii="宋体" w:hAnsi="宋体" w:eastAsia="宋体" w:cs="宋体"/>
          <w:color w:val="auto"/>
          <w:spacing w:val="-1"/>
          <w:sz w:val="21"/>
          <w:szCs w:val="21"/>
        </w:rPr>
        <w:t xml:space="preserve"> 代表人：</w:t>
      </w:r>
    </w:p>
    <w:p w14:paraId="2BD6CAB4">
      <w:pPr>
        <w:keepNext w:val="0"/>
        <w:keepLines w:val="0"/>
        <w:pageBreakBefore w:val="0"/>
        <w:widowControl w:val="0"/>
        <w:kinsoku/>
        <w:wordWrap/>
        <w:overflowPunct/>
        <w:topLinePunct w:val="0"/>
        <w:autoSpaceDE/>
        <w:autoSpaceDN/>
        <w:bidi w:val="0"/>
        <w:adjustRightInd/>
        <w:snapToGrid/>
        <w:spacing w:line="360" w:lineRule="auto"/>
        <w:ind w:left="0" w:right="0" w:firstLine="404" w:firstLineChars="200"/>
        <w:textAlignment w:val="auto"/>
        <w:rPr>
          <w:rFonts w:ascii="宋体" w:hAnsi="宋体" w:eastAsia="宋体" w:cs="宋体"/>
          <w:color w:val="auto"/>
          <w:spacing w:val="-4"/>
          <w:sz w:val="21"/>
          <w:szCs w:val="21"/>
        </w:rPr>
      </w:pPr>
      <w:r>
        <w:rPr>
          <w:rFonts w:ascii="宋体" w:hAnsi="宋体" w:eastAsia="宋体" w:cs="宋体"/>
          <w:color w:val="auto"/>
          <w:spacing w:val="-4"/>
          <w:sz w:val="21"/>
          <w:szCs w:val="21"/>
        </w:rPr>
        <w:t>联系电话：</w:t>
      </w:r>
      <w:r>
        <w:rPr>
          <w:rFonts w:ascii="宋体" w:hAnsi="宋体" w:eastAsia="宋体" w:cs="宋体"/>
          <w:color w:val="auto"/>
          <w:sz w:val="21"/>
          <w:szCs w:val="21"/>
        </w:rPr>
        <w:t xml:space="preserve">                         </w:t>
      </w:r>
      <w:r>
        <w:rPr>
          <w:rFonts w:ascii="宋体" w:hAnsi="宋体" w:eastAsia="宋体" w:cs="宋体"/>
          <w:color w:val="auto"/>
          <w:spacing w:val="-4"/>
          <w:sz w:val="21"/>
          <w:szCs w:val="21"/>
        </w:rPr>
        <w:t>联系电话：</w:t>
      </w:r>
    </w:p>
    <w:p w14:paraId="7CC48752">
      <w:pPr>
        <w:keepNext w:val="0"/>
        <w:keepLines w:val="0"/>
        <w:pageBreakBefore w:val="0"/>
        <w:widowControl w:val="0"/>
        <w:kinsoku/>
        <w:wordWrap/>
        <w:overflowPunct/>
        <w:topLinePunct w:val="0"/>
        <w:autoSpaceDE/>
        <w:autoSpaceDN/>
        <w:bidi w:val="0"/>
        <w:adjustRightInd/>
        <w:snapToGrid/>
        <w:spacing w:line="360" w:lineRule="auto"/>
        <w:ind w:left="0" w:right="0" w:firstLine="364" w:firstLineChars="200"/>
        <w:textAlignment w:val="auto"/>
        <w:rPr>
          <w:rFonts w:ascii="宋体" w:hAnsi="宋体" w:eastAsia="宋体" w:cs="宋体"/>
          <w:color w:val="auto"/>
          <w:sz w:val="21"/>
          <w:szCs w:val="21"/>
        </w:rPr>
      </w:pPr>
      <w:r>
        <w:rPr>
          <w:rFonts w:ascii="宋体" w:hAnsi="宋体" w:eastAsia="宋体" w:cs="宋体"/>
          <w:color w:val="auto"/>
          <w:spacing w:val="-14"/>
          <w:sz w:val="21"/>
          <w:szCs w:val="21"/>
        </w:rPr>
        <w:t>日 期：</w:t>
      </w:r>
      <w:r>
        <w:rPr>
          <w:rFonts w:ascii="宋体" w:hAnsi="宋体" w:eastAsia="宋体" w:cs="宋体"/>
          <w:color w:val="auto"/>
          <w:spacing w:val="3"/>
          <w:sz w:val="21"/>
          <w:szCs w:val="21"/>
        </w:rPr>
        <w:t xml:space="preserve">   </w:t>
      </w:r>
      <w:r>
        <w:rPr>
          <w:rFonts w:ascii="宋体" w:hAnsi="宋体" w:eastAsia="宋体" w:cs="宋体"/>
          <w:color w:val="auto"/>
          <w:spacing w:val="-14"/>
          <w:sz w:val="21"/>
          <w:szCs w:val="21"/>
        </w:rPr>
        <w:t>年</w:t>
      </w:r>
      <w:r>
        <w:rPr>
          <w:rFonts w:ascii="宋体" w:hAnsi="宋体" w:eastAsia="宋体" w:cs="宋体"/>
          <w:color w:val="auto"/>
          <w:spacing w:val="4"/>
          <w:sz w:val="21"/>
          <w:szCs w:val="21"/>
        </w:rPr>
        <w:t xml:space="preserve">   </w:t>
      </w:r>
      <w:r>
        <w:rPr>
          <w:rFonts w:ascii="宋体" w:hAnsi="宋体" w:eastAsia="宋体" w:cs="宋体"/>
          <w:color w:val="auto"/>
          <w:spacing w:val="-14"/>
          <w:sz w:val="21"/>
          <w:szCs w:val="21"/>
        </w:rPr>
        <w:t>月</w:t>
      </w:r>
      <w:r>
        <w:rPr>
          <w:rFonts w:ascii="宋体" w:hAnsi="宋体" w:eastAsia="宋体" w:cs="宋体"/>
          <w:color w:val="auto"/>
          <w:spacing w:val="14"/>
          <w:sz w:val="21"/>
          <w:szCs w:val="21"/>
        </w:rPr>
        <w:t xml:space="preserve">   </w:t>
      </w:r>
      <w:r>
        <w:rPr>
          <w:rFonts w:ascii="宋体" w:hAnsi="宋体" w:eastAsia="宋体" w:cs="宋体"/>
          <w:color w:val="auto"/>
          <w:spacing w:val="-14"/>
          <w:sz w:val="21"/>
          <w:szCs w:val="21"/>
        </w:rPr>
        <w:t>日</w:t>
      </w:r>
      <w:r>
        <w:rPr>
          <w:rFonts w:ascii="宋体" w:hAnsi="宋体" w:eastAsia="宋体" w:cs="宋体"/>
          <w:color w:val="auto"/>
          <w:spacing w:val="3"/>
          <w:sz w:val="21"/>
          <w:szCs w:val="21"/>
        </w:rPr>
        <w:t xml:space="preserve">             </w:t>
      </w:r>
      <w:r>
        <w:rPr>
          <w:rFonts w:ascii="宋体" w:hAnsi="宋体" w:eastAsia="宋体" w:cs="宋体"/>
          <w:color w:val="auto"/>
          <w:spacing w:val="-14"/>
          <w:sz w:val="21"/>
          <w:szCs w:val="21"/>
        </w:rPr>
        <w:t>日</w:t>
      </w:r>
      <w:r>
        <w:rPr>
          <w:rFonts w:ascii="宋体" w:hAnsi="宋体" w:eastAsia="宋体" w:cs="宋体"/>
          <w:color w:val="auto"/>
          <w:spacing w:val="17"/>
          <w:sz w:val="21"/>
          <w:szCs w:val="21"/>
        </w:rPr>
        <w:t xml:space="preserve"> </w:t>
      </w:r>
      <w:r>
        <w:rPr>
          <w:rFonts w:ascii="宋体" w:hAnsi="宋体" w:eastAsia="宋体" w:cs="宋体"/>
          <w:color w:val="auto"/>
          <w:spacing w:val="-14"/>
          <w:sz w:val="21"/>
          <w:szCs w:val="21"/>
        </w:rPr>
        <w:t>期：</w:t>
      </w:r>
      <w:r>
        <w:rPr>
          <w:rFonts w:ascii="宋体" w:hAnsi="宋体" w:eastAsia="宋体" w:cs="宋体"/>
          <w:color w:val="auto"/>
          <w:spacing w:val="2"/>
          <w:sz w:val="21"/>
          <w:szCs w:val="21"/>
        </w:rPr>
        <w:t xml:space="preserve">    </w:t>
      </w:r>
      <w:r>
        <w:rPr>
          <w:rFonts w:ascii="宋体" w:hAnsi="宋体" w:eastAsia="宋体" w:cs="宋体"/>
          <w:color w:val="auto"/>
          <w:spacing w:val="-14"/>
          <w:sz w:val="21"/>
          <w:szCs w:val="21"/>
        </w:rPr>
        <w:t>年</w:t>
      </w:r>
      <w:r>
        <w:rPr>
          <w:rFonts w:ascii="宋体" w:hAnsi="宋体" w:eastAsia="宋体" w:cs="宋体"/>
          <w:color w:val="auto"/>
          <w:spacing w:val="6"/>
          <w:sz w:val="21"/>
          <w:szCs w:val="21"/>
        </w:rPr>
        <w:t xml:space="preserve">  </w:t>
      </w:r>
      <w:r>
        <w:rPr>
          <w:rFonts w:ascii="宋体" w:hAnsi="宋体" w:eastAsia="宋体" w:cs="宋体"/>
          <w:color w:val="auto"/>
          <w:spacing w:val="-14"/>
          <w:sz w:val="21"/>
          <w:szCs w:val="21"/>
        </w:rPr>
        <w:t>月</w:t>
      </w:r>
      <w:r>
        <w:rPr>
          <w:rFonts w:ascii="宋体" w:hAnsi="宋体" w:eastAsia="宋体" w:cs="宋体"/>
          <w:color w:val="auto"/>
          <w:spacing w:val="22"/>
          <w:sz w:val="21"/>
          <w:szCs w:val="21"/>
        </w:rPr>
        <w:t xml:space="preserve">  </w:t>
      </w:r>
      <w:r>
        <w:rPr>
          <w:rFonts w:ascii="宋体" w:hAnsi="宋体" w:eastAsia="宋体" w:cs="宋体"/>
          <w:color w:val="auto"/>
          <w:spacing w:val="-14"/>
          <w:sz w:val="21"/>
          <w:szCs w:val="21"/>
        </w:rPr>
        <w:t>日</w:t>
      </w:r>
    </w:p>
    <w:p w14:paraId="7F6DA80C">
      <w:pPr>
        <w:keepNext w:val="0"/>
        <w:keepLines w:val="0"/>
        <w:pageBreakBefore w:val="0"/>
        <w:widowControl w:val="0"/>
        <w:kinsoku/>
        <w:wordWrap/>
        <w:overflowPunct/>
        <w:topLinePunct w:val="0"/>
        <w:autoSpaceDE/>
        <w:autoSpaceDN/>
        <w:bidi w:val="0"/>
        <w:adjustRightInd/>
        <w:snapToGrid/>
        <w:spacing w:line="360" w:lineRule="auto"/>
        <w:ind w:left="0" w:right="0" w:firstLine="404" w:firstLineChars="200"/>
        <w:textAlignment w:val="auto"/>
        <w:rPr>
          <w:rFonts w:ascii="宋体" w:hAnsi="宋体" w:eastAsia="宋体" w:cs="宋体"/>
          <w:color w:val="auto"/>
          <w:spacing w:val="-4"/>
          <w:sz w:val="21"/>
          <w:szCs w:val="21"/>
        </w:rPr>
      </w:pPr>
    </w:p>
    <w:p w14:paraId="78B5CB2D">
      <w:pPr>
        <w:spacing w:before="1" w:line="219" w:lineRule="auto"/>
        <w:ind w:left="494"/>
        <w:rPr>
          <w:rFonts w:hint="eastAsia" w:ascii="宋体" w:hAnsi="宋体" w:eastAsia="宋体" w:cs="宋体"/>
          <w:color w:val="auto"/>
          <w:sz w:val="21"/>
          <w:szCs w:val="21"/>
        </w:rPr>
      </w:pPr>
    </w:p>
    <w:sectPr>
      <w:footerReference r:id="rId16" w:type="first"/>
      <w:footerReference r:id="rId15" w:type="default"/>
      <w:pgSz w:w="11906" w:h="16838"/>
      <w:pgMar w:top="1134" w:right="1134" w:bottom="1134" w:left="1134" w:header="709" w:footer="709" w:gutter="0"/>
      <w:pgNumType w:fmt="decimal"/>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Arial Unicode MS">
    <w:panose1 w:val="020B0604020202020204"/>
    <w:charset w:val="86"/>
    <w:family w:val="roman"/>
    <w:pitch w:val="default"/>
    <w:sig w:usb0="FFFFFFFF" w:usb1="E9FFFFFF" w:usb2="0000003F" w:usb3="00000000" w:csb0="603F01FF" w:csb1="FFFF0000"/>
  </w:font>
  <w:font w:name="新宋体">
    <w:panose1 w:val="02010609030101010101"/>
    <w:charset w:val="86"/>
    <w:family w:val="auto"/>
    <w:pitch w:val="default"/>
    <w:sig w:usb0="00000203" w:usb1="288F0000" w:usb2="00000006" w:usb3="00000000" w:csb0="00040001" w:csb1="00000000"/>
  </w:font>
  <w:font w:name="方正小标宋简体">
    <w:altName w:val="黑体"/>
    <w:panose1 w:val="02000000000000000000"/>
    <w:charset w:val="86"/>
    <w:family w:val="script"/>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D05CD">
    <w:pPr>
      <w:pStyle w:val="17"/>
      <w:rPr>
        <w:rFonts w:hint="eastAsia" w:ascii="仿宋" w:hAnsi="仿宋" w:eastAsia="仿宋" w:cs="仿宋"/>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7A2167">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27A2167">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132E2">
    <w:pPr>
      <w:pStyle w:val="17"/>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79769">
                          <w:pPr>
                            <w:pStyle w:val="17"/>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6B79769">
                    <w:pPr>
                      <w:pStyle w:val="17"/>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A8C83">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17CE81">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317CE81">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70114">
    <w:pPr>
      <w:spacing w:line="220" w:lineRule="auto"/>
      <w:ind w:left="43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F3D58A">
                          <w:pPr>
                            <w:pStyle w:val="1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F3D58A">
                    <w:pPr>
                      <w:pStyle w:val="1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9F32C">
    <w:pPr>
      <w:pStyle w:val="17"/>
      <w:tabs>
        <w:tab w:val="center" w:pos="4439"/>
        <w:tab w:val="clear" w:pos="4153"/>
      </w:tabs>
      <w:jc w:val="both"/>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B5C1F0">
                          <w:pPr>
                            <w:pStyle w:val="17"/>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FB5C1F0">
                    <w:pPr>
                      <w:pStyle w:val="17"/>
                    </w:pPr>
                    <w:r>
                      <w:fldChar w:fldCharType="begin"/>
                    </w:r>
                    <w:r>
                      <w:instrText xml:space="preserve"> PAGE  \* MERGEFORMAT </w:instrText>
                    </w:r>
                    <w:r>
                      <w:fldChar w:fldCharType="separate"/>
                    </w:r>
                    <w:r>
                      <w:t>13</w:t>
                    </w:r>
                    <w:r>
                      <w:fldChar w:fldCharType="end"/>
                    </w:r>
                  </w:p>
                </w:txbxContent>
              </v:textbox>
            </v:shape>
          </w:pict>
        </mc:Fallback>
      </mc:AlternateContent>
    </w:r>
  </w:p>
  <w:p w14:paraId="4332B23B">
    <w:pPr>
      <w:pStyle w:val="1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1652A">
    <w:pPr>
      <w:spacing w:line="220" w:lineRule="auto"/>
      <w:ind w:left="43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B53F20">
                          <w:pPr>
                            <w:pStyle w:val="17"/>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2B53F20">
                    <w:pPr>
                      <w:pStyle w:val="17"/>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8424A">
    <w:pPr>
      <w:spacing w:line="220" w:lineRule="auto"/>
      <w:ind w:left="43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271811">
                          <w:pPr>
                            <w:pStyle w:val="17"/>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0271811">
                    <w:pPr>
                      <w:pStyle w:val="17"/>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97644">
    <w:pPr>
      <w:spacing w:line="220" w:lineRule="auto"/>
      <w:ind w:left="43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EF34B9">
                          <w:pPr>
                            <w:pStyle w:val="17"/>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4EF34B9">
                    <w:pPr>
                      <w:pStyle w:val="1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2FF63">
    <w:pPr>
      <w:spacing w:line="220" w:lineRule="auto"/>
      <w:ind w:left="434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DFF515">
                          <w:pPr>
                            <w:pStyle w:val="17"/>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0DFF515">
                    <w:pPr>
                      <w:pStyle w:val="17"/>
                    </w:pPr>
                    <w:r>
                      <w:fldChar w:fldCharType="begin"/>
                    </w:r>
                    <w:r>
                      <w:instrText xml:space="preserve"> PAGE  \* MERGEFORMAT </w:instrText>
                    </w:r>
                    <w:r>
                      <w:fldChar w:fldCharType="separate"/>
                    </w:r>
                    <w:r>
                      <w:t>68</w:t>
                    </w:r>
                    <w:r>
                      <w:fldChar w:fldCharType="end"/>
                    </w:r>
                  </w:p>
                </w:txbxContent>
              </v:textbox>
            </v:shape>
          </w:pict>
        </mc:Fallback>
      </mc:AlternateContent>
    </w:r>
    <w:r>
      <w:rPr>
        <w:rFonts w:ascii="Times New Roman" w:hAnsi="Times New Roman" w:eastAsia="Times New Roman" w:cs="Times New Roman"/>
        <w:spacing w:val="-2"/>
        <w:sz w:val="18"/>
        <w:szCs w:val="18"/>
      </w:rPr>
      <w:t>66</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BF777">
    <w:pPr>
      <w:pStyle w:val="17"/>
      <w:rPr>
        <w:rFonts w:hint="eastAsia" w:ascii="仿宋" w:hAnsi="仿宋" w:eastAsia="仿宋" w:cs="仿宋"/>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889317">
                          <w:pPr>
                            <w:pStyle w:val="17"/>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0889317">
                    <w:pPr>
                      <w:pStyle w:val="17"/>
                    </w:pPr>
                    <w:r>
                      <w:fldChar w:fldCharType="begin"/>
                    </w:r>
                    <w:r>
                      <w:instrText xml:space="preserve"> PAGE  \* MERGEFORMAT </w:instrText>
                    </w:r>
                    <w:r>
                      <w:fldChar w:fldCharType="separate"/>
                    </w:r>
                    <w:r>
                      <w:t>70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4FC5D">
    <w:pPr>
      <w:pStyle w:val="18"/>
      <w:pBdr>
        <w:bottom w:val="none" w:color="auto" w:sz="0" w:space="1"/>
      </w:pBdr>
      <w:wordWrap w:val="0"/>
      <w:jc w:val="both"/>
      <w:rPr>
        <w:rFonts w:hint="eastAsia" w:ascii="仿宋" w:hAnsi="仿宋" w:eastAsia="仿宋" w:cs="仿宋"/>
        <w:sz w:val="21"/>
        <w:szCs w:val="21"/>
        <w:u w:val="single"/>
        <w:lang w:eastAsia="zh-CN"/>
      </w:rPr>
    </w:pPr>
    <w:r>
      <w:rPr>
        <w:rFonts w:hint="eastAsia" w:ascii="仿宋" w:hAnsi="仿宋" w:eastAsia="仿宋" w:cs="仿宋"/>
        <w:sz w:val="21"/>
        <w:szCs w:val="21"/>
        <w:u w:val="single"/>
        <w:lang w:val="en-US" w:eastAsia="zh-CN"/>
      </w:rPr>
      <w:t xml:space="preserve"> </w:t>
    </w:r>
    <w:r>
      <w:rPr>
        <w:rFonts w:hint="eastAsia" w:ascii="Times New Roman" w:hAnsi="Times New Roman" w:cs="Times New Roman"/>
        <w:color w:val="000000"/>
        <w:kern w:val="2"/>
        <w:sz w:val="20"/>
        <w:szCs w:val="20"/>
        <w:u w:val="single"/>
        <w:lang w:val="en-US" w:eastAsia="zh-CN" w:bidi="ar-SA"/>
      </w:rPr>
      <w:t>陆川县第三中学物业管理服务</w:t>
    </w:r>
    <w:r>
      <w:rPr>
        <w:rFonts w:hint="eastAsia" w:ascii="Times New Roman" w:hAnsi="Times New Roman" w:eastAsia="宋体" w:cs="Times New Roman"/>
        <w:color w:val="000000"/>
        <w:kern w:val="2"/>
        <w:sz w:val="20"/>
        <w:szCs w:val="20"/>
        <w:u w:val="single"/>
        <w:lang w:val="en-US" w:eastAsia="zh-CN" w:bidi="ar-SA"/>
      </w:rPr>
      <w:t xml:space="preserve">                                                     </w:t>
    </w:r>
    <w:r>
      <w:rPr>
        <w:rFonts w:hint="eastAsia" w:ascii="Times New Roman" w:hAnsi="Times New Roman" w:cs="Times New Roman"/>
        <w:color w:val="000000"/>
        <w:kern w:val="2"/>
        <w:sz w:val="20"/>
        <w:szCs w:val="20"/>
        <w:u w:val="single"/>
        <w:lang w:val="en-US" w:eastAsia="zh-CN" w:bidi="ar-SA"/>
      </w:rPr>
      <w:t xml:space="preserve">     </w:t>
    </w:r>
    <w:r>
      <w:rPr>
        <w:rFonts w:hint="eastAsia" w:ascii="Times New Roman" w:hAnsi="Times New Roman" w:eastAsia="宋体" w:cs="Times New Roman"/>
        <w:color w:val="000000"/>
        <w:kern w:val="2"/>
        <w:sz w:val="20"/>
        <w:szCs w:val="20"/>
        <w:u w:val="single"/>
        <w:lang w:val="en-US" w:eastAsia="zh-CN" w:bidi="ar-SA"/>
      </w:rPr>
      <w:t xml:space="preserve">    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FBBA2">
    <w:pPr>
      <w:pStyle w:val="1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ECBA5">
    <w:pPr>
      <w:pStyle w:val="18"/>
      <w:pBdr>
        <w:bottom w:val="none" w:color="auto" w:sz="0" w:space="1"/>
      </w:pBdr>
      <w:wordWrap w:val="0"/>
      <w:jc w:val="both"/>
      <w:rPr>
        <w:rFonts w:hint="eastAsia" w:ascii="宋体" w:hAnsi="宋体" w:eastAsia="宋体" w:cs="宋体"/>
        <w:sz w:val="18"/>
        <w:szCs w:val="18"/>
        <w:u w:val="single"/>
        <w:lang w:val="en-US" w:eastAsia="zh-CN"/>
      </w:rPr>
    </w:pPr>
  </w:p>
  <w:p w14:paraId="2F91EC17">
    <w:pPr>
      <w:pStyle w:val="18"/>
      <w:pBdr>
        <w:bottom w:val="none" w:color="auto" w:sz="0" w:space="1"/>
      </w:pBdr>
      <w:wordWrap w:val="0"/>
      <w:jc w:val="both"/>
      <w:rPr>
        <w:rFonts w:hint="eastAsia" w:ascii="仿宋" w:hAnsi="仿宋" w:eastAsia="仿宋" w:cs="仿宋"/>
        <w:sz w:val="18"/>
        <w:szCs w:val="18"/>
        <w:u w:val="single"/>
        <w:lang w:eastAsia="zh-CN"/>
      </w:rPr>
    </w:pPr>
    <w:r>
      <w:rPr>
        <w:rFonts w:hint="eastAsia" w:hAnsi="宋体" w:cs="宋体"/>
        <w:color w:val="000000"/>
        <w:kern w:val="2"/>
        <w:sz w:val="18"/>
        <w:szCs w:val="18"/>
        <w:u w:val="single"/>
        <w:lang w:val="en-US" w:eastAsia="zh-CN" w:bidi="ar-SA"/>
      </w:rPr>
      <w:t xml:space="preserve">陆川县第三中学物业管理服务                                           </w:t>
    </w:r>
    <w:r>
      <w:rPr>
        <w:rFonts w:hint="eastAsia" w:ascii="Times New Roman" w:hAnsi="Times New Roman" w:cs="Times New Roman"/>
        <w:color w:val="000000"/>
        <w:kern w:val="2"/>
        <w:sz w:val="18"/>
        <w:szCs w:val="18"/>
        <w:u w:val="single"/>
        <w:lang w:val="en-US" w:eastAsia="zh-CN" w:bidi="ar-SA"/>
      </w:rPr>
      <w:t xml:space="preserve"> </w:t>
    </w:r>
    <w:r>
      <w:rPr>
        <w:rFonts w:hint="eastAsia" w:ascii="Times New Roman" w:hAnsi="Times New Roman" w:eastAsia="宋体" w:cs="Times New Roman"/>
        <w:color w:val="000000"/>
        <w:kern w:val="2"/>
        <w:sz w:val="18"/>
        <w:szCs w:val="18"/>
        <w:u w:val="single"/>
        <w:lang w:val="en-US" w:eastAsia="zh-CN" w:bidi="ar-SA"/>
      </w:rPr>
      <w:t xml:space="preserve">   </w:t>
    </w:r>
    <w:r>
      <w:rPr>
        <w:rFonts w:hint="eastAsia" w:ascii="Times New Roman" w:hAnsi="Times New Roman" w:cs="Times New Roman"/>
        <w:color w:val="000000"/>
        <w:kern w:val="2"/>
        <w:sz w:val="18"/>
        <w:szCs w:val="18"/>
        <w:u w:val="single"/>
        <w:lang w:val="en-US" w:eastAsia="zh-CN" w:bidi="ar-SA"/>
      </w:rPr>
      <w:t xml:space="preserve">                 </w:t>
    </w:r>
    <w:r>
      <w:rPr>
        <w:rFonts w:hint="eastAsia" w:ascii="Times New Roman" w:hAnsi="Times New Roman" w:eastAsia="宋体" w:cs="Times New Roman"/>
        <w:color w:val="000000"/>
        <w:kern w:val="2"/>
        <w:sz w:val="18"/>
        <w:szCs w:val="18"/>
        <w:u w:val="single"/>
        <w:lang w:val="en-US" w:eastAsia="zh-CN" w:bidi="ar-SA"/>
      </w:rPr>
      <w:t xml:space="preserve"> </w:t>
    </w:r>
    <w:r>
      <w:rPr>
        <w:rFonts w:hint="eastAsia" w:ascii="Times New Roman" w:hAnsi="Times New Roman" w:cs="Times New Roman"/>
        <w:color w:val="000000"/>
        <w:kern w:val="2"/>
        <w:sz w:val="18"/>
        <w:szCs w:val="18"/>
        <w:u w:val="single"/>
        <w:lang w:val="en-US" w:eastAsia="zh-CN" w:bidi="ar-SA"/>
      </w:rPr>
      <w:t xml:space="preserve"> </w:t>
    </w:r>
    <w:r>
      <w:rPr>
        <w:rFonts w:hint="eastAsia" w:ascii="Times New Roman" w:hAnsi="Times New Roman" w:eastAsia="宋体" w:cs="Times New Roman"/>
        <w:color w:val="000000"/>
        <w:kern w:val="2"/>
        <w:sz w:val="18"/>
        <w:szCs w:val="18"/>
        <w:u w:val="single"/>
        <w:lang w:val="en-US" w:eastAsia="zh-CN" w:bidi="ar-SA"/>
      </w:rPr>
      <w:t xml:space="preserve"> 竞争性磋商文件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E529B">
    <w:pPr>
      <w:pStyle w:val="18"/>
      <w:pBdr>
        <w:bottom w:val="none" w:color="auto" w:sz="0" w:space="1"/>
      </w:pBdr>
      <w:wordWrap w:val="0"/>
      <w:jc w:val="both"/>
      <w:rPr>
        <w:rFonts w:hint="eastAsia" w:ascii="宋体" w:hAnsi="宋体" w:eastAsia="宋体" w:cs="宋体"/>
        <w:sz w:val="18"/>
        <w:szCs w:val="18"/>
        <w:u w:val="single"/>
        <w:lang w:val="en-US" w:eastAsia="zh-CN"/>
      </w:rPr>
    </w:pPr>
  </w:p>
  <w:p w14:paraId="1CB673F0">
    <w:pPr>
      <w:pStyle w:val="18"/>
      <w:pBdr>
        <w:bottom w:val="none" w:color="auto" w:sz="0" w:space="1"/>
      </w:pBdr>
      <w:wordWrap w:val="0"/>
      <w:jc w:val="both"/>
      <w:rPr>
        <w:rFonts w:hint="eastAsia" w:ascii="仿宋" w:hAnsi="仿宋" w:eastAsia="仿宋" w:cs="仿宋"/>
        <w:sz w:val="18"/>
        <w:szCs w:val="18"/>
        <w:u w:val="single"/>
        <w:lang w:eastAsia="zh-CN"/>
      </w:rPr>
    </w:pPr>
    <w:r>
      <w:rPr>
        <w:rFonts w:hint="eastAsia" w:hAnsi="宋体" w:cs="宋体"/>
        <w:color w:val="000000"/>
        <w:kern w:val="2"/>
        <w:sz w:val="18"/>
        <w:szCs w:val="18"/>
        <w:u w:val="single"/>
        <w:lang w:val="en-US" w:eastAsia="zh-CN" w:bidi="ar-SA"/>
      </w:rPr>
      <w:t xml:space="preserve">陆川县第三中学物业管理服务                                           </w:t>
    </w:r>
    <w:r>
      <w:rPr>
        <w:rFonts w:hint="eastAsia" w:ascii="Times New Roman" w:hAnsi="Times New Roman" w:cs="Times New Roman"/>
        <w:color w:val="000000"/>
        <w:kern w:val="2"/>
        <w:sz w:val="18"/>
        <w:szCs w:val="18"/>
        <w:u w:val="single"/>
        <w:lang w:val="en-US" w:eastAsia="zh-CN" w:bidi="ar-SA"/>
      </w:rPr>
      <w:t xml:space="preserve"> </w:t>
    </w:r>
    <w:r>
      <w:rPr>
        <w:rFonts w:hint="eastAsia" w:ascii="Times New Roman" w:hAnsi="Times New Roman" w:eastAsia="宋体" w:cs="Times New Roman"/>
        <w:color w:val="000000"/>
        <w:kern w:val="2"/>
        <w:sz w:val="18"/>
        <w:szCs w:val="18"/>
        <w:u w:val="single"/>
        <w:lang w:val="en-US" w:eastAsia="zh-CN" w:bidi="ar-SA"/>
      </w:rPr>
      <w:t xml:space="preserve">   </w:t>
    </w:r>
    <w:r>
      <w:rPr>
        <w:rFonts w:hint="eastAsia" w:ascii="Times New Roman" w:hAnsi="Times New Roman" w:cs="Times New Roman"/>
        <w:color w:val="000000"/>
        <w:kern w:val="2"/>
        <w:sz w:val="18"/>
        <w:szCs w:val="18"/>
        <w:u w:val="single"/>
        <w:lang w:val="en-US" w:eastAsia="zh-CN" w:bidi="ar-SA"/>
      </w:rPr>
      <w:t xml:space="preserve">                </w:t>
    </w:r>
    <w:r>
      <w:rPr>
        <w:rFonts w:hint="eastAsia" w:ascii="Times New Roman" w:hAnsi="Times New Roman" w:eastAsia="宋体" w:cs="Times New Roman"/>
        <w:color w:val="000000"/>
        <w:kern w:val="2"/>
        <w:sz w:val="18"/>
        <w:szCs w:val="18"/>
        <w:u w:val="single"/>
        <w:lang w:val="en-US" w:eastAsia="zh-CN" w:bidi="ar-SA"/>
      </w:rPr>
      <w:t xml:space="preserve"> </w:t>
    </w:r>
    <w:r>
      <w:rPr>
        <w:rFonts w:hint="eastAsia" w:ascii="Times New Roman" w:hAnsi="Times New Roman" w:cs="Times New Roman"/>
        <w:color w:val="000000"/>
        <w:kern w:val="2"/>
        <w:sz w:val="18"/>
        <w:szCs w:val="18"/>
        <w:u w:val="single"/>
        <w:lang w:val="en-US" w:eastAsia="zh-CN" w:bidi="ar-SA"/>
      </w:rPr>
      <w:t xml:space="preserve"> </w:t>
    </w:r>
    <w:r>
      <w:rPr>
        <w:rFonts w:hint="eastAsia" w:ascii="Times New Roman" w:hAnsi="Times New Roman" w:eastAsia="宋体" w:cs="Times New Roman"/>
        <w:color w:val="000000"/>
        <w:kern w:val="2"/>
        <w:sz w:val="18"/>
        <w:szCs w:val="18"/>
        <w:u w:val="single"/>
        <w:lang w:val="en-US" w:eastAsia="zh-CN" w:bidi="ar-SA"/>
      </w:rPr>
      <w:t xml:space="preserve"> 竞争性磋商文件</w:t>
    </w:r>
  </w:p>
  <w:p w14:paraId="060E98AF">
    <w:pPr>
      <w:pStyle w:val="1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15C9B1"/>
    <w:multiLevelType w:val="singleLevel"/>
    <w:tmpl w:val="9015C9B1"/>
    <w:lvl w:ilvl="0" w:tentative="0">
      <w:start w:val="1"/>
      <w:numFmt w:val="decimal"/>
      <w:pStyle w:val="9"/>
      <w:lvlText w:val="%1."/>
      <w:lvlJc w:val="left"/>
      <w:pPr>
        <w:tabs>
          <w:tab w:val="left" w:pos="360"/>
        </w:tabs>
        <w:ind w:left="360" w:hanging="360"/>
      </w:pPr>
    </w:lvl>
  </w:abstractNum>
  <w:abstractNum w:abstractNumId="1">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6"/>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4">
    <w:nsid w:val="0000A991"/>
    <w:multiLevelType w:val="multilevel"/>
    <w:tmpl w:val="0000A991"/>
    <w:lvl w:ilvl="0" w:tentative="0">
      <w:start w:val="0"/>
      <w:numFmt w:val="bullet"/>
      <w:lvlText w:val=""/>
      <w:lvlJc w:val="left"/>
      <w:pPr>
        <w:ind w:left="720" w:hanging="360"/>
      </w:pPr>
      <w:rPr>
        <w:rFonts w:hint="default" w:ascii="Symbol" w:hAnsi="Symbol" w:cs="Symbol"/>
      </w:rPr>
    </w:lvl>
    <w:lvl w:ilvl="1" w:tentative="0">
      <w:start w:val="0"/>
      <w:numFmt w:val="bullet"/>
      <w:lvlText w:val="o"/>
      <w:lvlJc w:val="left"/>
      <w:pPr>
        <w:ind w:left="1440" w:hanging="360"/>
      </w:pPr>
      <w:rPr>
        <w:rFonts w:hint="default" w:ascii="Courier New" w:hAnsi="Courier New" w:cs="Courier New"/>
      </w:rPr>
    </w:lvl>
    <w:lvl w:ilvl="2" w:tentative="0">
      <w:start w:val="0"/>
      <w:numFmt w:val="bullet"/>
      <w:lvlText w:val=""/>
      <w:lvlJc w:val="left"/>
      <w:pPr>
        <w:ind w:left="2160" w:hanging="360"/>
      </w:pPr>
      <w:rPr>
        <w:rFonts w:hint="default" w:ascii="Wingdings" w:hAnsi="Wingdings" w:cs="Wingdings"/>
      </w:rPr>
    </w:lvl>
    <w:lvl w:ilvl="3" w:tentative="0">
      <w:start w:val="0"/>
      <w:numFmt w:val="bullet"/>
      <w:lvlText w:val=""/>
      <w:lvlJc w:val="left"/>
      <w:pPr>
        <w:ind w:left="2880" w:hanging="360"/>
      </w:pPr>
      <w:rPr>
        <w:rFonts w:hint="default" w:ascii="Symbol" w:hAnsi="Symbol" w:cs="Symbol"/>
      </w:rPr>
    </w:lvl>
    <w:lvl w:ilvl="4" w:tentative="0">
      <w:start w:val="0"/>
      <w:numFmt w:val="bullet"/>
      <w:lvlText w:val="o"/>
      <w:lvlJc w:val="left"/>
      <w:pPr>
        <w:ind w:left="3600" w:hanging="360"/>
      </w:pPr>
      <w:rPr>
        <w:rFonts w:hint="default" w:ascii="Courier New" w:hAnsi="Courier New" w:cs="Courier New"/>
      </w:rPr>
    </w:lvl>
    <w:lvl w:ilvl="5" w:tentative="0">
      <w:start w:val="0"/>
      <w:numFmt w:val="bullet"/>
      <w:lvlText w:val=""/>
      <w:lvlJc w:val="left"/>
      <w:pPr>
        <w:ind w:left="4320" w:hanging="360"/>
      </w:pPr>
      <w:rPr>
        <w:rFonts w:hint="default" w:ascii="Wingdings" w:hAnsi="Wingdings" w:cs="Wingdings"/>
      </w:rPr>
    </w:lvl>
    <w:lvl w:ilvl="6" w:tentative="0">
      <w:start w:val="0"/>
      <w:numFmt w:val="bullet"/>
      <w:lvlText w:val=""/>
      <w:lvlJc w:val="left"/>
      <w:pPr>
        <w:ind w:left="5040" w:hanging="360"/>
      </w:pPr>
      <w:rPr>
        <w:rFonts w:hint="default" w:ascii="Symbol" w:hAnsi="Symbol" w:cs="Symbol"/>
      </w:rPr>
    </w:lvl>
    <w:lvl w:ilvl="7" w:tentative="0">
      <w:start w:val="0"/>
      <w:numFmt w:val="bullet"/>
      <w:lvlText w:val="o"/>
      <w:lvlJc w:val="left"/>
      <w:pPr>
        <w:ind w:left="5760" w:hanging="360"/>
      </w:pPr>
      <w:rPr>
        <w:rFonts w:hint="default" w:ascii="Courier New" w:hAnsi="Courier New" w:cs="Courier New"/>
      </w:rPr>
    </w:lvl>
    <w:lvl w:ilvl="8" w:tentative="0">
      <w:start w:val="0"/>
      <w:numFmt w:val="bullet"/>
      <w:lvlText w:val=""/>
      <w:lvlJc w:val="left"/>
      <w:pPr>
        <w:ind w:left="6480" w:hanging="360"/>
      </w:pPr>
      <w:rPr>
        <w:rFonts w:hint="default" w:ascii="Wingdings" w:hAnsi="Wingdings" w:cs="Wingdings"/>
      </w:rPr>
    </w:lvl>
  </w:abstractNum>
  <w:abstractNum w:abstractNumId="5">
    <w:nsid w:val="113DBF7C"/>
    <w:multiLevelType w:val="singleLevel"/>
    <w:tmpl w:val="113DBF7C"/>
    <w:lvl w:ilvl="0" w:tentative="0">
      <w:start w:val="4"/>
      <w:numFmt w:val="chineseCounting"/>
      <w:suff w:val="nothing"/>
      <w:lvlText w:val="%1、"/>
      <w:lvlJc w:val="left"/>
      <w:rPr>
        <w:rFonts w:hint="eastAsia"/>
      </w:rPr>
    </w:lvl>
  </w:abstractNum>
  <w:abstractNum w:abstractNumId="6">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7">
    <w:nsid w:val="6A3B952C"/>
    <w:multiLevelType w:val="singleLevel"/>
    <w:tmpl w:val="6A3B952C"/>
    <w:lvl w:ilvl="0" w:tentative="0">
      <w:start w:val="2"/>
      <w:numFmt w:val="decimal"/>
      <w:lvlText w:val="%1."/>
      <w:lvlJc w:val="left"/>
      <w:pPr>
        <w:tabs>
          <w:tab w:val="left" w:pos="312"/>
        </w:tabs>
      </w:pPr>
    </w:lvl>
  </w:abstractNum>
  <w:num w:numId="1">
    <w:abstractNumId w:val="2"/>
  </w:num>
  <w:num w:numId="2">
    <w:abstractNumId w:val="6"/>
  </w:num>
  <w:num w:numId="3">
    <w:abstractNumId w:val="0"/>
  </w:num>
  <w:num w:numId="4">
    <w:abstractNumId w:val="5"/>
  </w:num>
  <w:num w:numId="5">
    <w:abstractNumId w:val="7"/>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dit="forms" w:enforcement="1" w:cryptProviderType="rsaFull" w:cryptAlgorithmClass="hash" w:cryptAlgorithmType="typeAny" w:cryptAlgorithmSid="4" w:cryptSpinCount="0" w:hash="IADnIhSH3cnm56YmMaOoqv3NKuE=" w:salt="LMHWVV3Sew/GIXGltjx5iA=="/>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iODVlNzE4NzI0OTJkYzBiZWU2MDNkOTRjYjllYjEifQ=="/>
  </w:docVars>
  <w:rsids>
    <w:rsidRoot w:val="694E3676"/>
    <w:rsid w:val="00270BE1"/>
    <w:rsid w:val="00490B57"/>
    <w:rsid w:val="006A5E8B"/>
    <w:rsid w:val="00724E62"/>
    <w:rsid w:val="0078143C"/>
    <w:rsid w:val="007A51B4"/>
    <w:rsid w:val="00A97848"/>
    <w:rsid w:val="00D5063D"/>
    <w:rsid w:val="00DB20E1"/>
    <w:rsid w:val="01101675"/>
    <w:rsid w:val="011253ED"/>
    <w:rsid w:val="01394CDE"/>
    <w:rsid w:val="014B58FB"/>
    <w:rsid w:val="014B7B3B"/>
    <w:rsid w:val="015C46CF"/>
    <w:rsid w:val="016A0CCB"/>
    <w:rsid w:val="01800650"/>
    <w:rsid w:val="01853E11"/>
    <w:rsid w:val="018726A1"/>
    <w:rsid w:val="01A91993"/>
    <w:rsid w:val="01B33237"/>
    <w:rsid w:val="01C04E49"/>
    <w:rsid w:val="01E07299"/>
    <w:rsid w:val="01E90844"/>
    <w:rsid w:val="01EC5C3E"/>
    <w:rsid w:val="021138F7"/>
    <w:rsid w:val="022C0A8A"/>
    <w:rsid w:val="02351C6D"/>
    <w:rsid w:val="02445A7A"/>
    <w:rsid w:val="0276687B"/>
    <w:rsid w:val="02820350"/>
    <w:rsid w:val="02CC0F3B"/>
    <w:rsid w:val="03172610"/>
    <w:rsid w:val="031D30E7"/>
    <w:rsid w:val="034473BB"/>
    <w:rsid w:val="035937A7"/>
    <w:rsid w:val="035A2D65"/>
    <w:rsid w:val="036C7261"/>
    <w:rsid w:val="037B54CB"/>
    <w:rsid w:val="039842CF"/>
    <w:rsid w:val="039E11BA"/>
    <w:rsid w:val="03D66BA6"/>
    <w:rsid w:val="03E94B2B"/>
    <w:rsid w:val="0402799B"/>
    <w:rsid w:val="04387860"/>
    <w:rsid w:val="04425FE9"/>
    <w:rsid w:val="04610B65"/>
    <w:rsid w:val="04762DCC"/>
    <w:rsid w:val="04A42800"/>
    <w:rsid w:val="04AF41DA"/>
    <w:rsid w:val="04B07CB0"/>
    <w:rsid w:val="04B14F1D"/>
    <w:rsid w:val="04D56E5D"/>
    <w:rsid w:val="04F66143"/>
    <w:rsid w:val="04FC263C"/>
    <w:rsid w:val="05290F57"/>
    <w:rsid w:val="056D353A"/>
    <w:rsid w:val="057F184B"/>
    <w:rsid w:val="05883ED0"/>
    <w:rsid w:val="05942874"/>
    <w:rsid w:val="05A63E97"/>
    <w:rsid w:val="05B33925"/>
    <w:rsid w:val="05B747B5"/>
    <w:rsid w:val="05CF5FA2"/>
    <w:rsid w:val="05FF4CF8"/>
    <w:rsid w:val="0600615C"/>
    <w:rsid w:val="06191684"/>
    <w:rsid w:val="06275585"/>
    <w:rsid w:val="064F2C3F"/>
    <w:rsid w:val="065C14C2"/>
    <w:rsid w:val="066C1A43"/>
    <w:rsid w:val="066C3661"/>
    <w:rsid w:val="06700957"/>
    <w:rsid w:val="069D6DA6"/>
    <w:rsid w:val="06B22A28"/>
    <w:rsid w:val="06BA0E7C"/>
    <w:rsid w:val="06DA69AD"/>
    <w:rsid w:val="06F7130D"/>
    <w:rsid w:val="073A7850"/>
    <w:rsid w:val="076646E5"/>
    <w:rsid w:val="078E51B9"/>
    <w:rsid w:val="07927288"/>
    <w:rsid w:val="07BA73E3"/>
    <w:rsid w:val="07CE0D41"/>
    <w:rsid w:val="07D8668E"/>
    <w:rsid w:val="08674270"/>
    <w:rsid w:val="08962DA7"/>
    <w:rsid w:val="08D308B5"/>
    <w:rsid w:val="08DE0208"/>
    <w:rsid w:val="092175CA"/>
    <w:rsid w:val="09420839"/>
    <w:rsid w:val="09463911"/>
    <w:rsid w:val="0966277A"/>
    <w:rsid w:val="09694018"/>
    <w:rsid w:val="099A0E77"/>
    <w:rsid w:val="099C619C"/>
    <w:rsid w:val="09BC4ECA"/>
    <w:rsid w:val="09C474A0"/>
    <w:rsid w:val="09DA3B7F"/>
    <w:rsid w:val="09FE29B2"/>
    <w:rsid w:val="0A0C0215"/>
    <w:rsid w:val="0A0E1C34"/>
    <w:rsid w:val="0A157CFC"/>
    <w:rsid w:val="0A330730"/>
    <w:rsid w:val="0A342100"/>
    <w:rsid w:val="0A560A40"/>
    <w:rsid w:val="0A786C09"/>
    <w:rsid w:val="0A9C4104"/>
    <w:rsid w:val="0AA12CA0"/>
    <w:rsid w:val="0AA572D2"/>
    <w:rsid w:val="0AB94B2B"/>
    <w:rsid w:val="0ABA0FCF"/>
    <w:rsid w:val="0AF52007"/>
    <w:rsid w:val="0AFA5870"/>
    <w:rsid w:val="0B0A7C15"/>
    <w:rsid w:val="0B14530F"/>
    <w:rsid w:val="0B1B2F10"/>
    <w:rsid w:val="0B642CE9"/>
    <w:rsid w:val="0BD06B3F"/>
    <w:rsid w:val="0BD938A9"/>
    <w:rsid w:val="0BE45BD8"/>
    <w:rsid w:val="0C272694"/>
    <w:rsid w:val="0C4E485F"/>
    <w:rsid w:val="0C696A7E"/>
    <w:rsid w:val="0C6A6333"/>
    <w:rsid w:val="0C811298"/>
    <w:rsid w:val="0CD97582"/>
    <w:rsid w:val="0CFC245B"/>
    <w:rsid w:val="0CFD51A3"/>
    <w:rsid w:val="0D0227BA"/>
    <w:rsid w:val="0D1F67DA"/>
    <w:rsid w:val="0D240982"/>
    <w:rsid w:val="0D312808"/>
    <w:rsid w:val="0D411534"/>
    <w:rsid w:val="0D865199"/>
    <w:rsid w:val="0D8A221F"/>
    <w:rsid w:val="0D9755F8"/>
    <w:rsid w:val="0D9A01E0"/>
    <w:rsid w:val="0DBF2727"/>
    <w:rsid w:val="0E63372C"/>
    <w:rsid w:val="0E7C7503"/>
    <w:rsid w:val="0EDF1DC9"/>
    <w:rsid w:val="0F3F3E2C"/>
    <w:rsid w:val="0F4672D5"/>
    <w:rsid w:val="0F5B4403"/>
    <w:rsid w:val="0F783207"/>
    <w:rsid w:val="0F890F70"/>
    <w:rsid w:val="0F931DEF"/>
    <w:rsid w:val="0FCF1A1F"/>
    <w:rsid w:val="10010765"/>
    <w:rsid w:val="10046849"/>
    <w:rsid w:val="1021389E"/>
    <w:rsid w:val="1024127E"/>
    <w:rsid w:val="105570A4"/>
    <w:rsid w:val="105C62FE"/>
    <w:rsid w:val="1061671F"/>
    <w:rsid w:val="10790FE5"/>
    <w:rsid w:val="10AA15E5"/>
    <w:rsid w:val="10AA5642"/>
    <w:rsid w:val="10EF381B"/>
    <w:rsid w:val="1102547E"/>
    <w:rsid w:val="111A3F67"/>
    <w:rsid w:val="112B2349"/>
    <w:rsid w:val="11365AD1"/>
    <w:rsid w:val="116002DE"/>
    <w:rsid w:val="1186357B"/>
    <w:rsid w:val="1191737B"/>
    <w:rsid w:val="11D230A2"/>
    <w:rsid w:val="11DB3804"/>
    <w:rsid w:val="120538FB"/>
    <w:rsid w:val="124762E8"/>
    <w:rsid w:val="126B7053"/>
    <w:rsid w:val="12B97DBE"/>
    <w:rsid w:val="12BF58DE"/>
    <w:rsid w:val="12C34799"/>
    <w:rsid w:val="12C66037"/>
    <w:rsid w:val="12C86253"/>
    <w:rsid w:val="12D1335A"/>
    <w:rsid w:val="12F901BB"/>
    <w:rsid w:val="13052701"/>
    <w:rsid w:val="13196AAF"/>
    <w:rsid w:val="13211561"/>
    <w:rsid w:val="138F0B1F"/>
    <w:rsid w:val="139E296A"/>
    <w:rsid w:val="13B63008"/>
    <w:rsid w:val="13C22CA3"/>
    <w:rsid w:val="13D84274"/>
    <w:rsid w:val="13F310AE"/>
    <w:rsid w:val="14103A0E"/>
    <w:rsid w:val="14114001"/>
    <w:rsid w:val="145E6E6F"/>
    <w:rsid w:val="146C53BF"/>
    <w:rsid w:val="147F08B0"/>
    <w:rsid w:val="14916941"/>
    <w:rsid w:val="14983451"/>
    <w:rsid w:val="14A504EA"/>
    <w:rsid w:val="14AB3737"/>
    <w:rsid w:val="15253E18"/>
    <w:rsid w:val="155B33AF"/>
    <w:rsid w:val="15B50D11"/>
    <w:rsid w:val="15B95A53"/>
    <w:rsid w:val="15EC3507"/>
    <w:rsid w:val="15FD5E19"/>
    <w:rsid w:val="1603092B"/>
    <w:rsid w:val="16094BB9"/>
    <w:rsid w:val="160F6C00"/>
    <w:rsid w:val="165A18B8"/>
    <w:rsid w:val="16640041"/>
    <w:rsid w:val="16680A46"/>
    <w:rsid w:val="167967A6"/>
    <w:rsid w:val="16831C06"/>
    <w:rsid w:val="16AD12B7"/>
    <w:rsid w:val="16BF39B8"/>
    <w:rsid w:val="16D231FD"/>
    <w:rsid w:val="16D234A3"/>
    <w:rsid w:val="16E96798"/>
    <w:rsid w:val="17000FF0"/>
    <w:rsid w:val="17057BF5"/>
    <w:rsid w:val="17123F41"/>
    <w:rsid w:val="171815B8"/>
    <w:rsid w:val="1732460A"/>
    <w:rsid w:val="176A5B2B"/>
    <w:rsid w:val="176C3651"/>
    <w:rsid w:val="17A40621"/>
    <w:rsid w:val="17A861FA"/>
    <w:rsid w:val="17B44FF8"/>
    <w:rsid w:val="17BB6387"/>
    <w:rsid w:val="17C25168"/>
    <w:rsid w:val="17C52D61"/>
    <w:rsid w:val="17C71556"/>
    <w:rsid w:val="17E23913"/>
    <w:rsid w:val="17E94CA2"/>
    <w:rsid w:val="17F618C4"/>
    <w:rsid w:val="180E64B6"/>
    <w:rsid w:val="18147845"/>
    <w:rsid w:val="181A3AAB"/>
    <w:rsid w:val="186662F2"/>
    <w:rsid w:val="18756535"/>
    <w:rsid w:val="18B95103"/>
    <w:rsid w:val="18C179CD"/>
    <w:rsid w:val="18CD45C3"/>
    <w:rsid w:val="18ED431E"/>
    <w:rsid w:val="18F90F15"/>
    <w:rsid w:val="18FE3F48"/>
    <w:rsid w:val="19145D4E"/>
    <w:rsid w:val="191C10A7"/>
    <w:rsid w:val="191E4E1F"/>
    <w:rsid w:val="19470720"/>
    <w:rsid w:val="194F4FD8"/>
    <w:rsid w:val="19570D91"/>
    <w:rsid w:val="196964A3"/>
    <w:rsid w:val="198509FA"/>
    <w:rsid w:val="198804EA"/>
    <w:rsid w:val="198A4263"/>
    <w:rsid w:val="198F7ACB"/>
    <w:rsid w:val="199F4BEF"/>
    <w:rsid w:val="19A54BF8"/>
    <w:rsid w:val="19B80DD0"/>
    <w:rsid w:val="19CF7EC7"/>
    <w:rsid w:val="19E716B5"/>
    <w:rsid w:val="1A3F6FD0"/>
    <w:rsid w:val="1A4A46C3"/>
    <w:rsid w:val="1A810131"/>
    <w:rsid w:val="1A815666"/>
    <w:rsid w:val="1A89276C"/>
    <w:rsid w:val="1AB06FED"/>
    <w:rsid w:val="1ABE15F4"/>
    <w:rsid w:val="1AC5282E"/>
    <w:rsid w:val="1AE06CAF"/>
    <w:rsid w:val="1AE6371B"/>
    <w:rsid w:val="1AEE1F9A"/>
    <w:rsid w:val="1AF271EC"/>
    <w:rsid w:val="1B143444"/>
    <w:rsid w:val="1B1A46CC"/>
    <w:rsid w:val="1B242DC3"/>
    <w:rsid w:val="1B261D69"/>
    <w:rsid w:val="1B3E70B3"/>
    <w:rsid w:val="1B55264E"/>
    <w:rsid w:val="1B5A3204"/>
    <w:rsid w:val="1B607FC4"/>
    <w:rsid w:val="1BC3580A"/>
    <w:rsid w:val="1BD96DDB"/>
    <w:rsid w:val="1BEA482F"/>
    <w:rsid w:val="1C2A3ADB"/>
    <w:rsid w:val="1C490AD1"/>
    <w:rsid w:val="1C512E16"/>
    <w:rsid w:val="1C7B043B"/>
    <w:rsid w:val="1C9F1DD3"/>
    <w:rsid w:val="1CAA0778"/>
    <w:rsid w:val="1CBA393A"/>
    <w:rsid w:val="1D210A3A"/>
    <w:rsid w:val="1D3F1C50"/>
    <w:rsid w:val="1D4B5AB7"/>
    <w:rsid w:val="1D552DD9"/>
    <w:rsid w:val="1D681FD3"/>
    <w:rsid w:val="1D752371"/>
    <w:rsid w:val="1D9751A0"/>
    <w:rsid w:val="1D9D57AA"/>
    <w:rsid w:val="1DAC03EC"/>
    <w:rsid w:val="1DC075CA"/>
    <w:rsid w:val="1DCA2C2F"/>
    <w:rsid w:val="1DCF493A"/>
    <w:rsid w:val="1DD052E9"/>
    <w:rsid w:val="1DDA6E3B"/>
    <w:rsid w:val="1DE84488"/>
    <w:rsid w:val="1DF3687A"/>
    <w:rsid w:val="1DF779ED"/>
    <w:rsid w:val="1E190976"/>
    <w:rsid w:val="1E366767"/>
    <w:rsid w:val="1E696B3C"/>
    <w:rsid w:val="1E766B63"/>
    <w:rsid w:val="1E786D7F"/>
    <w:rsid w:val="1E7D4396"/>
    <w:rsid w:val="1E984D2C"/>
    <w:rsid w:val="1E9B0CC0"/>
    <w:rsid w:val="1EA243B9"/>
    <w:rsid w:val="1EC43FBB"/>
    <w:rsid w:val="1ED80850"/>
    <w:rsid w:val="1EEC32CA"/>
    <w:rsid w:val="1F114ADE"/>
    <w:rsid w:val="1F282554"/>
    <w:rsid w:val="1F576995"/>
    <w:rsid w:val="1F5E41C7"/>
    <w:rsid w:val="1F7F659E"/>
    <w:rsid w:val="1F84126A"/>
    <w:rsid w:val="1FA12306"/>
    <w:rsid w:val="1FBB33C8"/>
    <w:rsid w:val="1FDA349D"/>
    <w:rsid w:val="1FF022F2"/>
    <w:rsid w:val="1FF35AE9"/>
    <w:rsid w:val="1FF64F88"/>
    <w:rsid w:val="2044627C"/>
    <w:rsid w:val="20452C91"/>
    <w:rsid w:val="204C4020"/>
    <w:rsid w:val="2059673D"/>
    <w:rsid w:val="20895274"/>
    <w:rsid w:val="209D487B"/>
    <w:rsid w:val="20A0611A"/>
    <w:rsid w:val="20A22FF9"/>
    <w:rsid w:val="20A3345E"/>
    <w:rsid w:val="20D52A5A"/>
    <w:rsid w:val="211B1C44"/>
    <w:rsid w:val="213F6393"/>
    <w:rsid w:val="215A451A"/>
    <w:rsid w:val="215E21B4"/>
    <w:rsid w:val="216D6944"/>
    <w:rsid w:val="21886A3B"/>
    <w:rsid w:val="218D48F0"/>
    <w:rsid w:val="21A047F8"/>
    <w:rsid w:val="21B1257A"/>
    <w:rsid w:val="21CC5407"/>
    <w:rsid w:val="21F3097B"/>
    <w:rsid w:val="22066531"/>
    <w:rsid w:val="222526EF"/>
    <w:rsid w:val="22266AF2"/>
    <w:rsid w:val="223C1E72"/>
    <w:rsid w:val="227419B5"/>
    <w:rsid w:val="22AC349C"/>
    <w:rsid w:val="22AC6FF8"/>
    <w:rsid w:val="22CD29F8"/>
    <w:rsid w:val="22CF0F38"/>
    <w:rsid w:val="22E22A19"/>
    <w:rsid w:val="23272B22"/>
    <w:rsid w:val="235D6544"/>
    <w:rsid w:val="235D6B30"/>
    <w:rsid w:val="237B192E"/>
    <w:rsid w:val="2380427B"/>
    <w:rsid w:val="23847F75"/>
    <w:rsid w:val="23867616"/>
    <w:rsid w:val="23984D37"/>
    <w:rsid w:val="23AF4BB2"/>
    <w:rsid w:val="23BC547F"/>
    <w:rsid w:val="23E27848"/>
    <w:rsid w:val="23E427C1"/>
    <w:rsid w:val="23F26466"/>
    <w:rsid w:val="24370B7B"/>
    <w:rsid w:val="244942AA"/>
    <w:rsid w:val="244E7D5A"/>
    <w:rsid w:val="247955FF"/>
    <w:rsid w:val="248D41FB"/>
    <w:rsid w:val="24BC27E6"/>
    <w:rsid w:val="24D523A7"/>
    <w:rsid w:val="24DF7846"/>
    <w:rsid w:val="24ED38F7"/>
    <w:rsid w:val="252701EB"/>
    <w:rsid w:val="255B6BAA"/>
    <w:rsid w:val="255E0351"/>
    <w:rsid w:val="255E5BD0"/>
    <w:rsid w:val="256A4F48"/>
    <w:rsid w:val="256F329C"/>
    <w:rsid w:val="25761ED8"/>
    <w:rsid w:val="257B4CC6"/>
    <w:rsid w:val="25815CE3"/>
    <w:rsid w:val="258A1146"/>
    <w:rsid w:val="25994F68"/>
    <w:rsid w:val="25C26B32"/>
    <w:rsid w:val="25D30D3F"/>
    <w:rsid w:val="25E971BF"/>
    <w:rsid w:val="260D4251"/>
    <w:rsid w:val="2610789E"/>
    <w:rsid w:val="26265313"/>
    <w:rsid w:val="2637344B"/>
    <w:rsid w:val="263942ED"/>
    <w:rsid w:val="26596178"/>
    <w:rsid w:val="265E2CFF"/>
    <w:rsid w:val="267E0CAB"/>
    <w:rsid w:val="269229A8"/>
    <w:rsid w:val="269A2054"/>
    <w:rsid w:val="26B77A91"/>
    <w:rsid w:val="26D03519"/>
    <w:rsid w:val="26E66850"/>
    <w:rsid w:val="26EF3957"/>
    <w:rsid w:val="271138CD"/>
    <w:rsid w:val="271C5387"/>
    <w:rsid w:val="272C0820"/>
    <w:rsid w:val="273F48DE"/>
    <w:rsid w:val="275F6D2E"/>
    <w:rsid w:val="27675BE3"/>
    <w:rsid w:val="27713266"/>
    <w:rsid w:val="278B7B24"/>
    <w:rsid w:val="278D016C"/>
    <w:rsid w:val="279C29FA"/>
    <w:rsid w:val="27B119B4"/>
    <w:rsid w:val="27B33C90"/>
    <w:rsid w:val="27C43035"/>
    <w:rsid w:val="27C9064C"/>
    <w:rsid w:val="27CB7F20"/>
    <w:rsid w:val="27D74B17"/>
    <w:rsid w:val="280C6C60"/>
    <w:rsid w:val="281F25B1"/>
    <w:rsid w:val="285C6DCA"/>
    <w:rsid w:val="285D2B42"/>
    <w:rsid w:val="286E6AFD"/>
    <w:rsid w:val="287C56BE"/>
    <w:rsid w:val="2886653D"/>
    <w:rsid w:val="28940C5A"/>
    <w:rsid w:val="28A569C3"/>
    <w:rsid w:val="28B10F71"/>
    <w:rsid w:val="28B90C53"/>
    <w:rsid w:val="28C055AB"/>
    <w:rsid w:val="28CB3926"/>
    <w:rsid w:val="28CF3A40"/>
    <w:rsid w:val="28E46B8F"/>
    <w:rsid w:val="28F06D67"/>
    <w:rsid w:val="293411C1"/>
    <w:rsid w:val="29371F90"/>
    <w:rsid w:val="2940049A"/>
    <w:rsid w:val="29567CBD"/>
    <w:rsid w:val="29605CF1"/>
    <w:rsid w:val="298313FA"/>
    <w:rsid w:val="299B7DC6"/>
    <w:rsid w:val="29BD5F8E"/>
    <w:rsid w:val="29E467B7"/>
    <w:rsid w:val="29E96D83"/>
    <w:rsid w:val="29EA390C"/>
    <w:rsid w:val="2A135171"/>
    <w:rsid w:val="2A15315C"/>
    <w:rsid w:val="2A232A65"/>
    <w:rsid w:val="2A321A45"/>
    <w:rsid w:val="2A41096D"/>
    <w:rsid w:val="2ADE7DE6"/>
    <w:rsid w:val="2AFB5F62"/>
    <w:rsid w:val="2B0025D7"/>
    <w:rsid w:val="2B1114D4"/>
    <w:rsid w:val="2B3F62DF"/>
    <w:rsid w:val="2B582436"/>
    <w:rsid w:val="2B5E649A"/>
    <w:rsid w:val="2B726905"/>
    <w:rsid w:val="2B824D9A"/>
    <w:rsid w:val="2B9176D3"/>
    <w:rsid w:val="2BA404D6"/>
    <w:rsid w:val="2BDB26FC"/>
    <w:rsid w:val="2BDD3FF4"/>
    <w:rsid w:val="2BE05F64"/>
    <w:rsid w:val="2BF35C97"/>
    <w:rsid w:val="2BFF13A2"/>
    <w:rsid w:val="2C11611D"/>
    <w:rsid w:val="2C200384"/>
    <w:rsid w:val="2C275941"/>
    <w:rsid w:val="2C295D59"/>
    <w:rsid w:val="2C535312"/>
    <w:rsid w:val="2C7D5862"/>
    <w:rsid w:val="2CAE7E10"/>
    <w:rsid w:val="2CB847EB"/>
    <w:rsid w:val="2CDF7B40"/>
    <w:rsid w:val="2CDF7FCA"/>
    <w:rsid w:val="2CED0939"/>
    <w:rsid w:val="2D1660E1"/>
    <w:rsid w:val="2D287BC3"/>
    <w:rsid w:val="2D2C5FB8"/>
    <w:rsid w:val="2D406CBA"/>
    <w:rsid w:val="2D9A60D9"/>
    <w:rsid w:val="2DAE5E11"/>
    <w:rsid w:val="2DEA190A"/>
    <w:rsid w:val="2DF57369"/>
    <w:rsid w:val="2E00644A"/>
    <w:rsid w:val="2E181C50"/>
    <w:rsid w:val="2E2A1A4C"/>
    <w:rsid w:val="2E556795"/>
    <w:rsid w:val="2E6E3B96"/>
    <w:rsid w:val="2E7C09DF"/>
    <w:rsid w:val="2E922214"/>
    <w:rsid w:val="2EA20D1E"/>
    <w:rsid w:val="2EFB347B"/>
    <w:rsid w:val="2F1542D3"/>
    <w:rsid w:val="2F19273E"/>
    <w:rsid w:val="2F6E51EC"/>
    <w:rsid w:val="2F9B0B20"/>
    <w:rsid w:val="2FA2210D"/>
    <w:rsid w:val="2FAB0637"/>
    <w:rsid w:val="2FC040E2"/>
    <w:rsid w:val="2FC31E25"/>
    <w:rsid w:val="2FF664C4"/>
    <w:rsid w:val="2FF8154F"/>
    <w:rsid w:val="30137621"/>
    <w:rsid w:val="303338DA"/>
    <w:rsid w:val="303633D2"/>
    <w:rsid w:val="304940D8"/>
    <w:rsid w:val="30561E5F"/>
    <w:rsid w:val="305A4537"/>
    <w:rsid w:val="307A0735"/>
    <w:rsid w:val="30AC63F7"/>
    <w:rsid w:val="30B35108"/>
    <w:rsid w:val="30B40117"/>
    <w:rsid w:val="30C97D27"/>
    <w:rsid w:val="310A6DB4"/>
    <w:rsid w:val="311346E6"/>
    <w:rsid w:val="311C7A3E"/>
    <w:rsid w:val="316513E5"/>
    <w:rsid w:val="31D976DD"/>
    <w:rsid w:val="31EA18EB"/>
    <w:rsid w:val="32103170"/>
    <w:rsid w:val="32754A82"/>
    <w:rsid w:val="327A0EC0"/>
    <w:rsid w:val="32820442"/>
    <w:rsid w:val="32B61940"/>
    <w:rsid w:val="32DF6F75"/>
    <w:rsid w:val="32FD44E7"/>
    <w:rsid w:val="330662B0"/>
    <w:rsid w:val="33075200"/>
    <w:rsid w:val="331D35FA"/>
    <w:rsid w:val="33266469"/>
    <w:rsid w:val="33413EDE"/>
    <w:rsid w:val="337E13A0"/>
    <w:rsid w:val="338748EA"/>
    <w:rsid w:val="339B682A"/>
    <w:rsid w:val="33A902AB"/>
    <w:rsid w:val="33B71CA0"/>
    <w:rsid w:val="33D57060"/>
    <w:rsid w:val="33F23CB8"/>
    <w:rsid w:val="33F26834"/>
    <w:rsid w:val="341744ED"/>
    <w:rsid w:val="343F6D1F"/>
    <w:rsid w:val="34684D49"/>
    <w:rsid w:val="34965153"/>
    <w:rsid w:val="34B52527"/>
    <w:rsid w:val="34C93A39"/>
    <w:rsid w:val="35170C48"/>
    <w:rsid w:val="351849C1"/>
    <w:rsid w:val="3522139B"/>
    <w:rsid w:val="35223149"/>
    <w:rsid w:val="352423C1"/>
    <w:rsid w:val="3538296D"/>
    <w:rsid w:val="353D7F83"/>
    <w:rsid w:val="35435B71"/>
    <w:rsid w:val="354A2D05"/>
    <w:rsid w:val="35662779"/>
    <w:rsid w:val="35702107"/>
    <w:rsid w:val="35C661CB"/>
    <w:rsid w:val="35C97A69"/>
    <w:rsid w:val="35CF2D60"/>
    <w:rsid w:val="35F51433"/>
    <w:rsid w:val="35F76384"/>
    <w:rsid w:val="360867E3"/>
    <w:rsid w:val="362D1DA6"/>
    <w:rsid w:val="36804BA6"/>
    <w:rsid w:val="36B536E8"/>
    <w:rsid w:val="36E06CFA"/>
    <w:rsid w:val="36E62234"/>
    <w:rsid w:val="36EC3A0F"/>
    <w:rsid w:val="36F34D9D"/>
    <w:rsid w:val="37024FE0"/>
    <w:rsid w:val="37037608"/>
    <w:rsid w:val="370E1BD7"/>
    <w:rsid w:val="374324BD"/>
    <w:rsid w:val="374750E9"/>
    <w:rsid w:val="37476E97"/>
    <w:rsid w:val="375D490D"/>
    <w:rsid w:val="378400EB"/>
    <w:rsid w:val="37980C01"/>
    <w:rsid w:val="37AF4771"/>
    <w:rsid w:val="382B0567"/>
    <w:rsid w:val="383218F5"/>
    <w:rsid w:val="38431D54"/>
    <w:rsid w:val="384D2BD3"/>
    <w:rsid w:val="3853709A"/>
    <w:rsid w:val="3882691D"/>
    <w:rsid w:val="389E6F8B"/>
    <w:rsid w:val="38B95B73"/>
    <w:rsid w:val="390239BE"/>
    <w:rsid w:val="394E275F"/>
    <w:rsid w:val="39522A4F"/>
    <w:rsid w:val="3960563F"/>
    <w:rsid w:val="398E78CA"/>
    <w:rsid w:val="39BF668E"/>
    <w:rsid w:val="39CA46E3"/>
    <w:rsid w:val="3A4D5037"/>
    <w:rsid w:val="3A655FB2"/>
    <w:rsid w:val="3A6A35C8"/>
    <w:rsid w:val="3A886068"/>
    <w:rsid w:val="3A9248CD"/>
    <w:rsid w:val="3AB32410"/>
    <w:rsid w:val="3ABB2076"/>
    <w:rsid w:val="3AC16F61"/>
    <w:rsid w:val="3ADF335C"/>
    <w:rsid w:val="3AFE1F63"/>
    <w:rsid w:val="3B024015"/>
    <w:rsid w:val="3B083F8B"/>
    <w:rsid w:val="3B1C31C0"/>
    <w:rsid w:val="3B225C51"/>
    <w:rsid w:val="3B2352D9"/>
    <w:rsid w:val="3B255741"/>
    <w:rsid w:val="3B5878C5"/>
    <w:rsid w:val="3B820DE6"/>
    <w:rsid w:val="3B9823B7"/>
    <w:rsid w:val="3B9D5C20"/>
    <w:rsid w:val="3BA26809"/>
    <w:rsid w:val="3BB23479"/>
    <w:rsid w:val="3BD340EA"/>
    <w:rsid w:val="3BDB2544"/>
    <w:rsid w:val="3C033CD5"/>
    <w:rsid w:val="3C0A2960"/>
    <w:rsid w:val="3C3C47FA"/>
    <w:rsid w:val="3C411129"/>
    <w:rsid w:val="3C776471"/>
    <w:rsid w:val="3C7D316E"/>
    <w:rsid w:val="3C8B7826"/>
    <w:rsid w:val="3C8D17F0"/>
    <w:rsid w:val="3C8E0F9D"/>
    <w:rsid w:val="3C9F32D2"/>
    <w:rsid w:val="3CA56B3A"/>
    <w:rsid w:val="3CB56181"/>
    <w:rsid w:val="3CBA010B"/>
    <w:rsid w:val="3CC60375"/>
    <w:rsid w:val="3CE4475D"/>
    <w:rsid w:val="3D380DA1"/>
    <w:rsid w:val="3D406863"/>
    <w:rsid w:val="3D4A0262"/>
    <w:rsid w:val="3D5347E8"/>
    <w:rsid w:val="3D7E738B"/>
    <w:rsid w:val="3DA42E8F"/>
    <w:rsid w:val="3DB371D7"/>
    <w:rsid w:val="3DB64D77"/>
    <w:rsid w:val="3DC76F84"/>
    <w:rsid w:val="3DD21D54"/>
    <w:rsid w:val="3DE02363"/>
    <w:rsid w:val="3E035C02"/>
    <w:rsid w:val="3E0728CE"/>
    <w:rsid w:val="3E310BD1"/>
    <w:rsid w:val="3E497999"/>
    <w:rsid w:val="3E4E35BC"/>
    <w:rsid w:val="3E7C44A5"/>
    <w:rsid w:val="3E8B1D5F"/>
    <w:rsid w:val="3EA01CAF"/>
    <w:rsid w:val="3EC15781"/>
    <w:rsid w:val="3EC428B6"/>
    <w:rsid w:val="3EDF3E59"/>
    <w:rsid w:val="3EFC5866"/>
    <w:rsid w:val="3F133D63"/>
    <w:rsid w:val="3F142CA3"/>
    <w:rsid w:val="3F23468E"/>
    <w:rsid w:val="3F236F9C"/>
    <w:rsid w:val="3F5751EC"/>
    <w:rsid w:val="3F6A406B"/>
    <w:rsid w:val="3FB07231"/>
    <w:rsid w:val="3FBD419A"/>
    <w:rsid w:val="3FFA53EF"/>
    <w:rsid w:val="403D27E6"/>
    <w:rsid w:val="404369BE"/>
    <w:rsid w:val="40692574"/>
    <w:rsid w:val="40704BED"/>
    <w:rsid w:val="40884808"/>
    <w:rsid w:val="408D1DBF"/>
    <w:rsid w:val="40C13086"/>
    <w:rsid w:val="40DD6794"/>
    <w:rsid w:val="40DE6ABE"/>
    <w:rsid w:val="40F57964"/>
    <w:rsid w:val="40FA15B8"/>
    <w:rsid w:val="410A78B3"/>
    <w:rsid w:val="410F0A26"/>
    <w:rsid w:val="41384ACC"/>
    <w:rsid w:val="41401283"/>
    <w:rsid w:val="41466412"/>
    <w:rsid w:val="41924F97"/>
    <w:rsid w:val="41C95079"/>
    <w:rsid w:val="41FD11C6"/>
    <w:rsid w:val="42380F7E"/>
    <w:rsid w:val="423B3A9C"/>
    <w:rsid w:val="424C7A58"/>
    <w:rsid w:val="427F2929"/>
    <w:rsid w:val="42914900"/>
    <w:rsid w:val="429562DA"/>
    <w:rsid w:val="42AA774E"/>
    <w:rsid w:val="42B22BB0"/>
    <w:rsid w:val="42BC2E2F"/>
    <w:rsid w:val="42C447F4"/>
    <w:rsid w:val="42E3655B"/>
    <w:rsid w:val="43052685"/>
    <w:rsid w:val="43250A3A"/>
    <w:rsid w:val="432D3B78"/>
    <w:rsid w:val="43346222"/>
    <w:rsid w:val="43562D62"/>
    <w:rsid w:val="4359242C"/>
    <w:rsid w:val="43B104BA"/>
    <w:rsid w:val="43DD00F7"/>
    <w:rsid w:val="43FC6264"/>
    <w:rsid w:val="44124CF1"/>
    <w:rsid w:val="4414507B"/>
    <w:rsid w:val="44316F05"/>
    <w:rsid w:val="445C5298"/>
    <w:rsid w:val="44620AC5"/>
    <w:rsid w:val="446472DA"/>
    <w:rsid w:val="44737597"/>
    <w:rsid w:val="44890AEF"/>
    <w:rsid w:val="44913E48"/>
    <w:rsid w:val="44DE20BF"/>
    <w:rsid w:val="44E126D9"/>
    <w:rsid w:val="44FD62AE"/>
    <w:rsid w:val="450A0AA9"/>
    <w:rsid w:val="45237196"/>
    <w:rsid w:val="452627E2"/>
    <w:rsid w:val="452A75F1"/>
    <w:rsid w:val="4550160D"/>
    <w:rsid w:val="45B918A8"/>
    <w:rsid w:val="45C5114B"/>
    <w:rsid w:val="45C606C2"/>
    <w:rsid w:val="45CB161E"/>
    <w:rsid w:val="46255B1F"/>
    <w:rsid w:val="462E3966"/>
    <w:rsid w:val="462E50AE"/>
    <w:rsid w:val="464A59BB"/>
    <w:rsid w:val="46767799"/>
    <w:rsid w:val="46A67FEE"/>
    <w:rsid w:val="46BD0F24"/>
    <w:rsid w:val="46CE1383"/>
    <w:rsid w:val="46ED7A5B"/>
    <w:rsid w:val="46F5427E"/>
    <w:rsid w:val="47172FCE"/>
    <w:rsid w:val="47176886"/>
    <w:rsid w:val="471E420C"/>
    <w:rsid w:val="4761706C"/>
    <w:rsid w:val="47665118"/>
    <w:rsid w:val="4783216D"/>
    <w:rsid w:val="478A06A4"/>
    <w:rsid w:val="4798402A"/>
    <w:rsid w:val="47A766F5"/>
    <w:rsid w:val="47B128A0"/>
    <w:rsid w:val="47EA7AF7"/>
    <w:rsid w:val="480A1F47"/>
    <w:rsid w:val="48362D3C"/>
    <w:rsid w:val="48677399"/>
    <w:rsid w:val="486C2C02"/>
    <w:rsid w:val="48710218"/>
    <w:rsid w:val="488C5FF8"/>
    <w:rsid w:val="48A01144"/>
    <w:rsid w:val="48B60321"/>
    <w:rsid w:val="48BB76E5"/>
    <w:rsid w:val="48BD530E"/>
    <w:rsid w:val="48C7608A"/>
    <w:rsid w:val="48D32C81"/>
    <w:rsid w:val="48D367DD"/>
    <w:rsid w:val="48EB1D78"/>
    <w:rsid w:val="49122FF2"/>
    <w:rsid w:val="4913307D"/>
    <w:rsid w:val="4928358B"/>
    <w:rsid w:val="49523BA5"/>
    <w:rsid w:val="495F2766"/>
    <w:rsid w:val="49603530"/>
    <w:rsid w:val="49731701"/>
    <w:rsid w:val="498B0E06"/>
    <w:rsid w:val="499248EA"/>
    <w:rsid w:val="49A5317B"/>
    <w:rsid w:val="49A962E3"/>
    <w:rsid w:val="49AC3B47"/>
    <w:rsid w:val="49E60792"/>
    <w:rsid w:val="49F744E4"/>
    <w:rsid w:val="4A435BE4"/>
    <w:rsid w:val="4A442588"/>
    <w:rsid w:val="4A4554B8"/>
    <w:rsid w:val="4A9357E4"/>
    <w:rsid w:val="4AD870BB"/>
    <w:rsid w:val="4AE747C1"/>
    <w:rsid w:val="4AF55130"/>
    <w:rsid w:val="4AF64A04"/>
    <w:rsid w:val="4B115DA6"/>
    <w:rsid w:val="4B245A16"/>
    <w:rsid w:val="4B2C48CA"/>
    <w:rsid w:val="4B4614E8"/>
    <w:rsid w:val="4B47151E"/>
    <w:rsid w:val="4B645E12"/>
    <w:rsid w:val="4B8B339F"/>
    <w:rsid w:val="4B977B4C"/>
    <w:rsid w:val="4BBD5522"/>
    <w:rsid w:val="4BC60A62"/>
    <w:rsid w:val="4BC82845"/>
    <w:rsid w:val="4BC8476C"/>
    <w:rsid w:val="4BD96800"/>
    <w:rsid w:val="4BDC33B4"/>
    <w:rsid w:val="4C14451D"/>
    <w:rsid w:val="4C346207"/>
    <w:rsid w:val="4C3E6663"/>
    <w:rsid w:val="4CB60D7D"/>
    <w:rsid w:val="4CCD02B2"/>
    <w:rsid w:val="4CEC13D1"/>
    <w:rsid w:val="4CFD651E"/>
    <w:rsid w:val="4D010961"/>
    <w:rsid w:val="4D2C6E03"/>
    <w:rsid w:val="4D485DA6"/>
    <w:rsid w:val="4D5916E7"/>
    <w:rsid w:val="4D6E7AD9"/>
    <w:rsid w:val="4D7C21DB"/>
    <w:rsid w:val="4D8B58D8"/>
    <w:rsid w:val="4DBF1A26"/>
    <w:rsid w:val="4DC4528E"/>
    <w:rsid w:val="4DDE24C4"/>
    <w:rsid w:val="4DE00B2A"/>
    <w:rsid w:val="4DE35714"/>
    <w:rsid w:val="4DEB2042"/>
    <w:rsid w:val="4DF647A7"/>
    <w:rsid w:val="4E140AF5"/>
    <w:rsid w:val="4E1C29D4"/>
    <w:rsid w:val="4E2D4BE1"/>
    <w:rsid w:val="4E3E6DEE"/>
    <w:rsid w:val="4E5352BB"/>
    <w:rsid w:val="4E697925"/>
    <w:rsid w:val="4E7A2F40"/>
    <w:rsid w:val="4E8D3140"/>
    <w:rsid w:val="4ED90B67"/>
    <w:rsid w:val="4ED96B17"/>
    <w:rsid w:val="4EEE716C"/>
    <w:rsid w:val="4EEF633A"/>
    <w:rsid w:val="4F05790C"/>
    <w:rsid w:val="4F087809"/>
    <w:rsid w:val="4F1D2EA8"/>
    <w:rsid w:val="4F3124AF"/>
    <w:rsid w:val="4F3B332E"/>
    <w:rsid w:val="4F3D572A"/>
    <w:rsid w:val="4F4421E2"/>
    <w:rsid w:val="4F475AAF"/>
    <w:rsid w:val="4F4977F9"/>
    <w:rsid w:val="4F716D4F"/>
    <w:rsid w:val="4F7B372A"/>
    <w:rsid w:val="4F9F38BD"/>
    <w:rsid w:val="4FAA6EA7"/>
    <w:rsid w:val="4FC652ED"/>
    <w:rsid w:val="4FD342C5"/>
    <w:rsid w:val="5019486B"/>
    <w:rsid w:val="501A56F4"/>
    <w:rsid w:val="5023004A"/>
    <w:rsid w:val="50285660"/>
    <w:rsid w:val="50357D7D"/>
    <w:rsid w:val="5038161B"/>
    <w:rsid w:val="504B2BD6"/>
    <w:rsid w:val="507F3C4C"/>
    <w:rsid w:val="50866479"/>
    <w:rsid w:val="50B97362"/>
    <w:rsid w:val="50BD049E"/>
    <w:rsid w:val="51165E00"/>
    <w:rsid w:val="513F5357"/>
    <w:rsid w:val="514E559A"/>
    <w:rsid w:val="51976F41"/>
    <w:rsid w:val="51A72EFC"/>
    <w:rsid w:val="51AB479B"/>
    <w:rsid w:val="51C5066C"/>
    <w:rsid w:val="51C70EA9"/>
    <w:rsid w:val="51C770FB"/>
    <w:rsid w:val="51D84E64"/>
    <w:rsid w:val="51FA74D0"/>
    <w:rsid w:val="52296714"/>
    <w:rsid w:val="522B58DB"/>
    <w:rsid w:val="52350BA2"/>
    <w:rsid w:val="52666914"/>
    <w:rsid w:val="52760EC8"/>
    <w:rsid w:val="52786D8B"/>
    <w:rsid w:val="52903990"/>
    <w:rsid w:val="52E467AE"/>
    <w:rsid w:val="53071EA5"/>
    <w:rsid w:val="531D5CDC"/>
    <w:rsid w:val="53465AE9"/>
    <w:rsid w:val="535952E5"/>
    <w:rsid w:val="536D782E"/>
    <w:rsid w:val="53874D93"/>
    <w:rsid w:val="538857C5"/>
    <w:rsid w:val="53C56812"/>
    <w:rsid w:val="53E2646E"/>
    <w:rsid w:val="53EC2E48"/>
    <w:rsid w:val="541F1E2F"/>
    <w:rsid w:val="542004D9"/>
    <w:rsid w:val="54316AAD"/>
    <w:rsid w:val="544145CD"/>
    <w:rsid w:val="545021E6"/>
    <w:rsid w:val="5455279C"/>
    <w:rsid w:val="54640C31"/>
    <w:rsid w:val="54674583"/>
    <w:rsid w:val="549079CA"/>
    <w:rsid w:val="549B4D55"/>
    <w:rsid w:val="54F226E1"/>
    <w:rsid w:val="54F2623D"/>
    <w:rsid w:val="55066AD1"/>
    <w:rsid w:val="550A3375"/>
    <w:rsid w:val="550D57F6"/>
    <w:rsid w:val="5516017D"/>
    <w:rsid w:val="553625CD"/>
    <w:rsid w:val="553E3E9A"/>
    <w:rsid w:val="55524F2D"/>
    <w:rsid w:val="55603AEE"/>
    <w:rsid w:val="5563176F"/>
    <w:rsid w:val="55651104"/>
    <w:rsid w:val="556C5FEF"/>
    <w:rsid w:val="559E5949"/>
    <w:rsid w:val="55B1434A"/>
    <w:rsid w:val="55C03F98"/>
    <w:rsid w:val="55E02539"/>
    <w:rsid w:val="561548D9"/>
    <w:rsid w:val="5647080A"/>
    <w:rsid w:val="566030AC"/>
    <w:rsid w:val="567726CA"/>
    <w:rsid w:val="5679633B"/>
    <w:rsid w:val="56DC4FDF"/>
    <w:rsid w:val="56E16569"/>
    <w:rsid w:val="56ED315F"/>
    <w:rsid w:val="56F75D8C"/>
    <w:rsid w:val="5716352D"/>
    <w:rsid w:val="571B7CCD"/>
    <w:rsid w:val="574511ED"/>
    <w:rsid w:val="575B456D"/>
    <w:rsid w:val="575D6537"/>
    <w:rsid w:val="576158FB"/>
    <w:rsid w:val="57646170"/>
    <w:rsid w:val="578C3265"/>
    <w:rsid w:val="57AF314A"/>
    <w:rsid w:val="57E04D7C"/>
    <w:rsid w:val="58154EB0"/>
    <w:rsid w:val="582169CD"/>
    <w:rsid w:val="582A7B63"/>
    <w:rsid w:val="5842136F"/>
    <w:rsid w:val="58584C11"/>
    <w:rsid w:val="586E7F1B"/>
    <w:rsid w:val="58F509F1"/>
    <w:rsid w:val="590A1887"/>
    <w:rsid w:val="590B1FC3"/>
    <w:rsid w:val="590E6891"/>
    <w:rsid w:val="592C488A"/>
    <w:rsid w:val="592E180D"/>
    <w:rsid w:val="59594DF9"/>
    <w:rsid w:val="599642D0"/>
    <w:rsid w:val="599706DB"/>
    <w:rsid w:val="59D04B68"/>
    <w:rsid w:val="59D620C4"/>
    <w:rsid w:val="59F44805"/>
    <w:rsid w:val="5A0031AA"/>
    <w:rsid w:val="5A056BF8"/>
    <w:rsid w:val="5A087973"/>
    <w:rsid w:val="5A0E58C7"/>
    <w:rsid w:val="5A2570B4"/>
    <w:rsid w:val="5A3572F7"/>
    <w:rsid w:val="5A8A1C6E"/>
    <w:rsid w:val="5A9009D2"/>
    <w:rsid w:val="5AA04FCD"/>
    <w:rsid w:val="5AB346C0"/>
    <w:rsid w:val="5AB3646E"/>
    <w:rsid w:val="5AD14B46"/>
    <w:rsid w:val="5AF0321E"/>
    <w:rsid w:val="5AF50835"/>
    <w:rsid w:val="5AFC1BC3"/>
    <w:rsid w:val="5B117094"/>
    <w:rsid w:val="5B123195"/>
    <w:rsid w:val="5B555777"/>
    <w:rsid w:val="5B595267"/>
    <w:rsid w:val="5B670A10"/>
    <w:rsid w:val="5B726F99"/>
    <w:rsid w:val="5B9021DF"/>
    <w:rsid w:val="5BD963A8"/>
    <w:rsid w:val="5BF73132"/>
    <w:rsid w:val="5C1D6295"/>
    <w:rsid w:val="5C4A4BB0"/>
    <w:rsid w:val="5C58107B"/>
    <w:rsid w:val="5C6271FA"/>
    <w:rsid w:val="5C6C4B26"/>
    <w:rsid w:val="5C743E1A"/>
    <w:rsid w:val="5CAC13C7"/>
    <w:rsid w:val="5CBD1826"/>
    <w:rsid w:val="5CE46DB3"/>
    <w:rsid w:val="5CFB28D8"/>
    <w:rsid w:val="5D4E06D0"/>
    <w:rsid w:val="5D536882"/>
    <w:rsid w:val="5D5C3F14"/>
    <w:rsid w:val="5D5C4B9B"/>
    <w:rsid w:val="5D617996"/>
    <w:rsid w:val="5D8365CC"/>
    <w:rsid w:val="5D891F51"/>
    <w:rsid w:val="5DB06224"/>
    <w:rsid w:val="5DB93D9B"/>
    <w:rsid w:val="5DEC30C9"/>
    <w:rsid w:val="5DF21742"/>
    <w:rsid w:val="5E022B74"/>
    <w:rsid w:val="5E1E62F4"/>
    <w:rsid w:val="5E282CCF"/>
    <w:rsid w:val="5E483371"/>
    <w:rsid w:val="5E546B2B"/>
    <w:rsid w:val="5E6869BF"/>
    <w:rsid w:val="5E6E2DD8"/>
    <w:rsid w:val="5ED15115"/>
    <w:rsid w:val="5EDD1D0C"/>
    <w:rsid w:val="5EDE3506"/>
    <w:rsid w:val="5EE50BC0"/>
    <w:rsid w:val="5EF70334"/>
    <w:rsid w:val="5F0059FA"/>
    <w:rsid w:val="5F0F66F3"/>
    <w:rsid w:val="5F1871E8"/>
    <w:rsid w:val="5F291D7F"/>
    <w:rsid w:val="5F4C5FBA"/>
    <w:rsid w:val="5F533CF3"/>
    <w:rsid w:val="5F6B5F5F"/>
    <w:rsid w:val="5F9700AB"/>
    <w:rsid w:val="5F9C1BC7"/>
    <w:rsid w:val="5FBA204D"/>
    <w:rsid w:val="5FD0085A"/>
    <w:rsid w:val="5FFE29C2"/>
    <w:rsid w:val="605F7185"/>
    <w:rsid w:val="60830691"/>
    <w:rsid w:val="608A5EC3"/>
    <w:rsid w:val="60916776"/>
    <w:rsid w:val="609F6527"/>
    <w:rsid w:val="60B51282"/>
    <w:rsid w:val="60DD4CF0"/>
    <w:rsid w:val="610D2300"/>
    <w:rsid w:val="611C05BC"/>
    <w:rsid w:val="611F14A6"/>
    <w:rsid w:val="612260FC"/>
    <w:rsid w:val="61355E2F"/>
    <w:rsid w:val="6166248C"/>
    <w:rsid w:val="617D3332"/>
    <w:rsid w:val="61811D44"/>
    <w:rsid w:val="61AB60F1"/>
    <w:rsid w:val="61E628B7"/>
    <w:rsid w:val="61ED7A5F"/>
    <w:rsid w:val="61F15E2B"/>
    <w:rsid w:val="61F25ACE"/>
    <w:rsid w:val="620224E4"/>
    <w:rsid w:val="6205336E"/>
    <w:rsid w:val="620B5DB0"/>
    <w:rsid w:val="6250365E"/>
    <w:rsid w:val="62582A4B"/>
    <w:rsid w:val="627911C5"/>
    <w:rsid w:val="628030DA"/>
    <w:rsid w:val="628D57F7"/>
    <w:rsid w:val="62942AB2"/>
    <w:rsid w:val="62B45479"/>
    <w:rsid w:val="62CC631F"/>
    <w:rsid w:val="62D545FB"/>
    <w:rsid w:val="633A772C"/>
    <w:rsid w:val="63451CD6"/>
    <w:rsid w:val="636341BB"/>
    <w:rsid w:val="63665785"/>
    <w:rsid w:val="63835002"/>
    <w:rsid w:val="63C74D38"/>
    <w:rsid w:val="63EC1FE1"/>
    <w:rsid w:val="63F911B7"/>
    <w:rsid w:val="641F6922"/>
    <w:rsid w:val="642F4DB7"/>
    <w:rsid w:val="64326656"/>
    <w:rsid w:val="64354398"/>
    <w:rsid w:val="64754395"/>
    <w:rsid w:val="64BB050F"/>
    <w:rsid w:val="64EF7842"/>
    <w:rsid w:val="64F920B9"/>
    <w:rsid w:val="65083DF4"/>
    <w:rsid w:val="650E11D7"/>
    <w:rsid w:val="650F6997"/>
    <w:rsid w:val="654C3C36"/>
    <w:rsid w:val="65554AD3"/>
    <w:rsid w:val="655820EC"/>
    <w:rsid w:val="65864EAB"/>
    <w:rsid w:val="658654B1"/>
    <w:rsid w:val="659B022A"/>
    <w:rsid w:val="65D379C4"/>
    <w:rsid w:val="65F573C4"/>
    <w:rsid w:val="66006826"/>
    <w:rsid w:val="66392ACE"/>
    <w:rsid w:val="6642669A"/>
    <w:rsid w:val="66566B1B"/>
    <w:rsid w:val="66573BF7"/>
    <w:rsid w:val="667431B0"/>
    <w:rsid w:val="668B7BF2"/>
    <w:rsid w:val="66A852F5"/>
    <w:rsid w:val="66DA0257"/>
    <w:rsid w:val="66F9345B"/>
    <w:rsid w:val="670B08C3"/>
    <w:rsid w:val="673D77EB"/>
    <w:rsid w:val="6744321F"/>
    <w:rsid w:val="67492FFD"/>
    <w:rsid w:val="674F4BE5"/>
    <w:rsid w:val="67705E13"/>
    <w:rsid w:val="67852F40"/>
    <w:rsid w:val="67D73F9C"/>
    <w:rsid w:val="67DA14DE"/>
    <w:rsid w:val="67E24A1A"/>
    <w:rsid w:val="686624EA"/>
    <w:rsid w:val="68810BE9"/>
    <w:rsid w:val="68CB7079"/>
    <w:rsid w:val="68CF0F8B"/>
    <w:rsid w:val="68DA3707"/>
    <w:rsid w:val="68E25F70"/>
    <w:rsid w:val="68FE744E"/>
    <w:rsid w:val="69115259"/>
    <w:rsid w:val="694A61EF"/>
    <w:rsid w:val="694E3676"/>
    <w:rsid w:val="69765236"/>
    <w:rsid w:val="697907BE"/>
    <w:rsid w:val="69B63885"/>
    <w:rsid w:val="69D13C2E"/>
    <w:rsid w:val="69E43118"/>
    <w:rsid w:val="6A14250A"/>
    <w:rsid w:val="6A586021"/>
    <w:rsid w:val="6A9C0CCD"/>
    <w:rsid w:val="6A9F44CF"/>
    <w:rsid w:val="6AC822BD"/>
    <w:rsid w:val="6ADF0DF8"/>
    <w:rsid w:val="6B086362"/>
    <w:rsid w:val="6B585E72"/>
    <w:rsid w:val="6B5B5C57"/>
    <w:rsid w:val="6B6E6E6E"/>
    <w:rsid w:val="6B71550B"/>
    <w:rsid w:val="6BA10CD4"/>
    <w:rsid w:val="6C044D7B"/>
    <w:rsid w:val="6C066D46"/>
    <w:rsid w:val="6C1B3E73"/>
    <w:rsid w:val="6C30746A"/>
    <w:rsid w:val="6C4468F5"/>
    <w:rsid w:val="6C4B2AF4"/>
    <w:rsid w:val="6C613F7C"/>
    <w:rsid w:val="6C687E1F"/>
    <w:rsid w:val="6C93396D"/>
    <w:rsid w:val="6C9B0944"/>
    <w:rsid w:val="6CE81DB6"/>
    <w:rsid w:val="6CF04094"/>
    <w:rsid w:val="6CF105C9"/>
    <w:rsid w:val="6CF80395"/>
    <w:rsid w:val="6CFA1CDB"/>
    <w:rsid w:val="6D3D3A1E"/>
    <w:rsid w:val="6D3E606B"/>
    <w:rsid w:val="6D543AE1"/>
    <w:rsid w:val="6D7E3EF9"/>
    <w:rsid w:val="6DAC7479"/>
    <w:rsid w:val="6DBD1686"/>
    <w:rsid w:val="6DC81DD9"/>
    <w:rsid w:val="6DD8026E"/>
    <w:rsid w:val="6DDC038C"/>
    <w:rsid w:val="6DE406B7"/>
    <w:rsid w:val="6E2A5541"/>
    <w:rsid w:val="6E324088"/>
    <w:rsid w:val="6E753D0F"/>
    <w:rsid w:val="6E774A93"/>
    <w:rsid w:val="6E9A19C7"/>
    <w:rsid w:val="6EB5235D"/>
    <w:rsid w:val="6EC95E08"/>
    <w:rsid w:val="6EED0BAC"/>
    <w:rsid w:val="6EFA06B8"/>
    <w:rsid w:val="6EFF1A27"/>
    <w:rsid w:val="6F0E41F9"/>
    <w:rsid w:val="6F2D48CF"/>
    <w:rsid w:val="6F3E078C"/>
    <w:rsid w:val="6F68716E"/>
    <w:rsid w:val="6F8A09F4"/>
    <w:rsid w:val="6F9F4B9A"/>
    <w:rsid w:val="6FB571C0"/>
    <w:rsid w:val="6FD45BF8"/>
    <w:rsid w:val="6FD54667"/>
    <w:rsid w:val="6FD64C81"/>
    <w:rsid w:val="6FD9207B"/>
    <w:rsid w:val="6FF559D2"/>
    <w:rsid w:val="700437EB"/>
    <w:rsid w:val="70052E70"/>
    <w:rsid w:val="70132BCA"/>
    <w:rsid w:val="70353372"/>
    <w:rsid w:val="703B2D36"/>
    <w:rsid w:val="703D1BB7"/>
    <w:rsid w:val="705938EB"/>
    <w:rsid w:val="707324D0"/>
    <w:rsid w:val="708A15C7"/>
    <w:rsid w:val="70A66401"/>
    <w:rsid w:val="70A94143"/>
    <w:rsid w:val="70A97C9F"/>
    <w:rsid w:val="70B21D96"/>
    <w:rsid w:val="70E138DD"/>
    <w:rsid w:val="71333A0D"/>
    <w:rsid w:val="715C1214"/>
    <w:rsid w:val="715C62C3"/>
    <w:rsid w:val="71776831"/>
    <w:rsid w:val="718F6E95"/>
    <w:rsid w:val="719426FE"/>
    <w:rsid w:val="719464CB"/>
    <w:rsid w:val="71AF7537"/>
    <w:rsid w:val="71B27028"/>
    <w:rsid w:val="71B903B6"/>
    <w:rsid w:val="71C90A4F"/>
    <w:rsid w:val="71D23226"/>
    <w:rsid w:val="71E60A7F"/>
    <w:rsid w:val="721B2E1F"/>
    <w:rsid w:val="72620A4E"/>
    <w:rsid w:val="727367B7"/>
    <w:rsid w:val="72B34E05"/>
    <w:rsid w:val="72BD5C84"/>
    <w:rsid w:val="72BF1529"/>
    <w:rsid w:val="72C05BB6"/>
    <w:rsid w:val="72CA4871"/>
    <w:rsid w:val="72E2393D"/>
    <w:rsid w:val="72E52269"/>
    <w:rsid w:val="72F0605A"/>
    <w:rsid w:val="72FF004B"/>
    <w:rsid w:val="731A6C33"/>
    <w:rsid w:val="732301DD"/>
    <w:rsid w:val="732A5894"/>
    <w:rsid w:val="735E7467"/>
    <w:rsid w:val="73617AE3"/>
    <w:rsid w:val="738B61C4"/>
    <w:rsid w:val="73E159A2"/>
    <w:rsid w:val="741E09A4"/>
    <w:rsid w:val="744A79EB"/>
    <w:rsid w:val="744E3742"/>
    <w:rsid w:val="7454695B"/>
    <w:rsid w:val="745D14CD"/>
    <w:rsid w:val="74610137"/>
    <w:rsid w:val="746E36DA"/>
    <w:rsid w:val="746F2F07"/>
    <w:rsid w:val="74705EA6"/>
    <w:rsid w:val="747131CA"/>
    <w:rsid w:val="748D0583"/>
    <w:rsid w:val="749161C0"/>
    <w:rsid w:val="74AC4028"/>
    <w:rsid w:val="74DC4AE7"/>
    <w:rsid w:val="74F355FB"/>
    <w:rsid w:val="752B15CB"/>
    <w:rsid w:val="753366D1"/>
    <w:rsid w:val="753E74AE"/>
    <w:rsid w:val="754B21B2"/>
    <w:rsid w:val="75572211"/>
    <w:rsid w:val="7562169B"/>
    <w:rsid w:val="756B19C7"/>
    <w:rsid w:val="757E433A"/>
    <w:rsid w:val="75BD53C1"/>
    <w:rsid w:val="75C80BC8"/>
    <w:rsid w:val="75FB4D1F"/>
    <w:rsid w:val="76156CAD"/>
    <w:rsid w:val="762338BC"/>
    <w:rsid w:val="762F0C47"/>
    <w:rsid w:val="765B4F04"/>
    <w:rsid w:val="76852F5D"/>
    <w:rsid w:val="769211DE"/>
    <w:rsid w:val="76AF6792"/>
    <w:rsid w:val="76CE0460"/>
    <w:rsid w:val="76D31F1A"/>
    <w:rsid w:val="76D355FD"/>
    <w:rsid w:val="76F46E85"/>
    <w:rsid w:val="76F854DD"/>
    <w:rsid w:val="76FA74A7"/>
    <w:rsid w:val="774801EE"/>
    <w:rsid w:val="77585F7B"/>
    <w:rsid w:val="775F730A"/>
    <w:rsid w:val="7765371C"/>
    <w:rsid w:val="777F79AC"/>
    <w:rsid w:val="77932854"/>
    <w:rsid w:val="7796475D"/>
    <w:rsid w:val="77BC5BA1"/>
    <w:rsid w:val="77D71596"/>
    <w:rsid w:val="781F6A99"/>
    <w:rsid w:val="783C5218"/>
    <w:rsid w:val="7841073F"/>
    <w:rsid w:val="78434E7D"/>
    <w:rsid w:val="78544995"/>
    <w:rsid w:val="787230FD"/>
    <w:rsid w:val="787C3EEC"/>
    <w:rsid w:val="78A05156"/>
    <w:rsid w:val="78A13F8E"/>
    <w:rsid w:val="78D15FE5"/>
    <w:rsid w:val="78D43D28"/>
    <w:rsid w:val="79295E21"/>
    <w:rsid w:val="795A422D"/>
    <w:rsid w:val="796208E9"/>
    <w:rsid w:val="79627C1F"/>
    <w:rsid w:val="79870999"/>
    <w:rsid w:val="79992898"/>
    <w:rsid w:val="79A35F22"/>
    <w:rsid w:val="79B7342D"/>
    <w:rsid w:val="79C06CE4"/>
    <w:rsid w:val="79D02741"/>
    <w:rsid w:val="79D14D3C"/>
    <w:rsid w:val="79D175DE"/>
    <w:rsid w:val="79ED366F"/>
    <w:rsid w:val="7A2E0B44"/>
    <w:rsid w:val="7A440A39"/>
    <w:rsid w:val="7A805F15"/>
    <w:rsid w:val="7A9F19C6"/>
    <w:rsid w:val="7AA41266"/>
    <w:rsid w:val="7AB756AF"/>
    <w:rsid w:val="7AB760C8"/>
    <w:rsid w:val="7AEF3E12"/>
    <w:rsid w:val="7B2B2E5F"/>
    <w:rsid w:val="7B41349D"/>
    <w:rsid w:val="7B454A69"/>
    <w:rsid w:val="7B6729E7"/>
    <w:rsid w:val="7B7535A0"/>
    <w:rsid w:val="7B863469"/>
    <w:rsid w:val="7B904DD2"/>
    <w:rsid w:val="7BC462D5"/>
    <w:rsid w:val="7BD16F42"/>
    <w:rsid w:val="7C223070"/>
    <w:rsid w:val="7C2741FB"/>
    <w:rsid w:val="7C4D1018"/>
    <w:rsid w:val="7C556F2D"/>
    <w:rsid w:val="7C692410"/>
    <w:rsid w:val="7C923CDE"/>
    <w:rsid w:val="7CAD7F75"/>
    <w:rsid w:val="7CE56503"/>
    <w:rsid w:val="7CF90201"/>
    <w:rsid w:val="7D254B52"/>
    <w:rsid w:val="7D2747F6"/>
    <w:rsid w:val="7D2A396D"/>
    <w:rsid w:val="7D441C4B"/>
    <w:rsid w:val="7D8F646F"/>
    <w:rsid w:val="7DA17C34"/>
    <w:rsid w:val="7DEB18F7"/>
    <w:rsid w:val="7DEE13E8"/>
    <w:rsid w:val="7DF917A4"/>
    <w:rsid w:val="7E292420"/>
    <w:rsid w:val="7E6F306E"/>
    <w:rsid w:val="7E7538B7"/>
    <w:rsid w:val="7E767863"/>
    <w:rsid w:val="7E9632CE"/>
    <w:rsid w:val="7E9C7916"/>
    <w:rsid w:val="7F010FD9"/>
    <w:rsid w:val="7F374A93"/>
    <w:rsid w:val="7F58120E"/>
    <w:rsid w:val="7F721BA4"/>
    <w:rsid w:val="7F7B4FF4"/>
    <w:rsid w:val="7F926ADA"/>
    <w:rsid w:val="7FC033DE"/>
    <w:rsid w:val="7FF77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pacing w:line="340" w:lineRule="exact"/>
      <w:outlineLvl w:val="0"/>
    </w:pPr>
    <w:rPr>
      <w:b/>
      <w:bCs/>
    </w:rPr>
  </w:style>
  <w:style w:type="paragraph" w:styleId="3">
    <w:name w:val="heading 2"/>
    <w:basedOn w:val="1"/>
    <w:next w:val="4"/>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4"/>
    <w:qFormat/>
    <w:uiPriority w:val="9"/>
    <w:pPr>
      <w:keepNext/>
      <w:keepLines/>
      <w:spacing w:before="160" w:after="80"/>
      <w:outlineLvl w:val="2"/>
    </w:pPr>
    <w:rPr>
      <w:rFonts w:eastAsia="宋体" w:cs="Times New Roman"/>
      <w:b/>
      <w:bCs/>
      <w:color w:val="366091"/>
      <w:sz w:val="28"/>
      <w:szCs w:val="28"/>
    </w:rPr>
  </w:style>
  <w:style w:type="paragraph" w:styleId="6">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paragraph" w:styleId="7">
    <w:name w:val="heading 5"/>
    <w:basedOn w:val="1"/>
    <w:next w:val="8"/>
    <w:qFormat/>
    <w:uiPriority w:val="0"/>
    <w:pPr>
      <w:keepNext/>
      <w:keepLines/>
      <w:numPr>
        <w:ilvl w:val="4"/>
        <w:numId w:val="2"/>
      </w:numPr>
      <w:spacing w:before="280" w:after="290" w:line="376" w:lineRule="auto"/>
      <w:outlineLvl w:val="4"/>
    </w:pPr>
    <w:rPr>
      <w:rFonts w:ascii="Times New Roman" w:hAnsi="Times New Roman" w:eastAsia="宋体" w:cs="Times New Roman"/>
      <w:b/>
      <w:sz w:val="28"/>
      <w:szCs w:val="24"/>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4">
    <w:name w:val="Body Text"/>
    <w:basedOn w:val="1"/>
    <w:unhideWhenUsed/>
    <w:qFormat/>
    <w:uiPriority w:val="0"/>
    <w:pPr>
      <w:spacing w:after="120"/>
    </w:pPr>
  </w:style>
  <w:style w:type="paragraph" w:styleId="8">
    <w:name w:val="Normal Indent"/>
    <w:basedOn w:val="1"/>
    <w:qFormat/>
    <w:uiPriority w:val="0"/>
    <w:pPr>
      <w:ind w:firstLine="420"/>
    </w:pPr>
    <w:rPr>
      <w:szCs w:val="20"/>
    </w:rPr>
  </w:style>
  <w:style w:type="paragraph" w:styleId="9">
    <w:name w:val="List Number"/>
    <w:basedOn w:val="1"/>
    <w:qFormat/>
    <w:uiPriority w:val="0"/>
    <w:pPr>
      <w:numPr>
        <w:ilvl w:val="0"/>
        <w:numId w:val="3"/>
      </w:numPr>
    </w:pPr>
  </w:style>
  <w:style w:type="paragraph" w:styleId="10">
    <w:name w:val="annotation text"/>
    <w:basedOn w:val="1"/>
    <w:qFormat/>
    <w:uiPriority w:val="0"/>
    <w:pPr>
      <w:jc w:val="left"/>
    </w:pPr>
  </w:style>
  <w:style w:type="paragraph" w:styleId="11">
    <w:name w:val="Body Text 3"/>
    <w:basedOn w:val="1"/>
    <w:unhideWhenUsed/>
    <w:qFormat/>
    <w:uiPriority w:val="99"/>
    <w:pPr>
      <w:spacing w:after="120"/>
    </w:pPr>
    <w:rPr>
      <w:sz w:val="16"/>
      <w:szCs w:val="16"/>
    </w:rPr>
  </w:style>
  <w:style w:type="paragraph" w:styleId="12">
    <w:name w:val="Body Text Indent"/>
    <w:basedOn w:val="1"/>
    <w:next w:val="13"/>
    <w:qFormat/>
    <w:uiPriority w:val="0"/>
    <w:pPr>
      <w:ind w:firstLine="830" w:firstLineChars="352"/>
    </w:pPr>
    <w:rPr>
      <w:rFonts w:ascii="仿宋_GB2312" w:eastAsia="仿宋_GB2312"/>
      <w:kern w:val="0"/>
      <w:sz w:val="32"/>
      <w:szCs w:val="20"/>
    </w:rPr>
  </w:style>
  <w:style w:type="paragraph" w:styleId="13">
    <w:name w:val="envelope return"/>
    <w:basedOn w:val="1"/>
    <w:qFormat/>
    <w:uiPriority w:val="99"/>
    <w:pPr>
      <w:snapToGrid w:val="0"/>
    </w:pPr>
    <w:rPr>
      <w:rFonts w:ascii="Arial" w:hAnsi="Arial"/>
    </w:rPr>
  </w:style>
  <w:style w:type="paragraph" w:styleId="14">
    <w:name w:val="List 2"/>
    <w:basedOn w:val="1"/>
    <w:unhideWhenUsed/>
    <w:qFormat/>
    <w:uiPriority w:val="99"/>
    <w:pPr>
      <w:ind w:left="100" w:leftChars="200" w:hanging="200" w:hangingChars="200"/>
      <w:contextualSpacing/>
    </w:pPr>
  </w:style>
  <w:style w:type="paragraph" w:styleId="15">
    <w:name w:val="Plain Text"/>
    <w:basedOn w:val="1"/>
    <w:next w:val="1"/>
    <w:qFormat/>
    <w:uiPriority w:val="0"/>
    <w:rPr>
      <w:rFonts w:ascii="宋体" w:hAnsi="Courier New"/>
      <w:szCs w:val="20"/>
    </w:rPr>
  </w:style>
  <w:style w:type="paragraph" w:styleId="16">
    <w:name w:val="Date"/>
    <w:basedOn w:val="1"/>
    <w:next w:val="1"/>
    <w:qFormat/>
    <w:uiPriority w:val="0"/>
    <w:pPr>
      <w:ind w:left="100" w:leftChars="2500"/>
    </w:pPr>
    <w:rPr>
      <w:spacing w:val="30"/>
      <w:sz w:val="28"/>
    </w:rPr>
  </w:style>
  <w:style w:type="paragraph" w:styleId="17">
    <w:name w:val="footer"/>
    <w:basedOn w:val="1"/>
    <w:qFormat/>
    <w:uiPriority w:val="0"/>
    <w:pPr>
      <w:tabs>
        <w:tab w:val="center" w:pos="4153"/>
        <w:tab w:val="right" w:pos="8306"/>
      </w:tabs>
      <w:snapToGrid w:val="0"/>
      <w:jc w:val="left"/>
    </w:pPr>
    <w:rPr>
      <w:rFonts w:ascii="宋体" w:hAnsi="Courier New"/>
      <w:sz w:val="18"/>
      <w:szCs w:val="20"/>
    </w:rPr>
  </w:style>
  <w:style w:type="paragraph" w:styleId="18">
    <w:name w:val="header"/>
    <w:basedOn w:val="1"/>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19">
    <w:name w:val="toc 1"/>
    <w:basedOn w:val="1"/>
    <w:next w:val="1"/>
    <w:qFormat/>
    <w:uiPriority w:val="0"/>
    <w:pPr>
      <w:tabs>
        <w:tab w:val="right" w:leader="dot" w:pos="8398"/>
      </w:tabs>
      <w:spacing w:before="120" w:after="120"/>
      <w:ind w:firstLine="240" w:firstLineChars="100"/>
      <w:jc w:val="left"/>
    </w:pPr>
    <w:rPr>
      <w:rFonts w:ascii="宋体" w:hAnsi="宋体"/>
      <w:b/>
      <w:bCs/>
      <w:caps/>
      <w:sz w:val="24"/>
    </w:rPr>
  </w:style>
  <w:style w:type="paragraph" w:styleId="20">
    <w:name w:val="Subtitle"/>
    <w:basedOn w:val="1"/>
    <w:next w:val="1"/>
    <w:qFormat/>
    <w:uiPriority w:val="0"/>
    <w:pPr>
      <w:spacing w:before="240" w:beforeLines="0" w:after="60" w:afterLines="0" w:line="312" w:lineRule="auto"/>
      <w:jc w:val="center"/>
      <w:outlineLvl w:val="1"/>
    </w:pPr>
    <w:rPr>
      <w:rFonts w:ascii="Cambria" w:hAnsi="Cambria"/>
      <w:b/>
      <w:bCs/>
      <w:kern w:val="28"/>
      <w:sz w:val="32"/>
      <w:szCs w:val="32"/>
    </w:rPr>
  </w:style>
  <w:style w:type="paragraph" w:styleId="21">
    <w:name w:val="Body Text 2"/>
    <w:basedOn w:val="1"/>
    <w:qFormat/>
    <w:uiPriority w:val="0"/>
    <w:pPr>
      <w:spacing w:after="120" w:line="480" w:lineRule="auto"/>
    </w:pPr>
    <w:rPr>
      <w:rFonts w:ascii="Times New Roman" w:hAnsi="Times New Roman" w:eastAsia="宋体" w:cs="Times New Roman"/>
      <w:kern w:val="0"/>
      <w:sz w:val="20"/>
      <w:szCs w:val="24"/>
    </w:rPr>
  </w:style>
  <w:style w:type="paragraph" w:styleId="22">
    <w:name w:val="Normal (Web)"/>
    <w:basedOn w:val="1"/>
    <w:qFormat/>
    <w:uiPriority w:val="99"/>
    <w:pPr>
      <w:spacing w:before="75" w:after="75"/>
      <w:jc w:val="left"/>
    </w:pPr>
    <w:rPr>
      <w:kern w:val="0"/>
      <w:sz w:val="24"/>
    </w:rPr>
  </w:style>
  <w:style w:type="paragraph" w:styleId="23">
    <w:name w:val="Title"/>
    <w:basedOn w:val="1"/>
    <w:qFormat/>
    <w:uiPriority w:val="0"/>
    <w:pPr>
      <w:spacing w:before="240" w:after="60"/>
      <w:jc w:val="center"/>
      <w:outlineLvl w:val="0"/>
    </w:pPr>
    <w:rPr>
      <w:rFonts w:ascii="Arial" w:hAnsi="Arial" w:cs="Arial"/>
      <w:b/>
      <w:bCs/>
      <w:sz w:val="32"/>
      <w:szCs w:val="32"/>
    </w:rPr>
  </w:style>
  <w:style w:type="paragraph" w:styleId="24">
    <w:name w:val="Body Text First Indent 2"/>
    <w:basedOn w:val="12"/>
    <w:unhideWhenUsed/>
    <w:qFormat/>
    <w:uiPriority w:val="99"/>
    <w:pPr>
      <w:ind w:firstLine="420" w:firstLineChars="200"/>
    </w:p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qFormat/>
    <w:uiPriority w:val="0"/>
    <w:rPr>
      <w:b/>
    </w:rPr>
  </w:style>
  <w:style w:type="character" w:styleId="29">
    <w:name w:val="page number"/>
    <w:basedOn w:val="27"/>
    <w:qFormat/>
    <w:uiPriority w:val="0"/>
  </w:style>
  <w:style w:type="character" w:styleId="30">
    <w:name w:val="Hyperlink"/>
    <w:basedOn w:val="27"/>
    <w:qFormat/>
    <w:uiPriority w:val="0"/>
    <w:rPr>
      <w:color w:val="0000FF"/>
      <w:u w:val="single"/>
    </w:rPr>
  </w:style>
  <w:style w:type="paragraph" w:customStyle="1" w:styleId="31">
    <w:name w:val="Default"/>
    <w:next w:val="32"/>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32">
    <w:name w:val="正文文字 6"/>
    <w:next w:val="1"/>
    <w:qFormat/>
    <w:uiPriority w:val="99"/>
    <w:pPr>
      <w:widowControl w:val="0"/>
      <w:ind w:left="240"/>
      <w:jc w:val="both"/>
    </w:pPr>
    <w:rPr>
      <w:rFonts w:ascii="宋体" w:hAnsi="Calibri" w:eastAsia="宋体" w:cs="Times New Roman"/>
      <w:b/>
      <w:bCs/>
      <w:kern w:val="2"/>
      <w:sz w:val="32"/>
      <w:szCs w:val="32"/>
      <w:lang w:val="en-US" w:eastAsia="zh-CN" w:bidi="ar-SA"/>
    </w:rPr>
  </w:style>
  <w:style w:type="paragraph" w:customStyle="1" w:styleId="33">
    <w:name w:val="表格文字"/>
    <w:basedOn w:val="1"/>
    <w:next w:val="4"/>
    <w:qFormat/>
    <w:uiPriority w:val="0"/>
    <w:pPr>
      <w:spacing w:before="25" w:after="25"/>
      <w:jc w:val="left"/>
    </w:pPr>
    <w:rPr>
      <w:rFonts w:ascii="Verdana" w:hAnsi="Verdana"/>
      <w:bCs/>
      <w:spacing w:val="10"/>
      <w:kern w:val="0"/>
      <w:sz w:val="24"/>
    </w:rPr>
  </w:style>
  <w:style w:type="paragraph" w:styleId="34">
    <w:name w:val="List Paragraph"/>
    <w:basedOn w:val="1"/>
    <w:qFormat/>
    <w:uiPriority w:val="34"/>
    <w:pPr>
      <w:ind w:firstLine="420" w:firstLineChars="200"/>
    </w:pPr>
  </w:style>
  <w:style w:type="paragraph" w:customStyle="1" w:styleId="35">
    <w:name w:val="正文2"/>
    <w:basedOn w:val="1"/>
    <w:qFormat/>
    <w:uiPriority w:val="0"/>
    <w:pPr>
      <w:adjustRightInd w:val="0"/>
      <w:spacing w:before="156" w:line="360" w:lineRule="auto"/>
      <w:ind w:firstLine="510" w:firstLineChars="200"/>
    </w:pPr>
    <w:rPr>
      <w:sz w:val="24"/>
      <w:szCs w:val="20"/>
    </w:rPr>
  </w:style>
  <w:style w:type="paragraph" w:customStyle="1" w:styleId="36">
    <w:name w:val="WPSOffice手动目录 1"/>
    <w:qFormat/>
    <w:uiPriority w:val="0"/>
    <w:pPr>
      <w:ind w:leftChars="0"/>
    </w:pPr>
    <w:rPr>
      <w:rFonts w:ascii="Times New Roman" w:hAnsi="Times New Roman" w:eastAsia="宋体" w:cs="Times New Roman"/>
      <w:sz w:val="20"/>
      <w:szCs w:val="20"/>
    </w:rPr>
  </w:style>
  <w:style w:type="paragraph" w:customStyle="1" w:styleId="37">
    <w:name w:val="Char Char Char1"/>
    <w:basedOn w:val="1"/>
    <w:qFormat/>
    <w:uiPriority w:val="0"/>
    <w:rPr>
      <w:rFonts w:ascii="Tahoma" w:hAnsi="Tahoma" w:eastAsia="宋体" w:cs="Times New Roman"/>
      <w:sz w:val="24"/>
      <w:szCs w:val="20"/>
    </w:rPr>
  </w:style>
  <w:style w:type="paragraph" w:customStyle="1" w:styleId="38">
    <w:name w:val="列出段落1"/>
    <w:basedOn w:val="1"/>
    <w:qFormat/>
    <w:uiPriority w:val="0"/>
    <w:pPr>
      <w:widowControl w:val="0"/>
      <w:adjustRightInd/>
      <w:snapToGrid/>
      <w:spacing w:after="0"/>
      <w:ind w:firstLine="420" w:firstLineChars="200"/>
      <w:jc w:val="both"/>
    </w:pPr>
    <w:rPr>
      <w:rFonts w:ascii="宋体" w:hAnsi="宋体"/>
    </w:rPr>
  </w:style>
  <w:style w:type="paragraph" w:customStyle="1" w:styleId="39">
    <w:name w:val="p15"/>
    <w:basedOn w:val="1"/>
    <w:qFormat/>
    <w:uiPriority w:val="0"/>
    <w:pPr>
      <w:widowControl/>
    </w:pPr>
    <w:rPr>
      <w:rFonts w:ascii="宋体" w:hAnsi="宋体" w:cs="宋体"/>
      <w:kern w:val="0"/>
      <w:szCs w:val="21"/>
    </w:rPr>
  </w:style>
  <w:style w:type="paragraph" w:customStyle="1" w:styleId="40">
    <w:name w:val="*正文"/>
    <w:basedOn w:val="1"/>
    <w:qFormat/>
    <w:uiPriority w:val="0"/>
    <w:pPr>
      <w:spacing w:line="360" w:lineRule="auto"/>
      <w:ind w:firstLine="200" w:firstLineChars="200"/>
      <w:jc w:val="left"/>
    </w:pPr>
    <w:rPr>
      <w:sz w:val="24"/>
    </w:rPr>
  </w:style>
  <w:style w:type="paragraph" w:customStyle="1" w:styleId="41">
    <w:name w:val="First Paragraph"/>
    <w:basedOn w:val="4"/>
    <w:next w:val="4"/>
    <w:qFormat/>
    <w:uiPriority w:val="0"/>
  </w:style>
  <w:style w:type="paragraph" w:customStyle="1" w:styleId="42">
    <w:name w:val="Compact"/>
    <w:basedOn w:val="4"/>
    <w:qFormat/>
    <w:uiPriority w:val="0"/>
    <w:pPr>
      <w:spacing w:before="36" w:after="36"/>
    </w:pPr>
  </w:style>
  <w:style w:type="paragraph" w:customStyle="1" w:styleId="43">
    <w:name w:val="Table Text"/>
    <w:basedOn w:val="1"/>
    <w:semiHidden/>
    <w:qFormat/>
    <w:uiPriority w:val="0"/>
    <w:rPr>
      <w:rFonts w:ascii="宋体" w:hAnsi="宋体" w:eastAsia="宋体" w:cs="宋体"/>
      <w:sz w:val="21"/>
      <w:szCs w:val="21"/>
      <w:lang w:val="en-US" w:eastAsia="en-US" w:bidi="ar-SA"/>
    </w:rPr>
  </w:style>
  <w:style w:type="table" w:customStyle="1" w:styleId="4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jpeg"/><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81</Pages>
  <Words>20270</Words>
  <Characters>21910</Characters>
  <Lines>0</Lines>
  <Paragraphs>0</Paragraphs>
  <TotalTime>50</TotalTime>
  <ScaleCrop>false</ScaleCrop>
  <LinksUpToDate>false</LinksUpToDate>
  <CharactersWithSpaces>22484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2022-04-15T03:44:00Z</dcterms:created>
  <dc:creator>春意浓浓</dc:creator>
  <cp:lastModifiedBy>*  *qin</cp:lastModifiedBy>
  <cp:lastPrinted>2026-07-08T07:14:00Z</cp:lastPrinted>
  <dcterms:modified xsi:type="dcterms:W3CDTF">2026-07-08T08:13:00Z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19971DBA6CAB44D1931B9276B14C73C2_13</vt:lpwstr>
  </property>
  <property fmtid="{D5CDD505-2E9C-101B-9397-08002B2CF9AE}" pid="4" name="commondata">
    <vt:lpwstr>eyJoZGlkIjoiMTI0NTM0OGFiMWU2NDFkZGJjYTk5NGYyZDlmNzA2NTgifQ==</vt:lpwstr>
  </property>
  <property fmtid="{D5CDD505-2E9C-101B-9397-08002B2CF9AE}" pid="5" name="KSOTemplateDocerSaveRecord">
    <vt:lpwstr>eyJoZGlkIjoiYTRiODVlNzE4NzI0OTJkYzBiZWU2MDNkOTRjYjllYjEiLCJ1c2VySWQiOiI0MDMzNzI1MTYifQ==</vt:lpwstr>
  </property>
</Properties>
</file>