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D09EF">
      <w:pPr>
        <w:jc w:val="center"/>
        <w:rPr>
          <w:rFonts w:hint="eastAsia" w:ascii="宋体" w:hAnsi="宋体" w:eastAsia="宋体" w:cs="宋体"/>
          <w:b/>
          <w:bCs/>
          <w:color w:val="auto"/>
          <w:sz w:val="48"/>
          <w:szCs w:val="48"/>
          <w:lang w:eastAsia="zh-CN"/>
        </w:rPr>
      </w:pPr>
      <w:bookmarkStart w:id="142" w:name="_GoBack"/>
      <w:bookmarkEnd w:id="142"/>
    </w:p>
    <w:p w14:paraId="2E9165B7">
      <w:pPr>
        <w:jc w:val="center"/>
        <w:outlineLvl w:val="9"/>
        <w:rPr>
          <w:rFonts w:hint="eastAsia" w:ascii="宋体" w:hAnsi="宋体" w:eastAsia="宋体" w:cs="宋体"/>
          <w:b/>
          <w:bCs/>
          <w:color w:val="auto"/>
          <w:sz w:val="48"/>
          <w:szCs w:val="48"/>
          <w:lang w:eastAsia="zh-CN"/>
        </w:rPr>
      </w:pPr>
      <w:r>
        <w:rPr>
          <w:rFonts w:hint="eastAsia" w:ascii="宋体" w:hAnsi="宋体" w:eastAsia="宋体" w:cs="宋体"/>
          <w:b/>
          <w:bCs/>
          <w:color w:val="auto"/>
          <w:sz w:val="48"/>
          <w:szCs w:val="48"/>
          <w:lang w:eastAsia="zh-CN"/>
        </w:rPr>
        <w:t>广西建汇工程咨询有限公司</w:t>
      </w:r>
    </w:p>
    <w:p w14:paraId="0CE16F11">
      <w:pPr>
        <w:jc w:val="center"/>
        <w:rPr>
          <w:rFonts w:hint="eastAsia" w:ascii="宋体" w:hAnsi="宋体" w:eastAsia="宋体" w:cs="宋体"/>
          <w:b/>
          <w:bCs/>
          <w:color w:val="auto"/>
          <w:sz w:val="48"/>
          <w:szCs w:val="48"/>
          <w:lang w:eastAsia="zh-CN"/>
        </w:rPr>
      </w:pPr>
    </w:p>
    <w:p w14:paraId="157ECC1A">
      <w:pPr>
        <w:jc w:val="center"/>
        <w:rPr>
          <w:rFonts w:hint="eastAsia" w:asciiTheme="majorEastAsia" w:hAnsiTheme="majorEastAsia" w:eastAsiaTheme="majorEastAsia" w:cstheme="majorEastAsia"/>
          <w:color w:val="auto"/>
          <w:sz w:val="84"/>
          <w:szCs w:val="84"/>
        </w:rPr>
      </w:pPr>
      <w:bookmarkStart w:id="0" w:name="_Toc12839"/>
      <w:bookmarkStart w:id="1" w:name="_Toc8546"/>
      <w:r>
        <w:rPr>
          <w:rFonts w:hint="eastAsia" w:ascii="宋体" w:hAnsi="宋体" w:cs="宋体"/>
          <w:bCs w:val="0"/>
          <w:iCs/>
          <w:color w:val="auto"/>
          <w:sz w:val="48"/>
          <w:szCs w:val="48"/>
          <w:lang w:eastAsia="zh-CN"/>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9"/>
                    <a:stretch>
                      <a:fillRect/>
                    </a:stretch>
                  </pic:blipFill>
                  <pic:spPr>
                    <a:xfrm>
                      <a:off x="0" y="0"/>
                      <a:ext cx="1640205" cy="1140460"/>
                    </a:xfrm>
                    <a:prstGeom prst="rect">
                      <a:avLst/>
                    </a:prstGeom>
                  </pic:spPr>
                </pic:pic>
              </a:graphicData>
            </a:graphic>
          </wp:inline>
        </w:drawing>
      </w:r>
      <w:bookmarkEnd w:id="0"/>
      <w:bookmarkEnd w:id="1"/>
    </w:p>
    <w:p w14:paraId="7C41D250">
      <w:pPr>
        <w:jc w:val="center"/>
        <w:rPr>
          <w:rFonts w:hint="eastAsia" w:asciiTheme="majorEastAsia" w:hAnsiTheme="majorEastAsia" w:eastAsiaTheme="majorEastAsia" w:cstheme="majorEastAsia"/>
          <w:color w:val="auto"/>
          <w:sz w:val="84"/>
          <w:szCs w:val="84"/>
        </w:rPr>
      </w:pPr>
    </w:p>
    <w:p w14:paraId="0214DA82">
      <w:pPr>
        <w:jc w:val="center"/>
        <w:outlineLvl w:val="9"/>
        <w:rPr>
          <w:rFonts w:hint="eastAsia" w:asciiTheme="majorEastAsia" w:hAnsiTheme="majorEastAsia" w:eastAsiaTheme="majorEastAsia" w:cstheme="majorEastAsia"/>
          <w:color w:val="auto"/>
          <w:sz w:val="84"/>
          <w:szCs w:val="84"/>
        </w:rPr>
      </w:pPr>
      <w:bookmarkStart w:id="2" w:name="_Toc30928"/>
      <w:r>
        <w:rPr>
          <w:rFonts w:hint="eastAsia" w:asciiTheme="majorEastAsia" w:hAnsiTheme="majorEastAsia" w:eastAsiaTheme="majorEastAsia" w:cstheme="majorEastAsia"/>
          <w:color w:val="auto"/>
          <w:sz w:val="84"/>
          <w:szCs w:val="84"/>
        </w:rPr>
        <w:t>竞争性</w:t>
      </w:r>
      <w:r>
        <w:rPr>
          <w:rFonts w:hint="eastAsia" w:asciiTheme="majorEastAsia" w:hAnsiTheme="majorEastAsia" w:eastAsiaTheme="majorEastAsia" w:cstheme="majorEastAsia"/>
          <w:color w:val="auto"/>
          <w:sz w:val="84"/>
          <w:szCs w:val="84"/>
          <w:lang w:val="en-US" w:eastAsia="zh-CN"/>
        </w:rPr>
        <w:t>谈判</w:t>
      </w:r>
      <w:r>
        <w:rPr>
          <w:rFonts w:hint="eastAsia" w:asciiTheme="majorEastAsia" w:hAnsiTheme="majorEastAsia" w:eastAsiaTheme="majorEastAsia" w:cstheme="majorEastAsia"/>
          <w:color w:val="auto"/>
          <w:sz w:val="84"/>
          <w:szCs w:val="84"/>
        </w:rPr>
        <w:t>文件</w:t>
      </w:r>
      <w:bookmarkEnd w:id="2"/>
    </w:p>
    <w:p w14:paraId="3F08FEE8">
      <w:pPr>
        <w:snapToGrid w:val="0"/>
        <w:spacing w:before="120" w:beforeLines="50" w:line="360" w:lineRule="auto"/>
        <w:outlineLvl w:val="9"/>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461E42F9">
      <w:pPr>
        <w:outlineLvl w:val="9"/>
        <w:rPr>
          <w:rFonts w:hint="eastAsia" w:asciiTheme="majorEastAsia" w:hAnsiTheme="majorEastAsia" w:eastAsiaTheme="majorEastAsia" w:cstheme="majorEastAsia"/>
          <w:b/>
          <w:bCs/>
          <w:color w:val="auto"/>
          <w:sz w:val="32"/>
          <w:szCs w:val="32"/>
        </w:rPr>
      </w:pPr>
    </w:p>
    <w:p w14:paraId="5E11F6B5">
      <w:pPr>
        <w:ind w:firstLine="1280" w:firstLineChars="400"/>
        <w:outlineLvl w:val="9"/>
        <w:rPr>
          <w:rFonts w:hint="eastAsia" w:asciiTheme="majorEastAsia" w:hAnsiTheme="majorEastAsia" w:eastAsiaTheme="majorEastAsia" w:cstheme="majorEastAsia"/>
          <w:b/>
          <w:bCs/>
          <w:color w:val="auto"/>
          <w:sz w:val="32"/>
          <w:szCs w:val="32"/>
        </w:rPr>
      </w:pPr>
    </w:p>
    <w:p w14:paraId="04B65680">
      <w:pPr>
        <w:ind w:firstLine="960" w:firstLineChars="300"/>
        <w:outlineLvl w:val="9"/>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rPr>
        <w:t>项目名称</w:t>
      </w:r>
      <w:r>
        <w:rPr>
          <w:rFonts w:hint="eastAsia" w:asciiTheme="majorEastAsia" w:hAnsiTheme="majorEastAsia" w:eastAsiaTheme="majorEastAsia" w:cstheme="majorEastAsia"/>
          <w:b/>
          <w:bCs/>
          <w:color w:val="auto"/>
          <w:sz w:val="32"/>
          <w:szCs w:val="32"/>
          <w:lang w:eastAsia="zh-CN"/>
        </w:rPr>
        <w:t>：陆川县人民医院精致饮片采购项目（重）</w:t>
      </w:r>
    </w:p>
    <w:p w14:paraId="021B6C60">
      <w:pPr>
        <w:ind w:firstLine="960" w:firstLineChars="300"/>
        <w:outlineLvl w:val="9"/>
        <w:rPr>
          <w:rFonts w:hint="default"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rPr>
        <w:t>项目编号：</w:t>
      </w:r>
      <w:r>
        <w:rPr>
          <w:rFonts w:hint="eastAsia" w:asciiTheme="majorEastAsia" w:hAnsiTheme="majorEastAsia" w:eastAsiaTheme="majorEastAsia" w:cstheme="majorEastAsia"/>
          <w:b/>
          <w:bCs/>
          <w:color w:val="auto"/>
          <w:sz w:val="32"/>
          <w:szCs w:val="32"/>
          <w:lang w:eastAsia="zh-CN"/>
        </w:rPr>
        <w:t>YLZC2026-J1-220138-GXJH</w:t>
      </w:r>
      <w:r>
        <w:rPr>
          <w:rFonts w:hint="eastAsia" w:asciiTheme="majorEastAsia" w:hAnsiTheme="majorEastAsia" w:eastAsiaTheme="majorEastAsia" w:cstheme="majorEastAsia"/>
          <w:b/>
          <w:bCs/>
          <w:color w:val="auto"/>
          <w:sz w:val="32"/>
          <w:szCs w:val="32"/>
          <w:highlight w:val="none"/>
          <w:lang w:val="en-US" w:eastAsia="zh-CN"/>
        </w:rPr>
        <w:t xml:space="preserve"> </w:t>
      </w:r>
    </w:p>
    <w:p w14:paraId="057A83D6">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7C2B9506">
      <w:pPr>
        <w:ind w:firstLine="1600" w:firstLineChars="500"/>
        <w:rPr>
          <w:rFonts w:hint="eastAsia" w:asciiTheme="majorEastAsia" w:hAnsiTheme="majorEastAsia" w:eastAsiaTheme="majorEastAsia" w:cstheme="majorEastAsia"/>
          <w:b/>
          <w:bCs/>
          <w:color w:val="auto"/>
          <w:kern w:val="0"/>
          <w:sz w:val="32"/>
          <w:szCs w:val="32"/>
          <w:lang w:val="en-US" w:eastAsia="zh-CN" w:bidi="ar-SA"/>
        </w:rPr>
      </w:pPr>
    </w:p>
    <w:p w14:paraId="2DD4ABDC">
      <w:pPr>
        <w:pStyle w:val="2"/>
        <w:rPr>
          <w:rFonts w:hint="eastAsia"/>
          <w:color w:val="auto"/>
          <w:lang w:val="en-US" w:eastAsia="zh-CN"/>
        </w:rPr>
      </w:pPr>
    </w:p>
    <w:p w14:paraId="0207BBE4">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采购人：陆川县人民医院</w:t>
      </w:r>
    </w:p>
    <w:p w14:paraId="01D8CEAC">
      <w:pPr>
        <w:pStyle w:val="2"/>
        <w:rPr>
          <w:rFonts w:hint="eastAsia" w:asciiTheme="majorEastAsia" w:hAnsiTheme="majorEastAsia" w:eastAsiaTheme="majorEastAsia" w:cstheme="majorEastAsia"/>
          <w:b/>
          <w:bCs/>
          <w:color w:val="auto"/>
          <w:kern w:val="0"/>
          <w:sz w:val="32"/>
          <w:szCs w:val="32"/>
          <w:lang w:val="en-US" w:eastAsia="zh-CN" w:bidi="ar-SA"/>
        </w:rPr>
      </w:pPr>
    </w:p>
    <w:p w14:paraId="0EC94834">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w:t>
      </w:r>
      <w:r>
        <w:rPr>
          <w:rFonts w:hint="eastAsia" w:ascii="宋体" w:hAnsi="宋体" w:eastAsia="宋体" w:cs="宋体"/>
          <w:b/>
          <w:bCs/>
          <w:color w:val="auto"/>
          <w:kern w:val="0"/>
          <w:sz w:val="32"/>
          <w:szCs w:val="32"/>
          <w:lang w:val="en-US" w:eastAsia="zh-CN" w:bidi="ar-SA"/>
        </w:rPr>
        <w:t>广西建汇工程咨询有限公司</w:t>
      </w:r>
    </w:p>
    <w:p w14:paraId="63CFB56E">
      <w:pPr>
        <w:pStyle w:val="14"/>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2026年7月</w:t>
      </w:r>
    </w:p>
    <w:p w14:paraId="721B2BAE">
      <w:pPr>
        <w:pStyle w:val="14"/>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headerReference r:id="rId3" w:type="default"/>
          <w:pgSz w:w="11906" w:h="16838"/>
          <w:pgMar w:top="1134" w:right="1134" w:bottom="1134" w:left="1134" w:header="709" w:footer="709" w:gutter="0"/>
          <w:pgNumType w:fmt="decimal" w:start="1"/>
          <w:cols w:space="720" w:num="1"/>
          <w:titlePg/>
          <w:docGrid w:type="linesAndChars" w:linePitch="312" w:charSpace="0"/>
        </w:sectPr>
      </w:pPr>
    </w:p>
    <w:sdt>
      <w:sdtPr>
        <w:rPr>
          <w:rFonts w:ascii="宋体" w:hAnsi="宋体" w:eastAsia="宋体" w:cs="Times New Roman"/>
          <w:color w:val="auto"/>
          <w:kern w:val="2"/>
          <w:sz w:val="24"/>
          <w:szCs w:val="24"/>
          <w:lang w:val="en-US" w:eastAsia="zh-CN" w:bidi="ar-SA"/>
        </w:rPr>
        <w:id w:val="147458180"/>
        <w15:color w:val="DBDBDB"/>
        <w:docPartObj>
          <w:docPartGallery w:val="Table of Contents"/>
          <w:docPartUnique/>
        </w:docPartObj>
      </w:sdtPr>
      <w:sdtEndPr>
        <w:rPr>
          <w:rFonts w:hint="eastAsia" w:ascii="Times New Roman" w:hAnsi="Times New Roman" w:eastAsia="宋体" w:cs="Times New Roman"/>
          <w:color w:val="auto"/>
          <w:kern w:val="2"/>
          <w:sz w:val="24"/>
          <w:szCs w:val="24"/>
          <w:lang w:val="en-US" w:eastAsia="zh-CN" w:bidi="ar-SA"/>
        </w:rPr>
      </w:sdtEndPr>
      <w:sdtContent>
        <w:p w14:paraId="320B146C">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lang w:val="en-US" w:eastAsia="zh-CN" w:bidi="ar-SA"/>
            </w:rPr>
          </w:pPr>
        </w:p>
        <w:p w14:paraId="2A6FBEFA">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lang w:val="en-US" w:eastAsia="zh-CN" w:bidi="ar-SA"/>
            </w:rPr>
          </w:pPr>
        </w:p>
        <w:p w14:paraId="7E7BA224">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lang w:val="en-US" w:eastAsia="zh-CN" w:bidi="ar-SA"/>
            </w:rPr>
          </w:pPr>
        </w:p>
        <w:p w14:paraId="063BF964">
          <w:pPr>
            <w:spacing w:before="0" w:beforeLines="0" w:after="0" w:afterLines="0" w:line="240" w:lineRule="auto"/>
            <w:ind w:left="0" w:leftChars="0" w:right="0" w:rightChars="0" w:firstLine="0" w:firstLineChars="0"/>
            <w:jc w:val="center"/>
            <w:rPr>
              <w:rFonts w:ascii="宋体" w:hAnsi="宋体" w:eastAsia="宋体"/>
              <w:color w:val="auto"/>
              <w:sz w:val="48"/>
              <w:szCs w:val="48"/>
            </w:rPr>
          </w:pPr>
          <w:r>
            <w:rPr>
              <w:rFonts w:ascii="宋体" w:hAnsi="宋体" w:eastAsia="宋体"/>
              <w:color w:val="auto"/>
              <w:sz w:val="48"/>
              <w:szCs w:val="48"/>
            </w:rPr>
            <w:t>目</w:t>
          </w:r>
          <w:r>
            <w:rPr>
              <w:rFonts w:hint="eastAsia" w:ascii="宋体" w:hAnsi="宋体"/>
              <w:color w:val="auto"/>
              <w:sz w:val="48"/>
              <w:szCs w:val="48"/>
              <w:lang w:val="en-US" w:eastAsia="zh-CN"/>
            </w:rPr>
            <w:t xml:space="preserve"> </w:t>
          </w:r>
          <w:r>
            <w:rPr>
              <w:rFonts w:ascii="宋体" w:hAnsi="宋体" w:eastAsia="宋体"/>
              <w:color w:val="auto"/>
              <w:sz w:val="48"/>
              <w:szCs w:val="48"/>
            </w:rPr>
            <w:t>录</w:t>
          </w:r>
        </w:p>
        <w:p w14:paraId="3CC19320">
          <w:pPr>
            <w:keepNext w:val="0"/>
            <w:keepLines w:val="0"/>
            <w:pageBreakBefore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rPr>
              <w:rFonts w:hint="eastAsia" w:ascii="宋体" w:hAnsi="宋体" w:eastAsia="宋体" w:cs="宋体"/>
              <w:color w:val="auto"/>
              <w:sz w:val="24"/>
              <w:szCs w:val="24"/>
            </w:rPr>
          </w:pPr>
        </w:p>
        <w:p w14:paraId="6E531347">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TOC \o "1-1" \h \u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_Toc1821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44"/>
              <w:sz w:val="24"/>
              <w:szCs w:val="24"/>
              <w:lang w:val="en-US" w:eastAsia="zh-CN" w:bidi="ar-SA"/>
            </w:rPr>
            <w:t xml:space="preserve">第一章 </w:t>
          </w:r>
          <w:r>
            <w:rPr>
              <w:rFonts w:hint="eastAsia" w:ascii="宋体" w:hAnsi="宋体" w:eastAsia="宋体" w:cs="宋体"/>
              <w:color w:val="auto"/>
              <w:sz w:val="24"/>
              <w:szCs w:val="24"/>
            </w:rPr>
            <w:t>竞争性谈判公告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23560425">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_Toc10522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_Toc10522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2450F144">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_Toc16307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第三章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_Toc16307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A91A4BB">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_Toc21292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第四章 评审程序和评定成交的标准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_Toc21292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AE8084C">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_Toc27683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0"/>
              <w:sz w:val="24"/>
              <w:szCs w:val="24"/>
              <w:lang w:val="en-US" w:eastAsia="zh-CN" w:bidi="ar"/>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_Toc27683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793FB230">
          <w:pPr>
            <w:pStyle w:val="17"/>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_Toc23433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val="0"/>
              <w:color w:val="auto"/>
              <w:kern w:val="2"/>
              <w:sz w:val="24"/>
              <w:szCs w:val="24"/>
              <w:lang w:val="en-US" w:eastAsia="zh-CN" w:bidi="ar-SA"/>
            </w:rPr>
            <w:t>第六章 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_Toc23433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2A1FC47E">
          <w:pPr>
            <w:pStyle w:val="26"/>
            <w:keepNext w:val="0"/>
            <w:keepLines w:val="0"/>
            <w:pageBreakBefore w:val="0"/>
            <w:tabs>
              <w:tab w:val="right" w:leader="dot" w:pos="9626"/>
            </w:tabs>
            <w:kinsoku/>
            <w:wordWrap/>
            <w:overflowPunct/>
            <w:topLinePunct w:val="0"/>
            <w:autoSpaceDE/>
            <w:autoSpaceDN/>
            <w:bidi w:val="0"/>
            <w:adjustRightInd/>
            <w:snapToGrid/>
            <w:spacing w:line="540" w:lineRule="exact"/>
            <w:textAlignment w:val="auto"/>
            <w:rPr>
              <w:rFonts w:hint="eastAsia" w:ascii="Times New Roman" w:hAnsi="Times New Roman" w:eastAsia="宋体" w:cs="Times New Roman"/>
              <w:color w:val="auto"/>
              <w:sz w:val="20"/>
              <w:szCs w:val="24"/>
              <w:lang w:val="en-US" w:eastAsia="zh-CN"/>
            </w:rPr>
          </w:pPr>
          <w:r>
            <w:rPr>
              <w:rFonts w:hint="eastAsia" w:ascii="宋体" w:hAnsi="宋体" w:eastAsia="宋体" w:cs="宋体"/>
              <w:color w:val="auto"/>
              <w:sz w:val="24"/>
              <w:szCs w:val="24"/>
              <w:lang w:val="en-US" w:eastAsia="zh-CN"/>
            </w:rPr>
            <w:fldChar w:fldCharType="end"/>
          </w:r>
        </w:p>
      </w:sdtContent>
    </w:sdt>
    <w:p w14:paraId="64A58345">
      <w:pPr>
        <w:pStyle w:val="26"/>
        <w:keepNext w:val="0"/>
        <w:keepLines w:val="0"/>
        <w:pageBreakBefore w:val="0"/>
        <w:tabs>
          <w:tab w:val="right" w:leader="dot" w:pos="9626"/>
        </w:tabs>
        <w:kinsoku/>
        <w:wordWrap/>
        <w:overflowPunct/>
        <w:topLinePunct w:val="0"/>
        <w:bidi w:val="0"/>
        <w:snapToGrid/>
        <w:spacing w:line="360" w:lineRule="auto"/>
        <w:textAlignment w:val="auto"/>
        <w:rPr>
          <w:rFonts w:hint="eastAsia" w:ascii="Times New Roman" w:hAnsi="Times New Roman" w:eastAsia="宋体" w:cs="Times New Roman"/>
          <w:color w:val="auto"/>
          <w:sz w:val="20"/>
          <w:szCs w:val="24"/>
          <w:lang w:val="en-US" w:eastAsia="zh-CN"/>
        </w:rPr>
      </w:pPr>
    </w:p>
    <w:p w14:paraId="7C975A33">
      <w:pPr>
        <w:keepNext w:val="0"/>
        <w:keepLines w:val="0"/>
        <w:widowControl/>
        <w:suppressLineNumbers w:val="0"/>
        <w:ind w:firstLine="620" w:firstLineChars="200"/>
        <w:jc w:val="left"/>
        <w:rPr>
          <w:rFonts w:hint="eastAsia" w:ascii="宋体" w:hAnsi="宋体" w:eastAsia="宋体" w:cs="宋体"/>
          <w:color w:val="auto"/>
          <w:kern w:val="0"/>
          <w:sz w:val="31"/>
          <w:szCs w:val="31"/>
          <w:lang w:val="en-US" w:eastAsia="zh-CN" w:bidi="ar"/>
        </w:rPr>
      </w:pPr>
    </w:p>
    <w:p w14:paraId="74E0104D">
      <w:pPr>
        <w:bidi w:val="0"/>
        <w:rPr>
          <w:rFonts w:hint="default"/>
          <w:color w:val="auto"/>
          <w:lang w:val="en-US" w:eastAsia="zh-CN"/>
        </w:rPr>
      </w:pPr>
    </w:p>
    <w:p w14:paraId="3DD1902B">
      <w:pPr>
        <w:bidi w:val="0"/>
        <w:rPr>
          <w:rFonts w:hint="default"/>
          <w:color w:val="auto"/>
          <w:lang w:val="en-US" w:eastAsia="zh-CN"/>
        </w:rPr>
      </w:pPr>
    </w:p>
    <w:p w14:paraId="1DC93FDB">
      <w:pPr>
        <w:bidi w:val="0"/>
        <w:rPr>
          <w:rFonts w:hint="default"/>
          <w:color w:val="auto"/>
          <w:lang w:val="en-US" w:eastAsia="zh-CN"/>
        </w:rPr>
      </w:pPr>
    </w:p>
    <w:p w14:paraId="1B59ECAD">
      <w:pPr>
        <w:bidi w:val="0"/>
        <w:rPr>
          <w:rFonts w:hint="default"/>
          <w:color w:val="auto"/>
          <w:lang w:val="en-US" w:eastAsia="zh-CN"/>
        </w:rPr>
      </w:pPr>
    </w:p>
    <w:p w14:paraId="605AE928">
      <w:pPr>
        <w:bidi w:val="0"/>
        <w:rPr>
          <w:rFonts w:hint="default"/>
          <w:color w:val="auto"/>
          <w:lang w:val="en-US" w:eastAsia="zh-CN"/>
        </w:rPr>
      </w:pPr>
    </w:p>
    <w:p w14:paraId="22C7498E">
      <w:pPr>
        <w:bidi w:val="0"/>
        <w:rPr>
          <w:rFonts w:hint="default"/>
          <w:color w:val="auto"/>
          <w:lang w:val="en-US" w:eastAsia="zh-CN"/>
        </w:rPr>
      </w:pPr>
    </w:p>
    <w:p w14:paraId="3CADF93A">
      <w:pPr>
        <w:bidi w:val="0"/>
        <w:rPr>
          <w:rFonts w:hint="default"/>
          <w:color w:val="auto"/>
          <w:lang w:val="en-US" w:eastAsia="zh-CN"/>
        </w:rPr>
      </w:pPr>
    </w:p>
    <w:p w14:paraId="61AE71D2">
      <w:pPr>
        <w:bidi w:val="0"/>
        <w:rPr>
          <w:rFonts w:hint="default"/>
          <w:color w:val="auto"/>
          <w:lang w:val="en-US" w:eastAsia="zh-CN"/>
        </w:rPr>
      </w:pPr>
    </w:p>
    <w:p w14:paraId="0078E3F7">
      <w:pPr>
        <w:bidi w:val="0"/>
        <w:rPr>
          <w:rFonts w:hint="default"/>
          <w:color w:val="auto"/>
          <w:lang w:val="en-US" w:eastAsia="zh-CN"/>
        </w:rPr>
      </w:pPr>
    </w:p>
    <w:p w14:paraId="280DE7CA">
      <w:pPr>
        <w:bidi w:val="0"/>
        <w:rPr>
          <w:rFonts w:hint="default"/>
          <w:color w:val="auto"/>
          <w:lang w:val="en-US" w:eastAsia="zh-CN"/>
        </w:rPr>
      </w:pPr>
    </w:p>
    <w:p w14:paraId="52E5D89C">
      <w:pPr>
        <w:bidi w:val="0"/>
        <w:rPr>
          <w:rFonts w:hint="default"/>
          <w:color w:val="auto"/>
          <w:lang w:val="en-US" w:eastAsia="zh-CN"/>
        </w:rPr>
      </w:pPr>
    </w:p>
    <w:p w14:paraId="7E343FBB">
      <w:pPr>
        <w:bidi w:val="0"/>
        <w:rPr>
          <w:rFonts w:hint="default"/>
          <w:color w:val="auto"/>
          <w:lang w:val="en-US" w:eastAsia="zh-CN"/>
        </w:rPr>
      </w:pPr>
    </w:p>
    <w:p w14:paraId="25DA5C5C">
      <w:pPr>
        <w:bidi w:val="0"/>
        <w:rPr>
          <w:rFonts w:hint="default"/>
          <w:color w:val="auto"/>
          <w:lang w:val="en-US" w:eastAsia="zh-CN"/>
        </w:rPr>
      </w:pPr>
    </w:p>
    <w:p w14:paraId="79B67416">
      <w:pPr>
        <w:bidi w:val="0"/>
        <w:rPr>
          <w:rFonts w:hint="default"/>
          <w:color w:val="auto"/>
          <w:lang w:val="en-US" w:eastAsia="zh-CN"/>
        </w:rPr>
      </w:pPr>
    </w:p>
    <w:p w14:paraId="2713F0B3">
      <w:pPr>
        <w:bidi w:val="0"/>
        <w:rPr>
          <w:rFonts w:hint="default"/>
          <w:color w:val="auto"/>
          <w:lang w:val="en-US" w:eastAsia="zh-CN"/>
        </w:rPr>
      </w:pPr>
    </w:p>
    <w:p w14:paraId="263B43ED">
      <w:pPr>
        <w:bidi w:val="0"/>
        <w:rPr>
          <w:rFonts w:hint="default"/>
          <w:color w:val="auto"/>
          <w:lang w:val="en-US" w:eastAsia="zh-CN"/>
        </w:rPr>
      </w:pPr>
    </w:p>
    <w:p w14:paraId="630445E2">
      <w:pPr>
        <w:bidi w:val="0"/>
        <w:rPr>
          <w:rFonts w:hint="default"/>
          <w:color w:val="auto"/>
          <w:lang w:val="en-US" w:eastAsia="zh-CN"/>
        </w:rPr>
      </w:pPr>
    </w:p>
    <w:p w14:paraId="3D822A29">
      <w:pPr>
        <w:bidi w:val="0"/>
        <w:rPr>
          <w:rFonts w:hint="default"/>
          <w:color w:val="auto"/>
          <w:lang w:val="en-US" w:eastAsia="zh-CN"/>
        </w:rPr>
      </w:pPr>
    </w:p>
    <w:p w14:paraId="03BCB2C7">
      <w:pPr>
        <w:bidi w:val="0"/>
        <w:rPr>
          <w:rFonts w:hint="default"/>
          <w:color w:val="auto"/>
          <w:lang w:val="en-US" w:eastAsia="zh-CN"/>
        </w:rPr>
      </w:pPr>
    </w:p>
    <w:p w14:paraId="4756CE62">
      <w:pPr>
        <w:bidi w:val="0"/>
        <w:rPr>
          <w:rFonts w:hint="default"/>
          <w:color w:val="auto"/>
          <w:lang w:val="en-US" w:eastAsia="zh-CN"/>
        </w:rPr>
      </w:pPr>
    </w:p>
    <w:p w14:paraId="1D830508">
      <w:pPr>
        <w:bidi w:val="0"/>
        <w:jc w:val="both"/>
        <w:rPr>
          <w:rFonts w:hint="default"/>
          <w:color w:val="auto"/>
          <w:lang w:val="en-US" w:eastAsia="zh-CN"/>
        </w:rPr>
        <w:sectPr>
          <w:footerReference r:id="rId5" w:type="default"/>
          <w:footnotePr>
            <w:numFmt w:val="decimal"/>
          </w:footnotePr>
          <w:pgSz w:w="11905" w:h="16838"/>
          <w:pgMar w:top="1134" w:right="1134" w:bottom="1134" w:left="1134" w:header="720" w:footer="720" w:gutter="0"/>
          <w:pgNumType w:fmt="decimal" w:start="2"/>
          <w:cols w:space="720" w:num="1"/>
          <w:rtlGutter w:val="0"/>
          <w:docGrid w:type="lines" w:linePitch="332" w:charSpace="0"/>
        </w:sectPr>
      </w:pPr>
    </w:p>
    <w:p w14:paraId="1FBE4827">
      <w:pPr>
        <w:pStyle w:val="3"/>
        <w:numPr>
          <w:ilvl w:val="0"/>
          <w:numId w:val="0"/>
        </w:numPr>
        <w:spacing w:before="0" w:after="0" w:line="240" w:lineRule="auto"/>
        <w:jc w:val="center"/>
        <w:outlineLvl w:val="0"/>
        <w:rPr>
          <w:rFonts w:hint="eastAsia"/>
          <w:color w:val="auto"/>
          <w:sz w:val="30"/>
          <w:szCs w:val="30"/>
        </w:rPr>
      </w:pPr>
      <w:bookmarkStart w:id="3" w:name="_Toc1821"/>
      <w:r>
        <w:rPr>
          <w:rFonts w:hint="eastAsia"/>
          <w:b/>
          <w:bCs/>
          <w:color w:val="auto"/>
          <w:kern w:val="44"/>
          <w:sz w:val="30"/>
          <w:szCs w:val="30"/>
          <w:lang w:val="en-US" w:eastAsia="zh-CN" w:bidi="ar-SA"/>
        </w:rPr>
        <w:t xml:space="preserve">第一章 </w:t>
      </w:r>
      <w:r>
        <w:rPr>
          <w:rFonts w:hint="eastAsia"/>
          <w:color w:val="auto"/>
          <w:sz w:val="30"/>
          <w:szCs w:val="30"/>
        </w:rPr>
        <w:t>竞争性谈判公告</w:t>
      </w:r>
      <w:bookmarkEnd w:id="3"/>
      <w:bookmarkStart w:id="4" w:name="_Toc28359012"/>
      <w:bookmarkStart w:id="5" w:name="_Toc35393798"/>
      <w:bookmarkStart w:id="6" w:name="_Toc35393629"/>
      <w:bookmarkStart w:id="7" w:name="_Toc44229878"/>
      <w:bookmarkStart w:id="8" w:name="_Toc28359089"/>
      <w:bookmarkStart w:id="9" w:name="_Toc28359004"/>
      <w:bookmarkStart w:id="10" w:name="_Toc28359081"/>
      <w:bookmarkStart w:id="11" w:name="_Toc35393792"/>
      <w:bookmarkStart w:id="12" w:name="_Toc35393623"/>
    </w:p>
    <w:p w14:paraId="00EF49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陆川县人民医院精致饮片采购项目（重）</w:t>
      </w:r>
    </w:p>
    <w:p w14:paraId="2E3CE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rPr>
      </w:pPr>
      <w:r>
        <w:rPr>
          <w:rFonts w:hint="eastAsia" w:asciiTheme="majorEastAsia" w:hAnsiTheme="majorEastAsia" w:eastAsiaTheme="majorEastAsia" w:cstheme="majorEastAsia"/>
          <w:b/>
          <w:bCs/>
          <w:color w:val="auto"/>
          <w:sz w:val="28"/>
          <w:szCs w:val="28"/>
          <w:highlight w:val="none"/>
          <w:lang w:eastAsia="zh-CN"/>
        </w:rPr>
        <w:t>竞争性</w:t>
      </w:r>
      <w:r>
        <w:rPr>
          <w:rFonts w:hint="eastAsia" w:asciiTheme="majorEastAsia" w:hAnsiTheme="majorEastAsia" w:eastAsiaTheme="majorEastAsia" w:cstheme="majorEastAsia"/>
          <w:b/>
          <w:bCs/>
          <w:color w:val="auto"/>
          <w:sz w:val="28"/>
          <w:szCs w:val="28"/>
          <w:highlight w:val="none"/>
          <w:lang w:val="en-US" w:eastAsia="zh-CN"/>
        </w:rPr>
        <w:t>谈判</w:t>
      </w:r>
      <w:r>
        <w:rPr>
          <w:rFonts w:hint="eastAsia" w:asciiTheme="majorEastAsia" w:hAnsiTheme="majorEastAsia" w:eastAsiaTheme="majorEastAsia" w:cstheme="majorEastAsia"/>
          <w:b/>
          <w:bCs/>
          <w:color w:val="auto"/>
          <w:sz w:val="28"/>
          <w:szCs w:val="28"/>
          <w:highlight w:val="none"/>
          <w:lang w:eastAsia="zh-CN"/>
        </w:rPr>
        <w:t>公告</w:t>
      </w:r>
    </w:p>
    <w:p w14:paraId="604EA710">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5226A18C">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宋体" w:hAnsi="宋体" w:eastAsia="宋体" w:cs="宋体"/>
          <w:color w:val="auto"/>
          <w:sz w:val="21"/>
          <w:szCs w:val="21"/>
        </w:rPr>
      </w:pPr>
      <w:r>
        <w:rPr>
          <w:rFonts w:hint="eastAsia" w:asciiTheme="majorEastAsia" w:hAnsiTheme="majorEastAsia" w:eastAsiaTheme="majorEastAsia" w:cstheme="majorEastAsia"/>
          <w:color w:val="auto"/>
          <w:sz w:val="21"/>
          <w:szCs w:val="21"/>
          <w:highlight w:val="none"/>
          <w:u w:val="single"/>
          <w:lang w:eastAsia="zh-CN"/>
        </w:rPr>
        <w:t>陆川县人民医院精致饮片采购项目（重）</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广西政府采购云平台</w:t>
      </w:r>
      <w:r>
        <w:rPr>
          <w:rFonts w:hint="eastAsia" w:asciiTheme="majorEastAsia" w:hAnsiTheme="majorEastAsia" w:eastAsiaTheme="majorEastAsia" w:cstheme="majorEastAsia"/>
          <w:color w:val="auto"/>
          <w:sz w:val="21"/>
          <w:szCs w:val="21"/>
          <w:highlight w:val="none"/>
          <w:u w:val="single"/>
          <w:lang w:val="en-US" w:eastAsia="zh-CN"/>
        </w:rPr>
        <w:t>（https://www.gcy.zfcg.gxzf.gov.cn/）</w:t>
      </w:r>
      <w:r>
        <w:rPr>
          <w:rFonts w:hint="eastAsia" w:asciiTheme="majorEastAsia" w:hAnsiTheme="majorEastAsia" w:eastAsiaTheme="majorEastAsia" w:cstheme="majorEastAsia"/>
          <w:color w:val="auto"/>
          <w:sz w:val="21"/>
          <w:szCs w:val="21"/>
          <w:highlight w:val="none"/>
        </w:rPr>
        <w:t>获取竞争性</w:t>
      </w:r>
      <w:r>
        <w:rPr>
          <w:rFonts w:hint="eastAsia" w:asciiTheme="majorEastAsia" w:hAnsiTheme="majorEastAsia" w:eastAsiaTheme="majorEastAsia" w:cstheme="majorEastAsia"/>
          <w:color w:val="auto"/>
          <w:sz w:val="21"/>
          <w:szCs w:val="21"/>
          <w:highlight w:val="none"/>
          <w:lang w:val="en-US" w:eastAsia="zh-CN"/>
        </w:rPr>
        <w:t>谈判</w:t>
      </w:r>
      <w:r>
        <w:rPr>
          <w:rFonts w:hint="eastAsia" w:asciiTheme="majorEastAsia" w:hAnsiTheme="majorEastAsia" w:eastAsiaTheme="majorEastAsia" w:cstheme="majorEastAsia"/>
          <w:color w:val="auto"/>
          <w:sz w:val="21"/>
          <w:szCs w:val="21"/>
          <w:highlight w:val="none"/>
        </w:rPr>
        <w:t>文件，并于</w:t>
      </w:r>
      <w:r>
        <w:rPr>
          <w:rFonts w:hint="eastAsia" w:asciiTheme="majorEastAsia" w:hAnsiTheme="majorEastAsia" w:eastAsiaTheme="majorEastAsia" w:cstheme="majorEastAsia"/>
          <w:color w:val="auto"/>
          <w:sz w:val="21"/>
          <w:szCs w:val="21"/>
          <w:highlight w:val="none"/>
          <w:u w:val="single"/>
          <w:lang w:val="en-US" w:eastAsia="zh-CN"/>
        </w:rPr>
        <w:t>2026年7月9日09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1AA38AE9">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一、项目基本情况</w:t>
      </w:r>
      <w:bookmarkEnd w:id="4"/>
      <w:bookmarkEnd w:id="5"/>
      <w:bookmarkEnd w:id="6"/>
      <w:bookmarkEnd w:id="7"/>
      <w:bookmarkEnd w:id="8"/>
    </w:p>
    <w:p w14:paraId="6E7369B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cs="宋体"/>
          <w:color w:val="auto"/>
          <w:sz w:val="21"/>
          <w:szCs w:val="21"/>
          <w:lang w:eastAsia="zh-CN"/>
        </w:rPr>
        <w:t>YLZC2026-J1-220138-GXJH</w:t>
      </w:r>
      <w:r>
        <w:rPr>
          <w:rFonts w:hint="eastAsia" w:ascii="宋体" w:hAnsi="宋体" w:cs="宋体"/>
          <w:color w:val="auto"/>
          <w:sz w:val="21"/>
          <w:szCs w:val="21"/>
          <w:highlight w:val="none"/>
          <w:lang w:val="en-US" w:eastAsia="zh-CN"/>
        </w:rPr>
        <w:t xml:space="preserve"> </w:t>
      </w:r>
    </w:p>
    <w:p w14:paraId="23879296">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陆川县人民医院精致饮片采购项目（重）</w:t>
      </w:r>
    </w:p>
    <w:p w14:paraId="52084BE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预算金额：</w:t>
      </w:r>
      <w:r>
        <w:rPr>
          <w:rFonts w:hint="eastAsia" w:ascii="宋体" w:hAnsi="宋体" w:cs="宋体"/>
          <w:color w:val="auto"/>
          <w:sz w:val="21"/>
          <w:szCs w:val="21"/>
          <w:lang w:val="en-US" w:eastAsia="zh-CN"/>
        </w:rPr>
        <w:t>700000.00</w:t>
      </w:r>
      <w:r>
        <w:rPr>
          <w:rFonts w:hint="eastAsia" w:ascii="宋体" w:hAnsi="宋体" w:eastAsia="宋体" w:cs="宋体"/>
          <w:color w:val="auto"/>
          <w:sz w:val="21"/>
          <w:szCs w:val="21"/>
          <w:lang w:val="en-US" w:eastAsia="zh-CN"/>
        </w:rPr>
        <w:t>元</w:t>
      </w:r>
    </w:p>
    <w:p w14:paraId="4EE7712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采购需求：</w:t>
      </w:r>
      <w:r>
        <w:rPr>
          <w:rFonts w:hint="eastAsia" w:asciiTheme="minorEastAsia" w:hAnsiTheme="minorEastAsia" w:eastAsiaTheme="minorEastAsia" w:cstheme="minorEastAsia"/>
          <w:b w:val="0"/>
          <w:bCs w:val="0"/>
          <w:color w:val="auto"/>
          <w:kern w:val="2"/>
          <w:sz w:val="21"/>
          <w:szCs w:val="21"/>
          <w:highlight w:val="none"/>
          <w:lang w:val="en-US" w:eastAsia="zh-CN" w:bidi="ar-SA"/>
        </w:rPr>
        <w:t xml:space="preserve">详见附件《采购需求》。 </w:t>
      </w:r>
    </w:p>
    <w:p w14:paraId="4F463C2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合同履行期限：</w:t>
      </w:r>
      <w:r>
        <w:rPr>
          <w:rFonts w:hint="eastAsia" w:asciiTheme="minorEastAsia" w:hAnsiTheme="minorEastAsia" w:eastAsiaTheme="minorEastAsia" w:cstheme="minorEastAsia"/>
          <w:b w:val="0"/>
          <w:bCs w:val="0"/>
          <w:color w:val="auto"/>
          <w:kern w:val="2"/>
          <w:sz w:val="21"/>
          <w:szCs w:val="21"/>
          <w:highlight w:val="none"/>
          <w:lang w:val="en-US" w:eastAsia="zh-CN" w:bidi="ar-SA"/>
        </w:rPr>
        <w:t>合同签订之日起 1 年，或采购预算金额使用完毕止，两者以先到者为准</w:t>
      </w:r>
      <w:r>
        <w:rPr>
          <w:rFonts w:hint="eastAsia" w:ascii="宋体" w:hAnsi="宋体" w:eastAsia="宋体" w:cs="宋体"/>
          <w:color w:val="auto"/>
          <w:sz w:val="21"/>
          <w:szCs w:val="21"/>
        </w:rPr>
        <w:t>。</w:t>
      </w:r>
    </w:p>
    <w:p w14:paraId="028B5711">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不接受联合体</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w:t>
      </w:r>
    </w:p>
    <w:p w14:paraId="1F4D57CC">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bookmarkStart w:id="13" w:name="_Toc35393630"/>
      <w:bookmarkStart w:id="14" w:name="_Toc44229879"/>
      <w:bookmarkStart w:id="15" w:name="_Toc28359090"/>
      <w:bookmarkStart w:id="16" w:name="_Toc35393799"/>
      <w:bookmarkStart w:id="17" w:name="_Toc28359013"/>
      <w:r>
        <w:rPr>
          <w:rFonts w:hint="eastAsia" w:ascii="宋体" w:hAnsi="宋体" w:eastAsia="宋体" w:cs="宋体"/>
          <w:b/>
          <w:bCs w:val="0"/>
          <w:color w:val="auto"/>
          <w:sz w:val="21"/>
          <w:szCs w:val="21"/>
          <w:highlight w:val="none"/>
        </w:rPr>
        <w:t>二、供应商的资格条件</w:t>
      </w:r>
      <w:bookmarkEnd w:id="13"/>
      <w:bookmarkEnd w:id="14"/>
      <w:bookmarkEnd w:id="15"/>
      <w:bookmarkEnd w:id="16"/>
      <w:bookmarkEnd w:id="17"/>
    </w:p>
    <w:p w14:paraId="7CC23645">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FF69F20">
      <w:pPr>
        <w:pStyle w:val="8"/>
        <w:numPr>
          <w:ilvl w:val="0"/>
          <w:numId w:val="0"/>
        </w:numPr>
        <w:spacing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2.落实政府采购政策需满足的资格要求：</w:t>
      </w:r>
      <w:r>
        <w:rPr>
          <w:rFonts w:hint="eastAsia" w:ascii="宋体" w:hAnsi="宋体" w:cs="宋体"/>
          <w:color w:val="auto"/>
          <w:sz w:val="21"/>
          <w:szCs w:val="21"/>
          <w:lang w:val="en-US" w:eastAsia="zh-CN"/>
        </w:rPr>
        <w:t>无</w:t>
      </w:r>
      <w:r>
        <w:rPr>
          <w:rFonts w:hint="eastAsia" w:ascii="宋体" w:hAnsi="宋体" w:eastAsia="宋体" w:cs="宋体"/>
          <w:color w:val="auto"/>
          <w:sz w:val="21"/>
          <w:szCs w:val="21"/>
        </w:rPr>
        <w:t>；</w:t>
      </w:r>
    </w:p>
    <w:p w14:paraId="7FB60274">
      <w:pPr>
        <w:pStyle w:val="8"/>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3.本项目的特定资格要求</w:t>
      </w:r>
      <w:r>
        <w:rPr>
          <w:rFonts w:hint="eastAsia" w:ascii="宋体" w:hAnsi="宋体" w:eastAsia="宋体" w:cs="宋体"/>
          <w:color w:val="auto"/>
          <w:sz w:val="21"/>
          <w:szCs w:val="21"/>
          <w:highlight w:val="none"/>
        </w:rPr>
        <w:t>：</w:t>
      </w:r>
    </w:p>
    <w:p w14:paraId="75DE4261">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）供应商为药品经营企业须具有有效的：</w:t>
      </w:r>
      <w:r>
        <w:rPr>
          <w:rFonts w:hint="eastAsia" w:ascii="宋体" w:hAnsi="宋体" w:eastAsia="宋体" w:cs="宋体"/>
          <w:color w:val="auto"/>
          <w:sz w:val="21"/>
          <w:szCs w:val="21"/>
          <w:highlight w:val="none"/>
        </w:rPr>
        <w:t>①</w:t>
      </w:r>
      <w:r>
        <w:rPr>
          <w:rFonts w:hint="eastAsia" w:ascii="宋体" w:hAnsi="宋体" w:cs="宋体"/>
          <w:color w:val="auto"/>
          <w:sz w:val="21"/>
          <w:szCs w:val="21"/>
          <w:highlight w:val="none"/>
          <w:lang w:eastAsia="zh-CN"/>
        </w:rPr>
        <w:t>《药品经营许可证》；</w:t>
      </w:r>
      <w:r>
        <w:rPr>
          <w:rFonts w:hint="eastAsia" w:ascii="宋体" w:hAnsi="宋体" w:eastAsia="宋体" w:cs="宋体"/>
          <w:color w:val="auto"/>
          <w:sz w:val="21"/>
          <w:szCs w:val="21"/>
          <w:highlight w:val="none"/>
        </w:rPr>
        <w:t>②</w:t>
      </w:r>
      <w:r>
        <w:rPr>
          <w:rFonts w:hint="eastAsia" w:ascii="宋体" w:hAnsi="宋体" w:cs="宋体"/>
          <w:color w:val="auto"/>
          <w:sz w:val="21"/>
          <w:szCs w:val="21"/>
          <w:highlight w:val="none"/>
          <w:lang w:eastAsia="zh-CN"/>
        </w:rPr>
        <w:t>生产厂家的《药品生产许可证》。（</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供应商为药品生产企业须具有有效的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《药品生产许可证》</w:t>
      </w:r>
      <w:r>
        <w:rPr>
          <w:rFonts w:hint="eastAsia" w:ascii="宋体" w:hAnsi="宋体" w:cs="宋体"/>
          <w:color w:val="auto"/>
          <w:sz w:val="21"/>
          <w:szCs w:val="21"/>
          <w:highlight w:val="none"/>
          <w:lang w:eastAsia="zh-CN"/>
        </w:rPr>
        <w:t>。</w:t>
      </w:r>
    </w:p>
    <w:p w14:paraId="4A00F1FF">
      <w:pPr>
        <w:keepNext w:val="0"/>
        <w:keepLines w:val="0"/>
        <w:pageBreakBefore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三、获取竞争性谈判文件</w:t>
      </w:r>
      <w:bookmarkEnd w:id="9"/>
      <w:bookmarkEnd w:id="10"/>
      <w:bookmarkEnd w:id="11"/>
      <w:bookmarkEnd w:id="12"/>
    </w:p>
    <w:p w14:paraId="7D81F88F">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bookmarkStart w:id="18" w:name="_Toc28359015"/>
      <w:bookmarkStart w:id="19" w:name="_Toc35393801"/>
      <w:bookmarkStart w:id="20" w:name="_Toc35393632"/>
      <w:bookmarkStart w:id="21" w:name="_Toc28359092"/>
      <w:bookmarkStart w:id="22" w:name="_Toc28359005"/>
      <w:bookmarkStart w:id="23" w:name="_Toc35393624"/>
      <w:bookmarkStart w:id="24" w:name="_Toc35393793"/>
      <w:bookmarkStart w:id="25" w:name="_Toc28359082"/>
      <w:r>
        <w:rPr>
          <w:rFonts w:hint="eastAsia" w:ascii="宋体" w:hAnsi="宋体" w:eastAsia="宋体" w:cs="宋体"/>
          <w:b w:val="0"/>
          <w:bCs/>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val="en-US" w:eastAsia="zh-CN"/>
        </w:rPr>
        <w:t>月</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日</w:t>
      </w:r>
      <w:r>
        <w:rPr>
          <w:rFonts w:hint="eastAsia" w:ascii="宋体" w:hAnsi="宋体" w:eastAsia="宋体" w:cs="宋体"/>
          <w:b w:val="0"/>
          <w:bCs/>
          <w:color w:val="auto"/>
          <w:sz w:val="21"/>
          <w:szCs w:val="21"/>
          <w:highlight w:val="none"/>
          <w:lang w:eastAsia="zh-CN"/>
        </w:rPr>
        <w:t>至202</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年</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eastAsia="zh-CN"/>
        </w:rPr>
        <w:t>月</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eastAsia="zh-CN"/>
        </w:rPr>
        <w:t>日，每天上午08:00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12:00，下午</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:00</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:00（北京时间，法定节假日除外）</w:t>
      </w:r>
    </w:p>
    <w:p w14:paraId="3034E2EB">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p>
    <w:p w14:paraId="61FC4FC2">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0BB1E94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039571A4">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w:t>
      </w:r>
      <w:bookmarkEnd w:id="22"/>
      <w:bookmarkEnd w:id="23"/>
      <w:bookmarkEnd w:id="24"/>
      <w:bookmarkEnd w:id="25"/>
      <w:r>
        <w:rPr>
          <w:rFonts w:hint="eastAsia" w:ascii="宋体" w:hAnsi="宋体" w:eastAsia="宋体" w:cs="宋体"/>
          <w:b/>
          <w:bCs w:val="0"/>
          <w:color w:val="auto"/>
          <w:sz w:val="21"/>
          <w:szCs w:val="21"/>
        </w:rPr>
        <w:t>响应文件提交</w:t>
      </w:r>
    </w:p>
    <w:p w14:paraId="58C31280">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bCs/>
          <w:color w:val="auto"/>
          <w:sz w:val="21"/>
          <w:szCs w:val="21"/>
          <w:u w:val="single"/>
        </w:rPr>
        <w:t>：202</w:t>
      </w:r>
      <w:r>
        <w:rPr>
          <w:rFonts w:hint="eastAsia" w:ascii="宋体" w:hAnsi="宋体" w:cs="宋体"/>
          <w:bCs/>
          <w:color w:val="auto"/>
          <w:sz w:val="21"/>
          <w:szCs w:val="21"/>
          <w:u w:val="single"/>
          <w:lang w:val="en-US" w:eastAsia="zh-CN"/>
        </w:rPr>
        <w:t>6年7</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9</w:t>
      </w:r>
      <w:r>
        <w:rPr>
          <w:rFonts w:hint="eastAsia" w:ascii="宋体" w:hAnsi="宋体" w:eastAsia="宋体" w:cs="宋体"/>
          <w:bCs/>
          <w:color w:val="auto"/>
          <w:sz w:val="21"/>
          <w:szCs w:val="21"/>
          <w:u w:val="single"/>
        </w:rPr>
        <w:t>日</w:t>
      </w:r>
      <w:r>
        <w:rPr>
          <w:rFonts w:hint="eastAsia" w:ascii="宋体" w:hAnsi="宋体" w:eastAsia="宋体" w:cs="宋体"/>
          <w:bCs/>
          <w:color w:val="auto"/>
          <w:sz w:val="21"/>
          <w:szCs w:val="21"/>
          <w:u w:val="single"/>
          <w:lang w:val="en-US" w:eastAsia="zh-CN"/>
        </w:rPr>
        <w:t>09</w:t>
      </w:r>
      <w:r>
        <w:rPr>
          <w:rFonts w:hint="eastAsia" w:ascii="宋体" w:hAnsi="宋体" w:eastAsia="宋体" w:cs="宋体"/>
          <w:bCs/>
          <w:color w:val="auto"/>
          <w:sz w:val="21"/>
          <w:szCs w:val="21"/>
          <w:u w:val="single"/>
        </w:rPr>
        <w:t>时</w:t>
      </w:r>
      <w:r>
        <w:rPr>
          <w:rFonts w:hint="eastAsia" w:ascii="宋体" w:hAnsi="宋体" w:eastAsia="宋体" w:cs="宋体"/>
          <w:bCs/>
          <w:color w:val="auto"/>
          <w:sz w:val="21"/>
          <w:szCs w:val="21"/>
          <w:u w:val="single"/>
          <w:lang w:val="en-US" w:eastAsia="zh-CN"/>
        </w:rPr>
        <w:t>0</w:t>
      </w:r>
      <w:r>
        <w:rPr>
          <w:rFonts w:hint="eastAsia" w:ascii="宋体" w:hAnsi="宋体" w:eastAsia="宋体" w:cs="宋体"/>
          <w:bCs/>
          <w:color w:val="auto"/>
          <w:sz w:val="21"/>
          <w:szCs w:val="21"/>
          <w:u w:val="single"/>
        </w:rPr>
        <w:t>0分</w:t>
      </w:r>
      <w:r>
        <w:rPr>
          <w:rFonts w:hint="eastAsia" w:ascii="宋体" w:hAnsi="宋体" w:eastAsia="宋体" w:cs="宋体"/>
          <w:bCs/>
          <w:color w:val="auto"/>
          <w:sz w:val="21"/>
          <w:szCs w:val="21"/>
        </w:rPr>
        <w:t>（北京时间）</w:t>
      </w:r>
      <w:r>
        <w:rPr>
          <w:rFonts w:hint="eastAsia" w:ascii="宋体" w:hAnsi="宋体" w:eastAsia="宋体" w:cs="宋体"/>
          <w:bCs/>
          <w:color w:val="auto"/>
          <w:sz w:val="21"/>
          <w:szCs w:val="21"/>
          <w:lang w:val="en-US" w:eastAsia="zh-CN"/>
        </w:rPr>
        <w:tab/>
      </w:r>
    </w:p>
    <w:p w14:paraId="06EA528E">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lang w:val="en-US" w:eastAsia="zh-CN"/>
        </w:rPr>
        <w:t>2.</w:t>
      </w:r>
      <w:r>
        <w:rPr>
          <w:rFonts w:hint="eastAsia" w:ascii="宋体" w:hAnsi="宋体" w:eastAsia="宋体" w:cs="宋体"/>
          <w:color w:val="auto"/>
          <w:sz w:val="21"/>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广西政府采购云平台（https://www.gcy.zfcg.gxzf.gov.cn/）</w:t>
      </w:r>
      <w:r>
        <w:rPr>
          <w:rFonts w:hint="eastAsia" w:ascii="宋体" w:hAnsi="宋体" w:eastAsia="宋体" w:cs="宋体"/>
          <w:b w:val="0"/>
          <w:bCs w:val="0"/>
          <w:color w:val="auto"/>
          <w:sz w:val="21"/>
          <w:szCs w:val="21"/>
          <w:highlight w:val="none"/>
        </w:rPr>
        <w:t> </w:t>
      </w:r>
    </w:p>
    <w:p w14:paraId="5C48DFA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color w:val="auto"/>
          <w:sz w:val="21"/>
          <w:szCs w:val="21"/>
          <w:lang w:eastAsia="zh-CN"/>
        </w:rPr>
      </w:pPr>
      <w:r>
        <w:rPr>
          <w:rFonts w:hint="eastAsia" w:ascii="宋体" w:hAnsi="宋体" w:eastAsia="宋体" w:cs="宋体"/>
          <w:b/>
          <w:color w:val="auto"/>
          <w:kern w:val="2"/>
          <w:sz w:val="21"/>
          <w:szCs w:val="21"/>
          <w:highlight w:val="none"/>
          <w:lang w:val="en-US" w:eastAsia="zh-CN" w:bidi="ar-SA"/>
        </w:rPr>
        <w:t>五、响应文件开启</w:t>
      </w:r>
    </w:p>
    <w:p w14:paraId="0E26E0D6">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u w:val="single"/>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.开标时间</w:t>
      </w:r>
      <w:r>
        <w:rPr>
          <w:rFonts w:hint="eastAsia" w:ascii="宋体" w:hAnsi="宋体" w:eastAsia="宋体" w:cs="宋体"/>
          <w:color w:val="auto"/>
          <w:sz w:val="21"/>
          <w:szCs w:val="21"/>
        </w:rPr>
        <w:t>：</w:t>
      </w:r>
      <w:r>
        <w:rPr>
          <w:rFonts w:hint="eastAsia" w:ascii="宋体" w:hAnsi="宋体" w:eastAsia="宋体" w:cs="宋体"/>
          <w:bCs/>
          <w:color w:val="auto"/>
          <w:sz w:val="21"/>
          <w:szCs w:val="21"/>
          <w:u w:val="single"/>
        </w:rPr>
        <w:t>202</w:t>
      </w:r>
      <w:r>
        <w:rPr>
          <w:rFonts w:hint="eastAsia" w:ascii="宋体" w:hAnsi="宋体" w:cs="宋体"/>
          <w:bCs/>
          <w:color w:val="auto"/>
          <w:sz w:val="21"/>
          <w:szCs w:val="21"/>
          <w:u w:val="single"/>
          <w:lang w:val="en-US" w:eastAsia="zh-CN"/>
        </w:rPr>
        <w:t>6</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7</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9</w:t>
      </w:r>
      <w:r>
        <w:rPr>
          <w:rFonts w:hint="eastAsia" w:ascii="宋体" w:hAnsi="宋体" w:eastAsia="宋体" w:cs="宋体"/>
          <w:bCs/>
          <w:color w:val="auto"/>
          <w:sz w:val="21"/>
          <w:szCs w:val="21"/>
          <w:u w:val="single"/>
        </w:rPr>
        <w:t>日</w:t>
      </w:r>
      <w:r>
        <w:rPr>
          <w:rFonts w:hint="eastAsia" w:ascii="宋体" w:hAnsi="宋体" w:eastAsia="宋体" w:cs="宋体"/>
          <w:bCs/>
          <w:color w:val="auto"/>
          <w:sz w:val="21"/>
          <w:szCs w:val="21"/>
          <w:u w:val="single"/>
          <w:lang w:val="en-US" w:eastAsia="zh-CN"/>
        </w:rPr>
        <w:t>09</w:t>
      </w:r>
      <w:r>
        <w:rPr>
          <w:rFonts w:hint="eastAsia" w:ascii="宋体" w:hAnsi="宋体" w:eastAsia="宋体" w:cs="宋体"/>
          <w:bCs/>
          <w:color w:val="auto"/>
          <w:sz w:val="21"/>
          <w:szCs w:val="21"/>
          <w:u w:val="single"/>
        </w:rPr>
        <w:t>时</w:t>
      </w:r>
      <w:r>
        <w:rPr>
          <w:rFonts w:hint="eastAsia" w:ascii="宋体" w:hAnsi="宋体" w:eastAsia="宋体" w:cs="宋体"/>
          <w:bCs/>
          <w:color w:val="auto"/>
          <w:sz w:val="21"/>
          <w:szCs w:val="21"/>
          <w:u w:val="single"/>
          <w:lang w:val="en-US" w:eastAsia="zh-CN"/>
        </w:rPr>
        <w:t>0</w:t>
      </w:r>
      <w:r>
        <w:rPr>
          <w:rFonts w:hint="eastAsia" w:ascii="宋体" w:hAnsi="宋体" w:eastAsia="宋体" w:cs="宋体"/>
          <w:bCs/>
          <w:color w:val="auto"/>
          <w:sz w:val="21"/>
          <w:szCs w:val="21"/>
          <w:u w:val="single"/>
        </w:rPr>
        <w:t>0分</w:t>
      </w:r>
      <w:r>
        <w:rPr>
          <w:rFonts w:hint="eastAsia" w:ascii="宋体" w:hAnsi="宋体" w:eastAsia="宋体" w:cs="宋体"/>
          <w:bCs/>
          <w:color w:val="auto"/>
          <w:sz w:val="21"/>
          <w:szCs w:val="21"/>
        </w:rPr>
        <w:t>（北京时间）</w:t>
      </w:r>
    </w:p>
    <w:p w14:paraId="1A8E518F">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.开标地点：广西政府采购云平台（https://www.gcy.zfcg.gxzf.gov.cn/）</w:t>
      </w:r>
    </w:p>
    <w:p w14:paraId="1B0C3CC6">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bookmarkStart w:id="26" w:name="_Toc35393625"/>
      <w:bookmarkStart w:id="27" w:name="_Toc28359084"/>
      <w:bookmarkStart w:id="28" w:name="_Toc35393794"/>
      <w:bookmarkStart w:id="29" w:name="_Toc28359007"/>
      <w:r>
        <w:rPr>
          <w:rFonts w:hint="eastAsia" w:ascii="宋体" w:hAnsi="宋体" w:eastAsia="宋体" w:cs="宋体"/>
          <w:b/>
          <w:bCs w:val="0"/>
          <w:color w:val="auto"/>
          <w:sz w:val="21"/>
          <w:szCs w:val="21"/>
        </w:rPr>
        <w:t>六、公告期限</w:t>
      </w:r>
      <w:bookmarkEnd w:id="26"/>
      <w:bookmarkEnd w:id="27"/>
      <w:bookmarkEnd w:id="28"/>
      <w:bookmarkEnd w:id="29"/>
    </w:p>
    <w:p w14:paraId="4BA3B66F">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自本公告发布之日起3个工作日。</w:t>
      </w:r>
    </w:p>
    <w:p w14:paraId="17CDD9FE">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bookmarkStart w:id="30" w:name="_Toc35393626"/>
      <w:bookmarkStart w:id="31" w:name="_Toc35393795"/>
      <w:r>
        <w:rPr>
          <w:rFonts w:hint="eastAsia" w:ascii="宋体" w:hAnsi="宋体" w:eastAsia="宋体" w:cs="宋体"/>
          <w:b/>
          <w:bCs w:val="0"/>
          <w:color w:val="auto"/>
          <w:sz w:val="21"/>
          <w:szCs w:val="21"/>
        </w:rPr>
        <w:t>七、其他补充事宜</w:t>
      </w:r>
      <w:bookmarkEnd w:id="30"/>
      <w:bookmarkEnd w:id="31"/>
    </w:p>
    <w:p w14:paraId="5ACBA05A">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rPr>
      </w:pPr>
      <w:bookmarkStart w:id="32" w:name="_Hlk37429585"/>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bookmarkStart w:id="33" w:name="_Hlk37429595"/>
      <w:r>
        <w:rPr>
          <w:rFonts w:hint="eastAsia" w:ascii="宋体" w:hAnsi="宋体" w:eastAsia="宋体" w:cs="宋体"/>
          <w:color w:val="auto"/>
          <w:kern w:val="0"/>
          <w:sz w:val="21"/>
          <w:szCs w:val="21"/>
          <w:highlight w:val="none"/>
          <w:lang w:val="en-US" w:eastAsia="zh-CN"/>
        </w:rPr>
        <w:t>竞标</w:t>
      </w:r>
      <w:r>
        <w:rPr>
          <w:rFonts w:hint="eastAsia" w:ascii="宋体" w:hAnsi="宋体" w:eastAsia="宋体" w:cs="宋体"/>
          <w:color w:val="auto"/>
          <w:kern w:val="0"/>
          <w:sz w:val="21"/>
          <w:szCs w:val="21"/>
          <w:highlight w:val="none"/>
        </w:rPr>
        <w:t>保证金：按人民币</w:t>
      </w:r>
      <w:r>
        <w:rPr>
          <w:rFonts w:hint="eastAsia" w:ascii="宋体" w:hAnsi="宋体" w:cs="宋体"/>
          <w:color w:val="auto"/>
          <w:kern w:val="0"/>
          <w:sz w:val="21"/>
          <w:szCs w:val="21"/>
          <w:highlight w:val="none"/>
          <w:lang w:val="en-US" w:eastAsia="zh-CN"/>
        </w:rPr>
        <w:t>柒仟元整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7000.00</w:t>
      </w:r>
      <w:r>
        <w:rPr>
          <w:rFonts w:hint="eastAsia" w:ascii="宋体" w:hAnsi="宋体" w:eastAsia="宋体" w:cs="宋体"/>
          <w:color w:val="auto"/>
          <w:kern w:val="0"/>
          <w:sz w:val="21"/>
          <w:szCs w:val="21"/>
          <w:highlight w:val="none"/>
        </w:rPr>
        <w:t>元）交纳。</w:t>
      </w:r>
    </w:p>
    <w:p w14:paraId="0B53B3E1">
      <w:pPr>
        <w:keepNext w:val="0"/>
        <w:keepLines w:val="0"/>
        <w:pageBreakBefore w:val="0"/>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pacing w:val="-6"/>
          <w:kern w:val="0"/>
          <w:sz w:val="21"/>
          <w:szCs w:val="21"/>
          <w:highlight w:val="none"/>
          <w:lang w:val="en-US" w:eastAsia="zh-CN"/>
        </w:rPr>
        <w:t>2.</w:t>
      </w:r>
      <w:r>
        <w:rPr>
          <w:rFonts w:hint="eastAsia" w:ascii="宋体" w:hAnsi="宋体" w:eastAsia="宋体" w:cs="宋体"/>
          <w:color w:val="auto"/>
          <w:spacing w:val="-6"/>
          <w:kern w:val="0"/>
          <w:sz w:val="21"/>
          <w:szCs w:val="21"/>
          <w:highlight w:val="none"/>
        </w:rPr>
        <w:t>网上查询地址</w:t>
      </w:r>
      <w:bookmarkEnd w:id="32"/>
      <w:bookmarkEnd w:id="33"/>
      <w:r>
        <w:rPr>
          <w:rFonts w:hint="eastAsia" w:ascii="宋体" w:hAnsi="宋体" w:eastAsia="宋体" w:cs="宋体"/>
          <w:color w:val="auto"/>
          <w:spacing w:val="-6"/>
          <w:kern w:val="0"/>
          <w:sz w:val="21"/>
          <w:szCs w:val="21"/>
          <w:highlight w:val="none"/>
          <w:lang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spacing w:val="-6"/>
          <w:kern w:val="0"/>
          <w:sz w:val="21"/>
          <w:szCs w:val="21"/>
          <w:highlight w:val="none"/>
          <w:lang w:eastAsia="zh-CN"/>
        </w:rPr>
        <w:t>。</w:t>
      </w:r>
    </w:p>
    <w:p w14:paraId="649B440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.本项目需要落实的政府采购政策</w:t>
      </w:r>
    </w:p>
    <w:p w14:paraId="22FF706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7E77C2F8">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1AB6580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75C20E7">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1387C73B">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5A3C625A">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sz w:val="2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06F04C">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61EB588">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 xml:space="preserve">.监督部门：陆川县财政局政府采购监督管理股  电话：0775-7235528  </w:t>
      </w:r>
    </w:p>
    <w:p w14:paraId="60E89374">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Cs w:val="21"/>
          <w:highlight w:val="none"/>
          <w:lang w:val="en-US" w:eastAsia="zh-CN"/>
        </w:rPr>
        <w:t>本项目为远程异地全流程电子评标。</w:t>
      </w:r>
      <w:r>
        <w:rPr>
          <w:rFonts w:hint="eastAsia" w:ascii="宋体" w:hAnsi="宋体" w:cs="宋体"/>
          <w:color w:val="auto"/>
          <w:kern w:val="0"/>
          <w:szCs w:val="21"/>
          <w:highlight w:val="none"/>
          <w:lang w:val="en-US" w:eastAsia="zh-CN"/>
        </w:rPr>
        <w:t xml:space="preserve"> </w:t>
      </w:r>
    </w:p>
    <w:p w14:paraId="4AC034A0">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八、凡对本次采购提出询问，请按以下方式联系</w:t>
      </w:r>
    </w:p>
    <w:p w14:paraId="1FF9BA42">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default" w:ascii="宋体" w:hAnsi="宋体"/>
          <w:color w:val="auto"/>
          <w:szCs w:val="21"/>
          <w:lang w:val="en-US" w:eastAsia="zh-CN"/>
        </w:rPr>
      </w:pPr>
      <w:r>
        <w:rPr>
          <w:rFonts w:hint="eastAsia" w:ascii="宋体" w:hAnsi="宋体"/>
          <w:color w:val="auto"/>
          <w:szCs w:val="21"/>
          <w:lang w:val="en-US" w:eastAsia="zh-CN"/>
        </w:rPr>
        <w:t>1.采购人信息</w:t>
      </w:r>
    </w:p>
    <w:p w14:paraId="7909B34D">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val="en-US" w:eastAsia="zh-CN"/>
        </w:rPr>
      </w:pPr>
      <w:r>
        <w:rPr>
          <w:rFonts w:hint="eastAsia" w:ascii="宋体" w:hAnsi="宋体"/>
          <w:color w:val="auto"/>
          <w:szCs w:val="21"/>
          <w:lang w:eastAsia="zh-CN"/>
        </w:rPr>
        <w:t>名称：陆川县人民医院　</w:t>
      </w:r>
      <w:r>
        <w:rPr>
          <w:rFonts w:hint="eastAsia" w:ascii="宋体" w:hAnsi="宋体"/>
          <w:color w:val="auto"/>
          <w:szCs w:val="21"/>
          <w:lang w:val="en-US" w:eastAsia="zh-CN"/>
        </w:rPr>
        <w:t xml:space="preserve"> </w:t>
      </w:r>
    </w:p>
    <w:p w14:paraId="2564EC1E">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地址：陆川县新洲路146号　　　　　　　　　</w:t>
      </w:r>
    </w:p>
    <w:p w14:paraId="4F883CD5">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联系人：吕盛斌</w:t>
      </w:r>
    </w:p>
    <w:p w14:paraId="4CEE570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 xml:space="preserve">联系方式：0775-7339169                       　 </w:t>
      </w:r>
    </w:p>
    <w:p w14:paraId="26D5EE4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bookmarkStart w:id="34" w:name="_Toc17087"/>
      <w:bookmarkStart w:id="35" w:name="_Toc28359097"/>
      <w:bookmarkStart w:id="36" w:name="_Toc25561"/>
      <w:bookmarkStart w:id="37" w:name="_Toc13134"/>
      <w:bookmarkStart w:id="38" w:name="_Toc18378"/>
      <w:bookmarkStart w:id="39" w:name="_Toc21999"/>
      <w:bookmarkStart w:id="40" w:name="_Toc35393638"/>
      <w:bookmarkStart w:id="41" w:name="_Toc35393807"/>
      <w:bookmarkStart w:id="42" w:name="_Toc28359020"/>
      <w:r>
        <w:rPr>
          <w:rFonts w:hint="eastAsia" w:ascii="宋体" w:hAnsi="宋体"/>
          <w:color w:val="auto"/>
          <w:szCs w:val="21"/>
          <w:lang w:eastAsia="zh-CN"/>
        </w:rPr>
        <w:t>2.采购代理机构信息</w:t>
      </w:r>
      <w:bookmarkEnd w:id="34"/>
      <w:bookmarkEnd w:id="35"/>
      <w:bookmarkEnd w:id="36"/>
      <w:bookmarkEnd w:id="37"/>
      <w:bookmarkEnd w:id="38"/>
      <w:bookmarkEnd w:id="39"/>
      <w:bookmarkEnd w:id="40"/>
      <w:bookmarkEnd w:id="41"/>
      <w:bookmarkEnd w:id="42"/>
    </w:p>
    <w:p w14:paraId="6106FBA8">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名称：广西建汇工程咨询有限公司　　　　　　　　　　　</w:t>
      </w:r>
    </w:p>
    <w:p w14:paraId="125D38D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地址：</w:t>
      </w:r>
      <w:r>
        <w:rPr>
          <w:rFonts w:hint="eastAsia" w:ascii="宋体" w:hAnsi="宋体"/>
          <w:color w:val="auto"/>
          <w:szCs w:val="21"/>
          <w:lang w:val="en-US" w:eastAsia="zh-CN"/>
        </w:rPr>
        <w:t>玉林市玉州区江滨路东55号山水名城8栋10号商铺</w:t>
      </w:r>
      <w:r>
        <w:rPr>
          <w:rFonts w:hint="eastAsia" w:ascii="宋体" w:hAnsi="宋体"/>
          <w:color w:val="auto"/>
          <w:szCs w:val="21"/>
          <w:lang w:eastAsia="zh-CN"/>
        </w:rPr>
        <w:t>　　　　　　　　　　　</w:t>
      </w:r>
    </w:p>
    <w:p w14:paraId="316A077A">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 xml:space="preserve">联系方式：0775-2698633                        </w:t>
      </w:r>
    </w:p>
    <w:p w14:paraId="3D579474">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lang w:eastAsia="zh-CN"/>
        </w:rPr>
        <w:t xml:space="preserve">项目联系人：梁妮 </w:t>
      </w:r>
      <w:r>
        <w:rPr>
          <w:rFonts w:hint="eastAsia" w:ascii="宋体" w:hAnsi="宋体"/>
          <w:color w:val="auto"/>
          <w:szCs w:val="21"/>
        </w:rPr>
        <w:t xml:space="preserve">  </w:t>
      </w:r>
    </w:p>
    <w:p w14:paraId="41B38ED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　</w:t>
      </w:r>
    </w:p>
    <w:p w14:paraId="58C7570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lang w:val="en-US" w:eastAsia="zh-CN"/>
        </w:rPr>
      </w:pPr>
      <w:r>
        <w:rPr>
          <w:rFonts w:hint="eastAsia" w:ascii="宋体" w:hAnsi="宋体"/>
          <w:bCs/>
          <w:color w:val="auto"/>
          <w:szCs w:val="21"/>
        </w:rPr>
        <w:t xml:space="preserve">                           </w:t>
      </w:r>
      <w:r>
        <w:rPr>
          <w:rFonts w:hint="eastAsia" w:ascii="宋体" w:hAnsi="宋体"/>
          <w:bCs/>
          <w:color w:val="auto"/>
          <w:szCs w:val="21"/>
          <w:lang w:val="en-US" w:eastAsia="zh-CN"/>
        </w:rPr>
        <w:t xml:space="preserve">   </w:t>
      </w:r>
    </w:p>
    <w:p w14:paraId="3E36C80B">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lang w:val="en-US" w:eastAsia="zh-CN"/>
        </w:rPr>
      </w:pPr>
      <w:r>
        <w:rPr>
          <w:rFonts w:hint="eastAsia" w:ascii="宋体" w:hAnsi="宋体"/>
          <w:bCs/>
          <w:color w:val="auto"/>
          <w:szCs w:val="21"/>
          <w:lang w:val="en-US" w:eastAsia="zh-CN"/>
        </w:rPr>
        <w:t xml:space="preserve">                            </w:t>
      </w:r>
    </w:p>
    <w:p w14:paraId="49F1239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ascii="宋体" w:hAnsi="宋体"/>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广西建汇工程咨询有限公司</w:t>
      </w:r>
    </w:p>
    <w:p w14:paraId="3C40DC70">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2026</w:t>
      </w:r>
      <w:r>
        <w:rPr>
          <w:rFonts w:hint="eastAsia" w:ascii="宋体" w:hAnsi="宋体"/>
          <w:bCs/>
          <w:color w:val="auto"/>
          <w:szCs w:val="21"/>
        </w:rPr>
        <w:t>年</w:t>
      </w:r>
      <w:r>
        <w:rPr>
          <w:rFonts w:hint="eastAsia" w:ascii="宋体" w:hAnsi="宋体"/>
          <w:bCs/>
          <w:color w:val="auto"/>
          <w:szCs w:val="21"/>
          <w:lang w:val="en-US" w:eastAsia="zh-CN"/>
        </w:rPr>
        <w:t>7</w:t>
      </w:r>
      <w:r>
        <w:rPr>
          <w:rFonts w:hint="eastAsia" w:ascii="宋体" w:hAnsi="宋体"/>
          <w:bCs/>
          <w:color w:val="auto"/>
          <w:szCs w:val="21"/>
        </w:rPr>
        <w:t>月</w:t>
      </w:r>
      <w:r>
        <w:rPr>
          <w:rFonts w:hint="eastAsia" w:ascii="宋体" w:hAnsi="宋体"/>
          <w:bCs/>
          <w:color w:val="auto"/>
          <w:szCs w:val="21"/>
          <w:lang w:val="en-US" w:eastAsia="zh-CN"/>
        </w:rPr>
        <w:t>3</w:t>
      </w:r>
      <w:r>
        <w:rPr>
          <w:rFonts w:hint="eastAsia" w:ascii="宋体" w:hAnsi="宋体"/>
          <w:bCs/>
          <w:color w:val="auto"/>
          <w:szCs w:val="21"/>
        </w:rPr>
        <w:t>日</w:t>
      </w:r>
    </w:p>
    <w:p w14:paraId="34DD4CAE">
      <w:pPr>
        <w:rPr>
          <w:color w:val="auto"/>
        </w:rPr>
      </w:pPr>
    </w:p>
    <w:p w14:paraId="426D509A">
      <w:pPr>
        <w:rPr>
          <w:color w:val="auto"/>
        </w:rPr>
      </w:pPr>
    </w:p>
    <w:p w14:paraId="78ED31EF">
      <w:pPr>
        <w:rPr>
          <w:color w:val="auto"/>
        </w:rPr>
      </w:pPr>
    </w:p>
    <w:p w14:paraId="5690BF0D">
      <w:pPr>
        <w:rPr>
          <w:color w:val="auto"/>
        </w:rPr>
      </w:pPr>
    </w:p>
    <w:p w14:paraId="72D115AC">
      <w:pPr>
        <w:rPr>
          <w:color w:val="auto"/>
        </w:rPr>
      </w:pPr>
    </w:p>
    <w:p w14:paraId="134A30A1">
      <w:pPr>
        <w:rPr>
          <w:color w:val="auto"/>
        </w:rPr>
      </w:pPr>
    </w:p>
    <w:p w14:paraId="6A1DC064">
      <w:pPr>
        <w:rPr>
          <w:color w:val="auto"/>
        </w:rPr>
      </w:pPr>
    </w:p>
    <w:p w14:paraId="7C0D3A78">
      <w:pPr>
        <w:rPr>
          <w:color w:val="auto"/>
        </w:rPr>
      </w:pPr>
    </w:p>
    <w:p w14:paraId="534E513E">
      <w:pPr>
        <w:rPr>
          <w:color w:val="auto"/>
        </w:rPr>
      </w:pPr>
    </w:p>
    <w:p w14:paraId="58AE8427">
      <w:pPr>
        <w:rPr>
          <w:color w:val="auto"/>
        </w:rPr>
      </w:pPr>
    </w:p>
    <w:p w14:paraId="7DE88715">
      <w:pPr>
        <w:rPr>
          <w:color w:val="auto"/>
        </w:rPr>
      </w:pPr>
    </w:p>
    <w:p w14:paraId="7F329A98">
      <w:pPr>
        <w:rPr>
          <w:color w:val="auto"/>
        </w:rPr>
      </w:pPr>
    </w:p>
    <w:p w14:paraId="27D8494C">
      <w:pPr>
        <w:rPr>
          <w:color w:val="auto"/>
        </w:rPr>
      </w:pPr>
    </w:p>
    <w:p w14:paraId="48E636C8">
      <w:pPr>
        <w:rPr>
          <w:color w:val="auto"/>
        </w:rPr>
      </w:pPr>
    </w:p>
    <w:p w14:paraId="60AD4FAB">
      <w:pPr>
        <w:rPr>
          <w:color w:val="auto"/>
        </w:rPr>
      </w:pPr>
    </w:p>
    <w:p w14:paraId="0CAAECAC">
      <w:pPr>
        <w:rPr>
          <w:color w:val="auto"/>
        </w:rPr>
      </w:pPr>
    </w:p>
    <w:p w14:paraId="3E325FB9">
      <w:pPr>
        <w:rPr>
          <w:color w:val="auto"/>
        </w:rPr>
      </w:pPr>
    </w:p>
    <w:p w14:paraId="59D87C3B">
      <w:pPr>
        <w:rPr>
          <w:color w:val="auto"/>
        </w:rPr>
      </w:pPr>
    </w:p>
    <w:p w14:paraId="026EA908">
      <w:pPr>
        <w:rPr>
          <w:color w:val="auto"/>
        </w:rPr>
      </w:pPr>
    </w:p>
    <w:p w14:paraId="7F858B70">
      <w:pPr>
        <w:rPr>
          <w:color w:val="auto"/>
        </w:rPr>
      </w:pPr>
    </w:p>
    <w:p w14:paraId="10899CBA">
      <w:pPr>
        <w:rPr>
          <w:color w:val="auto"/>
        </w:rPr>
      </w:pPr>
    </w:p>
    <w:p w14:paraId="25A6CBD8">
      <w:pPr>
        <w:rPr>
          <w:color w:val="auto"/>
        </w:rPr>
      </w:pPr>
    </w:p>
    <w:p w14:paraId="35881816">
      <w:pPr>
        <w:rPr>
          <w:color w:val="auto"/>
        </w:rPr>
      </w:pPr>
    </w:p>
    <w:p w14:paraId="66D50870">
      <w:pPr>
        <w:pStyle w:val="2"/>
        <w:rPr>
          <w:color w:val="auto"/>
        </w:rPr>
      </w:pPr>
    </w:p>
    <w:p w14:paraId="441CD256">
      <w:pPr>
        <w:rPr>
          <w:color w:val="auto"/>
        </w:rPr>
      </w:pPr>
    </w:p>
    <w:p w14:paraId="56C07C62">
      <w:pPr>
        <w:pStyle w:val="2"/>
        <w:rPr>
          <w:color w:val="auto"/>
        </w:rPr>
      </w:pPr>
    </w:p>
    <w:p w14:paraId="19C409D5">
      <w:pPr>
        <w:rPr>
          <w:color w:val="auto"/>
        </w:rPr>
      </w:pPr>
    </w:p>
    <w:p w14:paraId="62C8C515">
      <w:pPr>
        <w:pStyle w:val="2"/>
        <w:rPr>
          <w:color w:val="auto"/>
        </w:rPr>
      </w:pPr>
    </w:p>
    <w:p w14:paraId="0822378C">
      <w:pPr>
        <w:rPr>
          <w:color w:val="auto"/>
        </w:rPr>
      </w:pPr>
    </w:p>
    <w:p w14:paraId="6D2C2A8A">
      <w:pPr>
        <w:pStyle w:val="2"/>
      </w:pPr>
    </w:p>
    <w:p w14:paraId="07AEA98A">
      <w:pPr>
        <w:rPr>
          <w:color w:val="auto"/>
        </w:rPr>
      </w:pPr>
    </w:p>
    <w:p w14:paraId="6C296A8A">
      <w:pPr>
        <w:jc w:val="center"/>
        <w:outlineLvl w:val="0"/>
        <w:rPr>
          <w:rFonts w:hint="eastAsia" w:asciiTheme="majorEastAsia" w:hAnsiTheme="majorEastAsia" w:eastAsiaTheme="majorEastAsia" w:cstheme="majorEastAsia"/>
          <w:b/>
          <w:color w:val="auto"/>
          <w:sz w:val="32"/>
          <w:highlight w:val="none"/>
        </w:rPr>
      </w:pPr>
      <w:bookmarkStart w:id="43" w:name="_Toc4173"/>
      <w:bookmarkStart w:id="44" w:name="_Toc10522"/>
      <w:r>
        <w:rPr>
          <w:rFonts w:hint="eastAsia" w:asciiTheme="majorEastAsia" w:hAnsiTheme="majorEastAsia" w:eastAsiaTheme="majorEastAsia" w:cstheme="majorEastAsia"/>
          <w:b/>
          <w:color w:val="auto"/>
          <w:sz w:val="32"/>
          <w:highlight w:val="none"/>
        </w:rPr>
        <w:t>第二章 供应商须知</w:t>
      </w:r>
      <w:bookmarkEnd w:id="43"/>
      <w:bookmarkEnd w:id="44"/>
    </w:p>
    <w:p w14:paraId="40CF25AF">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56E673F">
      <w:pPr>
        <w:rPr>
          <w:rFonts w:hint="eastAsia"/>
          <w:color w:val="auto"/>
        </w:rPr>
      </w:pPr>
    </w:p>
    <w:tbl>
      <w:tblPr>
        <w:tblStyle w:val="20"/>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8351"/>
      </w:tblGrid>
      <w:tr w14:paraId="0A12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4736BA7D">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51FD9238">
            <w:pPr>
              <w:spacing w:line="360" w:lineRule="auto"/>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内容</w:t>
            </w:r>
          </w:p>
        </w:tc>
      </w:tr>
      <w:tr w14:paraId="6B74A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117A112D">
            <w:pPr>
              <w:spacing w:line="360" w:lineRule="auto"/>
              <w:jc w:val="center"/>
              <w:rPr>
                <w:rFonts w:hint="eastAsia" w:ascii="宋体" w:hAnsi="宋体" w:cs="宋体"/>
                <w:color w:val="auto"/>
                <w:szCs w:val="21"/>
              </w:rPr>
            </w:pPr>
            <w:r>
              <w:rPr>
                <w:rFonts w:hint="eastAsia" w:ascii="宋体" w:hAnsi="宋体" w:cs="宋体"/>
                <w:color w:val="auto"/>
                <w:szCs w:val="21"/>
              </w:rPr>
              <w:t>3.1</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3D2EC06B">
            <w:pPr>
              <w:spacing w:line="400" w:lineRule="exact"/>
              <w:rPr>
                <w:rFonts w:hint="eastAsia" w:ascii="宋体" w:hAnsi="宋体" w:eastAsia="宋体" w:cs="宋体"/>
                <w:b/>
                <w:color w:val="auto"/>
                <w:szCs w:val="21"/>
                <w:lang w:eastAsia="zh-CN"/>
              </w:rPr>
            </w:pPr>
            <w:r>
              <w:rPr>
                <w:rFonts w:hint="eastAsia" w:ascii="宋体" w:hAnsi="宋体" w:cs="宋体"/>
                <w:color w:val="auto"/>
                <w:szCs w:val="21"/>
              </w:rPr>
              <w:t>供应商资格条件</w:t>
            </w:r>
            <w:r>
              <w:rPr>
                <w:rFonts w:hint="eastAsia" w:ascii="宋体" w:hAnsi="宋体" w:cs="宋体"/>
                <w:color w:val="auto"/>
                <w:szCs w:val="21"/>
                <w:lang w:eastAsia="zh-CN"/>
              </w:rPr>
              <w:t>：</w:t>
            </w:r>
            <w:r>
              <w:rPr>
                <w:rFonts w:hint="eastAsia" w:ascii="宋体" w:hAnsi="宋体"/>
                <w:color w:val="auto"/>
                <w:szCs w:val="21"/>
              </w:rPr>
              <w:t>供应商资格条件要求详见公告</w:t>
            </w:r>
            <w:r>
              <w:rPr>
                <w:rFonts w:hint="eastAsia" w:ascii="宋体" w:hAnsi="宋体"/>
                <w:color w:val="auto"/>
                <w:szCs w:val="21"/>
                <w:lang w:eastAsia="zh-CN"/>
              </w:rPr>
              <w:t>。</w:t>
            </w:r>
          </w:p>
        </w:tc>
      </w:tr>
      <w:tr w14:paraId="6838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19AC0FF">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C4466F">
            <w:pPr>
              <w:spacing w:line="360" w:lineRule="auto"/>
              <w:rPr>
                <w:rFonts w:hint="eastAsia" w:ascii="宋体" w:hAnsi="宋体" w:cs="宋体"/>
                <w:color w:val="auto"/>
                <w:szCs w:val="21"/>
              </w:rPr>
            </w:pPr>
            <w:bookmarkStart w:id="45" w:name="PO_3000001871_PM007_1"/>
            <w:r>
              <w:rPr>
                <w:rFonts w:hint="eastAsia" w:ascii="宋体" w:hAnsi="宋体" w:cs="宋体"/>
                <w:color w:val="auto"/>
                <w:szCs w:val="21"/>
              </w:rPr>
              <w:t>是否接受联合体竞标</w:t>
            </w:r>
            <w:r>
              <w:rPr>
                <w:rFonts w:hint="eastAsia" w:ascii="宋体" w:hAnsi="宋体" w:cs="宋体"/>
                <w:color w:val="auto"/>
                <w:szCs w:val="21"/>
                <w:lang w:eastAsia="zh-CN"/>
              </w:rPr>
              <w:t>：</w:t>
            </w:r>
            <w:r>
              <w:rPr>
                <w:rFonts w:hint="eastAsia" w:ascii="宋体" w:hAnsi="宋体"/>
                <w:color w:val="auto"/>
                <w:szCs w:val="21"/>
              </w:rPr>
              <w:t>不允许联合体投标</w:t>
            </w:r>
            <w:bookmarkEnd w:id="45"/>
            <w:r>
              <w:rPr>
                <w:rFonts w:hint="eastAsia" w:ascii="宋体" w:hAnsi="宋体"/>
                <w:color w:val="auto"/>
                <w:szCs w:val="21"/>
              </w:rPr>
              <w:t>。</w:t>
            </w:r>
          </w:p>
        </w:tc>
      </w:tr>
      <w:tr w14:paraId="2EFB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971912">
            <w:pPr>
              <w:spacing w:line="360" w:lineRule="auto"/>
              <w:jc w:val="center"/>
              <w:rPr>
                <w:rFonts w:hint="eastAsia" w:ascii="宋体" w:hAnsi="宋体" w:cs="宋体"/>
                <w:color w:val="auto"/>
                <w:szCs w:val="21"/>
              </w:rPr>
            </w:pPr>
            <w:r>
              <w:rPr>
                <w:rFonts w:hint="eastAsia" w:ascii="宋体" w:hAnsi="宋体" w:cs="宋体"/>
                <w:color w:val="auto"/>
                <w:szCs w:val="21"/>
              </w:rPr>
              <w:t>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274C0E6">
            <w:pPr>
              <w:pStyle w:val="8"/>
              <w:spacing w:line="380" w:lineRule="exact"/>
              <w:rPr>
                <w:rFonts w:hint="eastAsia" w:ascii="宋体" w:hAnsi="宋体" w:cs="宋体"/>
                <w:color w:val="auto"/>
                <w:szCs w:val="21"/>
              </w:rPr>
            </w:pPr>
            <w:r>
              <w:rPr>
                <w:rFonts w:hint="eastAsia" w:ascii="宋体" w:hAnsi="宋体"/>
                <w:color w:val="auto"/>
                <w:szCs w:val="21"/>
              </w:rPr>
              <w:t>联合体竞标要求</w:t>
            </w:r>
            <w:r>
              <w:rPr>
                <w:rFonts w:hint="eastAsia" w:ascii="宋体" w:hAnsi="宋体"/>
                <w:color w:val="auto"/>
                <w:szCs w:val="21"/>
                <w:lang w:eastAsia="zh-CN"/>
              </w:rPr>
              <w:t>：</w:t>
            </w:r>
            <w:r>
              <w:rPr>
                <w:rFonts w:hint="eastAsia" w:ascii="宋体" w:hAnsi="宋体"/>
                <w:color w:val="auto"/>
                <w:szCs w:val="21"/>
              </w:rPr>
              <w:t>无</w:t>
            </w:r>
          </w:p>
        </w:tc>
      </w:tr>
      <w:tr w14:paraId="75DA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410DE9D">
            <w:pPr>
              <w:spacing w:line="360" w:lineRule="auto"/>
              <w:jc w:val="center"/>
              <w:rPr>
                <w:rFonts w:hint="eastAsia" w:ascii="宋体" w:hAnsi="宋体" w:cs="宋体"/>
                <w:color w:val="auto"/>
                <w:szCs w:val="21"/>
              </w:rPr>
            </w:pPr>
            <w:r>
              <w:rPr>
                <w:rFonts w:hint="eastAsia" w:ascii="宋体" w:hAnsi="宋体" w:cs="宋体"/>
                <w:color w:val="auto"/>
                <w:szCs w:val="21"/>
              </w:rPr>
              <w:t>6.1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081E5A2B">
            <w:pPr>
              <w:pStyle w:val="8"/>
              <w:spacing w:line="360" w:lineRule="auto"/>
              <w:rPr>
                <w:rFonts w:hint="eastAsia" w:ascii="宋体" w:hAnsi="宋体" w:cs="宋体"/>
                <w:color w:val="auto"/>
                <w:szCs w:val="21"/>
              </w:rPr>
            </w:pPr>
            <w:r>
              <w:rPr>
                <w:rFonts w:hint="eastAsia" w:ascii="宋体" w:hAnsi="宋体" w:cs="宋体"/>
                <w:color w:val="auto"/>
                <w:szCs w:val="21"/>
              </w:rPr>
              <w:t>是否允许分包</w:t>
            </w:r>
            <w:r>
              <w:rPr>
                <w:rFonts w:hint="eastAsia" w:ascii="宋体" w:hAnsi="宋体" w:cs="宋体"/>
                <w:color w:val="auto"/>
                <w:szCs w:val="21"/>
                <w:lang w:eastAsia="zh-CN"/>
              </w:rPr>
              <w:t>：</w:t>
            </w:r>
            <w:r>
              <w:rPr>
                <w:rFonts w:hint="eastAsia" w:ascii="宋体" w:hAnsi="宋体"/>
                <w:color w:val="auto"/>
                <w:szCs w:val="21"/>
                <w:lang w:eastAsia="zh-CN"/>
              </w:rPr>
              <w:t>☑</w:t>
            </w:r>
            <w:r>
              <w:rPr>
                <w:rFonts w:hint="eastAsia" w:ascii="宋体" w:hAnsi="宋体"/>
                <w:color w:val="auto"/>
                <w:szCs w:val="21"/>
              </w:rPr>
              <w:t>不允许分包</w:t>
            </w:r>
          </w:p>
        </w:tc>
      </w:tr>
      <w:tr w14:paraId="48B3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B7C931D">
            <w:pPr>
              <w:spacing w:line="360" w:lineRule="auto"/>
              <w:jc w:val="center"/>
              <w:rPr>
                <w:rFonts w:hint="eastAsia" w:ascii="宋体" w:hAnsi="宋体" w:cs="宋体"/>
                <w:color w:val="auto"/>
                <w:szCs w:val="21"/>
              </w:rPr>
            </w:pPr>
            <w:r>
              <w:rPr>
                <w:rFonts w:hint="eastAsia" w:ascii="宋体" w:hAnsi="宋体" w:cs="宋体"/>
                <w:color w:val="auto"/>
                <w:szCs w:val="21"/>
              </w:rPr>
              <w:t>12.1.1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E27212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资格证明文件</w:t>
            </w:r>
          </w:p>
          <w:p w14:paraId="6260AB2B">
            <w:pPr>
              <w:pStyle w:val="8"/>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b/>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5FCF799">
            <w:pPr>
              <w:pStyle w:val="8"/>
              <w:keepNext w:val="0"/>
              <w:keepLines w:val="0"/>
              <w:pageBreakBefore w:val="0"/>
              <w:widowControl w:val="0"/>
              <w:numPr>
                <w:ilvl w:val="0"/>
                <w:numId w:val="0"/>
              </w:numPr>
              <w:kinsoku/>
              <w:wordWrap/>
              <w:overflowPunct/>
              <w:topLinePunct w:val="0"/>
              <w:bidi w:val="0"/>
              <w:spacing w:line="440" w:lineRule="exact"/>
              <w:rPr>
                <w:rFonts w:hint="eastAsia" w:ascii="宋体" w:hAnsi="宋体" w:eastAsia="宋体" w:cs="Times New Roman"/>
                <w:i w:val="0"/>
                <w:iCs w:val="0"/>
                <w:color w:val="auto"/>
                <w:szCs w:val="21"/>
                <w:highlight w:val="none"/>
                <w:u w:val="none"/>
                <w:lang w:eastAsia="zh-CN"/>
              </w:rPr>
            </w:pPr>
            <w:r>
              <w:rPr>
                <w:rFonts w:hint="eastAsia" w:ascii="宋体" w:hAnsi="宋体" w:cs="Times New Roman"/>
                <w:i w:val="0"/>
                <w:iCs w:val="0"/>
                <w:color w:val="auto"/>
                <w:szCs w:val="21"/>
                <w:highlight w:val="none"/>
                <w:u w:val="none"/>
                <w:lang w:val="en-US" w:eastAsia="zh-CN"/>
              </w:rPr>
              <w:t>2.</w:t>
            </w:r>
            <w:r>
              <w:rPr>
                <w:rFonts w:hint="eastAsia" w:ascii="宋体" w:hAnsi="宋体" w:eastAsia="宋体" w:cs="Times New Roman"/>
                <w:i w:val="0"/>
                <w:iCs w:val="0"/>
                <w:color w:val="auto"/>
                <w:szCs w:val="21"/>
                <w:highlight w:val="none"/>
                <w:u w:val="none"/>
                <w:lang w:val="en-US" w:eastAsia="zh-CN"/>
              </w:rPr>
              <w:t>供应商</w:t>
            </w:r>
            <w:r>
              <w:rPr>
                <w:rFonts w:hint="eastAsia" w:ascii="宋体" w:hAnsi="宋体" w:eastAsia="宋体" w:cs="Times New Roman"/>
                <w:i w:val="0"/>
                <w:iCs w:val="0"/>
                <w:color w:val="auto"/>
                <w:szCs w:val="21"/>
                <w:highlight w:val="none"/>
                <w:u w:val="none"/>
                <w:lang w:eastAsia="zh-CN"/>
              </w:rPr>
              <w:t>特定资格要求的资格证明材料</w:t>
            </w:r>
            <w:r>
              <w:rPr>
                <w:rFonts w:hint="eastAsia" w:ascii="宋体" w:hAnsi="宋体" w:eastAsia="宋体" w:cs="Times New Roman"/>
                <w:b/>
                <w:bCs/>
                <w:i w:val="0"/>
                <w:iCs w:val="0"/>
                <w:color w:val="auto"/>
                <w:szCs w:val="21"/>
                <w:highlight w:val="none"/>
                <w:u w:val="none"/>
                <w:lang w:eastAsia="zh-CN"/>
              </w:rPr>
              <w:t>（必须提供，否则响应文件按无效响应处理）</w:t>
            </w:r>
            <w:r>
              <w:rPr>
                <w:rFonts w:hint="eastAsia" w:ascii="宋体" w:hAnsi="宋体" w:eastAsia="宋体" w:cs="Times New Roman"/>
                <w:i w:val="0"/>
                <w:iCs w:val="0"/>
                <w:color w:val="auto"/>
                <w:szCs w:val="21"/>
                <w:highlight w:val="none"/>
                <w:u w:val="none"/>
                <w:lang w:eastAsia="zh-CN"/>
              </w:rPr>
              <w:t>：</w:t>
            </w:r>
          </w:p>
          <w:p w14:paraId="436CDB94">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FF"/>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）供应商为药品经营企业须具有有效的：</w:t>
            </w:r>
            <w:r>
              <w:rPr>
                <w:rFonts w:hint="eastAsia" w:ascii="宋体" w:hAnsi="宋体" w:eastAsia="宋体" w:cs="宋体"/>
                <w:color w:val="auto"/>
                <w:sz w:val="21"/>
                <w:szCs w:val="21"/>
                <w:highlight w:val="none"/>
              </w:rPr>
              <w:t>①</w:t>
            </w:r>
            <w:r>
              <w:rPr>
                <w:rFonts w:hint="eastAsia" w:ascii="宋体" w:hAnsi="宋体" w:cs="宋体"/>
                <w:color w:val="auto"/>
                <w:sz w:val="21"/>
                <w:szCs w:val="21"/>
                <w:highlight w:val="none"/>
                <w:lang w:eastAsia="zh-CN"/>
              </w:rPr>
              <w:t>《药品经营许可证》；</w:t>
            </w:r>
            <w:r>
              <w:rPr>
                <w:rFonts w:hint="eastAsia" w:ascii="宋体" w:hAnsi="宋体" w:eastAsia="宋体" w:cs="宋体"/>
                <w:color w:val="auto"/>
                <w:sz w:val="21"/>
                <w:szCs w:val="21"/>
                <w:highlight w:val="none"/>
              </w:rPr>
              <w:t>②</w:t>
            </w:r>
            <w:r>
              <w:rPr>
                <w:rFonts w:hint="eastAsia" w:ascii="宋体" w:hAnsi="宋体" w:cs="宋体"/>
                <w:color w:val="auto"/>
                <w:sz w:val="21"/>
                <w:szCs w:val="21"/>
                <w:highlight w:val="none"/>
                <w:lang w:eastAsia="zh-CN"/>
              </w:rPr>
              <w:t>生产厂家的《药品生产许可证》。（</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供应商为药品生产企业须具有有效的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药品生产许可证》</w:t>
            </w:r>
            <w:r>
              <w:rPr>
                <w:rFonts w:hint="eastAsia" w:ascii="宋体" w:hAnsi="宋体" w:cs="宋体"/>
                <w:color w:val="auto"/>
                <w:sz w:val="21"/>
                <w:szCs w:val="21"/>
                <w:highlight w:val="none"/>
                <w:lang w:eastAsia="zh-CN"/>
              </w:rPr>
              <w:t>。</w:t>
            </w:r>
          </w:p>
          <w:p w14:paraId="792E3A19">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.供应商依法缴纳税收的相关材料（</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6</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1</w:t>
            </w:r>
            <w:r>
              <w:rPr>
                <w:rFonts w:hint="eastAsia" w:ascii="宋体" w:hAnsi="宋体" w:cs="宋体"/>
                <w:color w:val="auto"/>
                <w:szCs w:val="21"/>
              </w:rPr>
              <w:t>月至</w:t>
            </w:r>
            <w:r>
              <w:rPr>
                <w:rFonts w:hint="eastAsia" w:ascii="宋体" w:hAnsi="宋体" w:cs="宋体"/>
                <w:color w:val="auto"/>
                <w:szCs w:val="21"/>
                <w:lang w:val="en-US" w:eastAsia="zh-CN"/>
              </w:rPr>
              <w:t>响应文件递交截止时间前</w:t>
            </w:r>
            <w:r>
              <w:rPr>
                <w:rFonts w:hint="eastAsia" w:ascii="宋体" w:hAnsi="宋体" w:cs="宋体"/>
                <w:color w:val="auto"/>
                <w:szCs w:val="21"/>
              </w:rPr>
              <w:t>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个月的依法缴纳税收的凭据复印件；</w:t>
            </w:r>
            <w:r>
              <w:rPr>
                <w:rFonts w:hint="eastAsia" w:ascii="宋体" w:hAnsi="宋体"/>
                <w:color w:val="auto"/>
                <w:szCs w:val="21"/>
              </w:rPr>
              <w:t>依法免税的供应商，必须提供相应文件证明其依法免税。</w:t>
            </w:r>
            <w:r>
              <w:rPr>
                <w:rFonts w:hint="eastAsia" w:ascii="宋体" w:hAnsi="宋体" w:cs="宋体"/>
                <w:color w:val="auto"/>
                <w:szCs w:val="21"/>
              </w:rPr>
              <w:t>从取得营业执照时间起到首次响应文件提交截止时间为止不足要求月数的，只需提供从取得营业执照起的依法缴纳税收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5B3E0A1">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.供应商依法缴纳社会保障资金的相关材料[</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1</w:t>
            </w:r>
            <w:r>
              <w:rPr>
                <w:rFonts w:hint="eastAsia" w:ascii="宋体" w:hAnsi="宋体" w:cs="宋体"/>
                <w:color w:val="auto"/>
                <w:szCs w:val="21"/>
              </w:rPr>
              <w:t>月至</w:t>
            </w:r>
            <w:r>
              <w:rPr>
                <w:rFonts w:hint="eastAsia" w:ascii="宋体" w:hAnsi="宋体" w:cs="宋体"/>
                <w:color w:val="auto"/>
                <w:szCs w:val="21"/>
                <w:lang w:val="en-US" w:eastAsia="zh-CN"/>
              </w:rPr>
              <w:t>响应文件递交截止时间前</w:t>
            </w:r>
            <w:r>
              <w:rPr>
                <w:rFonts w:hint="eastAsia" w:ascii="宋体" w:hAnsi="宋体" w:cs="宋体"/>
                <w:color w:val="auto"/>
                <w:szCs w:val="21"/>
                <w:lang w:eastAsia="zh-CN"/>
              </w:rPr>
              <w:t>连续</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3</w:t>
            </w:r>
            <w:r>
              <w:rPr>
                <w:rFonts w:hint="eastAsia" w:ascii="宋体" w:hAnsi="宋体" w:cs="宋体"/>
                <w:color w:val="auto"/>
                <w:szCs w:val="21"/>
                <w:u w:val="single"/>
              </w:rPr>
              <w:t xml:space="preserve"> </w:t>
            </w:r>
            <w:r>
              <w:rPr>
                <w:rFonts w:hint="eastAsia" w:ascii="宋体" w:hAnsi="宋体" w:cs="宋体"/>
                <w:color w:val="auto"/>
                <w:szCs w:val="21"/>
              </w:rPr>
              <w:t>个月的依法缴纳社会保障资金的缴费凭证复印件；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从取得营业执照时间起到首次响应文件提交截止时间为止不足要求月数的只需提供从取得营业执照起的依法缴纳社会保障资金的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6C91157">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rPr>
              <w:t>年度</w:t>
            </w:r>
            <w:r>
              <w:rPr>
                <w:rFonts w:hint="eastAsia"/>
                <w:color w:val="auto"/>
                <w:szCs w:val="21"/>
                <w:highlight w:val="none"/>
              </w:rPr>
              <w:t>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rPr>
              <w:t>作无效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color w:val="auto"/>
                <w:szCs w:val="21"/>
              </w:rPr>
              <w:t>）</w:t>
            </w:r>
          </w:p>
          <w:p w14:paraId="62F61802">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FCA0BF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9F2A765">
            <w:pPr>
              <w:keepNext w:val="0"/>
              <w:keepLines w:val="0"/>
              <w:pageBreakBefore w:val="0"/>
              <w:widowControl w:val="0"/>
              <w:kinsoku/>
              <w:wordWrap/>
              <w:overflowPunct/>
              <w:topLinePunct w:val="0"/>
              <w:bidi w:val="0"/>
              <w:snapToGrid w:val="0"/>
              <w:spacing w:line="440" w:lineRule="exact"/>
              <w:jc w:val="left"/>
              <w:rPr>
                <w:rFonts w:hint="default" w:ascii="宋体" w:hAnsi="宋体" w:cs="宋体"/>
                <w:color w:val="auto"/>
                <w:szCs w:val="21"/>
                <w:lang w:val="en-US"/>
              </w:rPr>
            </w:pPr>
            <w:r>
              <w:rPr>
                <w:rFonts w:hint="eastAsia" w:ascii="宋体" w:hAnsi="宋体" w:cs="宋体"/>
                <w:color w:val="auto"/>
                <w:szCs w:val="21"/>
                <w:lang w:val="en-US" w:eastAsia="zh-CN"/>
              </w:rPr>
              <w:t>8</w:t>
            </w:r>
            <w:r>
              <w:rPr>
                <w:rFonts w:hint="eastAsia" w:ascii="宋体" w:hAnsi="宋体" w:cs="宋体"/>
                <w:color w:val="auto"/>
                <w:szCs w:val="21"/>
              </w:rPr>
              <w:t>.货物制造商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color w:val="auto"/>
                <w:szCs w:val="21"/>
                <w:lang w:val="en-US" w:eastAsia="zh-CN"/>
              </w:rPr>
              <w:t>；</w:t>
            </w:r>
            <w:r>
              <w:rPr>
                <w:rFonts w:hint="eastAsia" w:ascii="宋体" w:hAnsi="宋体" w:cs="宋体"/>
                <w:color w:val="auto"/>
                <w:szCs w:val="21"/>
              </w:rPr>
              <w:t>（</w:t>
            </w:r>
            <w:r>
              <w:rPr>
                <w:rFonts w:hint="eastAsia" w:ascii="宋体" w:hAnsi="宋体" w:cs="宋体"/>
                <w:color w:val="auto"/>
                <w:szCs w:val="21"/>
                <w:lang w:val="en-US" w:eastAsia="zh-CN"/>
              </w:rPr>
              <w:t>如有，请提供</w:t>
            </w:r>
            <w:r>
              <w:rPr>
                <w:rFonts w:hint="eastAsia" w:ascii="宋体" w:hAnsi="宋体" w:cs="宋体"/>
                <w:color w:val="auto"/>
                <w:szCs w:val="21"/>
              </w:rPr>
              <w:t>）</w:t>
            </w:r>
          </w:p>
          <w:p w14:paraId="57D04C9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rPr>
              <w:t>、除谈判文件规定必须提供以外，供应商认为需要提供的其他证明材料</w:t>
            </w:r>
            <w:r>
              <w:rPr>
                <w:rFonts w:hint="eastAsia" w:ascii="宋体" w:hAnsi="宋体" w:cs="宋体"/>
                <w:color w:val="auto"/>
                <w:szCs w:val="21"/>
                <w:lang w:eastAsia="zh-CN"/>
              </w:rPr>
              <w:t>。</w:t>
            </w:r>
          </w:p>
          <w:p w14:paraId="5BDA0642">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注：</w:t>
            </w:r>
          </w:p>
          <w:p w14:paraId="384F5DC0">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w:t>
            </w:r>
            <w:r>
              <w:rPr>
                <w:rFonts w:hint="eastAsia" w:ascii="宋体" w:hAnsi="宋体"/>
                <w:b/>
                <w:bCs/>
                <w:color w:val="auto"/>
                <w:szCs w:val="21"/>
                <w:highlight w:val="none"/>
                <w:lang w:val="en-US" w:eastAsia="zh-CN"/>
              </w:rPr>
              <w:t>响应</w:t>
            </w:r>
            <w:r>
              <w:rPr>
                <w:rFonts w:hint="eastAsia" w:ascii="宋体" w:hAnsi="宋体"/>
                <w:b/>
                <w:bCs/>
                <w:color w:val="auto"/>
                <w:szCs w:val="21"/>
                <w:highlight w:val="none"/>
              </w:rPr>
              <w:t>处理。</w:t>
            </w:r>
          </w:p>
          <w:p w14:paraId="593CA65E">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cs="宋体"/>
                <w:b/>
                <w:color w:val="auto"/>
                <w:szCs w:val="21"/>
              </w:rPr>
            </w:pPr>
            <w:r>
              <w:rPr>
                <w:rFonts w:hint="eastAsia" w:ascii="宋体" w:hAnsi="宋体" w:cs="宋体"/>
                <w:b/>
                <w:color w:val="auto"/>
                <w:szCs w:val="21"/>
                <w:lang w:val="en-US" w:eastAsia="zh-CN"/>
              </w:rPr>
              <w:t>2.</w:t>
            </w:r>
            <w:r>
              <w:rPr>
                <w:rFonts w:hint="eastAsia" w:ascii="宋体" w:hAnsi="宋体" w:cs="宋体"/>
                <w:b/>
                <w:color w:val="auto"/>
                <w:szCs w:val="21"/>
              </w:rPr>
              <w:t>竞标声明必须由法定代表人在规定签章处签字</w:t>
            </w:r>
            <w:r>
              <w:rPr>
                <w:rFonts w:hint="eastAsia" w:ascii="宋体" w:hAnsi="宋体" w:cs="宋体"/>
                <w:b/>
                <w:color w:val="auto"/>
                <w:szCs w:val="21"/>
                <w:lang w:val="en-US" w:eastAsia="zh-CN"/>
              </w:rPr>
              <w:t>或盖章或电子签名</w:t>
            </w:r>
            <w:r>
              <w:rPr>
                <w:rFonts w:hint="eastAsia" w:ascii="宋体" w:hAnsi="宋体" w:cs="宋体"/>
                <w:b/>
                <w:color w:val="auto"/>
                <w:szCs w:val="21"/>
              </w:rPr>
              <w:t>并加盖供应商</w:t>
            </w:r>
            <w:r>
              <w:rPr>
                <w:rFonts w:hint="eastAsia" w:ascii="宋体" w:hAnsi="宋体" w:cs="宋体"/>
                <w:b/>
                <w:color w:val="auto"/>
                <w:szCs w:val="21"/>
                <w:lang w:eastAsia="zh-CN"/>
              </w:rPr>
              <w:t>电子</w:t>
            </w:r>
            <w:r>
              <w:rPr>
                <w:rFonts w:hint="eastAsia" w:ascii="宋体" w:hAnsi="宋体" w:cs="宋体"/>
                <w:b/>
                <w:color w:val="auto"/>
                <w:szCs w:val="21"/>
              </w:rPr>
              <w:t>公章，否则响应文件按无效响应处理。</w:t>
            </w:r>
          </w:p>
        </w:tc>
      </w:tr>
      <w:tr w14:paraId="5AB3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0A7D7DF">
            <w:pPr>
              <w:spacing w:line="360" w:lineRule="auto"/>
              <w:jc w:val="center"/>
              <w:rPr>
                <w:rFonts w:hint="eastAsia" w:ascii="宋体" w:hAnsi="宋体" w:cs="宋体"/>
                <w:color w:val="auto"/>
                <w:szCs w:val="21"/>
              </w:rPr>
            </w:pPr>
            <w:r>
              <w:rPr>
                <w:rFonts w:hint="eastAsia" w:ascii="宋体" w:hAnsi="宋体" w:cs="宋体"/>
                <w:color w:val="auto"/>
                <w:szCs w:val="21"/>
              </w:rPr>
              <w:t>12.1.2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FC79EF9">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b/>
                <w:bCs w:val="0"/>
                <w:color w:val="auto"/>
                <w:szCs w:val="21"/>
                <w:lang w:val="en-US" w:eastAsia="zh-CN"/>
              </w:rPr>
            </w:pPr>
            <w:r>
              <w:rPr>
                <w:rFonts w:hint="eastAsia" w:ascii="宋体" w:hAnsi="宋体" w:cs="宋体"/>
                <w:b/>
                <w:bCs w:val="0"/>
                <w:color w:val="auto"/>
                <w:szCs w:val="21"/>
                <w:lang w:val="en-US" w:eastAsia="zh-CN"/>
              </w:rPr>
              <w:t>报价文件</w:t>
            </w:r>
          </w:p>
          <w:p w14:paraId="4AFC8A08">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1.竞标报价表（格式后附）；</w:t>
            </w:r>
            <w:r>
              <w:rPr>
                <w:rFonts w:hint="eastAsia" w:ascii="宋体" w:hAnsi="宋体" w:eastAsia="宋体" w:cs="宋体"/>
                <w:b/>
                <w:bCs w:val="0"/>
                <w:color w:val="auto"/>
                <w:kern w:val="2"/>
                <w:sz w:val="21"/>
                <w:szCs w:val="21"/>
                <w:lang w:val="en-US" w:eastAsia="zh-CN" w:bidi="ar-SA"/>
              </w:rPr>
              <w:t xml:space="preserve">（必须提供，否则响应文件按无效响应处理） </w:t>
            </w:r>
          </w:p>
          <w:p w14:paraId="21A70FAB">
            <w:pPr>
              <w:pStyle w:val="2"/>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2.《关于符合本国产品标准的声明函》或者财政部会同有关部门规定的有关证明文件（供应商根据自身响应情况出具）；</w:t>
            </w:r>
          </w:p>
          <w:p w14:paraId="55FBA7B6">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b/>
                <w:color w:val="auto"/>
                <w:szCs w:val="21"/>
              </w:rPr>
            </w:pPr>
            <w:r>
              <w:rPr>
                <w:rFonts w:hint="eastAsia" w:ascii="宋体" w:hAnsi="宋体" w:eastAsia="宋体" w:cs="宋体"/>
                <w:b w:val="0"/>
                <w:bCs/>
                <w:color w:val="auto"/>
                <w:kern w:val="2"/>
                <w:sz w:val="21"/>
                <w:szCs w:val="21"/>
                <w:lang w:val="en-US" w:eastAsia="zh-CN" w:bidi="ar-SA"/>
              </w:rPr>
              <w:t>3. 供应商认为需要提供的其他有关资料。（如有请提供）</w:t>
            </w:r>
          </w:p>
        </w:tc>
      </w:tr>
      <w:tr w14:paraId="16E8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23C049">
            <w:pPr>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rPr>
              <w:t>12.1.</w:t>
            </w:r>
            <w:r>
              <w:rPr>
                <w:rFonts w:hint="eastAsia" w:ascii="宋体" w:hAnsi="宋体" w:cs="宋体"/>
                <w:color w:val="auto"/>
                <w:szCs w:val="21"/>
                <w:lang w:val="en-US" w:eastAsia="zh-CN"/>
              </w:rPr>
              <w:t>3</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F843695">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rPr>
            </w:pPr>
            <w:r>
              <w:rPr>
                <w:rFonts w:hint="eastAsia" w:ascii="宋体" w:hAnsi="宋体" w:cs="宋体"/>
                <w:b/>
                <w:bCs/>
                <w:color w:val="auto"/>
                <w:szCs w:val="21"/>
                <w:lang w:val="en-US" w:eastAsia="zh-CN"/>
              </w:rPr>
              <w:t xml:space="preserve">商务技术文件 </w:t>
            </w:r>
          </w:p>
          <w:p w14:paraId="312925CF">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rPr>
            </w:pPr>
            <w:r>
              <w:rPr>
                <w:rFonts w:hint="eastAsia" w:ascii="宋体" w:hAnsi="宋体" w:cs="宋体"/>
                <w:color w:val="auto"/>
                <w:szCs w:val="21"/>
                <w:lang w:val="en-US" w:eastAsia="zh-CN"/>
              </w:rPr>
              <w:t>1.无串通竞标行为的承诺函（格式后附）；</w:t>
            </w:r>
            <w:r>
              <w:rPr>
                <w:rFonts w:hint="eastAsia" w:ascii="宋体" w:hAnsi="宋体" w:cs="宋体"/>
                <w:b/>
                <w:bCs/>
                <w:color w:val="auto"/>
                <w:szCs w:val="21"/>
                <w:lang w:val="en-US" w:eastAsia="zh-CN"/>
              </w:rPr>
              <w:t xml:space="preserve">（必须提供，否则响应文件作无效处理） </w:t>
            </w:r>
          </w:p>
          <w:p w14:paraId="5395BF42">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2.法定代表人身份证明书及法定代表人有效身份证正反面复印件（格式后附）；</w:t>
            </w:r>
            <w:r>
              <w:rPr>
                <w:rFonts w:hint="eastAsia" w:ascii="宋体" w:hAnsi="宋体" w:cs="宋体"/>
                <w:b/>
                <w:bCs/>
                <w:color w:val="auto"/>
                <w:szCs w:val="21"/>
                <w:lang w:val="en-US" w:eastAsia="zh-CN"/>
              </w:rPr>
              <w:t>（除自然人竞标外必须提供，否则响应文件作无效处理）</w:t>
            </w:r>
            <w:r>
              <w:rPr>
                <w:rFonts w:hint="eastAsia" w:ascii="宋体" w:hAnsi="宋体" w:cs="宋体"/>
                <w:color w:val="auto"/>
                <w:szCs w:val="21"/>
                <w:lang w:val="en-US" w:eastAsia="zh-CN"/>
              </w:rPr>
              <w:t xml:space="preserve"> </w:t>
            </w:r>
          </w:p>
          <w:p w14:paraId="4FCB248E">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lang w:val="en-US" w:eastAsia="zh-CN"/>
              </w:rPr>
            </w:pPr>
            <w:r>
              <w:rPr>
                <w:rFonts w:hint="eastAsia" w:ascii="宋体" w:hAnsi="宋体" w:cs="宋体"/>
                <w:color w:val="auto"/>
                <w:szCs w:val="21"/>
                <w:lang w:val="en-US" w:eastAsia="zh-CN"/>
              </w:rPr>
              <w:t>3.法定代表人授权委托书及委托代理人有效身份证正反面复印件（格式后附）；</w:t>
            </w:r>
            <w:r>
              <w:rPr>
                <w:rFonts w:hint="eastAsia" w:ascii="宋体" w:hAnsi="宋体" w:cs="宋体"/>
                <w:b/>
                <w:bCs/>
                <w:color w:val="auto"/>
                <w:szCs w:val="21"/>
                <w:lang w:val="en-US" w:eastAsia="zh-CN"/>
              </w:rPr>
              <w:t>（委托时必须提供，否则响应文件作无效处理）</w:t>
            </w:r>
          </w:p>
          <w:p w14:paraId="05F593CC">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4.竞标保证金交纳凭证；</w:t>
            </w:r>
            <w:r>
              <w:rPr>
                <w:rFonts w:hint="eastAsia" w:ascii="宋体" w:hAnsi="宋体" w:cs="宋体"/>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rPr>
              <w:t>作无效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color w:val="auto"/>
                <w:szCs w:val="21"/>
              </w:rPr>
              <w:t>）</w:t>
            </w:r>
            <w:r>
              <w:rPr>
                <w:rFonts w:hint="eastAsia" w:ascii="宋体" w:hAnsi="宋体" w:cs="宋体"/>
                <w:color w:val="auto"/>
                <w:szCs w:val="21"/>
                <w:lang w:val="en-US" w:eastAsia="zh-CN"/>
              </w:rPr>
              <w:t xml:space="preserve"> </w:t>
            </w:r>
          </w:p>
          <w:p w14:paraId="5FBE2F73">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5.商务条款偏离表（格式后附）；</w:t>
            </w:r>
            <w:r>
              <w:rPr>
                <w:rFonts w:hint="eastAsia" w:ascii="宋体" w:hAnsi="宋体" w:cs="宋体"/>
                <w:b/>
                <w:bCs/>
                <w:color w:val="auto"/>
                <w:szCs w:val="21"/>
                <w:lang w:val="en-US" w:eastAsia="zh-CN"/>
              </w:rPr>
              <w:t xml:space="preserve">（必须提供，否则响应文件作无效处理） </w:t>
            </w:r>
          </w:p>
          <w:p w14:paraId="5768E2E0">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6.售后服务承诺；</w:t>
            </w:r>
            <w:r>
              <w:rPr>
                <w:rFonts w:hint="eastAsia" w:ascii="宋体" w:hAnsi="宋体" w:cs="宋体"/>
                <w:b/>
                <w:bCs/>
                <w:color w:val="auto"/>
                <w:szCs w:val="21"/>
                <w:lang w:val="en-US" w:eastAsia="zh-CN"/>
              </w:rPr>
              <w:t>（必须提供，否则响应文件作无效处理）</w:t>
            </w:r>
            <w:r>
              <w:rPr>
                <w:rFonts w:hint="eastAsia" w:ascii="宋体" w:hAnsi="宋体" w:cs="宋体"/>
                <w:color w:val="auto"/>
                <w:szCs w:val="21"/>
                <w:lang w:val="en-US" w:eastAsia="zh-CN"/>
              </w:rPr>
              <w:t xml:space="preserve"> </w:t>
            </w:r>
          </w:p>
          <w:p w14:paraId="27E9FF97">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7.货物配置清单（均不含报价）（格式后附）；（</w:t>
            </w:r>
            <w:r>
              <w:rPr>
                <w:rFonts w:hint="eastAsia" w:ascii="宋体" w:hAnsi="宋体" w:cs="宋体"/>
                <w:b/>
                <w:bCs/>
                <w:color w:val="auto"/>
                <w:szCs w:val="21"/>
                <w:lang w:val="en-US" w:eastAsia="zh-CN"/>
              </w:rPr>
              <w:t>必须提供，否则响应文件作无效处理）</w:t>
            </w:r>
            <w:r>
              <w:rPr>
                <w:rFonts w:hint="eastAsia" w:ascii="宋体" w:hAnsi="宋体" w:cs="宋体"/>
                <w:color w:val="auto"/>
                <w:szCs w:val="21"/>
                <w:lang w:val="en-US" w:eastAsia="zh-CN"/>
              </w:rPr>
              <w:t xml:space="preserve"> </w:t>
            </w:r>
          </w:p>
          <w:p w14:paraId="5CB37E14">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8.技术需求偏离表（格式后附）；</w:t>
            </w:r>
            <w:r>
              <w:rPr>
                <w:rFonts w:hint="eastAsia" w:ascii="宋体" w:hAnsi="宋体" w:cs="宋体"/>
                <w:b/>
                <w:bCs/>
                <w:color w:val="auto"/>
                <w:szCs w:val="21"/>
                <w:lang w:val="en-US" w:eastAsia="zh-CN"/>
              </w:rPr>
              <w:t>（必须提供，否则响应文件作无效处理）</w:t>
            </w:r>
            <w:r>
              <w:rPr>
                <w:rFonts w:hint="eastAsia" w:ascii="宋体" w:hAnsi="宋体" w:cs="宋体"/>
                <w:color w:val="auto"/>
                <w:szCs w:val="21"/>
                <w:lang w:val="en-US" w:eastAsia="zh-CN"/>
              </w:rPr>
              <w:t xml:space="preserve"> </w:t>
            </w:r>
          </w:p>
          <w:p w14:paraId="4A54B29C">
            <w:pPr>
              <w:keepNext w:val="0"/>
              <w:keepLines w:val="0"/>
              <w:pageBreakBefore w:val="0"/>
              <w:widowControl w:val="0"/>
              <w:kinsoku/>
              <w:wordWrap/>
              <w:overflowPunct/>
              <w:topLinePunct w:val="0"/>
              <w:bidi w:val="0"/>
              <w:spacing w:line="440" w:lineRule="exac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.供应商认为需要提供的其他有关资料。</w:t>
            </w:r>
          </w:p>
          <w:p w14:paraId="3EB0268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 xml:space="preserve">注： </w:t>
            </w:r>
          </w:p>
          <w:p w14:paraId="62FD9754">
            <w:pPr>
              <w:keepNext w:val="0"/>
              <w:keepLines w:val="0"/>
              <w:pageBreakBefore w:val="0"/>
              <w:widowControl w:val="0"/>
              <w:kinsoku/>
              <w:wordWrap/>
              <w:overflowPunct/>
              <w:topLinePunct w:val="0"/>
              <w:bidi w:val="0"/>
              <w:snapToGrid w:val="0"/>
              <w:spacing w:line="440" w:lineRule="exact"/>
              <w:ind w:firstLine="413" w:firstLineChars="196"/>
              <w:jc w:val="left"/>
              <w:rPr>
                <w:rFonts w:hint="eastAsia" w:ascii="宋体" w:hAnsi="宋体" w:cs="宋体"/>
                <w:b/>
                <w:color w:val="auto"/>
                <w:szCs w:val="21"/>
              </w:rPr>
            </w:pPr>
            <w:r>
              <w:rPr>
                <w:rFonts w:hint="eastAsia" w:ascii="宋体" w:hAnsi="宋体" w:cs="宋体"/>
                <w:b/>
                <w:color w:val="auto"/>
                <w:szCs w:val="21"/>
              </w:rPr>
              <w:t>1.法定代表人授权委托书必须由法定代表人签字</w:t>
            </w:r>
            <w:r>
              <w:rPr>
                <w:rFonts w:hint="eastAsia" w:ascii="宋体" w:hAnsi="宋体" w:cs="宋体"/>
                <w:b/>
                <w:color w:val="auto"/>
                <w:szCs w:val="21"/>
                <w:lang w:val="en-US" w:eastAsia="zh-CN"/>
              </w:rPr>
              <w:t>或盖章或电子签名</w:t>
            </w:r>
            <w:r>
              <w:rPr>
                <w:rFonts w:hint="eastAsia" w:ascii="宋体" w:hAnsi="宋体" w:cs="宋体"/>
                <w:b/>
                <w:color w:val="auto"/>
                <w:szCs w:val="21"/>
              </w:rPr>
              <w:t>及委托代理人签字</w:t>
            </w:r>
            <w:r>
              <w:rPr>
                <w:rFonts w:hint="eastAsia" w:ascii="宋体" w:hAnsi="宋体" w:cs="宋体"/>
                <w:b/>
                <w:color w:val="auto"/>
                <w:szCs w:val="21"/>
                <w:lang w:val="en-US" w:eastAsia="zh-CN"/>
              </w:rPr>
              <w:t>或电子签名</w:t>
            </w:r>
            <w:r>
              <w:rPr>
                <w:rFonts w:hint="eastAsia" w:ascii="宋体" w:hAnsi="宋体" w:cs="宋体"/>
                <w:b/>
                <w:color w:val="auto"/>
                <w:szCs w:val="21"/>
              </w:rPr>
              <w:t>，并加盖供应商公章，否则响应文件按无效响应处理。</w:t>
            </w:r>
          </w:p>
          <w:p w14:paraId="6E6B84CA">
            <w:pPr>
              <w:keepNext w:val="0"/>
              <w:keepLines w:val="0"/>
              <w:pageBreakBefore w:val="0"/>
              <w:widowControl w:val="0"/>
              <w:kinsoku/>
              <w:wordWrap/>
              <w:overflowPunct/>
              <w:topLinePunct w:val="0"/>
              <w:bidi w:val="0"/>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2.以上标明“必须提供”的材料属于复印件的扫描件的，必须加盖供应商电子公章，否则响应文件按无效响应处理。</w:t>
            </w:r>
          </w:p>
        </w:tc>
      </w:tr>
      <w:tr w14:paraId="01AD4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24DC5A">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A4BEB3D">
            <w:pPr>
              <w:keepNext w:val="0"/>
              <w:keepLines w:val="0"/>
              <w:pageBreakBefore w:val="0"/>
              <w:widowControl w:val="0"/>
              <w:kinsoku/>
              <w:wordWrap/>
              <w:overflowPunct/>
              <w:topLinePunct w:val="0"/>
              <w:bidi w:val="0"/>
              <w:snapToGrid w:val="0"/>
              <w:spacing w:line="440" w:lineRule="exact"/>
              <w:jc w:val="left"/>
              <w:rPr>
                <w:rFonts w:hint="eastAsia" w:ascii="宋体" w:hAnsi="宋体" w:eastAsia="宋体" w:cs="宋体"/>
                <w:color w:val="auto"/>
                <w:szCs w:val="21"/>
                <w:lang w:eastAsia="zh-CN"/>
              </w:rPr>
            </w:pPr>
            <w:r>
              <w:rPr>
                <w:rFonts w:hint="eastAsia" w:ascii="宋体" w:hAnsi="宋体" w:cs="宋体"/>
                <w:color w:val="auto"/>
                <w:szCs w:val="21"/>
              </w:rPr>
              <w:t>供应商所提供的总报价需包含货物及其附件的采购、包装、运输、保险、税费以及安装调试、培训、技术服务（包括技术资料）、质量保修期保障（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响应总报价中。</w:t>
            </w:r>
            <w:r>
              <w:rPr>
                <w:rFonts w:hint="eastAsia" w:ascii="宋体" w:hAnsi="宋体" w:cs="宋体"/>
                <w:color w:val="auto"/>
                <w:szCs w:val="21"/>
                <w:lang w:eastAsia="zh-CN"/>
              </w:rPr>
              <w:t>（</w:t>
            </w:r>
            <w:r>
              <w:rPr>
                <w:rFonts w:hint="eastAsia" w:ascii="宋体" w:hAnsi="宋体" w:cs="宋体"/>
                <w:color w:val="auto"/>
                <w:szCs w:val="21"/>
                <w:lang w:val="en-US" w:eastAsia="zh-CN"/>
              </w:rPr>
              <w:t>采购需求另有规定的，按其规定</w:t>
            </w:r>
            <w:r>
              <w:rPr>
                <w:rFonts w:hint="eastAsia" w:ascii="宋体" w:hAnsi="宋体" w:cs="宋体"/>
                <w:color w:val="auto"/>
                <w:szCs w:val="21"/>
                <w:lang w:eastAsia="zh-CN"/>
              </w:rPr>
              <w:t>）</w:t>
            </w:r>
          </w:p>
        </w:tc>
      </w:tr>
      <w:tr w14:paraId="7411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A5CE15C">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16.2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95B9CFC">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olor w:val="auto"/>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7D0B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1478167">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7915F49">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rPr>
            </w:pPr>
            <w:r>
              <w:rPr>
                <w:rFonts w:hint="eastAsia" w:ascii="宋体" w:hAnsi="宋体" w:cs="宋体"/>
                <w:color w:val="auto"/>
                <w:szCs w:val="21"/>
              </w:rPr>
              <w:sym w:font="Wingdings 2" w:char="00A3"/>
            </w:r>
            <w:r>
              <w:rPr>
                <w:rFonts w:hint="eastAsia" w:ascii="宋体" w:hAnsi="宋体" w:cs="宋体"/>
                <w:color w:val="auto"/>
                <w:szCs w:val="21"/>
              </w:rPr>
              <w:t>本项目不收取</w:t>
            </w:r>
            <w:r>
              <w:rPr>
                <w:rFonts w:hint="eastAsia" w:ascii="宋体" w:hAnsi="宋体" w:cs="宋体"/>
                <w:color w:val="auto"/>
                <w:szCs w:val="21"/>
                <w:lang w:val="en-US" w:eastAsia="zh-CN"/>
              </w:rPr>
              <w:t>竞标</w:t>
            </w:r>
            <w:r>
              <w:rPr>
                <w:rFonts w:hint="eastAsia" w:ascii="宋体" w:hAnsi="宋体" w:cs="宋体"/>
                <w:color w:val="auto"/>
                <w:szCs w:val="21"/>
              </w:rPr>
              <w:t>保证金。</w:t>
            </w:r>
          </w:p>
          <w:p w14:paraId="7488A4FA">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lang w:eastAsia="zh-CN"/>
              </w:rPr>
            </w:pPr>
            <w:r>
              <w:rPr>
                <w:rFonts w:hint="eastAsia" w:ascii="宋体" w:hAnsi="宋体" w:cs="宋体"/>
                <w:color w:val="auto"/>
                <w:szCs w:val="21"/>
              </w:rPr>
              <w:sym w:font="Wingdings 2" w:char="0052"/>
            </w:r>
            <w:r>
              <w:rPr>
                <w:rFonts w:hint="eastAsia" w:ascii="宋体" w:hAnsi="宋体" w:cs="宋体"/>
                <w:color w:val="auto"/>
                <w:szCs w:val="21"/>
              </w:rPr>
              <w:t>本项目收取</w:t>
            </w:r>
            <w:r>
              <w:rPr>
                <w:rFonts w:hint="eastAsia" w:ascii="宋体" w:hAnsi="宋体" w:cs="宋体"/>
                <w:color w:val="auto"/>
                <w:szCs w:val="21"/>
                <w:lang w:val="en-US" w:eastAsia="zh-CN"/>
              </w:rPr>
              <w:t>竞标</w:t>
            </w:r>
            <w:r>
              <w:rPr>
                <w:rFonts w:hint="eastAsia" w:ascii="宋体" w:hAnsi="宋体" w:cs="宋体"/>
                <w:color w:val="auto"/>
                <w:szCs w:val="21"/>
              </w:rPr>
              <w:t>保证金，具体规定如下</w:t>
            </w:r>
            <w:r>
              <w:rPr>
                <w:rFonts w:hint="eastAsia" w:ascii="宋体" w:hAnsi="宋体" w:cs="宋体"/>
                <w:color w:val="auto"/>
                <w:szCs w:val="21"/>
                <w:lang w:eastAsia="zh-CN"/>
              </w:rPr>
              <w:t>：</w:t>
            </w:r>
          </w:p>
          <w:p w14:paraId="17C3DBDA">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lang w:eastAsia="zh-CN"/>
              </w:rPr>
            </w:pPr>
            <w:r>
              <w:rPr>
                <w:rFonts w:hint="eastAsia" w:ascii="宋体" w:hAnsi="宋体" w:cs="宋体"/>
                <w:color w:val="auto"/>
                <w:szCs w:val="21"/>
                <w:lang w:val="en-US" w:eastAsia="zh-CN"/>
              </w:rPr>
              <w:t>竞标</w:t>
            </w:r>
            <w:r>
              <w:rPr>
                <w:rFonts w:hint="eastAsia" w:ascii="宋体" w:hAnsi="宋体" w:cs="宋体"/>
                <w:color w:val="auto"/>
                <w:szCs w:val="21"/>
                <w:lang w:eastAsia="zh-CN"/>
              </w:rPr>
              <w:t>保证金：按人民币</w:t>
            </w:r>
            <w:r>
              <w:rPr>
                <w:rFonts w:hint="eastAsia" w:ascii="宋体" w:hAnsi="宋体" w:cs="宋体"/>
                <w:color w:val="auto"/>
                <w:szCs w:val="21"/>
                <w:lang w:val="en-US" w:eastAsia="zh-CN"/>
              </w:rPr>
              <w:t>柒仟元整</w:t>
            </w:r>
            <w:r>
              <w:rPr>
                <w:rFonts w:hint="eastAsia" w:ascii="宋体" w:hAnsi="宋体" w:cs="宋体"/>
                <w:color w:val="auto"/>
                <w:szCs w:val="21"/>
                <w:lang w:eastAsia="zh-CN"/>
              </w:rPr>
              <w:t>（</w:t>
            </w:r>
            <w:r>
              <w:rPr>
                <w:rFonts w:hint="default" w:ascii="宋体" w:hAnsi="宋体" w:cs="宋体"/>
                <w:color w:val="auto"/>
                <w:szCs w:val="21"/>
                <w:lang w:eastAsia="zh-CN"/>
              </w:rPr>
              <w:t>¥</w:t>
            </w:r>
            <w:r>
              <w:rPr>
                <w:rFonts w:hint="eastAsia" w:ascii="宋体" w:hAnsi="宋体" w:cs="宋体"/>
                <w:color w:val="auto"/>
                <w:szCs w:val="21"/>
                <w:lang w:val="en-US" w:eastAsia="zh-CN"/>
              </w:rPr>
              <w:t>7000.00</w:t>
            </w:r>
            <w:r>
              <w:rPr>
                <w:rFonts w:hint="eastAsia" w:ascii="宋体" w:hAnsi="宋体" w:cs="宋体"/>
                <w:color w:val="auto"/>
                <w:szCs w:val="21"/>
                <w:lang w:eastAsia="zh-CN"/>
              </w:rPr>
              <w:t>元）交纳。</w:t>
            </w:r>
            <w:r>
              <w:rPr>
                <w:rFonts w:hint="eastAsia" w:ascii="宋体" w:hAnsi="宋体" w:cs="宋体"/>
                <w:color w:val="auto"/>
                <w:szCs w:val="21"/>
                <w:lang w:val="en-US" w:eastAsia="zh-CN"/>
              </w:rPr>
              <w:t>竞标</w:t>
            </w:r>
            <w:r>
              <w:rPr>
                <w:rFonts w:hint="eastAsia" w:ascii="宋体" w:hAnsi="宋体" w:cs="宋体"/>
                <w:color w:val="auto"/>
                <w:szCs w:val="21"/>
                <w:lang w:eastAsia="zh-CN"/>
              </w:rPr>
              <w:t>保证金的交纳方式：银行转账、支票、汇票、本票或者银行、保险机构出具的保函，禁止采用现钞方式。采用银行转账方式的，在响应文件提交截止时间前交至指定账户并且到账（账户名称：</w:t>
            </w:r>
            <w:r>
              <w:rPr>
                <w:rFonts w:hint="eastAsia" w:ascii="宋体" w:hAnsi="宋体" w:cs="宋体"/>
                <w:color w:val="auto"/>
                <w:szCs w:val="21"/>
                <w:lang w:val="en-US" w:eastAsia="zh-CN"/>
              </w:rPr>
              <w:t>广西建汇工程咨询有限公司玉林分公司；</w:t>
            </w:r>
            <w:r>
              <w:rPr>
                <w:rFonts w:hint="eastAsia" w:ascii="宋体" w:hAnsi="宋体" w:cs="宋体"/>
                <w:color w:val="auto"/>
                <w:szCs w:val="21"/>
                <w:lang w:eastAsia="zh-CN"/>
              </w:rPr>
              <w:t>开户银行：</w:t>
            </w:r>
            <w:r>
              <w:rPr>
                <w:rFonts w:hint="eastAsia" w:ascii="宋体" w:hAnsi="宋体" w:cs="宋体"/>
                <w:color w:val="auto"/>
                <w:szCs w:val="21"/>
                <w:lang w:val="en-US" w:eastAsia="zh-CN"/>
              </w:rPr>
              <w:t>广西北部湾银行玉林分行；</w:t>
            </w:r>
            <w:r>
              <w:rPr>
                <w:rFonts w:hint="eastAsia" w:ascii="宋体" w:hAnsi="宋体" w:cs="宋体"/>
                <w:color w:val="auto"/>
                <w:szCs w:val="21"/>
                <w:lang w:eastAsia="zh-CN"/>
              </w:rPr>
              <w:t>银行账号：</w:t>
            </w:r>
            <w:r>
              <w:rPr>
                <w:rFonts w:hint="eastAsia" w:ascii="宋体" w:hAnsi="宋体" w:cs="宋体"/>
                <w:color w:val="auto"/>
                <w:szCs w:val="21"/>
                <w:lang w:val="en-US" w:eastAsia="zh-CN"/>
              </w:rPr>
              <w:t>800126930200014</w:t>
            </w:r>
            <w:r>
              <w:rPr>
                <w:rFonts w:hint="eastAsia" w:ascii="宋体" w:hAnsi="宋体" w:cs="宋体"/>
                <w:color w:val="auto"/>
                <w:szCs w:val="21"/>
                <w:lang w:eastAsia="zh-CN"/>
              </w:rPr>
              <w:t>）</w:t>
            </w:r>
          </w:p>
          <w:p w14:paraId="0F104A3D">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lang w:eastAsia="zh-CN"/>
              </w:rPr>
            </w:pPr>
            <w:r>
              <w:rPr>
                <w:rFonts w:hint="eastAsia" w:ascii="宋体" w:hAnsi="宋体" w:cs="宋体"/>
                <w:color w:val="auto"/>
                <w:szCs w:val="21"/>
                <w:lang w:eastAsia="zh-CN"/>
              </w:rPr>
              <w:t>相关要求:</w:t>
            </w:r>
          </w:p>
          <w:p w14:paraId="2CF502AD">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lang w:eastAsia="zh-CN"/>
              </w:rPr>
            </w:pPr>
            <w:r>
              <w:rPr>
                <w:rFonts w:hint="eastAsia" w:ascii="宋体" w:hAnsi="宋体" w:cs="宋体"/>
                <w:color w:val="auto"/>
                <w:szCs w:val="21"/>
                <w:lang w:val="en-US" w:eastAsia="zh-CN"/>
              </w:rPr>
              <w:t>1.竞标</w:t>
            </w:r>
            <w:r>
              <w:rPr>
                <w:rFonts w:hint="eastAsia" w:ascii="宋体" w:hAnsi="宋体" w:cs="宋体"/>
                <w:color w:val="auto"/>
                <w:szCs w:val="21"/>
                <w:lang w:eastAsia="zh-CN"/>
              </w:rPr>
              <w:t>保证金采用银行转账交纳方式，在响应文件提交截止时间前交至指定账户并且到账</w:t>
            </w:r>
            <w:r>
              <w:rPr>
                <w:rFonts w:hint="eastAsia" w:ascii="宋体" w:hAnsi="宋体" w:cs="宋体"/>
                <w:color w:val="auto"/>
                <w:szCs w:val="21"/>
                <w:lang w:val="en-US" w:eastAsia="zh-CN"/>
              </w:rPr>
              <w:t>供</w:t>
            </w:r>
            <w:r>
              <w:rPr>
                <w:rFonts w:hint="eastAsia" w:ascii="宋体" w:hAnsi="宋体" w:cs="宋体"/>
                <w:color w:val="auto"/>
                <w:szCs w:val="21"/>
                <w:lang w:eastAsia="zh-CN"/>
              </w:rPr>
              <w:t>应商应将银行转账底单的复印件作为</w:t>
            </w:r>
            <w:r>
              <w:rPr>
                <w:rFonts w:hint="eastAsia" w:ascii="宋体" w:hAnsi="宋体" w:cs="宋体"/>
                <w:color w:val="auto"/>
                <w:szCs w:val="21"/>
                <w:lang w:val="en-US" w:eastAsia="zh-CN"/>
              </w:rPr>
              <w:t>竞标</w:t>
            </w:r>
            <w:r>
              <w:rPr>
                <w:rFonts w:hint="eastAsia" w:ascii="宋体" w:hAnsi="宋体" w:cs="宋体"/>
                <w:color w:val="auto"/>
                <w:szCs w:val="21"/>
                <w:lang w:eastAsia="zh-CN"/>
              </w:rPr>
              <w:t>保证金提交凭证，放于商务及技术文件中，</w:t>
            </w:r>
            <w:r>
              <w:rPr>
                <w:rFonts w:hint="eastAsia" w:ascii="宋体" w:hAnsi="宋体" w:cs="宋体"/>
                <w:b/>
                <w:bCs/>
                <w:color w:val="auto"/>
                <w:szCs w:val="21"/>
                <w:lang w:eastAsia="zh-CN"/>
              </w:rPr>
              <w:t>否则竞标无效</w:t>
            </w:r>
            <w:r>
              <w:rPr>
                <w:rFonts w:hint="eastAsia" w:ascii="宋体" w:hAnsi="宋体" w:cs="宋体"/>
                <w:color w:val="auto"/>
                <w:szCs w:val="21"/>
                <w:lang w:eastAsia="zh-CN"/>
              </w:rPr>
              <w:t>。</w:t>
            </w:r>
          </w:p>
          <w:p w14:paraId="6A968B91">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b/>
                <w:bCs/>
                <w:color w:val="auto"/>
                <w:szCs w:val="21"/>
                <w:lang w:val="en-US" w:eastAsia="zh-CN"/>
              </w:rPr>
            </w:pPr>
            <w:r>
              <w:rPr>
                <w:rFonts w:hint="eastAsia" w:ascii="宋体" w:hAnsi="宋体" w:cs="宋体"/>
                <w:color w:val="auto"/>
                <w:szCs w:val="21"/>
                <w:lang w:val="en-US" w:eastAsia="zh-CN"/>
              </w:rPr>
              <w:t>2.竞标保证金采用支票、汇票、本票或者银行、保险机构出具的保函(包含电子保函)交纳方式的，供应商应将支票、汇票、本票或者银行、保险机构出具的保函(包含电子保函)的复印件作为竞标保证金提交凭证，放置于商务及技术文件中，</w:t>
            </w:r>
            <w:r>
              <w:rPr>
                <w:rFonts w:hint="eastAsia" w:ascii="宋体" w:hAnsi="宋体" w:cs="宋体"/>
                <w:b/>
                <w:bCs/>
                <w:color w:val="auto"/>
                <w:szCs w:val="21"/>
                <w:lang w:val="en-US" w:eastAsia="zh-CN"/>
              </w:rPr>
              <w:t>否则竞标无效。</w:t>
            </w:r>
            <w:r>
              <w:rPr>
                <w:rFonts w:hint="eastAsia" w:ascii="宋体" w:hAnsi="宋体" w:cs="宋体"/>
                <w:color w:val="auto"/>
                <w:szCs w:val="21"/>
                <w:highlight w:val="none"/>
              </w:rPr>
              <w:t>供应商必须</w:t>
            </w:r>
            <w:r>
              <w:rPr>
                <w:rFonts w:hint="eastAsia" w:ascii="宋体" w:hAnsi="宋体" w:cs="宋体"/>
                <w:color w:val="auto"/>
                <w:highlight w:val="none"/>
              </w:rPr>
              <w:t>在响应文件提交截止时间前采用现场或邮寄方式（现场提交地址：</w:t>
            </w:r>
            <w:r>
              <w:rPr>
                <w:rFonts w:hint="eastAsia" w:ascii="宋体" w:hAnsi="宋体" w:cs="宋体"/>
                <w:color w:val="auto"/>
                <w:szCs w:val="21"/>
                <w:u w:val="single"/>
                <w:lang w:val="en-US" w:eastAsia="zh-CN"/>
              </w:rPr>
              <w:t>广西建汇工程咨询有限公司玉林分公司</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玉林市玉州区江滨路东55号山水名城8栋10号商铺</w:t>
            </w:r>
            <w:r>
              <w:rPr>
                <w:rFonts w:hint="eastAsia" w:ascii="宋体" w:hAnsi="宋体" w:cs="宋体"/>
                <w:color w:val="auto"/>
                <w:szCs w:val="21"/>
                <w:highlight w:val="none"/>
                <w:u w:val="single"/>
              </w:rPr>
              <w:t>)</w:t>
            </w:r>
            <w:r>
              <w:rPr>
                <w:rFonts w:hint="eastAsia" w:ascii="宋体" w:hAnsi="宋体" w:cs="宋体"/>
                <w:color w:val="auto"/>
                <w:highlight w:val="none"/>
              </w:rPr>
              <w:t>；邮寄地址：</w:t>
            </w:r>
            <w:r>
              <w:rPr>
                <w:rFonts w:hint="eastAsia" w:ascii="宋体" w:hAnsi="宋体" w:cs="宋体"/>
                <w:color w:val="auto"/>
                <w:highlight w:val="none"/>
                <w:u w:val="single"/>
                <w:lang w:val="en-US" w:eastAsia="zh-CN"/>
              </w:rPr>
              <w:t>玉林市玉州区江滨路东55号山水名城8栋10号商铺</w:t>
            </w:r>
            <w:r>
              <w:rPr>
                <w:rFonts w:hint="eastAsia" w:ascii="宋体" w:hAnsi="宋体" w:cs="宋体"/>
                <w:color w:val="auto"/>
                <w:highlight w:val="none"/>
              </w:rPr>
              <w:t>，收件人：</w:t>
            </w:r>
            <w:r>
              <w:rPr>
                <w:rFonts w:hint="eastAsia" w:ascii="宋体" w:hAnsi="宋体" w:cs="宋体"/>
                <w:color w:val="auto"/>
                <w:kern w:val="0"/>
                <w:szCs w:val="21"/>
                <w:highlight w:val="none"/>
                <w:u w:val="single"/>
                <w:lang w:val="en-US" w:eastAsia="zh-CN"/>
              </w:rPr>
              <w:t>梁妮</w:t>
            </w:r>
            <w:r>
              <w:rPr>
                <w:rFonts w:hint="eastAsia" w:ascii="宋体" w:hAnsi="宋体" w:cs="宋体"/>
                <w:color w:val="auto"/>
                <w:highlight w:val="none"/>
              </w:rPr>
              <w:t>，联系方式：</w:t>
            </w:r>
            <w:r>
              <w:rPr>
                <w:rFonts w:hint="eastAsia" w:ascii="宋体" w:hAnsi="宋体" w:cs="宋体"/>
                <w:color w:val="auto"/>
                <w:kern w:val="0"/>
                <w:szCs w:val="21"/>
                <w:highlight w:val="none"/>
                <w:u w:val="single"/>
              </w:rPr>
              <w:t>0775-</w:t>
            </w:r>
            <w:r>
              <w:rPr>
                <w:rFonts w:hint="eastAsia" w:ascii="宋体" w:hAnsi="宋体" w:cs="宋体"/>
                <w:color w:val="auto"/>
                <w:kern w:val="0"/>
                <w:szCs w:val="21"/>
                <w:highlight w:val="none"/>
                <w:u w:val="single"/>
                <w:lang w:val="en-US" w:eastAsia="zh-CN"/>
              </w:rPr>
              <w:t>2698633</w:t>
            </w:r>
            <w:r>
              <w:rPr>
                <w:rFonts w:hint="eastAsia" w:ascii="宋体" w:hAnsi="宋体" w:cs="宋体"/>
                <w:color w:val="auto"/>
                <w:highlight w:val="none"/>
              </w:rPr>
              <w:t>）</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支票、汇票、本票或者银行、保险机构出具的保函原件提交给采购代理机构，由采购代理机构向供应商出具回执（邮寄方式的除外），并妥善保管。</w:t>
            </w:r>
          </w:p>
          <w:p w14:paraId="67187FC3">
            <w:pPr>
              <w:keepNext w:val="0"/>
              <w:keepLines w:val="0"/>
              <w:pageBreakBefore w:val="0"/>
              <w:widowControl w:val="0"/>
              <w:kinsoku/>
              <w:wordWrap/>
              <w:overflowPunct/>
              <w:topLinePunct w:val="0"/>
              <w:autoSpaceDE w:val="0"/>
              <w:autoSpaceDN w:val="0"/>
              <w:bidi w:val="0"/>
              <w:snapToGrid w:val="0"/>
              <w:spacing w:line="440" w:lineRule="exact"/>
              <w:ind w:firstLine="420" w:firstLineChars="200"/>
              <w:textAlignment w:val="bottom"/>
              <w:rPr>
                <w:rFonts w:hint="default" w:ascii="宋体" w:hAnsi="宋体" w:cs="宋体"/>
                <w:b/>
                <w:bCs/>
                <w:color w:val="auto"/>
                <w:szCs w:val="21"/>
                <w:lang w:val="en-US" w:eastAsia="zh-CN"/>
              </w:rPr>
            </w:pPr>
            <w:r>
              <w:rPr>
                <w:rFonts w:hint="eastAsia" w:ascii="宋体" w:hAnsi="宋体" w:cs="宋体"/>
                <w:b w:val="0"/>
                <w:bCs w:val="0"/>
                <w:color w:val="auto"/>
                <w:szCs w:val="21"/>
                <w:lang w:val="en-US" w:eastAsia="zh-CN"/>
              </w:rPr>
              <w:t>3.供应商</w:t>
            </w:r>
            <w:r>
              <w:rPr>
                <w:rFonts w:hint="default" w:ascii="宋体" w:hAnsi="宋体" w:cs="宋体"/>
                <w:b w:val="0"/>
                <w:bCs w:val="0"/>
                <w:color w:val="auto"/>
                <w:szCs w:val="21"/>
                <w:lang w:val="en-US" w:eastAsia="zh-CN"/>
              </w:rPr>
              <w:t>为联合体的，可以由联合体中的一方或者多方共同交纳竞标保证金，其交纳的保证金对联合体各方均具有约束力。</w:t>
            </w:r>
          </w:p>
        </w:tc>
      </w:tr>
      <w:tr w14:paraId="1BAE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5862645">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37B68C8">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s="宋体"/>
                <w:color w:val="auto"/>
                <w:szCs w:val="21"/>
              </w:rPr>
            </w:pPr>
            <w:r>
              <w:rPr>
                <w:rFonts w:hint="eastAsia" w:ascii="宋体" w:hAnsi="宋体" w:cs="宋体"/>
                <w:color w:val="auto"/>
                <w:szCs w:val="21"/>
                <w:lang w:val="en-US" w:eastAsia="zh-CN"/>
              </w:rPr>
              <w:t>本项目不接受电子备份响应文件。</w:t>
            </w:r>
          </w:p>
        </w:tc>
      </w:tr>
      <w:tr w14:paraId="3468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6470ADB">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C25D475">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none"/>
              </w:rPr>
            </w:pPr>
            <w:r>
              <w:rPr>
                <w:rFonts w:hint="eastAsia" w:ascii="宋体" w:hAnsi="宋体" w:cs="宋体"/>
                <w:color w:val="auto"/>
                <w:szCs w:val="21"/>
                <w:u w:val="none"/>
                <w:lang w:val="en-US" w:eastAsia="zh-CN"/>
              </w:rPr>
              <w:t xml:space="preserve">首次响应文件提交截止时间：详见竞争性谈判公告。 </w:t>
            </w:r>
          </w:p>
          <w:p w14:paraId="13D9327E">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single"/>
              </w:rPr>
            </w:pPr>
            <w:r>
              <w:rPr>
                <w:rFonts w:hint="eastAsia" w:ascii="宋体" w:hAnsi="宋体" w:cs="宋体"/>
                <w:color w:val="auto"/>
                <w:szCs w:val="21"/>
                <w:u w:val="none"/>
                <w:lang w:val="en-US" w:eastAsia="zh-CN"/>
              </w:rPr>
              <w:t xml:space="preserve">首次响应文件提交地点：详见竞争性谈判公告。  </w:t>
            </w:r>
          </w:p>
        </w:tc>
      </w:tr>
      <w:tr w14:paraId="056A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AF327EC">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24.1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207406E">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谈判小组的人数： 3 人以上单数。</w:t>
            </w:r>
          </w:p>
        </w:tc>
      </w:tr>
      <w:tr w14:paraId="569B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92D9293">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863B705">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 xml:space="preserve">首次响应文件开启时间详见“竞争性谈判公告” </w:t>
            </w:r>
          </w:p>
          <w:p w14:paraId="467CD633">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首次响应文件解密时间：30 分钟</w:t>
            </w:r>
          </w:p>
        </w:tc>
      </w:tr>
      <w:tr w14:paraId="59326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31478">
            <w:pPr>
              <w:spacing w:line="360" w:lineRule="auto"/>
              <w:jc w:val="center"/>
              <w:rPr>
                <w:rFonts w:hint="eastAsia" w:ascii="宋体" w:hAnsi="宋体" w:cs="宋体"/>
                <w:color w:val="auto"/>
                <w:szCs w:val="21"/>
              </w:rPr>
            </w:pPr>
            <w:r>
              <w:rPr>
                <w:rFonts w:hint="eastAsia" w:ascii="宋体" w:hAnsi="宋体" w:cs="宋体"/>
                <w:color w:val="auto"/>
                <w:szCs w:val="21"/>
              </w:rPr>
              <w:t>26</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C92FF7">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p>
          <w:p w14:paraId="08F33C69">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rPr>
            </w:pPr>
            <w:r>
              <w:rPr>
                <w:rFonts w:hint="eastAsia" w:ascii="宋体" w:hAnsi="宋体" w:cs="宋体"/>
                <w:color w:val="auto"/>
                <w:szCs w:val="21"/>
                <w:lang w:val="en-US" w:eastAsia="zh-CN"/>
              </w:rPr>
              <w:t>技术</w:t>
            </w:r>
            <w:r>
              <w:rPr>
                <w:rFonts w:hint="eastAsia" w:ascii="宋体" w:hAnsi="宋体" w:cs="宋体"/>
                <w:color w:val="auto"/>
                <w:szCs w:val="21"/>
              </w:rPr>
              <w:t>需求评审中允许负偏离的条款</w:t>
            </w:r>
            <w:r>
              <w:rPr>
                <w:rFonts w:hint="eastAsia" w:ascii="宋体" w:hAnsi="宋体" w:cs="宋体"/>
                <w:color w:val="auto"/>
                <w:szCs w:val="21"/>
                <w:highlight w:val="none"/>
              </w:rPr>
              <w:t>数</w:t>
            </w:r>
            <w:r>
              <w:rPr>
                <w:rFonts w:hint="eastAsia" w:ascii="宋体" w:hAnsi="宋体" w:cs="宋体"/>
                <w:color w:val="auto"/>
                <w:szCs w:val="21"/>
                <w:highlight w:val="none"/>
                <w:lang w:val="en-US" w:eastAsia="zh-CN"/>
              </w:rPr>
              <w:t>为</w:t>
            </w:r>
            <w:r>
              <w:rPr>
                <w:rFonts w:hint="eastAsia" w:ascii="宋体" w:hAnsi="宋体" w:eastAsia="宋体" w:cs="宋体"/>
                <w:color w:val="auto"/>
                <w:szCs w:val="21"/>
                <w:highlight w:val="none"/>
                <w:lang w:val="en-US" w:eastAsia="zh-CN"/>
              </w:rPr>
              <w:t>每个标的</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0</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项</w:t>
            </w:r>
            <w:r>
              <w:rPr>
                <w:rFonts w:hint="eastAsia" w:ascii="宋体" w:hAnsi="宋体" w:cs="宋体"/>
                <w:b w:val="0"/>
                <w:bCs w:val="0"/>
                <w:color w:val="auto"/>
                <w:szCs w:val="21"/>
                <w:highlight w:val="none"/>
              </w:rPr>
              <w:t>。</w:t>
            </w:r>
          </w:p>
        </w:tc>
      </w:tr>
      <w:tr w14:paraId="7430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3289">
            <w:pPr>
              <w:widowControl/>
              <w:jc w:val="left"/>
              <w:rPr>
                <w:rFonts w:ascii="宋体" w:hAnsi="宋体" w:cs="宋体"/>
                <w:color w:val="auto"/>
                <w:szCs w:val="21"/>
              </w:rPr>
            </w:pP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550A94">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rPr>
            </w:pPr>
            <w:r>
              <w:rPr>
                <w:rFonts w:hint="eastAsia" w:ascii="宋体" w:hAnsi="宋体" w:cs="宋体"/>
                <w:color w:val="auto"/>
                <w:szCs w:val="21"/>
                <w:lang w:val="en-US" w:eastAsia="zh-CN"/>
              </w:rPr>
              <w:t xml:space="preserve">最后报价相同时，按节能、环保产品累计金额由高到低顺序依次推荐；节能、环保产品累计金额也相同时，按以下原则确定成交候选人的顺序： </w:t>
            </w:r>
          </w:p>
          <w:p w14:paraId="5286CF36">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rPr>
            </w:pPr>
            <w:r>
              <w:rPr>
                <w:rFonts w:hint="eastAsia" w:ascii="宋体" w:hAnsi="宋体" w:cs="宋体"/>
                <w:color w:val="auto"/>
                <w:szCs w:val="21"/>
                <w:lang w:val="en-US" w:eastAsia="zh-CN"/>
              </w:rPr>
              <w:t>带“▲”的实质性要求正偏离项数多的优先、均无正偏离或者正偏离项数一致时负偏离项数少的优先、保修期长优先、交货期短优先、故障响应时间短优先的顺序推荐。</w:t>
            </w:r>
          </w:p>
        </w:tc>
      </w:tr>
      <w:tr w14:paraId="0A8B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ED27A61">
            <w:pPr>
              <w:widowControl/>
              <w:jc w:val="center"/>
              <w:rPr>
                <w:rFonts w:hint="eastAsia" w:ascii="宋体" w:hAnsi="宋体" w:cs="宋体"/>
                <w:color w:val="auto"/>
                <w:szCs w:val="21"/>
                <w:lang w:val="en-US" w:eastAsia="zh-CN"/>
              </w:rPr>
            </w:pPr>
            <w:r>
              <w:rPr>
                <w:rFonts w:hint="eastAsia" w:ascii="宋体" w:hAnsi="宋体" w:cs="宋体"/>
                <w:color w:val="auto"/>
                <w:szCs w:val="21"/>
              </w:rPr>
              <w:t>28</w:t>
            </w:r>
            <w:r>
              <w:rPr>
                <w:rFonts w:hint="eastAsia" w:ascii="宋体" w:hAnsi="宋体" w:cs="宋体"/>
                <w:color w:val="auto"/>
                <w:szCs w:val="21"/>
                <w:lang w:val="en-US" w:eastAsia="zh-CN"/>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3732D29">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s="宋体"/>
                <w:color w:val="auto"/>
                <w:szCs w:val="21"/>
              </w:rPr>
            </w:pPr>
            <w:r>
              <w:rPr>
                <w:rFonts w:hint="eastAsia" w:ascii="宋体" w:hAnsi="宋体" w:cs="宋体"/>
                <w:color w:val="auto"/>
                <w:szCs w:val="21"/>
              </w:rPr>
              <w:t>履约保证金金额：</w:t>
            </w:r>
          </w:p>
          <w:p w14:paraId="2015F0BD">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s="宋体"/>
                <w:color w:val="auto"/>
                <w:szCs w:val="21"/>
              </w:rPr>
            </w:pPr>
            <w:r>
              <w:rPr>
                <w:rFonts w:hint="eastAsia" w:ascii="宋体" w:hAnsi="宋体" w:cs="宋体"/>
                <w:color w:val="auto"/>
                <w:szCs w:val="21"/>
              </w:rPr>
              <w:t xml:space="preserve">□本项目不收取履约保证金 </w:t>
            </w:r>
          </w:p>
          <w:p w14:paraId="1F1228F4">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color w:val="auto"/>
                <w:szCs w:val="21"/>
              </w:rPr>
            </w:pPr>
            <w:r>
              <w:rPr>
                <w:rFonts w:hint="eastAsia" w:ascii="宋体" w:hAnsi="宋体" w:cs="宋体"/>
                <w:color w:val="auto"/>
                <w:szCs w:val="21"/>
              </w:rPr>
              <w:t xml:space="preserve">☑本项目收取履约保证金，相关要求如下： </w:t>
            </w:r>
          </w:p>
          <w:p w14:paraId="55C6CF5C">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履约保证金金额：按成交金额的</w:t>
            </w:r>
            <w:r>
              <w:rPr>
                <w:rFonts w:hint="eastAsia" w:ascii="宋体" w:hAnsi="宋体" w:eastAsia="宋体" w:cs="宋体"/>
                <w:color w:val="auto"/>
                <w:szCs w:val="21"/>
                <w:u w:val="single"/>
              </w:rPr>
              <w:t>2%</w:t>
            </w:r>
            <w:r>
              <w:rPr>
                <w:rFonts w:hint="eastAsia" w:ascii="宋体" w:hAnsi="宋体" w:eastAsia="宋体" w:cs="宋体"/>
                <w:color w:val="auto"/>
                <w:szCs w:val="21"/>
              </w:rPr>
              <w:t>向采购人缴纳。</w:t>
            </w:r>
          </w:p>
          <w:p w14:paraId="03283199">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 xml:space="preserve">缴纳履约保证金指定账户的信息： </w:t>
            </w:r>
          </w:p>
          <w:p w14:paraId="7DA3AE23">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开户名称：陆川县人民医院</w:t>
            </w:r>
          </w:p>
          <w:p w14:paraId="1C0BAE75">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开户银行：陆川县农村商业银行</w:t>
            </w:r>
          </w:p>
          <w:p w14:paraId="0D96977C">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银行账号：550612010100149285</w:t>
            </w:r>
          </w:p>
          <w:p w14:paraId="710D6A3E">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履约保证金递交方式：支票、汇票、本票或者金融、担保机构出具的保函等非现金方式（参照竞标保证金）。</w:t>
            </w:r>
          </w:p>
          <w:p w14:paraId="4A2686B7">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履约保证金退付方式、时间及条件：履行完合同约定的权利及义务之日止由成交供应商向履约保证金收取单位提供《采购项目</w:t>
            </w:r>
            <w:r>
              <w:rPr>
                <w:rFonts w:hint="eastAsia" w:ascii="宋体" w:hAnsi="宋体" w:cs="宋体"/>
                <w:color w:val="auto"/>
                <w:szCs w:val="21"/>
                <w:lang w:val="en-US" w:eastAsia="zh-CN"/>
              </w:rPr>
              <w:t>合同</w:t>
            </w:r>
            <w:r>
              <w:rPr>
                <w:rFonts w:hint="eastAsia" w:ascii="宋体" w:hAnsi="宋体" w:eastAsia="宋体" w:cs="宋体"/>
                <w:color w:val="auto"/>
                <w:szCs w:val="21"/>
              </w:rPr>
              <w:t>验收书》（详见附件1）及《采购项目履约保证金退付意见书》（详见附件2），保证金收取单位在收到合格材料后5个工作日内办理退还手续（不计利息）。</w:t>
            </w:r>
          </w:p>
          <w:p w14:paraId="19C3A08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b/>
                <w:bCs/>
                <w:color w:val="auto"/>
                <w:szCs w:val="21"/>
              </w:rPr>
            </w:pPr>
            <w:r>
              <w:rPr>
                <w:rFonts w:hint="eastAsia" w:ascii="宋体" w:hAnsi="宋体"/>
                <w:b/>
                <w:bCs/>
                <w:color w:val="auto"/>
                <w:szCs w:val="21"/>
              </w:rPr>
              <w:t xml:space="preserve">备注： </w:t>
            </w:r>
          </w:p>
          <w:p w14:paraId="4CFBF8D7">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b/>
                <w:bCs/>
                <w:color w:val="auto"/>
                <w:szCs w:val="21"/>
              </w:rPr>
            </w:pPr>
            <w:r>
              <w:rPr>
                <w:rFonts w:hint="eastAsia" w:ascii="宋体" w:hAnsi="宋体" w:cs="宋体"/>
                <w:b/>
                <w:bCs/>
                <w:color w:val="auto"/>
                <w:szCs w:val="21"/>
              </w:rPr>
              <w:t xml:space="preserve">1.根据《广西壮族自治区财政厅关于贯彻落实政府采购优化营商环境百日攻坚行动 方案的通知》（桂财采〔2020〕49 号）、《广西壮族自治区财政厅关于进一步发挥政府采购政策功能促进企业发展的通知》（桂财采〔2022〕30 号）规定，鼓励采购人在与成交供应商签订政府采购合同时，减少或免于收取履约保证金，有必要收取履约保证金的，收取的履约保证金不得超过采购合同金额的 5%，对中小企业收取的履约保证金数额不得超过政府采购合同金额的 2%。 </w:t>
            </w:r>
          </w:p>
          <w:p w14:paraId="20F237BE">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b/>
                <w:bCs/>
                <w:color w:val="auto"/>
                <w:szCs w:val="21"/>
              </w:rPr>
            </w:pPr>
            <w:r>
              <w:rPr>
                <w:rFonts w:hint="eastAsia" w:ascii="宋体" w:hAnsi="宋体" w:cs="宋体"/>
                <w:b/>
                <w:bCs/>
                <w:color w:val="auto"/>
                <w:szCs w:val="21"/>
              </w:rPr>
              <w:t xml:space="preserve">2.履约保证金不足额缴纳的，或者金融、担保机构出具的保函额度不足的或者保函有效期低于合同履行期限（即签订采购合同之日起至履行完合同约定的权利及义务之日止）的，不予签订合同。 </w:t>
            </w:r>
          </w:p>
          <w:p w14:paraId="3B7BDAEA">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b/>
                <w:bCs/>
                <w:color w:val="auto"/>
                <w:szCs w:val="21"/>
              </w:rPr>
            </w:pPr>
            <w:r>
              <w:rPr>
                <w:rFonts w:hint="eastAsia" w:ascii="宋体" w:hAnsi="宋体" w:cs="宋体"/>
                <w:b/>
                <w:bCs/>
                <w:color w:val="auto"/>
                <w:szCs w:val="21"/>
              </w:rPr>
              <w:t xml:space="preserve">3.采用金融、担保机构出具的保函的，必须为无条件保函，否则不予签订合同。 </w:t>
            </w:r>
          </w:p>
          <w:p w14:paraId="0FE6F093">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olor w:val="auto"/>
                <w:szCs w:val="21"/>
              </w:rPr>
            </w:pPr>
            <w:r>
              <w:rPr>
                <w:rFonts w:hint="eastAsia" w:ascii="宋体" w:hAnsi="宋体" w:cs="宋体"/>
                <w:b/>
                <w:bCs/>
                <w:color w:val="auto"/>
                <w:szCs w:val="21"/>
              </w:rPr>
              <w:t>4.供应商为联合体的，由联合体任意一方按规定提交的履约保证金，视为有效履约保证金。</w:t>
            </w:r>
            <w:r>
              <w:rPr>
                <w:rFonts w:hint="eastAsia" w:ascii="宋体" w:hAnsi="宋体"/>
                <w:color w:val="auto"/>
                <w:szCs w:val="21"/>
              </w:rPr>
              <w:t xml:space="preserve"> </w:t>
            </w:r>
          </w:p>
        </w:tc>
      </w:tr>
      <w:tr w14:paraId="1A0A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E5A51D">
            <w:pPr>
              <w:widowControl/>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90FFD3">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rPr>
            </w:pPr>
            <w:r>
              <w:rPr>
                <w:rFonts w:hint="eastAsia" w:ascii="宋体" w:hAnsi="宋体"/>
                <w:color w:val="auto"/>
                <w:szCs w:val="21"/>
              </w:rPr>
              <w:t>接收质疑函方式：以书面形式。</w:t>
            </w:r>
          </w:p>
          <w:p w14:paraId="261F0965">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rPr>
            </w:pPr>
            <w:r>
              <w:rPr>
                <w:rFonts w:hint="eastAsia" w:ascii="宋体" w:hAnsi="宋体"/>
                <w:color w:val="auto"/>
                <w:szCs w:val="21"/>
              </w:rPr>
              <w:t>质疑联系部门及联系方式：</w:t>
            </w:r>
            <w:r>
              <w:rPr>
                <w:rFonts w:hint="eastAsia" w:ascii="宋体" w:hAnsi="宋体"/>
                <w:color w:val="auto"/>
                <w:szCs w:val="21"/>
                <w:lang w:eastAsia="zh-CN"/>
              </w:rPr>
              <w:t>广西建汇工程咨询有限公司</w:t>
            </w:r>
            <w:r>
              <w:rPr>
                <w:rFonts w:hint="eastAsia" w:ascii="宋体" w:hAnsi="宋体"/>
                <w:color w:val="auto"/>
                <w:szCs w:val="21"/>
              </w:rPr>
              <w:t>，联系电话：0775-2698633，通讯地址：</w:t>
            </w:r>
            <w:r>
              <w:rPr>
                <w:rFonts w:hint="eastAsia" w:ascii="宋体" w:hAnsi="宋体"/>
                <w:color w:val="auto"/>
                <w:szCs w:val="21"/>
                <w:lang w:val="en-US" w:eastAsia="zh-CN"/>
              </w:rPr>
              <w:t>玉林市玉州区江滨路东55号山水名城8栋10号商铺</w:t>
            </w:r>
          </w:p>
          <w:p w14:paraId="25762C49">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rPr>
            </w:pPr>
            <w:r>
              <w:rPr>
                <w:rFonts w:hint="eastAsia" w:ascii="宋体" w:hAnsi="宋体"/>
                <w:color w:val="auto"/>
                <w:szCs w:val="21"/>
              </w:rPr>
              <w:t>业务时间：上午8时00分到12时00分，下午</w:t>
            </w:r>
            <w:r>
              <w:rPr>
                <w:rFonts w:hint="eastAsia" w:ascii="宋体" w:hAnsi="宋体"/>
                <w:color w:val="auto"/>
                <w:szCs w:val="21"/>
                <w:lang w:val="en-US" w:eastAsia="zh-CN"/>
              </w:rPr>
              <w:t>3</w:t>
            </w:r>
            <w:r>
              <w:rPr>
                <w:rFonts w:hint="eastAsia" w:ascii="宋体" w:hAnsi="宋体"/>
                <w:color w:val="auto"/>
                <w:szCs w:val="21"/>
              </w:rPr>
              <w:t>时00分到</w:t>
            </w:r>
            <w:r>
              <w:rPr>
                <w:rFonts w:hint="eastAsia" w:ascii="宋体" w:hAnsi="宋体"/>
                <w:color w:val="auto"/>
                <w:szCs w:val="21"/>
                <w:lang w:val="en-US" w:eastAsia="zh-CN"/>
              </w:rPr>
              <w:t>6</w:t>
            </w:r>
            <w:r>
              <w:rPr>
                <w:rFonts w:hint="eastAsia" w:ascii="宋体" w:hAnsi="宋体"/>
                <w:color w:val="auto"/>
                <w:szCs w:val="21"/>
              </w:rPr>
              <w:t>时00分，业务时间以外、双休日和法定节假日不办理业务。</w:t>
            </w:r>
          </w:p>
        </w:tc>
      </w:tr>
      <w:tr w14:paraId="4C27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FCAA571">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rPr>
              <w:t>3</w:t>
            </w:r>
            <w:r>
              <w:rPr>
                <w:rFonts w:hint="eastAsia" w:ascii="宋体" w:hAnsi="宋体" w:cs="宋体"/>
                <w:color w:val="auto"/>
                <w:szCs w:val="21"/>
                <w:lang w:val="en-US" w:eastAsia="zh-CN"/>
              </w:rPr>
              <w:t>2.1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A966D27">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1.采购代理费：本项目代理服务费由成交供应商在领取成交通知书前，一次性向采购代理机构支付。 </w:t>
            </w:r>
          </w:p>
          <w:p w14:paraId="2F525DC5">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2.采购代理费收取标准：代理服务费参照桂价费〔2011〕55号文件“货物类”收费标准采用差额定率累进法计算收取，不足4000元人民币的按4000元人民币收取。由成交供应商向采购代理机构支付。 </w:t>
            </w:r>
          </w:p>
          <w:p w14:paraId="51825103">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3.采购代理费收取银行账户 </w:t>
            </w:r>
          </w:p>
          <w:p w14:paraId="2DE22C97">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开户名称：广西建汇工程咨询有限公司玉林分公司   </w:t>
            </w:r>
          </w:p>
          <w:p w14:paraId="499CD0B0">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开户银行：广西北部湾银行玉林分行       </w:t>
            </w:r>
          </w:p>
          <w:p w14:paraId="66077CA2">
            <w:pPr>
              <w:pStyle w:val="14"/>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银行账号：8001 2693 0200 014</w:t>
            </w:r>
          </w:p>
        </w:tc>
      </w:tr>
      <w:tr w14:paraId="58AA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7"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3585028">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3</w:t>
            </w:r>
            <w:r>
              <w:rPr>
                <w:rFonts w:hint="eastAsia" w:ascii="宋体" w:hAnsi="宋体" w:cs="宋体"/>
                <w:color w:val="auto"/>
                <w:szCs w:val="21"/>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FB9DF39">
            <w:pPr>
              <w:pStyle w:val="14"/>
              <w:keepNext w:val="0"/>
              <w:keepLines w:val="0"/>
              <w:pageBreakBefore w:val="0"/>
              <w:widowControl w:val="0"/>
              <w:kinsoku/>
              <w:wordWrap/>
              <w:overflowPunct/>
              <w:topLinePunct w:val="0"/>
              <w:bidi w:val="0"/>
              <w:snapToGrid w:val="0"/>
              <w:spacing w:line="440" w:lineRule="exact"/>
              <w:rPr>
                <w:rFonts w:hint="eastAsia" w:hAnsi="宋体"/>
                <w:b/>
                <w:color w:val="auto"/>
                <w:sz w:val="21"/>
              </w:rPr>
            </w:pPr>
            <w:r>
              <w:rPr>
                <w:rFonts w:hint="eastAsia" w:hAnsi="宋体"/>
                <w:color w:val="auto"/>
                <w:sz w:val="21"/>
              </w:rPr>
              <w:t>解释权：</w:t>
            </w:r>
            <w:r>
              <w:rPr>
                <w:rFonts w:hAnsi="宋体"/>
                <w:color w:val="auto"/>
                <w:sz w:val="21"/>
              </w:rPr>
              <w:t>构成本</w:t>
            </w:r>
            <w:r>
              <w:rPr>
                <w:rFonts w:hint="eastAsia" w:hAnsi="宋体"/>
                <w:color w:val="auto"/>
                <w:sz w:val="21"/>
              </w:rPr>
              <w:t>谈判文件</w:t>
            </w:r>
            <w:r>
              <w:rPr>
                <w:rFonts w:hAnsi="宋体"/>
                <w:color w:val="auto"/>
                <w:sz w:val="21"/>
              </w:rPr>
              <w:t>的各个组成文件应互为解释，互为说明；除</w:t>
            </w:r>
            <w:r>
              <w:rPr>
                <w:rFonts w:hint="eastAsia" w:hAnsi="宋体"/>
                <w:color w:val="auto"/>
                <w:sz w:val="21"/>
              </w:rPr>
              <w:t>谈判文件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竞争性谈判</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color w:val="auto"/>
                <w:sz w:val="21"/>
              </w:rPr>
              <w:t>评审程序、评审方法和评审标准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谈判文件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w:t>
            </w:r>
            <w:r>
              <w:rPr>
                <w:rFonts w:hAnsi="宋体"/>
                <w:b/>
                <w:color w:val="auto"/>
                <w:sz w:val="21"/>
              </w:rPr>
              <w:t>由</w:t>
            </w:r>
            <w:r>
              <w:rPr>
                <w:rFonts w:hint="eastAsia" w:hAnsi="宋体"/>
                <w:b/>
                <w:color w:val="auto"/>
                <w:sz w:val="21"/>
              </w:rPr>
              <w:t>采购</w:t>
            </w:r>
            <w:r>
              <w:rPr>
                <w:rFonts w:hAnsi="宋体"/>
                <w:b/>
                <w:color w:val="auto"/>
                <w:sz w:val="21"/>
              </w:rPr>
              <w:t>人</w:t>
            </w:r>
            <w:r>
              <w:rPr>
                <w:rFonts w:hint="eastAsia" w:hAnsi="宋体"/>
                <w:b/>
                <w:color w:val="auto"/>
                <w:sz w:val="21"/>
              </w:rPr>
              <w:t>或者采购代理机构</w:t>
            </w:r>
            <w:r>
              <w:rPr>
                <w:rFonts w:hAnsi="宋体"/>
                <w:b/>
                <w:color w:val="auto"/>
                <w:sz w:val="21"/>
              </w:rPr>
              <w:t>负责解释。</w:t>
            </w:r>
          </w:p>
          <w:p w14:paraId="3E87209F">
            <w:pPr>
              <w:keepNext w:val="0"/>
              <w:keepLines w:val="0"/>
              <w:pageBreakBefore w:val="0"/>
              <w:widowControl w:val="0"/>
              <w:kinsoku/>
              <w:wordWrap/>
              <w:overflowPunct/>
              <w:topLinePunct w:val="0"/>
              <w:bidi w:val="0"/>
              <w:spacing w:line="440" w:lineRule="exact"/>
              <w:rPr>
                <w:rFonts w:hint="eastAsia" w:ascii="宋体" w:hAnsi="宋体" w:cs="宋体"/>
                <w:color w:val="auto"/>
              </w:rPr>
            </w:pPr>
            <w:r>
              <w:rPr>
                <w:rFonts w:hint="eastAsia" w:ascii="宋体" w:hAnsi="宋体"/>
                <w:color w:val="auto"/>
                <w:kern w:val="0"/>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6A19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09B662A8">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3</w:t>
            </w:r>
            <w:r>
              <w:rPr>
                <w:rFonts w:hint="eastAsia" w:ascii="宋体" w:hAnsi="宋体" w:cs="宋体"/>
                <w:color w:val="auto"/>
                <w:szCs w:val="21"/>
              </w:rPr>
              <w:t>.2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0B19EB6">
            <w:pPr>
              <w:pStyle w:val="14"/>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int="eastAsia" w:hAnsi="宋体" w:cs="宋体"/>
                <w:color w:val="auto"/>
                <w:sz w:val="21"/>
              </w:rPr>
              <w:t>1.本谈判文件中描述供应商的“公章”是指供应商通过指定电子化政府采购平台办理数字证书（CA认证）获得的以法定主体行为名称制作的电子印章。</w:t>
            </w:r>
          </w:p>
          <w:p w14:paraId="52D095A4">
            <w:pPr>
              <w:pStyle w:val="14"/>
              <w:keepNext w:val="0"/>
              <w:keepLines w:val="0"/>
              <w:pageBreakBefore w:val="0"/>
              <w:widowControl w:val="0"/>
              <w:kinsoku/>
              <w:wordWrap/>
              <w:overflowPunct/>
              <w:topLinePunct w:val="0"/>
              <w:bidi w:val="0"/>
              <w:snapToGrid w:val="0"/>
              <w:spacing w:line="440" w:lineRule="exact"/>
              <w:rPr>
                <w:rFonts w:hAnsi="宋体" w:cs="宋体"/>
                <w:color w:val="auto"/>
                <w:sz w:val="21"/>
              </w:rPr>
            </w:pPr>
            <w:r>
              <w:rPr>
                <w:rFonts w:hint="eastAsia" w:hAnsi="宋体" w:cs="宋体"/>
                <w:color w:val="auto"/>
                <w:sz w:val="21"/>
              </w:rPr>
              <w:t>2.本谈判文件中描述供应商的“签字”是指供应商通过指定电子化政府采购平台办理数字证书（CA认证）获得的以供应商法定代表人或者委托代理人姓名制作的电子印章或手写签字。</w:t>
            </w:r>
          </w:p>
          <w:p w14:paraId="013DFCF3">
            <w:pPr>
              <w:pStyle w:val="14"/>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Ansi="宋体" w:cs="宋体"/>
                <w:color w:val="auto"/>
                <w:sz w:val="21"/>
              </w:rPr>
              <w:t>3.</w:t>
            </w:r>
            <w:r>
              <w:rPr>
                <w:rFonts w:hint="eastAsia" w:hAnsi="宋体" w:cs="宋体"/>
                <w:color w:val="auto"/>
                <w:sz w:val="21"/>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FF95525">
            <w:pPr>
              <w:pStyle w:val="14"/>
              <w:keepNext w:val="0"/>
              <w:keepLines w:val="0"/>
              <w:pageBreakBefore w:val="0"/>
              <w:widowControl w:val="0"/>
              <w:kinsoku/>
              <w:wordWrap/>
              <w:overflowPunct/>
              <w:topLinePunct w:val="0"/>
              <w:bidi w:val="0"/>
              <w:snapToGrid w:val="0"/>
              <w:spacing w:line="440" w:lineRule="exact"/>
              <w:rPr>
                <w:rFonts w:hAnsi="宋体" w:cs="宋体"/>
                <w:color w:val="auto"/>
                <w:sz w:val="21"/>
              </w:rPr>
            </w:pPr>
            <w:r>
              <w:rPr>
                <w:rFonts w:hAnsi="宋体" w:cs="宋体"/>
                <w:color w:val="auto"/>
                <w:sz w:val="21"/>
              </w:rPr>
              <w:t>4.</w:t>
            </w:r>
            <w:r>
              <w:rPr>
                <w:rFonts w:hint="eastAsia" w:hAnsi="宋体" w:cs="宋体"/>
                <w:color w:val="auto"/>
                <w:sz w:val="21"/>
              </w:rPr>
              <w:t>自然人竞标的，谈判文件规定盖公章处由自然人摁手指指印。</w:t>
            </w:r>
          </w:p>
          <w:p w14:paraId="71BA4F89">
            <w:pPr>
              <w:pStyle w:val="14"/>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本谈判文件所称的“以上”“以下”“以内”“届满”，包括本数；所称的“不满”“超过”“以外”，不包括本数。</w:t>
            </w:r>
          </w:p>
        </w:tc>
      </w:tr>
    </w:tbl>
    <w:p w14:paraId="45D5B6EF">
      <w:pPr>
        <w:spacing w:line="400" w:lineRule="exact"/>
        <w:jc w:val="center"/>
        <w:outlineLvl w:val="9"/>
        <w:rPr>
          <w:rFonts w:hint="eastAsia" w:ascii="宋体" w:hAnsi="宋体"/>
          <w:b w:val="0"/>
          <w:color w:val="auto"/>
        </w:rPr>
      </w:pPr>
      <w:r>
        <w:rPr>
          <w:rFonts w:hint="eastAsia" w:ascii="宋体" w:hAnsi="宋体"/>
          <w:b w:val="0"/>
          <w:color w:val="auto"/>
        </w:rPr>
        <w:br w:type="page"/>
      </w:r>
    </w:p>
    <w:p w14:paraId="58EC4F6B">
      <w:pPr>
        <w:spacing w:line="400" w:lineRule="exact"/>
        <w:jc w:val="center"/>
        <w:outlineLvl w:val="9"/>
        <w:rPr>
          <w:rFonts w:hint="eastAsia" w:ascii="宋体" w:hAnsi="宋体"/>
          <w:b/>
          <w:color w:val="auto"/>
          <w:sz w:val="32"/>
          <w:szCs w:val="32"/>
        </w:rPr>
      </w:pPr>
      <w:r>
        <w:rPr>
          <w:rFonts w:hint="eastAsia" w:ascii="宋体" w:hAnsi="宋体"/>
          <w:b/>
          <w:color w:val="auto"/>
          <w:sz w:val="32"/>
          <w:szCs w:val="32"/>
        </w:rPr>
        <w:t>供应商须知正文</w:t>
      </w:r>
    </w:p>
    <w:p w14:paraId="6395CE35">
      <w:pPr>
        <w:spacing w:line="400" w:lineRule="exact"/>
        <w:jc w:val="center"/>
        <w:rPr>
          <w:rFonts w:hint="eastAsia" w:ascii="宋体" w:hAnsi="宋体"/>
          <w:b/>
          <w:color w:val="auto"/>
          <w:sz w:val="32"/>
          <w:szCs w:val="32"/>
        </w:rPr>
      </w:pPr>
    </w:p>
    <w:p w14:paraId="37A89860">
      <w:pPr>
        <w:spacing w:line="400" w:lineRule="exact"/>
        <w:jc w:val="center"/>
        <w:outlineLvl w:val="9"/>
        <w:rPr>
          <w:rFonts w:hint="eastAsia" w:ascii="宋体" w:hAnsi="宋体"/>
          <w:b/>
          <w:color w:val="auto"/>
          <w:sz w:val="32"/>
          <w:szCs w:val="32"/>
        </w:rPr>
      </w:pPr>
      <w:r>
        <w:rPr>
          <w:rFonts w:hint="eastAsia" w:ascii="宋体" w:hAnsi="宋体"/>
          <w:b/>
          <w:color w:val="auto"/>
          <w:sz w:val="32"/>
          <w:szCs w:val="32"/>
        </w:rPr>
        <w:t>一、总则</w:t>
      </w:r>
    </w:p>
    <w:p w14:paraId="5612E836">
      <w:pPr>
        <w:rPr>
          <w:rFonts w:hint="eastAsia" w:ascii="宋体" w:hAnsi="宋体"/>
          <w:b w:val="0"/>
          <w:color w:val="auto"/>
        </w:rPr>
      </w:pPr>
    </w:p>
    <w:p w14:paraId="3A63BE12">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val="0"/>
          <w:color w:val="auto"/>
          <w:sz w:val="24"/>
          <w:szCs w:val="24"/>
        </w:rPr>
      </w:pPr>
      <w:r>
        <w:rPr>
          <w:rFonts w:hint="eastAsia" w:ascii="黑体" w:hAnsi="黑体" w:eastAsia="黑体" w:cs="黑体"/>
          <w:b/>
          <w:bCs/>
          <w:color w:val="auto"/>
          <w:sz w:val="24"/>
          <w:szCs w:val="24"/>
          <w:lang w:val="en-US" w:eastAsia="zh-CN"/>
        </w:rPr>
        <w:t>1. 适用范围</w:t>
      </w:r>
      <w:r>
        <w:rPr>
          <w:rFonts w:hint="eastAsia" w:ascii="黑体" w:hAnsi="黑体" w:eastAsia="黑体" w:cs="黑体"/>
          <w:b w:val="0"/>
          <w:color w:val="auto"/>
          <w:sz w:val="24"/>
          <w:szCs w:val="24"/>
          <w:lang w:val="en-US" w:eastAsia="zh-CN"/>
        </w:rPr>
        <w:t xml:space="preserve"> </w:t>
      </w:r>
    </w:p>
    <w:p w14:paraId="261B579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1.1 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 </w:t>
      </w:r>
    </w:p>
    <w:p w14:paraId="158731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rPr>
      </w:pPr>
      <w:r>
        <w:rPr>
          <w:rFonts w:hint="eastAsia" w:ascii="宋体" w:hAnsi="宋体"/>
          <w:b w:val="0"/>
          <w:color w:val="auto"/>
          <w:lang w:val="en-US" w:eastAsia="zh-CN"/>
        </w:rPr>
        <w:t xml:space="preserve">1.2 本竞争性谈判文件（以下简称谈判文件）适用于本项目的所有采购程序和环节（法律、法规另有规定的，从其规定）。 </w:t>
      </w:r>
    </w:p>
    <w:p w14:paraId="7548DB6E">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 定义 </w:t>
      </w:r>
    </w:p>
    <w:p w14:paraId="2B434A4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2.1“采购人”是指依法进行采购的国家机关、事业单位、团体组织。 </w:t>
      </w:r>
    </w:p>
    <w:p w14:paraId="62B11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2.2“采购代理机构”是指政府采购集中采购机构和集中采购机构以外的采购代理机构。 </w:t>
      </w:r>
    </w:p>
    <w:p w14:paraId="538C6CF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2.3“供应商”是指向采购人提供货物、工程或者服务的法人、其他组织或者自然人。 </w:t>
      </w:r>
    </w:p>
    <w:p w14:paraId="1756D0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2.4“货物”是指各种形态和种类的物品，包括原材料、燃料、设备、产品等。 </w:t>
      </w:r>
    </w:p>
    <w:p w14:paraId="5DCD43C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2.5“竞标”是指按照本项目竞争性谈判公告或者邀请函规定的方式供应商获取谈判文件、提交响应文件并希望获得标的的行为。 </w:t>
      </w:r>
    </w:p>
    <w:p w14:paraId="02E94C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2.6“售后服务” 是指包含但不限于供应商须承担的备品备件、包装、运输、装卸、保险、货到就位以及安装、调试、培训、保修和其他类似的义务。 </w:t>
      </w:r>
    </w:p>
    <w:p w14:paraId="65709EA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2.7“书面形式”是指合同书、信件和数据电文（包括电报、电传、传真、电子数据交换和电子邮件）等可以有形地表现所载内容的形式。 </w:t>
      </w:r>
    </w:p>
    <w:p w14:paraId="0CBB75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2.8“响应文件”是指：供应商根据本谈判文件要求，编制包含资格证明、报价、商务技术等所有内容的文件。 </w:t>
      </w:r>
    </w:p>
    <w:p w14:paraId="45182A8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 “实质性要求”是指采购需求中带“▲”的条款或者不能负偏离的条款或者已经指明不满足按响应文件按无效处理的条款。 </w:t>
      </w:r>
    </w:p>
    <w:p w14:paraId="15EEB71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2.10“正偏离”，是指响应文件对谈判文件“采购需求”中有关条款作出优于条款要求并有利于采购人的响应情形； </w:t>
      </w:r>
    </w:p>
    <w:p w14:paraId="3C644D0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2.11“负偏离”，是指响应文件对谈判文件“采购需求”中有关条款作出的响应不满足条款要求，导致采购人要求不能得到满足的情形。 </w:t>
      </w:r>
    </w:p>
    <w:p w14:paraId="0F941E1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2.12“允许负偏离的条款”是指采购需求中的不属于“实质性要求”的条款。 </w:t>
      </w:r>
    </w:p>
    <w:p w14:paraId="7A8C030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2.13“首次报价”是指供应商提交的首次响应文件中的竞标报价。 </w:t>
      </w:r>
    </w:p>
    <w:p w14:paraId="6605D50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bCs/>
          <w:color w:val="auto"/>
        </w:rPr>
      </w:pPr>
      <w:r>
        <w:rPr>
          <w:rFonts w:hint="eastAsia" w:ascii="黑体" w:hAnsi="黑体" w:eastAsia="黑体" w:cs="黑体"/>
          <w:b/>
          <w:bCs/>
          <w:color w:val="auto"/>
          <w:sz w:val="24"/>
          <w:szCs w:val="24"/>
          <w:lang w:val="en-US" w:eastAsia="zh-CN"/>
        </w:rPr>
        <w:t>3. 供应商的资格条件</w:t>
      </w:r>
      <w:r>
        <w:rPr>
          <w:rFonts w:hint="eastAsia" w:ascii="宋体" w:hAnsi="宋体"/>
          <w:b/>
          <w:bCs/>
          <w:color w:val="auto"/>
          <w:lang w:val="en-US" w:eastAsia="zh-CN"/>
        </w:rPr>
        <w:t xml:space="preserve"> </w:t>
      </w:r>
    </w:p>
    <w:p w14:paraId="3225896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供应商的资格条件详见“供应商须知前附表”。 </w:t>
      </w:r>
    </w:p>
    <w:p w14:paraId="068417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color w:val="auto"/>
          <w:sz w:val="24"/>
          <w:szCs w:val="24"/>
        </w:rPr>
      </w:pPr>
      <w:r>
        <w:rPr>
          <w:rFonts w:hint="eastAsia" w:ascii="黑体" w:hAnsi="黑体" w:eastAsia="黑体" w:cs="黑体"/>
          <w:b/>
          <w:bCs/>
          <w:color w:val="auto"/>
          <w:sz w:val="24"/>
          <w:szCs w:val="24"/>
          <w:lang w:val="en-US" w:eastAsia="zh-CN"/>
        </w:rPr>
        <w:t>4. 竞标费用</w:t>
      </w:r>
      <w:r>
        <w:rPr>
          <w:rFonts w:hint="eastAsia" w:ascii="黑体" w:hAnsi="黑体" w:eastAsia="黑体" w:cs="黑体"/>
          <w:b w:val="0"/>
          <w:color w:val="auto"/>
          <w:sz w:val="24"/>
          <w:szCs w:val="24"/>
          <w:lang w:val="en-US" w:eastAsia="zh-CN"/>
        </w:rPr>
        <w:t xml:space="preserve"> </w:t>
      </w:r>
    </w:p>
    <w:p w14:paraId="1903AD2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竞标费用：供应商应承担参与本次采购活动有关的所有费用，包括但不限于获取谈判文件、勘查现场、编制和提交响应文件、参加谈判与应答、签订合同等，不论竞标结果如何，均应自行承担。 </w:t>
      </w:r>
    </w:p>
    <w:p w14:paraId="615CC07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color w:val="auto"/>
          <w:sz w:val="24"/>
          <w:szCs w:val="24"/>
        </w:rPr>
      </w:pPr>
      <w:r>
        <w:rPr>
          <w:rFonts w:hint="eastAsia" w:ascii="黑体" w:hAnsi="黑体" w:eastAsia="黑体" w:cs="黑体"/>
          <w:b/>
          <w:bCs/>
          <w:color w:val="auto"/>
          <w:sz w:val="24"/>
          <w:szCs w:val="24"/>
          <w:lang w:val="en-US" w:eastAsia="zh-CN"/>
        </w:rPr>
        <w:t>5. 联合体竞标</w:t>
      </w:r>
      <w:r>
        <w:rPr>
          <w:rFonts w:hint="eastAsia" w:ascii="黑体" w:hAnsi="黑体" w:eastAsia="黑体" w:cs="黑体"/>
          <w:b w:val="0"/>
          <w:color w:val="auto"/>
          <w:sz w:val="24"/>
          <w:szCs w:val="24"/>
          <w:lang w:val="en-US" w:eastAsia="zh-CN"/>
        </w:rPr>
        <w:t xml:space="preserve"> </w:t>
      </w:r>
    </w:p>
    <w:p w14:paraId="2A5E878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5.1 本项目是否接受联合体竞标，详见“供应商须知前附表”。 </w:t>
      </w:r>
    </w:p>
    <w:p w14:paraId="6A1A6D9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5.2 如接受联合体竞标，联合体竞标要求详见“供应商须知前附表”。 </w:t>
      </w:r>
    </w:p>
    <w:p w14:paraId="1398ADB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5.3 根据《政府采购促进中小企业发展管理办法》（财库〔2020〕46 号）第九条第二款及有关规定，接受大中型企业与小微企业组成联合体或者允许大中型企业向一家或者多家小微企业分包的采购项目，对于联合协议或者分包意向协议约定小微企业的合同份额占到合同总金额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4%-6%的扣除，用扣除后的价格参加评审。 </w:t>
      </w:r>
    </w:p>
    <w:p w14:paraId="1D46716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6. 转包与分包 </w:t>
      </w:r>
    </w:p>
    <w:p w14:paraId="0F4A7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6.1 本项目不允许转包。 </w:t>
      </w:r>
    </w:p>
    <w:p w14:paraId="15F107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 </w:t>
      </w:r>
    </w:p>
    <w:p w14:paraId="57D3A30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6.3 供应商根据谈判文件的规定和采购项目的实际情况，拟在成交后将成交项目的非主体、非关键性工作分包的，应当在响应文件中载明分包承担主体，分包承担主体应当具备相应资质条件且不得再次分包。 </w:t>
      </w:r>
    </w:p>
    <w:p w14:paraId="669630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7. 特别说明 </w:t>
      </w:r>
    </w:p>
    <w:p w14:paraId="5CA947B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7.1 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非单一产品采购项目，多家供应商提供的核心产品品牌相同的，按前款规定处理。 </w:t>
      </w:r>
    </w:p>
    <w:p w14:paraId="33A9623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7.2 如果本谈判文件要求提供供应商或制造商的资格、信誉、荣誉、业绩与企业认证等材料的，资格、信誉、荣誉、业绩与企业认证等必须为供应商或者制造商所拥有或自身获得 。 </w:t>
      </w:r>
    </w:p>
    <w:p w14:paraId="38DAD7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7.3 供应商应仔细阅读谈判文件的所有内容，按照谈判文件的要求提交响应文件，并对所提供的全部资料的真实性承担法律责任。 </w:t>
      </w:r>
    </w:p>
    <w:p w14:paraId="3AE9C95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7.4 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 </w:t>
      </w:r>
    </w:p>
    <w:p w14:paraId="602409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7.5 在政府采购活动中，采购人员及相关人员与供应商有下列利害关系之一的，应当回避： </w:t>
      </w:r>
    </w:p>
    <w:p w14:paraId="20A9939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（1）参加采购活动前 3 年内与供应商存在劳动关系； </w:t>
      </w:r>
    </w:p>
    <w:p w14:paraId="2D00C6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（2）参加采购活动前 3 年内担任供应商的董事、监事； </w:t>
      </w:r>
    </w:p>
    <w:p w14:paraId="207B9A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（3）参加采购活动前 3 年内是供应商的控股股东或者实际控制人； </w:t>
      </w:r>
    </w:p>
    <w:p w14:paraId="627D42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（4）与供应商的法定代表人或者负责人有夫妻、直系血亲、三代以内旁系血亲或者近姻亲关系； </w:t>
      </w:r>
    </w:p>
    <w:p w14:paraId="303DB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（5）与供应商有其他可能影响政府采购活动公平、公正进行的关系。 </w:t>
      </w:r>
    </w:p>
    <w:p w14:paraId="5AA6F2E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 </w:t>
      </w:r>
    </w:p>
    <w:p w14:paraId="3CEE876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7.6 有下列情形之一的视为供应商相互串通竞标，响应文件将被视为无效： </w:t>
      </w:r>
    </w:p>
    <w:p w14:paraId="508658A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（1）不同供应商的响应文件由同一单位或者个人编制；或者不同供应商报名的IP地址一致的；</w:t>
      </w:r>
    </w:p>
    <w:p w14:paraId="457E45E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（2）不同供应商委托同一单位或者个人办理竞标事宜； </w:t>
      </w:r>
    </w:p>
    <w:p w14:paraId="37CF446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（3）不同的供应商的响应文件载明的项目管理员为同一个人； </w:t>
      </w:r>
    </w:p>
    <w:p w14:paraId="6C1D450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（4）不同供应商的响应文件异常一致或者报价呈规律性差异； </w:t>
      </w:r>
    </w:p>
    <w:p w14:paraId="0875ECC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（5）不同供应商的响应文件相互混装； </w:t>
      </w:r>
    </w:p>
    <w:p w14:paraId="3DCA6C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（6）不同供应商的竞标保证金从同一单位或者个人账户转出。 </w:t>
      </w:r>
    </w:p>
    <w:p w14:paraId="52AF2CC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7.7 供应商有下列情形之一的，属于恶意串通行为，将报同级监督管理部门： </w:t>
      </w:r>
    </w:p>
    <w:p w14:paraId="010BF42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（1）供应商直接或者间接从采购人或者采购代理机构处获得其他供应商的相关信息并修改其响应文件； </w:t>
      </w:r>
    </w:p>
    <w:p w14:paraId="54FA09C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（2）供应商按照采购人或者采购代理机构的授意撤换、修改响应文件； </w:t>
      </w:r>
    </w:p>
    <w:p w14:paraId="512A7F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（3）供应商之间协商报价、技术方案等响应文件或者响应文件的实质性内容； </w:t>
      </w:r>
    </w:p>
    <w:p w14:paraId="4CCE76E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（4）属于同一集团、协会、商会等组织成员的供应商按照该组织要求协同参加政府采购活动； </w:t>
      </w:r>
    </w:p>
    <w:p w14:paraId="3EEA0D5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（5）供应商之间事先约定一致抬高或者压低报价，或者在政府采购活动中事先约定轮流以高价位或者低价位成交，或者事先约定由某一特定供应商成交，然后再参加竞标； </w:t>
      </w:r>
    </w:p>
    <w:p w14:paraId="1F1766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（6）供应商之间商定部分供应商放弃参加政府采购活动或者放弃成交； </w:t>
      </w:r>
    </w:p>
    <w:p w14:paraId="7E12B20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 xml:space="preserve">（7）供应商与采购人或者采购代理机构之间、供应商相互之间，为谋求特定供应商成交或者排斥其他供应商的其他串通行为。 </w:t>
      </w:r>
    </w:p>
    <w:p w14:paraId="3770A84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7.8根据《国务院办公厅关于在政府采购中实施本国产品标准及相关政策的通知》（国办发〔</w:t>
      </w:r>
      <w:r>
        <w:rPr>
          <w:rFonts w:hint="default" w:ascii="宋体" w:hAnsi="宋体"/>
          <w:b w:val="0"/>
          <w:color w:val="auto"/>
          <w:lang w:val="en-US" w:eastAsia="zh-CN"/>
        </w:rPr>
        <w:t>2025</w:t>
      </w:r>
      <w:r>
        <w:rPr>
          <w:rFonts w:hint="eastAsia" w:ascii="宋体" w:hAnsi="宋体"/>
          <w:b w:val="0"/>
          <w:color w:val="auto"/>
          <w:lang w:val="en-US" w:eastAsia="zh-CN"/>
        </w:rPr>
        <w:t xml:space="preserve">〕 </w:t>
      </w:r>
    </w:p>
    <w:p w14:paraId="5F1BE38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default" w:ascii="宋体" w:hAnsi="宋体"/>
          <w:b w:val="0"/>
          <w:color w:val="auto"/>
          <w:lang w:val="en-US" w:eastAsia="zh-CN"/>
        </w:rPr>
        <w:t xml:space="preserve">34 </w:t>
      </w:r>
      <w:r>
        <w:rPr>
          <w:rFonts w:hint="eastAsia" w:ascii="宋体" w:hAnsi="宋体"/>
          <w:b w:val="0"/>
          <w:color w:val="auto"/>
          <w:lang w:val="en-US" w:eastAsia="zh-CN"/>
        </w:rPr>
        <w:t xml:space="preserve">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 </w:t>
      </w:r>
    </w:p>
    <w:p w14:paraId="4A388B9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食品、饮料和烟草原料，无形资产。</w:t>
      </w:r>
    </w:p>
    <w:p w14:paraId="4C07AB5D">
      <w:pPr>
        <w:pStyle w:val="2"/>
        <w:ind w:firstLine="420" w:firstLineChars="200"/>
        <w:rPr>
          <w:rFonts w:hint="eastAsia" w:ascii="宋体" w:hAnsi="宋体" w:eastAsia="宋体" w:cs="Times New Roman"/>
          <w:b w:val="0"/>
          <w:color w:val="auto"/>
          <w:kern w:val="2"/>
          <w:sz w:val="21"/>
          <w:szCs w:val="24"/>
          <w:lang w:val="en-US" w:eastAsia="zh-CN" w:bidi="ar-SA"/>
        </w:rPr>
      </w:pPr>
      <w:r>
        <w:rPr>
          <w:rFonts w:hint="eastAsia" w:ascii="宋体" w:hAnsi="宋体" w:eastAsia="宋体" w:cs="Times New Roman"/>
          <w:b w:val="0"/>
          <w:color w:val="auto"/>
          <w:kern w:val="2"/>
          <w:sz w:val="21"/>
          <w:szCs w:val="24"/>
          <w:lang w:val="en-US" w:eastAsia="zh-CN" w:bidi="ar-SA"/>
        </w:rPr>
        <w:t>产品在中国境内生产的组件成本占比应当达到规定比例，计算公式为</w:t>
      </w:r>
    </w:p>
    <w:p w14:paraId="488A1609">
      <w:r>
        <w:drawing>
          <wp:inline distT="0" distB="0" distL="114300" distR="114300">
            <wp:extent cx="5445125" cy="705485"/>
            <wp:effectExtent l="0" t="0" r="317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445125" cy="705485"/>
                    </a:xfrm>
                    <a:prstGeom prst="rect">
                      <a:avLst/>
                    </a:prstGeom>
                    <a:noFill/>
                    <a:ln>
                      <a:noFill/>
                    </a:ln>
                  </pic:spPr>
                </pic:pic>
              </a:graphicData>
            </a:graphic>
          </wp:inline>
        </w:drawing>
      </w:r>
    </w:p>
    <w:p w14:paraId="7B9B79D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 xml:space="preserve">财政部会同有关行业主管部门，分产品确定在中国境内生产的组件成本占比应当达到的规定比例。在 </w:t>
      </w:r>
    </w:p>
    <w:p w14:paraId="224202E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eastAsia" w:ascii="宋体" w:hAnsi="宋体"/>
          <w:b w:val="0"/>
          <w:color w:val="auto"/>
          <w:lang w:val="en-US" w:eastAsia="zh-CN"/>
        </w:rPr>
        <w:t xml:space="preserve">分产品的中国境内生产的组件成本占比相关要求实施前，符合《国务院办公厅关于在政府采购中实施本国产品标准及相关政策的通知》第一条第（一）项条件的产品在政府采购活动中视同本国产品。 </w:t>
      </w:r>
    </w:p>
    <w:p w14:paraId="4B941FC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 xml:space="preserve">政府采购活动中既有本国产品又有非本国产品参与竞争的，依法对本国产品给予价格评审优惠，对本 </w:t>
      </w:r>
    </w:p>
    <w:p w14:paraId="0BED1E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eastAsia" w:ascii="宋体" w:hAnsi="宋体"/>
          <w:b w:val="0"/>
          <w:color w:val="auto"/>
          <w:lang w:val="en-US" w:eastAsia="zh-CN"/>
        </w:rPr>
        <w:t>国产品的报价给予</w:t>
      </w:r>
      <w:r>
        <w:rPr>
          <w:rFonts w:hint="default" w:ascii="宋体" w:hAnsi="宋体"/>
          <w:b w:val="0"/>
          <w:color w:val="auto"/>
          <w:lang w:val="en-US" w:eastAsia="zh-CN"/>
        </w:rPr>
        <w:t>20%</w:t>
      </w:r>
      <w:r>
        <w:rPr>
          <w:rFonts w:hint="eastAsia" w:ascii="宋体" w:hAnsi="宋体"/>
          <w:b w:val="0"/>
          <w:color w:val="auto"/>
          <w:lang w:val="en-US" w:eastAsia="zh-CN"/>
        </w:rPr>
        <w:t>的价格扣除，用扣除后的价格参与评审。当采购项目或者采购包中含有多种产品，供应商为该采购项目或者采购包提供的符合本国产品标准的产品成本之和占该供应商提供的全部产品成本之和的比例达到</w:t>
      </w:r>
      <w:r>
        <w:rPr>
          <w:rFonts w:hint="default" w:ascii="宋体" w:hAnsi="宋体"/>
          <w:b w:val="0"/>
          <w:color w:val="auto"/>
          <w:lang w:val="en-US" w:eastAsia="zh-CN"/>
        </w:rPr>
        <w:t>80%</w:t>
      </w:r>
      <w:r>
        <w:rPr>
          <w:rFonts w:hint="eastAsia" w:ascii="宋体" w:hAnsi="宋体"/>
          <w:b w:val="0"/>
          <w:color w:val="auto"/>
          <w:lang w:val="en-US" w:eastAsia="zh-CN"/>
        </w:rPr>
        <w:t xml:space="preserve">以上时，依法对该供应商提供的全部产品给予价格评审优惠，即对该供应商提供的全部产品的总报价给予 </w:t>
      </w:r>
      <w:r>
        <w:rPr>
          <w:rFonts w:hint="default" w:ascii="宋体" w:hAnsi="宋体"/>
          <w:b w:val="0"/>
          <w:color w:val="auto"/>
          <w:lang w:val="en-US" w:eastAsia="zh-CN"/>
        </w:rPr>
        <w:t>20%</w:t>
      </w:r>
      <w:r>
        <w:rPr>
          <w:rFonts w:hint="eastAsia" w:ascii="宋体" w:hAnsi="宋体"/>
          <w:b w:val="0"/>
          <w:color w:val="auto"/>
          <w:lang w:val="en-US" w:eastAsia="zh-CN"/>
        </w:rPr>
        <w:t>的价格扣除，用扣除后的价格参与评审。</w:t>
      </w:r>
    </w:p>
    <w:p w14:paraId="2E50B941">
      <w:pPr>
        <w:pStyle w:val="2"/>
        <w:rPr>
          <w:rFonts w:hint="eastAsia"/>
          <w:lang w:val="en-US" w:eastAsia="zh-CN"/>
        </w:rPr>
      </w:pPr>
    </w:p>
    <w:p w14:paraId="69A38F35">
      <w:pPr>
        <w:pStyle w:val="2"/>
        <w:rPr>
          <w:rFonts w:hint="eastAsia"/>
          <w:lang w:val="en-US" w:eastAsia="zh-CN"/>
        </w:rPr>
      </w:pPr>
    </w:p>
    <w:p w14:paraId="5A78C042">
      <w:pPr>
        <w:pStyle w:val="2"/>
        <w:rPr>
          <w:rFonts w:hint="default" w:eastAsia="宋体"/>
          <w:lang w:val="en-US" w:eastAsia="zh-CN"/>
        </w:rPr>
      </w:pPr>
    </w:p>
    <w:p w14:paraId="1ECE7028">
      <w:pPr>
        <w:keepNext w:val="0"/>
        <w:keepLines w:val="0"/>
        <w:pageBreakBefore w:val="0"/>
        <w:widowControl w:val="0"/>
        <w:kinsoku/>
        <w:wordWrap/>
        <w:overflowPunct/>
        <w:topLinePunct w:val="0"/>
        <w:bidi w:val="0"/>
        <w:snapToGrid/>
        <w:spacing w:line="460" w:lineRule="exact"/>
        <w:jc w:val="center"/>
        <w:textAlignment w:val="auto"/>
        <w:outlineLvl w:val="9"/>
        <w:rPr>
          <w:rFonts w:hint="eastAsia" w:ascii="宋体" w:hAnsi="宋体" w:eastAsia="宋体" w:cs="Times New Roman"/>
          <w:b/>
          <w:color w:val="auto"/>
          <w:sz w:val="32"/>
          <w:szCs w:val="32"/>
        </w:rPr>
      </w:pPr>
      <w:r>
        <w:rPr>
          <w:rFonts w:hint="eastAsia" w:ascii="宋体" w:hAnsi="宋体" w:eastAsia="宋体" w:cs="Times New Roman"/>
          <w:b/>
          <w:color w:val="auto"/>
          <w:sz w:val="32"/>
          <w:szCs w:val="32"/>
          <w:lang w:val="en-US" w:eastAsia="zh-CN"/>
        </w:rPr>
        <w:t xml:space="preserve">二、谈判文件 </w:t>
      </w:r>
    </w:p>
    <w:p w14:paraId="6AB215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8. 谈判文件的构成 </w:t>
      </w:r>
    </w:p>
    <w:p w14:paraId="7751258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（1）竞争性谈判公告； </w:t>
      </w:r>
    </w:p>
    <w:p w14:paraId="2FB146D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（2）供应商须知； </w:t>
      </w:r>
    </w:p>
    <w:p w14:paraId="167FDD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（3）采购需求； </w:t>
      </w:r>
    </w:p>
    <w:p w14:paraId="568F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（4）响应文件格式 </w:t>
      </w:r>
    </w:p>
    <w:p w14:paraId="1FAAEC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（5）合同文本； </w:t>
      </w:r>
    </w:p>
    <w:p w14:paraId="7B14FB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（6）评审程序和评定成交的标准。 </w:t>
      </w:r>
    </w:p>
    <w:p w14:paraId="144C36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9. 供应商的询问 </w:t>
      </w:r>
    </w:p>
    <w:p w14:paraId="655D604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供应商应认真阅读谈判文件的采购需求，如供应商对谈判文件有疑问的，如要求采购人作出澄清或者修改的，供应商尽可能在提交首次响应文件截止之日前，以书面形式向采购人、采购代理机构提出。 </w:t>
      </w:r>
    </w:p>
    <w:p w14:paraId="3CA3742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10. 谈判文件的澄清和修改 </w:t>
      </w:r>
    </w:p>
    <w:p w14:paraId="2CBA642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 3 个工作日前，以书面形式通知所有接收谈判文件的供应商，不足 3 个工作日的，应当顺延提交首次响应文件截止之日。 </w:t>
      </w:r>
    </w:p>
    <w:p w14:paraId="1D53BB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lang w:val="en-US" w:eastAsia="zh-CN"/>
        </w:rPr>
      </w:pPr>
    </w:p>
    <w:p w14:paraId="63787B4E">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响应文件的编制</w:t>
      </w:r>
    </w:p>
    <w:p w14:paraId="10868954">
      <w:pPr>
        <w:pStyle w:val="2"/>
        <w:keepNext w:val="0"/>
        <w:keepLines w:val="0"/>
        <w:pageBreakBefore w:val="0"/>
        <w:widowControl w:val="0"/>
        <w:numPr>
          <w:ilvl w:val="0"/>
          <w:numId w:val="0"/>
        </w:numPr>
        <w:kinsoku/>
        <w:wordWrap/>
        <w:overflowPunct/>
        <w:topLinePunct w:val="0"/>
        <w:bidi w:val="0"/>
        <w:snapToGrid/>
        <w:spacing w:line="460" w:lineRule="exact"/>
        <w:textAlignment w:val="auto"/>
        <w:rPr>
          <w:rFonts w:hint="eastAsia"/>
          <w:color w:val="auto"/>
        </w:rPr>
      </w:pPr>
    </w:p>
    <w:p w14:paraId="69199C4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11. 响应文件的编制原则 </w:t>
      </w:r>
    </w:p>
    <w:p w14:paraId="1EC504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供应商必须按照谈判文件的要求编制响应文件，并对其提交的响应文件的真实性、合法性承担法律责任。响应文件必须对谈判文件作出实质性响应。 </w:t>
      </w:r>
    </w:p>
    <w:p w14:paraId="3C2604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12. 响应文件的组成</w:t>
      </w:r>
      <w:r>
        <w:rPr>
          <w:rFonts w:hint="eastAsia" w:ascii="宋体" w:hAnsi="宋体"/>
          <w:b w:val="0"/>
          <w:color w:val="auto"/>
          <w:lang w:val="en-US" w:eastAsia="zh-CN"/>
        </w:rPr>
        <w:t xml:space="preserve"> </w:t>
      </w:r>
    </w:p>
    <w:p w14:paraId="7704669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12.1 响应文件由资格证明文件、报价文件、商务技术文件三部分组成。 </w:t>
      </w:r>
    </w:p>
    <w:p w14:paraId="0389AE3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12.1.1 资格证明文件：详见“供应商须知前附表” </w:t>
      </w:r>
    </w:p>
    <w:p w14:paraId="4AEE584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12.1.2 报价文件：详见“供应商须知前附表” </w:t>
      </w:r>
    </w:p>
    <w:p w14:paraId="68366A1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12.1.3 商务技术文件：详见“供应商须知前附表” </w:t>
      </w:r>
    </w:p>
    <w:p w14:paraId="32475DF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13. 计量单位</w:t>
      </w:r>
      <w:r>
        <w:rPr>
          <w:rFonts w:hint="eastAsia" w:ascii="宋体" w:hAnsi="宋体"/>
          <w:b w:val="0"/>
          <w:color w:val="auto"/>
          <w:lang w:val="en-US" w:eastAsia="zh-CN"/>
        </w:rPr>
        <w:t xml:space="preserve"> </w:t>
      </w:r>
    </w:p>
    <w:p w14:paraId="3E141E9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谈判文件已有明确规定的，使用谈判文件规定的计量单位；谈判文件没有规定的，应采用中华人民共和国法定计量单位，货币种类为人民币，否则视同未响应。 </w:t>
      </w:r>
    </w:p>
    <w:p w14:paraId="717323A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14. 竞标的风险 </w:t>
      </w:r>
    </w:p>
    <w:p w14:paraId="3AFDD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供应商没有按照谈判文件要求提供全部资料，或者供应商没有对谈判文件在各方面作出实质性响应可能导致其响应文件按无效处理，是供应商应当考虑的风险。 </w:t>
      </w:r>
    </w:p>
    <w:p w14:paraId="47E8EE2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15. 竞标报价 </w:t>
      </w:r>
    </w:p>
    <w:p w14:paraId="76258FD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15.1 竞标报价应按谈判文件中“竞标报价表”格式填写。 </w:t>
      </w:r>
    </w:p>
    <w:p w14:paraId="604205E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15.2 竞标报价的内容详见“供应商须知前附表”。 </w:t>
      </w:r>
    </w:p>
    <w:p w14:paraId="4009A92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15.3 竞标报价要求 </w:t>
      </w:r>
    </w:p>
    <w:p w14:paraId="16EB84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15.3.1 供应商的竞标报价应符合以下要求，否则响应文件按无效响应处理： </w:t>
      </w:r>
    </w:p>
    <w:p w14:paraId="2DA143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（1）供应商必须就“采购需求”中所竞标的每个分标的全部内容分别作完整唯一总价报价，不得存在漏项报价； </w:t>
      </w:r>
    </w:p>
    <w:p w14:paraId="68880C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（2）供应商必须就所竞标的分标的单项内容作唯一报价。 </w:t>
      </w:r>
    </w:p>
    <w:p w14:paraId="4DBB3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15.3.2 竞标报价（包含首次报价、最后报价）超过所竞标分标规定的采购预算金额或者最高 限价的，其响应文件将按无效处理。 </w:t>
      </w:r>
    </w:p>
    <w:p w14:paraId="5C3486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15.3.3 竞标报价（包含首次报价、最后报价）超过分项采购预算金额或者最高限价的，其响应文件将按无效处理。 </w:t>
      </w:r>
    </w:p>
    <w:p w14:paraId="1164431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16. 竞标有效期</w:t>
      </w:r>
      <w:r>
        <w:rPr>
          <w:rFonts w:hint="eastAsia" w:ascii="宋体" w:hAnsi="宋体"/>
          <w:b w:val="0"/>
          <w:color w:val="auto"/>
          <w:lang w:val="en-US" w:eastAsia="zh-CN"/>
        </w:rPr>
        <w:t xml:space="preserve"> </w:t>
      </w:r>
    </w:p>
    <w:p w14:paraId="3A549D5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16.1 竞标有效期是指为保证采购人有足够的时间在提交响应文件后完成评审、确定成交供应商、合同签订等工作而要求供应商提交的响应文件在一定时间内保持有效的期限。 </w:t>
      </w:r>
    </w:p>
    <w:p w14:paraId="67B3E9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16.2 竞标有效期应由供应商按“供应商须知前附表”规定的期限作出响应。 </w:t>
      </w:r>
    </w:p>
    <w:p w14:paraId="74EE72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16.3 供应商的响应文件在竞标有效期内均保持有效。 </w:t>
      </w:r>
    </w:p>
    <w:p w14:paraId="59727E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17. 竞标保证金 </w:t>
      </w:r>
    </w:p>
    <w:p w14:paraId="464C12E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17.1 供应商须按“供应商须知前附表”的规定提交竞标保证金。 </w:t>
      </w:r>
    </w:p>
    <w:p w14:paraId="7688B03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17.2 竞标保证金的退还 </w:t>
      </w:r>
    </w:p>
    <w:p w14:paraId="375F39D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未成交供应商的竞标保证金自成交通知书发出之日起 5 个工作日内退还；成交供应商的竞标保证金自签订合同之日起 5 个工作日内退还。 </w:t>
      </w:r>
    </w:p>
    <w:p w14:paraId="43E387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17.3 竞标保证金不计息。 </w:t>
      </w:r>
    </w:p>
    <w:p w14:paraId="6C7D05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17.4 供应商有下列情形之一的，竞标保证金将不予退还： </w:t>
      </w:r>
    </w:p>
    <w:p w14:paraId="751EA8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（1）供应商在提交响应文件截止时间后撤回响应文件的； </w:t>
      </w:r>
    </w:p>
    <w:p w14:paraId="77B239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（2）未按规定提交履约保证金的； </w:t>
      </w:r>
    </w:p>
    <w:p w14:paraId="4267660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（3）供应商在响应文件中提供虚假材料的； </w:t>
      </w:r>
    </w:p>
    <w:p w14:paraId="12C937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（4）除因不可抗力或者谈判文件认可的情形以外，成交供应商不与采购人签订合同的； </w:t>
      </w:r>
    </w:p>
    <w:p w14:paraId="530AF1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（5）供应商与采购人、其他供应商或者采购代理机构恶意串通的； </w:t>
      </w:r>
    </w:p>
    <w:p w14:paraId="10476F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（6）法律法规规定的其他情形。 </w:t>
      </w:r>
    </w:p>
    <w:p w14:paraId="07BE175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18. 响应文件编制的要求</w:t>
      </w:r>
      <w:r>
        <w:rPr>
          <w:rFonts w:hint="eastAsia" w:ascii="宋体" w:hAnsi="宋体"/>
          <w:b w:val="0"/>
          <w:color w:val="auto"/>
          <w:lang w:val="en-US" w:eastAsia="zh-CN"/>
        </w:rPr>
        <w:t xml:space="preserve"> </w:t>
      </w:r>
    </w:p>
    <w:p w14:paraId="0594F6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18.1 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 </w:t>
      </w:r>
    </w:p>
    <w:p w14:paraId="32014B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rPr>
      </w:pPr>
      <w:r>
        <w:rPr>
          <w:rFonts w:hint="eastAsia" w:ascii="宋体" w:hAnsi="宋体"/>
          <w:b w:val="0"/>
          <w:color w:val="auto"/>
          <w:lang w:val="en-US" w:eastAsia="zh-CN"/>
        </w:rPr>
        <w:t xml:space="preserve">18.2 为确保网上操作合法、有效和安全，供应商应当在提交响应文件截止时间前完成在广西政府采购云平台的身份认证，确保在电子竞标过程中能够对相关数据电文进行加密和使用电子签章。 </w:t>
      </w:r>
    </w:p>
    <w:p w14:paraId="1434A8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18.3 响应文件须由供应商在规定位置签字、盖章（具体以供应商须知前附表或响应文件格式规定为准），否则按无效响应处理。 </w:t>
      </w:r>
    </w:p>
    <w:p w14:paraId="793161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 </w:t>
      </w:r>
    </w:p>
    <w:p w14:paraId="157690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 </w:t>
      </w:r>
    </w:p>
    <w:p w14:paraId="33731A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19. 电子备份响应文件 </w:t>
      </w:r>
    </w:p>
    <w:p w14:paraId="52745F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电子备份响应文件是指通过“广西政府采购云平台电子投标客户端”在线编制生成且后缀名为“bfbs”的文件，是否接受电子备份响应文件详见在“供应商须知前附表”。 </w:t>
      </w:r>
    </w:p>
    <w:p w14:paraId="156BFD4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20. 响应文件的提交</w:t>
      </w:r>
      <w:r>
        <w:rPr>
          <w:rFonts w:hint="eastAsia" w:ascii="宋体" w:hAnsi="宋体"/>
          <w:b w:val="0"/>
          <w:color w:val="auto"/>
          <w:lang w:val="en-US" w:eastAsia="zh-CN"/>
        </w:rPr>
        <w:t xml:space="preserve"> </w:t>
      </w:r>
    </w:p>
    <w:p w14:paraId="5D82A2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 </w:t>
      </w:r>
    </w:p>
    <w:p w14:paraId="6DE9CF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20.2 未在规定时间内提交或者未按照谈判文件要求加密的电子响应文件，广西政府采购云平台将拒收。 </w:t>
      </w:r>
    </w:p>
    <w:p w14:paraId="2033D22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21. 首次响应文件的补充、修改与撤回 </w:t>
      </w:r>
    </w:p>
    <w:p w14:paraId="56D4E8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心”中查看“电子投标文件制作与投送教程”）。 </w:t>
      </w:r>
    </w:p>
    <w:p w14:paraId="541C35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21.2 在提交响应文件截止时间前，除供应商补充、修改或者撤回响应文件外，任何单位和个人不得解密或提取响应文件。 </w:t>
      </w:r>
    </w:p>
    <w:p w14:paraId="06A3B28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22. 响应文件的退回</w:t>
      </w:r>
      <w:r>
        <w:rPr>
          <w:rFonts w:hint="eastAsia" w:ascii="宋体" w:hAnsi="宋体"/>
          <w:b w:val="0"/>
          <w:color w:val="auto"/>
          <w:lang w:val="en-US" w:eastAsia="zh-CN"/>
        </w:rPr>
        <w:t xml:space="preserve"> </w:t>
      </w:r>
    </w:p>
    <w:p w14:paraId="67D5669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采购人和采购代理机构对已提交的响应文件概不退回。 </w:t>
      </w:r>
    </w:p>
    <w:p w14:paraId="7D92B15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23. 截止时间后的撤回 </w:t>
      </w:r>
    </w:p>
    <w:p w14:paraId="5A83504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供应商在响应文件提交截止时间后向采购人、采购代理机构书面申请撤回响应文件的，将根据本须知正文第 17.4 条的规定不予退还其竞标保证金。 </w:t>
      </w:r>
    </w:p>
    <w:p w14:paraId="0F15A4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color w:val="auto"/>
          <w:sz w:val="32"/>
          <w:szCs w:val="32"/>
          <w:lang w:val="en-US" w:eastAsia="zh-CN"/>
        </w:rPr>
      </w:pPr>
    </w:p>
    <w:p w14:paraId="5D0E0933">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评审及谈判</w:t>
      </w:r>
    </w:p>
    <w:p w14:paraId="5113D6A8">
      <w:pPr>
        <w:pStyle w:val="2"/>
        <w:keepNext w:val="0"/>
        <w:keepLines w:val="0"/>
        <w:pageBreakBefore w:val="0"/>
        <w:widowControl w:val="0"/>
        <w:numPr>
          <w:ilvl w:val="0"/>
          <w:numId w:val="0"/>
        </w:numPr>
        <w:kinsoku/>
        <w:wordWrap/>
        <w:overflowPunct/>
        <w:topLinePunct w:val="0"/>
        <w:bidi w:val="0"/>
        <w:snapToGrid/>
        <w:spacing w:line="460" w:lineRule="exact"/>
        <w:ind w:leftChars="0"/>
        <w:textAlignment w:val="auto"/>
        <w:rPr>
          <w:rFonts w:hint="eastAsia"/>
          <w:color w:val="auto"/>
          <w:lang w:val="en-US" w:eastAsia="zh-CN"/>
        </w:rPr>
      </w:pPr>
    </w:p>
    <w:p w14:paraId="4B02ED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24. 谈判小组成立 </w:t>
      </w:r>
    </w:p>
    <w:p w14:paraId="11123BB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24.1 谈判小组由采购人代表和评审专家共 3 人以上单数组成，具体人数详见“供应商须知前附表”，其中评审专家人数不得少于竞争性谈判小组成员总数的 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 5 人以上单数组成。 </w:t>
      </w:r>
    </w:p>
    <w:p w14:paraId="2351C1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24.2 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 1名法律专家。 </w:t>
      </w:r>
    </w:p>
    <w:p w14:paraId="747617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24.3 采购代理机构应当基于广西政府采购云平台抽（选）取评审专家。 </w:t>
      </w:r>
    </w:p>
    <w:p w14:paraId="05637E2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25. 首次响应文件的开启和解密</w:t>
      </w:r>
      <w:r>
        <w:rPr>
          <w:rFonts w:hint="eastAsia" w:ascii="宋体" w:hAnsi="宋体"/>
          <w:b w:val="0"/>
          <w:color w:val="auto"/>
          <w:lang w:val="en-US" w:eastAsia="zh-CN"/>
        </w:rPr>
        <w:t xml:space="preserve"> </w:t>
      </w:r>
    </w:p>
    <w:p w14:paraId="0D4DE1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采购代理机构将在“供应商须知前附表”规定的时间通过电子交易平台组织响应文件开启，供应商的法定代表人或其委托代理人须携带加密时所用的 CA 锁，按平台提示和谈判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作无效处理。 </w:t>
      </w:r>
    </w:p>
    <w:p w14:paraId="3A8FCAC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26. 评审程序和评定成交的标准</w:t>
      </w:r>
      <w:r>
        <w:rPr>
          <w:rFonts w:hint="eastAsia" w:ascii="宋体" w:hAnsi="宋体"/>
          <w:b w:val="0"/>
          <w:color w:val="auto"/>
          <w:lang w:val="en-US" w:eastAsia="zh-CN"/>
        </w:rPr>
        <w:t xml:space="preserve"> </w:t>
      </w:r>
    </w:p>
    <w:p w14:paraId="471CA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26.1 谈判小组按照“第四章 评审程序和评定成交的标准”规定的评审程序对响应文件进行评审，并按照评定成交的标准推荐成交候选供应商。 </w:t>
      </w:r>
    </w:p>
    <w:p w14:paraId="369A26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26.2 商务/技术要求允许负偏离的条款数详见“供应商须知前附表”。 </w:t>
      </w:r>
    </w:p>
    <w:p w14:paraId="22A24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26.3 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 </w:t>
      </w:r>
    </w:p>
    <w:p w14:paraId="1C5509C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26.4 电子交易活动的中止。采购过程中出现以下情形，导致电子交易平台无法正常运行，或者无法保证电子交易的公平、公正和安全时，采购机构可中止电子交易活动： </w:t>
      </w:r>
    </w:p>
    <w:p w14:paraId="501FB33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（1）电子交易平台发生故障而无法登录访问的； </w:t>
      </w:r>
    </w:p>
    <w:p w14:paraId="1510CE1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（2）电子交易平台应用或数据库出现错误，不能进行正常操作的； </w:t>
      </w:r>
    </w:p>
    <w:p w14:paraId="7B66F8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（3）电子交易平台发现严重安全漏洞，有潜在泄密危险的； </w:t>
      </w:r>
    </w:p>
    <w:p w14:paraId="02B42A2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（4）病毒发作导致不能进行正常操作的； </w:t>
      </w:r>
    </w:p>
    <w:p w14:paraId="7D021E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（5）其他无法保证电子交易的公平、公正和安全的情况。 </w:t>
      </w:r>
    </w:p>
    <w:p w14:paraId="66EF5EE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26.5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 </w:t>
      </w:r>
    </w:p>
    <w:p w14:paraId="630334D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27. 确定成交供应商及结果公告 </w:t>
      </w:r>
    </w:p>
    <w:p w14:paraId="1B37EC6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27.1 采购代理机构应当在评审结束后 2 个工作日内将评审报告送采购人确认。采购人应当在收到评审报告后 5 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 </w:t>
      </w:r>
    </w:p>
    <w:p w14:paraId="1E1324F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lang w:val="en-US" w:eastAsia="zh-CN"/>
        </w:rPr>
      </w:pPr>
      <w:r>
        <w:rPr>
          <w:rFonts w:hint="eastAsia" w:ascii="宋体" w:hAnsi="宋体"/>
          <w:b w:val="0"/>
          <w:color w:val="auto"/>
          <w:lang w:val="en-US" w:eastAsia="zh-CN"/>
        </w:rPr>
        <w:t xml:space="preserve">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成交供应商享受《政府采购促进中小企业发展管理办法》（财库〔2020〕46 号）规定的中小企业扶持政策的，采购人、采购代理机构应当随成交结果公开成交供应商的《中小企业声明函》；享受《国务院办公厅关于在政府采购中实施本国产品标准及相关政策的通知》（国办发〔2025〕34 号）支持政策的， </w:t>
      </w:r>
    </w:p>
    <w:p w14:paraId="7F1890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eastAsia" w:ascii="宋体" w:hAnsi="宋体"/>
          <w:b w:val="0"/>
          <w:color w:val="auto"/>
          <w:lang w:val="en-US" w:eastAsia="zh-CN"/>
        </w:rPr>
        <w:t xml:space="preserve">采购人、采购代理机构应当随成交结果公开成交供应商的《关于符合本国产品标准的声明函》或财政部会 </w:t>
      </w:r>
    </w:p>
    <w:p w14:paraId="0F50306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lang w:val="en-US" w:eastAsia="zh-CN"/>
        </w:rPr>
      </w:pPr>
      <w:r>
        <w:rPr>
          <w:rFonts w:hint="eastAsia" w:ascii="宋体" w:hAnsi="宋体"/>
          <w:b w:val="0"/>
          <w:color w:val="auto"/>
          <w:lang w:val="en-US" w:eastAsia="zh-CN"/>
        </w:rPr>
        <w:t>同有关部门规定的有关证明文件。</w:t>
      </w:r>
    </w:p>
    <w:p w14:paraId="1509D3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27.3 出现下列情形之一的，采购人或者采购代理机构应当终止竞争性谈判采购活动，发布项目终止公告并说明原因，重新开展采购活动： </w:t>
      </w:r>
    </w:p>
    <w:p w14:paraId="0A27D4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（1）因情况变化，不再符合规定的竞争性谈判采购方式适用情形的； </w:t>
      </w:r>
    </w:p>
    <w:p w14:paraId="464A38F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（2）出现影响采购公正的违法、违规行为的； </w:t>
      </w:r>
    </w:p>
    <w:p w14:paraId="13B4B29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（3）在采购过程中符合竞争要求的供应商或者报价未超过采购预算的供应商不足 3 家的，但“第四章 评审程序和评定成交的标准”第 3.7 条规定的情形除外。 </w:t>
      </w:r>
    </w:p>
    <w:p w14:paraId="2C05AF6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rPr>
      </w:pPr>
      <w:r>
        <w:rPr>
          <w:rFonts w:hint="eastAsia" w:ascii="宋体" w:hAnsi="宋体"/>
          <w:b w:val="0"/>
          <w:color w:val="auto"/>
          <w:lang w:val="en-US" w:eastAsia="zh-CN"/>
        </w:rPr>
        <w:t xml:space="preserve">27.4 在采购活动中因重大变故，采购任务取消的，采购人或者采购代理机构应当终止采购活动，通知所有参加采购活动的供应商，并将项目实施情况和采购任务取消原因报送本级财政部门。 </w:t>
      </w:r>
    </w:p>
    <w:p w14:paraId="2F86BB7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28. 履约保证金</w:t>
      </w:r>
      <w:r>
        <w:rPr>
          <w:rFonts w:hint="eastAsia" w:ascii="宋体" w:hAnsi="宋体"/>
          <w:b w:val="0"/>
          <w:color w:val="auto"/>
          <w:lang w:val="en-US" w:eastAsia="zh-CN"/>
        </w:rPr>
        <w:t xml:space="preserve"> </w:t>
      </w:r>
    </w:p>
    <w:p w14:paraId="7991B61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28.1 履约保证金的金额、提交方式、退付的时间和条件详见 “供应商须知前附表”。成交供应商未按规定提交履约保证金的，视为拒绝与采购人签订合同。 </w:t>
      </w:r>
    </w:p>
    <w:p w14:paraId="4E2D3C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28.2 在履约保证金退还日期前，若成交供应商的开户名称、开户银行、账号有变动的，请以书面形式通知履约保证金收取单位，否则由此产生的后果由成交供应商自负。 </w:t>
      </w:r>
    </w:p>
    <w:p w14:paraId="7552B4F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29. 签订合同 </w:t>
      </w:r>
    </w:p>
    <w:p w14:paraId="2C81AD8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 线下签订纸质合同：供应商领取成交通知书后，按“供应商须知前附表”规定向采购人出示相关证明材料，经采购人核验合格后方可签订合同。 </w:t>
      </w:r>
    </w:p>
    <w:p w14:paraId="60FF2FD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29.2 签订合同时间：按成交通知书规定的时间与采购人签订合同。 </w:t>
      </w:r>
    </w:p>
    <w:p w14:paraId="0B18E44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 </w:t>
      </w:r>
    </w:p>
    <w:p w14:paraId="6D8004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 </w:t>
      </w:r>
    </w:p>
    <w:p w14:paraId="59EF77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29.5 采购人或成交供应商不得单方面向合同另一方提出任何谈判文件没有约定的条件或不合理的要求，作为签订合同的条件；也不得协商另行订立背离谈判文件和合同实质性内容的协议。 </w:t>
      </w:r>
    </w:p>
    <w:p w14:paraId="51500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29.6 如签订合同并生效后，供应商无故拒绝或延期，除按照合同条款处理外，将承担相应的法律责任。 </w:t>
      </w:r>
    </w:p>
    <w:p w14:paraId="22D4D2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29.7 政府采购合同履行中，采购人需追加与合同标的相同的货物、工程或者服务的，在不改变合同其他条款的前提下，可以与供应商协商签订补充合同，但所有补充合同的采购金额不得超过原合同采购金额的 10%。 </w:t>
      </w:r>
    </w:p>
    <w:p w14:paraId="46D0579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30. 政府采购合同公告 </w:t>
      </w:r>
    </w:p>
    <w:p w14:paraId="4D9375B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 </w:t>
      </w:r>
    </w:p>
    <w:p w14:paraId="642390C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rPr>
      </w:pPr>
      <w:r>
        <w:rPr>
          <w:rFonts w:hint="eastAsia" w:ascii="黑体" w:hAnsi="黑体" w:eastAsia="黑体" w:cs="黑体"/>
          <w:b/>
          <w:bCs/>
          <w:color w:val="auto"/>
          <w:sz w:val="24"/>
          <w:szCs w:val="24"/>
          <w:lang w:val="en-US" w:eastAsia="zh-CN"/>
        </w:rPr>
        <w:t xml:space="preserve">31. 询问、质疑和投诉 </w:t>
      </w:r>
    </w:p>
    <w:p w14:paraId="226C16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31.1 供应商对政府采购活动事项有疑问的，可以向采购人、采购代理机构提出询问，采购人或者采购代理机构应当在 3 个工作日内对供应商依法提出的询问作出答复，但答复的内容不得涉及商业秘密。 </w:t>
      </w:r>
    </w:p>
    <w:p w14:paraId="449EC30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31.2 供应商认为谈判文件、采购过程或者成交结果使自己的合法权益受到损害的，应当在知道或者应知其权益受到损害之日起 7 个工作日内，以书面形式向采购人、采购代理机构提出质疑，接收质疑函的方式、联系部门、联系电话和通讯地址等信息详见“供应商须知前附表”。具体质疑起算时间如下： </w:t>
      </w:r>
    </w:p>
    <w:p w14:paraId="5BA927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（1）对可以质疑的谈判文件提出质疑的，为获取谈判文件之日； </w:t>
      </w:r>
    </w:p>
    <w:p w14:paraId="6376122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（2）对采购过程提出质疑的，为各采购程序环节结束之日； </w:t>
      </w:r>
    </w:p>
    <w:p w14:paraId="6962953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（3）对成交结果提出质疑的，为成交结果公告期限届满之日。 </w:t>
      </w:r>
    </w:p>
    <w:p w14:paraId="589A56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31.3 供应商提出的询问或者质疑超出采购人对采购代理机构委托授权范围的，采购代理机构应当告知供应商向采购人提出。政府采购评审专家应当配合采购人或者采购代理机构答复供应商的询问和质疑。 </w:t>
      </w:r>
    </w:p>
    <w:p w14:paraId="13B7237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31.4 供应商提出质疑应当提交质疑函和必要的证明材料，针对同一采购程序环节的质疑必须在法定质疑期内一次性提出。质疑函应当包括下列内容（质疑函格式后附）： </w:t>
      </w:r>
    </w:p>
    <w:p w14:paraId="45B13BF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（1）供应商的姓名或者名称、地址、邮编、联系人及联系电话； </w:t>
      </w:r>
    </w:p>
    <w:p w14:paraId="14F571F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（2）质疑项目的名称、编号； </w:t>
      </w:r>
    </w:p>
    <w:p w14:paraId="0AD8A5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（3）具体、明确的质疑事项和与质疑事项相关的请求； </w:t>
      </w:r>
    </w:p>
    <w:p w14:paraId="29C7C7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（4）事实依据； </w:t>
      </w:r>
    </w:p>
    <w:p w14:paraId="0DDEFD3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（5）必要的法律依据； </w:t>
      </w:r>
    </w:p>
    <w:p w14:paraId="72000DE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（6）提出质疑的日期。 </w:t>
      </w:r>
    </w:p>
    <w:p w14:paraId="47C28B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供应商为自然人的，应当由本人签字；供应商为法人或者其他组织的，应当由法定代表人、主要负责人，或者其委托代理人签字或者盖章，并加盖公章。 </w:t>
      </w:r>
    </w:p>
    <w:p w14:paraId="6628B6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31.5 采购人、采购代理机构认为供应商质疑不成立，或者成立但未对成交结果构成影响的，继续开展采购活动；认为供应商质疑成立且影响或者可能影响成交结果的，按照下列情况处理： </w:t>
      </w:r>
    </w:p>
    <w:p w14:paraId="1CF254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（一）对采购文件提出的质疑，依法通过澄清或者修改可以继续开展采购活动的，澄清或者修改采购文件后继续开展采购活动；否则应当修改采购文件后重新开展采购活动。 </w:t>
      </w:r>
    </w:p>
    <w:p w14:paraId="3B80F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二）对采购过程或者成交结果提出的质疑，合格供应商符合法定数量时，可以从合格的成交候选人中另行确定成交供应商的，应当依法另行确定成交供应商；否则应当重新开展采购活动。质疑答复导致成交结果改变的，采购人或者采购代理机构应当将有关情况书面报告本级财政部门。 </w:t>
      </w:r>
    </w:p>
    <w:p w14:paraId="71A156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31.6 质疑供应商对采购人、采购代理机构的答复不满意，或者采购人、采购代理机构未在规定时间内作出答复的，可以在答复期满后 15 个工作日内向《政府采购质疑和投诉办法》（财政部令第 94 号）第六条规定的财政部门提起投诉（投诉书格式后附）。 </w:t>
      </w:r>
    </w:p>
    <w:p w14:paraId="225EC02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32.其他内容 </w:t>
      </w:r>
    </w:p>
    <w:p w14:paraId="4D6068D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32.1 代理服务收取标准详见“供应商须知前附表”，供应商为联合体的，可以由联合体中的一方或者多方共同交纳代理服务费：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948"/>
        <w:gridCol w:w="1799"/>
        <w:gridCol w:w="1815"/>
      </w:tblGrid>
      <w:tr w14:paraId="642E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077" w:type="dxa"/>
            <w:tcBorders>
              <w:tl2br w:val="single" w:color="auto" w:sz="4" w:space="0"/>
            </w:tcBorders>
            <w:noWrap w:val="0"/>
            <w:vAlign w:val="top"/>
          </w:tcPr>
          <w:p w14:paraId="2D9B92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费率</w:t>
            </w:r>
          </w:p>
          <w:p w14:paraId="6D36D61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金额</w:t>
            </w:r>
          </w:p>
        </w:tc>
        <w:tc>
          <w:tcPr>
            <w:tcW w:w="1948" w:type="dxa"/>
            <w:noWrap w:val="0"/>
            <w:vAlign w:val="center"/>
          </w:tcPr>
          <w:p w14:paraId="452CB61B">
            <w:pPr>
              <w:keepNext w:val="0"/>
              <w:keepLines w:val="0"/>
              <w:pageBreakBefore w:val="0"/>
              <w:widowControl w:val="0"/>
              <w:kinsoku/>
              <w:wordWrap/>
              <w:overflowPunct/>
              <w:topLinePunct w:val="0"/>
              <w:autoSpaceDE/>
              <w:autoSpaceDN/>
              <w:bidi w:val="0"/>
              <w:adjustRightInd/>
              <w:snapToGrid/>
              <w:spacing w:line="460" w:lineRule="exact"/>
              <w:ind w:firstLine="105" w:firstLineChars="50"/>
              <w:jc w:val="center"/>
              <w:textAlignment w:val="auto"/>
              <w:rPr>
                <w:rFonts w:hint="eastAsia" w:ascii="宋体" w:hAnsi="宋体" w:cs="宋体"/>
                <w:color w:val="auto"/>
                <w:szCs w:val="21"/>
              </w:rPr>
            </w:pPr>
            <w:r>
              <w:rPr>
                <w:rFonts w:hint="eastAsia" w:ascii="宋体" w:hAnsi="宋体" w:cs="宋体"/>
                <w:color w:val="auto"/>
                <w:szCs w:val="21"/>
              </w:rPr>
              <w:t>货物类</w:t>
            </w:r>
          </w:p>
        </w:tc>
        <w:tc>
          <w:tcPr>
            <w:tcW w:w="1799" w:type="dxa"/>
            <w:noWrap w:val="0"/>
            <w:vAlign w:val="center"/>
          </w:tcPr>
          <w:p w14:paraId="085045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rPr>
            </w:pPr>
            <w:r>
              <w:rPr>
                <w:rFonts w:hint="eastAsia" w:ascii="宋体" w:hAnsi="宋体" w:cs="宋体"/>
                <w:color w:val="auto"/>
                <w:szCs w:val="21"/>
              </w:rPr>
              <w:t>服务类</w:t>
            </w:r>
          </w:p>
        </w:tc>
        <w:tc>
          <w:tcPr>
            <w:tcW w:w="1815" w:type="dxa"/>
            <w:noWrap w:val="0"/>
            <w:vAlign w:val="center"/>
          </w:tcPr>
          <w:p w14:paraId="765557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rPr>
            </w:pPr>
            <w:r>
              <w:rPr>
                <w:rFonts w:hint="eastAsia" w:ascii="宋体" w:hAnsi="宋体" w:cs="宋体"/>
                <w:color w:val="auto"/>
                <w:szCs w:val="21"/>
              </w:rPr>
              <w:t>工程类</w:t>
            </w:r>
          </w:p>
        </w:tc>
      </w:tr>
      <w:tr w14:paraId="30D7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9C590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100万元以下</w:t>
            </w:r>
          </w:p>
        </w:tc>
        <w:tc>
          <w:tcPr>
            <w:tcW w:w="1948" w:type="dxa"/>
            <w:noWrap w:val="0"/>
            <w:vAlign w:val="top"/>
          </w:tcPr>
          <w:p w14:paraId="2699A1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kern w:val="0"/>
                <w:szCs w:val="21"/>
              </w:rPr>
              <w:t xml:space="preserve">  1.5%                </w:t>
            </w:r>
          </w:p>
        </w:tc>
        <w:tc>
          <w:tcPr>
            <w:tcW w:w="1799" w:type="dxa"/>
            <w:noWrap w:val="0"/>
            <w:vAlign w:val="top"/>
          </w:tcPr>
          <w:p w14:paraId="2C0284A4">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1.5%</w:t>
            </w:r>
          </w:p>
        </w:tc>
        <w:tc>
          <w:tcPr>
            <w:tcW w:w="1815" w:type="dxa"/>
            <w:noWrap w:val="0"/>
            <w:vAlign w:val="top"/>
          </w:tcPr>
          <w:p w14:paraId="03E529F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1.0% </w:t>
            </w:r>
          </w:p>
        </w:tc>
      </w:tr>
      <w:tr w14:paraId="40D0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50A1B2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100～500万元</w:t>
            </w:r>
          </w:p>
        </w:tc>
        <w:tc>
          <w:tcPr>
            <w:tcW w:w="1948" w:type="dxa"/>
            <w:noWrap w:val="0"/>
            <w:vAlign w:val="top"/>
          </w:tcPr>
          <w:p w14:paraId="6E8670DA">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1.1%                 </w:t>
            </w:r>
          </w:p>
        </w:tc>
        <w:tc>
          <w:tcPr>
            <w:tcW w:w="1799" w:type="dxa"/>
            <w:noWrap w:val="0"/>
            <w:vAlign w:val="top"/>
          </w:tcPr>
          <w:p w14:paraId="1A48105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0.8%</w:t>
            </w:r>
          </w:p>
        </w:tc>
        <w:tc>
          <w:tcPr>
            <w:tcW w:w="1815" w:type="dxa"/>
            <w:noWrap w:val="0"/>
            <w:vAlign w:val="top"/>
          </w:tcPr>
          <w:p w14:paraId="7D4BEA3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0.7% </w:t>
            </w:r>
          </w:p>
        </w:tc>
      </w:tr>
      <w:tr w14:paraId="7372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21CA765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500～1000万元</w:t>
            </w:r>
          </w:p>
        </w:tc>
        <w:tc>
          <w:tcPr>
            <w:tcW w:w="1948" w:type="dxa"/>
            <w:noWrap w:val="0"/>
            <w:vAlign w:val="top"/>
          </w:tcPr>
          <w:p w14:paraId="35E6E7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kern w:val="0"/>
                <w:szCs w:val="21"/>
              </w:rPr>
              <w:t xml:space="preserve">  0.8%                </w:t>
            </w:r>
          </w:p>
        </w:tc>
        <w:tc>
          <w:tcPr>
            <w:tcW w:w="1799" w:type="dxa"/>
            <w:noWrap w:val="0"/>
            <w:vAlign w:val="top"/>
          </w:tcPr>
          <w:p w14:paraId="3647D5CB">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0.45%</w:t>
            </w:r>
          </w:p>
        </w:tc>
        <w:tc>
          <w:tcPr>
            <w:tcW w:w="1815" w:type="dxa"/>
            <w:noWrap w:val="0"/>
            <w:vAlign w:val="top"/>
          </w:tcPr>
          <w:p w14:paraId="70F880B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0.55%</w:t>
            </w:r>
          </w:p>
        </w:tc>
      </w:tr>
      <w:tr w14:paraId="39E0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8CE87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1000～5000万元</w:t>
            </w:r>
          </w:p>
        </w:tc>
        <w:tc>
          <w:tcPr>
            <w:tcW w:w="1948" w:type="dxa"/>
            <w:noWrap w:val="0"/>
            <w:vAlign w:val="top"/>
          </w:tcPr>
          <w:p w14:paraId="1EF8BA1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0.5%                </w:t>
            </w:r>
          </w:p>
        </w:tc>
        <w:tc>
          <w:tcPr>
            <w:tcW w:w="1799" w:type="dxa"/>
            <w:noWrap w:val="0"/>
            <w:vAlign w:val="top"/>
          </w:tcPr>
          <w:p w14:paraId="5835232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0.25%</w:t>
            </w:r>
          </w:p>
        </w:tc>
        <w:tc>
          <w:tcPr>
            <w:tcW w:w="1815" w:type="dxa"/>
            <w:noWrap w:val="0"/>
            <w:vAlign w:val="top"/>
          </w:tcPr>
          <w:p w14:paraId="613675F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0.35% </w:t>
            </w:r>
          </w:p>
        </w:tc>
      </w:tr>
      <w:tr w14:paraId="5019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029EDB3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5000万元～1亿元</w:t>
            </w:r>
          </w:p>
        </w:tc>
        <w:tc>
          <w:tcPr>
            <w:tcW w:w="1948" w:type="dxa"/>
            <w:noWrap w:val="0"/>
            <w:vAlign w:val="top"/>
          </w:tcPr>
          <w:p w14:paraId="0EABE71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0.25%                 </w:t>
            </w:r>
          </w:p>
        </w:tc>
        <w:tc>
          <w:tcPr>
            <w:tcW w:w="1799" w:type="dxa"/>
            <w:noWrap w:val="0"/>
            <w:vAlign w:val="top"/>
          </w:tcPr>
          <w:p w14:paraId="21E0C5E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0.1%</w:t>
            </w:r>
          </w:p>
        </w:tc>
        <w:tc>
          <w:tcPr>
            <w:tcW w:w="1815" w:type="dxa"/>
            <w:noWrap w:val="0"/>
            <w:vAlign w:val="top"/>
          </w:tcPr>
          <w:p w14:paraId="1FD9B33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0.2%</w:t>
            </w:r>
          </w:p>
        </w:tc>
      </w:tr>
      <w:tr w14:paraId="50C7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A373A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1～5亿元</w:t>
            </w:r>
          </w:p>
        </w:tc>
        <w:tc>
          <w:tcPr>
            <w:tcW w:w="1948" w:type="dxa"/>
            <w:noWrap w:val="0"/>
            <w:vAlign w:val="top"/>
          </w:tcPr>
          <w:p w14:paraId="1610C36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0.05%</w:t>
            </w:r>
          </w:p>
        </w:tc>
        <w:tc>
          <w:tcPr>
            <w:tcW w:w="1799" w:type="dxa"/>
            <w:noWrap w:val="0"/>
            <w:vAlign w:val="top"/>
          </w:tcPr>
          <w:p w14:paraId="4E4EDD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0.05%</w:t>
            </w:r>
          </w:p>
        </w:tc>
        <w:tc>
          <w:tcPr>
            <w:tcW w:w="1815" w:type="dxa"/>
            <w:noWrap w:val="0"/>
            <w:vAlign w:val="top"/>
          </w:tcPr>
          <w:p w14:paraId="6CEDCF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0.05%</w:t>
            </w:r>
          </w:p>
        </w:tc>
      </w:tr>
      <w:tr w14:paraId="49A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6AB4FE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5～10亿元</w:t>
            </w:r>
          </w:p>
        </w:tc>
        <w:tc>
          <w:tcPr>
            <w:tcW w:w="1948" w:type="dxa"/>
            <w:noWrap w:val="0"/>
            <w:vAlign w:val="top"/>
          </w:tcPr>
          <w:p w14:paraId="1D3E172E">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0.035%</w:t>
            </w:r>
          </w:p>
        </w:tc>
        <w:tc>
          <w:tcPr>
            <w:tcW w:w="1799" w:type="dxa"/>
            <w:noWrap w:val="0"/>
            <w:vAlign w:val="top"/>
          </w:tcPr>
          <w:p w14:paraId="3A42B5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0.035%</w:t>
            </w:r>
          </w:p>
        </w:tc>
        <w:tc>
          <w:tcPr>
            <w:tcW w:w="1815" w:type="dxa"/>
            <w:noWrap w:val="0"/>
            <w:vAlign w:val="top"/>
          </w:tcPr>
          <w:p w14:paraId="4EFBA787">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0.035%</w:t>
            </w:r>
          </w:p>
        </w:tc>
      </w:tr>
      <w:tr w14:paraId="1D54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3249611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10～50亿元</w:t>
            </w:r>
          </w:p>
        </w:tc>
        <w:tc>
          <w:tcPr>
            <w:tcW w:w="1948" w:type="dxa"/>
            <w:noWrap w:val="0"/>
            <w:vAlign w:val="top"/>
          </w:tcPr>
          <w:p w14:paraId="53845FF6">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0.008%</w:t>
            </w:r>
          </w:p>
        </w:tc>
        <w:tc>
          <w:tcPr>
            <w:tcW w:w="1799" w:type="dxa"/>
            <w:noWrap w:val="0"/>
            <w:vAlign w:val="top"/>
          </w:tcPr>
          <w:p w14:paraId="7886EB9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0.008%</w:t>
            </w:r>
          </w:p>
        </w:tc>
        <w:tc>
          <w:tcPr>
            <w:tcW w:w="1815" w:type="dxa"/>
            <w:noWrap w:val="0"/>
            <w:vAlign w:val="top"/>
          </w:tcPr>
          <w:p w14:paraId="1B8822FF">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0.008%</w:t>
            </w:r>
          </w:p>
        </w:tc>
      </w:tr>
      <w:tr w14:paraId="186C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7298B3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50～100亿元</w:t>
            </w:r>
          </w:p>
        </w:tc>
        <w:tc>
          <w:tcPr>
            <w:tcW w:w="1948" w:type="dxa"/>
            <w:noWrap w:val="0"/>
            <w:vAlign w:val="top"/>
          </w:tcPr>
          <w:p w14:paraId="38CADB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0.006%</w:t>
            </w:r>
          </w:p>
        </w:tc>
        <w:tc>
          <w:tcPr>
            <w:tcW w:w="1799" w:type="dxa"/>
            <w:noWrap w:val="0"/>
            <w:vAlign w:val="top"/>
          </w:tcPr>
          <w:p w14:paraId="3683610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0.006%</w:t>
            </w:r>
          </w:p>
        </w:tc>
        <w:tc>
          <w:tcPr>
            <w:tcW w:w="1815" w:type="dxa"/>
            <w:noWrap w:val="0"/>
            <w:vAlign w:val="top"/>
          </w:tcPr>
          <w:p w14:paraId="1A2DA589">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0.006%</w:t>
            </w:r>
          </w:p>
        </w:tc>
      </w:tr>
      <w:tr w14:paraId="295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077" w:type="dxa"/>
            <w:noWrap w:val="0"/>
            <w:vAlign w:val="top"/>
          </w:tcPr>
          <w:p w14:paraId="799C8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100亿以上</w:t>
            </w:r>
          </w:p>
        </w:tc>
        <w:tc>
          <w:tcPr>
            <w:tcW w:w="1948" w:type="dxa"/>
            <w:noWrap w:val="0"/>
            <w:vAlign w:val="top"/>
          </w:tcPr>
          <w:p w14:paraId="58DB40F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0.004%</w:t>
            </w:r>
          </w:p>
        </w:tc>
        <w:tc>
          <w:tcPr>
            <w:tcW w:w="1799" w:type="dxa"/>
            <w:noWrap w:val="0"/>
            <w:vAlign w:val="top"/>
          </w:tcPr>
          <w:p w14:paraId="079F2A1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0.004%</w:t>
            </w:r>
          </w:p>
        </w:tc>
        <w:tc>
          <w:tcPr>
            <w:tcW w:w="1815" w:type="dxa"/>
            <w:noWrap w:val="0"/>
            <w:vAlign w:val="top"/>
          </w:tcPr>
          <w:p w14:paraId="23CE8F0A">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0.004%</w:t>
            </w:r>
          </w:p>
        </w:tc>
      </w:tr>
    </w:tbl>
    <w:p w14:paraId="77F7703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rPr>
      </w:pPr>
      <w:r>
        <w:rPr>
          <w:rFonts w:hint="eastAsia" w:ascii="宋体" w:hAnsi="宋体"/>
          <w:b w:val="0"/>
          <w:color w:val="auto"/>
        </w:rPr>
        <w:t xml:space="preserve">注： </w:t>
      </w:r>
    </w:p>
    <w:p w14:paraId="453F45F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rPr>
      </w:pPr>
      <w:r>
        <w:rPr>
          <w:rFonts w:hint="eastAsia" w:ascii="宋体" w:hAnsi="宋体"/>
          <w:b w:val="0"/>
          <w:color w:val="auto"/>
        </w:rPr>
        <w:t>（1）按本表费率计算的收费为采购代理的收费基准价格；</w:t>
      </w:r>
    </w:p>
    <w:p w14:paraId="513F144F">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rPr>
      </w:pPr>
      <w:r>
        <w:rPr>
          <w:rFonts w:hint="eastAsia" w:ascii="宋体" w:hAnsi="宋体"/>
          <w:b w:val="0"/>
          <w:color w:val="auto"/>
        </w:rPr>
        <w:t>（2）采购代理收费按差额定率累进法计算。</w:t>
      </w:r>
    </w:p>
    <w:p w14:paraId="086B404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rPr>
      </w:pPr>
      <w:r>
        <w:rPr>
          <w:rFonts w:hint="eastAsia" w:ascii="宋体" w:hAnsi="宋体"/>
          <w:b w:val="0"/>
          <w:color w:val="auto"/>
        </w:rPr>
        <w:t>例如：某货物采购代理业务成交金额或者暂定价为150万元，计算采购代理收费额如下：</w:t>
      </w:r>
    </w:p>
    <w:p w14:paraId="24C98DC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rPr>
        <w:t>100 万元 ×l.5 %＝ 1.5 万元</w:t>
      </w:r>
    </w:p>
    <w:p w14:paraId="62F071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rPr>
        <w:t>（ 150 － 100 ）万元 ×1.1%＝ 0.55 万元</w:t>
      </w:r>
    </w:p>
    <w:p w14:paraId="0C689B5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rPr>
        <w:t>合计收费＝ 1.5 ＋ 0.55＝ 2.05 （万元）</w:t>
      </w:r>
    </w:p>
    <w:p w14:paraId="3F52FD7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33. 需要补充的其他内容 </w:t>
      </w:r>
    </w:p>
    <w:p w14:paraId="78D286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33.1 本谈判文件解释规则详见“供应商须知前附表”。 </w:t>
      </w:r>
    </w:p>
    <w:p w14:paraId="75836C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33.2 其他事项详见“供应商须知前附表”。 </w:t>
      </w:r>
    </w:p>
    <w:p w14:paraId="127DC19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33.3 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 </w:t>
      </w:r>
    </w:p>
    <w:p w14:paraId="3710AF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（1）在货物采购项目中，货物由中小企业制造，即货物由中小企业生产且使用该中小企业商号或者注册商标，不对其中涉及的工程承建商和服务的承接商作出要求； </w:t>
      </w:r>
    </w:p>
    <w:p w14:paraId="1C9C4F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rPr>
      </w:pPr>
      <w:r>
        <w:rPr>
          <w:rFonts w:hint="eastAsia" w:ascii="宋体" w:hAnsi="宋体"/>
          <w:b w:val="0"/>
          <w:color w:val="auto"/>
          <w:lang w:val="en-US" w:eastAsia="zh-CN"/>
        </w:rPr>
        <w:t xml:space="preserve">（2）在工程采购项目中，工程由中小企业承建，即工程施工单位为中小企业，不对其中涉及的货物的制造商和服务的承接商作出要求； </w:t>
      </w:r>
    </w:p>
    <w:p w14:paraId="7BC7D5A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黑体" w:hAnsi="黑体" w:eastAsia="黑体" w:cs="黑体"/>
          <w:bCs/>
          <w:color w:val="auto"/>
          <w:sz w:val="32"/>
          <w:szCs w:val="32"/>
        </w:rPr>
      </w:pPr>
      <w:r>
        <w:rPr>
          <w:rFonts w:hint="eastAsia" w:ascii="宋体" w:hAnsi="宋体"/>
          <w:b w:val="0"/>
          <w:color w:val="auto"/>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依据本谈判文件规定享受扶持政策获得政府采购合同的，小微企业不得将合同分包给大中型企业，中型企业不得将合同分包给大型企业。</w:t>
      </w:r>
    </w:p>
    <w:tbl>
      <w:tblPr>
        <w:tblStyle w:val="21"/>
        <w:tblpPr w:leftFromText="180" w:rightFromText="180" w:vertAnchor="text" w:tblpX="10879"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549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4C1AA7A8">
            <w:pPr>
              <w:pStyle w:val="25"/>
              <w:jc w:val="both"/>
              <w:rPr>
                <w:rFonts w:hint="eastAsia"/>
                <w:color w:val="auto"/>
                <w:vertAlign w:val="baseline"/>
                <w:lang w:val="en-US" w:eastAsia="zh-CN"/>
              </w:rPr>
            </w:pPr>
          </w:p>
        </w:tc>
      </w:tr>
    </w:tbl>
    <w:p w14:paraId="1AD7C989">
      <w:pPr>
        <w:pStyle w:val="14"/>
        <w:snapToGrid w:val="0"/>
        <w:spacing w:line="360" w:lineRule="auto"/>
        <w:rPr>
          <w:rFonts w:hint="eastAsia" w:ascii="黑体" w:hAnsi="黑体" w:eastAsia="黑体" w:cs="黑体"/>
          <w:bCs/>
          <w:color w:val="auto"/>
          <w:sz w:val="32"/>
          <w:szCs w:val="32"/>
          <w:highlight w:val="none"/>
        </w:rPr>
      </w:pPr>
      <w:bookmarkStart w:id="46" w:name="_Toc16307"/>
    </w:p>
    <w:p w14:paraId="0E07F883">
      <w:pPr>
        <w:pStyle w:val="14"/>
        <w:snapToGrid w:val="0"/>
        <w:spacing w:line="360" w:lineRule="auto"/>
        <w:rPr>
          <w:rFonts w:hint="eastAsia" w:ascii="黑体" w:hAnsi="黑体" w:eastAsia="黑体" w:cs="黑体"/>
          <w:bCs/>
          <w:color w:val="auto"/>
          <w:sz w:val="32"/>
          <w:szCs w:val="32"/>
          <w:highlight w:val="none"/>
        </w:rPr>
      </w:pPr>
    </w:p>
    <w:p w14:paraId="39E39DE6">
      <w:pPr>
        <w:pStyle w:val="14"/>
        <w:snapToGrid w:val="0"/>
        <w:spacing w:line="360" w:lineRule="auto"/>
        <w:rPr>
          <w:rFonts w:hint="eastAsia" w:ascii="黑体" w:hAnsi="黑体" w:eastAsia="黑体" w:cs="黑体"/>
          <w:bCs/>
          <w:color w:val="auto"/>
          <w:sz w:val="32"/>
          <w:szCs w:val="32"/>
          <w:highlight w:val="none"/>
        </w:rPr>
      </w:pPr>
    </w:p>
    <w:p w14:paraId="44E949B4">
      <w:pPr>
        <w:pStyle w:val="14"/>
        <w:snapToGrid w:val="0"/>
        <w:spacing w:line="360" w:lineRule="auto"/>
        <w:rPr>
          <w:rFonts w:hint="eastAsia" w:hAnsi="宋体"/>
          <w:color w:val="auto"/>
          <w:highlight w:val="none"/>
        </w:rPr>
      </w:pPr>
      <w:r>
        <w:rPr>
          <w:rFonts w:hint="eastAsia" w:ascii="黑体" w:hAnsi="黑体" w:eastAsia="黑体" w:cs="黑体"/>
          <w:bCs/>
          <w:color w:val="auto"/>
          <w:sz w:val="32"/>
          <w:szCs w:val="32"/>
          <w:highlight w:val="none"/>
        </w:rPr>
        <w:t>附件1：</w:t>
      </w:r>
    </w:p>
    <w:p w14:paraId="7922E774">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3AB83AE1">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E7ACB7C">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3910D8B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76C504EF">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372E124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EA9B31E">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984160F">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3226D76B">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679CE8D2">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63B275D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7326D0A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6EE3329">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1E7FD69">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F514FB7">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75E849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3FBF958">
            <w:pPr>
              <w:widowControl/>
              <w:spacing w:before="100" w:beforeAutospacing="1" w:after="100" w:afterAutospacing="1" w:line="240" w:lineRule="atLeast"/>
              <w:jc w:val="center"/>
              <w:rPr>
                <w:rFonts w:ascii="Verdana" w:hAnsi="Verdana" w:cs="宋体"/>
                <w:color w:val="auto"/>
                <w:kern w:val="0"/>
                <w:szCs w:val="21"/>
                <w:highlight w:val="none"/>
              </w:rPr>
            </w:pPr>
          </w:p>
        </w:tc>
      </w:tr>
      <w:tr w14:paraId="29AF202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533F4F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5C01DE6">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FA1EF28">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591EB0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36A6B64">
            <w:pPr>
              <w:widowControl/>
              <w:spacing w:before="100" w:beforeAutospacing="1" w:after="100" w:afterAutospacing="1" w:line="240" w:lineRule="atLeast"/>
              <w:jc w:val="center"/>
              <w:rPr>
                <w:rFonts w:ascii="Verdana" w:hAnsi="Verdana" w:cs="宋体"/>
                <w:color w:val="auto"/>
                <w:kern w:val="0"/>
                <w:szCs w:val="21"/>
                <w:highlight w:val="none"/>
              </w:rPr>
            </w:pPr>
          </w:p>
        </w:tc>
      </w:tr>
      <w:tr w14:paraId="0D8B114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30E8CBA">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AD461AA">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72BD62">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82ACC6C">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C9B2B37">
            <w:pPr>
              <w:widowControl/>
              <w:spacing w:before="100" w:beforeAutospacing="1" w:after="100" w:afterAutospacing="1" w:line="240" w:lineRule="atLeast"/>
              <w:jc w:val="center"/>
              <w:rPr>
                <w:rFonts w:ascii="Verdana" w:hAnsi="Verdana" w:cs="宋体"/>
                <w:color w:val="auto"/>
                <w:kern w:val="0"/>
                <w:szCs w:val="21"/>
                <w:highlight w:val="none"/>
              </w:rPr>
            </w:pPr>
          </w:p>
        </w:tc>
      </w:tr>
      <w:tr w14:paraId="5E7D1F13">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74A60687">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75E3376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A0F878B">
            <w:pPr>
              <w:widowControl/>
              <w:spacing w:before="100" w:beforeAutospacing="1" w:after="100" w:afterAutospacing="1" w:line="240" w:lineRule="atLeast"/>
              <w:jc w:val="center"/>
              <w:rPr>
                <w:rFonts w:ascii="Verdana" w:hAnsi="Verdana" w:cs="宋体"/>
                <w:color w:val="auto"/>
                <w:kern w:val="0"/>
                <w:szCs w:val="21"/>
                <w:highlight w:val="none"/>
              </w:rPr>
            </w:pPr>
          </w:p>
        </w:tc>
      </w:tr>
      <w:tr w14:paraId="5CCD1A5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2E6DCFD0">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75928898">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317056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67060352">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581A7B18">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062A089A">
            <w:pPr>
              <w:widowControl/>
              <w:spacing w:before="100" w:beforeAutospacing="1" w:after="100" w:afterAutospacing="1" w:line="240" w:lineRule="atLeast"/>
              <w:jc w:val="center"/>
              <w:rPr>
                <w:rFonts w:ascii="Verdana" w:hAnsi="Verdana" w:cs="宋体"/>
                <w:color w:val="auto"/>
                <w:kern w:val="0"/>
                <w:szCs w:val="21"/>
                <w:highlight w:val="none"/>
              </w:rPr>
            </w:pPr>
          </w:p>
        </w:tc>
      </w:tr>
      <w:tr w14:paraId="6340122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6688120">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6947A0A7">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D608323">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11426AD6">
            <w:pPr>
              <w:widowControl/>
              <w:spacing w:before="100" w:beforeAutospacing="1" w:after="100" w:afterAutospacing="1" w:line="240" w:lineRule="atLeast"/>
              <w:jc w:val="center"/>
              <w:rPr>
                <w:rFonts w:ascii="Verdana" w:hAnsi="Verdana" w:cs="宋体"/>
                <w:color w:val="auto"/>
                <w:kern w:val="0"/>
                <w:szCs w:val="21"/>
                <w:highlight w:val="none"/>
              </w:rPr>
            </w:pPr>
          </w:p>
        </w:tc>
      </w:tr>
      <w:tr w14:paraId="795BDA96">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D8E597">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B52B6F">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60E8FDE">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F3F9D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6642A21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22367067">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1F4711F8">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1CFA48E5">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142A75C0">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6D67B03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7E67F7">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5812F71B">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8D782F">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1A342DED">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43F8F42A">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164121D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0E4E092D">
            <w:pPr>
              <w:widowControl/>
              <w:spacing w:before="100" w:beforeAutospacing="1" w:after="100" w:afterAutospacing="1" w:line="320" w:lineRule="atLeast"/>
              <w:jc w:val="left"/>
              <w:rPr>
                <w:rFonts w:ascii="Verdana" w:hAnsi="Verdana" w:cs="宋体"/>
                <w:color w:val="auto"/>
                <w:kern w:val="0"/>
                <w:szCs w:val="21"/>
                <w:highlight w:val="none"/>
              </w:rPr>
            </w:pPr>
          </w:p>
          <w:p w14:paraId="50DB756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noWrap w:val="0"/>
            <w:vAlign w:val="center"/>
          </w:tcPr>
          <w:p w14:paraId="6365A48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41DE7E5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72269721">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758DF36E">
      <w:pPr>
        <w:pStyle w:val="14"/>
        <w:snapToGrid w:val="0"/>
        <w:rPr>
          <w:rFonts w:hint="eastAsia" w:hAnsi="宋体" w:cs="黑体"/>
          <w:color w:val="auto"/>
          <w:sz w:val="32"/>
          <w:szCs w:val="32"/>
        </w:rPr>
      </w:pPr>
    </w:p>
    <w:p w14:paraId="5ED4252F">
      <w:pPr>
        <w:pStyle w:val="14"/>
        <w:snapToGrid w:val="0"/>
        <w:rPr>
          <w:rFonts w:hint="eastAsia" w:hAnsi="宋体" w:cs="黑体"/>
          <w:color w:val="auto"/>
          <w:sz w:val="32"/>
          <w:szCs w:val="32"/>
        </w:rPr>
      </w:pPr>
    </w:p>
    <w:p w14:paraId="020BDBE3">
      <w:pPr>
        <w:pStyle w:val="14"/>
        <w:snapToGrid w:val="0"/>
        <w:rPr>
          <w:rFonts w:hint="eastAsia" w:hAnsi="宋体" w:cs="黑体"/>
          <w:color w:val="auto"/>
          <w:sz w:val="32"/>
          <w:szCs w:val="32"/>
        </w:rPr>
      </w:pPr>
    </w:p>
    <w:p w14:paraId="44A9579A">
      <w:pPr>
        <w:pStyle w:val="14"/>
        <w:snapToGrid w:val="0"/>
        <w:rPr>
          <w:rFonts w:hint="eastAsia" w:hAnsi="宋体" w:cs="黑体"/>
          <w:color w:val="auto"/>
          <w:sz w:val="32"/>
          <w:szCs w:val="32"/>
        </w:rPr>
      </w:pPr>
      <w:r>
        <w:rPr>
          <w:rFonts w:hint="eastAsia" w:hAnsi="宋体" w:cs="黑体"/>
          <w:color w:val="auto"/>
          <w:sz w:val="32"/>
          <w:szCs w:val="32"/>
        </w:rPr>
        <w:t>附件</w:t>
      </w:r>
      <w:r>
        <w:rPr>
          <w:rFonts w:hint="eastAsia" w:hAnsi="宋体" w:cs="黑体"/>
          <w:color w:val="auto"/>
          <w:sz w:val="32"/>
          <w:szCs w:val="32"/>
          <w:lang w:val="en-US" w:eastAsia="zh-CN"/>
        </w:rPr>
        <w:t>2</w:t>
      </w:r>
      <w:r>
        <w:rPr>
          <w:rFonts w:hint="eastAsia" w:hAnsi="宋体" w:cs="黑体"/>
          <w:color w:val="auto"/>
          <w:sz w:val="32"/>
          <w:szCs w:val="32"/>
        </w:rPr>
        <w:t>：</w:t>
      </w:r>
    </w:p>
    <w:p w14:paraId="778138AF">
      <w:pPr>
        <w:jc w:val="center"/>
        <w:rPr>
          <w:rFonts w:hint="eastAsia" w:ascii="宋体" w:hAnsi="宋体" w:cs="宋体"/>
          <w:b/>
          <w:bCs/>
          <w:color w:val="auto"/>
          <w:sz w:val="32"/>
          <w:szCs w:val="32"/>
        </w:rPr>
      </w:pPr>
      <w:r>
        <w:rPr>
          <w:rFonts w:hint="eastAsia" w:ascii="宋体" w:hAnsi="宋体" w:cs="宋体"/>
          <w:b/>
          <w:bCs/>
          <w:color w:val="auto"/>
          <w:sz w:val="32"/>
          <w:szCs w:val="32"/>
        </w:rPr>
        <w:t>政府采购项目履约保证金退付意见书</w:t>
      </w:r>
    </w:p>
    <w:p w14:paraId="72652693">
      <w:pPr>
        <w:jc w:val="center"/>
        <w:rPr>
          <w:rFonts w:hint="eastAsia" w:ascii="宋体" w:hAnsi="宋体"/>
          <w:color w:val="auto"/>
          <w:sz w:val="36"/>
          <w:szCs w:val="36"/>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E85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1E72882">
            <w:pPr>
              <w:jc w:val="center"/>
              <w:rPr>
                <w:rFonts w:hint="eastAsia" w:ascii="宋体" w:hAnsi="宋体"/>
                <w:color w:val="auto"/>
                <w:sz w:val="24"/>
              </w:rPr>
            </w:pPr>
            <w:r>
              <w:rPr>
                <w:rFonts w:hint="eastAsia" w:ascii="宋体" w:hAnsi="宋体"/>
                <w:color w:val="auto"/>
                <w:sz w:val="24"/>
              </w:rPr>
              <w:t>供</w:t>
            </w:r>
          </w:p>
          <w:p w14:paraId="5F59CA5F">
            <w:pPr>
              <w:jc w:val="center"/>
              <w:rPr>
                <w:rFonts w:hint="eastAsia" w:ascii="宋体" w:hAnsi="宋体"/>
                <w:color w:val="auto"/>
                <w:sz w:val="24"/>
              </w:rPr>
            </w:pPr>
            <w:r>
              <w:rPr>
                <w:rFonts w:hint="eastAsia" w:ascii="宋体" w:hAnsi="宋体"/>
                <w:color w:val="auto"/>
                <w:sz w:val="24"/>
              </w:rPr>
              <w:t>应</w:t>
            </w:r>
          </w:p>
          <w:p w14:paraId="0F502B77">
            <w:pPr>
              <w:jc w:val="center"/>
              <w:rPr>
                <w:rFonts w:hint="eastAsia" w:ascii="宋体" w:hAnsi="宋体"/>
                <w:color w:val="auto"/>
                <w:sz w:val="24"/>
              </w:rPr>
            </w:pPr>
            <w:r>
              <w:rPr>
                <w:rFonts w:hint="eastAsia" w:ascii="宋体" w:hAnsi="宋体"/>
                <w:color w:val="auto"/>
                <w:sz w:val="24"/>
              </w:rPr>
              <w:t>商</w:t>
            </w:r>
          </w:p>
          <w:p w14:paraId="31D9C002">
            <w:pPr>
              <w:jc w:val="center"/>
              <w:rPr>
                <w:rFonts w:hint="eastAsia" w:ascii="宋体" w:hAnsi="宋体"/>
                <w:color w:val="auto"/>
                <w:sz w:val="24"/>
              </w:rPr>
            </w:pPr>
            <w:r>
              <w:rPr>
                <w:rFonts w:hint="eastAsia" w:ascii="宋体" w:hAnsi="宋体"/>
                <w:color w:val="auto"/>
                <w:sz w:val="24"/>
              </w:rPr>
              <w:t>申</w:t>
            </w:r>
          </w:p>
          <w:p w14:paraId="2ABDEF0D">
            <w:pPr>
              <w:jc w:val="center"/>
              <w:rPr>
                <w:rFonts w:hint="eastAsia" w:ascii="宋体" w:hAnsi="宋体"/>
                <w:color w:val="auto"/>
                <w:sz w:val="24"/>
              </w:rPr>
            </w:pPr>
            <w:r>
              <w:rPr>
                <w:rFonts w:hint="eastAsia" w:ascii="宋体" w:hAnsi="宋体"/>
                <w:color w:val="auto"/>
                <w:sz w:val="24"/>
              </w:rPr>
              <w:t>请</w:t>
            </w:r>
          </w:p>
        </w:tc>
        <w:tc>
          <w:tcPr>
            <w:tcW w:w="8009" w:type="dxa"/>
            <w:noWrap w:val="0"/>
            <w:vAlign w:val="center"/>
          </w:tcPr>
          <w:p w14:paraId="540005BE">
            <w:pPr>
              <w:rPr>
                <w:rFonts w:hint="eastAsia" w:ascii="宋体" w:hAnsi="宋体"/>
                <w:color w:val="auto"/>
                <w:sz w:val="24"/>
              </w:rPr>
            </w:pPr>
            <w:r>
              <w:rPr>
                <w:rFonts w:hint="eastAsia" w:ascii="宋体" w:hAnsi="宋体"/>
                <w:color w:val="auto"/>
                <w:sz w:val="24"/>
              </w:rPr>
              <w:t>项目编号：</w:t>
            </w:r>
          </w:p>
        </w:tc>
      </w:tr>
      <w:tr w14:paraId="03A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7948AC23">
            <w:pPr>
              <w:rPr>
                <w:rFonts w:hint="eastAsia" w:ascii="宋体" w:hAnsi="宋体"/>
                <w:color w:val="auto"/>
                <w:sz w:val="24"/>
              </w:rPr>
            </w:pPr>
          </w:p>
        </w:tc>
        <w:tc>
          <w:tcPr>
            <w:tcW w:w="8009" w:type="dxa"/>
            <w:noWrap w:val="0"/>
            <w:vAlign w:val="center"/>
          </w:tcPr>
          <w:p w14:paraId="1E3BD2DF">
            <w:pPr>
              <w:rPr>
                <w:rFonts w:hint="eastAsia" w:ascii="宋体" w:hAnsi="宋体"/>
                <w:color w:val="auto"/>
                <w:sz w:val="24"/>
              </w:rPr>
            </w:pPr>
            <w:r>
              <w:rPr>
                <w:rFonts w:hint="eastAsia" w:ascii="宋体" w:hAnsi="宋体"/>
                <w:color w:val="auto"/>
                <w:sz w:val="24"/>
              </w:rPr>
              <w:t>项目名称：</w:t>
            </w:r>
          </w:p>
        </w:tc>
      </w:tr>
      <w:tr w14:paraId="68B7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34A0D6B2">
            <w:pPr>
              <w:rPr>
                <w:rFonts w:hint="eastAsia" w:ascii="宋体" w:hAnsi="宋体"/>
                <w:color w:val="auto"/>
                <w:sz w:val="24"/>
              </w:rPr>
            </w:pPr>
          </w:p>
        </w:tc>
        <w:tc>
          <w:tcPr>
            <w:tcW w:w="8009" w:type="dxa"/>
            <w:noWrap w:val="0"/>
            <w:vAlign w:val="top"/>
          </w:tcPr>
          <w:p w14:paraId="2091A807">
            <w:pPr>
              <w:rPr>
                <w:rFonts w:hint="eastAsia" w:ascii="宋体" w:hAnsi="宋体"/>
                <w:color w:val="auto"/>
                <w:sz w:val="24"/>
              </w:rPr>
            </w:pPr>
            <w:r>
              <w:rPr>
                <w:rFonts w:hint="eastAsia" w:ascii="宋体" w:hAnsi="宋体"/>
                <w:color w:val="auto"/>
                <w:sz w:val="24"/>
              </w:rPr>
              <w:t xml:space="preserve">  </w:t>
            </w:r>
          </w:p>
          <w:p w14:paraId="2191A9FD">
            <w:pPr>
              <w:ind w:firstLine="480" w:firstLineChars="200"/>
              <w:rPr>
                <w:rFonts w:hint="eastAsia" w:ascii="宋体" w:hAnsi="宋体"/>
                <w:color w:val="auto"/>
                <w:sz w:val="24"/>
              </w:rPr>
            </w:pPr>
            <w:r>
              <w:rPr>
                <w:rFonts w:hint="eastAsia" w:ascii="宋体" w:hAnsi="宋体"/>
                <w:color w:val="auto"/>
                <w:sz w:val="24"/>
              </w:rPr>
              <w:t>该项目已于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日验收并交付使用。根据合同规定，该项目的履约保证金期限于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日已满，请将履约保证金</w:t>
            </w:r>
          </w:p>
          <w:p w14:paraId="0EAF71FD">
            <w:pPr>
              <w:rPr>
                <w:rFonts w:hint="eastAsia" w:ascii="宋体" w:hAnsi="宋体"/>
                <w:color w:val="auto"/>
                <w:sz w:val="24"/>
              </w:rPr>
            </w:pPr>
            <w:r>
              <w:rPr>
                <w:rFonts w:hint="eastAsia" w:ascii="宋体" w:hAnsi="宋体"/>
                <w:color w:val="auto"/>
                <w:sz w:val="24"/>
              </w:rPr>
              <w:t>（大写）人民币</w:t>
            </w:r>
            <w:r>
              <w:rPr>
                <w:rFonts w:hint="eastAsia" w:ascii="宋体" w:hAnsi="宋体"/>
                <w:color w:val="auto"/>
                <w:sz w:val="24"/>
                <w:u w:val="single"/>
              </w:rPr>
              <w:t xml:space="preserve">                              </w:t>
            </w: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rPr>
              <w:t>退付到达以下账户。</w:t>
            </w:r>
          </w:p>
          <w:p w14:paraId="5056F13A">
            <w:pPr>
              <w:rPr>
                <w:rFonts w:hint="eastAsia" w:ascii="宋体" w:hAnsi="宋体"/>
                <w:color w:val="auto"/>
                <w:sz w:val="24"/>
              </w:rPr>
            </w:pPr>
            <w:r>
              <w:rPr>
                <w:rFonts w:hint="eastAsia" w:ascii="宋体" w:hAnsi="宋体"/>
                <w:color w:val="auto"/>
                <w:sz w:val="24"/>
              </w:rPr>
              <w:t>单位名称：</w:t>
            </w:r>
          </w:p>
          <w:p w14:paraId="4698B24D">
            <w:pPr>
              <w:rPr>
                <w:rFonts w:hint="eastAsia" w:ascii="宋体" w:hAnsi="宋体"/>
                <w:color w:val="auto"/>
                <w:sz w:val="24"/>
              </w:rPr>
            </w:pPr>
            <w:r>
              <w:rPr>
                <w:rFonts w:hint="eastAsia" w:ascii="宋体" w:hAnsi="宋体"/>
                <w:color w:val="auto"/>
                <w:sz w:val="24"/>
              </w:rPr>
              <w:t>开户银行：</w:t>
            </w:r>
          </w:p>
          <w:p w14:paraId="58349493">
            <w:pPr>
              <w:rPr>
                <w:rFonts w:hint="eastAsia" w:ascii="宋体" w:hAnsi="宋体"/>
                <w:color w:val="auto"/>
                <w:sz w:val="24"/>
              </w:rPr>
            </w:pPr>
            <w:r>
              <w:rPr>
                <w:rFonts w:hint="eastAsia" w:ascii="宋体" w:hAnsi="宋体"/>
                <w:color w:val="auto"/>
                <w:sz w:val="24"/>
              </w:rPr>
              <w:t>账    号：</w:t>
            </w:r>
          </w:p>
          <w:p w14:paraId="26BE07D6">
            <w:pPr>
              <w:rPr>
                <w:rFonts w:hint="eastAsia" w:ascii="宋体" w:hAnsi="宋体"/>
                <w:color w:val="auto"/>
                <w:sz w:val="24"/>
              </w:rPr>
            </w:pPr>
            <w:r>
              <w:rPr>
                <w:rFonts w:hint="eastAsia" w:ascii="宋体" w:hAnsi="宋体"/>
                <w:color w:val="auto"/>
                <w:sz w:val="24"/>
              </w:rPr>
              <w:t>联系人及电话：</w:t>
            </w:r>
          </w:p>
          <w:p w14:paraId="52A3FFA9">
            <w:pPr>
              <w:rPr>
                <w:rFonts w:hint="eastAsia" w:ascii="宋体" w:hAnsi="宋体"/>
                <w:color w:val="auto"/>
                <w:sz w:val="24"/>
              </w:rPr>
            </w:pPr>
          </w:p>
          <w:p w14:paraId="3F44AD0D">
            <w:pPr>
              <w:jc w:val="center"/>
              <w:rPr>
                <w:rFonts w:hint="eastAsia" w:ascii="宋体" w:hAnsi="宋体"/>
                <w:color w:val="auto"/>
                <w:sz w:val="24"/>
              </w:rPr>
            </w:pPr>
            <w:r>
              <w:rPr>
                <w:rFonts w:hint="eastAsia" w:ascii="宋体" w:hAnsi="宋体"/>
                <w:color w:val="auto"/>
                <w:sz w:val="24"/>
              </w:rPr>
              <w:t xml:space="preserve">                           供应商签章：</w:t>
            </w:r>
          </w:p>
          <w:p w14:paraId="45ED18A3">
            <w:pPr>
              <w:jc w:val="center"/>
              <w:rPr>
                <w:rFonts w:hint="eastAsia" w:ascii="宋体" w:hAnsi="宋体"/>
                <w:color w:val="auto"/>
                <w:sz w:val="24"/>
              </w:rPr>
            </w:pPr>
            <w:r>
              <w:rPr>
                <w:rFonts w:hint="eastAsia" w:ascii="宋体" w:hAnsi="宋体"/>
                <w:color w:val="auto"/>
                <w:sz w:val="24"/>
              </w:rPr>
              <w:t xml:space="preserve">                                                年    月    日</w:t>
            </w:r>
          </w:p>
        </w:tc>
      </w:tr>
      <w:tr w14:paraId="66A9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2D63417A">
            <w:pPr>
              <w:jc w:val="center"/>
              <w:rPr>
                <w:rFonts w:hint="eastAsia" w:ascii="宋体" w:hAnsi="宋体"/>
                <w:color w:val="auto"/>
                <w:sz w:val="24"/>
              </w:rPr>
            </w:pPr>
            <w:r>
              <w:rPr>
                <w:rFonts w:hint="eastAsia" w:ascii="宋体" w:hAnsi="宋体"/>
                <w:color w:val="auto"/>
                <w:sz w:val="24"/>
              </w:rPr>
              <w:t>采</w:t>
            </w:r>
          </w:p>
          <w:p w14:paraId="7CE66E98">
            <w:pPr>
              <w:jc w:val="center"/>
              <w:rPr>
                <w:rFonts w:hint="eastAsia" w:ascii="宋体" w:hAnsi="宋体"/>
                <w:color w:val="auto"/>
                <w:sz w:val="24"/>
              </w:rPr>
            </w:pPr>
            <w:r>
              <w:rPr>
                <w:rFonts w:hint="eastAsia" w:ascii="宋体" w:hAnsi="宋体"/>
                <w:color w:val="auto"/>
                <w:sz w:val="24"/>
              </w:rPr>
              <w:t>购</w:t>
            </w:r>
          </w:p>
          <w:p w14:paraId="6A60FB7F">
            <w:pPr>
              <w:jc w:val="center"/>
              <w:rPr>
                <w:rFonts w:hint="eastAsia" w:ascii="宋体" w:hAnsi="宋体"/>
                <w:color w:val="auto"/>
                <w:sz w:val="24"/>
              </w:rPr>
            </w:pPr>
            <w:r>
              <w:rPr>
                <w:rFonts w:hint="eastAsia" w:ascii="宋体" w:hAnsi="宋体"/>
                <w:color w:val="auto"/>
                <w:sz w:val="24"/>
              </w:rPr>
              <w:t>单</w:t>
            </w:r>
          </w:p>
          <w:p w14:paraId="59201242">
            <w:pPr>
              <w:jc w:val="center"/>
              <w:rPr>
                <w:rFonts w:hint="eastAsia" w:ascii="宋体" w:hAnsi="宋体"/>
                <w:color w:val="auto"/>
                <w:sz w:val="24"/>
              </w:rPr>
            </w:pPr>
            <w:r>
              <w:rPr>
                <w:rFonts w:hint="eastAsia" w:ascii="宋体" w:hAnsi="宋体"/>
                <w:color w:val="auto"/>
                <w:sz w:val="24"/>
              </w:rPr>
              <w:t>位</w:t>
            </w:r>
          </w:p>
          <w:p w14:paraId="2A48ED6A">
            <w:pPr>
              <w:jc w:val="center"/>
              <w:rPr>
                <w:rFonts w:hint="eastAsia" w:ascii="宋体" w:hAnsi="宋体"/>
                <w:color w:val="auto"/>
                <w:sz w:val="24"/>
              </w:rPr>
            </w:pPr>
            <w:r>
              <w:rPr>
                <w:rFonts w:hint="eastAsia" w:ascii="宋体" w:hAnsi="宋体"/>
                <w:color w:val="auto"/>
                <w:sz w:val="24"/>
              </w:rPr>
              <w:t>意</w:t>
            </w:r>
          </w:p>
          <w:p w14:paraId="7FAE175C">
            <w:pPr>
              <w:jc w:val="center"/>
              <w:rPr>
                <w:rFonts w:hint="eastAsia" w:ascii="宋体" w:hAnsi="宋体"/>
                <w:color w:val="auto"/>
                <w:sz w:val="24"/>
              </w:rPr>
            </w:pPr>
            <w:r>
              <w:rPr>
                <w:rFonts w:hint="eastAsia" w:ascii="宋体" w:hAnsi="宋体"/>
                <w:color w:val="auto"/>
                <w:sz w:val="24"/>
              </w:rPr>
              <w:t>见</w:t>
            </w:r>
          </w:p>
        </w:tc>
        <w:tc>
          <w:tcPr>
            <w:tcW w:w="8009" w:type="dxa"/>
            <w:noWrap w:val="0"/>
            <w:vAlign w:val="top"/>
          </w:tcPr>
          <w:p w14:paraId="02BA237A">
            <w:pPr>
              <w:rPr>
                <w:rFonts w:hint="eastAsia" w:ascii="宋体" w:hAnsi="宋体"/>
                <w:color w:val="auto"/>
                <w:sz w:val="24"/>
              </w:rPr>
            </w:pPr>
          </w:p>
          <w:p w14:paraId="356ECD1E">
            <w:pPr>
              <w:rPr>
                <w:rFonts w:hint="eastAsia" w:ascii="宋体" w:hAnsi="宋体"/>
                <w:color w:val="auto"/>
                <w:sz w:val="24"/>
              </w:rPr>
            </w:pPr>
            <w:r>
              <w:rPr>
                <w:rFonts w:hint="eastAsia" w:ascii="宋体" w:hAnsi="宋体"/>
                <w:color w:val="auto"/>
                <w:sz w:val="24"/>
              </w:rPr>
              <w:t>退付意见：是否同意退付履约保证金及退付金额：</w:t>
            </w:r>
          </w:p>
          <w:p w14:paraId="0DAB12F2">
            <w:pPr>
              <w:rPr>
                <w:rFonts w:hint="eastAsia" w:ascii="宋体" w:hAnsi="宋体"/>
                <w:color w:val="auto"/>
                <w:sz w:val="24"/>
              </w:rPr>
            </w:pPr>
          </w:p>
          <w:p w14:paraId="2FDF1576">
            <w:pPr>
              <w:rPr>
                <w:rFonts w:hint="eastAsia" w:ascii="宋体" w:hAnsi="宋体"/>
                <w:color w:val="auto"/>
                <w:sz w:val="24"/>
              </w:rPr>
            </w:pPr>
          </w:p>
          <w:p w14:paraId="257A209A">
            <w:pPr>
              <w:rPr>
                <w:rFonts w:hint="eastAsia" w:ascii="宋体" w:hAnsi="宋体"/>
                <w:color w:val="auto"/>
                <w:sz w:val="24"/>
              </w:rPr>
            </w:pPr>
            <w:r>
              <w:rPr>
                <w:rFonts w:hint="eastAsia" w:ascii="宋体" w:hAnsi="宋体"/>
                <w:color w:val="auto"/>
                <w:sz w:val="24"/>
              </w:rPr>
              <w:t xml:space="preserve">联系人及电话：                                </w:t>
            </w:r>
          </w:p>
          <w:p w14:paraId="5BD0B653">
            <w:pPr>
              <w:rPr>
                <w:rFonts w:hint="eastAsia" w:ascii="宋体" w:hAnsi="宋体"/>
                <w:color w:val="auto"/>
                <w:sz w:val="24"/>
              </w:rPr>
            </w:pPr>
          </w:p>
          <w:p w14:paraId="1FA1D77B">
            <w:pPr>
              <w:ind w:firstLine="4560" w:firstLineChars="1900"/>
              <w:rPr>
                <w:rFonts w:hint="eastAsia" w:ascii="宋体" w:hAnsi="宋体"/>
                <w:color w:val="auto"/>
                <w:sz w:val="24"/>
              </w:rPr>
            </w:pPr>
            <w:r>
              <w:rPr>
                <w:rFonts w:hint="eastAsia" w:ascii="宋体" w:hAnsi="宋体"/>
                <w:color w:val="auto"/>
                <w:sz w:val="24"/>
              </w:rPr>
              <w:t xml:space="preserve"> 采购单位签章：</w:t>
            </w:r>
          </w:p>
          <w:p w14:paraId="48C05CEC">
            <w:pPr>
              <w:jc w:val="center"/>
              <w:rPr>
                <w:rFonts w:hint="eastAsia" w:ascii="宋体" w:hAnsi="宋体"/>
                <w:color w:val="auto"/>
                <w:sz w:val="24"/>
              </w:rPr>
            </w:pPr>
            <w:r>
              <w:rPr>
                <w:rFonts w:hint="eastAsia" w:ascii="宋体" w:hAnsi="宋体"/>
                <w:color w:val="auto"/>
                <w:sz w:val="24"/>
              </w:rPr>
              <w:t xml:space="preserve">                                                年    月    日</w:t>
            </w:r>
          </w:p>
        </w:tc>
      </w:tr>
      <w:tr w14:paraId="5651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5F779998">
            <w:pPr>
              <w:jc w:val="center"/>
              <w:rPr>
                <w:rFonts w:hint="eastAsia" w:ascii="宋体" w:hAnsi="宋体"/>
                <w:color w:val="auto"/>
                <w:sz w:val="24"/>
              </w:rPr>
            </w:pPr>
            <w:r>
              <w:rPr>
                <w:rFonts w:hint="eastAsia" w:ascii="宋体" w:hAnsi="宋体"/>
                <w:color w:val="auto"/>
                <w:sz w:val="24"/>
              </w:rPr>
              <w:t>财</w:t>
            </w:r>
          </w:p>
          <w:p w14:paraId="340D8DF3">
            <w:pPr>
              <w:jc w:val="center"/>
              <w:rPr>
                <w:rFonts w:hint="eastAsia" w:ascii="宋体" w:hAnsi="宋体"/>
                <w:color w:val="auto"/>
                <w:sz w:val="24"/>
              </w:rPr>
            </w:pPr>
            <w:r>
              <w:rPr>
                <w:rFonts w:hint="eastAsia" w:ascii="宋体" w:hAnsi="宋体"/>
                <w:color w:val="auto"/>
                <w:sz w:val="24"/>
              </w:rPr>
              <w:t>务</w:t>
            </w:r>
          </w:p>
          <w:p w14:paraId="54219CB6">
            <w:pPr>
              <w:jc w:val="center"/>
              <w:rPr>
                <w:rFonts w:hint="eastAsia" w:ascii="宋体" w:hAnsi="宋体"/>
                <w:color w:val="auto"/>
                <w:sz w:val="24"/>
              </w:rPr>
            </w:pPr>
            <w:r>
              <w:rPr>
                <w:rFonts w:hint="eastAsia" w:ascii="宋体" w:hAnsi="宋体"/>
                <w:color w:val="auto"/>
                <w:sz w:val="24"/>
              </w:rPr>
              <w:t>部</w:t>
            </w:r>
          </w:p>
          <w:p w14:paraId="3991CE2B">
            <w:pPr>
              <w:jc w:val="center"/>
              <w:rPr>
                <w:rFonts w:hint="eastAsia" w:ascii="宋体" w:hAnsi="宋体"/>
                <w:color w:val="auto"/>
                <w:sz w:val="24"/>
              </w:rPr>
            </w:pPr>
            <w:r>
              <w:rPr>
                <w:rFonts w:hint="eastAsia" w:ascii="宋体" w:hAnsi="宋体"/>
                <w:color w:val="auto"/>
                <w:sz w:val="24"/>
              </w:rPr>
              <w:t>门</w:t>
            </w:r>
          </w:p>
          <w:p w14:paraId="49C17827">
            <w:pPr>
              <w:jc w:val="center"/>
              <w:rPr>
                <w:rFonts w:hint="eastAsia" w:ascii="宋体" w:hAnsi="宋体"/>
                <w:color w:val="auto"/>
                <w:sz w:val="24"/>
              </w:rPr>
            </w:pPr>
            <w:r>
              <w:rPr>
                <w:rFonts w:hint="eastAsia" w:ascii="宋体" w:hAnsi="宋体"/>
                <w:color w:val="auto"/>
                <w:sz w:val="24"/>
              </w:rPr>
              <w:t>意</w:t>
            </w:r>
          </w:p>
          <w:p w14:paraId="156BD1C2">
            <w:pPr>
              <w:jc w:val="center"/>
              <w:rPr>
                <w:rFonts w:hint="eastAsia" w:ascii="宋体" w:hAnsi="宋体"/>
                <w:color w:val="auto"/>
                <w:sz w:val="24"/>
              </w:rPr>
            </w:pPr>
            <w:r>
              <w:rPr>
                <w:rFonts w:hint="eastAsia" w:ascii="宋体" w:hAnsi="宋体"/>
                <w:color w:val="auto"/>
                <w:sz w:val="24"/>
              </w:rPr>
              <w:t>见</w:t>
            </w:r>
          </w:p>
        </w:tc>
        <w:tc>
          <w:tcPr>
            <w:tcW w:w="8009" w:type="dxa"/>
            <w:noWrap w:val="0"/>
            <w:vAlign w:val="top"/>
          </w:tcPr>
          <w:p w14:paraId="54758E92">
            <w:pPr>
              <w:rPr>
                <w:rFonts w:hint="eastAsia" w:ascii="宋体" w:hAnsi="宋体"/>
                <w:color w:val="auto"/>
                <w:sz w:val="24"/>
              </w:rPr>
            </w:pPr>
            <w:r>
              <w:rPr>
                <w:rFonts w:hint="eastAsia" w:ascii="宋体" w:hAnsi="宋体"/>
                <w:color w:val="auto"/>
                <w:sz w:val="24"/>
              </w:rPr>
              <w:t>此表于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日收到。</w:t>
            </w:r>
          </w:p>
          <w:p w14:paraId="17BF28FB">
            <w:pPr>
              <w:rPr>
                <w:rFonts w:hint="eastAsia" w:ascii="宋体" w:hAnsi="宋体"/>
                <w:color w:val="auto"/>
                <w:sz w:val="24"/>
              </w:rPr>
            </w:pPr>
          </w:p>
          <w:p w14:paraId="52A651A3">
            <w:pPr>
              <w:rPr>
                <w:rFonts w:hint="eastAsia" w:ascii="宋体" w:hAnsi="宋体"/>
                <w:color w:val="auto"/>
                <w:sz w:val="24"/>
              </w:rPr>
            </w:pPr>
            <w:r>
              <w:rPr>
                <w:rFonts w:hint="eastAsia" w:ascii="宋体" w:hAnsi="宋体"/>
                <w:color w:val="auto"/>
                <w:sz w:val="24"/>
              </w:rPr>
              <w:t>会计审核：</w:t>
            </w:r>
          </w:p>
          <w:p w14:paraId="23EAF443">
            <w:pPr>
              <w:rPr>
                <w:rFonts w:hint="eastAsia" w:ascii="宋体" w:hAnsi="宋体"/>
                <w:color w:val="auto"/>
                <w:sz w:val="24"/>
              </w:rPr>
            </w:pPr>
          </w:p>
          <w:p w14:paraId="079E30EA">
            <w:pPr>
              <w:rPr>
                <w:rFonts w:hint="eastAsia" w:ascii="宋体" w:hAnsi="宋体"/>
                <w:color w:val="auto"/>
                <w:sz w:val="24"/>
              </w:rPr>
            </w:pPr>
            <w:r>
              <w:rPr>
                <w:rFonts w:hint="eastAsia" w:ascii="宋体" w:hAnsi="宋体"/>
                <w:color w:val="auto"/>
                <w:sz w:val="24"/>
              </w:rPr>
              <w:t>财务负责人审核：</w:t>
            </w:r>
          </w:p>
          <w:p w14:paraId="6BA26ABB">
            <w:pPr>
              <w:rPr>
                <w:rFonts w:hint="eastAsia" w:ascii="宋体" w:hAnsi="宋体"/>
                <w:color w:val="auto"/>
                <w:sz w:val="24"/>
              </w:rPr>
            </w:pPr>
          </w:p>
          <w:p w14:paraId="37914744">
            <w:pPr>
              <w:rPr>
                <w:rFonts w:hint="eastAsia" w:ascii="宋体" w:hAnsi="宋体"/>
                <w:color w:val="auto"/>
                <w:sz w:val="24"/>
              </w:rPr>
            </w:pPr>
            <w:r>
              <w:rPr>
                <w:rFonts w:hint="eastAsia" w:ascii="宋体" w:hAnsi="宋体"/>
                <w:color w:val="auto"/>
                <w:sz w:val="24"/>
              </w:rPr>
              <w:t>单位负责人签字：</w:t>
            </w:r>
          </w:p>
          <w:p w14:paraId="043AA243">
            <w:pPr>
              <w:rPr>
                <w:rFonts w:hint="eastAsia" w:ascii="宋体" w:hAnsi="宋体"/>
                <w:color w:val="auto"/>
                <w:sz w:val="24"/>
              </w:rPr>
            </w:pPr>
          </w:p>
          <w:p w14:paraId="2784A12E">
            <w:pPr>
              <w:rPr>
                <w:rFonts w:hint="eastAsia" w:ascii="宋体" w:hAnsi="宋体"/>
                <w:color w:val="auto"/>
                <w:sz w:val="24"/>
              </w:rPr>
            </w:pPr>
            <w:r>
              <w:rPr>
                <w:rFonts w:hint="eastAsia" w:ascii="宋体" w:hAnsi="宋体"/>
                <w:color w:val="auto"/>
                <w:sz w:val="24"/>
              </w:rPr>
              <w:t>出纳办理转账日期：</w:t>
            </w:r>
          </w:p>
        </w:tc>
      </w:tr>
    </w:tbl>
    <w:p w14:paraId="6280C662">
      <w:pPr>
        <w:pStyle w:val="10"/>
        <w:ind w:left="1" w:firstLine="2" w:firstLineChars="1"/>
        <w:rPr>
          <w:rFonts w:hint="eastAsia" w:ascii="宋体" w:hAnsi="宋体"/>
          <w:b/>
          <w:bCs/>
          <w:color w:val="auto"/>
          <w:sz w:val="18"/>
          <w:szCs w:val="18"/>
        </w:rPr>
      </w:pPr>
      <w:r>
        <w:rPr>
          <w:rFonts w:hint="eastAsia" w:ascii="宋体" w:hAnsi="宋体"/>
          <w:b/>
          <w:bCs/>
          <w:color w:val="auto"/>
          <w:sz w:val="18"/>
          <w:szCs w:val="18"/>
        </w:rPr>
        <w:t>注：供应商凭经采购单位审批的退付意见书到履约保证金收取单位财务部门办理履约保证金退付事宜。</w:t>
      </w:r>
    </w:p>
    <w:p w14:paraId="694DB986">
      <w:pPr>
        <w:pStyle w:val="14"/>
        <w:snapToGrid w:val="0"/>
        <w:spacing w:before="120" w:after="120"/>
        <w:rPr>
          <w:rFonts w:hint="eastAsia" w:hAnsi="宋体"/>
          <w:color w:val="auto"/>
        </w:rPr>
      </w:pPr>
    </w:p>
    <w:p w14:paraId="48E47E16">
      <w:pPr>
        <w:widowControl/>
        <w:rPr>
          <w:rFonts w:hint="eastAsia" w:ascii="宋体" w:hAnsi="宋体" w:cs="宋体"/>
          <w:bCs/>
          <w:color w:val="auto"/>
          <w:sz w:val="28"/>
          <w:szCs w:val="28"/>
          <w:u w:val="single"/>
        </w:rPr>
      </w:pPr>
    </w:p>
    <w:p w14:paraId="1A949280">
      <w:pPr>
        <w:widowControl/>
        <w:rPr>
          <w:rFonts w:hint="eastAsia" w:ascii="宋体" w:hAnsi="宋体" w:cs="宋体"/>
          <w:bCs/>
          <w:color w:val="auto"/>
          <w:sz w:val="28"/>
          <w:szCs w:val="28"/>
          <w:u w:val="single"/>
        </w:rPr>
      </w:pPr>
    </w:p>
    <w:p w14:paraId="14E2DD8D">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3213" w:firstLineChars="1000"/>
        <w:jc w:val="both"/>
        <w:textAlignment w:val="auto"/>
        <w:outlineLvl w:val="0"/>
        <w:rPr>
          <w:color w:val="auto"/>
          <w:highlight w:val="none"/>
        </w:rPr>
      </w:pPr>
      <w:r>
        <w:rPr>
          <w:rFonts w:hint="eastAsia"/>
          <w:color w:val="auto"/>
          <w:lang w:val="en-US" w:eastAsia="zh-CN"/>
        </w:rPr>
        <w:t xml:space="preserve">第三章 </w:t>
      </w:r>
      <w:r>
        <w:rPr>
          <w:rFonts w:hint="eastAsia"/>
          <w:color w:val="auto"/>
          <w:highlight w:val="none"/>
          <w:lang w:val="en-US" w:eastAsia="zh-CN"/>
        </w:rPr>
        <w:t>采购需求</w:t>
      </w:r>
      <w:bookmarkEnd w:id="46"/>
    </w:p>
    <w:p w14:paraId="15910188">
      <w:pPr>
        <w:pStyle w:val="2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lang w:val="en-US" w:eastAsia="zh-CN"/>
        </w:rPr>
      </w:pPr>
      <w:r>
        <w:rPr>
          <w:rFonts w:hint="eastAsia"/>
          <w:color w:val="auto"/>
          <w:highlight w:val="none"/>
          <w:lang w:val="en-US" w:eastAsia="zh-CN"/>
        </w:rPr>
        <w:t>采购项目技术规格、参数及要求</w:t>
      </w:r>
    </w:p>
    <w:p w14:paraId="5E4CB3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color w:val="auto"/>
          <w:highlight w:val="none"/>
        </w:rPr>
        <w:t>说明：</w:t>
      </w:r>
    </w:p>
    <w:p w14:paraId="222AE8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为落实政府采购政策需满足的要求</w:t>
      </w:r>
      <w:r>
        <w:rPr>
          <w:rFonts w:hint="eastAsia" w:ascii="宋体" w:hAnsi="宋体" w:cs="宋体"/>
          <w:color w:val="auto"/>
          <w:highlight w:val="none"/>
          <w:lang w:val="en-US" w:eastAsia="zh-CN"/>
        </w:rPr>
        <w:t>:</w:t>
      </w:r>
    </w:p>
    <w:p w14:paraId="430534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本采购文件所称中小企业必须符合《政府采购促进中小企业发展管理办法》（财库〔2020〕46 号）的规定。</w:t>
      </w:r>
    </w:p>
    <w:p w14:paraId="1F06A3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竞标货物必须使用政府强制采购的节能产品，供应商必须在响应文件中提供所竞标产品的节能产品认证证书复印件（加盖供应商电子签章），否则按无效响应处理。</w:t>
      </w:r>
    </w:p>
    <w:p w14:paraId="6C8616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3</w:t>
      </w:r>
      <w:r>
        <w:rPr>
          <w:rFonts w:hint="eastAsia" w:ascii="宋体" w:hAnsi="宋体" w:eastAsia="宋体" w:cs="宋体"/>
          <w:color w:val="auto"/>
          <w:highlight w:val="none"/>
          <w:lang w:val="en-US" w:eastAsia="zh-CN"/>
        </w:rPr>
        <w:t xml:space="preserve">）本国产品标准的货物具体是指《政府采购品目分类目录》中的货物类产品，但不包括其中的房 </w:t>
      </w:r>
    </w:p>
    <w:p w14:paraId="35D09F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highlight w:val="none"/>
          <w:lang w:eastAsia="zh-CN"/>
        </w:rPr>
      </w:pPr>
      <w:r>
        <w:rPr>
          <w:rFonts w:hint="eastAsia" w:ascii="宋体" w:hAnsi="宋体" w:eastAsia="宋体" w:cs="宋体"/>
          <w:color w:val="auto"/>
          <w:highlight w:val="none"/>
          <w:lang w:val="en-US" w:eastAsia="zh-CN"/>
        </w:rPr>
        <w:t>屋和构筑物</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文物和陈列品，图书和档案，特种动植物，农林牧渔业产品，矿与矿物，电力、城市燃气、蒸汽和热水、水，食品、饮料和烟草原料，无形资产。</w:t>
      </w:r>
    </w:p>
    <w:p w14:paraId="662104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“实质性要求”是指采购文件中已经指明不满足则竞标无效的条款，或者不能负偏离的条款，或者采购需求中带“▲”的条款。</w:t>
      </w:r>
    </w:p>
    <w:p w14:paraId="7D38A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需求中出现的品牌、型号或者生产厂家仅起参考作用，不属于指定品牌、型号或者生产厂家的情形。供应商可参照或者选用其他相当的品牌、型号或者生产厂家替代，但选用的竞标产品参数性能必须满足实质性要求。</w:t>
      </w:r>
    </w:p>
    <w:p w14:paraId="10849E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供应商必须自行为其竞标产品侵犯他人的知识产权或者专利成果的行为承担相应法律责任。</w:t>
      </w:r>
    </w:p>
    <w:p w14:paraId="76840D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highlight w:val="none"/>
          <w:u w:val="single"/>
          <w:lang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采购标的所属行业：</w:t>
      </w:r>
      <w:r>
        <w:rPr>
          <w:rFonts w:hint="eastAsia" w:ascii="宋体" w:hAnsi="宋体" w:eastAsia="宋体" w:cs="宋体"/>
          <w:color w:val="auto"/>
          <w:highlight w:val="none"/>
          <w:u w:val="single"/>
        </w:rPr>
        <w:t>均为工业</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制造业</w:t>
      </w:r>
      <w:r>
        <w:rPr>
          <w:rFonts w:hint="eastAsia" w:ascii="宋体" w:hAnsi="宋体" w:cs="宋体"/>
          <w:color w:val="auto"/>
          <w:highlight w:val="none"/>
          <w:u w:val="single"/>
          <w:lang w:eastAsia="zh-CN"/>
        </w:rPr>
        <w:t>）。</w:t>
      </w:r>
    </w:p>
    <w:p w14:paraId="483D685F">
      <w:pPr>
        <w:pStyle w:val="2"/>
        <w:keepNext w:val="0"/>
        <w:keepLines w:val="0"/>
        <w:pageBreakBefore w:val="0"/>
        <w:widowControl w:val="0"/>
        <w:kinsoku/>
        <w:wordWrap/>
        <w:overflowPunct/>
        <w:topLinePunct w:val="0"/>
        <w:bidi w:val="0"/>
        <w:snapToGrid/>
        <w:spacing w:line="440" w:lineRule="exact"/>
        <w:ind w:firstLine="420" w:firstLineChars="200"/>
        <w:textAlignment w:val="auto"/>
        <w:rPr>
          <w:rFonts w:hint="default" w:ascii="宋体" w:hAnsi="宋体" w:eastAsia="宋体" w:cs="宋体"/>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eastAsia="zh-CN" w:bidi="ar-SA"/>
        </w:rPr>
        <w:t>6.本项目核心产品为</w:t>
      </w:r>
      <w:r>
        <w:rPr>
          <w:rFonts w:hint="eastAsia" w:ascii="宋体" w:hAnsi="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u w:val="single"/>
          <w:lang w:val="en-US" w:eastAsia="zh-CN" w:bidi="ar-SA"/>
        </w:rPr>
        <w:t xml:space="preserve"> </w:t>
      </w:r>
      <w:r>
        <w:rPr>
          <w:rFonts w:hint="eastAsia" w:ascii="宋体" w:hAnsi="宋体" w:eastAsia="宋体" w:cs="宋体"/>
          <w:b/>
          <w:bCs/>
          <w:i w:val="0"/>
          <w:iCs w:val="0"/>
          <w:color w:val="auto"/>
          <w:kern w:val="0"/>
          <w:sz w:val="21"/>
          <w:szCs w:val="21"/>
          <w:highlight w:val="none"/>
          <w:u w:val="single"/>
          <w:lang w:val="en-US" w:eastAsia="zh-CN" w:bidi="ar"/>
        </w:rPr>
        <w:t>阿胶珠</w:t>
      </w:r>
      <w:r>
        <w:rPr>
          <w:rFonts w:hint="eastAsia" w:ascii="宋体" w:hAnsi="宋体" w:cs="宋体"/>
          <w:i w:val="0"/>
          <w:iCs w:val="0"/>
          <w:color w:val="auto"/>
          <w:kern w:val="0"/>
          <w:sz w:val="21"/>
          <w:szCs w:val="21"/>
          <w:highlight w:val="none"/>
          <w:u w:val="single"/>
          <w:lang w:val="en-US" w:eastAsia="zh-CN" w:bidi="ar"/>
        </w:rPr>
        <w:t xml:space="preserve"> </w:t>
      </w:r>
    </w:p>
    <w:p w14:paraId="12DE0B00">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620C1BA8">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62470A1C">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081D16EA">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1E1E77D5">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3A8F972D">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3909839F">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r>
        <w:rPr>
          <w:rFonts w:hint="eastAsia" w:ascii="宋体" w:hAnsi="宋体" w:cs="宋体"/>
          <w:b/>
          <w:bCs/>
          <w:i w:val="0"/>
          <w:iCs w:val="0"/>
          <w:color w:val="auto"/>
          <w:kern w:val="0"/>
          <w:sz w:val="30"/>
          <w:szCs w:val="30"/>
          <w:highlight w:val="none"/>
          <w:u w:val="none"/>
          <w:lang w:val="en-US" w:eastAsia="zh-CN" w:bidi="ar"/>
        </w:rPr>
        <w:t>陆川县人民医院精致饮片采购需求</w:t>
      </w:r>
    </w:p>
    <w:tbl>
      <w:tblPr>
        <w:tblStyle w:val="20"/>
        <w:tblW w:w="52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111"/>
        <w:gridCol w:w="197"/>
        <w:gridCol w:w="766"/>
        <w:gridCol w:w="808"/>
        <w:gridCol w:w="576"/>
        <w:gridCol w:w="808"/>
        <w:gridCol w:w="892"/>
        <w:gridCol w:w="1169"/>
        <w:gridCol w:w="3596"/>
      </w:tblGrid>
      <w:tr w14:paraId="3E8D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6A37C6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819FB58">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标的名称</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798D0F14">
            <w:pPr>
              <w:keepNext w:val="0"/>
              <w:keepLines w:val="0"/>
              <w:widowControl/>
              <w:suppressLineNumbers w:val="0"/>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标的所属行业</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5B86292">
            <w:pPr>
              <w:keepNext w:val="0"/>
              <w:keepLines w:val="0"/>
              <w:widowControl/>
              <w:suppressLineNumbers w:val="0"/>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规格</w:t>
            </w:r>
          </w:p>
          <w:p w14:paraId="63AFDB0F">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型号</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CE3F46C">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单位</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78E9E2D">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采购</w:t>
            </w:r>
          </w:p>
          <w:p w14:paraId="2B33858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sz w:val="21"/>
                <w:szCs w:val="21"/>
                <w:highlight w:val="none"/>
                <w:u w:val="none"/>
                <w:lang w:val="en-US" w:eastAsia="zh-CN"/>
              </w:rPr>
              <w:t>数量</w:t>
            </w:r>
          </w:p>
        </w:tc>
        <w:tc>
          <w:tcPr>
            <w:tcW w:w="429" w:type="pct"/>
            <w:tcBorders>
              <w:top w:val="single" w:color="000000" w:sz="4" w:space="0"/>
              <w:left w:val="single" w:color="auto" w:sz="4" w:space="0"/>
              <w:bottom w:val="single" w:color="000000" w:sz="4" w:space="0"/>
              <w:right w:val="single" w:color="auto" w:sz="4" w:space="0"/>
            </w:tcBorders>
            <w:noWrap w:val="0"/>
            <w:vAlign w:val="center"/>
          </w:tcPr>
          <w:p w14:paraId="290CC425">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最高限制单价（元）</w:t>
            </w:r>
          </w:p>
        </w:tc>
        <w:tc>
          <w:tcPr>
            <w:tcW w:w="563" w:type="pct"/>
            <w:tcBorders>
              <w:top w:val="single" w:color="000000" w:sz="4" w:space="0"/>
              <w:left w:val="single" w:color="auto" w:sz="4" w:space="0"/>
              <w:bottom w:val="single" w:color="000000" w:sz="4" w:space="0"/>
              <w:right w:val="single" w:color="auto" w:sz="4" w:space="0"/>
            </w:tcBorders>
            <w:noWrap w:val="0"/>
            <w:vAlign w:val="center"/>
          </w:tcPr>
          <w:p w14:paraId="4E31D561">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金额</w:t>
            </w:r>
          </w:p>
          <w:p w14:paraId="1072FFE3">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（元）</w:t>
            </w:r>
          </w:p>
        </w:tc>
        <w:tc>
          <w:tcPr>
            <w:tcW w:w="1732"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5385C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rPr>
              <w:t>采购品项技术参数要求</w:t>
            </w:r>
          </w:p>
        </w:tc>
      </w:tr>
      <w:tr w14:paraId="68B1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3686B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2BC7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鱼腥草破壁饮片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0E754E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A97D2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4A94B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40A8F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17380</w:t>
            </w:r>
          </w:p>
        </w:tc>
        <w:tc>
          <w:tcPr>
            <w:tcW w:w="429" w:type="pct"/>
            <w:tcBorders>
              <w:top w:val="single" w:color="000000" w:sz="4" w:space="0"/>
              <w:left w:val="single" w:color="auto" w:sz="4" w:space="0"/>
              <w:bottom w:val="single" w:color="auto" w:sz="4" w:space="0"/>
              <w:right w:val="single" w:color="auto" w:sz="4" w:space="0"/>
            </w:tcBorders>
            <w:noWrap w:val="0"/>
            <w:vAlign w:val="center"/>
          </w:tcPr>
          <w:p w14:paraId="131D9B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10.00</w:t>
            </w:r>
          </w:p>
        </w:tc>
        <w:tc>
          <w:tcPr>
            <w:tcW w:w="563" w:type="pct"/>
            <w:tcBorders>
              <w:top w:val="single" w:color="000000" w:sz="4" w:space="0"/>
              <w:left w:val="single" w:color="auto" w:sz="4" w:space="0"/>
              <w:bottom w:val="single" w:color="auto" w:sz="4" w:space="0"/>
              <w:right w:val="single" w:color="auto" w:sz="4" w:space="0"/>
            </w:tcBorders>
            <w:noWrap w:val="0"/>
            <w:vAlign w:val="center"/>
          </w:tcPr>
          <w:p w14:paraId="6C223C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173800.00</w:t>
            </w:r>
          </w:p>
        </w:tc>
        <w:tc>
          <w:tcPr>
            <w:tcW w:w="1732" w:type="pct"/>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0E6120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癸酰乙醛≥0.050%，挥发油≥0.05%</w:t>
            </w:r>
          </w:p>
          <w:p w14:paraId="2E0620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≤9.0%</w:t>
            </w:r>
          </w:p>
          <w:p w14:paraId="1D29C0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5D9E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1B5A8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0010B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黄芪破壁饮片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24FF84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FB827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2g/包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9562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7E592D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287</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49A58A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10.00</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0D9D3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2870.00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32E88D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黄芪甲苷≥0.040%，毛蕊异黄酮葡萄糖苷≥0.020%</w:t>
            </w:r>
          </w:p>
          <w:p w14:paraId="2ED455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≤10.0%</w:t>
            </w:r>
          </w:p>
          <w:p w14:paraId="1C8734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0DA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610F8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90F67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桔梗破壁饮片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163605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5652C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45701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5369E5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8477</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3E967A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12.00</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2E142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101724.00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6C30A9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桔梗皂苷 D ≥0.10%</w:t>
            </w:r>
          </w:p>
          <w:p w14:paraId="71E917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w:t>
            </w:r>
          </w:p>
          <w:p w14:paraId="348EE1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2D07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6EC516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59BA0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当归破壁饮片</w:t>
            </w:r>
          </w:p>
        </w:tc>
        <w:tc>
          <w:tcPr>
            <w:tcW w:w="463" w:type="pct"/>
            <w:gridSpan w:val="2"/>
            <w:tcBorders>
              <w:top w:val="single" w:color="000000" w:sz="4" w:space="0"/>
              <w:left w:val="single" w:color="000000" w:sz="4" w:space="0"/>
              <w:bottom w:val="single" w:color="000000" w:sz="4" w:space="0"/>
              <w:right w:val="single" w:color="000000" w:sz="4" w:space="0"/>
            </w:tcBorders>
            <w:noWrap/>
            <w:vAlign w:val="center"/>
          </w:tcPr>
          <w:p w14:paraId="603163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4C1CD0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2g/包</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417B63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ign w:val="center"/>
          </w:tcPr>
          <w:p w14:paraId="1543FC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985</w:t>
            </w:r>
          </w:p>
        </w:tc>
        <w:tc>
          <w:tcPr>
            <w:tcW w:w="429" w:type="pct"/>
            <w:tcBorders>
              <w:top w:val="single" w:color="auto" w:sz="4" w:space="0"/>
              <w:left w:val="single" w:color="auto" w:sz="4" w:space="0"/>
              <w:bottom w:val="single" w:color="auto" w:sz="4" w:space="0"/>
              <w:right w:val="single" w:color="auto" w:sz="4" w:space="0"/>
            </w:tcBorders>
            <w:noWrap/>
            <w:vAlign w:val="center"/>
          </w:tcPr>
          <w:p w14:paraId="269A98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12.00</w:t>
            </w:r>
          </w:p>
        </w:tc>
        <w:tc>
          <w:tcPr>
            <w:tcW w:w="563" w:type="pct"/>
            <w:tcBorders>
              <w:top w:val="single" w:color="auto" w:sz="4" w:space="0"/>
              <w:left w:val="single" w:color="auto" w:sz="4" w:space="0"/>
              <w:bottom w:val="single" w:color="auto" w:sz="4" w:space="0"/>
              <w:right w:val="single" w:color="auto" w:sz="4" w:space="0"/>
            </w:tcBorders>
            <w:noWrap/>
            <w:vAlign w:val="center"/>
          </w:tcPr>
          <w:p w14:paraId="335B46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11820.00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649E8A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阿魏酸≥0.050%，挥发油≥0.4%</w:t>
            </w:r>
          </w:p>
          <w:p w14:paraId="252767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≤15.0%</w:t>
            </w:r>
          </w:p>
          <w:p w14:paraId="008057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A39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7C11EB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43B37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山楂破壁饮片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7EFBB1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49142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28282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69B232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180</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74177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10.00</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16E4F3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1800.00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0968C2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有机酸（以枸橼酸计）≥4.0%</w:t>
            </w:r>
          </w:p>
          <w:p w14:paraId="6E26A6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≤12.0%，总灰分≤3.0%</w:t>
            </w:r>
          </w:p>
          <w:p w14:paraId="7BFB13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55AB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265A8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70C3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川芎破壁饮片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0149E4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4DB1C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640AA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5BC325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548</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5DA5EA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12.00</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1F27F0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6576.00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2ED240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阿魏酸≥0.10%，藁本内酯≥0.60%</w:t>
            </w:r>
          </w:p>
          <w:p w14:paraId="57BD43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w:t>
            </w:r>
          </w:p>
          <w:p w14:paraId="1E4E7F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FD4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6DD3BD7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565A4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阿胶珠</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08CA64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9A823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3g/袋</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A3332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342F44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12096</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6D4741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19.92</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1CD46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240952.00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663B98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驴源特征多肽 a₁+a₂≥0.17%</w:t>
            </w:r>
          </w:p>
          <w:p w14:paraId="4150ED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≤10.0%，总灰分≤4.0%</w:t>
            </w:r>
          </w:p>
        </w:tc>
      </w:tr>
      <w:tr w14:paraId="2CE4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7CA59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E8836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烫水蛭</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34EADC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718E0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1g/瓶</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39B27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瓶</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3EE334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2520</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26D44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2.46</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29F1DE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6199.00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4E31C7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水蛭 ≥16.0U/g</w:t>
            </w:r>
          </w:p>
          <w:p w14:paraId="32F47F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蚂蟥 / 柳叶蚂蟥 ≥3.0U/g</w:t>
            </w:r>
          </w:p>
          <w:p w14:paraId="1C5C59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≤14.0%</w:t>
            </w:r>
          </w:p>
        </w:tc>
      </w:tr>
      <w:tr w14:paraId="705D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7E92F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47476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三七粉</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6C914B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9BB3C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2g/袋</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A2C4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159B4F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8529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6F6A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2.74</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2BA8F2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23369.00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5F860D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人参皂苷 Rg₁≥0.25%</w:t>
            </w:r>
          </w:p>
          <w:p w14:paraId="633612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Rb₁≥0.20%</w:t>
            </w:r>
          </w:p>
          <w:p w14:paraId="5C88A6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三七皂苷 R₁≥0.10%</w:t>
            </w:r>
          </w:p>
          <w:p w14:paraId="492485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三者合计≥0.60%</w:t>
            </w:r>
          </w:p>
        </w:tc>
      </w:tr>
      <w:tr w14:paraId="3F00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5F6C357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2347E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鲜竹沥</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6E6A10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D31E4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30ml/瓶</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47E40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瓶</w:t>
            </w:r>
          </w:p>
        </w:tc>
        <w:tc>
          <w:tcPr>
            <w:tcW w:w="389" w:type="pct"/>
            <w:tcBorders>
              <w:top w:val="single" w:color="auto" w:sz="4" w:space="0"/>
              <w:left w:val="single" w:color="000000" w:sz="4" w:space="0"/>
              <w:bottom w:val="single" w:color="000000" w:sz="4" w:space="0"/>
              <w:right w:val="single" w:color="auto" w:sz="4" w:space="0"/>
            </w:tcBorders>
            <w:shd w:val="clear" w:color="auto" w:fill="auto"/>
            <w:noWrap w:val="0"/>
            <w:vAlign w:val="center"/>
          </w:tcPr>
          <w:p w14:paraId="059212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4992</w:t>
            </w:r>
          </w:p>
        </w:tc>
        <w:tc>
          <w:tcPr>
            <w:tcW w:w="429" w:type="pct"/>
            <w:tcBorders>
              <w:top w:val="single" w:color="auto" w:sz="4" w:space="0"/>
              <w:left w:val="single" w:color="auto" w:sz="4" w:space="0"/>
              <w:bottom w:val="single" w:color="000000" w:sz="4" w:space="0"/>
              <w:right w:val="single" w:color="auto" w:sz="4" w:space="0"/>
            </w:tcBorders>
            <w:shd w:val="clear" w:color="auto" w:fill="auto"/>
            <w:noWrap w:val="0"/>
            <w:vAlign w:val="center"/>
          </w:tcPr>
          <w:p w14:paraId="2503A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26.22</w:t>
            </w:r>
          </w:p>
        </w:tc>
        <w:tc>
          <w:tcPr>
            <w:tcW w:w="563" w:type="pct"/>
            <w:tcBorders>
              <w:top w:val="single" w:color="auto" w:sz="4" w:space="0"/>
              <w:left w:val="single" w:color="auto" w:sz="4" w:space="0"/>
              <w:bottom w:val="single" w:color="000000" w:sz="4" w:space="0"/>
              <w:right w:val="single" w:color="auto" w:sz="4" w:space="0"/>
            </w:tcBorders>
            <w:noWrap w:val="0"/>
            <w:vAlign w:val="center"/>
          </w:tcPr>
          <w:p w14:paraId="79DED5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130890.00</w:t>
            </w:r>
          </w:p>
        </w:tc>
        <w:tc>
          <w:tcPr>
            <w:tcW w:w="1732" w:type="pc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48B0F6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愈创木酚≥0.010mg/mL</w:t>
            </w:r>
          </w:p>
          <w:p w14:paraId="6BA6D6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pH </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5.5</w:t>
            </w:r>
            <w:r>
              <w:rPr>
                <w:rFonts w:hint="eastAsia" w:ascii="宋体" w:hAnsi="宋体" w:eastAsia="宋体" w:cs="宋体"/>
                <w:i w:val="0"/>
                <w:iCs w:val="0"/>
                <w:color w:val="auto"/>
                <w:kern w:val="0"/>
                <w:sz w:val="21"/>
                <w:szCs w:val="21"/>
                <w:highlight w:val="none"/>
                <w:u w:val="none"/>
                <w:lang w:val="en-US" w:eastAsia="zh-CN" w:bidi="ar"/>
              </w:rPr>
              <w:t>，相对密度≥1.00</w:t>
            </w:r>
          </w:p>
        </w:tc>
      </w:tr>
      <w:tr w14:paraId="739D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ign w:val="center"/>
          </w:tcPr>
          <w:p w14:paraId="4A38E7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采购预算金额人民币大写：</w:t>
            </w:r>
            <w:r>
              <w:rPr>
                <w:rFonts w:hint="eastAsia" w:ascii="宋体" w:hAnsi="宋体" w:cs="宋体"/>
                <w:i w:val="0"/>
                <w:iCs w:val="0"/>
                <w:color w:val="auto"/>
                <w:sz w:val="21"/>
                <w:szCs w:val="21"/>
                <w:highlight w:val="none"/>
                <w:u w:val="single"/>
                <w:lang w:val="en-US" w:eastAsia="zh-CN"/>
              </w:rPr>
              <w:t>柒拾万元整（</w:t>
            </w:r>
            <w:r>
              <w:rPr>
                <w:rFonts w:hint="default" w:ascii="宋体" w:hAnsi="宋体" w:cs="宋体"/>
                <w:i w:val="0"/>
                <w:iCs w:val="0"/>
                <w:color w:val="auto"/>
                <w:sz w:val="21"/>
                <w:szCs w:val="21"/>
                <w:highlight w:val="none"/>
                <w:u w:val="single"/>
                <w:lang w:val="en-US" w:eastAsia="zh-CN"/>
              </w:rPr>
              <w:t>¥</w:t>
            </w:r>
            <w:r>
              <w:rPr>
                <w:rFonts w:hint="eastAsia" w:ascii="宋体" w:hAnsi="宋体" w:cs="宋体"/>
                <w:i w:val="0"/>
                <w:iCs w:val="0"/>
                <w:color w:val="auto"/>
                <w:sz w:val="21"/>
                <w:szCs w:val="21"/>
                <w:highlight w:val="none"/>
                <w:u w:val="single"/>
                <w:lang w:val="en-US" w:eastAsia="zh-CN"/>
              </w:rPr>
              <w:t>：700000.00元）</w:t>
            </w:r>
          </w:p>
        </w:tc>
      </w:tr>
      <w:tr w14:paraId="1443A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69DF03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商务条款</w:t>
            </w:r>
          </w:p>
        </w:tc>
      </w:tr>
      <w:tr w14:paraId="4E37C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76A4FC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合同签订期</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0BF46C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自成交通知书发出之日起 25 日内，成交供应商与采购人签订采购合同。</w:t>
            </w:r>
          </w:p>
        </w:tc>
      </w:tr>
      <w:tr w14:paraId="7B2F1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59DF37EE">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服务期</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4E0B78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1.合同签订之日起1年，或采购预算金额使用完毕止，两者以先到者为准。</w:t>
            </w:r>
          </w:p>
          <w:p w14:paraId="4920735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2.服务期内，采购人可根据临床需求调整采购数量，成交供应商不得拒绝，价格按成交单价执行。</w:t>
            </w:r>
          </w:p>
        </w:tc>
      </w:tr>
      <w:tr w14:paraId="06673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361BDBAA">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交货时间</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07EECA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1.合同签订生效后，</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应自收到采购人订单通知起配送供货：</w:t>
            </w:r>
          </w:p>
          <w:p w14:paraId="258398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急救、急用（特殊订单或紧急订单，含急诊抢救、手术应急、突发公共卫生事件用药）药品：原则上3小时内送达；一般药品（普通订单，常规门诊 / 住院用药）：96小时内送达；不能一次完成订单配送的，剩余部分须在7天内（含第一次配送时间）完成配送，且每日向采购人反馈配送进度。</w:t>
            </w:r>
          </w:p>
          <w:p w14:paraId="3AF3D9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2.配送须由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自有专业物流完成，不得转包、分包，否则采购人有权解除合同并追究违约责任。</w:t>
            </w:r>
          </w:p>
          <w:p w14:paraId="5A1F630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3.接到采购人《发货通知书》4 日内，完成供货、安装调试（如有）并验收合格。</w:t>
            </w:r>
          </w:p>
        </w:tc>
      </w:tr>
      <w:tr w14:paraId="24C09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3FA6BF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0725D07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采购人指定地点（ 陆川县人民医院指定药库）。</w:t>
            </w:r>
          </w:p>
        </w:tc>
      </w:tr>
      <w:tr w14:paraId="3BF08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53BE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验收标准、规范</w:t>
            </w:r>
          </w:p>
        </w:tc>
        <w:tc>
          <w:tcPr>
            <w:tcW w:w="4149" w:type="pct"/>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582F45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验收须符合国家标准、行业标准、地方标准或其他标准、规范，同时执行《药品经营质量管理规范（GSP）》。</w:t>
            </w:r>
          </w:p>
          <w:p w14:paraId="0E19BA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验收内容包括：药品外观、包装、标签、说明书、有效期、检验报告等。</w:t>
            </w:r>
          </w:p>
          <w:p w14:paraId="611129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到货验收时，药品剩余有效期不得少于 12个月；有效期不足 6 个月的药品，采购人有权拒收，</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需无条件退换货并承担相关费用。</w:t>
            </w:r>
          </w:p>
          <w:p w14:paraId="1E410D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验收不合格的药品，采购人有权拒收，</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需在 24 小时内完成退换货，造成的损失由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承担。</w:t>
            </w:r>
          </w:p>
        </w:tc>
      </w:tr>
      <w:tr w14:paraId="4354A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811FD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售后服务要求</w:t>
            </w:r>
          </w:p>
        </w:tc>
        <w:tc>
          <w:tcPr>
            <w:tcW w:w="4149" w:type="pct"/>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5F4E25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质保期：自验收小组验收合格之日起 1年，换新货物后的质保期从换新完毕并验收合格之日起计算。</w:t>
            </w:r>
          </w:p>
          <w:p w14:paraId="30161A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响应时间：服务期内，一般问题（如包装破损、数量不符）2 小时内响应，24 小时内完成退换货；重大问题（如质量不合格、假药劣药）12 小时内到场处置，48 小时内完成召回与退换货；远程无法或不便解决的问题，经双方核实确认后，24 小时内到达现场解决。</w:t>
            </w:r>
          </w:p>
          <w:p w14:paraId="35464E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召回责任：</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需建立药品召回制度，在接到采购人召回通知后 24 小时内完成召回，承担全部召回费用与相关损失。</w:t>
            </w:r>
          </w:p>
          <w:p w14:paraId="4C2F580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质量责任：因药品质量问题造成的医疗风险、经济损失，由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承担全部责任。</w:t>
            </w:r>
          </w:p>
        </w:tc>
      </w:tr>
      <w:tr w14:paraId="4FBEE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32ABD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付款方式</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70E292F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医院向成交供应商支付货款的时间为经双方进行货款结算核对无误且医院收到成交供应商开具的正式发票起6个月（或自行协商）。如有特殊情况导致发票时间滞后错月，成交供应商必须提供《发票滞后说明函》，医院按接收发票时间统一进行排款支付。</w:t>
            </w:r>
          </w:p>
        </w:tc>
      </w:tr>
      <w:tr w14:paraId="56F24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673FC1B2">
            <w:pPr>
              <w:keepNext w:val="0"/>
              <w:keepLines w:val="0"/>
              <w:pageBreakBefore w:val="0"/>
              <w:widowControl w:val="0"/>
              <w:kinsoku/>
              <w:wordWrap/>
              <w:overflowPunct/>
              <w:topLinePunct w:val="0"/>
              <w:autoSpaceDE/>
              <w:autoSpaceDN/>
              <w:bidi w:val="0"/>
              <w:adjustRightInd/>
              <w:snapToGrid/>
              <w:spacing w:line="336" w:lineRule="auto"/>
              <w:ind w:firstLine="210" w:firstLineChars="1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报价要求</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3EAAEB8E">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default"/>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1.报价须包含产品价格、包装费、检测费、运费、保险费、各项税金及合同实施所需的一切相关费用，为固定单价，报价不得高于</w:t>
            </w:r>
            <w:r>
              <w:rPr>
                <w:rFonts w:hint="eastAsia" w:ascii="宋体" w:hAnsi="宋体" w:cs="宋体"/>
                <w:b/>
                <w:bCs/>
                <w:i w:val="0"/>
                <w:iCs w:val="0"/>
                <w:color w:val="auto"/>
                <w:sz w:val="21"/>
                <w:szCs w:val="21"/>
                <w:highlight w:val="none"/>
                <w:u w:val="none"/>
                <w:lang w:val="en-US" w:eastAsia="zh-CN"/>
              </w:rPr>
              <w:t>最高限制单价</w:t>
            </w:r>
            <w:r>
              <w:rPr>
                <w:rFonts w:hint="eastAsia" w:asciiTheme="minorEastAsia" w:hAnsiTheme="minorEastAsia" w:eastAsiaTheme="minorEastAsia" w:cstheme="minorEastAsia"/>
                <w:b w:val="0"/>
                <w:bCs w:val="0"/>
                <w:color w:val="auto"/>
                <w:kern w:val="2"/>
                <w:sz w:val="21"/>
                <w:szCs w:val="21"/>
                <w:highlight w:val="none"/>
                <w:lang w:val="en-US" w:eastAsia="zh-CN" w:bidi="ar-SA"/>
              </w:rPr>
              <w:t>。</w:t>
            </w:r>
          </w:p>
        </w:tc>
      </w:tr>
      <w:tr w14:paraId="0BCB5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7E1DC0BC">
            <w:pPr>
              <w:keepNext w:val="0"/>
              <w:keepLines w:val="0"/>
              <w:pageBreakBefore w:val="0"/>
              <w:widowControl w:val="0"/>
              <w:kinsoku/>
              <w:wordWrap/>
              <w:overflowPunct/>
              <w:topLinePunct w:val="0"/>
              <w:autoSpaceDE/>
              <w:autoSpaceDN/>
              <w:bidi w:val="0"/>
              <w:adjustRightInd/>
              <w:snapToGrid/>
              <w:spacing w:line="336" w:lineRule="auto"/>
              <w:ind w:firstLine="210" w:firstLineChars="1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报价说明</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1061AB80">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1.供应商应针对所有货物进行统一</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报价，竞标报价的</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价范围为0%≤</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报价≤100%，</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报价超出报价范围的，按将无效竞标处理。</w:t>
            </w:r>
          </w:p>
          <w:p w14:paraId="67D344D5">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2.供应商必须就《陆川县人民医院精致饮片采购需求》中的所有货物在《竞标报价明细表》进行唯一、完整的单价报价，即</w:t>
            </w:r>
            <w:r>
              <w:rPr>
                <w:rFonts w:hint="eastAsia" w:asciiTheme="minorEastAsia" w:hAnsiTheme="minorEastAsia" w:eastAsiaTheme="minorEastAsia" w:cstheme="minorEastAsia"/>
                <w:b/>
                <w:bCs/>
                <w:color w:val="auto"/>
                <w:kern w:val="2"/>
                <w:sz w:val="21"/>
                <w:szCs w:val="21"/>
                <w:highlight w:val="none"/>
                <w:u w:val="single"/>
                <w:lang w:val="en-US" w:eastAsia="zh-CN" w:bidi="ar-SA"/>
              </w:rPr>
              <w:t>竞</w:t>
            </w:r>
            <w:r>
              <w:rPr>
                <w:rFonts w:hint="eastAsia" w:ascii="宋体" w:hAnsi="宋体" w:cs="宋体"/>
                <w:b/>
                <w:bCs/>
                <w:color w:val="auto"/>
                <w:szCs w:val="21"/>
                <w:highlight w:val="none"/>
                <w:u w:val="single"/>
              </w:rPr>
              <w:t>标</w:t>
            </w:r>
            <w:r>
              <w:rPr>
                <w:rFonts w:hint="eastAsia" w:ascii="宋体" w:hAnsi="宋体" w:cs="宋体"/>
                <w:b/>
                <w:bCs/>
                <w:color w:val="auto"/>
                <w:szCs w:val="21"/>
                <w:highlight w:val="none"/>
                <w:u w:val="single"/>
                <w:lang w:val="en-US" w:eastAsia="zh-CN"/>
              </w:rPr>
              <w:t>折扣</w:t>
            </w:r>
            <w:r>
              <w:rPr>
                <w:rFonts w:hint="eastAsia" w:ascii="宋体" w:hAnsi="宋体" w:eastAsia="宋体" w:cs="宋体"/>
                <w:b/>
                <w:bCs/>
                <w:color w:val="auto"/>
                <w:sz w:val="21"/>
                <w:szCs w:val="21"/>
                <w:highlight w:val="none"/>
                <w:u w:val="single"/>
                <w:lang w:val="en-US" w:eastAsia="zh-CN"/>
              </w:rPr>
              <w:t>率</w:t>
            </w:r>
            <w:r>
              <w:rPr>
                <w:rFonts w:hint="eastAsia" w:ascii="宋体" w:hAnsi="宋体" w:cs="宋体"/>
                <w:b/>
                <w:bCs/>
                <w:color w:val="auto"/>
                <w:szCs w:val="21"/>
                <w:highlight w:val="none"/>
                <w:u w:val="single"/>
              </w:rPr>
              <w:t>报价*</w:t>
            </w:r>
            <w:r>
              <w:rPr>
                <w:rFonts w:hint="eastAsia" w:ascii="宋体" w:hAnsi="宋体" w:cs="宋体"/>
                <w:b/>
                <w:bCs/>
                <w:color w:val="auto"/>
                <w:szCs w:val="21"/>
                <w:highlight w:val="none"/>
                <w:u w:val="single"/>
                <w:lang w:val="en-US" w:eastAsia="zh-CN"/>
              </w:rPr>
              <w:t>最高限制单价</w:t>
            </w:r>
            <w:r>
              <w:rPr>
                <w:rFonts w:hint="eastAsia" w:ascii="宋体" w:hAnsi="宋体" w:cs="宋体"/>
                <w:b/>
                <w:bCs/>
                <w:color w:val="auto"/>
                <w:szCs w:val="21"/>
                <w:highlight w:val="none"/>
                <w:u w:val="single"/>
              </w:rPr>
              <w:t>作为</w:t>
            </w:r>
            <w:r>
              <w:rPr>
                <w:rFonts w:hint="eastAsia" w:ascii="宋体" w:hAnsi="宋体" w:cs="宋体"/>
                <w:b/>
                <w:bCs/>
                <w:color w:val="auto"/>
                <w:szCs w:val="21"/>
                <w:highlight w:val="none"/>
                <w:u w:val="single"/>
                <w:lang w:val="en-US" w:eastAsia="zh-CN"/>
              </w:rPr>
              <w:t>竞标单价</w:t>
            </w:r>
            <w:r>
              <w:rPr>
                <w:rFonts w:hint="eastAsia" w:ascii="宋体" w:hAnsi="宋体" w:cs="宋体"/>
                <w:b/>
                <w:bCs/>
                <w:color w:val="auto"/>
                <w:szCs w:val="21"/>
                <w:highlight w:val="none"/>
                <w:u w:val="single"/>
                <w:lang w:eastAsia="zh-CN"/>
              </w:rPr>
              <w:t>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，不允许选择性报价或漏报，否则按无效竞标处理。</w:t>
            </w:r>
          </w:p>
          <w:p w14:paraId="7CC1BD25">
            <w:pPr>
              <w:wordWrap w:val="0"/>
              <w:spacing w:line="32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各</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b w:val="0"/>
                <w:bCs w:val="0"/>
                <w:color w:val="auto"/>
                <w:szCs w:val="21"/>
                <w:highlight w:val="none"/>
              </w:rPr>
              <w:t>请根据自身供货能力情况进行报价，如出现</w:t>
            </w:r>
            <w:r>
              <w:rPr>
                <w:rFonts w:hint="eastAsia" w:ascii="宋体" w:hAnsi="宋体" w:cs="宋体"/>
                <w:b w:val="0"/>
                <w:bCs w:val="0"/>
                <w:color w:val="auto"/>
                <w:szCs w:val="21"/>
                <w:highlight w:val="none"/>
                <w:lang w:val="en-US" w:eastAsia="zh-CN"/>
              </w:rPr>
              <w:t>成交人</w:t>
            </w:r>
            <w:r>
              <w:rPr>
                <w:rFonts w:hint="eastAsia" w:ascii="宋体" w:hAnsi="宋体" w:cs="宋体"/>
                <w:b w:val="0"/>
                <w:bCs w:val="0"/>
                <w:color w:val="auto"/>
                <w:szCs w:val="21"/>
                <w:highlight w:val="none"/>
              </w:rPr>
              <w:t>不能按所报价格供货的情况，采购人有权采取暂停供货或解除合同等措施维护自身权益。</w:t>
            </w:r>
          </w:p>
          <w:p w14:paraId="2C677B27">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b w:val="0"/>
                <w:bCs w:val="0"/>
                <w:color w:val="auto"/>
                <w:szCs w:val="21"/>
                <w:highlight w:val="none"/>
              </w:rPr>
              <w:t>各项药品的</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b w:val="0"/>
                <w:bCs w:val="0"/>
                <w:color w:val="auto"/>
                <w:szCs w:val="21"/>
                <w:highlight w:val="none"/>
              </w:rPr>
              <w:t>标报价单价不能高于采购人的</w:t>
            </w:r>
            <w:r>
              <w:rPr>
                <w:rFonts w:hint="eastAsia" w:ascii="宋体" w:hAnsi="宋体" w:cs="宋体"/>
                <w:b w:val="0"/>
                <w:bCs w:val="0"/>
                <w:i w:val="0"/>
                <w:iCs w:val="0"/>
                <w:color w:val="auto"/>
                <w:sz w:val="21"/>
                <w:szCs w:val="21"/>
                <w:highlight w:val="none"/>
                <w:u w:val="none"/>
                <w:lang w:val="en-US" w:eastAsia="zh-CN"/>
              </w:rPr>
              <w:t>最高限制单价</w:t>
            </w:r>
            <w:r>
              <w:rPr>
                <w:rFonts w:hint="eastAsia" w:ascii="宋体" w:hAnsi="宋体" w:cs="宋体"/>
                <w:b w:val="0"/>
                <w:bCs w:val="0"/>
                <w:color w:val="auto"/>
                <w:szCs w:val="21"/>
                <w:highlight w:val="none"/>
              </w:rPr>
              <w:t>，否则按无效</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b w:val="0"/>
                <w:bCs w:val="0"/>
                <w:color w:val="auto"/>
                <w:szCs w:val="21"/>
                <w:highlight w:val="none"/>
              </w:rPr>
              <w:t>标处理。</w:t>
            </w:r>
          </w:p>
          <w:p w14:paraId="33A6C6D0">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5.所有供应商必须就以上要求，进行竞标报价。以竞标</w:t>
            </w:r>
            <w:r>
              <w:rPr>
                <w:rFonts w:hint="eastAsia" w:ascii="宋体" w:hAnsi="宋体" w:cs="宋体"/>
                <w:b w:val="0"/>
                <w:bCs w:val="0"/>
                <w:i w:val="0"/>
                <w:iCs w:val="0"/>
                <w:color w:val="auto"/>
                <w:sz w:val="21"/>
                <w:szCs w:val="21"/>
                <w:highlight w:val="none"/>
                <w:u w:val="none"/>
                <w:lang w:val="en-US" w:eastAsia="zh-CN"/>
              </w:rPr>
              <w:t>折扣率报价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作为报价评审的评定依据。</w:t>
            </w:r>
          </w:p>
        </w:tc>
      </w:tr>
      <w:tr w14:paraId="17E48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540F4825">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rPr>
              <w:t>其他要求</w:t>
            </w:r>
          </w:p>
        </w:tc>
      </w:tr>
      <w:tr w14:paraId="2D285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252D8B4C">
            <w:pPr>
              <w:tabs>
                <w:tab w:val="left" w:pos="180"/>
                <w:tab w:val="left" w:pos="1620"/>
              </w:tabs>
              <w:spacing w:line="360" w:lineRule="exact"/>
              <w:jc w:val="center"/>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进口产品要求</w:t>
            </w:r>
          </w:p>
        </w:tc>
        <w:tc>
          <w:tcPr>
            <w:tcW w:w="4149" w:type="pct"/>
            <w:gridSpan w:val="7"/>
            <w:tcBorders>
              <w:top w:val="single" w:color="auto" w:sz="4" w:space="0"/>
              <w:left w:val="single" w:color="auto" w:sz="4" w:space="0"/>
              <w:bottom w:val="single" w:color="auto" w:sz="4" w:space="0"/>
              <w:right w:val="single" w:color="auto" w:sz="4" w:space="0"/>
            </w:tcBorders>
            <w:noWrap w:val="0"/>
            <w:vAlign w:val="top"/>
          </w:tcPr>
          <w:p w14:paraId="46B796E8">
            <w:pPr>
              <w:tabs>
                <w:tab w:val="left" w:pos="180"/>
                <w:tab w:val="left" w:pos="1620"/>
              </w:tabs>
              <w:spacing w:line="360" w:lineRule="exac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本项目所涉及的货物均为国产药品（通过中国海关报关验放进入中国境内且产自中国境外的产品除外），不接受进口产品参与竞标。</w:t>
            </w:r>
          </w:p>
        </w:tc>
      </w:tr>
    </w:tbl>
    <w:p w14:paraId="76C4F75A">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default" w:ascii="宋体" w:hAnsi="宋体" w:cs="宋体"/>
          <w:b/>
          <w:bCs/>
          <w:i w:val="0"/>
          <w:iCs w:val="0"/>
          <w:color w:val="auto"/>
          <w:kern w:val="0"/>
          <w:sz w:val="30"/>
          <w:szCs w:val="30"/>
          <w:u w:val="none"/>
          <w:lang w:val="en-US" w:eastAsia="zh-CN" w:bidi="ar"/>
        </w:rPr>
      </w:pPr>
    </w:p>
    <w:p w14:paraId="0EFB3A4C">
      <w:pPr>
        <w:rPr>
          <w:rFonts w:hint="eastAsia"/>
          <w:color w:val="auto"/>
          <w:lang w:val="en-US" w:eastAsia="zh-CN"/>
        </w:rPr>
      </w:pPr>
    </w:p>
    <w:p w14:paraId="68F170D9">
      <w:pPr>
        <w:rPr>
          <w:rFonts w:hint="eastAsia"/>
          <w:color w:val="auto"/>
          <w:lang w:val="en-US" w:eastAsia="zh-CN"/>
        </w:rPr>
      </w:pPr>
    </w:p>
    <w:p w14:paraId="72C17E65">
      <w:pPr>
        <w:rPr>
          <w:rFonts w:hint="eastAsia"/>
          <w:color w:val="auto"/>
          <w:lang w:val="en-US" w:eastAsia="zh-CN"/>
        </w:rPr>
      </w:pPr>
    </w:p>
    <w:p w14:paraId="4D005733">
      <w:pPr>
        <w:rPr>
          <w:rFonts w:hint="eastAsia"/>
          <w:color w:val="auto"/>
          <w:lang w:val="en-US" w:eastAsia="zh-CN"/>
        </w:rPr>
      </w:pPr>
    </w:p>
    <w:p w14:paraId="072DFC7B">
      <w:pPr>
        <w:rPr>
          <w:rFonts w:hint="eastAsia"/>
          <w:color w:val="auto"/>
          <w:lang w:val="en-US" w:eastAsia="zh-CN"/>
        </w:rPr>
      </w:pPr>
    </w:p>
    <w:p w14:paraId="241A35C2">
      <w:pPr>
        <w:rPr>
          <w:rFonts w:hint="eastAsia"/>
          <w:color w:val="auto"/>
          <w:lang w:val="en-US" w:eastAsia="zh-CN"/>
        </w:rPr>
      </w:pPr>
    </w:p>
    <w:p w14:paraId="361EC5A7">
      <w:pPr>
        <w:rPr>
          <w:rFonts w:hint="eastAsia"/>
          <w:color w:val="auto"/>
          <w:lang w:val="en-US" w:eastAsia="zh-CN"/>
        </w:rPr>
      </w:pPr>
    </w:p>
    <w:p w14:paraId="6D5ABFD4">
      <w:pPr>
        <w:rPr>
          <w:rFonts w:hint="eastAsia"/>
          <w:color w:val="auto"/>
          <w:lang w:val="en-US" w:eastAsia="zh-CN"/>
        </w:rPr>
      </w:pPr>
    </w:p>
    <w:p w14:paraId="0485477D">
      <w:pPr>
        <w:rPr>
          <w:rFonts w:hint="eastAsia"/>
          <w:color w:val="auto"/>
          <w:lang w:val="en-US" w:eastAsia="zh-CN"/>
        </w:rPr>
      </w:pPr>
    </w:p>
    <w:p w14:paraId="7A6D7EB9">
      <w:pPr>
        <w:rPr>
          <w:rFonts w:hint="eastAsia"/>
          <w:color w:val="auto"/>
          <w:lang w:val="en-US" w:eastAsia="zh-CN"/>
        </w:rPr>
      </w:pPr>
    </w:p>
    <w:p w14:paraId="0D5CC81B">
      <w:pPr>
        <w:rPr>
          <w:rFonts w:hint="eastAsia"/>
          <w:color w:val="auto"/>
          <w:lang w:val="en-US" w:eastAsia="zh-CN"/>
        </w:rPr>
      </w:pPr>
    </w:p>
    <w:p w14:paraId="4AE2B577">
      <w:pPr>
        <w:rPr>
          <w:rFonts w:hint="eastAsia"/>
          <w:color w:val="auto"/>
          <w:lang w:val="en-US" w:eastAsia="zh-CN"/>
        </w:rPr>
      </w:pPr>
    </w:p>
    <w:p w14:paraId="030A3CC9">
      <w:pPr>
        <w:rPr>
          <w:rFonts w:hint="eastAsia"/>
          <w:color w:val="auto"/>
          <w:lang w:val="en-US" w:eastAsia="zh-CN"/>
        </w:rPr>
      </w:pPr>
    </w:p>
    <w:p w14:paraId="6283CD79">
      <w:pPr>
        <w:rPr>
          <w:rFonts w:hint="eastAsia"/>
          <w:color w:val="auto"/>
          <w:lang w:val="en-US" w:eastAsia="zh-CN"/>
        </w:rPr>
      </w:pPr>
    </w:p>
    <w:p w14:paraId="3E44B702">
      <w:pPr>
        <w:rPr>
          <w:rFonts w:hint="eastAsia"/>
          <w:color w:val="auto"/>
          <w:lang w:val="en-US" w:eastAsia="zh-CN"/>
        </w:rPr>
      </w:pPr>
    </w:p>
    <w:p w14:paraId="2F19984C">
      <w:pPr>
        <w:rPr>
          <w:rFonts w:hint="eastAsia"/>
          <w:color w:val="auto"/>
          <w:lang w:val="en-US" w:eastAsia="zh-CN"/>
        </w:rPr>
      </w:pPr>
    </w:p>
    <w:p w14:paraId="76739085">
      <w:pPr>
        <w:rPr>
          <w:rFonts w:hint="eastAsia"/>
          <w:color w:val="auto"/>
          <w:lang w:val="en-US" w:eastAsia="zh-CN"/>
        </w:rPr>
      </w:pPr>
    </w:p>
    <w:p w14:paraId="5035374A">
      <w:pPr>
        <w:rPr>
          <w:rFonts w:hint="eastAsia"/>
          <w:color w:val="auto"/>
          <w:lang w:val="en-US" w:eastAsia="zh-CN"/>
        </w:rPr>
      </w:pPr>
    </w:p>
    <w:p w14:paraId="5979C6BC">
      <w:pPr>
        <w:rPr>
          <w:rFonts w:hint="eastAsia"/>
          <w:color w:val="auto"/>
          <w:lang w:val="en-US" w:eastAsia="zh-CN"/>
        </w:rPr>
      </w:pPr>
    </w:p>
    <w:p w14:paraId="2C2DE600">
      <w:pPr>
        <w:rPr>
          <w:rFonts w:hint="eastAsia"/>
          <w:color w:val="auto"/>
          <w:lang w:val="en-US" w:eastAsia="zh-CN"/>
        </w:rPr>
      </w:pPr>
    </w:p>
    <w:p w14:paraId="26FF015E">
      <w:pPr>
        <w:rPr>
          <w:rFonts w:hint="eastAsia"/>
          <w:color w:val="auto"/>
          <w:lang w:val="en-US" w:eastAsia="zh-CN"/>
        </w:rPr>
      </w:pPr>
    </w:p>
    <w:p w14:paraId="68DB16C3">
      <w:pPr>
        <w:rPr>
          <w:rFonts w:hint="eastAsia"/>
          <w:color w:val="auto"/>
          <w:lang w:val="en-US" w:eastAsia="zh-CN"/>
        </w:rPr>
      </w:pPr>
    </w:p>
    <w:p w14:paraId="34E361EC">
      <w:pPr>
        <w:rPr>
          <w:rFonts w:hint="eastAsia"/>
          <w:color w:val="auto"/>
          <w:lang w:val="en-US" w:eastAsia="zh-CN"/>
        </w:rPr>
      </w:pPr>
    </w:p>
    <w:p w14:paraId="25DAEFC7">
      <w:pPr>
        <w:rPr>
          <w:rFonts w:hint="eastAsia"/>
          <w:color w:val="auto"/>
          <w:lang w:val="en-US" w:eastAsia="zh-CN"/>
        </w:rPr>
      </w:pPr>
    </w:p>
    <w:p w14:paraId="2A77AEBA">
      <w:pPr>
        <w:rPr>
          <w:rFonts w:hint="eastAsia"/>
          <w:color w:val="auto"/>
          <w:lang w:val="en-US" w:eastAsia="zh-CN"/>
        </w:rPr>
      </w:pPr>
    </w:p>
    <w:p w14:paraId="31D9E853">
      <w:pPr>
        <w:rPr>
          <w:rFonts w:hint="eastAsia"/>
          <w:color w:val="auto"/>
          <w:lang w:val="en-US" w:eastAsia="zh-CN"/>
        </w:rPr>
      </w:pPr>
    </w:p>
    <w:p w14:paraId="2148E32B">
      <w:pPr>
        <w:rPr>
          <w:rFonts w:hint="eastAsia"/>
          <w:color w:val="auto"/>
          <w:lang w:val="en-US" w:eastAsia="zh-CN"/>
        </w:rPr>
      </w:pPr>
    </w:p>
    <w:p w14:paraId="4764873D">
      <w:pPr>
        <w:rPr>
          <w:rFonts w:hint="eastAsia"/>
          <w:color w:val="auto"/>
          <w:lang w:val="en-US" w:eastAsia="zh-CN"/>
        </w:rPr>
      </w:pPr>
    </w:p>
    <w:p w14:paraId="685F4A9C">
      <w:pPr>
        <w:rPr>
          <w:rFonts w:hint="eastAsia"/>
          <w:color w:val="auto"/>
          <w:lang w:val="en-US" w:eastAsia="zh-CN"/>
        </w:rPr>
      </w:pPr>
    </w:p>
    <w:p w14:paraId="0E1A7231">
      <w:pPr>
        <w:rPr>
          <w:rFonts w:hint="eastAsia"/>
          <w:color w:val="auto"/>
          <w:lang w:val="en-US" w:eastAsia="zh-CN"/>
        </w:rPr>
      </w:pPr>
    </w:p>
    <w:p w14:paraId="2834CBA2">
      <w:pPr>
        <w:pStyle w:val="2"/>
        <w:rPr>
          <w:rFonts w:hint="eastAsia"/>
          <w:color w:val="auto"/>
          <w:lang w:val="en-US" w:eastAsia="zh-CN"/>
        </w:rPr>
      </w:pPr>
    </w:p>
    <w:p w14:paraId="4C3F0BC0">
      <w:pPr>
        <w:rPr>
          <w:rFonts w:hint="eastAsia"/>
          <w:color w:val="auto"/>
          <w:lang w:val="en-US" w:eastAsia="zh-CN"/>
        </w:rPr>
      </w:pPr>
    </w:p>
    <w:p w14:paraId="124EDC43">
      <w:pPr>
        <w:pStyle w:val="2"/>
        <w:rPr>
          <w:rFonts w:hint="eastAsia"/>
          <w:color w:val="auto"/>
          <w:lang w:val="en-US" w:eastAsia="zh-CN"/>
        </w:rPr>
      </w:pPr>
    </w:p>
    <w:p w14:paraId="7E9CEBB0">
      <w:pPr>
        <w:rPr>
          <w:rFonts w:hint="eastAsia"/>
          <w:lang w:val="en-US" w:eastAsia="zh-CN"/>
        </w:rPr>
      </w:pPr>
    </w:p>
    <w:p w14:paraId="75334F17">
      <w:pPr>
        <w:rPr>
          <w:rFonts w:hint="eastAsia"/>
          <w:color w:val="auto"/>
          <w:lang w:val="en-US" w:eastAsia="zh-CN"/>
        </w:rPr>
      </w:pPr>
    </w:p>
    <w:p w14:paraId="244CBDF0">
      <w:pPr>
        <w:rPr>
          <w:rFonts w:hint="eastAsia"/>
          <w:color w:val="auto"/>
          <w:lang w:val="en-US" w:eastAsia="zh-CN"/>
        </w:rPr>
      </w:pPr>
    </w:p>
    <w:p w14:paraId="3A2445D3">
      <w:pPr>
        <w:pStyle w:val="14"/>
        <w:jc w:val="left"/>
        <w:rPr>
          <w:rFonts w:hint="eastAsia" w:ascii="Arial Unicode MS" w:hAnsi="Arial Unicode MS" w:eastAsia="Arial Unicode MS" w:cs="Arial Unicode MS"/>
          <w:color w:val="auto"/>
          <w:sz w:val="32"/>
          <w:szCs w:val="32"/>
        </w:rPr>
      </w:pPr>
      <w:r>
        <w:rPr>
          <w:rFonts w:hint="eastAsia" w:ascii="微软雅黑" w:hAnsi="微软雅黑" w:eastAsia="微软雅黑" w:cs="微软雅黑"/>
          <w:color w:val="auto"/>
          <w:sz w:val="32"/>
          <w:szCs w:val="32"/>
        </w:rPr>
        <w:t>附件</w:t>
      </w:r>
      <w:r>
        <w:rPr>
          <w:rFonts w:hint="eastAsia" w:ascii="微软雅黑" w:hAnsi="微软雅黑" w:eastAsia="微软雅黑" w:cs="微软雅黑"/>
          <w:color w:val="auto"/>
          <w:sz w:val="32"/>
          <w:szCs w:val="32"/>
          <w:lang w:val="en-US" w:eastAsia="zh-CN"/>
        </w:rPr>
        <w:t>3</w:t>
      </w:r>
      <w:r>
        <w:rPr>
          <w:rFonts w:hint="eastAsia" w:ascii="微软雅黑" w:hAnsi="微软雅黑" w:eastAsia="微软雅黑" w:cs="微软雅黑"/>
          <w:color w:val="auto"/>
          <w:sz w:val="32"/>
          <w:szCs w:val="32"/>
        </w:rPr>
        <w:t>：</w:t>
      </w:r>
    </w:p>
    <w:p w14:paraId="4415A6D0">
      <w:pPr>
        <w:spacing w:line="528" w:lineRule="exact"/>
        <w:ind w:firstLine="2800" w:firstLineChars="700"/>
        <w:rPr>
          <w:rFonts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464E97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219B5D8">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505CA9BC">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F69031">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68FEA193">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5569D9EF">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127068BB">
            <w:pPr>
              <w:widowControl/>
              <w:jc w:val="left"/>
              <w:rPr>
                <w:rFonts w:hint="eastAsia" w:ascii="仿宋" w:hAnsi="仿宋" w:eastAsia="仿宋" w:cs="仿宋"/>
                <w:b/>
                <w:color w:val="auto"/>
                <w:kern w:val="0"/>
                <w:sz w:val="24"/>
              </w:rPr>
            </w:pPr>
            <w:r>
              <w:rPr>
                <w:rFonts w:hint="eastAsia" w:ascii="仿宋" w:hAnsi="仿宋" w:eastAsia="仿宋" w:cs="仿宋"/>
                <w:b/>
                <w:color w:val="auto"/>
                <w:kern w:val="0"/>
                <w:sz w:val="24"/>
              </w:rPr>
              <w:t>微型</w:t>
            </w:r>
          </w:p>
        </w:tc>
      </w:tr>
      <w:tr w14:paraId="6B77A9C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5B7444E">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2FEE579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530BFA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57FE5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65B355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50≤Y＜500</w:t>
            </w:r>
          </w:p>
        </w:tc>
        <w:tc>
          <w:tcPr>
            <w:tcW w:w="1134" w:type="dxa"/>
            <w:tcBorders>
              <w:top w:val="nil"/>
              <w:left w:val="nil"/>
              <w:bottom w:val="single" w:color="auto" w:sz="4" w:space="0"/>
              <w:right w:val="single" w:color="auto" w:sz="4" w:space="0"/>
            </w:tcBorders>
            <w:noWrap w:val="0"/>
            <w:vAlign w:val="center"/>
          </w:tcPr>
          <w:p w14:paraId="3F92AD8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Y＜50</w:t>
            </w:r>
          </w:p>
        </w:tc>
      </w:tr>
      <w:tr w14:paraId="2BDD1D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B6B911">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工业</w:t>
            </w:r>
          </w:p>
        </w:tc>
        <w:tc>
          <w:tcPr>
            <w:tcW w:w="1984" w:type="dxa"/>
            <w:tcBorders>
              <w:top w:val="nil"/>
              <w:left w:val="nil"/>
              <w:bottom w:val="single" w:color="auto" w:sz="4" w:space="0"/>
              <w:right w:val="single" w:color="auto" w:sz="4" w:space="0"/>
            </w:tcBorders>
            <w:noWrap w:val="0"/>
            <w:vAlign w:val="center"/>
          </w:tcPr>
          <w:p w14:paraId="13C769F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A682E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4A8BB8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B88E13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45A685D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05E8FB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B26E83">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03EEE4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C18C1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87F719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6750F2D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FF0581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Y＜300</w:t>
            </w:r>
          </w:p>
        </w:tc>
      </w:tr>
      <w:tr w14:paraId="5DAF8F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855F89">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791AC42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3C3E46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175CE3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19B19AE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644B859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Y＜300</w:t>
            </w:r>
          </w:p>
        </w:tc>
      </w:tr>
      <w:tr w14:paraId="32B901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D53FD8F">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96C79E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B2D4E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24FDE3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08B659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713DEA0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Z＜300</w:t>
            </w:r>
          </w:p>
        </w:tc>
      </w:tr>
      <w:tr w14:paraId="1F090A1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099908">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50C15DA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83CB11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55250F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24A76C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5≤X＜20</w:t>
            </w:r>
          </w:p>
        </w:tc>
        <w:tc>
          <w:tcPr>
            <w:tcW w:w="1134" w:type="dxa"/>
            <w:tcBorders>
              <w:top w:val="nil"/>
              <w:left w:val="nil"/>
              <w:bottom w:val="single" w:color="auto" w:sz="4" w:space="0"/>
              <w:right w:val="single" w:color="auto" w:sz="4" w:space="0"/>
            </w:tcBorders>
            <w:noWrap w:val="0"/>
            <w:vAlign w:val="center"/>
          </w:tcPr>
          <w:p w14:paraId="4F84FB0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X＜5</w:t>
            </w:r>
          </w:p>
        </w:tc>
      </w:tr>
      <w:tr w14:paraId="30D7EB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44DCCC">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18B5ED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0A020C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864209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D851DA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4027BD7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Y＜1000</w:t>
            </w:r>
          </w:p>
        </w:tc>
      </w:tr>
      <w:tr w14:paraId="253F5B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BDF9A7">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7B855D3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55B67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059B2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50≤X＜300</w:t>
            </w:r>
          </w:p>
        </w:tc>
        <w:tc>
          <w:tcPr>
            <w:tcW w:w="1701" w:type="dxa"/>
            <w:tcBorders>
              <w:top w:val="nil"/>
              <w:left w:val="nil"/>
              <w:bottom w:val="single" w:color="auto" w:sz="4" w:space="0"/>
              <w:right w:val="single" w:color="auto" w:sz="4" w:space="0"/>
            </w:tcBorders>
            <w:noWrap w:val="0"/>
            <w:vAlign w:val="center"/>
          </w:tcPr>
          <w:p w14:paraId="55494CB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10≤X＜50</w:t>
            </w:r>
          </w:p>
        </w:tc>
        <w:tc>
          <w:tcPr>
            <w:tcW w:w="1134" w:type="dxa"/>
            <w:tcBorders>
              <w:top w:val="nil"/>
              <w:left w:val="nil"/>
              <w:bottom w:val="single" w:color="auto" w:sz="4" w:space="0"/>
              <w:right w:val="single" w:color="auto" w:sz="4" w:space="0"/>
            </w:tcBorders>
            <w:noWrap w:val="0"/>
            <w:vAlign w:val="center"/>
          </w:tcPr>
          <w:p w14:paraId="30437A00">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5D461E5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A642BA">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53E15C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6E1C4C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346A0F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12F00CC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71521FA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5B8094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E24B4A">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5F1A939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FE9F51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F44952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25938E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D3D6CD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224384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61EE20">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D98B3B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3F0C9E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404B6C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3D6A1E2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4B5773E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Y＜200</w:t>
            </w:r>
          </w:p>
        </w:tc>
      </w:tr>
      <w:tr w14:paraId="6D573F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49CF90">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29CBCFE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232967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38916D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0E63DB5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20≤X＜100</w:t>
            </w:r>
          </w:p>
        </w:tc>
        <w:tc>
          <w:tcPr>
            <w:tcW w:w="1134" w:type="dxa"/>
            <w:tcBorders>
              <w:top w:val="nil"/>
              <w:left w:val="nil"/>
              <w:bottom w:val="single" w:color="auto" w:sz="4" w:space="0"/>
              <w:right w:val="single" w:color="auto" w:sz="4" w:space="0"/>
            </w:tcBorders>
            <w:noWrap w:val="0"/>
            <w:vAlign w:val="center"/>
          </w:tcPr>
          <w:p w14:paraId="7ABA2A0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374A6C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56DE44">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F7A917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52EB9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AECB3D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AB0657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C20012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413359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B44632">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AAAF56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40199F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F39361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FDA900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C3C22C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X＜20</w:t>
            </w:r>
          </w:p>
        </w:tc>
      </w:tr>
      <w:tr w14:paraId="36F17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40C0AE1">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6A052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343C02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270FFE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2E80EC3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9F6B48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1467FC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D246B7">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607B4186">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23735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F934CF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1C191E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94482B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32B423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A8A6FC">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0B91D8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14D9DA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5353A3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4983F3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4EA656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1569FD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BFD448">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70178F1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4098B2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7E00D4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96C3EC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692B43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327F97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AC7868">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E31BB9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4D58E7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1B624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29CB76B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501604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0B81CF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D53041">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323EAF0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3483C7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427DCF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22289DD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CD65B5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50A7B1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6CCB7">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33F9440">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ED9153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91755D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0FC324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014B444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266D73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2D3C42">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634AA44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C87C45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2E182C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BE1A45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05A8EF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7A5FCB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C0B7FF">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EAF9DD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5CA341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43543D0">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6CF9157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7B91B9E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Y＜50</w:t>
            </w:r>
          </w:p>
        </w:tc>
      </w:tr>
      <w:tr w14:paraId="5C3450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931412">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7321B1D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6CFA10B">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AE1830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75BE8E5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5789105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X＜100</w:t>
            </w:r>
          </w:p>
        </w:tc>
      </w:tr>
      <w:tr w14:paraId="2E6978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7739CC">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E9CD48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8BFCDD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C98ED50">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0A6E766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23D40DF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Y＜2000</w:t>
            </w:r>
          </w:p>
        </w:tc>
      </w:tr>
      <w:tr w14:paraId="479F9E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53AA9B">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4BF4D172">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467956C">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2B9FB65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75C7FE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586FB47F">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X＜100</w:t>
            </w:r>
          </w:p>
        </w:tc>
      </w:tr>
      <w:tr w14:paraId="7B739DA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27EB9F">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2CF8A6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3A670E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F24C959">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5608D8D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F27FA0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Y＜500</w:t>
            </w:r>
          </w:p>
        </w:tc>
      </w:tr>
      <w:tr w14:paraId="702A96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8CCF1E">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0A83BEA">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D9899B5">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34C6CF7">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D7B8193">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2FCD63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r w14:paraId="7FD679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A362CD">
            <w:pPr>
              <w:widowControl/>
              <w:jc w:val="left"/>
              <w:rPr>
                <w:rFonts w:hint="eastAsia" w:ascii="仿宋" w:hAnsi="仿宋" w:eastAsia="仿宋" w:cs="仿宋"/>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B149EF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586D68D">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22EFA5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7C71EC11">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6A7294D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Y＜100</w:t>
            </w:r>
          </w:p>
        </w:tc>
      </w:tr>
      <w:tr w14:paraId="7CA4409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9D3CAE">
            <w:pPr>
              <w:widowControl/>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2BCC658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6BC44F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6844A18">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268657E">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017D524">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X＜10</w:t>
            </w:r>
          </w:p>
        </w:tc>
      </w:tr>
    </w:tbl>
    <w:p w14:paraId="4AFC37C3">
      <w:pPr>
        <w:pStyle w:val="14"/>
        <w:snapToGrid w:val="0"/>
        <w:spacing w:line="360" w:lineRule="auto"/>
        <w:rPr>
          <w:rFonts w:hint="eastAsia" w:ascii="黑体" w:hAnsi="黑体" w:eastAsia="黑体" w:cs="黑体"/>
          <w:bCs/>
          <w:color w:val="auto"/>
          <w:sz w:val="21"/>
          <w:szCs w:val="21"/>
        </w:rPr>
      </w:pPr>
    </w:p>
    <w:p w14:paraId="50D70370">
      <w:pPr>
        <w:pStyle w:val="14"/>
        <w:snapToGrid w:val="0"/>
        <w:spacing w:line="360" w:lineRule="auto"/>
        <w:rPr>
          <w:rFonts w:hint="eastAsia" w:ascii="仿宋" w:hAnsi="仿宋" w:eastAsia="仿宋" w:cs="仿宋"/>
          <w:bCs/>
          <w:color w:val="auto"/>
          <w:sz w:val="21"/>
          <w:szCs w:val="21"/>
        </w:rPr>
      </w:pPr>
      <w:r>
        <w:rPr>
          <w:rFonts w:hint="eastAsia" w:ascii="仿宋" w:hAnsi="仿宋" w:eastAsia="仿宋" w:cs="仿宋"/>
          <w:bCs/>
          <w:color w:val="auto"/>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58FD5C1">
      <w:pPr>
        <w:spacing w:line="428" w:lineRule="exact"/>
        <w:rPr>
          <w:rFonts w:hint="eastAsia" w:ascii="微软雅黑" w:hAnsi="微软雅黑" w:eastAsia="微软雅黑" w:cs="微软雅黑"/>
          <w:color w:val="auto"/>
          <w:sz w:val="32"/>
          <w:szCs w:val="32"/>
        </w:rPr>
      </w:pPr>
    </w:p>
    <w:p w14:paraId="1FF450F7">
      <w:pPr>
        <w:spacing w:line="428" w:lineRule="exact"/>
        <w:rPr>
          <w:rFonts w:hint="eastAsia" w:ascii="微软雅黑" w:hAnsi="微软雅黑" w:eastAsia="微软雅黑" w:cs="微软雅黑"/>
          <w:color w:val="auto"/>
          <w:sz w:val="32"/>
          <w:szCs w:val="32"/>
        </w:rPr>
      </w:pPr>
    </w:p>
    <w:p w14:paraId="6F2707A5">
      <w:pPr>
        <w:spacing w:line="428" w:lineRule="exact"/>
        <w:rPr>
          <w:rFonts w:hint="eastAsia" w:ascii="微软雅黑" w:hAnsi="微软雅黑" w:eastAsia="微软雅黑" w:cs="微软雅黑"/>
          <w:color w:val="auto"/>
          <w:sz w:val="32"/>
          <w:szCs w:val="32"/>
        </w:rPr>
      </w:pPr>
    </w:p>
    <w:p w14:paraId="19BA408C">
      <w:pPr>
        <w:spacing w:line="428" w:lineRule="exact"/>
        <w:rPr>
          <w:rFonts w:hint="eastAsia" w:ascii="微软雅黑" w:hAnsi="微软雅黑" w:eastAsia="微软雅黑" w:cs="微软雅黑"/>
          <w:color w:val="auto"/>
          <w:sz w:val="32"/>
          <w:szCs w:val="32"/>
        </w:rPr>
      </w:pPr>
    </w:p>
    <w:p w14:paraId="70C556CD">
      <w:pPr>
        <w:spacing w:line="428" w:lineRule="exact"/>
        <w:rPr>
          <w:rFonts w:hint="eastAsia" w:ascii="Arial Unicode MS" w:hAnsi="Arial Unicode MS" w:eastAsia="Arial Unicode MS" w:cs="Arial Unicode MS"/>
          <w:color w:val="auto"/>
          <w:sz w:val="17"/>
          <w:szCs w:val="17"/>
        </w:rPr>
      </w:pPr>
      <w:r>
        <w:rPr>
          <w:rFonts w:hint="eastAsia" w:ascii="微软雅黑" w:hAnsi="微软雅黑" w:eastAsia="微软雅黑" w:cs="微软雅黑"/>
          <w:color w:val="auto"/>
          <w:sz w:val="32"/>
          <w:szCs w:val="32"/>
        </w:rPr>
        <w:t>附件</w:t>
      </w:r>
      <w:r>
        <w:rPr>
          <w:rFonts w:hint="eastAsia" w:ascii="微软雅黑" w:hAnsi="微软雅黑" w:eastAsia="微软雅黑" w:cs="微软雅黑"/>
          <w:color w:val="auto"/>
          <w:sz w:val="32"/>
          <w:szCs w:val="32"/>
          <w:lang w:val="en-US" w:eastAsia="zh-CN"/>
        </w:rPr>
        <w:t>4</w:t>
      </w:r>
      <w:r>
        <w:rPr>
          <w:rFonts w:hint="eastAsia" w:ascii="微软雅黑" w:hAnsi="微软雅黑" w:eastAsia="微软雅黑" w:cs="微软雅黑"/>
          <w:color w:val="auto"/>
          <w:sz w:val="32"/>
          <w:szCs w:val="32"/>
        </w:rPr>
        <w:t>：</w:t>
      </w:r>
    </w:p>
    <w:p w14:paraId="2231A666">
      <w:pPr>
        <w:spacing w:line="528" w:lineRule="exact"/>
        <w:ind w:left="1871"/>
        <w:rPr>
          <w:rFonts w:hint="eastAsia" w:ascii="微软雅黑" w:hAnsi="微软雅黑" w:eastAsia="微软雅黑" w:cs="微软雅黑"/>
          <w:color w:val="auto"/>
          <w:sz w:val="40"/>
          <w:szCs w:val="40"/>
        </w:rPr>
      </w:pPr>
      <w:r>
        <w:rPr>
          <w:rFonts w:hint="eastAsia" w:ascii="微软雅黑" w:hAnsi="微软雅黑" w:eastAsia="微软雅黑" w:cs="微软雅黑"/>
          <w:color w:val="auto"/>
          <w:sz w:val="40"/>
          <w:szCs w:val="40"/>
        </w:rPr>
        <w:t>节能产品政府采购品目清单</w:t>
      </w:r>
    </w:p>
    <w:tbl>
      <w:tblPr>
        <w:tblStyle w:val="20"/>
        <w:tblW w:w="9558" w:type="dxa"/>
        <w:tblInd w:w="93" w:type="dxa"/>
        <w:tblLayout w:type="autofit"/>
        <w:tblCellMar>
          <w:top w:w="0" w:type="dxa"/>
          <w:left w:w="108" w:type="dxa"/>
          <w:bottom w:w="0" w:type="dxa"/>
          <w:right w:w="108" w:type="dxa"/>
        </w:tblCellMar>
      </w:tblPr>
      <w:tblGrid>
        <w:gridCol w:w="664"/>
        <w:gridCol w:w="1157"/>
        <w:gridCol w:w="1571"/>
        <w:gridCol w:w="1672"/>
        <w:gridCol w:w="4494"/>
      </w:tblGrid>
      <w:tr w14:paraId="39C7C972">
        <w:tblPrEx>
          <w:tblCellMar>
            <w:top w:w="0" w:type="dxa"/>
            <w:left w:w="108" w:type="dxa"/>
            <w:bottom w:w="0" w:type="dxa"/>
            <w:right w:w="108" w:type="dxa"/>
          </w:tblCellMar>
        </w:tblPrEx>
        <w:trPr>
          <w:trHeight w:val="1264" w:hRule="atLeast"/>
        </w:trPr>
        <w:tc>
          <w:tcPr>
            <w:tcW w:w="664" w:type="dxa"/>
            <w:tcBorders>
              <w:top w:val="single" w:color="000000" w:sz="8" w:space="0"/>
              <w:left w:val="single" w:color="000000" w:sz="8" w:space="0"/>
              <w:bottom w:val="single" w:color="000000" w:sz="8" w:space="0"/>
              <w:right w:val="single" w:color="000000" w:sz="8" w:space="0"/>
            </w:tcBorders>
            <w:noWrap w:val="0"/>
            <w:vAlign w:val="top"/>
          </w:tcPr>
          <w:p w14:paraId="7FBB5F24">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400" w:type="dxa"/>
            <w:gridSpan w:val="3"/>
            <w:tcBorders>
              <w:top w:val="single" w:color="000000" w:sz="8" w:space="0"/>
              <w:left w:val="nil"/>
              <w:bottom w:val="single" w:color="000000" w:sz="8" w:space="0"/>
              <w:right w:val="single" w:color="000000" w:sz="8" w:space="0"/>
            </w:tcBorders>
            <w:noWrap w:val="0"/>
            <w:vAlign w:val="center"/>
          </w:tcPr>
          <w:p w14:paraId="4CEAD0BB">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名称</w:t>
            </w:r>
          </w:p>
        </w:tc>
        <w:tc>
          <w:tcPr>
            <w:tcW w:w="4494" w:type="dxa"/>
            <w:tcBorders>
              <w:top w:val="single" w:color="000000" w:sz="8" w:space="0"/>
              <w:left w:val="nil"/>
              <w:bottom w:val="single" w:color="000000" w:sz="8" w:space="0"/>
              <w:right w:val="single" w:color="000000" w:sz="8" w:space="0"/>
            </w:tcBorders>
            <w:noWrap w:val="0"/>
            <w:vAlign w:val="center"/>
          </w:tcPr>
          <w:p w14:paraId="49234804">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78C56F3D">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5BADD84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53CE6C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A020101计算机设备</w:t>
            </w:r>
          </w:p>
        </w:tc>
        <w:tc>
          <w:tcPr>
            <w:tcW w:w="1571" w:type="dxa"/>
            <w:tcBorders>
              <w:top w:val="nil"/>
              <w:left w:val="nil"/>
              <w:bottom w:val="single" w:color="000000" w:sz="8" w:space="0"/>
              <w:right w:val="single" w:color="000000" w:sz="8" w:space="0"/>
            </w:tcBorders>
            <w:noWrap w:val="0"/>
            <w:vAlign w:val="center"/>
          </w:tcPr>
          <w:p w14:paraId="2FAF39A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72" w:type="dxa"/>
            <w:tcBorders>
              <w:top w:val="nil"/>
              <w:left w:val="nil"/>
              <w:bottom w:val="single" w:color="000000" w:sz="8" w:space="0"/>
              <w:right w:val="single" w:color="000000" w:sz="8" w:space="0"/>
            </w:tcBorders>
            <w:noWrap w:val="0"/>
            <w:vAlign w:val="center"/>
          </w:tcPr>
          <w:p w14:paraId="79F6462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D08A2F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206C0D1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F46665">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43493C">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474AD0E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72" w:type="dxa"/>
            <w:tcBorders>
              <w:top w:val="nil"/>
              <w:left w:val="nil"/>
              <w:bottom w:val="single" w:color="000000" w:sz="8" w:space="0"/>
              <w:right w:val="single" w:color="000000" w:sz="8" w:space="0"/>
            </w:tcBorders>
            <w:noWrap w:val="0"/>
            <w:vAlign w:val="center"/>
          </w:tcPr>
          <w:p w14:paraId="592BF2F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6C50E9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637F785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2DD093">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C04460">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53FF4FE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72" w:type="dxa"/>
            <w:tcBorders>
              <w:top w:val="nil"/>
              <w:left w:val="nil"/>
              <w:bottom w:val="single" w:color="000000" w:sz="8" w:space="0"/>
              <w:right w:val="single" w:color="000000" w:sz="8" w:space="0"/>
            </w:tcBorders>
            <w:noWrap w:val="0"/>
            <w:vAlign w:val="center"/>
          </w:tcPr>
          <w:p w14:paraId="1788C4F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75F7705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0E1557A">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353511D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CFA1FB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1842485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A02010601打印设备</w:t>
            </w:r>
          </w:p>
        </w:tc>
        <w:tc>
          <w:tcPr>
            <w:tcW w:w="1672" w:type="dxa"/>
            <w:tcBorders>
              <w:top w:val="nil"/>
              <w:left w:val="nil"/>
              <w:bottom w:val="single" w:color="000000" w:sz="8" w:space="0"/>
              <w:right w:val="single" w:color="000000" w:sz="8" w:space="0"/>
            </w:tcBorders>
            <w:noWrap w:val="0"/>
            <w:vAlign w:val="center"/>
          </w:tcPr>
          <w:p w14:paraId="0A6E219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494" w:type="dxa"/>
            <w:tcBorders>
              <w:top w:val="nil"/>
              <w:left w:val="nil"/>
              <w:bottom w:val="single" w:color="000000" w:sz="8" w:space="0"/>
              <w:right w:val="single" w:color="000000" w:sz="8" w:space="0"/>
            </w:tcBorders>
            <w:noWrap w:val="0"/>
            <w:vAlign w:val="center"/>
          </w:tcPr>
          <w:p w14:paraId="3730C56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21CD6E16">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3EF849">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FFDE21">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A9A1A">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1F6CA57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494" w:type="dxa"/>
            <w:tcBorders>
              <w:top w:val="nil"/>
              <w:left w:val="nil"/>
              <w:bottom w:val="single" w:color="000000" w:sz="8" w:space="0"/>
              <w:right w:val="single" w:color="000000" w:sz="8" w:space="0"/>
            </w:tcBorders>
            <w:noWrap w:val="0"/>
            <w:vAlign w:val="center"/>
          </w:tcPr>
          <w:p w14:paraId="6AEB302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25F3189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2E240F">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BE6E42C">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505977">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0ABEEC4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494" w:type="dxa"/>
            <w:tcBorders>
              <w:top w:val="nil"/>
              <w:left w:val="nil"/>
              <w:bottom w:val="single" w:color="000000" w:sz="8" w:space="0"/>
              <w:right w:val="single" w:color="000000" w:sz="8" w:space="0"/>
            </w:tcBorders>
            <w:noWrap w:val="0"/>
            <w:vAlign w:val="center"/>
          </w:tcPr>
          <w:p w14:paraId="10E7431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57174CD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D817DA">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CFEB18">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72FCFC0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A02010604显示设备</w:t>
            </w:r>
          </w:p>
        </w:tc>
        <w:tc>
          <w:tcPr>
            <w:tcW w:w="1672" w:type="dxa"/>
            <w:tcBorders>
              <w:top w:val="nil"/>
              <w:left w:val="nil"/>
              <w:bottom w:val="single" w:color="000000" w:sz="8" w:space="0"/>
              <w:right w:val="single" w:color="000000" w:sz="8" w:space="0"/>
            </w:tcBorders>
            <w:noWrap w:val="0"/>
            <w:vAlign w:val="center"/>
          </w:tcPr>
          <w:p w14:paraId="023ED75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494" w:type="dxa"/>
            <w:tcBorders>
              <w:top w:val="nil"/>
              <w:left w:val="nil"/>
              <w:bottom w:val="single" w:color="000000" w:sz="8" w:space="0"/>
              <w:right w:val="single" w:color="000000" w:sz="8" w:space="0"/>
            </w:tcBorders>
            <w:noWrap w:val="0"/>
            <w:vAlign w:val="center"/>
          </w:tcPr>
          <w:p w14:paraId="015D7D1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46E3A977">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C62C78">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26053B">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1CCC4DF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72" w:type="dxa"/>
            <w:tcBorders>
              <w:top w:val="nil"/>
              <w:left w:val="nil"/>
              <w:bottom w:val="single" w:color="000000" w:sz="8" w:space="0"/>
              <w:right w:val="single" w:color="000000" w:sz="8" w:space="0"/>
            </w:tcBorders>
            <w:noWrap w:val="0"/>
            <w:vAlign w:val="center"/>
          </w:tcPr>
          <w:p w14:paraId="02E6072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A0201060901扫描仪</w:t>
            </w:r>
          </w:p>
        </w:tc>
        <w:tc>
          <w:tcPr>
            <w:tcW w:w="4494" w:type="dxa"/>
            <w:tcBorders>
              <w:top w:val="nil"/>
              <w:left w:val="nil"/>
              <w:bottom w:val="single" w:color="000000" w:sz="8" w:space="0"/>
              <w:right w:val="single" w:color="000000" w:sz="8" w:space="0"/>
            </w:tcBorders>
            <w:noWrap w:val="0"/>
            <w:vAlign w:val="center"/>
          </w:tcPr>
          <w:p w14:paraId="64CC57B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1E80A549">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353703F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1157" w:type="dxa"/>
            <w:tcBorders>
              <w:top w:val="nil"/>
              <w:left w:val="nil"/>
              <w:bottom w:val="single" w:color="000000" w:sz="8" w:space="0"/>
              <w:right w:val="single" w:color="000000" w:sz="8" w:space="0"/>
            </w:tcBorders>
            <w:noWrap w:val="0"/>
            <w:vAlign w:val="center"/>
          </w:tcPr>
          <w:p w14:paraId="18CCE65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A020202投影仪</w:t>
            </w:r>
          </w:p>
        </w:tc>
        <w:tc>
          <w:tcPr>
            <w:tcW w:w="1571" w:type="dxa"/>
            <w:tcBorders>
              <w:top w:val="nil"/>
              <w:left w:val="nil"/>
              <w:bottom w:val="single" w:color="000000" w:sz="8" w:space="0"/>
              <w:right w:val="single" w:color="000000" w:sz="8" w:space="0"/>
            </w:tcBorders>
            <w:noWrap w:val="0"/>
            <w:vAlign w:val="center"/>
          </w:tcPr>
          <w:p w14:paraId="787B52E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6590E4D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794E0AC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7C38D27A">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5D8ACE6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1157" w:type="dxa"/>
            <w:tcBorders>
              <w:top w:val="nil"/>
              <w:left w:val="nil"/>
              <w:bottom w:val="single" w:color="000000" w:sz="8" w:space="0"/>
              <w:right w:val="single" w:color="000000" w:sz="8" w:space="0"/>
            </w:tcBorders>
            <w:noWrap w:val="0"/>
            <w:vAlign w:val="center"/>
          </w:tcPr>
          <w:p w14:paraId="2E4F009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571" w:type="dxa"/>
            <w:tcBorders>
              <w:top w:val="nil"/>
              <w:left w:val="nil"/>
              <w:bottom w:val="single" w:color="000000" w:sz="8" w:space="0"/>
              <w:right w:val="single" w:color="000000" w:sz="8" w:space="0"/>
            </w:tcBorders>
            <w:noWrap w:val="0"/>
            <w:vAlign w:val="center"/>
          </w:tcPr>
          <w:p w14:paraId="14F2697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4E7DFA7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6DCF71E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988B56A">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60EE264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1157" w:type="dxa"/>
            <w:tcBorders>
              <w:top w:val="nil"/>
              <w:left w:val="nil"/>
              <w:bottom w:val="single" w:color="000000" w:sz="8" w:space="0"/>
              <w:right w:val="single" w:color="000000" w:sz="8" w:space="0"/>
            </w:tcBorders>
            <w:noWrap w:val="0"/>
            <w:vAlign w:val="center"/>
          </w:tcPr>
          <w:p w14:paraId="52F3A25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A020519泵</w:t>
            </w:r>
          </w:p>
        </w:tc>
        <w:tc>
          <w:tcPr>
            <w:tcW w:w="1571" w:type="dxa"/>
            <w:tcBorders>
              <w:top w:val="nil"/>
              <w:left w:val="nil"/>
              <w:bottom w:val="single" w:color="000000" w:sz="8" w:space="0"/>
              <w:right w:val="single" w:color="000000" w:sz="8" w:space="0"/>
            </w:tcBorders>
            <w:noWrap w:val="0"/>
            <w:vAlign w:val="center"/>
          </w:tcPr>
          <w:p w14:paraId="4F3DB64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A02051901离心泵</w:t>
            </w:r>
          </w:p>
        </w:tc>
        <w:tc>
          <w:tcPr>
            <w:tcW w:w="1672" w:type="dxa"/>
            <w:tcBorders>
              <w:top w:val="nil"/>
              <w:left w:val="nil"/>
              <w:bottom w:val="single" w:color="000000" w:sz="8" w:space="0"/>
              <w:right w:val="single" w:color="000000" w:sz="8" w:space="0"/>
            </w:tcBorders>
            <w:noWrap w:val="0"/>
            <w:vAlign w:val="center"/>
          </w:tcPr>
          <w:p w14:paraId="4B27819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2220A44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59DC5743">
        <w:tblPrEx>
          <w:tblCellMar>
            <w:top w:w="0" w:type="dxa"/>
            <w:left w:w="108" w:type="dxa"/>
            <w:bottom w:w="0" w:type="dxa"/>
            <w:right w:w="108" w:type="dxa"/>
          </w:tblCellMar>
        </w:tblPrEx>
        <w:trPr>
          <w:trHeight w:val="953"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45ED40C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4B0E3CA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20AA9E0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72" w:type="dxa"/>
            <w:tcBorders>
              <w:top w:val="nil"/>
              <w:left w:val="nil"/>
              <w:bottom w:val="single" w:color="000000" w:sz="8" w:space="0"/>
              <w:right w:val="single" w:color="000000" w:sz="8" w:space="0"/>
            </w:tcBorders>
            <w:noWrap w:val="0"/>
            <w:vAlign w:val="center"/>
          </w:tcPr>
          <w:p w14:paraId="62CE4EA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冷水机组</w:t>
            </w:r>
          </w:p>
        </w:tc>
        <w:tc>
          <w:tcPr>
            <w:tcW w:w="4494" w:type="dxa"/>
            <w:tcBorders>
              <w:top w:val="nil"/>
              <w:left w:val="nil"/>
              <w:bottom w:val="single" w:color="000000" w:sz="8" w:space="0"/>
              <w:right w:val="single" w:color="000000" w:sz="8" w:space="0"/>
            </w:tcBorders>
            <w:noWrap w:val="0"/>
            <w:vAlign w:val="center"/>
          </w:tcPr>
          <w:p w14:paraId="0F5AB8A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4F686FAC">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08477B">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D52974">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F57053">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2E2F831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水源热泵机组</w:t>
            </w:r>
          </w:p>
        </w:tc>
        <w:tc>
          <w:tcPr>
            <w:tcW w:w="4494" w:type="dxa"/>
            <w:tcBorders>
              <w:top w:val="nil"/>
              <w:left w:val="nil"/>
              <w:bottom w:val="single" w:color="000000" w:sz="8" w:space="0"/>
              <w:right w:val="single" w:color="000000" w:sz="8" w:space="0"/>
            </w:tcBorders>
            <w:noWrap w:val="0"/>
            <w:vAlign w:val="center"/>
          </w:tcPr>
          <w:p w14:paraId="5F1E3DB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04B40D39">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39F09D">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3D2A24">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D4E3F9">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3E6C00E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494" w:type="dxa"/>
            <w:tcBorders>
              <w:top w:val="nil"/>
              <w:left w:val="nil"/>
              <w:bottom w:val="single" w:color="000000" w:sz="8" w:space="0"/>
              <w:right w:val="single" w:color="000000" w:sz="8" w:space="0"/>
            </w:tcBorders>
            <w:noWrap w:val="0"/>
            <w:vAlign w:val="center"/>
          </w:tcPr>
          <w:p w14:paraId="26E41E8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7B66F10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DA22A4">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5447E2">
            <w:pPr>
              <w:widowControl/>
              <w:jc w:val="left"/>
              <w:rPr>
                <w:rFonts w:ascii="宋体" w:hAnsi="宋体" w:cs="宋体"/>
                <w:color w:val="auto"/>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482EFC0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★A02052305空调机组</w:t>
            </w:r>
          </w:p>
        </w:tc>
        <w:tc>
          <w:tcPr>
            <w:tcW w:w="1672" w:type="dxa"/>
            <w:tcBorders>
              <w:top w:val="nil"/>
              <w:left w:val="nil"/>
              <w:bottom w:val="single" w:color="000000" w:sz="8" w:space="0"/>
              <w:right w:val="single" w:color="000000" w:sz="8" w:space="0"/>
            </w:tcBorders>
            <w:noWrap w:val="0"/>
            <w:vAlign w:val="center"/>
          </w:tcPr>
          <w:p w14:paraId="40E35B5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494" w:type="dxa"/>
            <w:tcBorders>
              <w:top w:val="nil"/>
              <w:left w:val="nil"/>
              <w:bottom w:val="single" w:color="000000" w:sz="8" w:space="0"/>
              <w:right w:val="single" w:color="000000" w:sz="8" w:space="0"/>
            </w:tcBorders>
            <w:noWrap w:val="0"/>
            <w:vAlign w:val="center"/>
          </w:tcPr>
          <w:p w14:paraId="3233E2C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6BAB151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5A1C76">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8B5BBE">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235C68">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69C7E3F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494" w:type="dxa"/>
            <w:tcBorders>
              <w:top w:val="nil"/>
              <w:left w:val="nil"/>
              <w:bottom w:val="single" w:color="000000" w:sz="8" w:space="0"/>
              <w:right w:val="single" w:color="000000" w:sz="8" w:space="0"/>
            </w:tcBorders>
            <w:noWrap w:val="0"/>
            <w:vAlign w:val="center"/>
          </w:tcPr>
          <w:p w14:paraId="1778FA9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41EE6CC0">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F12842">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E27D72">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7292453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72" w:type="dxa"/>
            <w:tcBorders>
              <w:top w:val="nil"/>
              <w:left w:val="nil"/>
              <w:bottom w:val="single" w:color="000000" w:sz="8" w:space="0"/>
              <w:right w:val="single" w:color="000000" w:sz="8" w:space="0"/>
            </w:tcBorders>
            <w:noWrap w:val="0"/>
            <w:vAlign w:val="center"/>
          </w:tcPr>
          <w:p w14:paraId="3A30A9F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机房空调</w:t>
            </w:r>
          </w:p>
        </w:tc>
        <w:tc>
          <w:tcPr>
            <w:tcW w:w="4494" w:type="dxa"/>
            <w:tcBorders>
              <w:top w:val="nil"/>
              <w:left w:val="nil"/>
              <w:bottom w:val="single" w:color="000000" w:sz="8" w:space="0"/>
              <w:right w:val="single" w:color="000000" w:sz="8" w:space="0"/>
            </w:tcBorders>
            <w:noWrap w:val="0"/>
            <w:vAlign w:val="center"/>
          </w:tcPr>
          <w:p w14:paraId="5542EBF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7891CD2A">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38F468">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EBA6AC">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6E85EA3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72" w:type="dxa"/>
            <w:tcBorders>
              <w:top w:val="nil"/>
              <w:left w:val="nil"/>
              <w:bottom w:val="single" w:color="000000" w:sz="8" w:space="0"/>
              <w:right w:val="single" w:color="000000" w:sz="8" w:space="0"/>
            </w:tcBorders>
            <w:noWrap w:val="0"/>
            <w:vAlign w:val="center"/>
          </w:tcPr>
          <w:p w14:paraId="477BD98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冷却塔</w:t>
            </w:r>
          </w:p>
        </w:tc>
        <w:tc>
          <w:tcPr>
            <w:tcW w:w="4494" w:type="dxa"/>
            <w:tcBorders>
              <w:top w:val="nil"/>
              <w:left w:val="nil"/>
              <w:bottom w:val="single" w:color="000000" w:sz="8" w:space="0"/>
              <w:right w:val="single" w:color="000000" w:sz="8" w:space="0"/>
            </w:tcBorders>
            <w:noWrap w:val="0"/>
            <w:vAlign w:val="center"/>
          </w:tcPr>
          <w:p w14:paraId="7AB8CDE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715CAAB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08FCC37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7</w:t>
            </w:r>
          </w:p>
        </w:tc>
        <w:tc>
          <w:tcPr>
            <w:tcW w:w="1157" w:type="dxa"/>
            <w:tcBorders>
              <w:top w:val="nil"/>
              <w:left w:val="nil"/>
              <w:bottom w:val="single" w:color="000000" w:sz="8" w:space="0"/>
              <w:right w:val="single" w:color="000000" w:sz="8" w:space="0"/>
            </w:tcBorders>
            <w:noWrap w:val="0"/>
            <w:vAlign w:val="center"/>
          </w:tcPr>
          <w:p w14:paraId="7B18B1D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A020601电机</w:t>
            </w:r>
          </w:p>
        </w:tc>
        <w:tc>
          <w:tcPr>
            <w:tcW w:w="1571" w:type="dxa"/>
            <w:tcBorders>
              <w:top w:val="nil"/>
              <w:left w:val="nil"/>
              <w:bottom w:val="single" w:color="000000" w:sz="8" w:space="0"/>
              <w:right w:val="single" w:color="000000" w:sz="8" w:space="0"/>
            </w:tcBorders>
            <w:noWrap w:val="0"/>
            <w:vAlign w:val="center"/>
          </w:tcPr>
          <w:p w14:paraId="17F257D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384A299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3D42B90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57FE987C">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A80AE5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8</w:t>
            </w:r>
          </w:p>
        </w:tc>
        <w:tc>
          <w:tcPr>
            <w:tcW w:w="1157" w:type="dxa"/>
            <w:tcBorders>
              <w:top w:val="nil"/>
              <w:left w:val="nil"/>
              <w:bottom w:val="single" w:color="000000" w:sz="8" w:space="0"/>
              <w:right w:val="single" w:color="000000" w:sz="8" w:space="0"/>
            </w:tcBorders>
            <w:noWrap w:val="0"/>
            <w:vAlign w:val="center"/>
          </w:tcPr>
          <w:p w14:paraId="1CBDA7B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A020602变压器</w:t>
            </w:r>
          </w:p>
        </w:tc>
        <w:tc>
          <w:tcPr>
            <w:tcW w:w="1571" w:type="dxa"/>
            <w:tcBorders>
              <w:top w:val="nil"/>
              <w:left w:val="nil"/>
              <w:bottom w:val="single" w:color="000000" w:sz="8" w:space="0"/>
              <w:right w:val="single" w:color="000000" w:sz="8" w:space="0"/>
            </w:tcBorders>
            <w:noWrap w:val="0"/>
            <w:vAlign w:val="center"/>
          </w:tcPr>
          <w:p w14:paraId="57CA676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配电变压器</w:t>
            </w:r>
          </w:p>
        </w:tc>
        <w:tc>
          <w:tcPr>
            <w:tcW w:w="1672" w:type="dxa"/>
            <w:tcBorders>
              <w:top w:val="nil"/>
              <w:left w:val="nil"/>
              <w:bottom w:val="single" w:color="000000" w:sz="8" w:space="0"/>
              <w:right w:val="single" w:color="000000" w:sz="8" w:space="0"/>
            </w:tcBorders>
            <w:noWrap w:val="0"/>
            <w:vAlign w:val="center"/>
          </w:tcPr>
          <w:p w14:paraId="592F72E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1F8959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227047D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31E939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9</w:t>
            </w:r>
          </w:p>
        </w:tc>
        <w:tc>
          <w:tcPr>
            <w:tcW w:w="1157" w:type="dxa"/>
            <w:tcBorders>
              <w:top w:val="nil"/>
              <w:left w:val="nil"/>
              <w:bottom w:val="single" w:color="000000" w:sz="8" w:space="0"/>
              <w:right w:val="single" w:color="000000" w:sz="8" w:space="0"/>
            </w:tcBorders>
            <w:noWrap w:val="0"/>
            <w:vAlign w:val="center"/>
          </w:tcPr>
          <w:p w14:paraId="27B584F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★A020609镇流器</w:t>
            </w:r>
          </w:p>
        </w:tc>
        <w:tc>
          <w:tcPr>
            <w:tcW w:w="1571" w:type="dxa"/>
            <w:tcBorders>
              <w:top w:val="nil"/>
              <w:left w:val="nil"/>
              <w:bottom w:val="single" w:color="000000" w:sz="8" w:space="0"/>
              <w:right w:val="single" w:color="000000" w:sz="8" w:space="0"/>
            </w:tcBorders>
            <w:noWrap w:val="0"/>
            <w:vAlign w:val="center"/>
          </w:tcPr>
          <w:p w14:paraId="4A2E41A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72" w:type="dxa"/>
            <w:tcBorders>
              <w:top w:val="nil"/>
              <w:left w:val="nil"/>
              <w:bottom w:val="single" w:color="000000" w:sz="8" w:space="0"/>
              <w:right w:val="single" w:color="000000" w:sz="8" w:space="0"/>
            </w:tcBorders>
            <w:noWrap w:val="0"/>
            <w:vAlign w:val="center"/>
          </w:tcPr>
          <w:p w14:paraId="29AA7C7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5A6159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176BF587">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1814C12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04092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A020618生活用电器</w:t>
            </w:r>
          </w:p>
        </w:tc>
        <w:tc>
          <w:tcPr>
            <w:tcW w:w="1571" w:type="dxa"/>
            <w:tcBorders>
              <w:top w:val="nil"/>
              <w:left w:val="nil"/>
              <w:bottom w:val="single" w:color="000000" w:sz="8" w:space="0"/>
              <w:right w:val="single" w:color="000000" w:sz="8" w:space="0"/>
            </w:tcBorders>
            <w:noWrap w:val="0"/>
            <w:vAlign w:val="center"/>
          </w:tcPr>
          <w:p w14:paraId="07E8DBE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A0206180101电冰箱</w:t>
            </w:r>
          </w:p>
        </w:tc>
        <w:tc>
          <w:tcPr>
            <w:tcW w:w="1672" w:type="dxa"/>
            <w:tcBorders>
              <w:top w:val="nil"/>
              <w:left w:val="nil"/>
              <w:bottom w:val="single" w:color="000000" w:sz="8" w:space="0"/>
              <w:right w:val="single" w:color="000000" w:sz="8" w:space="0"/>
            </w:tcBorders>
            <w:noWrap w:val="0"/>
            <w:vAlign w:val="center"/>
          </w:tcPr>
          <w:p w14:paraId="5C2A69B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D7774D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4C71CD9C">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028BDA">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EF1933">
            <w:pPr>
              <w:widowControl/>
              <w:jc w:val="left"/>
              <w:rPr>
                <w:rFonts w:ascii="宋体" w:hAnsi="宋体" w:cs="宋体"/>
                <w:color w:val="auto"/>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493270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★A0206180203空调机</w:t>
            </w:r>
          </w:p>
        </w:tc>
        <w:tc>
          <w:tcPr>
            <w:tcW w:w="1672" w:type="dxa"/>
            <w:tcBorders>
              <w:top w:val="nil"/>
              <w:left w:val="nil"/>
              <w:bottom w:val="single" w:color="000000" w:sz="8" w:space="0"/>
              <w:right w:val="single" w:color="000000" w:sz="8" w:space="0"/>
            </w:tcBorders>
            <w:noWrap w:val="0"/>
            <w:vAlign w:val="center"/>
          </w:tcPr>
          <w:p w14:paraId="55B5836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房间空气调节器</w:t>
            </w:r>
          </w:p>
        </w:tc>
        <w:tc>
          <w:tcPr>
            <w:tcW w:w="4494" w:type="dxa"/>
            <w:tcBorders>
              <w:top w:val="nil"/>
              <w:left w:val="nil"/>
              <w:bottom w:val="single" w:color="000000" w:sz="8" w:space="0"/>
              <w:right w:val="single" w:color="000000" w:sz="8" w:space="0"/>
            </w:tcBorders>
            <w:noWrap w:val="0"/>
            <w:vAlign w:val="center"/>
          </w:tcPr>
          <w:p w14:paraId="26E3F07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06306E19">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33BE729">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602EF">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728F0F">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6B0B553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4494" w:type="dxa"/>
            <w:tcBorders>
              <w:top w:val="nil"/>
              <w:left w:val="nil"/>
              <w:bottom w:val="single" w:color="000000" w:sz="8" w:space="0"/>
              <w:right w:val="single" w:color="000000" w:sz="8" w:space="0"/>
            </w:tcBorders>
            <w:noWrap w:val="0"/>
            <w:vAlign w:val="center"/>
          </w:tcPr>
          <w:p w14:paraId="4DE1196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5A15525C">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E2138C">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A2ABB">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5A271E">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56C8750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494" w:type="dxa"/>
            <w:tcBorders>
              <w:top w:val="nil"/>
              <w:left w:val="nil"/>
              <w:bottom w:val="single" w:color="000000" w:sz="8" w:space="0"/>
              <w:right w:val="single" w:color="000000" w:sz="8" w:space="0"/>
            </w:tcBorders>
            <w:noWrap w:val="0"/>
            <w:vAlign w:val="center"/>
          </w:tcPr>
          <w:p w14:paraId="28A77A4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5957E23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5D6B53">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307C11">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2E6E75D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A0206180301洗衣机</w:t>
            </w:r>
          </w:p>
        </w:tc>
        <w:tc>
          <w:tcPr>
            <w:tcW w:w="1672" w:type="dxa"/>
            <w:tcBorders>
              <w:top w:val="nil"/>
              <w:left w:val="nil"/>
              <w:bottom w:val="single" w:color="000000" w:sz="8" w:space="0"/>
              <w:right w:val="single" w:color="000000" w:sz="8" w:space="0"/>
            </w:tcBorders>
            <w:noWrap w:val="0"/>
            <w:vAlign w:val="center"/>
          </w:tcPr>
          <w:p w14:paraId="5F83CF9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3E6B81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64FF24CD">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384E3D">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7FBD4B">
            <w:pPr>
              <w:widowControl/>
              <w:jc w:val="left"/>
              <w:rPr>
                <w:rFonts w:ascii="宋体" w:hAnsi="宋体" w:cs="宋体"/>
                <w:color w:val="auto"/>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993ADA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A02061808热水器</w:t>
            </w:r>
          </w:p>
        </w:tc>
        <w:tc>
          <w:tcPr>
            <w:tcW w:w="1672" w:type="dxa"/>
            <w:tcBorders>
              <w:top w:val="nil"/>
              <w:left w:val="nil"/>
              <w:bottom w:val="single" w:color="000000" w:sz="8" w:space="0"/>
              <w:right w:val="single" w:color="000000" w:sz="8" w:space="0"/>
            </w:tcBorders>
            <w:noWrap w:val="0"/>
            <w:vAlign w:val="center"/>
          </w:tcPr>
          <w:p w14:paraId="13221FB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★电热水器</w:t>
            </w:r>
          </w:p>
        </w:tc>
        <w:tc>
          <w:tcPr>
            <w:tcW w:w="4494" w:type="dxa"/>
            <w:tcBorders>
              <w:top w:val="nil"/>
              <w:left w:val="nil"/>
              <w:bottom w:val="single" w:color="000000" w:sz="8" w:space="0"/>
              <w:right w:val="single" w:color="000000" w:sz="8" w:space="0"/>
            </w:tcBorders>
            <w:noWrap w:val="0"/>
            <w:vAlign w:val="center"/>
          </w:tcPr>
          <w:p w14:paraId="0ABF61E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12020CB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08E2C7">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C1CFB2">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F24B35">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0C38F6A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燃气热水器</w:t>
            </w:r>
          </w:p>
        </w:tc>
        <w:tc>
          <w:tcPr>
            <w:tcW w:w="4494" w:type="dxa"/>
            <w:tcBorders>
              <w:top w:val="nil"/>
              <w:left w:val="nil"/>
              <w:bottom w:val="single" w:color="000000" w:sz="8" w:space="0"/>
              <w:right w:val="single" w:color="000000" w:sz="8" w:space="0"/>
            </w:tcBorders>
            <w:noWrap w:val="0"/>
            <w:vAlign w:val="center"/>
          </w:tcPr>
          <w:p w14:paraId="0D3B985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75D2255A">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F47BA9">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17D40">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27FF56">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470D308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热泵热水器</w:t>
            </w:r>
          </w:p>
        </w:tc>
        <w:tc>
          <w:tcPr>
            <w:tcW w:w="4494" w:type="dxa"/>
            <w:tcBorders>
              <w:top w:val="nil"/>
              <w:left w:val="nil"/>
              <w:bottom w:val="single" w:color="000000" w:sz="8" w:space="0"/>
              <w:right w:val="single" w:color="000000" w:sz="8" w:space="0"/>
            </w:tcBorders>
            <w:noWrap w:val="0"/>
            <w:vAlign w:val="center"/>
          </w:tcPr>
          <w:p w14:paraId="6633A12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47295FF5">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B90350">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B1E4A4">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AE9A40">
            <w:pPr>
              <w:widowControl/>
              <w:jc w:val="left"/>
              <w:rPr>
                <w:rFonts w:ascii="宋体" w:hAnsi="宋体" w:cs="宋体"/>
                <w:color w:val="auto"/>
                <w:kern w:val="0"/>
                <w:sz w:val="20"/>
                <w:szCs w:val="20"/>
              </w:rPr>
            </w:pPr>
          </w:p>
        </w:tc>
        <w:tc>
          <w:tcPr>
            <w:tcW w:w="1672" w:type="dxa"/>
            <w:tcBorders>
              <w:top w:val="nil"/>
              <w:left w:val="nil"/>
              <w:bottom w:val="single" w:color="000000" w:sz="8" w:space="0"/>
              <w:right w:val="single" w:color="000000" w:sz="8" w:space="0"/>
            </w:tcBorders>
            <w:noWrap w:val="0"/>
            <w:vAlign w:val="center"/>
          </w:tcPr>
          <w:p w14:paraId="4BE476F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太阳能热水系统</w:t>
            </w:r>
          </w:p>
        </w:tc>
        <w:tc>
          <w:tcPr>
            <w:tcW w:w="4494" w:type="dxa"/>
            <w:tcBorders>
              <w:top w:val="nil"/>
              <w:left w:val="nil"/>
              <w:bottom w:val="single" w:color="000000" w:sz="8" w:space="0"/>
              <w:right w:val="single" w:color="000000" w:sz="8" w:space="0"/>
            </w:tcBorders>
            <w:noWrap w:val="0"/>
            <w:vAlign w:val="center"/>
          </w:tcPr>
          <w:p w14:paraId="2E6F80D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18307BD5">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2A06D81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6193384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A020619照明设备</w:t>
            </w:r>
          </w:p>
        </w:tc>
        <w:tc>
          <w:tcPr>
            <w:tcW w:w="1571" w:type="dxa"/>
            <w:tcBorders>
              <w:top w:val="nil"/>
              <w:left w:val="nil"/>
              <w:bottom w:val="single" w:color="000000" w:sz="8" w:space="0"/>
              <w:right w:val="single" w:color="000000" w:sz="8" w:space="0"/>
            </w:tcBorders>
            <w:noWrap w:val="0"/>
            <w:vAlign w:val="center"/>
          </w:tcPr>
          <w:p w14:paraId="7E8089F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72" w:type="dxa"/>
            <w:tcBorders>
              <w:top w:val="nil"/>
              <w:left w:val="nil"/>
              <w:bottom w:val="single" w:color="000000" w:sz="8" w:space="0"/>
              <w:right w:val="single" w:color="000000" w:sz="8" w:space="0"/>
            </w:tcBorders>
            <w:noWrap w:val="0"/>
            <w:vAlign w:val="center"/>
          </w:tcPr>
          <w:p w14:paraId="172518E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339F86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56108EE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F984FE">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A629BC">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1418662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72" w:type="dxa"/>
            <w:tcBorders>
              <w:top w:val="nil"/>
              <w:left w:val="nil"/>
              <w:bottom w:val="single" w:color="000000" w:sz="8" w:space="0"/>
              <w:right w:val="single" w:color="000000" w:sz="8" w:space="0"/>
            </w:tcBorders>
            <w:noWrap w:val="0"/>
            <w:vAlign w:val="center"/>
          </w:tcPr>
          <w:p w14:paraId="2138850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134BAE8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18D15F82">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68E672">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4FEE04">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2F70095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LED筒灯</w:t>
            </w:r>
          </w:p>
        </w:tc>
        <w:tc>
          <w:tcPr>
            <w:tcW w:w="1672" w:type="dxa"/>
            <w:tcBorders>
              <w:top w:val="nil"/>
              <w:left w:val="nil"/>
              <w:bottom w:val="single" w:color="000000" w:sz="8" w:space="0"/>
              <w:right w:val="single" w:color="000000" w:sz="8" w:space="0"/>
            </w:tcBorders>
            <w:noWrap w:val="0"/>
            <w:vAlign w:val="center"/>
          </w:tcPr>
          <w:p w14:paraId="5428DF0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33FB96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101C3F9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2F799D">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FC076B8">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52C0D05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72" w:type="dxa"/>
            <w:tcBorders>
              <w:top w:val="nil"/>
              <w:left w:val="nil"/>
              <w:bottom w:val="single" w:color="000000" w:sz="8" w:space="0"/>
              <w:right w:val="single" w:color="000000" w:sz="8" w:space="0"/>
            </w:tcBorders>
            <w:noWrap w:val="0"/>
            <w:vAlign w:val="center"/>
          </w:tcPr>
          <w:p w14:paraId="281DA81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B0F113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23D32107">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1108BF0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12</w:t>
            </w:r>
          </w:p>
        </w:tc>
        <w:tc>
          <w:tcPr>
            <w:tcW w:w="1157" w:type="dxa"/>
            <w:tcBorders>
              <w:top w:val="nil"/>
              <w:left w:val="nil"/>
              <w:bottom w:val="single" w:color="000000" w:sz="8" w:space="0"/>
              <w:right w:val="single" w:color="000000" w:sz="8" w:space="0"/>
            </w:tcBorders>
            <w:noWrap w:val="0"/>
            <w:vAlign w:val="center"/>
          </w:tcPr>
          <w:p w14:paraId="23C6949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★A020910电视设备</w:t>
            </w:r>
          </w:p>
        </w:tc>
        <w:tc>
          <w:tcPr>
            <w:tcW w:w="1571" w:type="dxa"/>
            <w:tcBorders>
              <w:top w:val="nil"/>
              <w:left w:val="nil"/>
              <w:bottom w:val="single" w:color="000000" w:sz="8" w:space="0"/>
              <w:right w:val="single" w:color="000000" w:sz="8" w:space="0"/>
            </w:tcBorders>
            <w:noWrap w:val="0"/>
            <w:vAlign w:val="center"/>
          </w:tcPr>
          <w:p w14:paraId="6ABB350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72" w:type="dxa"/>
            <w:tcBorders>
              <w:top w:val="nil"/>
              <w:left w:val="nil"/>
              <w:bottom w:val="single" w:color="000000" w:sz="8" w:space="0"/>
              <w:right w:val="single" w:color="000000" w:sz="8" w:space="0"/>
            </w:tcBorders>
            <w:noWrap w:val="0"/>
            <w:vAlign w:val="center"/>
          </w:tcPr>
          <w:p w14:paraId="63D788E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7F8443E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68FF20BC">
        <w:tblPrEx>
          <w:tblCellMar>
            <w:top w:w="0" w:type="dxa"/>
            <w:left w:w="108" w:type="dxa"/>
            <w:bottom w:w="0" w:type="dxa"/>
            <w:right w:w="108" w:type="dxa"/>
          </w:tblCellMar>
        </w:tblPrEx>
        <w:trPr>
          <w:trHeight w:val="1264" w:hRule="atLeast"/>
        </w:trPr>
        <w:tc>
          <w:tcPr>
            <w:tcW w:w="664" w:type="dxa"/>
            <w:tcBorders>
              <w:top w:val="nil"/>
              <w:left w:val="single" w:color="000000" w:sz="8" w:space="0"/>
              <w:bottom w:val="single" w:color="000000" w:sz="8" w:space="0"/>
              <w:right w:val="single" w:color="000000" w:sz="8" w:space="0"/>
            </w:tcBorders>
            <w:noWrap w:val="0"/>
            <w:vAlign w:val="center"/>
          </w:tcPr>
          <w:p w14:paraId="783B1AE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13</w:t>
            </w:r>
          </w:p>
        </w:tc>
        <w:tc>
          <w:tcPr>
            <w:tcW w:w="1157" w:type="dxa"/>
            <w:tcBorders>
              <w:top w:val="nil"/>
              <w:left w:val="nil"/>
              <w:bottom w:val="single" w:color="000000" w:sz="8" w:space="0"/>
              <w:right w:val="single" w:color="000000" w:sz="8" w:space="0"/>
            </w:tcBorders>
            <w:noWrap w:val="0"/>
            <w:vAlign w:val="center"/>
          </w:tcPr>
          <w:p w14:paraId="34444AC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★A020911视频设备</w:t>
            </w:r>
          </w:p>
        </w:tc>
        <w:tc>
          <w:tcPr>
            <w:tcW w:w="1571" w:type="dxa"/>
            <w:tcBorders>
              <w:top w:val="nil"/>
              <w:left w:val="nil"/>
              <w:bottom w:val="single" w:color="000000" w:sz="8" w:space="0"/>
              <w:right w:val="single" w:color="000000" w:sz="8" w:space="0"/>
            </w:tcBorders>
            <w:noWrap w:val="0"/>
            <w:vAlign w:val="center"/>
          </w:tcPr>
          <w:p w14:paraId="5889C32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72" w:type="dxa"/>
            <w:tcBorders>
              <w:top w:val="nil"/>
              <w:left w:val="nil"/>
              <w:bottom w:val="single" w:color="000000" w:sz="8" w:space="0"/>
              <w:right w:val="single" w:color="000000" w:sz="8" w:space="0"/>
            </w:tcBorders>
            <w:noWrap w:val="0"/>
            <w:vAlign w:val="center"/>
          </w:tcPr>
          <w:p w14:paraId="6419266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监视器</w:t>
            </w:r>
          </w:p>
        </w:tc>
        <w:tc>
          <w:tcPr>
            <w:tcW w:w="4494" w:type="dxa"/>
            <w:tcBorders>
              <w:top w:val="nil"/>
              <w:left w:val="nil"/>
              <w:bottom w:val="single" w:color="000000" w:sz="8" w:space="0"/>
              <w:right w:val="single" w:color="000000" w:sz="8" w:space="0"/>
            </w:tcBorders>
            <w:noWrap w:val="0"/>
            <w:vAlign w:val="center"/>
          </w:tcPr>
          <w:p w14:paraId="45CA13A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11F894B">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4D43DDE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14</w:t>
            </w:r>
          </w:p>
        </w:tc>
        <w:tc>
          <w:tcPr>
            <w:tcW w:w="1157" w:type="dxa"/>
            <w:tcBorders>
              <w:top w:val="nil"/>
              <w:left w:val="nil"/>
              <w:bottom w:val="single" w:color="000000" w:sz="8" w:space="0"/>
              <w:right w:val="single" w:color="000000" w:sz="8" w:space="0"/>
            </w:tcBorders>
            <w:noWrap w:val="0"/>
            <w:vAlign w:val="center"/>
          </w:tcPr>
          <w:p w14:paraId="07D8C9A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571" w:type="dxa"/>
            <w:tcBorders>
              <w:top w:val="nil"/>
              <w:left w:val="nil"/>
              <w:bottom w:val="single" w:color="000000" w:sz="8" w:space="0"/>
              <w:right w:val="single" w:color="000000" w:sz="8" w:space="0"/>
            </w:tcBorders>
            <w:noWrap w:val="0"/>
            <w:vAlign w:val="center"/>
          </w:tcPr>
          <w:p w14:paraId="7A88F02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商用燃气灶具</w:t>
            </w:r>
          </w:p>
        </w:tc>
        <w:tc>
          <w:tcPr>
            <w:tcW w:w="1672" w:type="dxa"/>
            <w:tcBorders>
              <w:top w:val="nil"/>
              <w:left w:val="nil"/>
              <w:bottom w:val="single" w:color="000000" w:sz="8" w:space="0"/>
              <w:right w:val="single" w:color="000000" w:sz="8" w:space="0"/>
            </w:tcBorders>
            <w:noWrap w:val="0"/>
            <w:vAlign w:val="center"/>
          </w:tcPr>
          <w:p w14:paraId="15D1E34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11AD5E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208E1DE3">
        <w:tblPrEx>
          <w:tblCellMar>
            <w:top w:w="0" w:type="dxa"/>
            <w:left w:w="108" w:type="dxa"/>
            <w:bottom w:w="0" w:type="dxa"/>
            <w:right w:w="108" w:type="dxa"/>
          </w:tblCellMar>
        </w:tblPrEx>
        <w:trPr>
          <w:trHeight w:val="331"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0B858D4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15</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975005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★A060805便器</w:t>
            </w:r>
          </w:p>
        </w:tc>
        <w:tc>
          <w:tcPr>
            <w:tcW w:w="1571" w:type="dxa"/>
            <w:tcBorders>
              <w:top w:val="nil"/>
              <w:left w:val="nil"/>
              <w:bottom w:val="single" w:color="000000" w:sz="8" w:space="0"/>
              <w:right w:val="single" w:color="000000" w:sz="8" w:space="0"/>
            </w:tcBorders>
            <w:noWrap w:val="0"/>
            <w:vAlign w:val="center"/>
          </w:tcPr>
          <w:p w14:paraId="652F9EB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坐便器</w:t>
            </w:r>
          </w:p>
        </w:tc>
        <w:tc>
          <w:tcPr>
            <w:tcW w:w="1672" w:type="dxa"/>
            <w:tcBorders>
              <w:top w:val="nil"/>
              <w:left w:val="nil"/>
              <w:bottom w:val="single" w:color="000000" w:sz="8" w:space="0"/>
              <w:right w:val="single" w:color="000000" w:sz="8" w:space="0"/>
            </w:tcBorders>
            <w:noWrap w:val="0"/>
            <w:vAlign w:val="center"/>
          </w:tcPr>
          <w:p w14:paraId="73ED18C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767B526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51DC65A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D9673B">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181E97">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5315404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蹲便器</w:t>
            </w:r>
          </w:p>
        </w:tc>
        <w:tc>
          <w:tcPr>
            <w:tcW w:w="1672" w:type="dxa"/>
            <w:tcBorders>
              <w:top w:val="nil"/>
              <w:left w:val="nil"/>
              <w:bottom w:val="single" w:color="000000" w:sz="8" w:space="0"/>
              <w:right w:val="single" w:color="000000" w:sz="8" w:space="0"/>
            </w:tcBorders>
            <w:noWrap w:val="0"/>
            <w:vAlign w:val="center"/>
          </w:tcPr>
          <w:p w14:paraId="63A5D56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68C0E9B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4ECCD3E8">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BC61FE">
            <w:pPr>
              <w:widowControl/>
              <w:jc w:val="left"/>
              <w:rPr>
                <w:rFonts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D2465F">
            <w:pPr>
              <w:widowControl/>
              <w:jc w:val="left"/>
              <w:rPr>
                <w:rFonts w:ascii="宋体" w:hAnsi="宋体" w:cs="宋体"/>
                <w:color w:val="auto"/>
                <w:kern w:val="0"/>
                <w:sz w:val="20"/>
                <w:szCs w:val="20"/>
              </w:rPr>
            </w:pPr>
          </w:p>
        </w:tc>
        <w:tc>
          <w:tcPr>
            <w:tcW w:w="1571" w:type="dxa"/>
            <w:tcBorders>
              <w:top w:val="nil"/>
              <w:left w:val="nil"/>
              <w:bottom w:val="single" w:color="000000" w:sz="8" w:space="0"/>
              <w:right w:val="single" w:color="000000" w:sz="8" w:space="0"/>
            </w:tcBorders>
            <w:noWrap w:val="0"/>
            <w:vAlign w:val="center"/>
          </w:tcPr>
          <w:p w14:paraId="4F3121F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小便器</w:t>
            </w:r>
          </w:p>
        </w:tc>
        <w:tc>
          <w:tcPr>
            <w:tcW w:w="1672" w:type="dxa"/>
            <w:tcBorders>
              <w:top w:val="nil"/>
              <w:left w:val="nil"/>
              <w:bottom w:val="single" w:color="000000" w:sz="8" w:space="0"/>
              <w:right w:val="single" w:color="000000" w:sz="8" w:space="0"/>
            </w:tcBorders>
            <w:noWrap w:val="0"/>
            <w:vAlign w:val="center"/>
          </w:tcPr>
          <w:p w14:paraId="22461A5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ABF4E5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4F8BED5D">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2274C40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16</w:t>
            </w:r>
          </w:p>
        </w:tc>
        <w:tc>
          <w:tcPr>
            <w:tcW w:w="1157" w:type="dxa"/>
            <w:tcBorders>
              <w:top w:val="nil"/>
              <w:left w:val="nil"/>
              <w:bottom w:val="single" w:color="000000" w:sz="8" w:space="0"/>
              <w:right w:val="single" w:color="000000" w:sz="8" w:space="0"/>
            </w:tcBorders>
            <w:noWrap w:val="0"/>
            <w:vAlign w:val="center"/>
          </w:tcPr>
          <w:p w14:paraId="750A6A5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★A060806水嘴</w:t>
            </w:r>
          </w:p>
        </w:tc>
        <w:tc>
          <w:tcPr>
            <w:tcW w:w="1571" w:type="dxa"/>
            <w:tcBorders>
              <w:top w:val="nil"/>
              <w:left w:val="nil"/>
              <w:bottom w:val="single" w:color="000000" w:sz="8" w:space="0"/>
              <w:right w:val="single" w:color="000000" w:sz="8" w:space="0"/>
            </w:tcBorders>
            <w:noWrap w:val="0"/>
            <w:vAlign w:val="center"/>
          </w:tcPr>
          <w:p w14:paraId="2487B60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08FB0D5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062CCD2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6EECC394">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00E9DFB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17</w:t>
            </w:r>
          </w:p>
        </w:tc>
        <w:tc>
          <w:tcPr>
            <w:tcW w:w="1157" w:type="dxa"/>
            <w:tcBorders>
              <w:top w:val="nil"/>
              <w:left w:val="nil"/>
              <w:bottom w:val="single" w:color="000000" w:sz="8" w:space="0"/>
              <w:right w:val="single" w:color="000000" w:sz="8" w:space="0"/>
            </w:tcBorders>
            <w:noWrap w:val="0"/>
            <w:vAlign w:val="center"/>
          </w:tcPr>
          <w:p w14:paraId="31BF3D6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A060807便器冲洗阀</w:t>
            </w:r>
          </w:p>
        </w:tc>
        <w:tc>
          <w:tcPr>
            <w:tcW w:w="1571" w:type="dxa"/>
            <w:tcBorders>
              <w:top w:val="nil"/>
              <w:left w:val="nil"/>
              <w:bottom w:val="single" w:color="000000" w:sz="8" w:space="0"/>
              <w:right w:val="single" w:color="000000" w:sz="8" w:space="0"/>
            </w:tcBorders>
            <w:noWrap w:val="0"/>
            <w:vAlign w:val="center"/>
          </w:tcPr>
          <w:p w14:paraId="12166EC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1FC8D17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42E1487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70CF8AC5">
        <w:tblPrEx>
          <w:tblCellMar>
            <w:top w:w="0" w:type="dxa"/>
            <w:left w:w="108" w:type="dxa"/>
            <w:bottom w:w="0" w:type="dxa"/>
            <w:right w:w="108" w:type="dxa"/>
          </w:tblCellMar>
        </w:tblPrEx>
        <w:trPr>
          <w:trHeight w:val="662" w:hRule="atLeast"/>
        </w:trPr>
        <w:tc>
          <w:tcPr>
            <w:tcW w:w="664" w:type="dxa"/>
            <w:tcBorders>
              <w:top w:val="nil"/>
              <w:left w:val="single" w:color="000000" w:sz="8" w:space="0"/>
              <w:bottom w:val="single" w:color="000000" w:sz="8" w:space="0"/>
              <w:right w:val="single" w:color="000000" w:sz="8" w:space="0"/>
            </w:tcBorders>
            <w:noWrap w:val="0"/>
            <w:vAlign w:val="center"/>
          </w:tcPr>
          <w:p w14:paraId="0E8AF7F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18</w:t>
            </w:r>
          </w:p>
        </w:tc>
        <w:tc>
          <w:tcPr>
            <w:tcW w:w="1157" w:type="dxa"/>
            <w:tcBorders>
              <w:top w:val="nil"/>
              <w:left w:val="nil"/>
              <w:bottom w:val="single" w:color="000000" w:sz="8" w:space="0"/>
              <w:right w:val="single" w:color="000000" w:sz="8" w:space="0"/>
            </w:tcBorders>
            <w:noWrap w:val="0"/>
            <w:vAlign w:val="center"/>
          </w:tcPr>
          <w:p w14:paraId="203E6BC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A060810淋浴器</w:t>
            </w:r>
          </w:p>
        </w:tc>
        <w:tc>
          <w:tcPr>
            <w:tcW w:w="1571" w:type="dxa"/>
            <w:tcBorders>
              <w:top w:val="nil"/>
              <w:left w:val="nil"/>
              <w:bottom w:val="single" w:color="000000" w:sz="8" w:space="0"/>
              <w:right w:val="single" w:color="000000" w:sz="8" w:space="0"/>
            </w:tcBorders>
            <w:noWrap w:val="0"/>
            <w:vAlign w:val="center"/>
          </w:tcPr>
          <w:p w14:paraId="3234534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72" w:type="dxa"/>
            <w:tcBorders>
              <w:top w:val="nil"/>
              <w:left w:val="nil"/>
              <w:bottom w:val="single" w:color="000000" w:sz="8" w:space="0"/>
              <w:right w:val="single" w:color="000000" w:sz="8" w:space="0"/>
            </w:tcBorders>
            <w:noWrap w:val="0"/>
            <w:vAlign w:val="center"/>
          </w:tcPr>
          <w:p w14:paraId="298F83B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494" w:type="dxa"/>
            <w:tcBorders>
              <w:top w:val="nil"/>
              <w:left w:val="nil"/>
              <w:bottom w:val="single" w:color="000000" w:sz="8" w:space="0"/>
              <w:right w:val="single" w:color="000000" w:sz="8" w:space="0"/>
            </w:tcBorders>
            <w:noWrap w:val="0"/>
            <w:vAlign w:val="center"/>
          </w:tcPr>
          <w:p w14:paraId="33BC93F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099C0397">
      <w:pPr>
        <w:spacing w:line="528" w:lineRule="exact"/>
        <w:ind w:left="1871"/>
        <w:rPr>
          <w:rFonts w:hint="eastAsia" w:ascii="微软雅黑" w:hAnsi="微软雅黑" w:eastAsia="微软雅黑" w:cs="微软雅黑"/>
          <w:color w:val="auto"/>
          <w:sz w:val="40"/>
          <w:szCs w:val="40"/>
        </w:rPr>
      </w:pPr>
    </w:p>
    <w:p w14:paraId="0FC57AFE">
      <w:pPr>
        <w:pStyle w:val="14"/>
        <w:snapToGrid w:val="0"/>
        <w:spacing w:line="360" w:lineRule="auto"/>
        <w:rPr>
          <w:rFonts w:hint="eastAsia" w:ascii="黑体" w:hAnsi="黑体" w:eastAsia="黑体" w:cs="黑体"/>
          <w:bCs/>
          <w:color w:val="auto"/>
          <w:sz w:val="32"/>
          <w:szCs w:val="32"/>
        </w:rPr>
      </w:pPr>
    </w:p>
    <w:p w14:paraId="2F1DB042">
      <w:pPr>
        <w:pStyle w:val="14"/>
        <w:snapToGrid w:val="0"/>
        <w:spacing w:line="360" w:lineRule="auto"/>
        <w:rPr>
          <w:rFonts w:hint="eastAsia" w:ascii="黑体" w:hAnsi="黑体" w:eastAsia="黑体" w:cs="黑体"/>
          <w:bCs/>
          <w:color w:val="auto"/>
          <w:sz w:val="32"/>
          <w:szCs w:val="32"/>
        </w:rPr>
      </w:pPr>
    </w:p>
    <w:p w14:paraId="0A65F723">
      <w:pPr>
        <w:pStyle w:val="14"/>
        <w:snapToGrid w:val="0"/>
        <w:spacing w:line="360" w:lineRule="auto"/>
        <w:rPr>
          <w:rFonts w:hint="eastAsia" w:ascii="黑体" w:hAnsi="黑体" w:eastAsia="黑体" w:cs="黑体"/>
          <w:bCs/>
          <w:color w:val="auto"/>
          <w:sz w:val="32"/>
          <w:szCs w:val="32"/>
        </w:rPr>
      </w:pPr>
    </w:p>
    <w:p w14:paraId="2F2178EE">
      <w:pPr>
        <w:pStyle w:val="14"/>
        <w:snapToGrid w:val="0"/>
        <w:spacing w:line="360" w:lineRule="auto"/>
        <w:rPr>
          <w:rFonts w:hint="eastAsia" w:ascii="黑体" w:hAnsi="黑体" w:eastAsia="黑体" w:cs="黑体"/>
          <w:bCs/>
          <w:color w:val="auto"/>
          <w:sz w:val="32"/>
          <w:szCs w:val="32"/>
        </w:rPr>
      </w:pPr>
    </w:p>
    <w:p w14:paraId="47A85E3C">
      <w:pPr>
        <w:pStyle w:val="14"/>
        <w:snapToGrid w:val="0"/>
        <w:spacing w:line="360" w:lineRule="auto"/>
        <w:rPr>
          <w:rFonts w:hint="eastAsia" w:ascii="黑体" w:hAnsi="黑体" w:eastAsia="黑体" w:cs="黑体"/>
          <w:bCs/>
          <w:color w:val="auto"/>
          <w:sz w:val="32"/>
          <w:szCs w:val="32"/>
        </w:rPr>
      </w:pPr>
    </w:p>
    <w:p w14:paraId="34683086">
      <w:pPr>
        <w:pStyle w:val="14"/>
        <w:snapToGrid w:val="0"/>
        <w:spacing w:line="360" w:lineRule="auto"/>
        <w:rPr>
          <w:rFonts w:hint="eastAsia" w:ascii="黑体" w:hAnsi="黑体" w:eastAsia="黑体" w:cs="黑体"/>
          <w:bCs/>
          <w:color w:val="auto"/>
          <w:sz w:val="32"/>
          <w:szCs w:val="32"/>
        </w:rPr>
      </w:pPr>
    </w:p>
    <w:p w14:paraId="500BE704">
      <w:pPr>
        <w:pStyle w:val="14"/>
        <w:snapToGrid w:val="0"/>
        <w:spacing w:line="360" w:lineRule="auto"/>
        <w:rPr>
          <w:rFonts w:hint="eastAsia" w:ascii="黑体" w:hAnsi="黑体" w:eastAsia="黑体" w:cs="黑体"/>
          <w:bCs/>
          <w:color w:val="auto"/>
          <w:sz w:val="32"/>
          <w:szCs w:val="32"/>
        </w:rPr>
      </w:pPr>
    </w:p>
    <w:p w14:paraId="549D050F">
      <w:pPr>
        <w:pStyle w:val="14"/>
        <w:snapToGrid w:val="0"/>
        <w:spacing w:line="360" w:lineRule="auto"/>
        <w:rPr>
          <w:rFonts w:hint="eastAsia" w:ascii="黑体" w:hAnsi="黑体" w:eastAsia="黑体" w:cs="黑体"/>
          <w:bCs/>
          <w:color w:val="auto"/>
          <w:sz w:val="32"/>
          <w:szCs w:val="32"/>
        </w:rPr>
      </w:pPr>
    </w:p>
    <w:p w14:paraId="5394B849">
      <w:pPr>
        <w:pStyle w:val="14"/>
        <w:snapToGrid w:val="0"/>
        <w:spacing w:line="360" w:lineRule="auto"/>
        <w:rPr>
          <w:rFonts w:hint="eastAsia" w:ascii="黑体" w:hAnsi="黑体" w:eastAsia="黑体" w:cs="黑体"/>
          <w:bCs/>
          <w:color w:val="auto"/>
          <w:sz w:val="32"/>
          <w:szCs w:val="32"/>
        </w:rPr>
      </w:pPr>
    </w:p>
    <w:p w14:paraId="2CEEC098">
      <w:pPr>
        <w:pStyle w:val="25"/>
        <w:jc w:val="center"/>
        <w:outlineLvl w:val="0"/>
        <w:rPr>
          <w:color w:val="auto"/>
        </w:rPr>
      </w:pPr>
      <w:bookmarkStart w:id="47" w:name="_Toc21292"/>
      <w:r>
        <w:rPr>
          <w:rFonts w:hint="eastAsia"/>
          <w:color w:val="auto"/>
          <w:lang w:val="en-US" w:eastAsia="zh-CN"/>
        </w:rPr>
        <w:t>第四章 评审程序和评定成交的标准</w:t>
      </w:r>
      <w:bookmarkEnd w:id="47"/>
    </w:p>
    <w:p w14:paraId="4489A5F9">
      <w:pPr>
        <w:pStyle w:val="25"/>
        <w:jc w:val="center"/>
        <w:rPr>
          <w:color w:val="auto"/>
        </w:rPr>
      </w:pPr>
      <w:r>
        <w:rPr>
          <w:rFonts w:hint="eastAsia"/>
          <w:color w:val="auto"/>
          <w:lang w:val="en-US" w:eastAsia="zh-CN"/>
        </w:rPr>
        <w:t>一、评审程序</w:t>
      </w:r>
    </w:p>
    <w:p w14:paraId="4920EBF0">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lang w:val="en-US" w:eastAsia="zh-CN"/>
        </w:rPr>
        <w:t xml:space="preserve">1.确认谈判文件 </w:t>
      </w:r>
    </w:p>
    <w:p w14:paraId="42AB7C17">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由谈判小组确认谈判文件。 </w:t>
      </w:r>
    </w:p>
    <w:p w14:paraId="79EB9BEF">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2.资格审查 </w:t>
      </w:r>
    </w:p>
    <w:p w14:paraId="609A336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2.1 响应文件开启后，谈判小组依法对供应商的资格证明文件进行审查。 </w:t>
      </w:r>
    </w:p>
    <w:p w14:paraId="1625C95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注：谈判小组在资格审查结束前，对供应商进行信用查询。 </w:t>
      </w:r>
    </w:p>
    <w:p w14:paraId="567340A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（1）查询渠道：广西政府采购云平台“信用中国”网站(www.creditchina.gov.cn)、中国政府采购网(www.ccgp.gov.cn)链接入口。 </w:t>
      </w:r>
    </w:p>
    <w:p w14:paraId="5D24A31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（2）信用查询截止时点：资格审查结束前。 </w:t>
      </w:r>
    </w:p>
    <w:p w14:paraId="7A6B47C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（3）信用信息使用规则：对在“信用中国”网站（www.creditchina.gov.cn）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名单、政府采购严重违法失信行为记录名单及其他不符合《中华人民共和国政府采购法》第二十二条规定条件的供应商）的，视同联合体存在不良信用记录。 </w:t>
      </w:r>
    </w:p>
    <w:p w14:paraId="6303FC48">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2.2 资格审查标准为本谈判文件中载明对供应商资格要求的条件。本项目资格审查采用合格 </w:t>
      </w:r>
    </w:p>
    <w:p w14:paraId="7972FD70">
      <w:pPr>
        <w:pStyle w:val="25"/>
        <w:keepNext w:val="0"/>
        <w:keepLines w:val="0"/>
        <w:pageBreakBefore w:val="0"/>
        <w:widowControl w:val="0"/>
        <w:kinsoku/>
        <w:wordWrap/>
        <w:overflowPunct/>
        <w:topLinePunct w:val="0"/>
        <w:autoSpaceDE/>
        <w:autoSpaceDN/>
        <w:bidi w:val="0"/>
        <w:adjustRightInd/>
        <w:snapToGrid/>
        <w:spacing w:line="360" w:lineRule="auto"/>
        <w:ind w:left="238"/>
        <w:textAlignment w:val="auto"/>
        <w:rPr>
          <w:b w:val="0"/>
          <w:bCs w:val="0"/>
          <w:color w:val="auto"/>
          <w:sz w:val="21"/>
          <w:szCs w:val="21"/>
        </w:rPr>
      </w:pPr>
      <w:r>
        <w:rPr>
          <w:rFonts w:hint="eastAsia"/>
          <w:b w:val="0"/>
          <w:bCs w:val="0"/>
          <w:color w:val="auto"/>
          <w:sz w:val="21"/>
          <w:szCs w:val="21"/>
          <w:lang w:val="en-US" w:eastAsia="zh-CN"/>
        </w:rPr>
        <w:t xml:space="preserve">制，凡符合谈判文件规定的供应商资格要求的供应商均通过资格审查。 </w:t>
      </w:r>
    </w:p>
    <w:p w14:paraId="069DF2D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2.3 供应商有下列情形之一的，资格审查不通过，其响应文件按无效处理： </w:t>
      </w:r>
    </w:p>
    <w:p w14:paraId="7790CD6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（1）不具备谈判文件中规定的资格要求的； </w:t>
      </w:r>
    </w:p>
    <w:p w14:paraId="5B3C59BA">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（2）未按谈判文件规定的方式获取本谈判文件的供应商； </w:t>
      </w:r>
    </w:p>
    <w:p w14:paraId="01696513">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（3）响应文件中的资格证明文件缺少任一项“供应商须知前附表”资格证明文件规定的“必须提供”的文件资料的； </w:t>
      </w:r>
    </w:p>
    <w:p w14:paraId="7407BE7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（4）响应文件中的资格证明文件出现任一项不符合“供应商须知前附表”资格证明文件规定的“必须提供”的文件资料要求或者无效的； </w:t>
      </w:r>
    </w:p>
    <w:p w14:paraId="38313ECB">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（5）同一合同项下的不同供应商，单位负责人为同一人或者存在直接控股、管理关系的；为本项目提供过整体设计、规范编制或者项目管理、监理、检测等服务的供应商，再参加该采购项目的其他采购活动的。 </w:t>
      </w:r>
    </w:p>
    <w:p w14:paraId="5CB269F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2.4 通过资格审查的合格供应商不足 3 家（本章 3.7 条规定除外）的，不得进入符合性审查环节，应当重新开展采购活动。 </w:t>
      </w:r>
    </w:p>
    <w:p w14:paraId="6E38CF69">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3.符合性审查 </w:t>
      </w:r>
    </w:p>
    <w:p w14:paraId="4D061481">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ascii="宋体" w:eastAsia="宋体"/>
          <w:b w:val="0"/>
          <w:bCs w:val="0"/>
          <w:color w:val="auto"/>
          <w:sz w:val="21"/>
          <w:szCs w:val="21"/>
          <w:lang w:val="en-US" w:eastAsia="zh-CN"/>
        </w:rPr>
      </w:pPr>
      <w:r>
        <w:rPr>
          <w:rFonts w:hint="eastAsia" w:ascii="宋体" w:eastAsia="宋体"/>
          <w:b w:val="0"/>
          <w:bCs w:val="0"/>
          <w:color w:val="auto"/>
          <w:sz w:val="21"/>
          <w:szCs w:val="21"/>
          <w:lang w:val="en-US" w:eastAsia="zh-CN"/>
        </w:rPr>
        <w:t xml:space="preserve">3.1 谈判小组应当对符合资格的供应商的响应文件进行竞标报价、商务、技术等实质性要求符合性审查，以确定其是否满足谈判文件的实质性要求。 </w:t>
      </w:r>
    </w:p>
    <w:p w14:paraId="3CA22A5A">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3.2 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68AF6074">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3.3 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签章。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 </w:t>
      </w:r>
    </w:p>
    <w:p w14:paraId="36783787">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3.4 首次响应文件报价出现前后不一致的，按照下列规定修正： </w:t>
      </w:r>
    </w:p>
    <w:p w14:paraId="35ED444B">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（1）响应文件中报价表内容与响应文件中相应内容不一致的，以报价表为准； </w:t>
      </w:r>
    </w:p>
    <w:p w14:paraId="6AACD7E6">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（2）大写金额和小写金额不一致的，以大写金额为准； </w:t>
      </w:r>
    </w:p>
    <w:p w14:paraId="5581E7F9">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（3）单价金额小数点或者百分比有明显错位的，以报价表的总价为准，并修改单价； </w:t>
      </w:r>
    </w:p>
    <w:p w14:paraId="1D00DCD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（4）总价金额与按单价汇总金额不一致的，以单价金额计算结果为准。 </w:t>
      </w:r>
    </w:p>
    <w:p w14:paraId="042479B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同时出现两种以上不一致的，按照以上（1）-（4）规定的顺序逐条进行修正。修正后的报价经供应商确认后产生约束力，供应商不确认的，其响应文件按无效响应处理。 </w:t>
      </w:r>
    </w:p>
    <w:p w14:paraId="1165237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3.5 商务技术报价评审 </w:t>
      </w:r>
    </w:p>
    <w:p w14:paraId="42FD4BD1">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在评审时，如发现下列情形之一的，将被视为响应文件无效处理： </w:t>
      </w:r>
    </w:p>
    <w:p w14:paraId="69757EC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（1）商务技术评审 </w:t>
      </w:r>
    </w:p>
    <w:p w14:paraId="6A612889">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1）响应文件未按谈判文件要求签署、盖章的； </w:t>
      </w:r>
    </w:p>
    <w:p w14:paraId="4A3687D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2）委托代理人未能出具有效身份证或者出具的身份证与授权委托书中的信息不符的； </w:t>
      </w:r>
    </w:p>
    <w:p w14:paraId="50990C08">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3）提交的竞标保证金无效的或者未按照谈判文件的规定提交竞标保证金； </w:t>
      </w:r>
    </w:p>
    <w:p w14:paraId="710883D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 </w:t>
      </w:r>
    </w:p>
    <w:p w14:paraId="32B78B39">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5）商务要求允许负偏离的条款数超过“供应商须知前附表”规定项数的； </w:t>
      </w:r>
    </w:p>
    <w:p w14:paraId="6FD7CE82">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6）未对竞标有效期作出响应或者响应文件承诺的竞标有效期不满足谈判文件要求； </w:t>
      </w:r>
    </w:p>
    <w:p w14:paraId="439F3FD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7）响应文件的实质性内容未使用中文表述、使用计量单位不符合谈判文件要求的； </w:t>
      </w:r>
    </w:p>
    <w:p w14:paraId="7DD3194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8）响应文件中的文件资料因填写不齐全或者内容虚假或者出现其他情形而导致被谈判小组认定无效的； </w:t>
      </w:r>
    </w:p>
    <w:p w14:paraId="244EFA3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9）响应文件含有采购人不能接受的附加条件的； </w:t>
      </w:r>
    </w:p>
    <w:p w14:paraId="55105EC4">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10）属于“供应商须知正文”第 7.5 条的情形的； </w:t>
      </w:r>
    </w:p>
    <w:p w14:paraId="6A422F9B">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11）技术评审允许负偏离的条款数超过“供应商须知前附表”规定项数的； </w:t>
      </w:r>
    </w:p>
    <w:p w14:paraId="326EE788">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12）虚假竞标，或者出现其他情形而导致被谈判小组认定无效的； </w:t>
      </w:r>
    </w:p>
    <w:p w14:paraId="1CB8A43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13）谈判文件未载明允许提供备选（替代）竞标方案或明确不允许提供备选（替代）竞标方案时，供应商提供了备选（替代）竞标方案的； </w:t>
      </w:r>
    </w:p>
    <w:p w14:paraId="2866961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14）响应文件标注的项目名称或者项目编号与谈判文件标注的项目名称或者项目编号不一致的； </w:t>
      </w:r>
    </w:p>
    <w:p w14:paraId="7BC17A13">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15）谈判文件明确不允许分包，响应文件拟分包的； </w:t>
      </w:r>
    </w:p>
    <w:p w14:paraId="2F6ED66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16）未响应谈判文件实质性要求； </w:t>
      </w:r>
    </w:p>
    <w:p w14:paraId="7CE1E11A">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17）法律、法规和谈判文件规定的其他无效情形。 </w:t>
      </w:r>
    </w:p>
    <w:p w14:paraId="77E68A4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（2）报价评审 </w:t>
      </w:r>
    </w:p>
    <w:p w14:paraId="0344F19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1）响应文件未提供“供应商须知前附表”报价文件中规定的“竞标报价表”的； </w:t>
      </w:r>
    </w:p>
    <w:p w14:paraId="468403B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2）未采用人民币报价或者未按照谈判文件标明的币种报价的； </w:t>
      </w:r>
    </w:p>
    <w:p w14:paraId="2DA14D4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6C505451">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 </w:t>
      </w:r>
    </w:p>
    <w:p w14:paraId="5851049E">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 </w:t>
      </w:r>
    </w:p>
    <w:p w14:paraId="47738B0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b w:val="0"/>
          <w:bCs w:val="0"/>
          <w:color w:val="auto"/>
          <w:sz w:val="21"/>
          <w:szCs w:val="21"/>
          <w:lang w:val="en-US" w:eastAsia="zh-CN"/>
        </w:rPr>
      </w:pPr>
      <w:r>
        <w:rPr>
          <w:rFonts w:hint="eastAsia"/>
          <w:b w:val="0"/>
          <w:bCs w:val="0"/>
          <w:color w:val="auto"/>
          <w:sz w:val="21"/>
          <w:szCs w:val="21"/>
          <w:lang w:val="en-US" w:eastAsia="zh-CN"/>
        </w:rPr>
        <w:t xml:space="preserve">6）响应文件响应的标的数量及单位与竞争性谈判采购文件要求实质性不一致的。 </w:t>
      </w:r>
    </w:p>
    <w:p w14:paraId="779F3B1B">
      <w:pPr>
        <w:spacing w:line="360" w:lineRule="auto"/>
        <w:rPr>
          <w:rFonts w:hint="default" w:ascii="宋体" w:hAnsi="Calibri" w:eastAsia="宋体" w:cs="Times New Roman"/>
          <w:b w:val="0"/>
          <w:bCs w:val="0"/>
          <w:color w:val="auto"/>
          <w:kern w:val="2"/>
          <w:sz w:val="21"/>
          <w:szCs w:val="21"/>
          <w:lang w:val="en-US" w:eastAsia="zh-CN" w:bidi="ar-SA"/>
        </w:rPr>
      </w:pPr>
      <w:r>
        <w:rPr>
          <w:rFonts w:hint="eastAsia" w:ascii="宋体" w:hAnsi="Calibri" w:eastAsia="宋体" w:cs="Times New Roman"/>
          <w:b w:val="0"/>
          <w:bCs w:val="0"/>
          <w:color w:val="auto"/>
          <w:kern w:val="2"/>
          <w:sz w:val="21"/>
          <w:szCs w:val="21"/>
          <w:lang w:val="en-US" w:eastAsia="zh-CN" w:bidi="ar-SA"/>
        </w:rPr>
        <w:t xml:space="preserve">    </w:t>
      </w:r>
      <w:r>
        <w:rPr>
          <w:rFonts w:hint="eastAsia" w:ascii="宋体" w:hAnsi="Calibri" w:cs="Times New Roman"/>
          <w:b w:val="0"/>
          <w:bCs w:val="0"/>
          <w:color w:val="auto"/>
          <w:kern w:val="2"/>
          <w:sz w:val="21"/>
          <w:szCs w:val="21"/>
          <w:lang w:val="en-US" w:eastAsia="zh-CN" w:bidi="ar-SA"/>
        </w:rPr>
        <w:t xml:space="preserve"> </w:t>
      </w:r>
      <w:r>
        <w:rPr>
          <w:rFonts w:hint="eastAsia" w:ascii="宋体" w:hAnsi="Calibri" w:eastAsia="宋体" w:cs="Times New Roman"/>
          <w:b w:val="0"/>
          <w:bCs w:val="0"/>
          <w:color w:val="auto"/>
          <w:kern w:val="2"/>
          <w:sz w:val="21"/>
          <w:szCs w:val="21"/>
          <w:lang w:val="en-US" w:eastAsia="zh-CN" w:bidi="ar-SA"/>
        </w:rPr>
        <w:t xml:space="preserve"> 7）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p w14:paraId="14809A7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3.6 谈判小组对响应文件进行评审，未实质性响应谈判文件的响应文件按无效处理。谈判小组应当将资格和符合性不通过的情况告知有关供应商。谈判小组从符合谈判文件规定的相应资格条件的供应商名单中确定不少于 3 家的供应商参加谈判。 </w:t>
      </w:r>
    </w:p>
    <w:p w14:paraId="5580537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3.7 公开招标的货物、服务采购项目，招标过程中提交响应文件或者经评审实质性响应谈判文件要求的供应商只有两家时，采购人、采购代理机构按照《政府采购非招标采购方式管理办法》 （财政部 74 号令）第四条经本级财政部门批准后可以与该两家供应商进行竞争性谈判采购。 </w:t>
      </w:r>
    </w:p>
    <w:p w14:paraId="5EC26034">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3.8 除本章 3.7 条规定的情形外，通过符合性审查的合格供应商不足 3 家的，不得进入谈判环节，应当重新开展采购活动。 </w:t>
      </w:r>
    </w:p>
    <w:p w14:paraId="47DFE0F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lang w:val="en-US" w:eastAsia="zh-CN"/>
        </w:rPr>
        <w:t xml:space="preserve">4.谈判程序 </w:t>
      </w:r>
    </w:p>
    <w:p w14:paraId="7F961803">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4.1 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 </w:t>
      </w:r>
    </w:p>
    <w:p w14:paraId="0ED1DA2A">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4.2 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 </w:t>
      </w:r>
    </w:p>
    <w:p w14:paraId="18586447">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4.3 对谈判文件作出的实质性变动是谈判文件的有效组成部分，由谈判小组及时以电子澄清函形式同时通知所有参加谈判的供应商。 </w:t>
      </w:r>
    </w:p>
    <w:p w14:paraId="26B0DC58">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4.4 供应商必须按照谈判文件的变动情况和谈判小组的要求以回函的形式重新提交响应文件，并加盖电子签章。参加谈判的供应商未在规定时间内重新提交响应文件的，视同退出谈判，其响应文件按无效处理。 </w:t>
      </w:r>
    </w:p>
    <w:p w14:paraId="040B51D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4.5 谈判中，谈判的任何一方不得透露与谈判有关的其他供应商的技术资料、价格和其他信息。 </w:t>
      </w:r>
    </w:p>
    <w:p w14:paraId="03A3A39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4.6 谈判小组应对谈判过程和重要谈判内容进行记录。 </w:t>
      </w:r>
    </w:p>
    <w:p w14:paraId="7B4FA59D">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4.7 除本章第 3.7 条外，对谈判过程提交的响应文件进行有效性、完整性和响应程度审查，通过审查的合格供应商不足 3 家的，采购人或者采购代理机构应当重新开展采购活动。 </w:t>
      </w:r>
    </w:p>
    <w:p w14:paraId="723505B1">
      <w:pPr>
        <w:spacing w:line="360" w:lineRule="auto"/>
        <w:ind w:firstLine="482" w:firstLineChars="200"/>
        <w:rPr>
          <w:rFonts w:hint="eastAsia" w:ascii="黑体" w:hAnsi="黑体" w:eastAsia="黑体" w:cs="宋体"/>
          <w:b/>
          <w:bCs/>
          <w:color w:val="auto"/>
          <w:sz w:val="24"/>
          <w:lang w:val="en-US" w:eastAsia="zh-CN"/>
        </w:rPr>
      </w:pPr>
      <w:r>
        <w:rPr>
          <w:rFonts w:hint="eastAsia" w:ascii="黑体" w:hAnsi="黑体" w:eastAsia="黑体" w:cs="宋体"/>
          <w:b/>
          <w:bCs/>
          <w:color w:val="auto"/>
          <w:sz w:val="24"/>
          <w:lang w:val="en-US" w:eastAsia="zh-CN"/>
        </w:rPr>
        <w:t xml:space="preserve">5. 最后报价 </w:t>
      </w:r>
    </w:p>
    <w:p w14:paraId="1C87A80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5.1 谈判文件能够详细列明采购标的的技术、服务要求的，谈判结束后，谈判小组应当要求所有继续参加谈判的供应商在规定时间内在广西政府采购云平台开标大厅提交最后报价，除本章第3.7 条外，提交最后报价的供应商不得少于 3 家，否则应当重新采购。 </w:t>
      </w:r>
    </w:p>
    <w:p w14:paraId="1585EE1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5.2 谈判文件不能详细列明采购标的的技术、服务要求，需经谈判由供应商提供最后设计方案或者解决方案的，谈判结束后，谈判小组应当按照少数服从多数的原则投票推荐 3 家以上供应商的设计方案或者解决方案，并要求其在规定时间内在广西政府采购云平台开标大厅提交最后报价。 </w:t>
      </w:r>
    </w:p>
    <w:p w14:paraId="128A9C7C">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5.3 最后报价是供应商响应文件的有效组成部分。 </w:t>
      </w:r>
    </w:p>
    <w:p w14:paraId="7201A460">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5.4 已经提交响应文件的供应商，在提交最后报价之前，可以根据谈判情况退出谈判，退出谈判的供应商的响应文件按无效响应处理。采购人、采购代理机构将退还退出谈判的供应商的保证金。 </w:t>
      </w:r>
    </w:p>
    <w:p w14:paraId="0A6DF2F2">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5.5 供应商未在规定时间内提交最后报价的，视为退出谈判，其响应文件按无效处理。 </w:t>
      </w:r>
    </w:p>
    <w:p w14:paraId="492A319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5.6 最后报价统一开启后，谈判小组对最后报价进行有效性、完整性和响应程度的审查。 </w:t>
      </w:r>
    </w:p>
    <w:p w14:paraId="71EE67C4">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5.7 最后报价出现前后不一致的，按照本章第 3.4 条的规定修正。 </w:t>
      </w:r>
    </w:p>
    <w:p w14:paraId="685FE3B2">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5.8 修正后的报价出现下列情形的，按无效响应处理： </w:t>
      </w:r>
    </w:p>
    <w:p w14:paraId="4F345445">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（1）供应商不确认的（全流程电子化评标采取在线确认）； </w:t>
      </w:r>
    </w:p>
    <w:p w14:paraId="6493F481">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（2）经供应商确认修正后的竞标报价（包含首次报价、最后报价）超过所竞标分标规定的采购预算金额或者最高限价的（如本项目公布了最高限价）； </w:t>
      </w:r>
    </w:p>
    <w:p w14:paraId="688BFDB2">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（3）经供应商确认修正后的竞标报价（包含首次报价、最后报价）超过分项采购预算金额或者最高限价的（如本项目公布了最高限价）。 </w:t>
      </w:r>
    </w:p>
    <w:p w14:paraId="1CF99C83">
      <w:pPr>
        <w:pStyle w:val="25"/>
        <w:keepNext w:val="0"/>
        <w:keepLines w:val="0"/>
        <w:pageBreakBefore w:val="0"/>
        <w:widowControl w:val="0"/>
        <w:kinsoku/>
        <w:wordWrap/>
        <w:overflowPunct/>
        <w:topLinePunct w:val="0"/>
        <w:autoSpaceDE/>
        <w:autoSpaceDN/>
        <w:bidi w:val="0"/>
        <w:adjustRightInd/>
        <w:snapToGrid/>
        <w:spacing w:line="360" w:lineRule="auto"/>
        <w:ind w:left="238" w:firstLine="630" w:firstLineChars="300"/>
        <w:textAlignment w:val="auto"/>
        <w:rPr>
          <w:rFonts w:hint="eastAsia"/>
          <w:b w:val="0"/>
          <w:bCs w:val="0"/>
          <w:color w:val="auto"/>
          <w:sz w:val="21"/>
          <w:szCs w:val="21"/>
          <w:lang w:val="en-US" w:eastAsia="zh-CN"/>
        </w:rPr>
      </w:pPr>
      <w:r>
        <w:rPr>
          <w:rFonts w:hint="eastAsia"/>
          <w:b w:val="0"/>
          <w:bCs w:val="0"/>
          <w:color w:val="auto"/>
          <w:sz w:val="21"/>
          <w:szCs w:val="21"/>
          <w:lang w:val="en-US" w:eastAsia="zh-CN"/>
        </w:rPr>
        <w:t xml:space="preserve">5.9 经供应商确认修正后的最后报价作为评审及签订合同的依据。 </w:t>
      </w:r>
    </w:p>
    <w:p w14:paraId="34942A90">
      <w:pPr>
        <w:keepNext w:val="0"/>
        <w:keepLines w:val="0"/>
        <w:pageBreakBefore w:val="0"/>
        <w:widowControl w:val="0"/>
        <w:kinsoku/>
        <w:wordWrap/>
        <w:overflowPunct/>
        <w:topLinePunct w:val="0"/>
        <w:autoSpaceDE/>
        <w:autoSpaceDN/>
        <w:bidi w:val="0"/>
        <w:adjustRightInd/>
        <w:snapToGrid/>
        <w:spacing w:line="500" w:lineRule="exact"/>
        <w:ind w:firstLine="840" w:firstLineChars="400"/>
        <w:textAlignment w:val="auto"/>
        <w:rPr>
          <w:rFonts w:ascii="宋体" w:hAnsi="宋体" w:cs="宋体"/>
          <w:color w:val="auto"/>
          <w:szCs w:val="21"/>
        </w:rPr>
      </w:pPr>
      <w:r>
        <w:rPr>
          <w:rFonts w:hint="eastAsia" w:ascii="宋体" w:hAnsi="宋体" w:cs="宋体"/>
          <w:color w:val="auto"/>
          <w:szCs w:val="21"/>
          <w:lang w:val="en-US" w:eastAsia="zh-CN"/>
        </w:rPr>
        <w:t xml:space="preserve">5.10异常低价响应审查 </w:t>
      </w:r>
    </w:p>
    <w:p w14:paraId="3C9143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（1）谈判小组在评审中发现下列情形之一的，应当启动异常低价响应审查程序： </w:t>
      </w:r>
    </w:p>
    <w:p w14:paraId="48AE287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①响应报价低于全部通过符合性审查供应商响应报价平均值50%的，即响应报价＜全部通过符合性审查供应商响应报价平均值×50%； </w:t>
      </w:r>
    </w:p>
    <w:p w14:paraId="367F30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②响应报价低于通过符合性审查的次低报价供应商响应报价50%的，即响应报价＜通过符合性审查的次低报价供应商响应报价×50% ； </w:t>
      </w:r>
    </w:p>
    <w:p w14:paraId="30096E8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③响应报价低于采购项目最高限价65%的，即响应报价＜采购项目最高限价×65%； </w:t>
      </w:r>
    </w:p>
    <w:p w14:paraId="36BB18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④</w:t>
      </w:r>
      <w:r>
        <w:rPr>
          <w:rFonts w:hint="eastAsia" w:ascii="宋体" w:hAnsi="宋体" w:cs="宋体"/>
          <w:color w:val="auto"/>
          <w:szCs w:val="21"/>
          <w:lang w:val="en-US" w:eastAsia="zh-CN"/>
        </w:rPr>
        <w:t>谈判小组</w:t>
      </w:r>
      <w:r>
        <w:rPr>
          <w:rFonts w:hint="eastAsia" w:ascii="宋体" w:hAnsi="宋体" w:eastAsia="宋体" w:cs="宋体"/>
          <w:color w:val="auto"/>
          <w:szCs w:val="21"/>
          <w:lang w:val="en-US" w:eastAsia="zh-CN"/>
        </w:rPr>
        <w:t xml:space="preserve">基于专业判断，认为供应商报价过低，有可能影响产品质量或者不能诚信履约的其他情形。 </w:t>
      </w:r>
    </w:p>
    <w:p w14:paraId="2F61588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谈判小组</w:t>
      </w:r>
      <w:r>
        <w:rPr>
          <w:rFonts w:hint="eastAsia" w:ascii="宋体" w:hAnsi="宋体" w:eastAsia="宋体" w:cs="宋体"/>
          <w:color w:val="auto"/>
          <w:szCs w:val="21"/>
          <w:lang w:val="en-US" w:eastAsia="zh-CN"/>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F84C3B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谈判小组依据专业经验，参考同类项目中标（成交）价格、类似产品市场价格水平、行业人工费用标准、国家有关部门指导行业协会发布的行业平均成本等情况，对报价合理性进行判断。 </w:t>
      </w:r>
    </w:p>
    <w:p w14:paraId="79A1B02E">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相关供应商不能提供书面说明、证明材料，或者提供的书面说明、证明材料不能证明其报价合理性的，谈判小组应当将其作为无效响应处理。 </w:t>
      </w:r>
    </w:p>
    <w:p w14:paraId="4EB483E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 </w:t>
      </w:r>
    </w:p>
    <w:p w14:paraId="0AD6BFD9">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异常低价响应审查的启动原因、审查意见和审查结果应当在评审报告中记录，并随供应商提供的相关书面说明及证明材料，以及谈判小组有关互联网浏览、查询历史一并归档。 </w:t>
      </w:r>
    </w:p>
    <w:p w14:paraId="454B74FC">
      <w:pPr>
        <w:rPr>
          <w:color w:val="auto"/>
        </w:rPr>
      </w:pPr>
    </w:p>
    <w:p w14:paraId="0E5D7F0F">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rPr>
      </w:pPr>
      <w:r>
        <w:rPr>
          <w:rFonts w:hint="eastAsia"/>
          <w:b w:val="0"/>
          <w:bCs w:val="0"/>
          <w:color w:val="auto"/>
          <w:sz w:val="21"/>
          <w:szCs w:val="21"/>
          <w:lang w:val="en-US" w:eastAsia="zh-CN"/>
        </w:rPr>
        <w:t xml:space="preserve">5.11 供应商出现最后报价按无效响应处理或者响应文件按无效处理时，谈判小组应当告知有关供应商。 </w:t>
      </w:r>
    </w:p>
    <w:p w14:paraId="595E32EB">
      <w:pPr>
        <w:pStyle w:val="25"/>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color w:val="auto"/>
        </w:rPr>
      </w:pPr>
      <w:r>
        <w:rPr>
          <w:rFonts w:hint="eastAsia"/>
          <w:b w:val="0"/>
          <w:bCs w:val="0"/>
          <w:color w:val="auto"/>
          <w:sz w:val="21"/>
          <w:szCs w:val="21"/>
          <w:lang w:val="en-US" w:eastAsia="zh-CN"/>
        </w:rPr>
        <w:t xml:space="preserve">5.12 最后报价结束后，谈判小组不得再与供应商进行任何形式的商谈。 </w:t>
      </w:r>
    </w:p>
    <w:p w14:paraId="5ED67597">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70B36A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90A6F5C">
      <w:pPr>
        <w:spacing w:line="360" w:lineRule="auto"/>
        <w:ind w:firstLine="369" w:firstLineChars="176"/>
        <w:rPr>
          <w:rFonts w:hint="eastAsia"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按照《政府采购促进中小企业发展管理办法》（财库〔2020〕46号）的规定，供应商在其响应文件中提供《中小企业声明函》，且其所竞标产品全部为小型和微型企业产品的，对其最后报价给予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0%的扣除。</w:t>
      </w:r>
    </w:p>
    <w:p w14:paraId="1C57010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ECD2604">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7DC641B">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lang w:val="en-US" w:eastAsia="zh-CN"/>
        </w:rPr>
        <w:t>中小企业政策性扣除计算方法</w:t>
      </w:r>
      <w:r>
        <w:rPr>
          <w:rFonts w:hint="eastAsia" w:ascii="宋体" w:hAnsi="宋体" w:cs="宋体"/>
          <w:color w:val="auto"/>
          <w:highlight w:val="none"/>
        </w:rPr>
        <w:t>。</w:t>
      </w:r>
    </w:p>
    <w:p w14:paraId="7330CB6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在货物采购项目中，供应商竞标全部货物由小型和微型企业制造；对符合上述要求的供应商的竞标报价给予</w:t>
      </w:r>
      <w:r>
        <w:rPr>
          <w:rFonts w:hint="eastAsia" w:ascii="宋体" w:hAnsi="宋体"/>
          <w:bCs/>
          <w:color w:val="auto"/>
          <w:szCs w:val="21"/>
          <w:highlight w:val="none"/>
          <w:lang w:val="en-US" w:eastAsia="zh-CN"/>
        </w:rPr>
        <w:t>2</w:t>
      </w:r>
      <w:r>
        <w:rPr>
          <w:rFonts w:hint="eastAsia" w:ascii="宋体" w:hAnsi="宋体"/>
          <w:bCs/>
          <w:color w:val="auto"/>
          <w:szCs w:val="21"/>
          <w:highlight w:val="none"/>
        </w:rPr>
        <w:t>0%的扣除，扣除后的价格为评审报价，即评审报价=竞标报价×（1-</w:t>
      </w:r>
      <w:r>
        <w:rPr>
          <w:rFonts w:hint="eastAsia" w:ascii="宋体" w:hAnsi="宋体"/>
          <w:bCs/>
          <w:color w:val="auto"/>
          <w:szCs w:val="21"/>
          <w:highlight w:val="none"/>
          <w:lang w:val="en-US" w:eastAsia="zh-CN"/>
        </w:rPr>
        <w:t>2</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 xml:space="preserve">  </w:t>
      </w:r>
      <w:r>
        <w:rPr>
          <w:rFonts w:hint="eastAsia" w:ascii="宋体" w:hAnsi="宋体"/>
          <w:bCs/>
          <w:color w:val="auto"/>
          <w:szCs w:val="21"/>
          <w:highlight w:val="none"/>
          <w:u w:val="none"/>
          <w:lang w:eastAsia="zh-CN"/>
        </w:rPr>
        <w:t>（</w:t>
      </w:r>
      <w:r>
        <w:rPr>
          <w:rFonts w:hint="eastAsia" w:ascii="宋体" w:hAnsi="宋体"/>
          <w:bCs/>
          <w:color w:val="auto"/>
          <w:szCs w:val="21"/>
          <w:highlight w:val="none"/>
        </w:rPr>
        <w:t>范围为</w:t>
      </w:r>
      <w:r>
        <w:rPr>
          <w:rFonts w:hint="eastAsia" w:ascii="宋体" w:hAnsi="宋体"/>
          <w:bCs/>
          <w:color w:val="auto"/>
          <w:szCs w:val="21"/>
          <w:highlight w:val="none"/>
          <w:lang w:val="en-US" w:eastAsia="zh-CN"/>
        </w:rPr>
        <w:t>4</w:t>
      </w: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 的扣除，用扣除后的价格参加评审，扣除后的价格为评审报价，即评审报价=竞标报价×（1-</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ascii="宋体" w:hAnsi="宋体"/>
          <w:bCs/>
          <w:color w:val="auto"/>
          <w:szCs w:val="21"/>
          <w:highlight w:val="none"/>
          <w:u w:val="single"/>
        </w:rPr>
        <w:t xml:space="preserve"> </w:t>
      </w:r>
      <w:r>
        <w:rPr>
          <w:rFonts w:hint="eastAsia" w:ascii="宋体" w:hAnsi="宋体"/>
          <w:bCs/>
          <w:color w:val="auto"/>
          <w:szCs w:val="21"/>
          <w:highlight w:val="none"/>
        </w:rPr>
        <w:t>%）。除上述情况外，评审报价=竞标报价。</w:t>
      </w:r>
    </w:p>
    <w:p w14:paraId="6FEBD5C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highlight w:val="none"/>
        </w:rPr>
      </w:pPr>
      <w:r>
        <w:rPr>
          <w:rFonts w:hint="default" w:ascii="宋体" w:hAnsi="宋体" w:cs="宋体"/>
          <w:color w:val="auto"/>
          <w:highlight w:val="none"/>
          <w:lang w:val="en-US" w:eastAsia="zh-CN"/>
        </w:rPr>
        <w:t xml:space="preserve">6.6 </w:t>
      </w:r>
      <w:r>
        <w:rPr>
          <w:rFonts w:hint="eastAsia" w:ascii="宋体" w:hAnsi="宋体" w:cs="宋体"/>
          <w:color w:val="auto"/>
          <w:highlight w:val="none"/>
          <w:lang w:val="en-US" w:eastAsia="zh-CN"/>
        </w:rPr>
        <w:t>本国产品政策性扣除计算方法</w:t>
      </w:r>
    </w:p>
    <w:p w14:paraId="01E6969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根据《国务院办公厅关于在政府采购中实施本国产品标准及相关政策的通知》（国办发〔</w:t>
      </w:r>
      <w:r>
        <w:rPr>
          <w:rFonts w:hint="default" w:ascii="宋体" w:hAnsi="宋体" w:cs="宋体"/>
          <w:color w:val="auto"/>
          <w:szCs w:val="21"/>
          <w:highlight w:val="none"/>
          <w:lang w:val="en-US" w:eastAsia="zh-CN"/>
        </w:rPr>
        <w:t>2025</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34 </w:t>
      </w:r>
      <w:r>
        <w:rPr>
          <w:rFonts w:hint="eastAsia" w:ascii="宋体" w:hAnsi="宋体" w:cs="宋体"/>
          <w:color w:val="auto"/>
          <w:szCs w:val="21"/>
          <w:highlight w:val="none"/>
          <w:lang w:val="en-US" w:eastAsia="zh-CN"/>
        </w:rPr>
        <w:t xml:space="preserve">号） </w:t>
      </w:r>
    </w:p>
    <w:p w14:paraId="74A3029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的规定，政府采购活动中既有本国产品又有非本国产品参与竞争的，依法对本国产品给予价格评审优惠，对本国产品的报价给予 </w:t>
      </w:r>
      <w:r>
        <w:rPr>
          <w:rFonts w:hint="default" w:ascii="宋体" w:hAnsi="宋体" w:cs="宋体"/>
          <w:color w:val="auto"/>
          <w:szCs w:val="21"/>
          <w:highlight w:val="none"/>
          <w:lang w:val="en-US" w:eastAsia="zh-CN"/>
        </w:rPr>
        <w:t>20%</w:t>
      </w:r>
      <w:r>
        <w:rPr>
          <w:rFonts w:hint="eastAsia" w:ascii="宋体" w:hAnsi="宋体" w:cs="宋体"/>
          <w:color w:val="auto"/>
          <w:szCs w:val="21"/>
          <w:highlight w:val="none"/>
          <w:lang w:val="en-US" w:eastAsia="zh-CN"/>
        </w:rPr>
        <w:t xml:space="preserve">的价格扣除，用扣除后的价格参与评审。 </w:t>
      </w:r>
    </w:p>
    <w:p w14:paraId="27561A3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当采购项目或者采购包中含有多种产品，供应商为该采购项目或者采购包提供的符合本国产品标准的 </w:t>
      </w:r>
    </w:p>
    <w:p w14:paraId="359045E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产品成本之和占该供应商提供的全部产品成本之和的比例达到 </w:t>
      </w:r>
      <w:r>
        <w:rPr>
          <w:rFonts w:hint="default" w:ascii="宋体" w:hAnsi="宋体" w:cs="宋体"/>
          <w:color w:val="auto"/>
          <w:szCs w:val="21"/>
          <w:highlight w:val="none"/>
          <w:lang w:val="en-US" w:eastAsia="zh-CN"/>
        </w:rPr>
        <w:t>80%</w:t>
      </w:r>
      <w:r>
        <w:rPr>
          <w:rFonts w:hint="eastAsia" w:ascii="宋体" w:hAnsi="宋体" w:cs="宋体"/>
          <w:color w:val="auto"/>
          <w:szCs w:val="21"/>
          <w:highlight w:val="none"/>
          <w:lang w:val="en-US" w:eastAsia="zh-CN"/>
        </w:rPr>
        <w:t>以上时，依法对该供应商提供的全部产品给予价格评审优惠，即对该供应商提供的全部产品的总报价给予</w:t>
      </w:r>
      <w:r>
        <w:rPr>
          <w:rFonts w:hint="default" w:ascii="宋体" w:hAnsi="宋体" w:cs="宋体"/>
          <w:color w:val="auto"/>
          <w:szCs w:val="21"/>
          <w:highlight w:val="none"/>
          <w:lang w:val="en-US" w:eastAsia="zh-CN"/>
        </w:rPr>
        <w:t>20%</w:t>
      </w:r>
      <w:r>
        <w:rPr>
          <w:rFonts w:hint="eastAsia" w:ascii="宋体" w:hAnsi="宋体" w:cs="宋体"/>
          <w:color w:val="auto"/>
          <w:szCs w:val="21"/>
          <w:highlight w:val="none"/>
          <w:lang w:val="en-US" w:eastAsia="zh-CN"/>
        </w:rPr>
        <w:t>的价格扣除，用扣除后的价格参与评审。未达到</w:t>
      </w:r>
      <w:r>
        <w:rPr>
          <w:rFonts w:hint="default" w:ascii="宋体" w:hAnsi="宋体" w:cs="宋体"/>
          <w:color w:val="auto"/>
          <w:szCs w:val="21"/>
          <w:highlight w:val="none"/>
          <w:lang w:val="en-US" w:eastAsia="zh-CN"/>
        </w:rPr>
        <w:t>80%</w:t>
      </w:r>
      <w:r>
        <w:rPr>
          <w:rFonts w:hint="eastAsia" w:ascii="宋体" w:hAnsi="宋体" w:cs="宋体"/>
          <w:color w:val="auto"/>
          <w:szCs w:val="21"/>
          <w:highlight w:val="none"/>
          <w:lang w:val="en-US" w:eastAsia="zh-CN"/>
        </w:rPr>
        <w:t xml:space="preserve">，不享受价格评审优惠。 </w:t>
      </w:r>
    </w:p>
    <w:p w14:paraId="3FA30975">
      <w:pPr>
        <w:keepNext w:val="0"/>
        <w:keepLines w:val="0"/>
        <w:pageBreakBefore w:val="0"/>
        <w:widowControl/>
        <w:suppressLineNumbers w:val="0"/>
        <w:kinsoku/>
        <w:wordWrap/>
        <w:overflowPunct/>
        <w:topLinePunct w:val="0"/>
        <w:autoSpaceDE/>
        <w:autoSpaceDN/>
        <w:bidi w:val="0"/>
        <w:adjustRightInd/>
        <w:snapToGrid/>
        <w:spacing w:line="440" w:lineRule="exact"/>
        <w:ind w:firstLine="402" w:firstLineChars="200"/>
        <w:jc w:val="left"/>
        <w:textAlignment w:val="auto"/>
      </w:pPr>
      <w:r>
        <w:rPr>
          <w:rFonts w:hint="eastAsia" w:ascii="宋体" w:hAnsi="宋体" w:eastAsia="宋体" w:cs="宋体"/>
          <w:b/>
          <w:bCs/>
          <w:color w:val="000000"/>
          <w:kern w:val="0"/>
          <w:sz w:val="20"/>
          <w:szCs w:val="20"/>
          <w:lang w:val="en-US" w:eastAsia="zh-CN" w:bidi="ar"/>
        </w:rPr>
        <w:t xml:space="preserve">如所有参与竞争的供应商均可享受本国产品价格评审优惠，则统一不进行价格扣除。 </w:t>
      </w:r>
    </w:p>
    <w:p w14:paraId="39CB695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供应商在其响应文件中提供《关于符合本国产品标准的声明函》或财政部会同有关部门规定的有关证 </w:t>
      </w:r>
    </w:p>
    <w:p w14:paraId="347FEEE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明文件，出具符合要求的《声明函》或有关证明文件的，该产品视为本国产品。</w:t>
      </w:r>
    </w:p>
    <w:p w14:paraId="65C34F76">
      <w:pPr>
        <w:keepNext w:val="0"/>
        <w:keepLines w:val="0"/>
        <w:pageBreakBefore w:val="0"/>
        <w:widowControl/>
        <w:suppressLineNumbers w:val="0"/>
        <w:kinsoku/>
        <w:wordWrap/>
        <w:overflowPunct/>
        <w:topLinePunct w:val="0"/>
        <w:autoSpaceDE/>
        <w:autoSpaceDN/>
        <w:bidi w:val="0"/>
        <w:adjustRightInd/>
        <w:snapToGrid/>
        <w:spacing w:line="440" w:lineRule="exact"/>
        <w:ind w:firstLine="400" w:firstLineChars="200"/>
        <w:jc w:val="left"/>
        <w:textAlignment w:val="auto"/>
      </w:pPr>
      <w:r>
        <w:rPr>
          <w:rFonts w:hint="default" w:ascii="Times New Roman" w:hAnsi="Times New Roman" w:eastAsia="宋体" w:cs="Times New Roman"/>
          <w:color w:val="000000"/>
          <w:kern w:val="0"/>
          <w:sz w:val="20"/>
          <w:szCs w:val="20"/>
          <w:lang w:val="en-US" w:eastAsia="zh-CN" w:bidi="ar"/>
        </w:rPr>
        <w:t xml:space="preserve">6.7 </w:t>
      </w:r>
      <w:r>
        <w:rPr>
          <w:rFonts w:hint="eastAsia" w:ascii="宋体" w:hAnsi="宋体" w:eastAsia="宋体" w:cs="宋体"/>
          <w:b/>
          <w:bCs/>
          <w:color w:val="000000"/>
          <w:kern w:val="0"/>
          <w:sz w:val="20"/>
          <w:szCs w:val="20"/>
          <w:lang w:val="en-US" w:eastAsia="zh-CN" w:bidi="ar"/>
        </w:rPr>
        <w:t>中小企业政策性折扣与本国产品政策性折扣进行叠加计算，用扣除后的价格参加评审。即评审价</w:t>
      </w:r>
      <w:r>
        <w:rPr>
          <w:rFonts w:hint="default" w:ascii="Times New Roman" w:hAnsi="Times New Roman" w:eastAsia="宋体" w:cs="Times New Roman"/>
          <w:b/>
          <w:bCs/>
          <w:color w:val="000000"/>
          <w:kern w:val="0"/>
          <w:sz w:val="20"/>
          <w:szCs w:val="20"/>
          <w:lang w:val="en-US" w:eastAsia="zh-CN" w:bidi="ar"/>
        </w:rPr>
        <w:t xml:space="preserve">= </w:t>
      </w:r>
    </w:p>
    <w:p w14:paraId="55895B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pPr>
      <w:r>
        <w:rPr>
          <w:rFonts w:hint="eastAsia" w:ascii="宋体" w:hAnsi="宋体" w:eastAsia="宋体" w:cs="宋体"/>
          <w:b/>
          <w:bCs/>
          <w:color w:val="000000"/>
          <w:kern w:val="0"/>
          <w:sz w:val="20"/>
          <w:szCs w:val="20"/>
          <w:lang w:val="en-US" w:eastAsia="zh-CN" w:bidi="ar"/>
        </w:rPr>
        <w:t>竞标报价</w:t>
      </w:r>
      <w:r>
        <w:rPr>
          <w:rFonts w:hint="default" w:ascii="Times New Roman" w:hAnsi="Times New Roman" w:eastAsia="宋体" w:cs="Times New Roman"/>
          <w:b/>
          <w:bCs/>
          <w:color w:val="000000"/>
          <w:kern w:val="0"/>
          <w:sz w:val="20"/>
          <w:szCs w:val="20"/>
          <w:lang w:val="en-US" w:eastAsia="zh-CN" w:bidi="ar"/>
        </w:rPr>
        <w:t>-</w:t>
      </w:r>
      <w:r>
        <w:rPr>
          <w:rFonts w:hint="eastAsia" w:ascii="宋体" w:hAnsi="宋体" w:eastAsia="宋体" w:cs="宋体"/>
          <w:b/>
          <w:bCs/>
          <w:color w:val="000000"/>
          <w:kern w:val="0"/>
          <w:sz w:val="20"/>
          <w:szCs w:val="20"/>
          <w:lang w:val="en-US" w:eastAsia="zh-CN" w:bidi="ar"/>
        </w:rPr>
        <w:t>中小企业政策性折扣</w:t>
      </w:r>
      <w:r>
        <w:rPr>
          <w:rFonts w:hint="default" w:ascii="Times New Roman" w:hAnsi="Times New Roman" w:eastAsia="宋体" w:cs="Times New Roman"/>
          <w:b/>
          <w:bCs/>
          <w:color w:val="000000"/>
          <w:kern w:val="0"/>
          <w:sz w:val="20"/>
          <w:szCs w:val="20"/>
          <w:lang w:val="en-US" w:eastAsia="zh-CN" w:bidi="ar"/>
        </w:rPr>
        <w:t>-</w:t>
      </w:r>
      <w:r>
        <w:rPr>
          <w:rFonts w:hint="eastAsia" w:ascii="宋体" w:hAnsi="宋体" w:eastAsia="宋体" w:cs="宋体"/>
          <w:b/>
          <w:bCs/>
          <w:color w:val="000000"/>
          <w:kern w:val="0"/>
          <w:sz w:val="20"/>
          <w:szCs w:val="20"/>
          <w:lang w:val="en-US" w:eastAsia="zh-CN" w:bidi="ar"/>
        </w:rPr>
        <w:t>本国产品政策性折扣；除上述情况外，评审价</w:t>
      </w:r>
      <w:r>
        <w:rPr>
          <w:rFonts w:hint="default" w:ascii="Times New Roman" w:hAnsi="Times New Roman" w:eastAsia="宋体" w:cs="Times New Roman"/>
          <w:b/>
          <w:bCs/>
          <w:color w:val="000000"/>
          <w:kern w:val="0"/>
          <w:sz w:val="20"/>
          <w:szCs w:val="20"/>
          <w:lang w:val="en-US" w:eastAsia="zh-CN" w:bidi="ar"/>
        </w:rPr>
        <w:t>=</w:t>
      </w:r>
      <w:r>
        <w:rPr>
          <w:rFonts w:hint="eastAsia" w:ascii="宋体" w:hAnsi="宋体" w:eastAsia="宋体" w:cs="宋体"/>
          <w:b/>
          <w:bCs/>
          <w:color w:val="000000"/>
          <w:kern w:val="0"/>
          <w:sz w:val="20"/>
          <w:szCs w:val="20"/>
          <w:lang w:val="en-US" w:eastAsia="zh-CN" w:bidi="ar"/>
        </w:rPr>
        <w:t>竞标报价。</w:t>
      </w:r>
    </w:p>
    <w:p w14:paraId="5696947B">
      <w:pPr>
        <w:rPr>
          <w:rFonts w:hint="eastAsia"/>
        </w:rPr>
      </w:pPr>
    </w:p>
    <w:p w14:paraId="538B10CE">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color w:val="auto"/>
          <w:sz w:val="24"/>
          <w:szCs w:val="24"/>
          <w:lang w:val="en-US" w:eastAsia="zh-CN"/>
        </w:rPr>
      </w:pPr>
    </w:p>
    <w:p w14:paraId="046DCC6D">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lang w:val="en-US" w:eastAsia="zh-CN"/>
        </w:rPr>
        <w:t>二、评定成交的标准</w:t>
      </w:r>
    </w:p>
    <w:p w14:paraId="3675E8DB">
      <w:pPr>
        <w:pStyle w:val="25"/>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 xml:space="preserve">7. 成交候选人推荐 </w:t>
      </w:r>
    </w:p>
    <w:p w14:paraId="65876F16">
      <w:pPr>
        <w:spacing w:line="360" w:lineRule="auto"/>
        <w:ind w:firstLine="420" w:firstLineChars="200"/>
        <w:rPr>
          <w:b w:val="0"/>
          <w:bCs w:val="0"/>
          <w:color w:val="auto"/>
          <w:sz w:val="21"/>
          <w:szCs w:val="21"/>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w:t>
      </w:r>
      <w:r>
        <w:rPr>
          <w:rFonts w:hint="eastAsia"/>
          <w:b w:val="0"/>
          <w:bCs w:val="0"/>
          <w:color w:val="auto"/>
          <w:sz w:val="21"/>
          <w:szCs w:val="21"/>
          <w:lang w:val="en-US" w:eastAsia="zh-CN"/>
        </w:rPr>
        <w:t>，评审报告通过电子交易平台向采购人、采购代理机构提交。</w:t>
      </w:r>
    </w:p>
    <w:p w14:paraId="03031214">
      <w:pPr>
        <w:pStyle w:val="25"/>
        <w:keepNext w:val="0"/>
        <w:keepLines w:val="0"/>
        <w:pageBreakBefore w:val="0"/>
        <w:widowControl w:val="0"/>
        <w:kinsoku/>
        <w:wordWrap/>
        <w:overflowPunct/>
        <w:topLinePunct w:val="0"/>
        <w:autoSpaceDE/>
        <w:autoSpaceDN/>
        <w:bidi w:val="0"/>
        <w:adjustRightInd/>
        <w:snapToGrid/>
        <w:spacing w:line="360" w:lineRule="auto"/>
        <w:ind w:left="238"/>
        <w:textAlignment w:val="auto"/>
        <w:rPr>
          <w:color w:val="auto"/>
          <w:sz w:val="21"/>
          <w:szCs w:val="21"/>
        </w:rPr>
      </w:pPr>
    </w:p>
    <w:p w14:paraId="4DFD9B2A">
      <w:pPr>
        <w:rPr>
          <w:color w:val="auto"/>
          <w:sz w:val="21"/>
          <w:szCs w:val="21"/>
        </w:rPr>
      </w:pPr>
    </w:p>
    <w:p w14:paraId="1F0076B3">
      <w:pPr>
        <w:rPr>
          <w:color w:val="auto"/>
          <w:sz w:val="21"/>
          <w:szCs w:val="21"/>
        </w:rPr>
      </w:pPr>
    </w:p>
    <w:p w14:paraId="37CBE3A0">
      <w:pPr>
        <w:rPr>
          <w:color w:val="auto"/>
          <w:sz w:val="21"/>
          <w:szCs w:val="21"/>
        </w:rPr>
      </w:pPr>
    </w:p>
    <w:p w14:paraId="0B9152CB">
      <w:pPr>
        <w:keepNext w:val="0"/>
        <w:keepLines w:val="0"/>
        <w:widowControl/>
        <w:suppressLineNumbers w:val="0"/>
        <w:jc w:val="both"/>
        <w:rPr>
          <w:rFonts w:hint="eastAsia" w:ascii="宋体" w:hAnsi="宋体" w:eastAsia="宋体" w:cs="宋体"/>
          <w:b/>
          <w:bCs/>
          <w:color w:val="auto"/>
          <w:kern w:val="0"/>
          <w:sz w:val="43"/>
          <w:szCs w:val="43"/>
          <w:lang w:val="en-US" w:eastAsia="zh-CN" w:bidi="ar"/>
        </w:rPr>
      </w:pPr>
    </w:p>
    <w:p w14:paraId="388A293D">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12888C99">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0559FF33">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18A81E8A">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37D64018">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24DC36D1">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79DC5464">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7F5FAFE9">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093B5983">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61C290F3">
      <w:pPr>
        <w:keepNext w:val="0"/>
        <w:keepLines w:val="0"/>
        <w:widowControl/>
        <w:suppressLineNumbers w:val="0"/>
        <w:jc w:val="center"/>
        <w:rPr>
          <w:rFonts w:hint="eastAsia" w:ascii="宋体" w:hAnsi="宋体" w:eastAsia="宋体" w:cs="宋体"/>
          <w:b/>
          <w:bCs/>
          <w:color w:val="auto"/>
          <w:kern w:val="0"/>
          <w:sz w:val="43"/>
          <w:szCs w:val="43"/>
          <w:lang w:val="en-US" w:eastAsia="zh-CN" w:bidi="ar"/>
        </w:rPr>
      </w:pPr>
    </w:p>
    <w:p w14:paraId="449AA03E">
      <w:pPr>
        <w:keepNext w:val="0"/>
        <w:keepLines w:val="0"/>
        <w:widowControl/>
        <w:suppressLineNumbers w:val="0"/>
        <w:jc w:val="center"/>
        <w:outlineLvl w:val="0"/>
        <w:rPr>
          <w:rFonts w:hint="eastAsia" w:ascii="宋体" w:hAnsi="宋体" w:eastAsia="宋体" w:cs="宋体"/>
          <w:b/>
          <w:bCs/>
          <w:color w:val="auto"/>
          <w:kern w:val="0"/>
          <w:sz w:val="43"/>
          <w:szCs w:val="43"/>
          <w:lang w:val="en-US" w:eastAsia="zh-CN" w:bidi="ar"/>
        </w:rPr>
      </w:pPr>
      <w:bookmarkStart w:id="48" w:name="_Toc27683"/>
    </w:p>
    <w:p w14:paraId="6CD23E29">
      <w:pPr>
        <w:keepNext w:val="0"/>
        <w:keepLines w:val="0"/>
        <w:widowControl/>
        <w:suppressLineNumbers w:val="0"/>
        <w:jc w:val="center"/>
        <w:outlineLvl w:val="0"/>
        <w:rPr>
          <w:color w:val="auto"/>
        </w:rPr>
      </w:pPr>
      <w:r>
        <w:rPr>
          <w:rFonts w:hint="eastAsia" w:ascii="宋体" w:hAnsi="宋体" w:eastAsia="宋体" w:cs="宋体"/>
          <w:b/>
          <w:bCs/>
          <w:color w:val="auto"/>
          <w:kern w:val="0"/>
          <w:sz w:val="43"/>
          <w:szCs w:val="43"/>
          <w:lang w:val="en-US" w:eastAsia="zh-CN" w:bidi="ar"/>
        </w:rPr>
        <w:t>第五章 响应文件格式</w:t>
      </w:r>
      <w:bookmarkEnd w:id="48"/>
    </w:p>
    <w:p w14:paraId="172CF136">
      <w:pPr>
        <w:rPr>
          <w:color w:val="auto"/>
          <w:sz w:val="21"/>
          <w:szCs w:val="21"/>
        </w:rPr>
      </w:pPr>
    </w:p>
    <w:p w14:paraId="2483382C">
      <w:pPr>
        <w:rPr>
          <w:color w:val="auto"/>
          <w:sz w:val="21"/>
          <w:szCs w:val="21"/>
        </w:rPr>
      </w:pPr>
    </w:p>
    <w:p w14:paraId="64C61E12">
      <w:pPr>
        <w:rPr>
          <w:color w:val="auto"/>
          <w:sz w:val="21"/>
          <w:szCs w:val="21"/>
        </w:rPr>
      </w:pPr>
    </w:p>
    <w:p w14:paraId="4E232B4A">
      <w:pPr>
        <w:rPr>
          <w:color w:val="auto"/>
          <w:sz w:val="21"/>
          <w:szCs w:val="21"/>
        </w:rPr>
      </w:pPr>
    </w:p>
    <w:p w14:paraId="0B4A1C83">
      <w:pPr>
        <w:rPr>
          <w:color w:val="auto"/>
          <w:sz w:val="21"/>
          <w:szCs w:val="21"/>
        </w:rPr>
      </w:pPr>
    </w:p>
    <w:p w14:paraId="75ECA2AD">
      <w:pPr>
        <w:rPr>
          <w:color w:val="auto"/>
          <w:sz w:val="21"/>
          <w:szCs w:val="21"/>
        </w:rPr>
      </w:pPr>
    </w:p>
    <w:p w14:paraId="663443C7">
      <w:pPr>
        <w:rPr>
          <w:color w:val="auto"/>
          <w:sz w:val="21"/>
          <w:szCs w:val="21"/>
        </w:rPr>
      </w:pPr>
    </w:p>
    <w:p w14:paraId="5C1A1A7D">
      <w:pPr>
        <w:rPr>
          <w:color w:val="auto"/>
          <w:sz w:val="21"/>
          <w:szCs w:val="21"/>
        </w:rPr>
      </w:pPr>
    </w:p>
    <w:p w14:paraId="1E5AA18A">
      <w:pPr>
        <w:rPr>
          <w:color w:val="auto"/>
          <w:sz w:val="21"/>
          <w:szCs w:val="21"/>
        </w:rPr>
      </w:pPr>
    </w:p>
    <w:p w14:paraId="1B51434F">
      <w:pPr>
        <w:rPr>
          <w:color w:val="auto"/>
          <w:sz w:val="21"/>
          <w:szCs w:val="21"/>
        </w:rPr>
      </w:pPr>
    </w:p>
    <w:p w14:paraId="7D35223B">
      <w:pPr>
        <w:rPr>
          <w:color w:val="auto"/>
          <w:sz w:val="21"/>
          <w:szCs w:val="21"/>
        </w:rPr>
      </w:pPr>
    </w:p>
    <w:p w14:paraId="57F24FB8">
      <w:pPr>
        <w:rPr>
          <w:color w:val="auto"/>
          <w:sz w:val="21"/>
          <w:szCs w:val="21"/>
        </w:rPr>
      </w:pPr>
    </w:p>
    <w:p w14:paraId="5B3731F6">
      <w:pPr>
        <w:rPr>
          <w:color w:val="auto"/>
          <w:sz w:val="21"/>
          <w:szCs w:val="21"/>
        </w:rPr>
      </w:pPr>
    </w:p>
    <w:p w14:paraId="02312537">
      <w:pPr>
        <w:rPr>
          <w:color w:val="auto"/>
          <w:sz w:val="21"/>
          <w:szCs w:val="21"/>
        </w:rPr>
      </w:pPr>
    </w:p>
    <w:p w14:paraId="14C24846">
      <w:pPr>
        <w:rPr>
          <w:color w:val="auto"/>
          <w:sz w:val="21"/>
          <w:szCs w:val="21"/>
        </w:rPr>
      </w:pPr>
    </w:p>
    <w:p w14:paraId="5AA8743D">
      <w:pPr>
        <w:rPr>
          <w:color w:val="auto"/>
          <w:sz w:val="21"/>
          <w:szCs w:val="21"/>
        </w:rPr>
      </w:pPr>
    </w:p>
    <w:p w14:paraId="5A6CD166">
      <w:pPr>
        <w:rPr>
          <w:color w:val="auto"/>
          <w:sz w:val="21"/>
          <w:szCs w:val="21"/>
        </w:rPr>
      </w:pPr>
    </w:p>
    <w:p w14:paraId="5EA368CD">
      <w:pPr>
        <w:rPr>
          <w:color w:val="auto"/>
          <w:sz w:val="21"/>
          <w:szCs w:val="21"/>
        </w:rPr>
      </w:pPr>
    </w:p>
    <w:p w14:paraId="5392C9D6">
      <w:pPr>
        <w:rPr>
          <w:color w:val="auto"/>
          <w:sz w:val="21"/>
          <w:szCs w:val="21"/>
        </w:rPr>
      </w:pPr>
    </w:p>
    <w:p w14:paraId="36C3FD4E">
      <w:pPr>
        <w:rPr>
          <w:color w:val="auto"/>
          <w:sz w:val="21"/>
          <w:szCs w:val="21"/>
        </w:rPr>
      </w:pPr>
    </w:p>
    <w:p w14:paraId="58BCF06A">
      <w:pPr>
        <w:rPr>
          <w:color w:val="auto"/>
          <w:sz w:val="21"/>
          <w:szCs w:val="21"/>
        </w:rPr>
      </w:pPr>
    </w:p>
    <w:p w14:paraId="75C7C80C">
      <w:pPr>
        <w:rPr>
          <w:color w:val="auto"/>
          <w:sz w:val="21"/>
          <w:szCs w:val="21"/>
        </w:rPr>
      </w:pPr>
    </w:p>
    <w:p w14:paraId="59C3949B">
      <w:pPr>
        <w:rPr>
          <w:color w:val="auto"/>
          <w:sz w:val="21"/>
          <w:szCs w:val="21"/>
        </w:rPr>
      </w:pPr>
    </w:p>
    <w:p w14:paraId="4BC18D1A">
      <w:pPr>
        <w:rPr>
          <w:color w:val="auto"/>
          <w:sz w:val="21"/>
          <w:szCs w:val="21"/>
        </w:rPr>
      </w:pPr>
    </w:p>
    <w:p w14:paraId="3DC64FCA">
      <w:pPr>
        <w:rPr>
          <w:color w:val="auto"/>
          <w:sz w:val="21"/>
          <w:szCs w:val="21"/>
        </w:rPr>
      </w:pPr>
    </w:p>
    <w:p w14:paraId="3CE2793D">
      <w:pPr>
        <w:rPr>
          <w:color w:val="auto"/>
          <w:sz w:val="21"/>
          <w:szCs w:val="21"/>
        </w:rPr>
      </w:pPr>
    </w:p>
    <w:p w14:paraId="78414593">
      <w:pPr>
        <w:rPr>
          <w:color w:val="auto"/>
          <w:sz w:val="21"/>
          <w:szCs w:val="21"/>
        </w:rPr>
      </w:pPr>
    </w:p>
    <w:p w14:paraId="6F2F0703">
      <w:pPr>
        <w:rPr>
          <w:color w:val="auto"/>
          <w:sz w:val="21"/>
          <w:szCs w:val="21"/>
        </w:rPr>
      </w:pPr>
    </w:p>
    <w:p w14:paraId="0A86B5E2">
      <w:pPr>
        <w:rPr>
          <w:color w:val="auto"/>
          <w:sz w:val="21"/>
          <w:szCs w:val="21"/>
        </w:rPr>
      </w:pPr>
    </w:p>
    <w:p w14:paraId="6CF5F3B8">
      <w:pPr>
        <w:rPr>
          <w:color w:val="auto"/>
          <w:sz w:val="21"/>
          <w:szCs w:val="21"/>
        </w:rPr>
      </w:pPr>
    </w:p>
    <w:p w14:paraId="2337689C">
      <w:pPr>
        <w:rPr>
          <w:color w:val="auto"/>
          <w:sz w:val="21"/>
          <w:szCs w:val="21"/>
        </w:rPr>
      </w:pPr>
    </w:p>
    <w:p w14:paraId="3FCED188">
      <w:pPr>
        <w:rPr>
          <w:color w:val="auto"/>
          <w:sz w:val="21"/>
          <w:szCs w:val="21"/>
        </w:rPr>
      </w:pPr>
    </w:p>
    <w:p w14:paraId="18F8A20A">
      <w:pPr>
        <w:rPr>
          <w:color w:val="auto"/>
          <w:sz w:val="21"/>
          <w:szCs w:val="21"/>
        </w:rPr>
      </w:pPr>
    </w:p>
    <w:p w14:paraId="760FB5C4">
      <w:pPr>
        <w:rPr>
          <w:color w:val="auto"/>
          <w:sz w:val="21"/>
          <w:szCs w:val="21"/>
        </w:rPr>
      </w:pPr>
    </w:p>
    <w:p w14:paraId="241757B7">
      <w:pPr>
        <w:snapToGrid w:val="0"/>
        <w:spacing w:before="120" w:beforeLines="50" w:after="50" w:line="360" w:lineRule="auto"/>
        <w:jc w:val="center"/>
        <w:outlineLvl w:val="9"/>
        <w:rPr>
          <w:rFonts w:hint="eastAsia" w:ascii="宋体" w:hAnsi="宋体"/>
          <w:bCs/>
          <w:color w:val="auto"/>
          <w:sz w:val="32"/>
          <w:szCs w:val="32"/>
        </w:rPr>
      </w:pPr>
      <w:r>
        <w:rPr>
          <w:rFonts w:hint="eastAsia" w:ascii="宋体" w:hAnsi="宋体"/>
          <w:bCs/>
          <w:color w:val="auto"/>
          <w:sz w:val="32"/>
          <w:szCs w:val="32"/>
        </w:rPr>
        <w:t>资格证明文件格式</w:t>
      </w:r>
    </w:p>
    <w:p w14:paraId="1B0B7442">
      <w:pPr>
        <w:snapToGrid w:val="0"/>
        <w:spacing w:before="120"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全流程电子文件</w:t>
      </w:r>
    </w:p>
    <w:p w14:paraId="736E6BE9">
      <w:pPr>
        <w:snapToGrid w:val="0"/>
        <w:spacing w:before="120" w:beforeLines="50" w:after="50"/>
        <w:rPr>
          <w:rFonts w:hint="eastAsia" w:ascii="宋体" w:hAnsi="宋体"/>
          <w:color w:val="auto"/>
          <w:sz w:val="24"/>
          <w:szCs w:val="20"/>
        </w:rPr>
      </w:pPr>
    </w:p>
    <w:p w14:paraId="6CDBFA44">
      <w:pPr>
        <w:snapToGrid w:val="0"/>
        <w:spacing w:before="120" w:beforeLines="50" w:after="50"/>
        <w:rPr>
          <w:rFonts w:hint="eastAsia" w:ascii="宋体" w:hAnsi="宋体"/>
          <w:color w:val="auto"/>
          <w:sz w:val="24"/>
          <w:szCs w:val="20"/>
        </w:rPr>
      </w:pPr>
    </w:p>
    <w:p w14:paraId="4BC8754E">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件（封面）</w:t>
      </w:r>
    </w:p>
    <w:p w14:paraId="17B608A2">
      <w:pPr>
        <w:snapToGrid w:val="0"/>
        <w:spacing w:before="120" w:beforeLines="50" w:after="50"/>
        <w:rPr>
          <w:rFonts w:hint="eastAsia" w:ascii="宋体" w:hAnsi="宋体"/>
          <w:bCs/>
          <w:color w:val="auto"/>
          <w:sz w:val="24"/>
          <w:szCs w:val="20"/>
        </w:rPr>
      </w:pPr>
    </w:p>
    <w:p w14:paraId="4160DC9A">
      <w:pPr>
        <w:snapToGrid w:val="0"/>
        <w:spacing w:before="120" w:beforeLines="50" w:after="50"/>
        <w:rPr>
          <w:rFonts w:hint="eastAsia" w:ascii="宋体" w:hAnsi="宋体"/>
          <w:bCs/>
          <w:color w:val="auto"/>
          <w:sz w:val="24"/>
          <w:szCs w:val="20"/>
        </w:rPr>
      </w:pPr>
    </w:p>
    <w:p w14:paraId="1FB41423">
      <w:pPr>
        <w:snapToGrid w:val="0"/>
        <w:spacing w:before="120" w:beforeLines="50" w:after="50"/>
        <w:rPr>
          <w:rFonts w:hint="eastAsia" w:ascii="宋体" w:hAnsi="宋体"/>
          <w:bCs/>
          <w:color w:val="auto"/>
          <w:sz w:val="24"/>
          <w:szCs w:val="20"/>
        </w:rPr>
      </w:pPr>
    </w:p>
    <w:p w14:paraId="39ED62A7">
      <w:pPr>
        <w:snapToGrid w:val="0"/>
        <w:spacing w:before="120" w:beforeLines="50" w:after="50"/>
        <w:rPr>
          <w:rFonts w:hint="eastAsia" w:ascii="宋体" w:hAnsi="宋体"/>
          <w:bCs/>
          <w:color w:val="auto"/>
          <w:sz w:val="24"/>
          <w:szCs w:val="20"/>
        </w:rPr>
      </w:pPr>
    </w:p>
    <w:p w14:paraId="75B9D374">
      <w:pPr>
        <w:snapToGrid w:val="0"/>
        <w:spacing w:before="120" w:beforeLines="50" w:after="50"/>
        <w:rPr>
          <w:rFonts w:hint="eastAsia" w:ascii="宋体" w:hAnsi="宋体"/>
          <w:bCs/>
          <w:color w:val="auto"/>
          <w:sz w:val="24"/>
          <w:szCs w:val="20"/>
        </w:rPr>
      </w:pPr>
    </w:p>
    <w:p w14:paraId="35496CB8">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04A2D576">
      <w:pPr>
        <w:snapToGrid w:val="0"/>
        <w:spacing w:before="120" w:beforeLines="50" w:after="50"/>
        <w:ind w:firstLine="720" w:firstLineChars="225"/>
        <w:rPr>
          <w:rFonts w:hint="eastAsia" w:ascii="宋体" w:hAnsi="宋体" w:cs="仿宋_GB2312"/>
          <w:bCs/>
          <w:color w:val="auto"/>
          <w:sz w:val="32"/>
          <w:szCs w:val="32"/>
        </w:rPr>
      </w:pPr>
    </w:p>
    <w:p w14:paraId="69CC467A">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54A1BCB1">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325F216D">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09B610CF">
      <w:pPr>
        <w:snapToGrid w:val="0"/>
        <w:spacing w:before="120" w:beforeLines="50" w:after="50"/>
        <w:ind w:firstLine="720" w:firstLineChars="225"/>
        <w:rPr>
          <w:rFonts w:hint="eastAsia" w:ascii="宋体" w:hAnsi="宋体" w:cs="仿宋_GB2312"/>
          <w:bCs/>
          <w:color w:val="auto"/>
          <w:sz w:val="32"/>
          <w:szCs w:val="32"/>
        </w:rPr>
      </w:pPr>
    </w:p>
    <w:p w14:paraId="5059C8B2">
      <w:pPr>
        <w:pStyle w:val="7"/>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401A0DE9">
      <w:pPr>
        <w:pStyle w:val="7"/>
        <w:snapToGrid w:val="0"/>
        <w:spacing w:before="50" w:after="50"/>
        <w:ind w:firstLine="720" w:firstLineChars="225"/>
        <w:rPr>
          <w:rFonts w:hint="eastAsia" w:ascii="宋体" w:hAnsi="宋体" w:cs="仿宋_GB2312"/>
          <w:bCs/>
          <w:color w:val="auto"/>
          <w:sz w:val="32"/>
          <w:szCs w:val="32"/>
        </w:rPr>
      </w:pPr>
    </w:p>
    <w:p w14:paraId="3E909A0B">
      <w:pPr>
        <w:pStyle w:val="7"/>
        <w:snapToGrid w:val="0"/>
        <w:spacing w:before="50" w:after="50"/>
        <w:ind w:firstLine="720" w:firstLineChars="225"/>
        <w:rPr>
          <w:rFonts w:hint="eastAsia" w:ascii="宋体" w:hAnsi="宋体" w:cs="仿宋_GB2312"/>
          <w:bCs/>
          <w:color w:val="auto"/>
          <w:sz w:val="32"/>
          <w:szCs w:val="32"/>
        </w:rPr>
      </w:pPr>
    </w:p>
    <w:p w14:paraId="6DB719EB">
      <w:pPr>
        <w:pStyle w:val="7"/>
        <w:snapToGrid w:val="0"/>
        <w:spacing w:before="50" w:after="50"/>
        <w:ind w:firstLine="720" w:firstLineChars="225"/>
        <w:rPr>
          <w:rFonts w:hint="eastAsia" w:ascii="宋体" w:hAnsi="宋体" w:cs="仿宋_GB2312"/>
          <w:bCs/>
          <w:color w:val="auto"/>
          <w:sz w:val="32"/>
          <w:szCs w:val="32"/>
        </w:rPr>
      </w:pPr>
    </w:p>
    <w:p w14:paraId="4B6BAB89">
      <w:pPr>
        <w:pStyle w:val="7"/>
        <w:snapToGrid w:val="0"/>
        <w:spacing w:before="50" w:after="50"/>
        <w:ind w:firstLine="1280" w:firstLineChars="400"/>
        <w:rPr>
          <w:rFonts w:hint="eastAsia" w:ascii="宋体" w:hAnsi="宋体" w:cs="仿宋_GB2312"/>
          <w:bCs/>
          <w:color w:val="auto"/>
          <w:sz w:val="32"/>
          <w:szCs w:val="32"/>
        </w:rPr>
      </w:pPr>
    </w:p>
    <w:p w14:paraId="4BA78F39">
      <w:pPr>
        <w:snapToGrid w:val="0"/>
        <w:spacing w:before="120"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5E011754">
      <w:pPr>
        <w:rPr>
          <w:rFonts w:ascii="宋体" w:hAnsi="宋体"/>
          <w:color w:val="auto"/>
          <w:sz w:val="24"/>
        </w:rPr>
      </w:pPr>
      <w:r>
        <w:rPr>
          <w:rFonts w:ascii="宋体" w:hAnsi="宋体"/>
          <w:color w:val="auto"/>
          <w:sz w:val="24"/>
        </w:rPr>
        <w:br w:type="page"/>
      </w:r>
    </w:p>
    <w:p w14:paraId="73B6F0A0">
      <w:pPr>
        <w:rPr>
          <w:rFonts w:ascii="宋体" w:hAnsi="宋体"/>
          <w:color w:val="auto"/>
          <w:sz w:val="24"/>
        </w:rPr>
      </w:pPr>
    </w:p>
    <w:p w14:paraId="28E951DC">
      <w:pPr>
        <w:rPr>
          <w:rFonts w:ascii="宋体" w:hAnsi="宋体"/>
          <w:color w:val="auto"/>
          <w:sz w:val="24"/>
        </w:rPr>
      </w:pPr>
    </w:p>
    <w:p w14:paraId="3D9C42C6">
      <w:pPr>
        <w:rPr>
          <w:rFonts w:ascii="宋体" w:hAnsi="宋体"/>
          <w:color w:val="auto"/>
          <w:sz w:val="24"/>
        </w:rPr>
      </w:pPr>
    </w:p>
    <w:p w14:paraId="72AD6437">
      <w:pPr>
        <w:rPr>
          <w:rFonts w:ascii="宋体" w:hAnsi="宋体"/>
          <w:color w:val="auto"/>
          <w:sz w:val="24"/>
        </w:rPr>
      </w:pPr>
    </w:p>
    <w:p w14:paraId="0AD854D1">
      <w:pPr>
        <w:rPr>
          <w:rFonts w:ascii="宋体" w:hAnsi="宋体"/>
          <w:color w:val="auto"/>
          <w:sz w:val="24"/>
        </w:rPr>
      </w:pPr>
    </w:p>
    <w:p w14:paraId="7B3B0DFD">
      <w:pPr>
        <w:rPr>
          <w:rFonts w:hint="default" w:ascii="宋体" w:hAnsi="宋体" w:eastAsia="宋体"/>
          <w:color w:val="auto"/>
          <w:sz w:val="24"/>
          <w:lang w:val="en-US" w:eastAsia="zh-CN"/>
        </w:rPr>
      </w:pPr>
      <w:r>
        <w:rPr>
          <w:rFonts w:hint="eastAsia" w:ascii="宋体" w:hAnsi="宋体"/>
          <w:color w:val="auto"/>
          <w:sz w:val="24"/>
          <w:lang w:val="en-US" w:eastAsia="zh-CN"/>
        </w:rPr>
        <w:t xml:space="preserve">  </w:t>
      </w:r>
    </w:p>
    <w:p w14:paraId="216512D5">
      <w:pPr>
        <w:keepNext w:val="0"/>
        <w:keepLines w:val="0"/>
        <w:widowControl/>
        <w:numPr>
          <w:ilvl w:val="0"/>
          <w:numId w:val="0"/>
        </w:numPr>
        <w:suppressLineNumbers w:val="0"/>
        <w:ind w:firstLine="2801" w:firstLineChars="900"/>
        <w:jc w:val="both"/>
        <w:rPr>
          <w:rFonts w:hint="eastAsia" w:ascii="宋体" w:hAnsi="宋体" w:eastAsia="宋体" w:cs="宋体"/>
          <w:b/>
          <w:bCs/>
          <w:color w:val="auto"/>
          <w:kern w:val="0"/>
          <w:sz w:val="31"/>
          <w:szCs w:val="31"/>
          <w:lang w:val="en-US" w:eastAsia="zh-CN" w:bidi="ar"/>
        </w:rPr>
      </w:pPr>
      <w:r>
        <w:rPr>
          <w:rFonts w:hint="eastAsia" w:ascii="宋体" w:hAnsi="宋体" w:cs="宋体"/>
          <w:b/>
          <w:bCs/>
          <w:color w:val="auto"/>
          <w:kern w:val="0"/>
          <w:sz w:val="31"/>
          <w:szCs w:val="31"/>
          <w:lang w:val="en-US" w:eastAsia="zh-CN" w:bidi="ar"/>
        </w:rPr>
        <w:t>2.</w:t>
      </w:r>
      <w:r>
        <w:rPr>
          <w:rFonts w:hint="eastAsia" w:ascii="宋体" w:hAnsi="宋体" w:eastAsia="宋体" w:cs="宋体"/>
          <w:b/>
          <w:bCs/>
          <w:color w:val="auto"/>
          <w:kern w:val="0"/>
          <w:sz w:val="31"/>
          <w:szCs w:val="31"/>
          <w:lang w:val="en-US" w:eastAsia="zh-CN" w:bidi="ar"/>
        </w:rPr>
        <w:t>资格证明文件目录</w:t>
      </w:r>
    </w:p>
    <w:p w14:paraId="4823B174">
      <w:pPr>
        <w:keepNext w:val="0"/>
        <w:keepLines w:val="0"/>
        <w:widowControl/>
        <w:numPr>
          <w:ilvl w:val="0"/>
          <w:numId w:val="0"/>
        </w:numPr>
        <w:suppressLineNumbers w:val="0"/>
        <w:jc w:val="both"/>
        <w:rPr>
          <w:rFonts w:hint="eastAsia" w:ascii="宋体" w:hAnsi="宋体" w:eastAsia="宋体" w:cs="宋体"/>
          <w:b/>
          <w:bCs/>
          <w:color w:val="auto"/>
          <w:kern w:val="0"/>
          <w:sz w:val="31"/>
          <w:szCs w:val="31"/>
          <w:lang w:val="en-US" w:eastAsia="zh-CN" w:bidi="ar"/>
        </w:rPr>
      </w:pPr>
    </w:p>
    <w:p w14:paraId="0EE6F863">
      <w:pPr>
        <w:ind w:firstLine="720" w:firstLineChars="300"/>
        <w:rPr>
          <w:rFonts w:ascii="宋体" w:hAnsi="宋体"/>
          <w:color w:val="auto"/>
          <w:sz w:val="24"/>
        </w:rPr>
      </w:pPr>
      <w:r>
        <w:rPr>
          <w:rFonts w:hint="eastAsia" w:ascii="宋体" w:hAnsi="宋体"/>
          <w:color w:val="auto"/>
          <w:sz w:val="24"/>
          <w:lang w:val="en-US" w:eastAsia="zh-CN"/>
        </w:rPr>
        <w:t>根据谈判文件规定及供应商提供的材料自行编写目录（部分格式后附）。</w:t>
      </w:r>
    </w:p>
    <w:p w14:paraId="7CB72364">
      <w:pPr>
        <w:rPr>
          <w:rFonts w:hint="eastAsia" w:ascii="宋体" w:hAnsi="宋体"/>
          <w:color w:val="auto"/>
          <w:sz w:val="24"/>
          <w:lang w:val="zh-CN"/>
        </w:rPr>
      </w:pPr>
    </w:p>
    <w:p w14:paraId="4B0813CB">
      <w:pPr>
        <w:rPr>
          <w:rFonts w:ascii="宋体" w:hAnsi="宋体"/>
          <w:color w:val="auto"/>
          <w:sz w:val="24"/>
        </w:rPr>
      </w:pPr>
    </w:p>
    <w:p w14:paraId="06D0DD55">
      <w:pPr>
        <w:rPr>
          <w:rFonts w:ascii="宋体" w:hAnsi="宋体"/>
          <w:color w:val="auto"/>
          <w:sz w:val="24"/>
        </w:rPr>
      </w:pPr>
    </w:p>
    <w:p w14:paraId="3739A6C9">
      <w:pPr>
        <w:rPr>
          <w:rFonts w:ascii="宋体" w:hAnsi="宋体"/>
          <w:color w:val="auto"/>
          <w:sz w:val="24"/>
        </w:rPr>
      </w:pPr>
    </w:p>
    <w:p w14:paraId="1BACA8A2">
      <w:pPr>
        <w:rPr>
          <w:rFonts w:ascii="宋体" w:hAnsi="宋体"/>
          <w:color w:val="auto"/>
          <w:sz w:val="24"/>
        </w:rPr>
      </w:pPr>
    </w:p>
    <w:p w14:paraId="1A9B5347">
      <w:pPr>
        <w:rPr>
          <w:rFonts w:ascii="宋体" w:hAnsi="宋体"/>
          <w:color w:val="auto"/>
          <w:sz w:val="24"/>
        </w:rPr>
      </w:pPr>
    </w:p>
    <w:p w14:paraId="3E44448D">
      <w:pPr>
        <w:rPr>
          <w:rFonts w:ascii="宋体" w:hAnsi="宋体"/>
          <w:color w:val="auto"/>
          <w:sz w:val="24"/>
        </w:rPr>
      </w:pPr>
    </w:p>
    <w:p w14:paraId="542A9B9C">
      <w:pPr>
        <w:rPr>
          <w:rFonts w:ascii="宋体" w:hAnsi="宋体"/>
          <w:color w:val="auto"/>
          <w:sz w:val="24"/>
        </w:rPr>
      </w:pPr>
    </w:p>
    <w:p w14:paraId="2D3B2D91">
      <w:pPr>
        <w:rPr>
          <w:rFonts w:ascii="宋体" w:hAnsi="宋体"/>
          <w:color w:val="auto"/>
          <w:sz w:val="24"/>
        </w:rPr>
      </w:pPr>
    </w:p>
    <w:p w14:paraId="41EF2FE1">
      <w:pPr>
        <w:rPr>
          <w:rFonts w:ascii="宋体" w:hAnsi="宋体"/>
          <w:color w:val="auto"/>
          <w:sz w:val="24"/>
        </w:rPr>
      </w:pPr>
    </w:p>
    <w:p w14:paraId="02577F22">
      <w:pPr>
        <w:rPr>
          <w:rFonts w:ascii="宋体" w:hAnsi="宋体"/>
          <w:color w:val="auto"/>
          <w:sz w:val="24"/>
        </w:rPr>
      </w:pPr>
    </w:p>
    <w:p w14:paraId="0935E844">
      <w:pPr>
        <w:rPr>
          <w:rFonts w:ascii="宋体" w:hAnsi="宋体"/>
          <w:color w:val="auto"/>
          <w:sz w:val="24"/>
        </w:rPr>
      </w:pPr>
    </w:p>
    <w:p w14:paraId="2856A7AE">
      <w:pPr>
        <w:rPr>
          <w:rFonts w:ascii="宋体" w:hAnsi="宋体"/>
          <w:color w:val="auto"/>
          <w:sz w:val="24"/>
        </w:rPr>
      </w:pPr>
    </w:p>
    <w:p w14:paraId="73154AA5">
      <w:pPr>
        <w:rPr>
          <w:rFonts w:ascii="宋体" w:hAnsi="宋体"/>
          <w:color w:val="auto"/>
          <w:sz w:val="24"/>
        </w:rPr>
      </w:pPr>
    </w:p>
    <w:p w14:paraId="312BF72A">
      <w:pPr>
        <w:rPr>
          <w:rFonts w:ascii="宋体" w:hAnsi="宋体"/>
          <w:color w:val="auto"/>
          <w:sz w:val="24"/>
        </w:rPr>
      </w:pPr>
    </w:p>
    <w:p w14:paraId="7EA33A72">
      <w:pPr>
        <w:rPr>
          <w:rFonts w:ascii="宋体" w:hAnsi="宋体"/>
          <w:color w:val="auto"/>
          <w:sz w:val="24"/>
        </w:rPr>
      </w:pPr>
    </w:p>
    <w:p w14:paraId="26A75902">
      <w:pPr>
        <w:rPr>
          <w:rFonts w:ascii="宋体" w:hAnsi="宋体"/>
          <w:color w:val="auto"/>
          <w:sz w:val="24"/>
        </w:rPr>
      </w:pPr>
    </w:p>
    <w:p w14:paraId="17BA2C63">
      <w:pPr>
        <w:rPr>
          <w:rFonts w:ascii="宋体" w:hAnsi="宋体"/>
          <w:color w:val="auto"/>
          <w:sz w:val="24"/>
        </w:rPr>
      </w:pPr>
    </w:p>
    <w:p w14:paraId="51E44022">
      <w:pPr>
        <w:rPr>
          <w:rFonts w:ascii="宋体" w:hAnsi="宋体"/>
          <w:color w:val="auto"/>
          <w:sz w:val="24"/>
        </w:rPr>
      </w:pPr>
    </w:p>
    <w:p w14:paraId="7F08E07D">
      <w:pPr>
        <w:rPr>
          <w:rFonts w:ascii="宋体" w:hAnsi="宋体"/>
          <w:color w:val="auto"/>
          <w:sz w:val="24"/>
        </w:rPr>
      </w:pPr>
    </w:p>
    <w:p w14:paraId="7FD6D1D7">
      <w:pPr>
        <w:rPr>
          <w:rFonts w:ascii="宋体" w:hAnsi="宋体"/>
          <w:color w:val="auto"/>
          <w:sz w:val="24"/>
        </w:rPr>
      </w:pPr>
    </w:p>
    <w:p w14:paraId="4CA935DF">
      <w:pPr>
        <w:rPr>
          <w:rFonts w:ascii="宋体" w:hAnsi="宋体"/>
          <w:color w:val="auto"/>
          <w:sz w:val="24"/>
        </w:rPr>
      </w:pPr>
    </w:p>
    <w:p w14:paraId="3938180D">
      <w:pPr>
        <w:rPr>
          <w:rFonts w:ascii="宋体" w:hAnsi="宋体"/>
          <w:color w:val="auto"/>
          <w:sz w:val="24"/>
        </w:rPr>
      </w:pPr>
    </w:p>
    <w:p w14:paraId="2EA44338">
      <w:pPr>
        <w:rPr>
          <w:rFonts w:ascii="宋体" w:hAnsi="宋体"/>
          <w:color w:val="auto"/>
          <w:sz w:val="24"/>
        </w:rPr>
      </w:pPr>
    </w:p>
    <w:p w14:paraId="0B42AEBD">
      <w:pPr>
        <w:rPr>
          <w:rFonts w:ascii="宋体" w:hAnsi="宋体"/>
          <w:color w:val="auto"/>
          <w:sz w:val="24"/>
        </w:rPr>
      </w:pPr>
    </w:p>
    <w:p w14:paraId="64835AC0">
      <w:pPr>
        <w:rPr>
          <w:rFonts w:ascii="宋体" w:hAnsi="宋体"/>
          <w:color w:val="auto"/>
          <w:sz w:val="24"/>
        </w:rPr>
      </w:pPr>
    </w:p>
    <w:p w14:paraId="3E9D1ED4">
      <w:pPr>
        <w:rPr>
          <w:rFonts w:ascii="宋体" w:hAnsi="宋体"/>
          <w:color w:val="auto"/>
          <w:sz w:val="24"/>
        </w:rPr>
      </w:pPr>
    </w:p>
    <w:p w14:paraId="778D4139">
      <w:pPr>
        <w:rPr>
          <w:rFonts w:ascii="宋体" w:hAnsi="宋体"/>
          <w:color w:val="auto"/>
          <w:sz w:val="24"/>
        </w:rPr>
      </w:pPr>
    </w:p>
    <w:p w14:paraId="58063126">
      <w:pPr>
        <w:rPr>
          <w:rFonts w:ascii="宋体" w:hAnsi="宋体"/>
          <w:color w:val="auto"/>
          <w:sz w:val="24"/>
        </w:rPr>
      </w:pPr>
    </w:p>
    <w:p w14:paraId="69145A36">
      <w:pPr>
        <w:rPr>
          <w:rFonts w:ascii="宋体" w:hAnsi="宋体"/>
          <w:color w:val="auto"/>
          <w:sz w:val="24"/>
        </w:rPr>
      </w:pPr>
    </w:p>
    <w:p w14:paraId="2F9E99D4">
      <w:pPr>
        <w:rPr>
          <w:rFonts w:ascii="宋体" w:hAnsi="宋体"/>
          <w:color w:val="auto"/>
          <w:sz w:val="24"/>
        </w:rPr>
      </w:pPr>
    </w:p>
    <w:p w14:paraId="497F71E6">
      <w:pPr>
        <w:rPr>
          <w:rFonts w:ascii="宋体" w:hAnsi="宋体"/>
          <w:color w:val="auto"/>
          <w:sz w:val="24"/>
        </w:rPr>
      </w:pPr>
    </w:p>
    <w:p w14:paraId="5E1026C3">
      <w:pPr>
        <w:rPr>
          <w:rFonts w:ascii="宋体" w:hAnsi="宋体"/>
          <w:color w:val="auto"/>
          <w:sz w:val="24"/>
        </w:rPr>
      </w:pPr>
    </w:p>
    <w:p w14:paraId="31E62BA8">
      <w:pPr>
        <w:rPr>
          <w:rFonts w:ascii="宋体" w:hAnsi="宋体"/>
          <w:color w:val="auto"/>
          <w:sz w:val="24"/>
        </w:rPr>
      </w:pPr>
    </w:p>
    <w:p w14:paraId="76FA3A40">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57B1A97F">
      <w:pPr>
        <w:spacing w:line="360" w:lineRule="auto"/>
        <w:contextualSpacing/>
        <w:jc w:val="center"/>
        <w:rPr>
          <w:rFonts w:hint="eastAsia" w:ascii="宋体" w:hAnsi="宋体"/>
          <w:b/>
          <w:color w:val="auto"/>
          <w:sz w:val="22"/>
          <w:szCs w:val="22"/>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7899B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2C24F">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926B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312F86">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2EB15">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80AE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22258DB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9531C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7E36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B42A6">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88CC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DF87A">
            <w:pPr>
              <w:widowControl/>
              <w:spacing w:line="360" w:lineRule="auto"/>
              <w:contextualSpacing/>
              <w:jc w:val="center"/>
              <w:rPr>
                <w:rFonts w:hint="eastAsia" w:ascii="宋体" w:hAnsi="宋体" w:cs="宋体"/>
                <w:color w:val="auto"/>
                <w:kern w:val="0"/>
                <w:sz w:val="22"/>
                <w:szCs w:val="22"/>
                <w:highlight w:val="none"/>
              </w:rPr>
            </w:pPr>
          </w:p>
        </w:tc>
      </w:tr>
      <w:tr w14:paraId="6EB27DE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DEFAC">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D60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FAF8C4">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565D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B47D0B">
            <w:pPr>
              <w:widowControl/>
              <w:spacing w:line="360" w:lineRule="auto"/>
              <w:contextualSpacing/>
              <w:jc w:val="center"/>
              <w:rPr>
                <w:rFonts w:hint="eastAsia" w:ascii="宋体" w:hAnsi="宋体" w:cs="宋体"/>
                <w:color w:val="auto"/>
                <w:kern w:val="0"/>
                <w:sz w:val="22"/>
                <w:szCs w:val="22"/>
                <w:highlight w:val="none"/>
              </w:rPr>
            </w:pPr>
          </w:p>
        </w:tc>
      </w:tr>
      <w:tr w14:paraId="2A3A5EA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77B02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5AB2F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C80AE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BD8F7">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0CCFBD">
            <w:pPr>
              <w:widowControl/>
              <w:spacing w:line="360" w:lineRule="auto"/>
              <w:contextualSpacing/>
              <w:jc w:val="center"/>
              <w:rPr>
                <w:rFonts w:hint="eastAsia" w:ascii="宋体" w:hAnsi="宋体" w:cs="宋体"/>
                <w:color w:val="auto"/>
                <w:kern w:val="0"/>
                <w:sz w:val="22"/>
                <w:szCs w:val="22"/>
                <w:highlight w:val="none"/>
              </w:rPr>
            </w:pPr>
          </w:p>
        </w:tc>
      </w:tr>
      <w:tr w14:paraId="3CD769C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F413D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33C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C0EC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5D2A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07B41">
            <w:pPr>
              <w:widowControl/>
              <w:spacing w:line="360" w:lineRule="auto"/>
              <w:contextualSpacing/>
              <w:jc w:val="center"/>
              <w:rPr>
                <w:rFonts w:hint="eastAsia" w:ascii="宋体" w:hAnsi="宋体" w:cs="宋体"/>
                <w:color w:val="auto"/>
                <w:kern w:val="0"/>
                <w:sz w:val="22"/>
                <w:szCs w:val="22"/>
                <w:highlight w:val="none"/>
              </w:rPr>
            </w:pPr>
          </w:p>
        </w:tc>
      </w:tr>
    </w:tbl>
    <w:p w14:paraId="0AC53FBE">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FF121C3">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E01279">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48B04794">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10A07B21">
      <w:pPr>
        <w:spacing w:line="360" w:lineRule="auto"/>
        <w:ind w:firstLine="420" w:firstLineChars="200"/>
        <w:contextualSpacing/>
        <w:jc w:val="left"/>
        <w:rPr>
          <w:rFonts w:ascii="宋体" w:hAnsi="宋体" w:cs="宋体"/>
          <w:color w:val="auto"/>
          <w:sz w:val="21"/>
          <w:szCs w:val="21"/>
          <w:highlight w:val="none"/>
        </w:rPr>
      </w:pPr>
    </w:p>
    <w:p w14:paraId="0A44B07B">
      <w:pPr>
        <w:spacing w:line="360" w:lineRule="auto"/>
        <w:ind w:right="480"/>
        <w:contextualSpacing/>
        <w:jc w:val="both"/>
        <w:rPr>
          <w:rFonts w:hint="eastAsia" w:ascii="宋体" w:hAnsi="宋体" w:cs="宋体"/>
          <w:color w:val="auto"/>
          <w:sz w:val="21"/>
          <w:szCs w:val="21"/>
          <w:highlight w:val="none"/>
        </w:rPr>
      </w:pPr>
    </w:p>
    <w:p w14:paraId="7698C03D">
      <w:pPr>
        <w:spacing w:line="360" w:lineRule="auto"/>
        <w:ind w:right="480" w:firstLine="1260" w:firstLineChars="600"/>
        <w:contextualSpacing/>
        <w:jc w:val="both"/>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签字或电子签名）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p>
    <w:p w14:paraId="3316847F">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6A37F80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F66ADC0">
      <w:pPr>
        <w:rPr>
          <w:rFonts w:hint="eastAsia" w:ascii="宋体" w:hAnsi="宋体" w:cs="宋体"/>
          <w:color w:val="auto"/>
          <w:sz w:val="21"/>
          <w:szCs w:val="21"/>
          <w:highlight w:val="none"/>
          <w:lang w:val="en-US" w:eastAsia="zh-CN"/>
        </w:rPr>
      </w:pPr>
    </w:p>
    <w:p w14:paraId="56456874">
      <w:pPr>
        <w:rPr>
          <w:rFonts w:hint="eastAsia" w:ascii="宋体" w:hAnsi="宋体" w:cs="宋体"/>
          <w:color w:val="auto"/>
          <w:sz w:val="21"/>
          <w:szCs w:val="21"/>
          <w:highlight w:val="none"/>
          <w:lang w:val="en-US" w:eastAsia="zh-CN"/>
        </w:rPr>
      </w:pPr>
    </w:p>
    <w:p w14:paraId="235A7A69">
      <w:pPr>
        <w:rPr>
          <w:rFonts w:hint="eastAsia" w:ascii="宋体" w:hAnsi="宋体" w:cs="宋体"/>
          <w:color w:val="auto"/>
          <w:sz w:val="21"/>
          <w:szCs w:val="21"/>
          <w:highlight w:val="none"/>
          <w:lang w:val="en-US" w:eastAsia="zh-CN"/>
        </w:rPr>
      </w:pPr>
    </w:p>
    <w:p w14:paraId="232D5549">
      <w:pPr>
        <w:rPr>
          <w:rFonts w:hint="eastAsia" w:ascii="宋体" w:hAnsi="宋体" w:cs="宋体"/>
          <w:color w:val="auto"/>
          <w:sz w:val="21"/>
          <w:szCs w:val="21"/>
          <w:highlight w:val="none"/>
          <w:lang w:val="en-US" w:eastAsia="zh-CN"/>
        </w:rPr>
      </w:pPr>
    </w:p>
    <w:p w14:paraId="03E86B1C">
      <w:pPr>
        <w:rPr>
          <w:rFonts w:hint="eastAsia" w:ascii="宋体" w:hAnsi="宋体" w:cs="宋体"/>
          <w:color w:val="auto"/>
          <w:sz w:val="21"/>
          <w:szCs w:val="21"/>
          <w:highlight w:val="none"/>
          <w:lang w:val="en-US" w:eastAsia="zh-CN"/>
        </w:rPr>
      </w:pPr>
    </w:p>
    <w:p w14:paraId="617E58C1">
      <w:pPr>
        <w:rPr>
          <w:rFonts w:hint="eastAsia" w:ascii="宋体" w:hAnsi="宋体" w:cs="宋体"/>
          <w:color w:val="auto"/>
          <w:sz w:val="21"/>
          <w:szCs w:val="21"/>
          <w:highlight w:val="none"/>
          <w:lang w:val="en-US" w:eastAsia="zh-CN"/>
        </w:rPr>
      </w:pPr>
    </w:p>
    <w:p w14:paraId="72172338">
      <w:pPr>
        <w:rPr>
          <w:rFonts w:hint="eastAsia" w:ascii="宋体" w:hAnsi="宋体" w:cs="宋体"/>
          <w:color w:val="auto"/>
          <w:sz w:val="21"/>
          <w:szCs w:val="21"/>
          <w:highlight w:val="none"/>
          <w:lang w:val="en-US" w:eastAsia="zh-CN"/>
        </w:rPr>
      </w:pPr>
    </w:p>
    <w:p w14:paraId="6F94A96E">
      <w:pPr>
        <w:rPr>
          <w:rFonts w:hint="eastAsia" w:ascii="宋体" w:hAnsi="宋体" w:cs="宋体"/>
          <w:color w:val="auto"/>
          <w:sz w:val="21"/>
          <w:szCs w:val="21"/>
          <w:highlight w:val="none"/>
          <w:lang w:val="en-US" w:eastAsia="zh-CN"/>
        </w:rPr>
      </w:pPr>
    </w:p>
    <w:p w14:paraId="195EF312">
      <w:pPr>
        <w:rPr>
          <w:rFonts w:hint="eastAsia" w:ascii="宋体" w:hAnsi="宋体" w:cs="宋体"/>
          <w:color w:val="auto"/>
          <w:sz w:val="21"/>
          <w:szCs w:val="21"/>
          <w:highlight w:val="none"/>
          <w:lang w:val="en-US" w:eastAsia="zh-CN"/>
        </w:rPr>
      </w:pPr>
    </w:p>
    <w:p w14:paraId="53C212D9">
      <w:pPr>
        <w:rPr>
          <w:rFonts w:hint="eastAsia" w:ascii="宋体" w:hAnsi="宋体" w:cs="宋体"/>
          <w:color w:val="auto"/>
          <w:sz w:val="21"/>
          <w:szCs w:val="21"/>
          <w:highlight w:val="none"/>
          <w:lang w:val="en-US" w:eastAsia="zh-CN"/>
        </w:rPr>
      </w:pPr>
    </w:p>
    <w:p w14:paraId="44FC7C45">
      <w:pPr>
        <w:rPr>
          <w:rFonts w:hint="eastAsia" w:ascii="宋体" w:hAnsi="宋体" w:cs="宋体"/>
          <w:color w:val="auto"/>
          <w:sz w:val="21"/>
          <w:szCs w:val="21"/>
          <w:highlight w:val="none"/>
          <w:lang w:val="en-US" w:eastAsia="zh-CN"/>
        </w:rPr>
      </w:pPr>
    </w:p>
    <w:p w14:paraId="1C77B2D8">
      <w:pPr>
        <w:rPr>
          <w:rFonts w:hint="eastAsia" w:ascii="宋体" w:hAnsi="宋体" w:cs="宋体"/>
          <w:color w:val="auto"/>
          <w:sz w:val="21"/>
          <w:szCs w:val="21"/>
          <w:highlight w:val="none"/>
          <w:lang w:val="en-US" w:eastAsia="zh-CN"/>
        </w:rPr>
      </w:pPr>
    </w:p>
    <w:p w14:paraId="5FA069C8">
      <w:pPr>
        <w:rPr>
          <w:rFonts w:hint="eastAsia" w:ascii="宋体" w:hAnsi="宋体" w:cs="宋体"/>
          <w:color w:val="auto"/>
          <w:sz w:val="21"/>
          <w:szCs w:val="21"/>
          <w:highlight w:val="none"/>
          <w:lang w:val="en-US" w:eastAsia="zh-CN"/>
        </w:rPr>
      </w:pPr>
    </w:p>
    <w:p w14:paraId="17FEC91B">
      <w:pPr>
        <w:rPr>
          <w:rFonts w:hint="eastAsia" w:ascii="宋体" w:hAnsi="宋体" w:cs="宋体"/>
          <w:color w:val="auto"/>
          <w:sz w:val="21"/>
          <w:szCs w:val="21"/>
          <w:highlight w:val="none"/>
          <w:lang w:val="en-US" w:eastAsia="zh-CN"/>
        </w:rPr>
      </w:pPr>
    </w:p>
    <w:p w14:paraId="3C484E6D">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247926BB">
      <w:pPr>
        <w:snapToGrid w:val="0"/>
        <w:spacing w:line="360" w:lineRule="auto"/>
        <w:jc w:val="center"/>
        <w:rPr>
          <w:rFonts w:hint="eastAsia" w:ascii="宋体" w:hAnsi="宋体"/>
          <w:b/>
          <w:color w:val="auto"/>
          <w:sz w:val="22"/>
          <w:szCs w:val="22"/>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31F378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93DB1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116885">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0D93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3020D">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043A0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50265">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7FD5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46514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EF393B">
            <w:pPr>
              <w:widowControl/>
              <w:spacing w:line="360" w:lineRule="auto"/>
              <w:contextualSpacing/>
              <w:jc w:val="center"/>
              <w:rPr>
                <w:rFonts w:ascii="宋体" w:hAnsi="宋体" w:cs="宋体"/>
                <w:color w:val="auto"/>
                <w:kern w:val="0"/>
                <w:sz w:val="22"/>
                <w:szCs w:val="22"/>
                <w:highlight w:val="none"/>
              </w:rPr>
            </w:pPr>
          </w:p>
        </w:tc>
      </w:tr>
      <w:tr w14:paraId="7FDB657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FD88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3FFDD7">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131F3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55067">
            <w:pPr>
              <w:widowControl/>
              <w:spacing w:line="360" w:lineRule="auto"/>
              <w:contextualSpacing/>
              <w:jc w:val="center"/>
              <w:rPr>
                <w:rFonts w:ascii="宋体" w:hAnsi="宋体" w:cs="宋体"/>
                <w:color w:val="auto"/>
                <w:kern w:val="0"/>
                <w:sz w:val="22"/>
                <w:szCs w:val="22"/>
                <w:highlight w:val="none"/>
              </w:rPr>
            </w:pPr>
          </w:p>
        </w:tc>
      </w:tr>
      <w:tr w14:paraId="5B8877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B918C">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F46E4">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151D25">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3388C8">
            <w:pPr>
              <w:widowControl/>
              <w:spacing w:line="360" w:lineRule="auto"/>
              <w:contextualSpacing/>
              <w:jc w:val="center"/>
              <w:rPr>
                <w:rFonts w:ascii="宋体" w:hAnsi="宋体" w:cs="宋体"/>
                <w:color w:val="auto"/>
                <w:kern w:val="0"/>
                <w:sz w:val="22"/>
                <w:szCs w:val="22"/>
                <w:highlight w:val="none"/>
              </w:rPr>
            </w:pPr>
          </w:p>
        </w:tc>
      </w:tr>
      <w:tr w14:paraId="6A6163A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B74F1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835EC5">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D3E51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F1FFE">
            <w:pPr>
              <w:widowControl/>
              <w:spacing w:line="360" w:lineRule="auto"/>
              <w:contextualSpacing/>
              <w:jc w:val="center"/>
              <w:rPr>
                <w:rFonts w:ascii="宋体" w:hAnsi="宋体" w:cs="宋体"/>
                <w:color w:val="auto"/>
                <w:kern w:val="0"/>
                <w:sz w:val="22"/>
                <w:szCs w:val="22"/>
                <w:highlight w:val="none"/>
              </w:rPr>
            </w:pPr>
          </w:p>
        </w:tc>
      </w:tr>
    </w:tbl>
    <w:p w14:paraId="2229C62C">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666B4DE">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0FFCA5A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0D9E2592">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1CBDBD24">
      <w:pPr>
        <w:spacing w:line="360" w:lineRule="auto"/>
        <w:contextualSpacing/>
        <w:jc w:val="left"/>
        <w:rPr>
          <w:rFonts w:hint="eastAsia" w:ascii="宋体" w:hAnsi="宋体"/>
          <w:color w:val="auto"/>
          <w:sz w:val="21"/>
          <w:szCs w:val="21"/>
          <w:highlight w:val="none"/>
        </w:rPr>
      </w:pPr>
    </w:p>
    <w:p w14:paraId="29B0E464">
      <w:pPr>
        <w:spacing w:line="360" w:lineRule="auto"/>
        <w:contextualSpacing/>
        <w:jc w:val="left"/>
        <w:rPr>
          <w:rFonts w:hint="eastAsia" w:ascii="宋体" w:hAnsi="宋体"/>
          <w:color w:val="auto"/>
          <w:sz w:val="21"/>
          <w:szCs w:val="21"/>
          <w:highlight w:val="none"/>
        </w:rPr>
      </w:pPr>
    </w:p>
    <w:p w14:paraId="58869046">
      <w:pPr>
        <w:spacing w:line="360" w:lineRule="auto"/>
        <w:contextualSpacing/>
        <w:jc w:val="left"/>
        <w:rPr>
          <w:rFonts w:hint="eastAsia"/>
          <w:color w:val="auto"/>
          <w:sz w:val="21"/>
          <w:szCs w:val="21"/>
          <w:highlight w:val="none"/>
        </w:rPr>
      </w:pPr>
    </w:p>
    <w:p w14:paraId="7A03D11C">
      <w:pPr>
        <w:spacing w:line="360" w:lineRule="auto"/>
        <w:contextualSpacing/>
        <w:jc w:val="left"/>
        <w:rPr>
          <w:rFonts w:hint="eastAsia"/>
          <w:color w:val="auto"/>
          <w:sz w:val="21"/>
          <w:szCs w:val="21"/>
          <w:highlight w:val="none"/>
        </w:rPr>
      </w:pPr>
    </w:p>
    <w:p w14:paraId="4A5EE1F6">
      <w:pPr>
        <w:spacing w:line="360" w:lineRule="auto"/>
        <w:contextualSpacing/>
        <w:jc w:val="left"/>
        <w:rPr>
          <w:rFonts w:hint="eastAsia"/>
          <w:color w:val="auto"/>
          <w:sz w:val="21"/>
          <w:szCs w:val="21"/>
          <w:highlight w:val="none"/>
        </w:rPr>
      </w:pPr>
    </w:p>
    <w:p w14:paraId="3E656E23">
      <w:pPr>
        <w:spacing w:line="360" w:lineRule="auto"/>
        <w:ind w:right="480" w:firstLine="2730" w:firstLineChars="1300"/>
        <w:contextualSpacing/>
        <w:jc w:val="both"/>
        <w:rPr>
          <w:rFonts w:hint="eastAsia" w:ascii="宋体" w:hAnsi="宋体"/>
          <w:color w:val="auto"/>
          <w:sz w:val="21"/>
          <w:szCs w:val="21"/>
          <w:highlight w:val="none"/>
          <w:u w:val="single"/>
        </w:rPr>
      </w:pPr>
      <w:r>
        <w:rPr>
          <w:rFonts w:hint="eastAsia" w:ascii="宋体" w:hAnsi="宋体"/>
          <w:color w:val="auto"/>
          <w:sz w:val="21"/>
          <w:szCs w:val="21"/>
          <w:highlight w:val="none"/>
        </w:rPr>
        <w:t>法定代表人或者委托代理人（</w:t>
      </w:r>
      <w:r>
        <w:rPr>
          <w:rFonts w:hint="eastAsia" w:ascii="宋体" w:hAnsi="宋体"/>
          <w:color w:val="auto"/>
          <w:sz w:val="21"/>
          <w:szCs w:val="21"/>
          <w:highlight w:val="none"/>
          <w:lang w:val="en-US" w:eastAsia="zh-CN"/>
        </w:rPr>
        <w:t>签字或电子签名）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16FD30A8">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0C8FB02A">
      <w:pPr>
        <w:spacing w:line="360" w:lineRule="auto"/>
        <w:ind w:firstLine="6300" w:firstLineChars="3000"/>
        <w:contextualSpacing/>
        <w:jc w:val="left"/>
        <w:rPr>
          <w:rFonts w:hint="eastAsia" w:ascii="宋体" w:hAnsi="宋体"/>
          <w:color w:val="auto"/>
          <w:sz w:val="21"/>
          <w:szCs w:val="21"/>
          <w:highlight w:val="none"/>
        </w:rPr>
      </w:pP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AFAE349">
      <w:pPr>
        <w:spacing w:line="360" w:lineRule="auto"/>
        <w:ind w:firstLine="6930" w:firstLineChars="3300"/>
        <w:contextualSpacing/>
        <w:jc w:val="left"/>
        <w:rPr>
          <w:rFonts w:hint="eastAsia" w:ascii="宋体" w:hAnsi="宋体"/>
          <w:color w:val="auto"/>
          <w:sz w:val="21"/>
          <w:szCs w:val="21"/>
          <w:highlight w:val="none"/>
        </w:rPr>
      </w:pPr>
    </w:p>
    <w:p w14:paraId="43AE55AF">
      <w:pPr>
        <w:spacing w:line="360" w:lineRule="auto"/>
        <w:ind w:firstLine="6930" w:firstLineChars="3300"/>
        <w:contextualSpacing/>
        <w:jc w:val="left"/>
        <w:rPr>
          <w:rFonts w:hint="eastAsia" w:ascii="宋体" w:hAnsi="宋体"/>
          <w:color w:val="auto"/>
          <w:sz w:val="21"/>
          <w:szCs w:val="21"/>
          <w:highlight w:val="none"/>
        </w:rPr>
      </w:pPr>
    </w:p>
    <w:p w14:paraId="1C6467B0">
      <w:pPr>
        <w:spacing w:line="360" w:lineRule="auto"/>
        <w:ind w:firstLine="6930" w:firstLineChars="3300"/>
        <w:contextualSpacing/>
        <w:jc w:val="left"/>
        <w:rPr>
          <w:rFonts w:hint="eastAsia" w:ascii="宋体" w:hAnsi="宋体"/>
          <w:color w:val="auto"/>
          <w:sz w:val="21"/>
          <w:szCs w:val="21"/>
          <w:highlight w:val="none"/>
        </w:rPr>
      </w:pPr>
    </w:p>
    <w:p w14:paraId="216A9C91">
      <w:pPr>
        <w:spacing w:line="360" w:lineRule="auto"/>
        <w:contextualSpacing/>
        <w:jc w:val="left"/>
        <w:rPr>
          <w:rFonts w:hint="eastAsia" w:ascii="宋体" w:hAnsi="宋体"/>
          <w:color w:val="auto"/>
          <w:sz w:val="21"/>
          <w:szCs w:val="21"/>
          <w:highlight w:val="none"/>
        </w:rPr>
      </w:pPr>
    </w:p>
    <w:p w14:paraId="1EDDCC6F">
      <w:pPr>
        <w:spacing w:line="360" w:lineRule="auto"/>
        <w:contextualSpacing/>
        <w:jc w:val="left"/>
        <w:rPr>
          <w:rFonts w:hint="eastAsia" w:ascii="宋体" w:hAnsi="宋体"/>
          <w:color w:val="auto"/>
          <w:sz w:val="21"/>
          <w:szCs w:val="21"/>
          <w:highlight w:val="none"/>
        </w:rPr>
      </w:pPr>
    </w:p>
    <w:p w14:paraId="669A2DA9">
      <w:pPr>
        <w:spacing w:line="360" w:lineRule="auto"/>
        <w:contextualSpacing/>
        <w:jc w:val="left"/>
        <w:rPr>
          <w:rFonts w:hint="eastAsia" w:ascii="宋体" w:hAnsi="宋体"/>
          <w:color w:val="auto"/>
          <w:sz w:val="21"/>
          <w:szCs w:val="21"/>
          <w:highlight w:val="none"/>
        </w:rPr>
      </w:pPr>
    </w:p>
    <w:p w14:paraId="4CB2336F">
      <w:pPr>
        <w:spacing w:line="360" w:lineRule="auto"/>
        <w:contextualSpacing/>
        <w:jc w:val="left"/>
        <w:rPr>
          <w:rFonts w:hint="eastAsia" w:ascii="宋体" w:hAnsi="宋体"/>
          <w:color w:val="auto"/>
          <w:sz w:val="21"/>
          <w:szCs w:val="21"/>
          <w:highlight w:val="none"/>
        </w:rPr>
      </w:pPr>
    </w:p>
    <w:p w14:paraId="0F8E05A6">
      <w:pPr>
        <w:spacing w:line="360" w:lineRule="auto"/>
        <w:contextualSpacing/>
        <w:jc w:val="left"/>
        <w:rPr>
          <w:rFonts w:hint="eastAsia" w:ascii="宋体" w:hAnsi="宋体"/>
          <w:color w:val="auto"/>
          <w:sz w:val="21"/>
          <w:szCs w:val="21"/>
          <w:highlight w:val="none"/>
        </w:rPr>
      </w:pPr>
    </w:p>
    <w:p w14:paraId="5125E876">
      <w:pPr>
        <w:spacing w:line="360" w:lineRule="auto"/>
        <w:contextualSpacing/>
        <w:jc w:val="left"/>
        <w:rPr>
          <w:rFonts w:hint="eastAsia" w:ascii="宋体" w:hAnsi="宋体"/>
          <w:color w:val="auto"/>
          <w:sz w:val="21"/>
          <w:szCs w:val="21"/>
          <w:highlight w:val="none"/>
        </w:rPr>
      </w:pPr>
    </w:p>
    <w:p w14:paraId="7DC4BABA">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竞标声明</w:t>
      </w:r>
    </w:p>
    <w:p w14:paraId="42BD653C">
      <w:pPr>
        <w:spacing w:line="320" w:lineRule="exact"/>
        <w:jc w:val="center"/>
        <w:rPr>
          <w:rFonts w:hint="eastAsia" w:ascii="宋体" w:hAnsi="宋体"/>
          <w:color w:val="auto"/>
          <w:sz w:val="22"/>
          <w:szCs w:val="18"/>
          <w:highlight w:val="none"/>
        </w:rPr>
      </w:pPr>
    </w:p>
    <w:p w14:paraId="2FD2254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6008893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供应商名称）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系中华人民共和国合法供应商，经营</w:t>
      </w:r>
      <w:r>
        <w:rPr>
          <w:rFonts w:hint="eastAsia" w:ascii="宋体" w:hAnsi="宋体" w:cs="Times New Roman"/>
          <w:color w:val="auto"/>
          <w:sz w:val="21"/>
          <w:szCs w:val="21"/>
          <w:highlight w:val="none"/>
          <w:lang w:val="en-US" w:eastAsia="zh-CN"/>
        </w:rPr>
        <w:t>地</w:t>
      </w:r>
      <w:r>
        <w:rPr>
          <w:rFonts w:hint="eastAsia" w:ascii="宋体" w:hAnsi="宋体" w:eastAsia="宋体" w:cs="Times New Roman"/>
          <w:color w:val="auto"/>
          <w:sz w:val="21"/>
          <w:szCs w:val="21"/>
          <w:highlight w:val="none"/>
        </w:rPr>
        <w:t>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565AFDC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75BF9EF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16A699B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0B0B96A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5250D4A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文件的约定履行合同责任和义务；</w:t>
      </w:r>
    </w:p>
    <w:p w14:paraId="20BEE4D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文件，包括澄清或者更正公告（如有）；</w:t>
      </w:r>
    </w:p>
    <w:p w14:paraId="383A75B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有关的一切数据或者资料；</w:t>
      </w:r>
    </w:p>
    <w:p w14:paraId="32023C5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文件规定的竞标有效期。</w:t>
      </w:r>
    </w:p>
    <w:p w14:paraId="6D96070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3C488C0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39A551E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0E6F9C6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17CB874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6E2A2AE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D55C79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3B79B9F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69242D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ABE9FE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2BF1B47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72BE3901">
      <w:pPr>
        <w:spacing w:line="360" w:lineRule="auto"/>
        <w:ind w:firstLine="420" w:firstLineChars="200"/>
        <w:contextualSpacing/>
        <w:jc w:val="lef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rPr>
        <w:t>7.与本</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 xml:space="preserve">有关的一切正式往来信函请寄：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邮政编号： </w:t>
      </w:r>
      <w:r>
        <w:rPr>
          <w:rFonts w:hint="eastAsia" w:ascii="宋体" w:hAnsi="宋体" w:eastAsia="宋体" w:cs="Times New Roman"/>
          <w:color w:val="auto"/>
          <w:sz w:val="21"/>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p>
    <w:p w14:paraId="79A669E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7FA1DE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开户银行：</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帐号：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03E9820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728CCC4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316074CC">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注：如为联合体竞标，盖章处须加盖联合体牵头人电子签章并由联合体牵头人法定代表人分别签字或者盖章或者电子签名，否则响应文件按无效处理。</w:t>
      </w:r>
    </w:p>
    <w:p w14:paraId="070554E1">
      <w:pPr>
        <w:spacing w:line="360" w:lineRule="auto"/>
        <w:contextualSpacing/>
        <w:jc w:val="left"/>
        <w:rPr>
          <w:rFonts w:hint="eastAsia" w:ascii="宋体" w:hAnsi="宋体" w:cs="宋体"/>
          <w:color w:val="auto"/>
          <w:sz w:val="20"/>
          <w:szCs w:val="20"/>
          <w:highlight w:val="none"/>
        </w:rPr>
      </w:pPr>
    </w:p>
    <w:p w14:paraId="10B82FF2">
      <w:pPr>
        <w:spacing w:line="360" w:lineRule="auto"/>
        <w:ind w:firstLine="2310" w:firstLineChars="1100"/>
        <w:contextualSpacing/>
        <w:rPr>
          <w:rFonts w:hint="eastAsia"/>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电子签名）</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p>
    <w:p w14:paraId="4C562756">
      <w:pPr>
        <w:spacing w:line="360" w:lineRule="auto"/>
        <w:ind w:firstLine="3990" w:firstLineChars="1900"/>
        <w:contextualSpacing/>
        <w:rPr>
          <w:rFonts w:hint="eastAsia" w:ascii="宋体" w:hAnsi="宋体" w:cs="宋体"/>
          <w:color w:val="auto"/>
          <w:sz w:val="21"/>
          <w:szCs w:val="21"/>
          <w:highlight w:val="none"/>
          <w:u w:val="single"/>
        </w:rPr>
      </w:pPr>
      <w:r>
        <w:rPr>
          <w:rFonts w:hint="eastAsia"/>
          <w:color w:val="auto"/>
          <w:sz w:val="21"/>
          <w:szCs w:val="21"/>
          <w:highlight w:val="none"/>
        </w:rPr>
        <w:t>供应商（电子签章）：</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252F52F1">
      <w:pPr>
        <w:pStyle w:val="13"/>
        <w:tabs>
          <w:tab w:val="left" w:pos="939"/>
        </w:tabs>
        <w:spacing w:line="360" w:lineRule="auto"/>
        <w:ind w:left="0" w:leftChars="0" w:firstLine="420" w:firstLineChars="200"/>
        <w:rPr>
          <w:rFonts w:hint="eastAsia"/>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7AAC910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46122DD">
      <w:pPr>
        <w:rPr>
          <w:rFonts w:hint="eastAsia" w:ascii="宋体" w:hAnsi="宋体" w:cs="宋体"/>
          <w:color w:val="auto"/>
          <w:sz w:val="21"/>
          <w:szCs w:val="21"/>
          <w:highlight w:val="none"/>
          <w:lang w:val="en-US" w:eastAsia="zh-CN"/>
        </w:rPr>
      </w:pPr>
    </w:p>
    <w:p w14:paraId="6E28184C">
      <w:pPr>
        <w:rPr>
          <w:rFonts w:hint="eastAsia" w:ascii="宋体" w:hAnsi="宋体" w:cs="宋体"/>
          <w:color w:val="auto"/>
          <w:sz w:val="21"/>
          <w:szCs w:val="21"/>
          <w:highlight w:val="none"/>
          <w:lang w:val="en-US" w:eastAsia="zh-CN"/>
        </w:rPr>
      </w:pPr>
    </w:p>
    <w:p w14:paraId="3C0BFB74">
      <w:pPr>
        <w:rPr>
          <w:rFonts w:hint="eastAsia" w:ascii="宋体" w:hAnsi="宋体" w:cs="宋体"/>
          <w:color w:val="auto"/>
          <w:sz w:val="21"/>
          <w:szCs w:val="21"/>
          <w:highlight w:val="none"/>
          <w:lang w:val="en-US" w:eastAsia="zh-CN"/>
        </w:rPr>
      </w:pPr>
    </w:p>
    <w:p w14:paraId="39B0A9B9">
      <w:pPr>
        <w:rPr>
          <w:rFonts w:hint="eastAsia" w:ascii="宋体" w:hAnsi="宋体" w:cs="宋体"/>
          <w:color w:val="auto"/>
          <w:sz w:val="21"/>
          <w:szCs w:val="21"/>
          <w:highlight w:val="none"/>
          <w:lang w:val="en-US" w:eastAsia="zh-CN"/>
        </w:rPr>
      </w:pPr>
    </w:p>
    <w:p w14:paraId="485C2429">
      <w:pPr>
        <w:rPr>
          <w:rFonts w:hint="eastAsia" w:ascii="宋体" w:hAnsi="宋体" w:cs="宋体"/>
          <w:color w:val="auto"/>
          <w:sz w:val="21"/>
          <w:szCs w:val="21"/>
          <w:highlight w:val="none"/>
          <w:lang w:val="en-US" w:eastAsia="zh-CN"/>
        </w:rPr>
      </w:pPr>
    </w:p>
    <w:p w14:paraId="4181B5B2">
      <w:pPr>
        <w:rPr>
          <w:rFonts w:hint="eastAsia" w:ascii="宋体" w:hAnsi="宋体" w:cs="宋体"/>
          <w:color w:val="auto"/>
          <w:sz w:val="21"/>
          <w:szCs w:val="21"/>
          <w:highlight w:val="none"/>
          <w:lang w:val="en-US" w:eastAsia="zh-CN"/>
        </w:rPr>
      </w:pPr>
    </w:p>
    <w:p w14:paraId="39A45982">
      <w:pPr>
        <w:rPr>
          <w:rFonts w:hint="eastAsia" w:ascii="宋体" w:hAnsi="宋体" w:cs="宋体"/>
          <w:color w:val="auto"/>
          <w:sz w:val="21"/>
          <w:szCs w:val="21"/>
          <w:highlight w:val="none"/>
          <w:lang w:val="en-US" w:eastAsia="zh-CN"/>
        </w:rPr>
      </w:pPr>
    </w:p>
    <w:p w14:paraId="7D9DB896">
      <w:pPr>
        <w:rPr>
          <w:rFonts w:hint="eastAsia" w:ascii="宋体" w:hAnsi="宋体" w:cs="宋体"/>
          <w:color w:val="auto"/>
          <w:sz w:val="21"/>
          <w:szCs w:val="21"/>
          <w:highlight w:val="none"/>
          <w:lang w:val="en-US" w:eastAsia="zh-CN"/>
        </w:rPr>
      </w:pPr>
    </w:p>
    <w:p w14:paraId="696E347C">
      <w:pPr>
        <w:rPr>
          <w:rFonts w:hint="eastAsia" w:ascii="宋体" w:hAnsi="宋体" w:cs="宋体"/>
          <w:color w:val="auto"/>
          <w:sz w:val="21"/>
          <w:szCs w:val="21"/>
          <w:highlight w:val="none"/>
          <w:lang w:val="en-US" w:eastAsia="zh-CN"/>
        </w:rPr>
      </w:pPr>
    </w:p>
    <w:p w14:paraId="781E5899">
      <w:pPr>
        <w:rPr>
          <w:rFonts w:hint="eastAsia" w:ascii="宋体" w:hAnsi="宋体" w:cs="宋体"/>
          <w:color w:val="auto"/>
          <w:sz w:val="21"/>
          <w:szCs w:val="21"/>
          <w:highlight w:val="none"/>
          <w:lang w:val="en-US" w:eastAsia="zh-CN"/>
        </w:rPr>
      </w:pPr>
    </w:p>
    <w:p w14:paraId="05DB7939">
      <w:pPr>
        <w:rPr>
          <w:rFonts w:hint="eastAsia" w:ascii="宋体" w:hAnsi="宋体" w:cs="宋体"/>
          <w:color w:val="auto"/>
          <w:sz w:val="21"/>
          <w:szCs w:val="21"/>
          <w:highlight w:val="none"/>
          <w:lang w:val="en-US" w:eastAsia="zh-CN"/>
        </w:rPr>
      </w:pPr>
    </w:p>
    <w:p w14:paraId="230939F6">
      <w:pPr>
        <w:rPr>
          <w:rFonts w:hint="eastAsia" w:ascii="宋体" w:hAnsi="宋体" w:cs="宋体"/>
          <w:color w:val="auto"/>
          <w:sz w:val="21"/>
          <w:szCs w:val="21"/>
          <w:highlight w:val="none"/>
          <w:lang w:val="en-US" w:eastAsia="zh-CN"/>
        </w:rPr>
      </w:pPr>
    </w:p>
    <w:p w14:paraId="58CDB0EF">
      <w:pPr>
        <w:rPr>
          <w:rFonts w:hint="eastAsia" w:ascii="宋体" w:hAnsi="宋体" w:cs="宋体"/>
          <w:color w:val="auto"/>
          <w:sz w:val="21"/>
          <w:szCs w:val="21"/>
          <w:highlight w:val="none"/>
          <w:lang w:val="en-US" w:eastAsia="zh-CN"/>
        </w:rPr>
      </w:pPr>
    </w:p>
    <w:p w14:paraId="3BDED4C3">
      <w:pPr>
        <w:rPr>
          <w:rFonts w:hint="eastAsia" w:ascii="宋体" w:hAnsi="宋体" w:cs="宋体"/>
          <w:color w:val="auto"/>
          <w:sz w:val="21"/>
          <w:szCs w:val="21"/>
          <w:highlight w:val="none"/>
          <w:lang w:val="en-US" w:eastAsia="zh-CN"/>
        </w:rPr>
      </w:pPr>
    </w:p>
    <w:p w14:paraId="0C436051">
      <w:pPr>
        <w:rPr>
          <w:rFonts w:hint="eastAsia" w:ascii="宋体" w:hAnsi="宋体" w:cs="宋体"/>
          <w:color w:val="auto"/>
          <w:sz w:val="21"/>
          <w:szCs w:val="21"/>
          <w:highlight w:val="none"/>
          <w:lang w:val="en-US" w:eastAsia="zh-CN"/>
        </w:rPr>
      </w:pPr>
    </w:p>
    <w:p w14:paraId="7155FCDF">
      <w:pPr>
        <w:rPr>
          <w:rFonts w:hint="eastAsia" w:ascii="宋体" w:hAnsi="宋体" w:cs="宋体"/>
          <w:color w:val="auto"/>
          <w:sz w:val="21"/>
          <w:szCs w:val="21"/>
          <w:highlight w:val="none"/>
          <w:lang w:val="en-US" w:eastAsia="zh-CN"/>
        </w:rPr>
      </w:pPr>
    </w:p>
    <w:p w14:paraId="7DE8FB51">
      <w:pPr>
        <w:rPr>
          <w:rFonts w:hint="eastAsia" w:ascii="宋体" w:hAnsi="宋体" w:cs="宋体"/>
          <w:color w:val="auto"/>
          <w:sz w:val="21"/>
          <w:szCs w:val="21"/>
          <w:highlight w:val="none"/>
          <w:lang w:val="en-US" w:eastAsia="zh-CN"/>
        </w:rPr>
      </w:pPr>
    </w:p>
    <w:p w14:paraId="659A790A">
      <w:pPr>
        <w:rPr>
          <w:rFonts w:hint="eastAsia" w:ascii="宋体" w:hAnsi="宋体" w:cs="宋体"/>
          <w:color w:val="auto"/>
          <w:sz w:val="21"/>
          <w:szCs w:val="21"/>
          <w:highlight w:val="none"/>
          <w:lang w:val="en-US" w:eastAsia="zh-CN"/>
        </w:rPr>
      </w:pPr>
    </w:p>
    <w:p w14:paraId="7FDC9D69">
      <w:pPr>
        <w:rPr>
          <w:rFonts w:hint="eastAsia" w:ascii="宋体" w:hAnsi="宋体" w:cs="宋体"/>
          <w:color w:val="auto"/>
          <w:sz w:val="21"/>
          <w:szCs w:val="21"/>
          <w:highlight w:val="none"/>
          <w:lang w:val="en-US" w:eastAsia="zh-CN"/>
        </w:rPr>
      </w:pPr>
    </w:p>
    <w:p w14:paraId="32775FC9">
      <w:pPr>
        <w:rPr>
          <w:rFonts w:hint="eastAsia" w:ascii="宋体" w:hAnsi="宋体" w:cs="宋体"/>
          <w:color w:val="auto"/>
          <w:sz w:val="21"/>
          <w:szCs w:val="21"/>
          <w:highlight w:val="none"/>
          <w:lang w:val="en-US" w:eastAsia="zh-CN"/>
        </w:rPr>
      </w:pPr>
    </w:p>
    <w:p w14:paraId="3BF48FB2">
      <w:pPr>
        <w:autoSpaceDE w:val="0"/>
        <w:autoSpaceDN w:val="0"/>
        <w:spacing w:line="360" w:lineRule="auto"/>
        <w:rPr>
          <w:rFonts w:hint="eastAsia" w:ascii="宋体" w:hAnsi="宋体" w:eastAsia="宋体" w:cs="宋体"/>
          <w:color w:val="auto"/>
          <w:kern w:val="0"/>
          <w:sz w:val="21"/>
          <w:szCs w:val="21"/>
          <w:lang w:val="zh-CN"/>
        </w:rPr>
      </w:pPr>
    </w:p>
    <w:p w14:paraId="5A111B10">
      <w:pPr>
        <w:autoSpaceDE w:val="0"/>
        <w:autoSpaceDN w:val="0"/>
        <w:spacing w:line="360" w:lineRule="auto"/>
        <w:rPr>
          <w:rFonts w:hint="eastAsia" w:ascii="宋体" w:hAnsi="宋体" w:eastAsia="宋体" w:cs="宋体"/>
          <w:color w:val="auto"/>
          <w:kern w:val="0"/>
          <w:sz w:val="21"/>
          <w:szCs w:val="21"/>
          <w:lang w:val="zh-CN"/>
        </w:rPr>
      </w:pPr>
    </w:p>
    <w:p w14:paraId="7D2817C9">
      <w:pPr>
        <w:autoSpaceDE w:val="0"/>
        <w:autoSpaceDN w:val="0"/>
        <w:spacing w:line="360" w:lineRule="auto"/>
        <w:rPr>
          <w:rFonts w:hint="eastAsia" w:ascii="宋体" w:hAnsi="宋体" w:eastAsia="宋体" w:cs="宋体"/>
          <w:color w:val="auto"/>
          <w:kern w:val="0"/>
          <w:sz w:val="21"/>
          <w:szCs w:val="21"/>
          <w:lang w:val="zh-CN"/>
        </w:rPr>
      </w:pPr>
    </w:p>
    <w:p w14:paraId="471FAD05">
      <w:pPr>
        <w:autoSpaceDE w:val="0"/>
        <w:autoSpaceDN w:val="0"/>
        <w:spacing w:line="360" w:lineRule="auto"/>
        <w:rPr>
          <w:rFonts w:hint="eastAsia" w:ascii="宋体" w:hAnsi="宋体" w:eastAsia="宋体" w:cs="宋体"/>
          <w:color w:val="auto"/>
          <w:kern w:val="0"/>
          <w:sz w:val="21"/>
          <w:szCs w:val="21"/>
          <w:lang w:val="zh-CN"/>
        </w:rPr>
      </w:pPr>
    </w:p>
    <w:p w14:paraId="49A6B26B">
      <w:pPr>
        <w:autoSpaceDE w:val="0"/>
        <w:autoSpaceDN w:val="0"/>
        <w:spacing w:line="360" w:lineRule="auto"/>
        <w:rPr>
          <w:rFonts w:hint="eastAsia" w:ascii="宋体" w:hAnsi="宋体" w:eastAsia="宋体" w:cs="宋体"/>
          <w:color w:val="auto"/>
          <w:kern w:val="0"/>
          <w:sz w:val="21"/>
          <w:szCs w:val="21"/>
          <w:lang w:val="zh-CN"/>
        </w:rPr>
      </w:pPr>
    </w:p>
    <w:p w14:paraId="11AA4A8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49DD03F0">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529E7207">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2276541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609D769A">
      <w:pPr>
        <w:snapToGrid w:val="0"/>
        <w:spacing w:before="156" w:beforeLines="50" w:after="50"/>
        <w:rPr>
          <w:rFonts w:hint="eastAsia" w:ascii="宋体" w:hAnsi="宋体"/>
          <w:color w:val="auto"/>
          <w:sz w:val="22"/>
          <w:szCs w:val="18"/>
          <w:highlight w:val="none"/>
        </w:rPr>
      </w:pPr>
    </w:p>
    <w:p w14:paraId="2C2C1DF6">
      <w:pPr>
        <w:snapToGrid w:val="0"/>
        <w:spacing w:before="156" w:beforeLines="50" w:after="50"/>
        <w:rPr>
          <w:rFonts w:hint="eastAsia" w:ascii="宋体" w:hAnsi="宋体"/>
          <w:color w:val="auto"/>
          <w:sz w:val="22"/>
          <w:szCs w:val="18"/>
          <w:highlight w:val="none"/>
        </w:rPr>
      </w:pPr>
    </w:p>
    <w:p w14:paraId="40784D45">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68ED675C">
      <w:pPr>
        <w:snapToGrid w:val="0"/>
        <w:spacing w:before="156" w:beforeLines="50" w:after="50"/>
        <w:rPr>
          <w:rFonts w:hint="eastAsia" w:ascii="宋体" w:hAnsi="宋体"/>
          <w:bCs/>
          <w:color w:val="auto"/>
          <w:sz w:val="22"/>
          <w:szCs w:val="18"/>
          <w:highlight w:val="none"/>
        </w:rPr>
      </w:pPr>
    </w:p>
    <w:p w14:paraId="61554732">
      <w:pPr>
        <w:snapToGrid w:val="0"/>
        <w:spacing w:before="156" w:beforeLines="50" w:after="50"/>
        <w:rPr>
          <w:rFonts w:hint="eastAsia" w:ascii="宋体" w:hAnsi="宋体"/>
          <w:bCs/>
          <w:color w:val="auto"/>
          <w:sz w:val="22"/>
          <w:szCs w:val="18"/>
          <w:highlight w:val="none"/>
        </w:rPr>
      </w:pPr>
    </w:p>
    <w:p w14:paraId="0A22F35E">
      <w:pPr>
        <w:snapToGrid w:val="0"/>
        <w:spacing w:before="156" w:beforeLines="50" w:after="50"/>
        <w:rPr>
          <w:rFonts w:hint="eastAsia" w:ascii="宋体" w:hAnsi="宋体"/>
          <w:bCs/>
          <w:color w:val="auto"/>
          <w:sz w:val="22"/>
          <w:szCs w:val="18"/>
          <w:highlight w:val="none"/>
        </w:rPr>
      </w:pPr>
    </w:p>
    <w:p w14:paraId="12C09DF6">
      <w:pPr>
        <w:snapToGrid w:val="0"/>
        <w:spacing w:before="156" w:beforeLines="50" w:after="50"/>
        <w:rPr>
          <w:rFonts w:hint="eastAsia" w:ascii="宋体" w:hAnsi="宋体"/>
          <w:bCs/>
          <w:color w:val="auto"/>
          <w:sz w:val="22"/>
          <w:szCs w:val="18"/>
          <w:highlight w:val="none"/>
        </w:rPr>
      </w:pPr>
    </w:p>
    <w:p w14:paraId="42503029">
      <w:pPr>
        <w:snapToGrid w:val="0"/>
        <w:spacing w:before="156" w:beforeLines="50" w:after="50"/>
        <w:rPr>
          <w:rFonts w:hint="eastAsia" w:ascii="宋体" w:hAnsi="宋体"/>
          <w:bCs/>
          <w:color w:val="auto"/>
          <w:sz w:val="22"/>
          <w:szCs w:val="18"/>
          <w:highlight w:val="none"/>
        </w:rPr>
      </w:pPr>
    </w:p>
    <w:p w14:paraId="6C1D431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531C683E">
      <w:pPr>
        <w:snapToGrid w:val="0"/>
        <w:spacing w:before="156" w:beforeLines="50" w:after="50"/>
        <w:ind w:firstLine="630" w:firstLineChars="225"/>
        <w:rPr>
          <w:rFonts w:hint="eastAsia" w:ascii="宋体" w:hAnsi="宋体" w:cs="仿宋_GB2312"/>
          <w:bCs/>
          <w:color w:val="auto"/>
          <w:sz w:val="28"/>
          <w:szCs w:val="28"/>
          <w:highlight w:val="none"/>
        </w:rPr>
      </w:pPr>
    </w:p>
    <w:p w14:paraId="5EAFD48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6E5E650E">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5897C65">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5D068AA9">
      <w:pPr>
        <w:pStyle w:val="7"/>
        <w:snapToGrid w:val="0"/>
        <w:spacing w:before="50" w:after="50"/>
        <w:ind w:firstLine="560" w:firstLineChars="200"/>
        <w:rPr>
          <w:rFonts w:hint="eastAsia" w:ascii="宋体" w:hAnsi="宋体" w:cs="仿宋_GB2312"/>
          <w:bCs/>
          <w:color w:val="auto"/>
          <w:sz w:val="28"/>
          <w:szCs w:val="28"/>
          <w:highlight w:val="none"/>
        </w:rPr>
      </w:pPr>
    </w:p>
    <w:p w14:paraId="040C627E">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27ECEAD9">
      <w:pPr>
        <w:pStyle w:val="7"/>
        <w:snapToGrid w:val="0"/>
        <w:spacing w:before="50" w:after="50"/>
        <w:ind w:firstLine="560" w:firstLineChars="200"/>
        <w:rPr>
          <w:rFonts w:hint="eastAsia" w:ascii="宋体" w:hAnsi="宋体" w:cs="仿宋_GB2312"/>
          <w:bCs/>
          <w:color w:val="auto"/>
          <w:sz w:val="28"/>
          <w:szCs w:val="28"/>
          <w:highlight w:val="none"/>
        </w:rPr>
      </w:pPr>
    </w:p>
    <w:p w14:paraId="574DB379">
      <w:pPr>
        <w:pStyle w:val="7"/>
        <w:snapToGrid w:val="0"/>
        <w:spacing w:before="50" w:after="50"/>
        <w:ind w:firstLine="630" w:firstLineChars="225"/>
        <w:rPr>
          <w:rFonts w:hint="eastAsia" w:ascii="宋体" w:hAnsi="宋体" w:cs="仿宋_GB2312"/>
          <w:bCs/>
          <w:color w:val="auto"/>
          <w:sz w:val="28"/>
          <w:szCs w:val="28"/>
          <w:highlight w:val="none"/>
        </w:rPr>
      </w:pPr>
    </w:p>
    <w:p w14:paraId="48C4DFD3">
      <w:pPr>
        <w:pStyle w:val="7"/>
        <w:snapToGrid w:val="0"/>
        <w:spacing w:before="50" w:after="50"/>
        <w:ind w:firstLine="0"/>
        <w:rPr>
          <w:rFonts w:hint="eastAsia" w:ascii="宋体" w:hAnsi="宋体" w:cs="仿宋_GB2312"/>
          <w:bCs/>
          <w:color w:val="auto"/>
          <w:sz w:val="28"/>
          <w:szCs w:val="28"/>
          <w:highlight w:val="none"/>
        </w:rPr>
      </w:pPr>
    </w:p>
    <w:p w14:paraId="1BD1C9BA">
      <w:pPr>
        <w:pStyle w:val="7"/>
        <w:snapToGrid w:val="0"/>
        <w:spacing w:before="50" w:after="50"/>
        <w:ind w:firstLine="1120" w:firstLineChars="400"/>
        <w:rPr>
          <w:rFonts w:hint="eastAsia" w:ascii="宋体" w:hAnsi="宋体" w:cs="仿宋_GB2312"/>
          <w:bCs/>
          <w:color w:val="auto"/>
          <w:sz w:val="28"/>
          <w:szCs w:val="28"/>
          <w:highlight w:val="none"/>
        </w:rPr>
      </w:pPr>
    </w:p>
    <w:p w14:paraId="6830E626">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5A381819">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1CD74E20">
      <w:pPr>
        <w:autoSpaceDE w:val="0"/>
        <w:autoSpaceDN w:val="0"/>
        <w:spacing w:line="360" w:lineRule="auto"/>
        <w:ind w:firstLine="5355" w:firstLineChars="2550"/>
        <w:rPr>
          <w:rFonts w:hint="eastAsia" w:ascii="宋体" w:hAnsi="宋体" w:eastAsia="宋体" w:cs="宋体"/>
          <w:color w:val="auto"/>
          <w:kern w:val="0"/>
          <w:sz w:val="21"/>
          <w:szCs w:val="21"/>
          <w:lang w:val="zh-CN"/>
        </w:rPr>
      </w:pPr>
    </w:p>
    <w:p w14:paraId="43CD3506">
      <w:pPr>
        <w:autoSpaceDE w:val="0"/>
        <w:autoSpaceDN w:val="0"/>
        <w:spacing w:line="360" w:lineRule="auto"/>
        <w:ind w:firstLine="5355" w:firstLineChars="2550"/>
        <w:rPr>
          <w:rFonts w:hint="eastAsia" w:ascii="宋体" w:hAnsi="宋体" w:eastAsia="宋体" w:cs="宋体"/>
          <w:color w:val="auto"/>
          <w:kern w:val="0"/>
          <w:sz w:val="21"/>
          <w:szCs w:val="21"/>
          <w:lang w:val="zh-CN"/>
        </w:rPr>
      </w:pPr>
    </w:p>
    <w:p w14:paraId="09FA962F">
      <w:pPr>
        <w:keepNext w:val="0"/>
        <w:keepLines w:val="0"/>
        <w:widowControl/>
        <w:suppressLineNumbers w:val="0"/>
        <w:jc w:val="center"/>
        <w:rPr>
          <w:color w:val="auto"/>
        </w:rPr>
      </w:pPr>
      <w:r>
        <w:rPr>
          <w:rFonts w:hint="eastAsia" w:ascii="宋体" w:hAnsi="宋体" w:eastAsia="宋体" w:cs="宋体"/>
          <w:b/>
          <w:bCs/>
          <w:color w:val="auto"/>
          <w:kern w:val="0"/>
          <w:sz w:val="31"/>
          <w:szCs w:val="31"/>
          <w:lang w:val="en-US" w:eastAsia="zh-CN" w:bidi="ar"/>
        </w:rPr>
        <w:t>报价商务技术文件目录</w:t>
      </w:r>
    </w:p>
    <w:p w14:paraId="124EA91B">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26149BA5">
      <w:pPr>
        <w:keepNext w:val="0"/>
        <w:keepLines w:val="0"/>
        <w:widowControl/>
        <w:suppressLineNumbers w:val="0"/>
        <w:ind w:firstLine="720" w:firstLineChars="300"/>
        <w:jc w:val="left"/>
        <w:rPr>
          <w:color w:val="auto"/>
          <w:sz w:val="24"/>
          <w:szCs w:val="24"/>
        </w:rPr>
      </w:pPr>
      <w:r>
        <w:rPr>
          <w:rFonts w:hint="eastAsia" w:ascii="宋体" w:hAnsi="宋体" w:eastAsia="宋体" w:cs="宋体"/>
          <w:color w:val="auto"/>
          <w:kern w:val="0"/>
          <w:sz w:val="24"/>
          <w:szCs w:val="24"/>
          <w:lang w:val="en-US" w:eastAsia="zh-CN" w:bidi="ar"/>
        </w:rPr>
        <w:t>根据谈判文件规定及供应商提供的材料自行编写目录（部分格式后附）。</w:t>
      </w:r>
    </w:p>
    <w:p w14:paraId="66FD3163">
      <w:pPr>
        <w:autoSpaceDE w:val="0"/>
        <w:autoSpaceDN w:val="0"/>
        <w:spacing w:line="360" w:lineRule="auto"/>
        <w:ind w:firstLine="5355" w:firstLineChars="2550"/>
        <w:rPr>
          <w:rFonts w:hint="eastAsia" w:ascii="宋体" w:hAnsi="宋体" w:eastAsia="宋体" w:cs="宋体"/>
          <w:color w:val="auto"/>
          <w:kern w:val="0"/>
          <w:sz w:val="21"/>
          <w:szCs w:val="21"/>
          <w:lang w:val="zh-CN"/>
        </w:rPr>
      </w:pPr>
    </w:p>
    <w:p w14:paraId="362827B0">
      <w:pPr>
        <w:rPr>
          <w:rFonts w:hint="eastAsia" w:ascii="宋体" w:hAnsi="宋体" w:cs="宋体"/>
          <w:color w:val="auto"/>
          <w:sz w:val="21"/>
          <w:szCs w:val="21"/>
          <w:highlight w:val="none"/>
          <w:lang w:val="en-US" w:eastAsia="zh-CN"/>
        </w:rPr>
      </w:pPr>
    </w:p>
    <w:p w14:paraId="5241D849">
      <w:pPr>
        <w:rPr>
          <w:rFonts w:hint="eastAsia" w:ascii="宋体" w:hAnsi="宋体" w:cs="宋体"/>
          <w:color w:val="auto"/>
          <w:sz w:val="21"/>
          <w:szCs w:val="21"/>
          <w:highlight w:val="none"/>
          <w:lang w:val="en-US" w:eastAsia="zh-CN"/>
        </w:rPr>
      </w:pPr>
    </w:p>
    <w:p w14:paraId="3FBED540">
      <w:pPr>
        <w:rPr>
          <w:rFonts w:hint="eastAsia" w:ascii="宋体" w:hAnsi="宋体" w:cs="宋体"/>
          <w:color w:val="auto"/>
          <w:sz w:val="21"/>
          <w:szCs w:val="21"/>
          <w:highlight w:val="none"/>
          <w:lang w:val="en-US" w:eastAsia="zh-CN"/>
        </w:rPr>
      </w:pPr>
    </w:p>
    <w:p w14:paraId="6130A990">
      <w:pPr>
        <w:rPr>
          <w:rFonts w:hint="eastAsia" w:ascii="宋体" w:hAnsi="宋体" w:cs="宋体"/>
          <w:color w:val="auto"/>
          <w:sz w:val="21"/>
          <w:szCs w:val="21"/>
          <w:highlight w:val="none"/>
          <w:lang w:val="en-US" w:eastAsia="zh-CN"/>
        </w:rPr>
      </w:pPr>
    </w:p>
    <w:p w14:paraId="57E0C222">
      <w:pPr>
        <w:rPr>
          <w:rFonts w:hint="eastAsia" w:ascii="宋体" w:hAnsi="宋体" w:cs="宋体"/>
          <w:color w:val="auto"/>
          <w:sz w:val="21"/>
          <w:szCs w:val="21"/>
          <w:highlight w:val="none"/>
          <w:lang w:val="en-US" w:eastAsia="zh-CN"/>
        </w:rPr>
      </w:pPr>
    </w:p>
    <w:p w14:paraId="78651F9F">
      <w:pPr>
        <w:rPr>
          <w:rFonts w:hint="eastAsia" w:ascii="宋体" w:hAnsi="宋体" w:cs="宋体"/>
          <w:color w:val="auto"/>
          <w:sz w:val="21"/>
          <w:szCs w:val="21"/>
          <w:highlight w:val="none"/>
          <w:lang w:val="en-US" w:eastAsia="zh-CN"/>
        </w:rPr>
      </w:pPr>
    </w:p>
    <w:p w14:paraId="74594C52">
      <w:pPr>
        <w:rPr>
          <w:rFonts w:hint="eastAsia" w:ascii="宋体" w:hAnsi="宋体" w:cs="宋体"/>
          <w:color w:val="auto"/>
          <w:sz w:val="21"/>
          <w:szCs w:val="21"/>
          <w:highlight w:val="none"/>
          <w:lang w:val="en-US" w:eastAsia="zh-CN"/>
        </w:rPr>
      </w:pPr>
    </w:p>
    <w:p w14:paraId="4DACF5AA">
      <w:pPr>
        <w:rPr>
          <w:rFonts w:hint="eastAsia" w:ascii="宋体" w:hAnsi="宋体" w:cs="宋体"/>
          <w:color w:val="auto"/>
          <w:sz w:val="21"/>
          <w:szCs w:val="21"/>
          <w:highlight w:val="none"/>
          <w:lang w:val="en-US" w:eastAsia="zh-CN"/>
        </w:rPr>
      </w:pPr>
    </w:p>
    <w:p w14:paraId="219E1227">
      <w:pPr>
        <w:rPr>
          <w:rFonts w:hint="eastAsia" w:ascii="宋体" w:hAnsi="宋体" w:cs="宋体"/>
          <w:color w:val="auto"/>
          <w:sz w:val="21"/>
          <w:szCs w:val="21"/>
          <w:highlight w:val="none"/>
          <w:lang w:val="en-US" w:eastAsia="zh-CN"/>
        </w:rPr>
      </w:pPr>
    </w:p>
    <w:p w14:paraId="0F54D9C2">
      <w:pPr>
        <w:rPr>
          <w:rFonts w:hint="eastAsia" w:ascii="宋体" w:hAnsi="宋体" w:cs="宋体"/>
          <w:color w:val="auto"/>
          <w:sz w:val="21"/>
          <w:szCs w:val="21"/>
          <w:highlight w:val="none"/>
          <w:lang w:val="en-US" w:eastAsia="zh-CN"/>
        </w:rPr>
      </w:pPr>
    </w:p>
    <w:p w14:paraId="598321E0">
      <w:pPr>
        <w:rPr>
          <w:rFonts w:hint="eastAsia" w:ascii="宋体" w:hAnsi="宋体" w:cs="宋体"/>
          <w:color w:val="auto"/>
          <w:sz w:val="21"/>
          <w:szCs w:val="21"/>
          <w:highlight w:val="none"/>
          <w:lang w:val="en-US" w:eastAsia="zh-CN"/>
        </w:rPr>
      </w:pPr>
    </w:p>
    <w:p w14:paraId="75500B8F">
      <w:pPr>
        <w:rPr>
          <w:rFonts w:hint="eastAsia" w:ascii="宋体" w:hAnsi="宋体" w:cs="宋体"/>
          <w:color w:val="auto"/>
          <w:sz w:val="21"/>
          <w:szCs w:val="21"/>
          <w:highlight w:val="none"/>
          <w:lang w:val="en-US" w:eastAsia="zh-CN"/>
        </w:rPr>
      </w:pPr>
    </w:p>
    <w:p w14:paraId="535E5414">
      <w:pPr>
        <w:rPr>
          <w:rFonts w:hint="eastAsia" w:ascii="宋体" w:hAnsi="宋体" w:cs="宋体"/>
          <w:color w:val="auto"/>
          <w:sz w:val="21"/>
          <w:szCs w:val="21"/>
          <w:highlight w:val="none"/>
          <w:lang w:val="en-US" w:eastAsia="zh-CN"/>
        </w:rPr>
      </w:pPr>
    </w:p>
    <w:p w14:paraId="6B26A413">
      <w:pPr>
        <w:rPr>
          <w:rFonts w:hint="eastAsia" w:ascii="宋体" w:hAnsi="宋体" w:cs="宋体"/>
          <w:color w:val="auto"/>
          <w:sz w:val="21"/>
          <w:szCs w:val="21"/>
          <w:highlight w:val="none"/>
          <w:lang w:val="en-US" w:eastAsia="zh-CN"/>
        </w:rPr>
      </w:pPr>
    </w:p>
    <w:p w14:paraId="22308DA9">
      <w:pPr>
        <w:rPr>
          <w:rFonts w:hint="eastAsia" w:ascii="宋体" w:hAnsi="宋体" w:cs="宋体"/>
          <w:color w:val="auto"/>
          <w:sz w:val="21"/>
          <w:szCs w:val="21"/>
          <w:highlight w:val="none"/>
          <w:lang w:val="en-US" w:eastAsia="zh-CN"/>
        </w:rPr>
      </w:pPr>
    </w:p>
    <w:p w14:paraId="0F5EF6F1">
      <w:pPr>
        <w:rPr>
          <w:rFonts w:hint="eastAsia" w:ascii="宋体" w:hAnsi="宋体" w:cs="宋体"/>
          <w:color w:val="auto"/>
          <w:sz w:val="21"/>
          <w:szCs w:val="21"/>
          <w:highlight w:val="none"/>
          <w:lang w:val="en-US" w:eastAsia="zh-CN"/>
        </w:rPr>
      </w:pPr>
    </w:p>
    <w:p w14:paraId="6C8CE2BD">
      <w:pPr>
        <w:rPr>
          <w:rFonts w:hint="eastAsia" w:ascii="宋体" w:hAnsi="宋体" w:cs="宋体"/>
          <w:color w:val="auto"/>
          <w:sz w:val="21"/>
          <w:szCs w:val="21"/>
          <w:highlight w:val="none"/>
          <w:lang w:val="en-US" w:eastAsia="zh-CN"/>
        </w:rPr>
      </w:pPr>
    </w:p>
    <w:p w14:paraId="31A11EFB">
      <w:pPr>
        <w:rPr>
          <w:rFonts w:hint="eastAsia" w:ascii="宋体" w:hAnsi="宋体" w:cs="宋体"/>
          <w:color w:val="auto"/>
          <w:sz w:val="21"/>
          <w:szCs w:val="21"/>
          <w:highlight w:val="none"/>
          <w:lang w:val="en-US" w:eastAsia="zh-CN"/>
        </w:rPr>
      </w:pPr>
    </w:p>
    <w:p w14:paraId="3D92FF8F">
      <w:pPr>
        <w:rPr>
          <w:rFonts w:hint="eastAsia" w:ascii="宋体" w:hAnsi="宋体" w:cs="宋体"/>
          <w:color w:val="auto"/>
          <w:sz w:val="21"/>
          <w:szCs w:val="21"/>
          <w:highlight w:val="none"/>
          <w:lang w:val="en-US" w:eastAsia="zh-CN"/>
        </w:rPr>
      </w:pPr>
    </w:p>
    <w:p w14:paraId="121AD3EB">
      <w:pPr>
        <w:rPr>
          <w:rFonts w:hint="eastAsia" w:ascii="宋体" w:hAnsi="宋体" w:cs="宋体"/>
          <w:color w:val="auto"/>
          <w:sz w:val="21"/>
          <w:szCs w:val="21"/>
          <w:highlight w:val="none"/>
          <w:lang w:val="en-US" w:eastAsia="zh-CN"/>
        </w:rPr>
      </w:pPr>
    </w:p>
    <w:p w14:paraId="58647E22">
      <w:pPr>
        <w:rPr>
          <w:rFonts w:hint="eastAsia" w:ascii="宋体" w:hAnsi="宋体" w:cs="宋体"/>
          <w:color w:val="auto"/>
          <w:sz w:val="21"/>
          <w:szCs w:val="21"/>
          <w:highlight w:val="none"/>
          <w:lang w:val="en-US" w:eastAsia="zh-CN"/>
        </w:rPr>
      </w:pPr>
    </w:p>
    <w:p w14:paraId="32FA0198">
      <w:pPr>
        <w:rPr>
          <w:rFonts w:hint="eastAsia" w:ascii="宋体" w:hAnsi="宋体" w:cs="宋体"/>
          <w:color w:val="auto"/>
          <w:sz w:val="21"/>
          <w:szCs w:val="21"/>
          <w:highlight w:val="none"/>
          <w:lang w:val="en-US" w:eastAsia="zh-CN"/>
        </w:rPr>
      </w:pPr>
    </w:p>
    <w:p w14:paraId="35146007">
      <w:pPr>
        <w:rPr>
          <w:rFonts w:hint="eastAsia" w:ascii="宋体" w:hAnsi="宋体" w:cs="宋体"/>
          <w:color w:val="auto"/>
          <w:sz w:val="21"/>
          <w:szCs w:val="21"/>
          <w:highlight w:val="none"/>
          <w:lang w:val="en-US" w:eastAsia="zh-CN"/>
        </w:rPr>
      </w:pPr>
    </w:p>
    <w:p w14:paraId="55ED8289">
      <w:pPr>
        <w:rPr>
          <w:rFonts w:hint="eastAsia" w:ascii="宋体" w:hAnsi="宋体" w:cs="宋体"/>
          <w:color w:val="auto"/>
          <w:sz w:val="21"/>
          <w:szCs w:val="21"/>
          <w:highlight w:val="none"/>
          <w:lang w:val="en-US" w:eastAsia="zh-CN"/>
        </w:rPr>
      </w:pPr>
    </w:p>
    <w:p w14:paraId="6BD9208E">
      <w:pPr>
        <w:rPr>
          <w:rFonts w:hint="eastAsia" w:ascii="宋体" w:hAnsi="宋体" w:cs="宋体"/>
          <w:color w:val="auto"/>
          <w:sz w:val="21"/>
          <w:szCs w:val="21"/>
          <w:highlight w:val="none"/>
          <w:lang w:val="en-US" w:eastAsia="zh-CN"/>
        </w:rPr>
      </w:pPr>
    </w:p>
    <w:p w14:paraId="2682A9C0">
      <w:pPr>
        <w:rPr>
          <w:rFonts w:hint="eastAsia" w:ascii="宋体" w:hAnsi="宋体" w:cs="宋体"/>
          <w:color w:val="auto"/>
          <w:sz w:val="21"/>
          <w:szCs w:val="21"/>
          <w:highlight w:val="none"/>
          <w:lang w:val="en-US" w:eastAsia="zh-CN"/>
        </w:rPr>
      </w:pPr>
    </w:p>
    <w:p w14:paraId="137A8D88">
      <w:pPr>
        <w:rPr>
          <w:rFonts w:hint="eastAsia" w:ascii="宋体" w:hAnsi="宋体" w:cs="宋体"/>
          <w:color w:val="auto"/>
          <w:sz w:val="21"/>
          <w:szCs w:val="21"/>
          <w:highlight w:val="none"/>
          <w:lang w:val="en-US" w:eastAsia="zh-CN"/>
        </w:rPr>
      </w:pPr>
    </w:p>
    <w:p w14:paraId="7FA4D863">
      <w:pPr>
        <w:rPr>
          <w:rFonts w:hint="eastAsia" w:ascii="宋体" w:hAnsi="宋体" w:cs="宋体"/>
          <w:color w:val="auto"/>
          <w:sz w:val="21"/>
          <w:szCs w:val="21"/>
          <w:highlight w:val="none"/>
          <w:lang w:val="en-US" w:eastAsia="zh-CN"/>
        </w:rPr>
      </w:pPr>
    </w:p>
    <w:p w14:paraId="14FDC02D">
      <w:pPr>
        <w:rPr>
          <w:rFonts w:hint="eastAsia" w:ascii="宋体" w:hAnsi="宋体" w:cs="宋体"/>
          <w:color w:val="auto"/>
          <w:sz w:val="21"/>
          <w:szCs w:val="21"/>
          <w:highlight w:val="none"/>
          <w:lang w:val="en-US" w:eastAsia="zh-CN"/>
        </w:rPr>
      </w:pPr>
    </w:p>
    <w:p w14:paraId="64F38C4D">
      <w:pPr>
        <w:rPr>
          <w:rFonts w:hint="eastAsia" w:ascii="宋体" w:hAnsi="宋体" w:cs="宋体"/>
          <w:color w:val="auto"/>
          <w:sz w:val="21"/>
          <w:szCs w:val="21"/>
          <w:highlight w:val="none"/>
          <w:lang w:val="en-US" w:eastAsia="zh-CN"/>
        </w:rPr>
      </w:pPr>
    </w:p>
    <w:p w14:paraId="74BA16E4">
      <w:pPr>
        <w:rPr>
          <w:rFonts w:hint="eastAsia" w:ascii="宋体" w:hAnsi="宋体" w:cs="宋体"/>
          <w:color w:val="auto"/>
          <w:sz w:val="21"/>
          <w:szCs w:val="21"/>
          <w:highlight w:val="none"/>
          <w:lang w:val="en-US" w:eastAsia="zh-CN"/>
        </w:rPr>
      </w:pPr>
    </w:p>
    <w:p w14:paraId="3A27DB8B">
      <w:pPr>
        <w:rPr>
          <w:rFonts w:hint="eastAsia" w:ascii="宋体" w:hAnsi="宋体" w:cs="宋体"/>
          <w:color w:val="auto"/>
          <w:sz w:val="21"/>
          <w:szCs w:val="21"/>
          <w:highlight w:val="none"/>
          <w:lang w:val="en-US" w:eastAsia="zh-CN"/>
        </w:rPr>
      </w:pPr>
    </w:p>
    <w:p w14:paraId="6BA7B71B">
      <w:pPr>
        <w:rPr>
          <w:rFonts w:hint="eastAsia" w:ascii="宋体" w:hAnsi="宋体" w:cs="宋体"/>
          <w:color w:val="auto"/>
          <w:sz w:val="21"/>
          <w:szCs w:val="21"/>
          <w:highlight w:val="none"/>
          <w:lang w:val="en-US" w:eastAsia="zh-CN"/>
        </w:rPr>
      </w:pPr>
    </w:p>
    <w:p w14:paraId="40AE2155">
      <w:pPr>
        <w:rPr>
          <w:rFonts w:hint="eastAsia" w:ascii="宋体" w:hAnsi="宋体" w:cs="宋体"/>
          <w:color w:val="auto"/>
          <w:sz w:val="21"/>
          <w:szCs w:val="21"/>
          <w:highlight w:val="none"/>
          <w:lang w:val="en-US" w:eastAsia="zh-CN"/>
        </w:rPr>
      </w:pPr>
    </w:p>
    <w:p w14:paraId="00AD1BAA">
      <w:pPr>
        <w:rPr>
          <w:rFonts w:hint="eastAsia" w:ascii="宋体" w:hAnsi="宋体" w:cs="宋体"/>
          <w:color w:val="auto"/>
          <w:sz w:val="21"/>
          <w:szCs w:val="21"/>
          <w:highlight w:val="none"/>
          <w:lang w:val="en-US" w:eastAsia="zh-CN"/>
        </w:rPr>
      </w:pPr>
    </w:p>
    <w:p w14:paraId="20D74474">
      <w:pPr>
        <w:rPr>
          <w:rFonts w:hint="eastAsia" w:ascii="宋体" w:hAnsi="宋体" w:cs="宋体"/>
          <w:color w:val="auto"/>
          <w:sz w:val="21"/>
          <w:szCs w:val="21"/>
          <w:highlight w:val="none"/>
          <w:lang w:val="en-US" w:eastAsia="zh-CN"/>
        </w:rPr>
      </w:pPr>
    </w:p>
    <w:p w14:paraId="7DF7CCD8">
      <w:pPr>
        <w:rPr>
          <w:rFonts w:hint="eastAsia" w:ascii="宋体" w:hAnsi="宋体" w:cs="宋体"/>
          <w:color w:val="auto"/>
          <w:sz w:val="21"/>
          <w:szCs w:val="21"/>
          <w:highlight w:val="none"/>
          <w:lang w:val="en-US" w:eastAsia="zh-CN"/>
        </w:rPr>
      </w:pPr>
    </w:p>
    <w:p w14:paraId="37552EC2">
      <w:pPr>
        <w:rPr>
          <w:rFonts w:hint="eastAsia" w:ascii="宋体" w:hAnsi="宋体" w:cs="宋体"/>
          <w:color w:val="auto"/>
          <w:sz w:val="21"/>
          <w:szCs w:val="21"/>
          <w:highlight w:val="none"/>
          <w:lang w:val="en-US" w:eastAsia="zh-CN"/>
        </w:rPr>
      </w:pPr>
    </w:p>
    <w:p w14:paraId="5DC0A215">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344F7851">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竞标报价表</w:t>
      </w:r>
    </w:p>
    <w:p w14:paraId="50F5BDA5">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104EAAF9">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08896E17">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69307A42">
      <w:pPr>
        <w:snapToGrid w:val="0"/>
        <w:spacing w:before="50" w:after="50" w:line="440" w:lineRule="exact"/>
        <w:rPr>
          <w:rFonts w:hint="eastAsia" w:ascii="宋体" w:hAnsi="宋体" w:eastAsia="宋体" w:cs="宋体"/>
          <w:color w:val="auto"/>
          <w:sz w:val="22"/>
          <w:szCs w:val="22"/>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6"/>
        <w:gridCol w:w="2262"/>
        <w:gridCol w:w="3284"/>
      </w:tblGrid>
      <w:tr w14:paraId="2285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6" w:type="dxa"/>
          </w:tcPr>
          <w:p w14:paraId="37C8EB95">
            <w:pPr>
              <w:snapToGrid w:val="0"/>
              <w:spacing w:before="50" w:after="50"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项目名称</w:t>
            </w:r>
          </w:p>
        </w:tc>
        <w:tc>
          <w:tcPr>
            <w:tcW w:w="2262" w:type="dxa"/>
          </w:tcPr>
          <w:p w14:paraId="068A8C52">
            <w:pPr>
              <w:snapToGrid w:val="0"/>
              <w:spacing w:before="50" w:after="50"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竞标报价折扣率（</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vertAlign w:val="baseline"/>
                <w:lang w:val="en-US" w:eastAsia="zh-CN"/>
              </w:rPr>
              <w:t>）</w:t>
            </w:r>
          </w:p>
        </w:tc>
        <w:tc>
          <w:tcPr>
            <w:tcW w:w="3284" w:type="dxa"/>
          </w:tcPr>
          <w:p w14:paraId="178E667E">
            <w:pPr>
              <w:snapToGrid w:val="0"/>
              <w:spacing w:before="50" w:after="50" w:line="440" w:lineRule="exact"/>
              <w:ind w:firstLine="1260" w:firstLineChars="60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备注</w:t>
            </w:r>
          </w:p>
        </w:tc>
      </w:tr>
      <w:tr w14:paraId="4EE5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4306" w:type="dxa"/>
            <w:vAlign w:val="center"/>
          </w:tcPr>
          <w:p w14:paraId="0A110024">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r>
              <w:rPr>
                <w:rFonts w:hint="eastAsia" w:asciiTheme="majorEastAsia" w:hAnsiTheme="majorEastAsia" w:eastAsiaTheme="majorEastAsia" w:cstheme="majorEastAsia"/>
                <w:b w:val="0"/>
                <w:bCs w:val="0"/>
                <w:color w:val="auto"/>
                <w:sz w:val="21"/>
                <w:szCs w:val="21"/>
                <w:lang w:eastAsia="zh-CN"/>
              </w:rPr>
              <w:t>陆川县人民医院精致饮片采购项目（重）</w:t>
            </w:r>
          </w:p>
        </w:tc>
        <w:tc>
          <w:tcPr>
            <w:tcW w:w="2262" w:type="dxa"/>
            <w:vAlign w:val="center"/>
          </w:tcPr>
          <w:p w14:paraId="51A790E0">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p>
        </w:tc>
        <w:tc>
          <w:tcPr>
            <w:tcW w:w="3284" w:type="dxa"/>
            <w:vAlign w:val="center"/>
          </w:tcPr>
          <w:p w14:paraId="1D965DE9">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r>
              <w:rPr>
                <w:rFonts w:hint="eastAsia" w:ascii="宋体" w:hAnsi="宋体" w:cs="宋体"/>
                <w:b w:val="0"/>
                <w:bCs w:val="0"/>
                <w:color w:val="auto"/>
                <w:kern w:val="0"/>
                <w:sz w:val="21"/>
                <w:szCs w:val="21"/>
                <w:highlight w:val="none"/>
              </w:rPr>
              <w:t>具体详见《</w:t>
            </w:r>
            <w:r>
              <w:rPr>
                <w:rFonts w:hint="eastAsia" w:ascii="宋体" w:hAnsi="宋体" w:cs="宋体"/>
                <w:b w:val="0"/>
                <w:bCs w:val="0"/>
                <w:color w:val="auto"/>
                <w:kern w:val="0"/>
                <w:sz w:val="21"/>
                <w:szCs w:val="21"/>
                <w:highlight w:val="none"/>
                <w:lang w:val="en-US" w:eastAsia="zh-CN"/>
              </w:rPr>
              <w:t>竞</w:t>
            </w:r>
            <w:r>
              <w:rPr>
                <w:rFonts w:hint="eastAsia" w:ascii="宋体" w:hAnsi="宋体" w:cs="宋体"/>
                <w:b w:val="0"/>
                <w:bCs w:val="0"/>
                <w:color w:val="auto"/>
                <w:kern w:val="0"/>
                <w:sz w:val="21"/>
                <w:szCs w:val="21"/>
                <w:highlight w:val="none"/>
              </w:rPr>
              <w:t>标报价明细表》</w:t>
            </w:r>
          </w:p>
        </w:tc>
      </w:tr>
      <w:tr w14:paraId="5FA3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6C059E5E">
            <w:pPr>
              <w:snapToGrid w:val="0"/>
              <w:spacing w:before="50" w:after="50" w:line="440" w:lineRule="exact"/>
              <w:rPr>
                <w:rFonts w:hint="default" w:ascii="宋体" w:hAnsi="宋体" w:eastAsia="宋体" w:cs="宋体"/>
                <w:color w:val="auto"/>
                <w:sz w:val="22"/>
                <w:szCs w:val="22"/>
                <w:highlight w:val="none"/>
                <w:vertAlign w:val="baseline"/>
                <w:lang w:val="en-US"/>
              </w:rPr>
            </w:pPr>
            <w:r>
              <w:rPr>
                <w:rFonts w:hint="eastAsia" w:ascii="宋体" w:hAnsi="宋体" w:eastAsia="宋体" w:cs="宋体"/>
                <w:color w:val="auto"/>
                <w:sz w:val="21"/>
                <w:szCs w:val="21"/>
                <w:highlight w:val="none"/>
                <w:lang w:val="en-US" w:eastAsia="zh-CN"/>
              </w:rPr>
              <w:t>竞标折扣率报价：大写：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6304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24525D79">
            <w:pPr>
              <w:snapToGrid w:val="0"/>
              <w:spacing w:before="50" w:after="50" w:line="440" w:lineRule="exact"/>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服务期：合同签订之日起一年或采购预算金额使用完止，两者先到为准。</w:t>
            </w:r>
          </w:p>
        </w:tc>
      </w:tr>
      <w:tr w14:paraId="2A3D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852" w:type="dxa"/>
            <w:gridSpan w:val="3"/>
            <w:vAlign w:val="center"/>
          </w:tcPr>
          <w:p w14:paraId="043D7B3A">
            <w:pPr>
              <w:keepNext w:val="0"/>
              <w:keepLines w:val="0"/>
              <w:widowControl/>
              <w:suppressLineNumbers w:val="0"/>
              <w:jc w:val="left"/>
              <w:rPr>
                <w:rFonts w:hint="eastAsia" w:ascii="宋体" w:hAnsi="宋体" w:cs="宋体"/>
                <w:i w:val="0"/>
                <w:iCs w:val="0"/>
                <w:color w:val="auto"/>
                <w:sz w:val="21"/>
                <w:szCs w:val="21"/>
                <w:highlight w:val="none"/>
                <w:u w:val="none"/>
                <w:lang w:val="en-US" w:eastAsia="zh-CN"/>
              </w:rPr>
            </w:pPr>
            <w:r>
              <w:rPr>
                <w:rFonts w:hint="eastAsia" w:ascii="宋体" w:hAnsi="宋体" w:eastAsia="宋体" w:cs="宋体"/>
                <w:color w:val="000000"/>
                <w:kern w:val="0"/>
                <w:sz w:val="20"/>
                <w:szCs w:val="20"/>
                <w:lang w:val="en-US" w:eastAsia="zh-CN" w:bidi="ar"/>
              </w:rPr>
              <w:t>本次竞标产品中，属于本国产品占本竞标产品的比例为</w:t>
            </w:r>
            <w:r>
              <w:rPr>
                <w:rFonts w:hint="eastAsia" w:ascii="宋体" w:hAnsi="宋体" w:eastAsia="宋体" w:cs="宋体"/>
                <w:color w:val="000000"/>
                <w:kern w:val="0"/>
                <w:sz w:val="20"/>
                <w:szCs w:val="20"/>
                <w:u w:val="single"/>
                <w:lang w:val="en-US" w:eastAsia="zh-CN" w:bidi="ar"/>
              </w:rPr>
              <w:t xml:space="preserve">   </w:t>
            </w:r>
            <w:r>
              <w:rPr>
                <w:rFonts w:hint="eastAsia" w:ascii="宋体" w:hAnsi="宋体" w:cs="宋体"/>
                <w:color w:val="000000"/>
                <w:kern w:val="0"/>
                <w:sz w:val="20"/>
                <w:szCs w:val="20"/>
                <w:u w:val="single"/>
                <w:lang w:val="en-US" w:eastAsia="zh-CN" w:bidi="ar"/>
              </w:rPr>
              <w:t>100</w:t>
            </w:r>
            <w:r>
              <w:rPr>
                <w:rFonts w:hint="eastAsia" w:ascii="宋体" w:hAnsi="宋体" w:eastAsia="宋体" w:cs="宋体"/>
                <w:color w:val="000000"/>
                <w:kern w:val="0"/>
                <w:sz w:val="20"/>
                <w:szCs w:val="20"/>
                <w:u w:val="single"/>
                <w:lang w:val="en-US" w:eastAsia="zh-CN" w:bidi="ar"/>
              </w:rPr>
              <w:t xml:space="preserve">  </w:t>
            </w:r>
            <w:r>
              <w:rPr>
                <w:rFonts w:hint="eastAsia" w:ascii="宋体" w:hAnsi="宋体" w:eastAsia="宋体" w:cs="宋体"/>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tc>
      </w:tr>
    </w:tbl>
    <w:p w14:paraId="30B7CC4B">
      <w:pPr>
        <w:snapToGrid w:val="0"/>
        <w:spacing w:before="50" w:after="50" w:line="440" w:lineRule="exact"/>
        <w:rPr>
          <w:rFonts w:hint="eastAsia" w:ascii="宋体" w:hAnsi="宋体" w:eastAsia="宋体" w:cs="宋体"/>
          <w:color w:val="auto"/>
          <w:sz w:val="22"/>
          <w:szCs w:val="22"/>
          <w:highlight w:val="none"/>
        </w:rPr>
      </w:pPr>
    </w:p>
    <w:p w14:paraId="274A6C51">
      <w:pPr>
        <w:snapToGrid w:val="0"/>
        <w:spacing w:before="50" w:after="50" w:line="440" w:lineRule="exact"/>
        <w:rPr>
          <w:rFonts w:hint="eastAsia" w:ascii="宋体" w:hAnsi="宋体" w:eastAsia="宋体" w:cs="宋体"/>
          <w:color w:val="auto"/>
          <w:sz w:val="22"/>
          <w:szCs w:val="22"/>
          <w:highlight w:val="none"/>
        </w:rPr>
      </w:pPr>
    </w:p>
    <w:p w14:paraId="3C7A1977">
      <w:pPr>
        <w:snapToGrid w:val="0"/>
        <w:spacing w:before="50" w:after="50" w:line="440" w:lineRule="exact"/>
        <w:rPr>
          <w:rFonts w:hint="eastAsia" w:ascii="宋体" w:hAnsi="宋体" w:eastAsia="宋体" w:cs="宋体"/>
          <w:color w:val="auto"/>
          <w:sz w:val="22"/>
          <w:szCs w:val="22"/>
          <w:highlight w:val="none"/>
        </w:rPr>
      </w:pPr>
    </w:p>
    <w:p w14:paraId="555DFE07">
      <w:pPr>
        <w:snapToGrid w:val="0"/>
        <w:spacing w:before="50" w:after="50" w:line="440" w:lineRule="exact"/>
        <w:rPr>
          <w:rFonts w:hint="eastAsia" w:ascii="宋体" w:hAnsi="宋体" w:eastAsia="宋体" w:cs="宋体"/>
          <w:color w:val="auto"/>
          <w:sz w:val="22"/>
          <w:szCs w:val="22"/>
          <w:highlight w:val="none"/>
        </w:rPr>
      </w:pPr>
    </w:p>
    <w:p w14:paraId="5E0D3AF8">
      <w:pPr>
        <w:snapToGrid w:val="0"/>
        <w:spacing w:before="50" w:after="50" w:line="440" w:lineRule="exact"/>
        <w:ind w:right="-817" w:rightChars="-389"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lang w:val="en-US" w:eastAsia="zh-CN"/>
        </w:rPr>
        <w:t>签字或电子签名）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0D31AC58">
      <w:pPr>
        <w:snapToGrid w:val="0"/>
        <w:spacing w:before="50" w:after="50" w:line="440" w:lineRule="exact"/>
        <w:ind w:right="-817" w:rightChars="-389" w:firstLine="4620" w:firstLineChars="2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5BEFC238">
      <w:pPr>
        <w:spacing w:line="360" w:lineRule="auto"/>
        <w:ind w:right="420" w:firstLine="6090" w:firstLineChars="29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A35EEFC">
      <w:pPr>
        <w:snapToGrid w:val="0"/>
        <w:spacing w:before="50" w:after="50" w:line="440" w:lineRule="exact"/>
        <w:rPr>
          <w:rFonts w:hint="eastAsia" w:ascii="宋体" w:hAnsi="宋体" w:eastAsia="宋体" w:cs="宋体"/>
          <w:color w:val="auto"/>
          <w:sz w:val="22"/>
          <w:szCs w:val="22"/>
          <w:highlight w:val="none"/>
        </w:rPr>
      </w:pPr>
    </w:p>
    <w:p w14:paraId="046078BE">
      <w:pPr>
        <w:snapToGrid w:val="0"/>
        <w:spacing w:before="50" w:after="50" w:line="440" w:lineRule="exact"/>
        <w:rPr>
          <w:rFonts w:hint="eastAsia" w:ascii="宋体" w:hAnsi="宋体" w:eastAsia="宋体" w:cs="宋体"/>
          <w:color w:val="auto"/>
          <w:sz w:val="22"/>
          <w:szCs w:val="22"/>
          <w:highlight w:val="none"/>
        </w:rPr>
      </w:pPr>
    </w:p>
    <w:p w14:paraId="3C6FD261">
      <w:pPr>
        <w:snapToGrid w:val="0"/>
        <w:spacing w:before="50" w:after="50" w:line="440" w:lineRule="exact"/>
        <w:rPr>
          <w:rFonts w:hint="eastAsia" w:ascii="宋体" w:hAnsi="宋体" w:eastAsia="宋体" w:cs="宋体"/>
          <w:color w:val="auto"/>
          <w:sz w:val="22"/>
          <w:szCs w:val="22"/>
          <w:highlight w:val="none"/>
        </w:rPr>
      </w:pPr>
    </w:p>
    <w:p w14:paraId="182D442B">
      <w:pPr>
        <w:snapToGrid w:val="0"/>
        <w:spacing w:before="50" w:after="50" w:line="440" w:lineRule="exact"/>
        <w:rPr>
          <w:rFonts w:hint="eastAsia" w:ascii="宋体" w:hAnsi="宋体" w:eastAsia="宋体" w:cs="宋体"/>
          <w:color w:val="auto"/>
          <w:sz w:val="22"/>
          <w:szCs w:val="22"/>
          <w:highlight w:val="none"/>
        </w:rPr>
      </w:pPr>
    </w:p>
    <w:p w14:paraId="0D42BCEE">
      <w:pPr>
        <w:snapToGrid w:val="0"/>
        <w:spacing w:before="50" w:after="50" w:line="440" w:lineRule="exact"/>
        <w:rPr>
          <w:rFonts w:hint="eastAsia" w:ascii="宋体" w:hAnsi="宋体" w:eastAsia="宋体" w:cs="宋体"/>
          <w:color w:val="auto"/>
          <w:sz w:val="22"/>
          <w:szCs w:val="22"/>
          <w:highlight w:val="none"/>
        </w:rPr>
      </w:pPr>
    </w:p>
    <w:p w14:paraId="13D82E3C">
      <w:pPr>
        <w:snapToGrid w:val="0"/>
        <w:spacing w:before="50" w:after="50" w:line="440" w:lineRule="exact"/>
        <w:rPr>
          <w:rFonts w:hint="eastAsia" w:ascii="宋体" w:hAnsi="宋体" w:eastAsia="宋体" w:cs="宋体"/>
          <w:color w:val="auto"/>
          <w:sz w:val="22"/>
          <w:szCs w:val="22"/>
          <w:highlight w:val="none"/>
        </w:rPr>
      </w:pPr>
    </w:p>
    <w:p w14:paraId="68611B27">
      <w:pPr>
        <w:snapToGrid w:val="0"/>
        <w:spacing w:before="50" w:after="50" w:line="440" w:lineRule="exact"/>
        <w:rPr>
          <w:rFonts w:hint="eastAsia" w:ascii="宋体" w:hAnsi="宋体" w:eastAsia="宋体" w:cs="宋体"/>
          <w:color w:val="auto"/>
          <w:sz w:val="22"/>
          <w:szCs w:val="22"/>
          <w:highlight w:val="none"/>
        </w:rPr>
      </w:pPr>
    </w:p>
    <w:p w14:paraId="61E5496D">
      <w:pPr>
        <w:snapToGrid w:val="0"/>
        <w:spacing w:before="50" w:after="50" w:line="440" w:lineRule="exact"/>
        <w:rPr>
          <w:rFonts w:hint="eastAsia" w:ascii="宋体" w:hAnsi="宋体" w:eastAsia="宋体" w:cs="宋体"/>
          <w:color w:val="auto"/>
          <w:sz w:val="22"/>
          <w:szCs w:val="22"/>
          <w:highlight w:val="none"/>
        </w:rPr>
      </w:pPr>
    </w:p>
    <w:p w14:paraId="1A5D34FF">
      <w:pPr>
        <w:snapToGrid w:val="0"/>
        <w:spacing w:before="50" w:after="50" w:line="440" w:lineRule="exact"/>
        <w:rPr>
          <w:rFonts w:hint="eastAsia" w:ascii="宋体" w:hAnsi="宋体" w:eastAsia="宋体" w:cs="宋体"/>
          <w:color w:val="auto"/>
          <w:sz w:val="22"/>
          <w:szCs w:val="22"/>
          <w:highlight w:val="none"/>
        </w:rPr>
      </w:pPr>
    </w:p>
    <w:p w14:paraId="7406DFC4">
      <w:pPr>
        <w:snapToGrid w:val="0"/>
        <w:spacing w:before="50" w:after="50" w:line="440" w:lineRule="exact"/>
        <w:rPr>
          <w:rFonts w:hint="eastAsia" w:ascii="宋体" w:hAnsi="宋体" w:eastAsia="宋体" w:cs="宋体"/>
          <w:color w:val="auto"/>
          <w:sz w:val="22"/>
          <w:szCs w:val="22"/>
          <w:highlight w:val="none"/>
        </w:rPr>
      </w:pPr>
    </w:p>
    <w:p w14:paraId="5AC960A0">
      <w:pPr>
        <w:spacing w:line="520" w:lineRule="exact"/>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lang w:val="en-US" w:eastAsia="zh-CN"/>
        </w:rPr>
        <w:t>竞</w:t>
      </w:r>
      <w:r>
        <w:rPr>
          <w:rFonts w:hint="eastAsia" w:ascii="方正小标宋简体" w:hAnsi="方正小标宋简体" w:eastAsia="方正小标宋简体" w:cs="方正小标宋简体"/>
          <w:bCs/>
          <w:color w:val="auto"/>
          <w:sz w:val="40"/>
          <w:szCs w:val="40"/>
          <w:highlight w:val="none"/>
        </w:rPr>
        <w:t>标报价明细表</w:t>
      </w:r>
    </w:p>
    <w:p w14:paraId="46BAA03C">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1BAE32F0">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9E3FCD9">
      <w:pPr>
        <w:snapToGrid w:val="0"/>
        <w:spacing w:before="50" w:after="50" w:line="440" w:lineRule="exact"/>
        <w:ind w:firstLine="8360" w:firstLineChars="38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20"/>
        <w:tblpPr w:leftFromText="180" w:rightFromText="180" w:vertAnchor="text" w:horzAnchor="margin" w:tblpXSpec="center" w:tblpY="199"/>
        <w:tblOverlap w:val="never"/>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39"/>
        <w:gridCol w:w="1082"/>
        <w:gridCol w:w="1082"/>
        <w:gridCol w:w="732"/>
        <w:gridCol w:w="732"/>
        <w:gridCol w:w="1433"/>
        <w:gridCol w:w="1308"/>
        <w:gridCol w:w="1740"/>
      </w:tblGrid>
      <w:tr w14:paraId="19FA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526" w:type="dxa"/>
            <w:tcBorders>
              <w:bottom w:val="single" w:color="auto" w:sz="4" w:space="0"/>
            </w:tcBorders>
            <w:noWrap w:val="0"/>
            <w:vAlign w:val="center"/>
          </w:tcPr>
          <w:p w14:paraId="75DA757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039" w:type="dxa"/>
            <w:tcBorders>
              <w:bottom w:val="single" w:color="auto" w:sz="4" w:space="0"/>
            </w:tcBorders>
            <w:noWrap w:val="0"/>
            <w:vAlign w:val="center"/>
          </w:tcPr>
          <w:p w14:paraId="45A58BDE">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w:t>
            </w:r>
          </w:p>
          <w:p w14:paraId="3D5D2B9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名称</w:t>
            </w:r>
          </w:p>
        </w:tc>
        <w:tc>
          <w:tcPr>
            <w:tcW w:w="1082" w:type="dxa"/>
            <w:tcBorders>
              <w:bottom w:val="single" w:color="auto" w:sz="4" w:space="0"/>
            </w:tcBorders>
            <w:noWrap w:val="0"/>
            <w:vAlign w:val="center"/>
          </w:tcPr>
          <w:p w14:paraId="46C98533">
            <w:pPr>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所属行业</w:t>
            </w:r>
          </w:p>
        </w:tc>
        <w:tc>
          <w:tcPr>
            <w:tcW w:w="1082" w:type="dxa"/>
            <w:tcBorders>
              <w:bottom w:val="single" w:color="auto" w:sz="4" w:space="0"/>
            </w:tcBorders>
            <w:noWrap w:val="0"/>
            <w:vAlign w:val="center"/>
          </w:tcPr>
          <w:p w14:paraId="43F21943">
            <w:pPr>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品牌</w:t>
            </w:r>
          </w:p>
        </w:tc>
        <w:tc>
          <w:tcPr>
            <w:tcW w:w="732" w:type="dxa"/>
            <w:tcBorders>
              <w:bottom w:val="single" w:color="auto" w:sz="4" w:space="0"/>
              <w:right w:val="single" w:color="auto" w:sz="4" w:space="0"/>
            </w:tcBorders>
            <w:noWrap w:val="0"/>
            <w:vAlign w:val="center"/>
          </w:tcPr>
          <w:p w14:paraId="520A2B5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732" w:type="dxa"/>
            <w:tcBorders>
              <w:bottom w:val="single" w:color="auto" w:sz="4" w:space="0"/>
              <w:right w:val="single" w:color="auto" w:sz="4" w:space="0"/>
            </w:tcBorders>
            <w:noWrap w:val="0"/>
            <w:vAlign w:val="center"/>
          </w:tcPr>
          <w:p w14:paraId="7984846E">
            <w:pPr>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单位</w:t>
            </w:r>
          </w:p>
        </w:tc>
        <w:tc>
          <w:tcPr>
            <w:tcW w:w="1433" w:type="dxa"/>
            <w:tcBorders>
              <w:bottom w:val="single" w:color="auto" w:sz="4" w:space="0"/>
              <w:right w:val="single" w:color="auto" w:sz="4" w:space="0"/>
            </w:tcBorders>
            <w:noWrap w:val="0"/>
            <w:vAlign w:val="center"/>
          </w:tcPr>
          <w:p w14:paraId="68222A29">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 xml:space="preserve">规格 </w:t>
            </w:r>
          </w:p>
          <w:p w14:paraId="367E9F66">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型号</w:t>
            </w:r>
          </w:p>
        </w:tc>
        <w:tc>
          <w:tcPr>
            <w:tcW w:w="1308" w:type="dxa"/>
            <w:tcBorders>
              <w:bottom w:val="single" w:color="auto" w:sz="4" w:space="0"/>
              <w:right w:val="single" w:color="auto" w:sz="4" w:space="0"/>
            </w:tcBorders>
            <w:noWrap w:val="0"/>
            <w:vAlign w:val="center"/>
          </w:tcPr>
          <w:p w14:paraId="71B8A657">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i w:val="0"/>
                <w:iCs w:val="0"/>
                <w:color w:val="auto"/>
                <w:sz w:val="21"/>
                <w:szCs w:val="21"/>
                <w:highlight w:val="none"/>
                <w:u w:val="none"/>
                <w:lang w:val="en-US" w:eastAsia="zh-CN"/>
              </w:rPr>
              <w:t>最高限制单价（元）</w:t>
            </w:r>
          </w:p>
        </w:tc>
        <w:tc>
          <w:tcPr>
            <w:tcW w:w="1740" w:type="dxa"/>
            <w:tcBorders>
              <w:bottom w:val="single" w:color="auto" w:sz="4" w:space="0"/>
              <w:right w:val="single" w:color="auto" w:sz="4" w:space="0"/>
            </w:tcBorders>
            <w:noWrap w:val="0"/>
            <w:vAlign w:val="center"/>
          </w:tcPr>
          <w:p w14:paraId="4F80BFFC">
            <w:pPr>
              <w:jc w:val="center"/>
              <w:rPr>
                <w:rFonts w:hint="eastAsia" w:ascii="宋体" w:hAnsi="宋体" w:cs="宋体"/>
                <w:b w:val="0"/>
                <w:bCs/>
                <w:color w:val="auto"/>
                <w:sz w:val="21"/>
                <w:szCs w:val="21"/>
                <w:highlight w:val="none"/>
                <w:lang w:val="en-US" w:eastAsia="zh-CN"/>
              </w:rPr>
            </w:pPr>
            <w:r>
              <w:rPr>
                <w:rFonts w:hint="eastAsia" w:ascii="宋体" w:hAnsi="宋体" w:cs="宋体"/>
                <w:b w:val="0"/>
                <w:bCs/>
                <w:i w:val="0"/>
                <w:iCs w:val="0"/>
                <w:color w:val="auto"/>
                <w:sz w:val="21"/>
                <w:szCs w:val="21"/>
                <w:highlight w:val="none"/>
                <w:u w:val="none"/>
                <w:lang w:val="en-US" w:eastAsia="zh-CN"/>
              </w:rPr>
              <w:t>竞标单价（元）</w:t>
            </w:r>
          </w:p>
        </w:tc>
      </w:tr>
      <w:tr w14:paraId="53EF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26" w:type="dxa"/>
            <w:noWrap w:val="0"/>
            <w:vAlign w:val="center"/>
          </w:tcPr>
          <w:p w14:paraId="7BA15D71">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039" w:type="dxa"/>
            <w:noWrap w:val="0"/>
            <w:vAlign w:val="center"/>
          </w:tcPr>
          <w:p w14:paraId="2297BE2D">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38DA147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6BF25670">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50C4FC6F">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052658FF">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5237F0D0">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0BD17D71">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12C1042">
            <w:pPr>
              <w:spacing w:line="600" w:lineRule="exact"/>
              <w:rPr>
                <w:rFonts w:hint="eastAsia" w:ascii="宋体" w:hAnsi="宋体" w:eastAsia="宋体" w:cs="宋体"/>
                <w:b w:val="0"/>
                <w:bCs/>
                <w:color w:val="auto"/>
                <w:sz w:val="21"/>
                <w:szCs w:val="21"/>
                <w:highlight w:val="none"/>
              </w:rPr>
            </w:pPr>
          </w:p>
        </w:tc>
      </w:tr>
      <w:tr w14:paraId="4688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26" w:type="dxa"/>
            <w:noWrap w:val="0"/>
            <w:vAlign w:val="center"/>
          </w:tcPr>
          <w:p w14:paraId="0B6CB31A">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1039" w:type="dxa"/>
            <w:noWrap w:val="0"/>
            <w:vAlign w:val="center"/>
          </w:tcPr>
          <w:p w14:paraId="48FC1E88">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06E903B9">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45BC40BE">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62EDC6F1">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6981F141">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5902B145">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77AEB9DD">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30425D9E">
            <w:pPr>
              <w:spacing w:line="600" w:lineRule="exact"/>
              <w:rPr>
                <w:rFonts w:hint="eastAsia" w:ascii="宋体" w:hAnsi="宋体" w:eastAsia="宋体" w:cs="宋体"/>
                <w:b w:val="0"/>
                <w:bCs/>
                <w:color w:val="auto"/>
                <w:sz w:val="21"/>
                <w:szCs w:val="21"/>
                <w:highlight w:val="none"/>
              </w:rPr>
            </w:pPr>
          </w:p>
        </w:tc>
      </w:tr>
      <w:tr w14:paraId="231F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26" w:type="dxa"/>
            <w:noWrap w:val="0"/>
            <w:vAlign w:val="center"/>
          </w:tcPr>
          <w:p w14:paraId="1037AC4B">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1039" w:type="dxa"/>
            <w:noWrap w:val="0"/>
            <w:vAlign w:val="center"/>
          </w:tcPr>
          <w:p w14:paraId="50ACFE75">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5C3BBAE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1644D726">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6730AA0D">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675D873A">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3B8A0E2C">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5503E844">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AF51220">
            <w:pPr>
              <w:spacing w:line="600" w:lineRule="exact"/>
              <w:rPr>
                <w:rFonts w:hint="eastAsia" w:ascii="宋体" w:hAnsi="宋体" w:eastAsia="宋体" w:cs="宋体"/>
                <w:b w:val="0"/>
                <w:bCs/>
                <w:color w:val="auto"/>
                <w:sz w:val="21"/>
                <w:szCs w:val="21"/>
                <w:highlight w:val="none"/>
              </w:rPr>
            </w:pPr>
          </w:p>
        </w:tc>
      </w:tr>
      <w:tr w14:paraId="34E1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26" w:type="dxa"/>
            <w:noWrap w:val="0"/>
            <w:vAlign w:val="center"/>
          </w:tcPr>
          <w:p w14:paraId="7D8ACED6">
            <w:pPr>
              <w:spacing w:line="360" w:lineRule="auto"/>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c>
          <w:tcPr>
            <w:tcW w:w="1039" w:type="dxa"/>
            <w:noWrap w:val="0"/>
            <w:vAlign w:val="center"/>
          </w:tcPr>
          <w:p w14:paraId="4BA6EDBA">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6759B98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4C4B028F">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1036E1FC">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3CAD4CB6">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30A440B4">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7E1ADC1B">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5C7C1C5">
            <w:pPr>
              <w:spacing w:line="600" w:lineRule="exact"/>
              <w:rPr>
                <w:rFonts w:hint="eastAsia" w:ascii="宋体" w:hAnsi="宋体" w:eastAsia="宋体" w:cs="宋体"/>
                <w:b w:val="0"/>
                <w:bCs/>
                <w:color w:val="auto"/>
                <w:sz w:val="21"/>
                <w:szCs w:val="21"/>
                <w:highlight w:val="none"/>
              </w:rPr>
            </w:pPr>
          </w:p>
        </w:tc>
      </w:tr>
      <w:tr w14:paraId="38B4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674" w:type="dxa"/>
            <w:gridSpan w:val="9"/>
            <w:noWrap w:val="0"/>
            <w:vAlign w:val="center"/>
          </w:tcPr>
          <w:p w14:paraId="5B538ADE">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1.供应商应针对所有货物进行统一</w:t>
            </w:r>
            <w:r>
              <w:rPr>
                <w:rFonts w:hint="eastAsia" w:ascii="宋体" w:hAnsi="宋体" w:cs="宋体"/>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报价，竞标报价的</w:t>
            </w:r>
            <w:r>
              <w:rPr>
                <w:rFonts w:hint="eastAsia" w:ascii="宋体" w:hAnsi="宋体" w:cs="宋体"/>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价范围为0%≤</w:t>
            </w:r>
            <w:r>
              <w:rPr>
                <w:rFonts w:hint="eastAsia" w:ascii="宋体" w:hAnsi="宋体" w:cs="宋体"/>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报价≤100%，</w:t>
            </w:r>
            <w:r>
              <w:rPr>
                <w:rFonts w:hint="eastAsia" w:ascii="宋体" w:hAnsi="宋体" w:cs="宋体"/>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报价超出报价范围的，按将无效竞标处理。</w:t>
            </w:r>
          </w:p>
          <w:p w14:paraId="7F5E8B38">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2.供应商必须就《陆川县人民医院精致饮片采购需求》中的所有货物在《竞标报价明细表》进行唯一、完整的单价报价，即</w:t>
            </w:r>
            <w:r>
              <w:rPr>
                <w:rFonts w:hint="eastAsia" w:asciiTheme="minorEastAsia" w:hAnsiTheme="minorEastAsia" w:eastAsiaTheme="minorEastAsia" w:cstheme="minorEastAsia"/>
                <w:b w:val="0"/>
                <w:bCs w:val="0"/>
                <w:color w:val="auto"/>
                <w:kern w:val="2"/>
                <w:sz w:val="21"/>
                <w:szCs w:val="21"/>
                <w:highlight w:val="none"/>
                <w:u w:val="single"/>
                <w:lang w:val="en-US" w:eastAsia="zh-CN" w:bidi="ar-SA"/>
              </w:rPr>
              <w:t>竞</w:t>
            </w:r>
            <w:r>
              <w:rPr>
                <w:rFonts w:hint="eastAsia" w:ascii="宋体" w:hAnsi="宋体" w:cs="宋体"/>
                <w:color w:val="auto"/>
                <w:szCs w:val="21"/>
                <w:highlight w:val="none"/>
                <w:u w:val="single"/>
              </w:rPr>
              <w:t>标</w:t>
            </w:r>
            <w:r>
              <w:rPr>
                <w:rFonts w:hint="eastAsia" w:ascii="宋体" w:hAnsi="宋体" w:cs="宋体"/>
                <w:color w:val="auto"/>
                <w:szCs w:val="21"/>
                <w:highlight w:val="none"/>
                <w:u w:val="single"/>
                <w:lang w:val="en-US" w:eastAsia="zh-CN"/>
              </w:rPr>
              <w:t>折扣</w:t>
            </w:r>
            <w:r>
              <w:rPr>
                <w:rFonts w:hint="eastAsia" w:ascii="宋体" w:hAnsi="宋体" w:eastAsia="宋体" w:cs="宋体"/>
                <w:color w:val="auto"/>
                <w:sz w:val="21"/>
                <w:szCs w:val="21"/>
                <w:highlight w:val="none"/>
                <w:u w:val="single"/>
                <w:lang w:val="en-US" w:eastAsia="zh-CN"/>
              </w:rPr>
              <w:t>率</w:t>
            </w:r>
            <w:r>
              <w:rPr>
                <w:rFonts w:hint="eastAsia" w:ascii="宋体" w:hAnsi="宋体" w:cs="宋体"/>
                <w:color w:val="auto"/>
                <w:szCs w:val="21"/>
                <w:highlight w:val="none"/>
                <w:u w:val="single"/>
              </w:rPr>
              <w:t>报价*</w:t>
            </w:r>
            <w:r>
              <w:rPr>
                <w:rFonts w:hint="eastAsia" w:ascii="宋体" w:hAnsi="宋体" w:cs="宋体"/>
                <w:color w:val="auto"/>
                <w:szCs w:val="21"/>
                <w:highlight w:val="none"/>
                <w:u w:val="single"/>
                <w:lang w:val="en-US" w:eastAsia="zh-CN"/>
              </w:rPr>
              <w:t>最高限制单价</w:t>
            </w:r>
            <w:r>
              <w:rPr>
                <w:rFonts w:hint="eastAsia" w:ascii="宋体" w:hAnsi="宋体" w:cs="宋体"/>
                <w:color w:val="auto"/>
                <w:szCs w:val="21"/>
                <w:highlight w:val="none"/>
                <w:u w:val="single"/>
              </w:rPr>
              <w:t>作为</w:t>
            </w:r>
            <w:r>
              <w:rPr>
                <w:rFonts w:hint="eastAsia" w:ascii="宋体" w:hAnsi="宋体" w:cs="宋体"/>
                <w:color w:val="auto"/>
                <w:szCs w:val="21"/>
                <w:highlight w:val="none"/>
                <w:u w:val="single"/>
                <w:lang w:val="en-US" w:eastAsia="zh-CN"/>
              </w:rPr>
              <w:t>竞标单价</w:t>
            </w:r>
            <w:r>
              <w:rPr>
                <w:rFonts w:hint="eastAsia" w:ascii="宋体" w:hAnsi="宋体" w:cs="宋体"/>
                <w:color w:val="auto"/>
                <w:szCs w:val="21"/>
                <w:highlight w:val="none"/>
                <w:u w:val="single"/>
                <w:lang w:eastAsia="zh-CN"/>
              </w:rPr>
              <w:t>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，不允许选择性报价或漏报，否则按无效竞标处理。</w:t>
            </w:r>
          </w:p>
          <w:p w14:paraId="5A589327">
            <w:pPr>
              <w:wordWrap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各</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color w:val="auto"/>
                <w:szCs w:val="21"/>
                <w:highlight w:val="none"/>
              </w:rPr>
              <w:t>请根据自身供货能力情况进行报价，如出现</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rPr>
              <w:t>不能按所报价格供货的情况，采购人有权采取暂停供货或解除合同等措施维护自身权益。</w:t>
            </w:r>
          </w:p>
          <w:p w14:paraId="13A0E6AA">
            <w:pPr>
              <w:keepNext w:val="0"/>
              <w:keepLines w:val="0"/>
              <w:widowControl/>
              <w:suppressLineNumbers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color w:val="auto"/>
                <w:szCs w:val="21"/>
                <w:highlight w:val="none"/>
              </w:rPr>
              <w:t>各项药品的</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color w:val="auto"/>
                <w:szCs w:val="21"/>
                <w:highlight w:val="none"/>
              </w:rPr>
              <w:t>标报价单价不能高于采购人的</w:t>
            </w:r>
            <w:r>
              <w:rPr>
                <w:rFonts w:hint="eastAsia" w:ascii="宋体" w:hAnsi="宋体" w:cs="宋体"/>
                <w:b w:val="0"/>
                <w:bCs/>
                <w:i w:val="0"/>
                <w:iCs w:val="0"/>
                <w:color w:val="auto"/>
                <w:sz w:val="21"/>
                <w:szCs w:val="21"/>
                <w:highlight w:val="none"/>
                <w:u w:val="none"/>
                <w:lang w:val="en-US" w:eastAsia="zh-CN"/>
              </w:rPr>
              <w:t>最高限制单价</w:t>
            </w:r>
            <w:r>
              <w:rPr>
                <w:rFonts w:hint="eastAsia" w:ascii="宋体" w:hAnsi="宋体" w:cs="宋体"/>
                <w:b w:val="0"/>
                <w:bCs/>
                <w:color w:val="auto"/>
                <w:szCs w:val="21"/>
                <w:highlight w:val="none"/>
              </w:rPr>
              <w:t>，否则按无效</w:t>
            </w:r>
            <w:r>
              <w:rPr>
                <w:rFonts w:hint="eastAsia" w:asciiTheme="minorEastAsia" w:hAnsiTheme="minorEastAsia" w:eastAsiaTheme="minorEastAsia" w:cstheme="minorEastAsia"/>
                <w:b w:val="0"/>
                <w:bCs/>
                <w:color w:val="auto"/>
                <w:kern w:val="2"/>
                <w:sz w:val="21"/>
                <w:szCs w:val="21"/>
                <w:highlight w:val="none"/>
                <w:lang w:val="en-US" w:eastAsia="zh-CN" w:bidi="ar-SA"/>
              </w:rPr>
              <w:t>竞</w:t>
            </w:r>
            <w:r>
              <w:rPr>
                <w:rFonts w:hint="eastAsia" w:ascii="宋体" w:hAnsi="宋体" w:cs="宋体"/>
                <w:b w:val="0"/>
                <w:bCs/>
                <w:color w:val="auto"/>
                <w:szCs w:val="21"/>
                <w:highlight w:val="none"/>
              </w:rPr>
              <w:t>标处理。</w:t>
            </w:r>
          </w:p>
        </w:tc>
      </w:tr>
    </w:tbl>
    <w:p w14:paraId="447EB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注: </w:t>
      </w:r>
    </w:p>
    <w:p w14:paraId="0B9570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 以上竞标报价明细表中“标的名称、数量及单位、品牌、规格型号”必须如实填写完整，品牌、规格型号没有则填无，填写有缺漏的，其响应文件作无效处理。 </w:t>
      </w:r>
    </w:p>
    <w:p w14:paraId="0607A7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2.供应商的报价表必须加盖供应商公章并由法定代表人或者委托代理人签字或者电子签名，否则其响应文件作无效处理。 </w:t>
      </w:r>
    </w:p>
    <w:p w14:paraId="794E0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3.报价一经涂改，应在涂改处加盖供应商公章或者由法定代表人或者委托代理人签字或者电子签名，否则其响应文件按无效响应处理。 </w:t>
      </w:r>
    </w:p>
    <w:p w14:paraId="3A1B89FF">
      <w:pPr>
        <w:snapToGrid w:val="0"/>
        <w:spacing w:before="50" w:after="50" w:line="440" w:lineRule="exact"/>
        <w:ind w:right="-817" w:rightChars="-389"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lang w:val="en-US" w:eastAsia="zh-CN"/>
        </w:rPr>
        <w:t>签字或电子签名）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61AA1432">
      <w:pPr>
        <w:snapToGrid w:val="0"/>
        <w:spacing w:before="50" w:after="50" w:line="440" w:lineRule="exact"/>
        <w:ind w:right="-817" w:rightChars="-389" w:firstLine="4620" w:firstLineChars="2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1A53CD1C">
      <w:pPr>
        <w:spacing w:line="360" w:lineRule="auto"/>
        <w:ind w:right="420" w:firstLine="6090" w:firstLineChars="2900"/>
        <w:contextualSpacing/>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9EAD053">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中小企业声明函</w:t>
      </w:r>
    </w:p>
    <w:p w14:paraId="4B59ABA1">
      <w:pPr>
        <w:spacing w:before="2" w:line="500" w:lineRule="exact"/>
        <w:rPr>
          <w:rFonts w:ascii="宋体" w:hAnsi="宋体" w:cs="宋体"/>
          <w:b/>
          <w:bCs/>
          <w:color w:val="auto"/>
          <w:sz w:val="27"/>
          <w:szCs w:val="27"/>
          <w:highlight w:val="none"/>
        </w:rPr>
      </w:pPr>
    </w:p>
    <w:p w14:paraId="3A4F9955">
      <w:pPr>
        <w:pStyle w:val="10"/>
        <w:spacing w:after="0" w:line="360" w:lineRule="auto"/>
        <w:ind w:left="-426" w:right="142" w:firstLine="640"/>
        <w:contextualSpacing/>
        <w:rPr>
          <w:rFonts w:ascii="宋体" w:hAnsi="宋体"/>
          <w:color w:val="auto"/>
          <w:sz w:val="21"/>
          <w:szCs w:val="21"/>
          <w:highlight w:val="none"/>
        </w:rPr>
      </w:pPr>
      <w:r>
        <w:rPr>
          <w:rFonts w:ascii="宋体" w:hAnsi="宋体"/>
          <w:color w:val="auto"/>
          <w:sz w:val="21"/>
          <w:szCs w:val="21"/>
          <w:highlight w:val="none"/>
        </w:rPr>
        <w:t>本公司（联合体）郑重声明，根据《政府采购促进中小企业发展管理办法》（财库﹝2020﹞46号）的规定，本公司（联合体）参加</w:t>
      </w:r>
      <w:r>
        <w:rPr>
          <w:rFonts w:ascii="宋体" w:hAnsi="宋体"/>
          <w:color w:val="auto"/>
          <w:sz w:val="21"/>
          <w:szCs w:val="21"/>
          <w:highlight w:val="none"/>
          <w:u w:val="single"/>
        </w:rPr>
        <w:t>（单位名称）</w:t>
      </w:r>
      <w:r>
        <w:rPr>
          <w:rFonts w:ascii="宋体" w:hAnsi="宋体"/>
          <w:color w:val="auto"/>
          <w:sz w:val="21"/>
          <w:szCs w:val="21"/>
          <w:highlight w:val="none"/>
        </w:rPr>
        <w:t>的</w:t>
      </w:r>
      <w:r>
        <w:rPr>
          <w:rFonts w:ascii="宋体" w:hAnsi="宋体"/>
          <w:color w:val="auto"/>
          <w:sz w:val="21"/>
          <w:szCs w:val="21"/>
          <w:highlight w:val="none"/>
          <w:u w:val="single"/>
        </w:rPr>
        <w:t>（项目名称）</w:t>
      </w:r>
      <w:r>
        <w:rPr>
          <w:rFonts w:ascii="宋体" w:hAnsi="宋体"/>
          <w:color w:val="auto"/>
          <w:sz w:val="21"/>
          <w:szCs w:val="21"/>
          <w:highlight w:val="none"/>
        </w:rPr>
        <w:t>采购活动，提供的货物全部由符合政策要求的中小企业制造。相关企业（含联合体中的中小企业、签订分包意向协议的中小企业）的具体情况如下：</w:t>
      </w:r>
    </w:p>
    <w:p w14:paraId="79F3F22E">
      <w:pPr>
        <w:tabs>
          <w:tab w:val="left" w:pos="1384"/>
          <w:tab w:val="left" w:pos="4562"/>
          <w:tab w:val="left" w:pos="6803"/>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5DB4B677">
      <w:pPr>
        <w:tabs>
          <w:tab w:val="left" w:pos="1065"/>
          <w:tab w:val="left" w:pos="6477"/>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2.</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15FC2812">
      <w:pPr>
        <w:pStyle w:val="10"/>
        <w:spacing w:after="0" w:line="360" w:lineRule="auto"/>
        <w:ind w:left="142" w:right="142"/>
        <w:contextualSpacing/>
        <w:rPr>
          <w:rFonts w:ascii="宋体" w:hAnsi="宋体"/>
          <w:color w:val="auto"/>
          <w:sz w:val="21"/>
          <w:szCs w:val="21"/>
          <w:highlight w:val="none"/>
        </w:rPr>
      </w:pPr>
      <w:r>
        <w:rPr>
          <w:rFonts w:ascii="宋体" w:hAnsi="宋体"/>
          <w:color w:val="auto"/>
          <w:sz w:val="21"/>
          <w:szCs w:val="21"/>
          <w:highlight w:val="none"/>
        </w:rPr>
        <w:t xml:space="preserve">…… </w:t>
      </w:r>
    </w:p>
    <w:p w14:paraId="10AEFE63">
      <w:pPr>
        <w:pStyle w:val="10"/>
        <w:spacing w:after="0" w:line="360" w:lineRule="auto"/>
        <w:ind w:left="-405" w:leftChars="-193" w:right="142" w:firstLine="396" w:firstLineChars="189"/>
        <w:contextualSpacing/>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1E47E0B3">
      <w:pPr>
        <w:pStyle w:val="10"/>
        <w:spacing w:after="0" w:line="360" w:lineRule="auto"/>
        <w:ind w:left="-426" w:right="142" w:firstLine="567"/>
        <w:contextualSpacing/>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436A6490">
      <w:pPr>
        <w:pStyle w:val="10"/>
        <w:spacing w:after="0" w:line="360" w:lineRule="auto"/>
        <w:ind w:left="3960" w:right="1808"/>
        <w:contextualSpacing/>
        <w:rPr>
          <w:rFonts w:hint="eastAsia" w:ascii="宋体" w:hAnsi="宋体"/>
          <w:color w:val="auto"/>
          <w:sz w:val="21"/>
          <w:szCs w:val="21"/>
          <w:highlight w:val="none"/>
        </w:rPr>
      </w:pPr>
    </w:p>
    <w:p w14:paraId="57AFF729">
      <w:pPr>
        <w:spacing w:line="360" w:lineRule="auto"/>
        <w:ind w:left="4830" w:leftChars="2000" w:hanging="630" w:hangingChars="300"/>
        <w:jc w:val="left"/>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76FA3828">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19F810D0">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4A793198">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12936DC9">
      <w:pPr>
        <w:spacing w:line="360" w:lineRule="auto"/>
        <w:contextualSpacing/>
        <w:jc w:val="left"/>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3E3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9E616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29556E3">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ab/>
      </w:r>
    </w:p>
    <w:p w14:paraId="4369329C">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17D4E06">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B6595BF">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C6EDEFE">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C1176B0">
      <w:pPr>
        <w:spacing w:line="520" w:lineRule="exact"/>
        <w:jc w:val="both"/>
        <w:rPr>
          <w:rFonts w:hint="eastAsia" w:asciiTheme="minorEastAsia" w:hAnsiTheme="minorEastAsia" w:eastAsiaTheme="minorEastAsia" w:cstheme="minorEastAsia"/>
          <w:b/>
          <w:bCs/>
          <w:color w:val="auto"/>
          <w:sz w:val="30"/>
          <w:szCs w:val="30"/>
        </w:rPr>
      </w:pPr>
    </w:p>
    <w:p w14:paraId="0A6DDC87">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53B25F7B">
      <w:pPr>
        <w:spacing w:line="520" w:lineRule="exact"/>
        <w:rPr>
          <w:rFonts w:hint="eastAsia" w:ascii="仿宋_GB2312" w:hAnsi="仿宋_GB2312" w:eastAsia="仿宋_GB2312" w:cs="仿宋_GB2312"/>
          <w:color w:val="auto"/>
          <w:sz w:val="32"/>
          <w:szCs w:val="32"/>
        </w:rPr>
      </w:pPr>
    </w:p>
    <w:p w14:paraId="25909555">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w:t>
      </w:r>
    </w:p>
    <w:p w14:paraId="264A254B">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23959D25">
      <w:pPr>
        <w:spacing w:line="360" w:lineRule="auto"/>
        <w:rPr>
          <w:rFonts w:hint="eastAsia" w:asciiTheme="minorEastAsia" w:hAnsiTheme="minorEastAsia" w:eastAsiaTheme="minorEastAsia" w:cstheme="minorEastAsia"/>
          <w:color w:val="auto"/>
          <w:sz w:val="21"/>
          <w:szCs w:val="21"/>
        </w:rPr>
      </w:pPr>
    </w:p>
    <w:p w14:paraId="27631569">
      <w:pPr>
        <w:spacing w:line="360" w:lineRule="auto"/>
        <w:rPr>
          <w:rFonts w:hint="eastAsia" w:asciiTheme="minorEastAsia" w:hAnsiTheme="minorEastAsia" w:eastAsiaTheme="minorEastAsia" w:cstheme="minorEastAsia"/>
          <w:color w:val="auto"/>
          <w:sz w:val="21"/>
          <w:szCs w:val="21"/>
        </w:rPr>
      </w:pPr>
    </w:p>
    <w:p w14:paraId="5AA390E8">
      <w:pPr>
        <w:spacing w:line="360" w:lineRule="auto"/>
        <w:rPr>
          <w:rFonts w:hint="eastAsia" w:asciiTheme="minorEastAsia" w:hAnsiTheme="minorEastAsia" w:eastAsiaTheme="minorEastAsia" w:cstheme="minorEastAsia"/>
          <w:color w:val="auto"/>
          <w:sz w:val="21"/>
          <w:szCs w:val="21"/>
        </w:rPr>
      </w:pPr>
    </w:p>
    <w:p w14:paraId="1C454503">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401D3B0E">
      <w:pPr>
        <w:pStyle w:val="31"/>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D182EB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50B31B10">
      <w:pPr>
        <w:spacing w:line="360" w:lineRule="auto"/>
        <w:rPr>
          <w:rFonts w:hint="eastAsia" w:asciiTheme="minorEastAsia" w:hAnsiTheme="minorEastAsia" w:eastAsiaTheme="minorEastAsia" w:cstheme="minorEastAsia"/>
          <w:color w:val="auto"/>
          <w:sz w:val="21"/>
          <w:szCs w:val="21"/>
        </w:rPr>
      </w:pPr>
    </w:p>
    <w:p w14:paraId="69B810CF">
      <w:pPr>
        <w:spacing w:line="360" w:lineRule="auto"/>
        <w:rPr>
          <w:rFonts w:hint="eastAsia" w:asciiTheme="minorEastAsia" w:hAnsiTheme="minorEastAsia" w:eastAsiaTheme="minorEastAsia" w:cstheme="minorEastAsia"/>
          <w:color w:val="auto"/>
          <w:sz w:val="21"/>
          <w:szCs w:val="21"/>
        </w:rPr>
      </w:pPr>
    </w:p>
    <w:p w14:paraId="1229418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12E9BDA2">
      <w:pPr>
        <w:pStyle w:val="2"/>
        <w:rPr>
          <w:rFonts w:hint="eastAsia" w:asciiTheme="minorEastAsia" w:hAnsiTheme="minorEastAsia" w:eastAsiaTheme="minorEastAsia" w:cstheme="minorEastAsia"/>
          <w:color w:val="auto"/>
          <w:sz w:val="21"/>
          <w:szCs w:val="21"/>
        </w:rPr>
      </w:pPr>
    </w:p>
    <w:p w14:paraId="4FD21036">
      <w:pPr>
        <w:rPr>
          <w:rFonts w:hint="eastAsia" w:asciiTheme="minorEastAsia" w:hAnsiTheme="minorEastAsia" w:eastAsiaTheme="minorEastAsia" w:cstheme="minorEastAsia"/>
          <w:color w:val="auto"/>
          <w:sz w:val="21"/>
          <w:szCs w:val="21"/>
        </w:rPr>
      </w:pPr>
    </w:p>
    <w:p w14:paraId="59707CE6">
      <w:pPr>
        <w:pStyle w:val="2"/>
        <w:rPr>
          <w:rFonts w:hint="eastAsia" w:asciiTheme="minorEastAsia" w:hAnsiTheme="minorEastAsia" w:eastAsiaTheme="minorEastAsia" w:cstheme="minorEastAsia"/>
          <w:color w:val="auto"/>
          <w:sz w:val="21"/>
          <w:szCs w:val="21"/>
        </w:rPr>
      </w:pPr>
    </w:p>
    <w:p w14:paraId="70C00C5F">
      <w:pPr>
        <w:rPr>
          <w:rFonts w:hint="eastAsia" w:asciiTheme="minorEastAsia" w:hAnsiTheme="minorEastAsia" w:eastAsiaTheme="minorEastAsia" w:cstheme="minorEastAsia"/>
          <w:color w:val="auto"/>
          <w:sz w:val="21"/>
          <w:szCs w:val="21"/>
        </w:rPr>
      </w:pPr>
    </w:p>
    <w:p w14:paraId="24E721F6">
      <w:pPr>
        <w:pStyle w:val="2"/>
        <w:rPr>
          <w:rFonts w:hint="eastAsia" w:asciiTheme="minorEastAsia" w:hAnsiTheme="minorEastAsia" w:eastAsiaTheme="minorEastAsia" w:cstheme="minorEastAsia"/>
          <w:color w:val="auto"/>
          <w:sz w:val="21"/>
          <w:szCs w:val="21"/>
        </w:rPr>
      </w:pPr>
    </w:p>
    <w:p w14:paraId="3AC72212">
      <w:pPr>
        <w:rPr>
          <w:rFonts w:hint="eastAsia" w:asciiTheme="minorEastAsia" w:hAnsiTheme="minorEastAsia" w:eastAsiaTheme="minorEastAsia" w:cstheme="minorEastAsia"/>
          <w:color w:val="auto"/>
          <w:sz w:val="21"/>
          <w:szCs w:val="21"/>
        </w:rPr>
      </w:pPr>
    </w:p>
    <w:p w14:paraId="6FAB8657">
      <w:pPr>
        <w:pStyle w:val="2"/>
        <w:rPr>
          <w:rFonts w:hint="eastAsia" w:asciiTheme="minorEastAsia" w:hAnsiTheme="minorEastAsia" w:eastAsiaTheme="minorEastAsia" w:cstheme="minorEastAsia"/>
          <w:color w:val="auto"/>
          <w:sz w:val="21"/>
          <w:szCs w:val="21"/>
        </w:rPr>
      </w:pPr>
    </w:p>
    <w:p w14:paraId="1C7BC499">
      <w:pPr>
        <w:rPr>
          <w:rFonts w:hint="eastAsia" w:asciiTheme="minorEastAsia" w:hAnsiTheme="minorEastAsia" w:eastAsiaTheme="minorEastAsia" w:cstheme="minorEastAsia"/>
          <w:color w:val="auto"/>
          <w:sz w:val="21"/>
          <w:szCs w:val="21"/>
        </w:rPr>
      </w:pPr>
    </w:p>
    <w:p w14:paraId="2F9F1604">
      <w:pPr>
        <w:pStyle w:val="2"/>
        <w:rPr>
          <w:rFonts w:hint="eastAsia" w:asciiTheme="minorEastAsia" w:hAnsiTheme="minorEastAsia" w:eastAsiaTheme="minorEastAsia" w:cstheme="minorEastAsia"/>
          <w:color w:val="auto"/>
          <w:sz w:val="21"/>
          <w:szCs w:val="21"/>
        </w:rPr>
      </w:pPr>
    </w:p>
    <w:p w14:paraId="3DC40827">
      <w:pPr>
        <w:rPr>
          <w:rFonts w:hint="eastAsia" w:asciiTheme="minorEastAsia" w:hAnsiTheme="minorEastAsia" w:eastAsiaTheme="minorEastAsia" w:cstheme="minorEastAsia"/>
          <w:color w:val="auto"/>
          <w:sz w:val="21"/>
          <w:szCs w:val="21"/>
        </w:rPr>
      </w:pPr>
    </w:p>
    <w:p w14:paraId="2417B7D1">
      <w:pPr>
        <w:pStyle w:val="2"/>
        <w:rPr>
          <w:rFonts w:hint="eastAsia" w:asciiTheme="minorEastAsia" w:hAnsiTheme="minorEastAsia" w:eastAsiaTheme="minorEastAsia" w:cstheme="minorEastAsia"/>
          <w:color w:val="auto"/>
          <w:sz w:val="21"/>
          <w:szCs w:val="21"/>
        </w:rPr>
      </w:pPr>
    </w:p>
    <w:p w14:paraId="0DC4840E">
      <w:pPr>
        <w:rPr>
          <w:rFonts w:hint="eastAsia" w:asciiTheme="minorEastAsia" w:hAnsiTheme="minorEastAsia" w:eastAsiaTheme="minorEastAsia" w:cstheme="minorEastAsia"/>
          <w:color w:val="auto"/>
          <w:sz w:val="21"/>
          <w:szCs w:val="21"/>
        </w:rPr>
      </w:pPr>
    </w:p>
    <w:p w14:paraId="0702B139">
      <w:pPr>
        <w:pStyle w:val="2"/>
        <w:rPr>
          <w:rFonts w:hint="eastAsia" w:asciiTheme="minorEastAsia" w:hAnsiTheme="minorEastAsia" w:eastAsiaTheme="minorEastAsia" w:cstheme="minorEastAsia"/>
          <w:color w:val="auto"/>
          <w:sz w:val="21"/>
          <w:szCs w:val="21"/>
        </w:rPr>
      </w:pPr>
    </w:p>
    <w:p w14:paraId="2B184477">
      <w:pPr>
        <w:rPr>
          <w:rFonts w:hint="eastAsia" w:asciiTheme="minorEastAsia" w:hAnsiTheme="minorEastAsia" w:eastAsiaTheme="minorEastAsia" w:cstheme="minorEastAsia"/>
          <w:color w:val="auto"/>
          <w:sz w:val="21"/>
          <w:szCs w:val="21"/>
        </w:rPr>
      </w:pPr>
    </w:p>
    <w:p w14:paraId="29557B0C">
      <w:pPr>
        <w:pStyle w:val="2"/>
        <w:rPr>
          <w:rFonts w:hint="eastAsia" w:asciiTheme="minorEastAsia" w:hAnsiTheme="minorEastAsia" w:eastAsiaTheme="minorEastAsia" w:cstheme="minorEastAsia"/>
          <w:color w:val="auto"/>
          <w:sz w:val="21"/>
          <w:szCs w:val="21"/>
        </w:rPr>
      </w:pPr>
    </w:p>
    <w:p w14:paraId="19067223">
      <w:pPr>
        <w:rPr>
          <w:rFonts w:hint="eastAsia" w:asciiTheme="minorEastAsia" w:hAnsiTheme="minorEastAsia" w:eastAsiaTheme="minorEastAsia" w:cstheme="minorEastAsia"/>
          <w:color w:val="auto"/>
          <w:sz w:val="21"/>
          <w:szCs w:val="21"/>
        </w:rPr>
      </w:pPr>
    </w:p>
    <w:p w14:paraId="241A7963">
      <w:pPr>
        <w:pStyle w:val="2"/>
        <w:rPr>
          <w:rFonts w:hint="eastAsia" w:asciiTheme="minorEastAsia" w:hAnsiTheme="minorEastAsia" w:eastAsiaTheme="minorEastAsia" w:cstheme="minorEastAsia"/>
          <w:color w:val="auto"/>
          <w:sz w:val="21"/>
          <w:szCs w:val="21"/>
        </w:rPr>
      </w:pPr>
    </w:p>
    <w:p w14:paraId="10BD4299">
      <w:pPr>
        <w:rPr>
          <w:rFonts w:hint="eastAsia" w:asciiTheme="minorEastAsia" w:hAnsiTheme="minorEastAsia" w:eastAsiaTheme="minorEastAsia" w:cstheme="minorEastAsia"/>
          <w:color w:val="auto"/>
          <w:sz w:val="21"/>
          <w:szCs w:val="21"/>
        </w:rPr>
      </w:pPr>
    </w:p>
    <w:p w14:paraId="1288B6FF">
      <w:pPr>
        <w:pStyle w:val="2"/>
        <w:rPr>
          <w:rFonts w:hint="eastAsia" w:asciiTheme="minorEastAsia" w:hAnsiTheme="minorEastAsia" w:eastAsiaTheme="minorEastAsia" w:cstheme="minorEastAsia"/>
          <w:color w:val="auto"/>
          <w:sz w:val="21"/>
          <w:szCs w:val="21"/>
        </w:rPr>
      </w:pPr>
    </w:p>
    <w:p w14:paraId="71210199">
      <w:pPr>
        <w:rPr>
          <w:rFonts w:hint="eastAsia" w:asciiTheme="minorEastAsia" w:hAnsiTheme="minorEastAsia" w:eastAsiaTheme="minorEastAsia" w:cstheme="minorEastAsia"/>
          <w:color w:val="auto"/>
          <w:sz w:val="21"/>
          <w:szCs w:val="21"/>
        </w:rPr>
      </w:pPr>
    </w:p>
    <w:p w14:paraId="45942DFF">
      <w:pPr>
        <w:pStyle w:val="2"/>
        <w:rPr>
          <w:rFonts w:hint="eastAsia" w:asciiTheme="minorEastAsia" w:hAnsiTheme="minorEastAsia" w:eastAsiaTheme="minorEastAsia" w:cstheme="minorEastAsia"/>
          <w:color w:val="auto"/>
          <w:sz w:val="21"/>
          <w:szCs w:val="21"/>
        </w:rPr>
      </w:pPr>
    </w:p>
    <w:p w14:paraId="3A434E0D">
      <w:pPr>
        <w:rPr>
          <w:rFonts w:hint="eastAsia" w:asciiTheme="minorEastAsia" w:hAnsiTheme="minorEastAsia" w:eastAsiaTheme="minorEastAsia" w:cstheme="minorEastAsia"/>
          <w:color w:val="auto"/>
          <w:sz w:val="21"/>
          <w:szCs w:val="21"/>
        </w:rPr>
      </w:pPr>
    </w:p>
    <w:p w14:paraId="38BF8F42">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关于符合本国产品标准的声明函</w:t>
      </w:r>
    </w:p>
    <w:p w14:paraId="1DB3C0A8">
      <w:pPr>
        <w:pStyle w:val="2"/>
        <w:rPr>
          <w:rFonts w:hint="eastAsia"/>
        </w:rPr>
      </w:pPr>
    </w:p>
    <w:p w14:paraId="5D76313F">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本公司（单位）郑重声明，根据《国务院办公厅关于在政府采购中实施本国产品标准及相关政策的通知》（国办发〔</w:t>
      </w:r>
      <w:r>
        <w:rPr>
          <w:rFonts w:hint="default" w:asciiTheme="minorEastAsia" w:hAnsiTheme="minorEastAsia" w:eastAsiaTheme="minorEastAsia" w:cstheme="minorEastAsia"/>
          <w:color w:val="auto"/>
          <w:sz w:val="21"/>
          <w:szCs w:val="21"/>
          <w:lang w:val="en-US" w:eastAsia="zh-CN"/>
        </w:rPr>
        <w:t>2025</w:t>
      </w:r>
      <w:r>
        <w:rPr>
          <w:rFonts w:hint="eastAsia" w:asciiTheme="minorEastAsia" w:hAnsiTheme="minorEastAsia" w:eastAsiaTheme="minorEastAsia" w:cstheme="minorEastAsia"/>
          <w:color w:val="auto"/>
          <w:sz w:val="21"/>
          <w:szCs w:val="21"/>
          <w:lang w:val="en-US" w:eastAsia="zh-CN"/>
        </w:rPr>
        <w:t>〕</w:t>
      </w:r>
      <w:r>
        <w:rPr>
          <w:rFonts w:hint="default" w:asciiTheme="minorEastAsia" w:hAnsiTheme="minorEastAsia" w:eastAsiaTheme="minorEastAsia" w:cstheme="minorEastAsia"/>
          <w:color w:val="auto"/>
          <w:sz w:val="21"/>
          <w:szCs w:val="21"/>
          <w:lang w:val="en-US" w:eastAsia="zh-CN"/>
        </w:rPr>
        <w:t xml:space="preserve">34 </w:t>
      </w:r>
      <w:r>
        <w:rPr>
          <w:rFonts w:hint="eastAsia" w:asciiTheme="minorEastAsia" w:hAnsiTheme="minorEastAsia" w:eastAsiaTheme="minorEastAsia" w:cstheme="minorEastAsia"/>
          <w:color w:val="auto"/>
          <w:sz w:val="21"/>
          <w:szCs w:val="21"/>
          <w:lang w:val="en-US" w:eastAsia="zh-CN"/>
        </w:rPr>
        <w:t xml:space="preserve">号）的规定，本公司（单位）提供的以下产品属于本国产品。具体情况如下： </w:t>
      </w:r>
    </w:p>
    <w:p w14:paraId="0204AC94">
      <w:pPr>
        <w:spacing w:line="360" w:lineRule="auto"/>
        <w:ind w:firstLine="420" w:firstLineChars="200"/>
        <w:rPr>
          <w:rFonts w:hint="eastAsia"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lang w:val="en-US" w:eastAsia="zh-CN"/>
        </w:rPr>
        <w:t>）</w:t>
      </w:r>
      <w:r>
        <w:rPr>
          <w:rFonts w:hint="default"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，生产厂为</w:t>
      </w:r>
      <w:r>
        <w:rPr>
          <w:rFonts w:hint="eastAsia" w:asciiTheme="minorEastAsia" w:hAnsiTheme="minorEastAsia" w:eastAsiaTheme="minorEastAsia" w:cstheme="minorEastAsia"/>
          <w:color w:val="auto"/>
          <w:sz w:val="21"/>
          <w:szCs w:val="21"/>
          <w:u w:val="single"/>
          <w:lang w:val="en-US" w:eastAsia="zh-CN"/>
        </w:rPr>
        <w:t>（厂名）</w:t>
      </w:r>
      <w:r>
        <w:rPr>
          <w:rFonts w:hint="default"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，厂址为</w:t>
      </w:r>
      <w:r>
        <w:rPr>
          <w:rFonts w:hint="eastAsia" w:asciiTheme="minorEastAsia" w:hAnsiTheme="minorEastAsia" w:eastAsiaTheme="minorEastAsia" w:cstheme="minorEastAsia"/>
          <w:color w:val="auto"/>
          <w:sz w:val="21"/>
          <w:szCs w:val="21"/>
          <w:u w:val="single"/>
          <w:lang w:val="en-US" w:eastAsia="zh-CN"/>
        </w:rPr>
        <w:t>（生产厂址）</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的中国境内生产的组件成本占比</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（规定比例）</w:t>
      </w:r>
      <w:r>
        <w:rPr>
          <w:rFonts w:hint="default"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u w:val="single"/>
          <w:lang w:val="en-US" w:eastAsia="zh-CN"/>
        </w:rPr>
        <w:t>（关键组件）</w:t>
      </w:r>
      <w:r>
        <w:rPr>
          <w:rFonts w:hint="default" w:asciiTheme="minorEastAsia" w:hAnsiTheme="minorEastAsia" w:eastAsiaTheme="minorEastAsia" w:cstheme="minorEastAsia"/>
          <w:color w:val="auto"/>
          <w:sz w:val="21"/>
          <w:szCs w:val="21"/>
          <w:lang w:val="en-US" w:eastAsia="zh-CN"/>
        </w:rPr>
        <w:t xml:space="preserve">4 </w:t>
      </w:r>
      <w:r>
        <w:rPr>
          <w:rFonts w:hint="eastAsia" w:asciiTheme="minorEastAsia" w:hAnsiTheme="minorEastAsia" w:eastAsiaTheme="minorEastAsia" w:cstheme="minorEastAsia"/>
          <w:color w:val="auto"/>
          <w:sz w:val="21"/>
          <w:szCs w:val="21"/>
          <w:lang w:val="en-US" w:eastAsia="zh-CN"/>
        </w:rPr>
        <w:t>在中国境内生产。</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u w:val="single"/>
          <w:lang w:val="en-US" w:eastAsia="zh-CN"/>
        </w:rPr>
        <w:t>（关键工序）</w:t>
      </w:r>
      <w:r>
        <w:rPr>
          <w:rFonts w:hint="default" w:asciiTheme="minorEastAsia" w:hAnsiTheme="minorEastAsia" w:eastAsiaTheme="minorEastAsia" w:cstheme="minorEastAsia"/>
          <w:color w:val="auto"/>
          <w:sz w:val="21"/>
          <w:szCs w:val="21"/>
          <w:lang w:val="en-US" w:eastAsia="zh-CN"/>
        </w:rPr>
        <w:t xml:space="preserve">5 </w:t>
      </w:r>
      <w:r>
        <w:rPr>
          <w:rFonts w:hint="eastAsia" w:asciiTheme="minorEastAsia" w:hAnsiTheme="minorEastAsia" w:eastAsiaTheme="minorEastAsia" w:cstheme="minorEastAsia"/>
          <w:color w:val="auto"/>
          <w:sz w:val="21"/>
          <w:szCs w:val="21"/>
          <w:lang w:val="en-US" w:eastAsia="zh-CN"/>
        </w:rPr>
        <w:t xml:space="preserve">在中国境内完成。 </w:t>
      </w:r>
    </w:p>
    <w:p w14:paraId="2A1A31AB">
      <w:pPr>
        <w:spacing w:line="360" w:lineRule="auto"/>
        <w:ind w:firstLine="420" w:firstLineChars="200"/>
        <w:rPr>
          <w:rFonts w:hint="eastAsia"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2</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，生产厂为</w:t>
      </w:r>
      <w:r>
        <w:rPr>
          <w:rFonts w:hint="eastAsia" w:asciiTheme="minorEastAsia" w:hAnsiTheme="minorEastAsia" w:eastAsiaTheme="minorEastAsia" w:cstheme="minorEastAsia"/>
          <w:color w:val="auto"/>
          <w:sz w:val="21"/>
          <w:szCs w:val="21"/>
          <w:u w:val="single"/>
          <w:lang w:val="en-US" w:eastAsia="zh-CN"/>
        </w:rPr>
        <w:t>（厂名）</w:t>
      </w:r>
      <w:r>
        <w:rPr>
          <w:rFonts w:hint="eastAsia" w:asciiTheme="minorEastAsia" w:hAnsiTheme="minorEastAsia" w:eastAsiaTheme="minorEastAsia" w:cstheme="minorEastAsia"/>
          <w:color w:val="auto"/>
          <w:sz w:val="21"/>
          <w:szCs w:val="21"/>
          <w:lang w:val="en-US" w:eastAsia="zh-CN"/>
        </w:rPr>
        <w:t>，厂址为</w:t>
      </w:r>
      <w:r>
        <w:rPr>
          <w:rFonts w:hint="eastAsia" w:asciiTheme="minorEastAsia" w:hAnsiTheme="minorEastAsia" w:eastAsiaTheme="minorEastAsia" w:cstheme="minorEastAsia"/>
          <w:color w:val="auto"/>
          <w:sz w:val="21"/>
          <w:szCs w:val="21"/>
          <w:u w:val="single"/>
          <w:lang w:val="en-US" w:eastAsia="zh-CN"/>
        </w:rPr>
        <w:t>（生产厂址）</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2</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的中国境内生产的组件成本占比</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（规定比例）</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2</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u w:val="single"/>
          <w:lang w:val="en-US" w:eastAsia="zh-CN"/>
        </w:rPr>
        <w:t>（关键组件）</w:t>
      </w:r>
      <w:r>
        <w:rPr>
          <w:rFonts w:hint="eastAsia" w:asciiTheme="minorEastAsia" w:hAnsiTheme="minorEastAsia" w:eastAsiaTheme="minorEastAsia" w:cstheme="minorEastAsia"/>
          <w:color w:val="auto"/>
          <w:sz w:val="21"/>
          <w:szCs w:val="21"/>
          <w:lang w:val="en-US" w:eastAsia="zh-CN"/>
        </w:rPr>
        <w:t>在中国境内生产。</w:t>
      </w:r>
      <w:r>
        <w:rPr>
          <w:rFonts w:hint="eastAsia" w:asciiTheme="minorEastAsia" w:hAnsiTheme="minorEastAsia" w:eastAsiaTheme="minorEastAsia" w:cstheme="minorEastAsia"/>
          <w:color w:val="auto"/>
          <w:sz w:val="21"/>
          <w:szCs w:val="21"/>
          <w:u w:val="single"/>
          <w:lang w:val="en-US" w:eastAsia="zh-CN"/>
        </w:rPr>
        <w:t xml:space="preserve">（产品名称 </w:t>
      </w:r>
      <w:r>
        <w:rPr>
          <w:rFonts w:hint="default" w:asciiTheme="minorEastAsia" w:hAnsiTheme="minorEastAsia" w:eastAsiaTheme="minorEastAsia" w:cstheme="minorEastAsia"/>
          <w:color w:val="auto"/>
          <w:sz w:val="21"/>
          <w:szCs w:val="21"/>
          <w:u w:val="single"/>
          <w:lang w:val="en-US" w:eastAsia="zh-CN"/>
        </w:rPr>
        <w:t>2</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u w:val="single"/>
          <w:lang w:val="en-US" w:eastAsia="zh-CN"/>
        </w:rPr>
        <w:t>（关键工序）</w:t>
      </w:r>
      <w:r>
        <w:rPr>
          <w:rFonts w:hint="eastAsia" w:asciiTheme="minorEastAsia" w:hAnsiTheme="minorEastAsia" w:eastAsiaTheme="minorEastAsia" w:cstheme="minorEastAsia"/>
          <w:color w:val="auto"/>
          <w:sz w:val="21"/>
          <w:szCs w:val="21"/>
          <w:lang w:val="en-US" w:eastAsia="zh-CN"/>
        </w:rPr>
        <w:t xml:space="preserve">在中国境内完成。 </w:t>
      </w:r>
    </w:p>
    <w:p w14:paraId="0ED8A937">
      <w:pPr>
        <w:spacing w:line="360" w:lineRule="auto"/>
        <w:ind w:firstLine="420" w:firstLineChars="200"/>
        <w:rPr>
          <w:rFonts w:hint="eastAsia"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auto"/>
          <w:sz w:val="21"/>
          <w:szCs w:val="21"/>
          <w:lang w:val="en-US" w:eastAsia="zh-CN"/>
        </w:rPr>
        <w:t xml:space="preserve">…… </w:t>
      </w:r>
    </w:p>
    <w:p w14:paraId="777673E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本公司（单位）对上述声明内容的真实性负责。如有虚假，愿承担相应法律责任。 </w:t>
      </w:r>
    </w:p>
    <w:p w14:paraId="4035F491">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57C5C586">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2102FCEE">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43FB45FF">
      <w:pPr>
        <w:keepNext w:val="0"/>
        <w:keepLines w:val="0"/>
        <w:widowControl/>
        <w:suppressLineNumbers w:val="0"/>
        <w:ind w:firstLine="4800" w:firstLineChars="240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公司（单位）名称（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000000"/>
          <w:kern w:val="0"/>
          <w:sz w:val="20"/>
          <w:szCs w:val="20"/>
          <w:lang w:val="en-US" w:eastAsia="zh-CN" w:bidi="ar"/>
        </w:rPr>
        <w:t xml:space="preserve">）： </w:t>
      </w:r>
    </w:p>
    <w:p w14:paraId="76A06FEE">
      <w:pPr>
        <w:pStyle w:val="2"/>
      </w:pPr>
    </w:p>
    <w:p w14:paraId="1ABF0131">
      <w:pPr>
        <w:keepNext w:val="0"/>
        <w:keepLines w:val="0"/>
        <w:widowControl/>
        <w:suppressLineNumbers w:val="0"/>
        <w:ind w:firstLine="5200" w:firstLineChars="260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日期：   年    月    日</w:t>
      </w:r>
    </w:p>
    <w:p w14:paraId="361DB934">
      <w:pPr>
        <w:pStyle w:val="2"/>
        <w:rPr>
          <w:rFonts w:hint="eastAsia" w:ascii="宋体" w:hAnsi="宋体" w:eastAsia="宋体" w:cs="宋体"/>
          <w:color w:val="000000"/>
          <w:kern w:val="0"/>
          <w:sz w:val="20"/>
          <w:szCs w:val="20"/>
          <w:lang w:val="en-US" w:eastAsia="zh-CN" w:bidi="ar"/>
        </w:rPr>
      </w:pPr>
    </w:p>
    <w:p w14:paraId="59ACE93B">
      <w:pPr>
        <w:rPr>
          <w:rFonts w:hint="eastAsia" w:ascii="宋体" w:hAnsi="宋体" w:eastAsia="宋体" w:cs="宋体"/>
          <w:color w:val="000000"/>
          <w:kern w:val="0"/>
          <w:sz w:val="20"/>
          <w:szCs w:val="20"/>
          <w:lang w:val="en-US" w:eastAsia="zh-CN" w:bidi="ar"/>
        </w:rPr>
      </w:pPr>
    </w:p>
    <w:p w14:paraId="16606EFA">
      <w:pPr>
        <w:pStyle w:val="2"/>
        <w:rPr>
          <w:rFonts w:hint="eastAsia" w:ascii="宋体" w:hAnsi="宋体" w:eastAsia="宋体" w:cs="宋体"/>
          <w:color w:val="000000"/>
          <w:kern w:val="0"/>
          <w:sz w:val="20"/>
          <w:szCs w:val="20"/>
          <w:lang w:val="en-US" w:eastAsia="zh-CN" w:bidi="ar"/>
        </w:rPr>
      </w:pPr>
    </w:p>
    <w:p w14:paraId="7766D344">
      <w:pPr>
        <w:rPr>
          <w:rFonts w:hint="eastAsia" w:ascii="宋体" w:hAnsi="宋体" w:eastAsia="宋体" w:cs="宋体"/>
          <w:color w:val="000000"/>
          <w:kern w:val="0"/>
          <w:sz w:val="20"/>
          <w:szCs w:val="20"/>
          <w:lang w:val="en-US" w:eastAsia="zh-CN" w:bidi="ar"/>
        </w:rPr>
      </w:pPr>
    </w:p>
    <w:p w14:paraId="2815524B">
      <w:pPr>
        <w:pStyle w:val="2"/>
        <w:rPr>
          <w:rFonts w:hint="eastAsia" w:ascii="宋体" w:hAnsi="宋体" w:eastAsia="宋体" w:cs="宋体"/>
          <w:color w:val="000000"/>
          <w:kern w:val="0"/>
          <w:sz w:val="20"/>
          <w:szCs w:val="20"/>
          <w:lang w:val="en-US" w:eastAsia="zh-CN" w:bidi="ar"/>
        </w:rPr>
      </w:pPr>
    </w:p>
    <w:p w14:paraId="3968AECE">
      <w:pPr>
        <w:rPr>
          <w:rFonts w:hint="eastAsia" w:ascii="宋体" w:hAnsi="宋体" w:eastAsia="宋体" w:cs="宋体"/>
          <w:color w:val="000000"/>
          <w:kern w:val="0"/>
          <w:sz w:val="20"/>
          <w:szCs w:val="20"/>
          <w:lang w:val="en-US" w:eastAsia="zh-CN" w:bidi="ar"/>
        </w:rPr>
      </w:pPr>
    </w:p>
    <w:p w14:paraId="30AEA1CA">
      <w:pPr>
        <w:pStyle w:val="2"/>
        <w:rPr>
          <w:rFonts w:hint="eastAsia" w:ascii="宋体" w:hAnsi="宋体" w:eastAsia="宋体" w:cs="宋体"/>
          <w:color w:val="000000"/>
          <w:kern w:val="0"/>
          <w:sz w:val="20"/>
          <w:szCs w:val="20"/>
          <w:lang w:val="en-US" w:eastAsia="zh-CN" w:bidi="ar"/>
        </w:rPr>
      </w:pPr>
    </w:p>
    <w:p w14:paraId="5B1F03A2">
      <w:pPr>
        <w:rPr>
          <w:rFonts w:hint="default"/>
          <w:u w:val="single"/>
          <w:lang w:val="en-US" w:eastAsia="zh-CN"/>
        </w:rPr>
      </w:pPr>
      <w:r>
        <w:rPr>
          <w:rFonts w:hint="eastAsia"/>
          <w:u w:val="single"/>
          <w:lang w:val="en-US" w:eastAsia="zh-CN"/>
        </w:rPr>
        <w:t xml:space="preserve">                         </w:t>
      </w:r>
    </w:p>
    <w:p w14:paraId="45D2EBD9">
      <w:pPr>
        <w:pStyle w:val="2"/>
        <w:rPr>
          <w:rFonts w:hint="eastAsia" w:ascii="宋体" w:hAnsi="宋体" w:eastAsia="宋体" w:cs="宋体"/>
          <w:color w:val="000000"/>
          <w:kern w:val="0"/>
          <w:sz w:val="20"/>
          <w:szCs w:val="20"/>
          <w:lang w:val="en-US" w:eastAsia="zh-CN" w:bidi="ar"/>
        </w:rPr>
      </w:pPr>
    </w:p>
    <w:p w14:paraId="51CA649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1．产品如有型号，请在“产品名称”栏一并填写。 </w:t>
      </w:r>
    </w:p>
    <w:p w14:paraId="6F09D4A2">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2．生产厂名与厂址应与生产厂营业执照载明的相关信息保持一致。 </w:t>
      </w:r>
    </w:p>
    <w:p w14:paraId="4ACA18F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3．该产品的中国境内生产的组件成本占比相关要求实施前，“规定比例”栏可不填，下同。 </w:t>
      </w:r>
    </w:p>
    <w:p w14:paraId="0C7F0BA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4．该产品的关键组件要求实施前，“关键组件”栏可不填，下同。 </w:t>
      </w:r>
    </w:p>
    <w:p w14:paraId="3FF37E6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5．该产品的关键工序要求实施前，“关键工序”栏可不填，下同。</w:t>
      </w:r>
    </w:p>
    <w:p w14:paraId="352D5C6E">
      <w:pPr>
        <w:spacing w:line="360" w:lineRule="auto"/>
        <w:ind w:right="420"/>
        <w:contextualSpacing/>
        <w:jc w:val="left"/>
        <w:rPr>
          <w:rFonts w:hint="eastAsia" w:ascii="宋体" w:hAnsi="宋体"/>
          <w:b/>
          <w:bCs/>
          <w:color w:val="auto"/>
          <w:sz w:val="28"/>
          <w:szCs w:val="28"/>
          <w:highlight w:val="none"/>
        </w:rPr>
      </w:pPr>
    </w:p>
    <w:p w14:paraId="77910632">
      <w:pPr>
        <w:spacing w:line="360" w:lineRule="auto"/>
        <w:ind w:right="420" w:firstLine="3373" w:firstLineChars="1200"/>
        <w:contextualSpacing/>
        <w:jc w:val="left"/>
        <w:rPr>
          <w:rFonts w:hint="eastAsia" w:ascii="宋体" w:hAnsi="宋体"/>
          <w:b/>
          <w:bCs/>
          <w:color w:val="auto"/>
          <w:sz w:val="28"/>
          <w:szCs w:val="28"/>
          <w:highlight w:val="none"/>
        </w:rPr>
      </w:pPr>
    </w:p>
    <w:p w14:paraId="7D1DB4F3">
      <w:pPr>
        <w:spacing w:line="360" w:lineRule="auto"/>
        <w:ind w:right="420" w:firstLine="3373" w:firstLineChars="1200"/>
        <w:contextualSpacing/>
        <w:jc w:val="left"/>
        <w:rPr>
          <w:rFonts w:hint="eastAsia" w:ascii="宋体" w:hAnsi="宋体"/>
          <w:b/>
          <w:bCs/>
          <w:color w:val="auto"/>
          <w:sz w:val="28"/>
          <w:szCs w:val="28"/>
          <w:highlight w:val="none"/>
        </w:rPr>
      </w:pPr>
    </w:p>
    <w:p w14:paraId="46BD99B6">
      <w:pPr>
        <w:spacing w:line="360" w:lineRule="auto"/>
        <w:ind w:right="420"/>
        <w:contextualSpacing/>
        <w:jc w:val="left"/>
        <w:rPr>
          <w:rFonts w:hint="eastAsia" w:ascii="宋体" w:hAnsi="宋体"/>
          <w:b/>
          <w:bCs/>
          <w:color w:val="auto"/>
          <w:sz w:val="28"/>
          <w:szCs w:val="28"/>
          <w:highlight w:val="none"/>
        </w:rPr>
      </w:pPr>
    </w:p>
    <w:p w14:paraId="00058922">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4279F18C">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08F3724F">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48E1957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3E8AC7A5">
      <w:pPr>
        <w:snapToGrid w:val="0"/>
        <w:spacing w:before="156" w:beforeLines="50" w:after="50"/>
        <w:rPr>
          <w:rFonts w:hint="eastAsia" w:ascii="宋体" w:hAnsi="宋体"/>
          <w:color w:val="auto"/>
          <w:sz w:val="22"/>
          <w:szCs w:val="18"/>
          <w:highlight w:val="none"/>
        </w:rPr>
      </w:pPr>
    </w:p>
    <w:p w14:paraId="508F2930">
      <w:pPr>
        <w:snapToGrid w:val="0"/>
        <w:spacing w:before="156" w:beforeLines="50" w:after="50"/>
        <w:rPr>
          <w:rFonts w:hint="eastAsia" w:ascii="宋体" w:hAnsi="宋体"/>
          <w:color w:val="auto"/>
          <w:sz w:val="22"/>
          <w:szCs w:val="18"/>
          <w:highlight w:val="none"/>
        </w:rPr>
      </w:pPr>
    </w:p>
    <w:p w14:paraId="6113F1AF">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7242FCD0">
      <w:pPr>
        <w:snapToGrid w:val="0"/>
        <w:spacing w:before="156" w:beforeLines="50" w:after="50"/>
        <w:rPr>
          <w:rFonts w:hint="eastAsia" w:ascii="宋体" w:hAnsi="宋体"/>
          <w:bCs/>
          <w:color w:val="auto"/>
          <w:sz w:val="22"/>
          <w:szCs w:val="18"/>
          <w:highlight w:val="none"/>
        </w:rPr>
      </w:pPr>
    </w:p>
    <w:p w14:paraId="590CE4A6">
      <w:pPr>
        <w:snapToGrid w:val="0"/>
        <w:spacing w:before="156" w:beforeLines="50" w:after="50"/>
        <w:rPr>
          <w:rFonts w:hint="eastAsia" w:ascii="宋体" w:hAnsi="宋体"/>
          <w:bCs/>
          <w:color w:val="auto"/>
          <w:sz w:val="22"/>
          <w:szCs w:val="18"/>
          <w:highlight w:val="none"/>
        </w:rPr>
      </w:pPr>
    </w:p>
    <w:p w14:paraId="527052DF">
      <w:pPr>
        <w:snapToGrid w:val="0"/>
        <w:spacing w:before="156" w:beforeLines="50" w:after="50"/>
        <w:rPr>
          <w:rFonts w:hint="eastAsia" w:ascii="宋体" w:hAnsi="宋体"/>
          <w:bCs/>
          <w:color w:val="auto"/>
          <w:sz w:val="22"/>
          <w:szCs w:val="18"/>
          <w:highlight w:val="none"/>
        </w:rPr>
      </w:pPr>
    </w:p>
    <w:p w14:paraId="582A5E82">
      <w:pPr>
        <w:snapToGrid w:val="0"/>
        <w:spacing w:before="156" w:beforeLines="50" w:after="50"/>
        <w:rPr>
          <w:rFonts w:hint="eastAsia" w:ascii="宋体" w:hAnsi="宋体"/>
          <w:bCs/>
          <w:color w:val="auto"/>
          <w:sz w:val="22"/>
          <w:szCs w:val="18"/>
          <w:highlight w:val="none"/>
        </w:rPr>
      </w:pPr>
    </w:p>
    <w:p w14:paraId="4C42CC22">
      <w:pPr>
        <w:snapToGrid w:val="0"/>
        <w:spacing w:before="156" w:beforeLines="50" w:after="50"/>
        <w:rPr>
          <w:rFonts w:hint="eastAsia" w:ascii="宋体" w:hAnsi="宋体"/>
          <w:bCs/>
          <w:color w:val="auto"/>
          <w:sz w:val="22"/>
          <w:szCs w:val="18"/>
          <w:highlight w:val="none"/>
        </w:rPr>
      </w:pPr>
    </w:p>
    <w:p w14:paraId="68D7B26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B2A8C0F">
      <w:pPr>
        <w:snapToGrid w:val="0"/>
        <w:spacing w:before="156" w:beforeLines="50" w:after="50"/>
        <w:ind w:firstLine="630" w:firstLineChars="225"/>
        <w:rPr>
          <w:rFonts w:hint="eastAsia" w:ascii="宋体" w:hAnsi="宋体" w:cs="仿宋_GB2312"/>
          <w:bCs/>
          <w:color w:val="auto"/>
          <w:sz w:val="28"/>
          <w:szCs w:val="28"/>
          <w:highlight w:val="none"/>
        </w:rPr>
      </w:pPr>
    </w:p>
    <w:p w14:paraId="71BBDFD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F46EC66">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45B0994">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2942693A">
      <w:pPr>
        <w:pStyle w:val="7"/>
        <w:snapToGrid w:val="0"/>
        <w:spacing w:before="50" w:after="50"/>
        <w:ind w:firstLine="560" w:firstLineChars="200"/>
        <w:rPr>
          <w:rFonts w:hint="eastAsia" w:ascii="宋体" w:hAnsi="宋体" w:cs="仿宋_GB2312"/>
          <w:bCs/>
          <w:color w:val="auto"/>
          <w:sz w:val="28"/>
          <w:szCs w:val="28"/>
          <w:highlight w:val="none"/>
        </w:rPr>
      </w:pPr>
    </w:p>
    <w:p w14:paraId="321B14A9">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400E098">
      <w:pPr>
        <w:pStyle w:val="7"/>
        <w:snapToGrid w:val="0"/>
        <w:spacing w:before="50" w:after="50"/>
        <w:ind w:firstLine="560" w:firstLineChars="200"/>
        <w:rPr>
          <w:rFonts w:hint="eastAsia" w:ascii="宋体" w:hAnsi="宋体" w:cs="仿宋_GB2312"/>
          <w:bCs/>
          <w:color w:val="auto"/>
          <w:sz w:val="28"/>
          <w:szCs w:val="28"/>
          <w:highlight w:val="none"/>
        </w:rPr>
      </w:pPr>
    </w:p>
    <w:p w14:paraId="0EC9F4A0">
      <w:pPr>
        <w:pStyle w:val="7"/>
        <w:snapToGrid w:val="0"/>
        <w:spacing w:before="50" w:after="50"/>
        <w:ind w:firstLine="630" w:firstLineChars="225"/>
        <w:rPr>
          <w:rFonts w:hint="eastAsia" w:ascii="宋体" w:hAnsi="宋体" w:cs="仿宋_GB2312"/>
          <w:bCs/>
          <w:color w:val="auto"/>
          <w:sz w:val="28"/>
          <w:szCs w:val="28"/>
          <w:highlight w:val="none"/>
        </w:rPr>
      </w:pPr>
    </w:p>
    <w:p w14:paraId="6B805394">
      <w:pPr>
        <w:pStyle w:val="7"/>
        <w:snapToGrid w:val="0"/>
        <w:spacing w:before="50" w:after="50"/>
        <w:ind w:firstLine="0"/>
        <w:rPr>
          <w:rFonts w:hint="eastAsia" w:ascii="宋体" w:hAnsi="宋体" w:cs="仿宋_GB2312"/>
          <w:bCs/>
          <w:color w:val="auto"/>
          <w:sz w:val="28"/>
          <w:szCs w:val="28"/>
          <w:highlight w:val="none"/>
        </w:rPr>
      </w:pPr>
    </w:p>
    <w:p w14:paraId="5E3EB00C">
      <w:pPr>
        <w:pStyle w:val="7"/>
        <w:snapToGrid w:val="0"/>
        <w:spacing w:before="50" w:after="50"/>
        <w:ind w:firstLine="1120" w:firstLineChars="400"/>
        <w:rPr>
          <w:rFonts w:hint="eastAsia" w:ascii="宋体" w:hAnsi="宋体" w:cs="仿宋_GB2312"/>
          <w:bCs/>
          <w:color w:val="auto"/>
          <w:sz w:val="28"/>
          <w:szCs w:val="28"/>
          <w:highlight w:val="none"/>
        </w:rPr>
      </w:pPr>
    </w:p>
    <w:p w14:paraId="2449B7D2">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B7385CC">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2CD16218">
      <w:pPr>
        <w:snapToGrid w:val="0"/>
        <w:spacing w:before="156" w:beforeLines="50" w:after="50" w:line="360" w:lineRule="auto"/>
        <w:ind w:right="480" w:firstLine="281" w:firstLineChars="100"/>
        <w:jc w:val="left"/>
        <w:rPr>
          <w:rFonts w:hint="eastAsia" w:ascii="宋体" w:hAnsi="宋体"/>
          <w:b/>
          <w:bCs/>
          <w:color w:val="auto"/>
          <w:sz w:val="28"/>
          <w:szCs w:val="28"/>
          <w:highlight w:val="none"/>
        </w:rPr>
      </w:pPr>
    </w:p>
    <w:p w14:paraId="4340E6BF">
      <w:pPr>
        <w:snapToGrid w:val="0"/>
        <w:spacing w:before="156" w:beforeLines="50" w:after="50" w:line="360" w:lineRule="auto"/>
        <w:ind w:right="480" w:firstLine="3654" w:firstLineChars="1300"/>
        <w:jc w:val="left"/>
        <w:rPr>
          <w:rFonts w:hint="eastAsia" w:ascii="宋体" w:hAnsi="宋体"/>
          <w:b/>
          <w:bCs/>
          <w:color w:val="auto"/>
          <w:sz w:val="22"/>
          <w:szCs w:val="22"/>
          <w:highlight w:val="none"/>
        </w:rPr>
      </w:pPr>
      <w:r>
        <w:rPr>
          <w:rFonts w:hint="eastAsia" w:ascii="宋体" w:hAnsi="宋体"/>
          <w:b/>
          <w:bCs/>
          <w:color w:val="auto"/>
          <w:sz w:val="28"/>
          <w:szCs w:val="28"/>
          <w:highlight w:val="none"/>
        </w:rPr>
        <w:t>商务技术文件目录</w:t>
      </w:r>
    </w:p>
    <w:p w14:paraId="7B438C4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根据谈判文件规定及供应商提供的材料自行编写目录（部分格式后附）。</w:t>
      </w:r>
    </w:p>
    <w:p w14:paraId="4B27679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5C39C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2B5F373">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61CBF">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2AEF97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20E43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921855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338E9A0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0AA7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8A4F5A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CBEFB7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B02B6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8BE7F2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ADF0AE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0878B2E">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6B1E82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392FB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F15D7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B0C6CED">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83814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2F839E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D0C10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5A1A46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9B1682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FDF215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9DB0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CAF29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B547967">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无串通竞标行为的承诺函</w:t>
      </w:r>
    </w:p>
    <w:p w14:paraId="3B64AAA5">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5944F5FB">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66A9C44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1.不同供应商的响应文件由同一单位或者个人编制；或者不同供应商报名的IP地址一致的； </w:t>
      </w:r>
    </w:p>
    <w:p w14:paraId="144C582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7368188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2FF92DB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58D351EB">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349D3CCD">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70E3E6D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707E8F8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5D61817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6ACB8FD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61AF54B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w:t>
      </w:r>
      <w:r>
        <w:rPr>
          <w:rFonts w:hint="eastAsia" w:ascii="宋体" w:hAnsi="宋体" w:cs="仿宋_GB2312"/>
          <w:color w:val="auto"/>
          <w:sz w:val="22"/>
          <w:szCs w:val="22"/>
          <w:highlight w:val="none"/>
          <w:lang w:eastAsia="zh-CN"/>
        </w:rPr>
        <w:t>谈判</w:t>
      </w:r>
      <w:r>
        <w:rPr>
          <w:rFonts w:hint="eastAsia" w:ascii="宋体" w:hAnsi="宋体" w:cs="仿宋_GB2312"/>
          <w:color w:val="auto"/>
          <w:sz w:val="22"/>
          <w:szCs w:val="22"/>
          <w:highlight w:val="none"/>
        </w:rPr>
        <w:t>项目中事先约定轮流以高价位或者低价位成交，或者事先约定由某一特定供应商成交，然后再参加竞标；</w:t>
      </w:r>
    </w:p>
    <w:p w14:paraId="0F430F2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A168D7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2CF620D2">
      <w:pPr>
        <w:spacing w:line="360" w:lineRule="auto"/>
        <w:ind w:firstLine="440" w:firstLineChars="200"/>
        <w:contextualSpacing/>
        <w:rPr>
          <w:rFonts w:hint="eastAsia" w:ascii="宋体" w:hAnsi="宋体" w:cs="仿宋_GB2312"/>
          <w:color w:val="auto"/>
          <w:sz w:val="22"/>
          <w:szCs w:val="22"/>
          <w:highlight w:val="none"/>
        </w:rPr>
      </w:pPr>
    </w:p>
    <w:p w14:paraId="74E9AC31">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18B9CEFB">
      <w:pPr>
        <w:spacing w:line="360" w:lineRule="auto"/>
        <w:contextualSpacing/>
        <w:rPr>
          <w:rFonts w:hint="eastAsia" w:ascii="宋体" w:hAnsi="宋体" w:cs="仿宋_GB2312"/>
          <w:color w:val="auto"/>
          <w:sz w:val="22"/>
          <w:szCs w:val="22"/>
          <w:highlight w:val="none"/>
        </w:rPr>
      </w:pPr>
    </w:p>
    <w:p w14:paraId="34007E82">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1B61EE18">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3314CB1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5D7B03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234C5F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A48B9D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5E7BE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F5041AF">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法定代表人证明书</w:t>
      </w:r>
    </w:p>
    <w:p w14:paraId="3BEE8BDE">
      <w:pPr>
        <w:spacing w:line="360" w:lineRule="auto"/>
        <w:ind w:left="540"/>
        <w:contextualSpacing/>
        <w:rPr>
          <w:rFonts w:hint="eastAsia" w:ascii="仿宋_GB2312" w:hAnsi="仿宋_GB2312" w:eastAsia="仿宋_GB2312" w:cs="仿宋_GB2312"/>
          <w:color w:val="auto"/>
          <w:sz w:val="28"/>
          <w:szCs w:val="28"/>
          <w:highlight w:val="none"/>
        </w:rPr>
      </w:pPr>
    </w:p>
    <w:p w14:paraId="48C3AA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193C82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49E4543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1484DCB7">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4C9C0A2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03B0414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7762181A">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1237C124">
      <w:pPr>
        <w:spacing w:line="360" w:lineRule="auto"/>
        <w:ind w:left="540"/>
        <w:contextualSpacing/>
        <w:rPr>
          <w:rFonts w:hint="eastAsia" w:ascii="宋体" w:hAnsi="宋体" w:cs="仿宋_GB2312"/>
          <w:color w:val="auto"/>
          <w:sz w:val="22"/>
          <w:szCs w:val="22"/>
          <w:highlight w:val="none"/>
        </w:rPr>
      </w:pPr>
    </w:p>
    <w:p w14:paraId="62BE73DB">
      <w:pPr>
        <w:spacing w:line="360" w:lineRule="auto"/>
        <w:ind w:left="540"/>
        <w:contextualSpacing/>
        <w:rPr>
          <w:rFonts w:hint="eastAsia" w:ascii="宋体" w:hAnsi="宋体" w:cs="仿宋_GB2312"/>
          <w:color w:val="auto"/>
          <w:sz w:val="22"/>
          <w:szCs w:val="22"/>
          <w:highlight w:val="none"/>
        </w:rPr>
      </w:pPr>
    </w:p>
    <w:p w14:paraId="05D2A839">
      <w:pPr>
        <w:spacing w:line="360" w:lineRule="auto"/>
        <w:ind w:left="540"/>
        <w:contextualSpacing/>
        <w:rPr>
          <w:rFonts w:hint="eastAsia" w:ascii="宋体" w:hAnsi="宋体" w:cs="仿宋_GB2312"/>
          <w:color w:val="auto"/>
          <w:sz w:val="22"/>
          <w:szCs w:val="22"/>
          <w:highlight w:val="none"/>
        </w:rPr>
      </w:pPr>
    </w:p>
    <w:p w14:paraId="5ABB53D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13DA501F">
      <w:pPr>
        <w:spacing w:line="360" w:lineRule="auto"/>
        <w:ind w:left="540"/>
        <w:contextualSpacing/>
        <w:rPr>
          <w:rFonts w:hint="eastAsia" w:ascii="宋体" w:hAnsi="宋体" w:cs="仿宋_GB2312"/>
          <w:color w:val="auto"/>
          <w:sz w:val="22"/>
          <w:szCs w:val="22"/>
          <w:highlight w:val="none"/>
        </w:rPr>
      </w:pPr>
    </w:p>
    <w:p w14:paraId="4BD9247F">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2568D0EE">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76DC2128">
      <w:pPr>
        <w:spacing w:line="360" w:lineRule="auto"/>
        <w:contextualSpacing/>
        <w:jc w:val="center"/>
        <w:rPr>
          <w:rFonts w:hint="eastAsia" w:ascii="宋体" w:hAnsi="宋体" w:cs="仿宋_GB2312"/>
          <w:b/>
          <w:color w:val="auto"/>
          <w:sz w:val="22"/>
          <w:szCs w:val="22"/>
          <w:highlight w:val="none"/>
        </w:rPr>
      </w:pPr>
    </w:p>
    <w:p w14:paraId="1CA33675">
      <w:pPr>
        <w:spacing w:line="360" w:lineRule="auto"/>
        <w:contextualSpacing/>
        <w:jc w:val="left"/>
        <w:rPr>
          <w:rFonts w:hint="eastAsia" w:ascii="宋体" w:hAnsi="宋体" w:cs="仿宋_GB2312"/>
          <w:color w:val="auto"/>
          <w:sz w:val="22"/>
          <w:szCs w:val="22"/>
          <w:highlight w:val="none"/>
        </w:rPr>
      </w:pPr>
    </w:p>
    <w:p w14:paraId="046B0624">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309D0AB8">
      <w:pPr>
        <w:adjustRightInd w:val="0"/>
        <w:snapToGrid w:val="0"/>
        <w:spacing w:line="300" w:lineRule="auto"/>
        <w:jc w:val="left"/>
        <w:rPr>
          <w:rFonts w:hint="eastAsia" w:ascii="宋体" w:hAnsi="宋体"/>
          <w:b/>
          <w:color w:val="auto"/>
          <w:sz w:val="20"/>
          <w:szCs w:val="20"/>
          <w:highlight w:val="none"/>
        </w:rPr>
      </w:pPr>
    </w:p>
    <w:p w14:paraId="497BCF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p>
    <w:p w14:paraId="6AD11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p>
    <w:p w14:paraId="55AB2750">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42F2797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F8B0272">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5D1C4803">
      <w:pPr>
        <w:spacing w:line="520" w:lineRule="exact"/>
        <w:rPr>
          <w:rFonts w:hint="eastAsia" w:ascii="仿宋_GB2312" w:hAnsi="仿宋_GB2312" w:eastAsia="仿宋_GB2312" w:cs="仿宋_GB2312"/>
          <w:color w:val="auto"/>
          <w:sz w:val="28"/>
          <w:szCs w:val="28"/>
          <w:highlight w:val="none"/>
        </w:rPr>
      </w:pPr>
    </w:p>
    <w:p w14:paraId="6515FB46">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462B92C8">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05DE6D27">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31BE314D">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0E852B7">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5E6016C1">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附：法定代表人有效身份证及委托代理人有效身份证正反面复印件</w:t>
      </w:r>
    </w:p>
    <w:p w14:paraId="6F331B5F">
      <w:pPr>
        <w:spacing w:line="360" w:lineRule="auto"/>
        <w:ind w:firstLine="440" w:firstLineChars="200"/>
        <w:rPr>
          <w:rFonts w:hint="eastAsia" w:ascii="宋体" w:hAnsi="宋体" w:cs="仿宋_GB2312"/>
          <w:color w:val="auto"/>
          <w:sz w:val="22"/>
          <w:szCs w:val="22"/>
          <w:highlight w:val="none"/>
        </w:rPr>
      </w:pPr>
    </w:p>
    <w:p w14:paraId="77A5C193">
      <w:pPr>
        <w:spacing w:line="360" w:lineRule="auto"/>
        <w:rPr>
          <w:rFonts w:hint="eastAsia" w:ascii="宋体" w:hAnsi="宋体" w:cs="仿宋_GB2312"/>
          <w:color w:val="auto"/>
          <w:sz w:val="22"/>
          <w:szCs w:val="22"/>
          <w:highlight w:val="none"/>
        </w:rPr>
      </w:pPr>
    </w:p>
    <w:p w14:paraId="68328B84">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委托代理人（</w:t>
      </w:r>
      <w:r>
        <w:rPr>
          <w:rFonts w:hint="eastAsia" w:ascii="宋体" w:hAnsi="宋体" w:cs="仿宋_GB2312"/>
          <w:color w:val="auto"/>
          <w:sz w:val="21"/>
          <w:szCs w:val="21"/>
          <w:highlight w:val="none"/>
          <w:lang w:val="en-US" w:eastAsia="zh-CN"/>
        </w:rPr>
        <w:t>签字或电子签名</w:t>
      </w:r>
      <w:r>
        <w:rPr>
          <w:rFonts w:hint="eastAsia" w:ascii="宋体" w:hAnsi="宋体" w:cs="仿宋_GB2312"/>
          <w:color w:val="auto"/>
          <w:sz w:val="21"/>
          <w:szCs w:val="21"/>
          <w:highlight w:val="none"/>
        </w:rPr>
        <w:t xml:space="preserve">）：    </w:t>
      </w:r>
      <w:r>
        <w:rPr>
          <w:rFonts w:hint="eastAsia" w:ascii="宋体" w:hAnsi="宋体" w:cs="仿宋_GB2312"/>
          <w:color w:val="auto"/>
          <w:sz w:val="21"/>
          <w:szCs w:val="21"/>
          <w:highlight w:val="none"/>
          <w:lang w:val="en-US" w:eastAsia="zh-CN"/>
        </w:rPr>
        <w:t xml:space="preserve">        </w:t>
      </w:r>
      <w:r>
        <w:rPr>
          <w:rFonts w:hint="eastAsia" w:ascii="宋体" w:hAnsi="宋体" w:cs="仿宋_GB2312"/>
          <w:color w:val="auto"/>
          <w:sz w:val="21"/>
          <w:szCs w:val="21"/>
          <w:highlight w:val="none"/>
        </w:rPr>
        <w:t xml:space="preserve"> 法定代表人（签字或盖章</w:t>
      </w:r>
      <w:r>
        <w:rPr>
          <w:rFonts w:hint="eastAsia" w:ascii="宋体" w:hAnsi="宋体"/>
          <w:color w:val="auto"/>
          <w:sz w:val="21"/>
          <w:szCs w:val="21"/>
          <w:highlight w:val="none"/>
        </w:rPr>
        <w:t>或电子签名</w:t>
      </w:r>
      <w:r>
        <w:rPr>
          <w:rFonts w:hint="eastAsia" w:ascii="宋体" w:hAnsi="宋体" w:cs="仿宋_GB2312"/>
          <w:color w:val="auto"/>
          <w:sz w:val="21"/>
          <w:szCs w:val="21"/>
          <w:highlight w:val="none"/>
          <w:lang w:val="en-US" w:eastAsia="zh-CN"/>
        </w:rPr>
        <w:t>）</w:t>
      </w:r>
      <w:r>
        <w:rPr>
          <w:rFonts w:hint="eastAsia" w:ascii="宋体" w:hAnsi="宋体" w:cs="仿宋_GB2312"/>
          <w:color w:val="auto"/>
          <w:sz w:val="21"/>
          <w:szCs w:val="21"/>
          <w:highlight w:val="none"/>
        </w:rPr>
        <w:t xml:space="preserve">：                    </w:t>
      </w:r>
    </w:p>
    <w:p w14:paraId="735399E6">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1"/>
          <w:szCs w:val="21"/>
          <w:highlight w:val="none"/>
        </w:rPr>
        <w:t xml:space="preserve">委托代理人身份证号码：    </w:t>
      </w:r>
      <w:r>
        <w:rPr>
          <w:rFonts w:hint="eastAsia" w:ascii="宋体" w:hAnsi="宋体" w:cs="仿宋_GB2312"/>
          <w:color w:val="auto"/>
          <w:sz w:val="22"/>
          <w:szCs w:val="22"/>
          <w:highlight w:val="none"/>
        </w:rPr>
        <w:t xml:space="preserve">                          </w:t>
      </w:r>
    </w:p>
    <w:p w14:paraId="3BB321FC">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02C0B65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供应商（电子签章）：                      </w:t>
      </w:r>
    </w:p>
    <w:p w14:paraId="427CF8EE">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lang w:val="en-US" w:eastAsia="zh-CN"/>
        </w:rPr>
        <w:t xml:space="preserve"> </w:t>
      </w: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E1DDB4D">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707B83A6">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49" w:name="_Hlk65853109"/>
      <w:bookmarkStart w:id="50" w:name="_Hlk65853542"/>
      <w:r>
        <w:rPr>
          <w:rFonts w:hint="eastAsia" w:ascii="宋体" w:hAnsi="宋体" w:cs="仿宋_GB2312"/>
          <w:color w:val="auto"/>
          <w:sz w:val="22"/>
          <w:szCs w:val="22"/>
          <w:highlight w:val="none"/>
        </w:rPr>
        <w:t>法人、其他组织竞标时“我方”是指“我单位”，自然人竞标时“我方”是指“本人”。</w:t>
      </w:r>
      <w:bookmarkEnd w:id="49"/>
    </w:p>
    <w:bookmarkEnd w:id="50"/>
    <w:p w14:paraId="14EE47BB">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20741E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lang w:val="en-US" w:eastAsia="zh-CN"/>
        </w:rPr>
      </w:pPr>
    </w:p>
    <w:p w14:paraId="44218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525DC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1C91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84DF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7D2D04E">
      <w:pPr>
        <w:spacing w:line="360" w:lineRule="exact"/>
        <w:jc w:val="center"/>
        <w:rPr>
          <w:rFonts w:hint="eastAsia" w:ascii="宋体" w:hAnsi="宋体" w:eastAsia="宋体" w:cs="宋体"/>
          <w:b/>
          <w:color w:val="auto"/>
          <w:sz w:val="32"/>
          <w:szCs w:val="32"/>
          <w:highlight w:val="none"/>
        </w:rPr>
      </w:pPr>
    </w:p>
    <w:p w14:paraId="39448ED1">
      <w:pPr>
        <w:spacing w:line="360" w:lineRule="exact"/>
        <w:jc w:val="center"/>
        <w:rPr>
          <w:rFonts w:hint="eastAsia" w:ascii="宋体" w:hAnsi="宋体" w:cs="宋体"/>
          <w:b/>
          <w:color w:val="auto"/>
          <w:sz w:val="32"/>
          <w:szCs w:val="32"/>
          <w:highlight w:val="none"/>
          <w:lang w:eastAsia="zh-CN"/>
        </w:rPr>
      </w:pPr>
      <w:r>
        <w:rPr>
          <w:rFonts w:hint="eastAsia" w:ascii="宋体" w:hAnsi="宋体" w:eastAsia="宋体" w:cs="宋体"/>
          <w:b/>
          <w:color w:val="auto"/>
          <w:sz w:val="32"/>
          <w:szCs w:val="32"/>
          <w:highlight w:val="none"/>
        </w:rPr>
        <w:t>商务条款偏离表</w:t>
      </w:r>
    </w:p>
    <w:p w14:paraId="57C292E0">
      <w:pPr>
        <w:spacing w:line="360" w:lineRule="exact"/>
        <w:jc w:val="center"/>
        <w:rPr>
          <w:rFonts w:hint="eastAsia"/>
          <w:color w:val="auto"/>
        </w:rPr>
      </w:pPr>
      <w:r>
        <w:rPr>
          <w:rFonts w:hint="eastAsia" w:asciiTheme="minorEastAsia" w:hAnsiTheme="minorEastAsia" w:eastAsiaTheme="minorEastAsia" w:cstheme="minorEastAsia"/>
          <w:b/>
          <w:bCs w:val="0"/>
          <w:color w:val="auto"/>
          <w:sz w:val="32"/>
          <w:szCs w:val="32"/>
        </w:rPr>
        <w:t>(注：按采购需求具体条款修改)</w:t>
      </w:r>
    </w:p>
    <w:p w14:paraId="47BA09DC">
      <w:pPr>
        <w:snapToGrid w:val="0"/>
        <w:spacing w:before="50"/>
        <w:jc w:val="left"/>
        <w:rPr>
          <w:rFonts w:hint="eastAsia" w:ascii="宋体" w:hAnsi="宋体" w:eastAsia="宋体" w:cs="宋体"/>
          <w:color w:val="auto"/>
          <w:sz w:val="22"/>
          <w:szCs w:val="22"/>
          <w:highlight w:val="non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3C69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0199AF8">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245F371">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eastAsia="zh-CN"/>
              </w:rPr>
              <w:t>竞争性谈判</w:t>
            </w:r>
            <w:r>
              <w:rPr>
                <w:rFonts w:hint="eastAsia" w:ascii="宋体" w:hAnsi="宋体" w:cs="仿宋_GB2312"/>
                <w:color w:val="auto"/>
                <w:sz w:val="21"/>
                <w:szCs w:val="21"/>
              </w:rPr>
              <w:t>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9646DFA">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供应商的承诺</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5795087">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偏离说明</w:t>
            </w:r>
          </w:p>
        </w:tc>
      </w:tr>
      <w:tr w14:paraId="564F8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DA4AFE0">
            <w:pPr>
              <w:spacing w:line="360" w:lineRule="auto"/>
              <w:jc w:val="center"/>
              <w:rPr>
                <w:rFonts w:hint="eastAsia" w:ascii="宋体" w:hAnsi="宋体" w:cs="仿宋_GB2312"/>
                <w:color w:val="auto"/>
                <w:sz w:val="21"/>
                <w:szCs w:val="21"/>
              </w:rPr>
            </w:pPr>
            <w:r>
              <w:rPr>
                <w:rFonts w:hint="eastAsia" w:ascii="宋体" w:hAnsi="宋体" w:eastAsia="宋体" w:cs="宋体"/>
                <w:color w:val="auto"/>
                <w:sz w:val="21"/>
                <w:szCs w:val="21"/>
                <w:highlight w:val="none"/>
              </w:rPr>
              <w:t>合同签订期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5392BB0">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2DFFD93">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20A53A2">
            <w:pPr>
              <w:snapToGrid w:val="0"/>
              <w:spacing w:before="156" w:beforeLines="50" w:line="360" w:lineRule="auto"/>
              <w:jc w:val="center"/>
              <w:rPr>
                <w:rFonts w:hint="eastAsia" w:ascii="宋体" w:hAnsi="宋体" w:cs="仿宋_GB2312"/>
                <w:color w:val="auto"/>
                <w:sz w:val="21"/>
                <w:szCs w:val="21"/>
              </w:rPr>
            </w:pPr>
          </w:p>
        </w:tc>
      </w:tr>
      <w:tr w14:paraId="7DCD4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5E9C5CE">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服务期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06BB0D5">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DB7E75C">
            <w:pPr>
              <w:snapToGrid w:val="0"/>
              <w:spacing w:before="156" w:beforeLines="50" w:line="360" w:lineRule="auto"/>
              <w:ind w:left="43"/>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333E0FD">
            <w:pPr>
              <w:snapToGrid w:val="0"/>
              <w:spacing w:before="156" w:beforeLines="50" w:line="360" w:lineRule="auto"/>
              <w:ind w:left="43"/>
              <w:jc w:val="center"/>
              <w:rPr>
                <w:rFonts w:hint="eastAsia" w:ascii="宋体" w:hAnsi="宋体" w:cs="仿宋_GB2312"/>
                <w:color w:val="auto"/>
                <w:sz w:val="21"/>
                <w:szCs w:val="21"/>
              </w:rPr>
            </w:pPr>
          </w:p>
        </w:tc>
      </w:tr>
      <w:tr w14:paraId="1FA46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57D0E43">
            <w:pPr>
              <w:spacing w:line="360" w:lineRule="auto"/>
              <w:jc w:val="center"/>
              <w:rPr>
                <w:rFonts w:hint="eastAsia" w:ascii="宋体" w:hAnsi="宋体" w:cs="仿宋_GB2312"/>
                <w:color w:val="auto"/>
                <w:sz w:val="21"/>
                <w:szCs w:val="21"/>
              </w:rPr>
            </w:pPr>
            <w:r>
              <w:rPr>
                <w:rFonts w:hint="eastAsia" w:ascii="宋体" w:hAnsi="宋体" w:eastAsia="宋体" w:cs="宋体"/>
                <w:color w:val="auto"/>
                <w:sz w:val="21"/>
                <w:szCs w:val="21"/>
                <w:highlight w:val="none"/>
              </w:rPr>
              <w:t>交货时间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3E56E8E">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8C8474">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E00CE4B">
            <w:pPr>
              <w:snapToGrid w:val="0"/>
              <w:spacing w:before="156" w:beforeLines="50" w:line="360" w:lineRule="auto"/>
              <w:jc w:val="center"/>
              <w:rPr>
                <w:rFonts w:hint="eastAsia" w:ascii="宋体" w:hAnsi="宋体" w:cs="仿宋_GB2312"/>
                <w:color w:val="auto"/>
                <w:sz w:val="21"/>
                <w:szCs w:val="21"/>
              </w:rPr>
            </w:pPr>
          </w:p>
        </w:tc>
      </w:tr>
      <w:tr w14:paraId="3E8D0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6CE847B">
            <w:pPr>
              <w:snapToGrid w:val="0"/>
              <w:spacing w:before="156" w:beforeLines="50" w:line="360" w:lineRule="auto"/>
              <w:jc w:val="center"/>
              <w:rPr>
                <w:rFonts w:hint="eastAsia" w:ascii="宋体" w:hAnsi="宋体" w:cs="仿宋_GB2312"/>
                <w:color w:val="auto"/>
                <w:sz w:val="21"/>
                <w:szCs w:val="21"/>
              </w:rPr>
            </w:pP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DEC35D3">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752D935">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908F3C1">
            <w:pPr>
              <w:snapToGrid w:val="0"/>
              <w:spacing w:before="156" w:beforeLines="50" w:line="360" w:lineRule="auto"/>
              <w:jc w:val="center"/>
              <w:rPr>
                <w:rFonts w:hint="eastAsia" w:ascii="宋体" w:hAnsi="宋体" w:cs="仿宋_GB2312"/>
                <w:color w:val="auto"/>
                <w:sz w:val="21"/>
                <w:szCs w:val="21"/>
              </w:rPr>
            </w:pPr>
          </w:p>
        </w:tc>
      </w:tr>
      <w:tr w14:paraId="314F8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39685FA">
            <w:pPr>
              <w:snapToGrid w:val="0"/>
              <w:spacing w:before="156" w:beforeLines="50" w:line="360" w:lineRule="auto"/>
              <w:jc w:val="center"/>
              <w:rPr>
                <w:rFonts w:hint="default" w:ascii="宋体" w:hAnsi="宋体" w:eastAsia="宋体" w:cs="仿宋_GB2312"/>
                <w:color w:val="auto"/>
                <w:sz w:val="21"/>
                <w:szCs w:val="21"/>
                <w:lang w:val="en-US" w:eastAsia="zh-CN"/>
              </w:rPr>
            </w:pPr>
            <w:r>
              <w:rPr>
                <w:rFonts w:hint="eastAsia" w:ascii="宋体" w:hAnsi="宋体" w:eastAsia="宋体" w:cs="宋体"/>
                <w:color w:val="auto"/>
                <w:sz w:val="21"/>
                <w:szCs w:val="21"/>
                <w:highlight w:val="none"/>
              </w:rPr>
              <w:t>验收标准、规范</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0FA4B9">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B0D1267">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B6DB8E2">
            <w:pPr>
              <w:snapToGrid w:val="0"/>
              <w:spacing w:before="156" w:beforeLines="50" w:line="360" w:lineRule="auto"/>
              <w:jc w:val="center"/>
              <w:rPr>
                <w:rFonts w:hint="eastAsia" w:ascii="宋体" w:hAnsi="宋体" w:cs="仿宋_GB2312"/>
                <w:color w:val="auto"/>
                <w:sz w:val="21"/>
                <w:szCs w:val="21"/>
              </w:rPr>
            </w:pPr>
          </w:p>
        </w:tc>
      </w:tr>
      <w:tr w14:paraId="4FAB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221E3A5">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51F4D8D">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133B679">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E803AFD">
            <w:pPr>
              <w:snapToGrid w:val="0"/>
              <w:spacing w:before="156" w:beforeLines="50" w:line="360" w:lineRule="auto"/>
              <w:jc w:val="center"/>
              <w:rPr>
                <w:rFonts w:hint="eastAsia" w:ascii="宋体" w:hAnsi="宋体" w:cs="仿宋_GB2312"/>
                <w:color w:val="auto"/>
                <w:sz w:val="21"/>
                <w:szCs w:val="21"/>
              </w:rPr>
            </w:pPr>
          </w:p>
        </w:tc>
      </w:tr>
    </w:tbl>
    <w:p w14:paraId="08D931E5">
      <w:pPr>
        <w:pStyle w:val="9"/>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5870329F">
      <w:pPr>
        <w:pStyle w:val="9"/>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1. 说明：应对照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文件“第三章 采购需求”中的商务要求逐条作出明确响应，并作出偏离说明。</w:t>
      </w:r>
    </w:p>
    <w:p w14:paraId="63DD721D">
      <w:pPr>
        <w:spacing w:line="360" w:lineRule="auto"/>
        <w:contextualSpacing/>
        <w:jc w:val="left"/>
        <w:rPr>
          <w:rFonts w:hint="eastAsia" w:ascii="宋体" w:hAnsi="宋体" w:cs="仿宋_GB2312"/>
          <w:color w:val="auto"/>
          <w:sz w:val="21"/>
          <w:szCs w:val="21"/>
          <w:highlight w:val="none"/>
          <w:u w:val="single"/>
        </w:rPr>
      </w:pPr>
      <w:r>
        <w:rPr>
          <w:rFonts w:hint="eastAsia" w:ascii="宋体" w:hAnsi="宋体"/>
          <w:color w:val="auto"/>
          <w:kern w:val="0"/>
          <w:sz w:val="21"/>
          <w:szCs w:val="21"/>
          <w:highlight w:val="none"/>
        </w:rPr>
        <w:t>2.供应商应根据自身的承诺，对照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文件要求在“偏离说明”中注明“正偏离”、“负偏离”或者“无偏离”。既不属于“正偏离”也不属于“负偏离”即为“无偏离”。</w:t>
      </w:r>
    </w:p>
    <w:p w14:paraId="7A09ABD8">
      <w:pPr>
        <w:spacing w:line="360" w:lineRule="auto"/>
        <w:ind w:right="-817" w:rightChars="-389"/>
        <w:contextualSpacing/>
        <w:rPr>
          <w:rFonts w:hint="eastAsia" w:ascii="宋体" w:hAnsi="宋体" w:cs="仿宋_GB2312"/>
          <w:color w:val="auto"/>
          <w:sz w:val="21"/>
          <w:szCs w:val="21"/>
          <w:highlight w:val="none"/>
        </w:rPr>
      </w:pPr>
    </w:p>
    <w:p w14:paraId="7E139EB6">
      <w:pPr>
        <w:keepNext w:val="0"/>
        <w:keepLines w:val="0"/>
        <w:widowControl/>
        <w:suppressLineNumbers w:val="0"/>
        <w:jc w:val="left"/>
        <w:rPr>
          <w:rFonts w:hint="default" w:ascii="宋体" w:hAnsi="宋体" w:eastAsia="宋体" w:cs="仿宋_GB2312"/>
          <w:color w:val="auto"/>
          <w:sz w:val="21"/>
          <w:szCs w:val="21"/>
          <w:highlight w:val="none"/>
          <w:u w:val="single"/>
          <w:lang w:val="en-US" w:eastAsia="zh-CN"/>
        </w:rPr>
      </w:pPr>
      <w:r>
        <w:rPr>
          <w:rFonts w:hint="eastAsia" w:ascii="宋体" w:hAnsi="宋体" w:cs="仿宋_GB2312"/>
          <w:color w:val="auto"/>
          <w:sz w:val="21"/>
          <w:szCs w:val="21"/>
          <w:highlight w:val="none"/>
          <w:lang w:val="en-US" w:eastAsia="zh-CN"/>
        </w:rPr>
        <w:t xml:space="preserve">        </w:t>
      </w:r>
      <w:r>
        <w:rPr>
          <w:rFonts w:hint="eastAsia" w:ascii="宋体" w:hAnsi="宋体" w:cs="仿宋_GB2312"/>
          <w:color w:val="auto"/>
          <w:sz w:val="21"/>
          <w:szCs w:val="21"/>
          <w:highlight w:val="none"/>
        </w:rPr>
        <w:t>法定代表人或者委托代理</w:t>
      </w:r>
      <w:r>
        <w:rPr>
          <w:rFonts w:hint="eastAsia" w:ascii="宋体" w:hAnsi="宋体" w:eastAsia="宋体" w:cs="仿宋_GB2312"/>
          <w:color w:val="auto"/>
          <w:sz w:val="21"/>
          <w:szCs w:val="21"/>
          <w:highlight w:val="none"/>
        </w:rPr>
        <w:t>人（</w:t>
      </w:r>
      <w:r>
        <w:rPr>
          <w:rFonts w:hint="eastAsia" w:ascii="宋体" w:hAnsi="宋体" w:eastAsia="宋体" w:cs="仿宋_GB2312"/>
          <w:color w:val="auto"/>
          <w:sz w:val="21"/>
          <w:szCs w:val="21"/>
          <w:highlight w:val="none"/>
          <w:lang w:val="en-US" w:eastAsia="zh-CN"/>
        </w:rPr>
        <w:t>签字或电子签名</w:t>
      </w:r>
      <w:r>
        <w:rPr>
          <w:rFonts w:hint="eastAsia" w:ascii="宋体" w:hAnsi="宋体" w:eastAsia="宋体" w:cs="仿宋_GB2312"/>
          <w:color w:val="auto"/>
          <w:sz w:val="21"/>
          <w:szCs w:val="21"/>
          <w:highlight w:val="none"/>
        </w:rPr>
        <w:t>）：</w:t>
      </w:r>
      <w:r>
        <w:rPr>
          <w:rFonts w:hint="eastAsia" w:ascii="宋体" w:hAnsi="宋体" w:cs="仿宋_GB2312"/>
          <w:color w:val="auto"/>
          <w:sz w:val="21"/>
          <w:szCs w:val="21"/>
          <w:highlight w:val="none"/>
          <w:u w:val="single"/>
          <w:lang w:val="en-US" w:eastAsia="zh-CN"/>
        </w:rPr>
        <w:t xml:space="preserve">                        </w:t>
      </w:r>
    </w:p>
    <w:p w14:paraId="2CC4E928">
      <w:pPr>
        <w:spacing w:line="360" w:lineRule="auto"/>
        <w:ind w:right="-817" w:rightChars="-389" w:firstLine="3570" w:firstLineChars="17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供应商（电子签章）：</w:t>
      </w:r>
      <w:r>
        <w:rPr>
          <w:rFonts w:hint="eastAsia" w:ascii="宋体" w:hAnsi="宋体" w:cs="仿宋_GB2312"/>
          <w:color w:val="auto"/>
          <w:sz w:val="21"/>
          <w:szCs w:val="21"/>
          <w:highlight w:val="none"/>
          <w:u w:val="single"/>
          <w:lang w:val="en-US" w:eastAsia="zh-CN"/>
        </w:rPr>
        <w:t xml:space="preserve">                     </w:t>
      </w:r>
      <w:r>
        <w:rPr>
          <w:rFonts w:hint="eastAsia" w:ascii="宋体" w:hAnsi="宋体" w:cs="仿宋_GB2312"/>
          <w:color w:val="auto"/>
          <w:sz w:val="21"/>
          <w:szCs w:val="21"/>
          <w:highlight w:val="none"/>
        </w:rPr>
        <w:t xml:space="preserve">      </w:t>
      </w:r>
    </w:p>
    <w:p w14:paraId="4208E7E0">
      <w:pPr>
        <w:spacing w:line="360" w:lineRule="auto"/>
        <w:ind w:right="-817" w:rightChars="-389" w:firstLine="5040" w:firstLineChars="2400"/>
        <w:contextualSpacing/>
        <w:rPr>
          <w:rFonts w:hint="eastAsia" w:ascii="仿宋_GB2312" w:hAnsi="仿宋_GB2312" w:eastAsia="仿宋_GB2312" w:cs="仿宋_GB2312"/>
          <w:b/>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5B8095">
      <w:pPr>
        <w:adjustRightInd w:val="0"/>
        <w:snapToGrid w:val="0"/>
        <w:spacing w:line="520" w:lineRule="exact"/>
        <w:ind w:firstLine="3360" w:firstLineChars="1600"/>
        <w:jc w:val="center"/>
        <w:rPr>
          <w:rFonts w:hint="eastAsia" w:ascii="宋体" w:hAnsi="宋体" w:eastAsia="宋体" w:cs="宋体"/>
          <w:bCs/>
          <w:color w:val="auto"/>
          <w:sz w:val="21"/>
          <w:szCs w:val="21"/>
          <w:highlight w:val="none"/>
        </w:rPr>
      </w:pPr>
    </w:p>
    <w:p w14:paraId="080BC575">
      <w:pPr>
        <w:pStyle w:val="2"/>
        <w:rPr>
          <w:rFonts w:hint="eastAsia" w:ascii="宋体" w:hAnsi="宋体" w:eastAsia="宋体" w:cs="宋体"/>
          <w:bCs/>
          <w:color w:val="auto"/>
          <w:sz w:val="40"/>
          <w:szCs w:val="40"/>
          <w:highlight w:val="none"/>
        </w:rPr>
      </w:pPr>
    </w:p>
    <w:p w14:paraId="154179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144F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14EE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72D86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6529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BF326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1DD48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F8F8E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F843D73">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r>
        <w:rPr>
          <w:rFonts w:hint="eastAsia" w:ascii="方正小标宋简体" w:hAnsi="方正小标宋简体" w:eastAsia="方正小标宋简体" w:cs="方正小标宋简体"/>
          <w:bCs/>
          <w:color w:val="auto"/>
          <w:sz w:val="28"/>
          <w:szCs w:val="28"/>
          <w:lang w:val="en-US" w:eastAsia="zh-CN"/>
        </w:rPr>
        <w:t>货物配置清单</w:t>
      </w:r>
    </w:p>
    <w:p w14:paraId="3A68FED1">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1BF6462E">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C902E2E">
      <w:pPr>
        <w:spacing w:line="300" w:lineRule="auto"/>
        <w:rPr>
          <w:rFonts w:hint="eastAsia" w:ascii="宋体" w:hAnsi="宋体"/>
          <w:color w:val="auto"/>
          <w:sz w:val="21"/>
          <w:szCs w:val="21"/>
        </w:rPr>
      </w:pP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3CA70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640B338">
            <w:pPr>
              <w:snapToGrid w:val="0"/>
              <w:spacing w:before="50" w:after="50"/>
              <w:jc w:val="center"/>
              <w:rPr>
                <w:rFonts w:hint="eastAsia" w:ascii="宋体" w:hAnsi="宋体"/>
                <w:color w:val="auto"/>
                <w:sz w:val="21"/>
                <w:szCs w:val="21"/>
              </w:rPr>
            </w:pPr>
            <w:r>
              <w:rPr>
                <w:rFonts w:hint="eastAsia" w:ascii="宋体" w:hAnsi="宋体"/>
                <w:color w:val="auto"/>
                <w:sz w:val="21"/>
                <w:szCs w:val="21"/>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99265B0">
            <w:pPr>
              <w:snapToGrid w:val="0"/>
              <w:spacing w:before="50" w:after="50"/>
              <w:jc w:val="center"/>
              <w:rPr>
                <w:rFonts w:hint="eastAsia" w:ascii="宋体" w:hAnsi="宋体"/>
                <w:color w:val="auto"/>
                <w:sz w:val="21"/>
                <w:szCs w:val="21"/>
              </w:rPr>
            </w:pPr>
            <w:r>
              <w:rPr>
                <w:rFonts w:hint="eastAsia" w:ascii="宋体" w:hAnsi="宋体" w:eastAsia="宋体" w:cs="宋体"/>
                <w:color w:val="auto"/>
                <w:kern w:val="0"/>
                <w:szCs w:val="21"/>
                <w:lang w:val="en-US" w:eastAsia="zh-CN"/>
              </w:rPr>
              <w:t>标的名称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35EDC5D4">
            <w:pPr>
              <w:snapToGrid w:val="0"/>
              <w:spacing w:before="50" w:after="50"/>
              <w:jc w:val="center"/>
              <w:rPr>
                <w:rFonts w:hint="eastAsia" w:ascii="宋体" w:hAnsi="宋体"/>
                <w:color w:val="auto"/>
                <w:sz w:val="21"/>
                <w:szCs w:val="21"/>
              </w:rPr>
            </w:pPr>
            <w:r>
              <w:rPr>
                <w:rFonts w:hint="eastAsia" w:ascii="宋体" w:hAnsi="宋体"/>
                <w:color w:val="auto"/>
                <w:sz w:val="21"/>
                <w:szCs w:val="21"/>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58543B8">
            <w:pPr>
              <w:snapToGrid w:val="0"/>
              <w:spacing w:before="50" w:after="50"/>
              <w:jc w:val="center"/>
              <w:rPr>
                <w:rFonts w:hint="eastAsia" w:ascii="宋体" w:hAnsi="宋体"/>
                <w:color w:val="auto"/>
                <w:sz w:val="21"/>
                <w:szCs w:val="21"/>
              </w:rPr>
            </w:pPr>
            <w:r>
              <w:rPr>
                <w:rFonts w:hint="eastAsia" w:ascii="宋体" w:hAnsi="宋体"/>
                <w:color w:val="auto"/>
                <w:sz w:val="21"/>
                <w:szCs w:val="21"/>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F32D7D0">
            <w:pPr>
              <w:snapToGrid w:val="0"/>
              <w:spacing w:before="50" w:after="50"/>
              <w:jc w:val="center"/>
              <w:rPr>
                <w:rFonts w:ascii="宋体" w:hAnsi="宋体"/>
                <w:color w:val="auto"/>
                <w:sz w:val="21"/>
                <w:szCs w:val="21"/>
              </w:rPr>
            </w:pPr>
          </w:p>
          <w:p w14:paraId="4C51C80E">
            <w:pPr>
              <w:snapToGrid w:val="0"/>
              <w:spacing w:before="50" w:after="50"/>
              <w:jc w:val="center"/>
              <w:rPr>
                <w:rFonts w:hint="eastAsia" w:ascii="宋体" w:hAnsi="宋体"/>
                <w:color w:val="auto"/>
                <w:sz w:val="21"/>
                <w:szCs w:val="21"/>
              </w:rPr>
            </w:pPr>
            <w:r>
              <w:rPr>
                <w:rFonts w:hint="eastAsia" w:ascii="宋体" w:hAnsi="宋体"/>
                <w:color w:val="auto"/>
                <w:sz w:val="21"/>
                <w:szCs w:val="21"/>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5392560">
            <w:pPr>
              <w:snapToGrid w:val="0"/>
              <w:spacing w:before="50" w:after="50"/>
              <w:jc w:val="center"/>
              <w:rPr>
                <w:rFonts w:hint="eastAsia" w:ascii="宋体" w:hAnsi="宋体"/>
                <w:color w:val="auto"/>
                <w:sz w:val="21"/>
                <w:szCs w:val="21"/>
              </w:rPr>
            </w:pPr>
            <w:r>
              <w:rPr>
                <w:rFonts w:hint="eastAsia" w:ascii="宋体" w:hAnsi="宋体"/>
                <w:color w:val="auto"/>
                <w:sz w:val="21"/>
                <w:szCs w:val="21"/>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50AD1100">
            <w:pPr>
              <w:snapToGrid w:val="0"/>
              <w:spacing w:before="50" w:after="50"/>
              <w:jc w:val="center"/>
              <w:rPr>
                <w:rFonts w:hint="eastAsia" w:ascii="宋体" w:hAnsi="宋体"/>
                <w:color w:val="auto"/>
                <w:sz w:val="21"/>
                <w:szCs w:val="21"/>
              </w:rPr>
            </w:pPr>
            <w:r>
              <w:rPr>
                <w:rFonts w:hint="eastAsia" w:ascii="宋体" w:hAnsi="宋体"/>
                <w:color w:val="auto"/>
                <w:sz w:val="21"/>
                <w:szCs w:val="21"/>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1CE4EEC">
            <w:pPr>
              <w:snapToGrid w:val="0"/>
              <w:spacing w:before="50" w:after="50"/>
              <w:jc w:val="center"/>
              <w:rPr>
                <w:rFonts w:hint="eastAsia" w:ascii="宋体" w:hAnsi="宋体"/>
                <w:color w:val="auto"/>
                <w:sz w:val="21"/>
                <w:szCs w:val="21"/>
              </w:rPr>
            </w:pPr>
            <w:r>
              <w:rPr>
                <w:rFonts w:hint="eastAsia" w:ascii="宋体" w:hAnsi="宋体"/>
                <w:color w:val="auto"/>
                <w:sz w:val="21"/>
                <w:szCs w:val="21"/>
                <w:lang w:val="en-US" w:eastAsia="zh-CN"/>
              </w:rPr>
              <w:t>技术参数要求</w:t>
            </w:r>
          </w:p>
        </w:tc>
      </w:tr>
      <w:tr w14:paraId="53EC7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F2FB569">
            <w:pPr>
              <w:snapToGrid w:val="0"/>
              <w:spacing w:before="50" w:after="5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4149AE5">
            <w:pPr>
              <w:snapToGrid w:val="0"/>
              <w:spacing w:before="50" w:after="50"/>
              <w:jc w:val="center"/>
              <w:rPr>
                <w:rFonts w:hint="eastAsia" w:ascii="宋体" w:hAnsi="宋体"/>
                <w:color w:val="auto"/>
                <w:sz w:val="21"/>
                <w:szCs w:val="21"/>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0DE894C">
            <w:pPr>
              <w:snapToGrid w:val="0"/>
              <w:spacing w:before="50" w:after="50"/>
              <w:jc w:val="center"/>
              <w:rPr>
                <w:rFonts w:hint="eastAsia" w:ascii="宋体" w:hAnsi="宋体"/>
                <w:color w:val="auto"/>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483050">
            <w:pPr>
              <w:snapToGrid w:val="0"/>
              <w:spacing w:before="50" w:after="50"/>
              <w:jc w:val="center"/>
              <w:rPr>
                <w:rFonts w:hint="eastAsia" w:ascii="宋体" w:hAnsi="宋体"/>
                <w:color w:val="auto"/>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4F343DF">
            <w:pPr>
              <w:snapToGrid w:val="0"/>
              <w:spacing w:before="50" w:after="50"/>
              <w:jc w:val="center"/>
              <w:rPr>
                <w:rFonts w:hint="eastAsia" w:ascii="宋体" w:hAnsi="宋体"/>
                <w:color w:val="auto"/>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7229C0E">
            <w:pPr>
              <w:snapToGrid w:val="0"/>
              <w:spacing w:before="50" w:after="50"/>
              <w:jc w:val="center"/>
              <w:rPr>
                <w:rFonts w:hint="eastAsia" w:ascii="宋体" w:hAnsi="宋体"/>
                <w:color w:val="auto"/>
                <w:sz w:val="21"/>
                <w:szCs w:val="21"/>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B71886D">
            <w:pPr>
              <w:snapToGrid w:val="0"/>
              <w:spacing w:before="50" w:after="50"/>
              <w:jc w:val="center"/>
              <w:rPr>
                <w:rFonts w:hint="eastAsia" w:ascii="宋体" w:hAnsi="宋体"/>
                <w:color w:val="auto"/>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30CAE8E">
            <w:pPr>
              <w:snapToGrid w:val="0"/>
              <w:spacing w:before="50" w:after="50"/>
              <w:jc w:val="center"/>
              <w:rPr>
                <w:rFonts w:hint="eastAsia" w:ascii="宋体" w:hAnsi="宋体"/>
                <w:color w:val="auto"/>
                <w:sz w:val="21"/>
                <w:szCs w:val="21"/>
              </w:rPr>
            </w:pPr>
          </w:p>
        </w:tc>
      </w:tr>
      <w:tr w14:paraId="014B2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A3A3605">
            <w:pPr>
              <w:snapToGrid w:val="0"/>
              <w:spacing w:before="50" w:after="5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2</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414BDD2">
            <w:pPr>
              <w:snapToGrid w:val="0"/>
              <w:spacing w:before="50" w:after="50"/>
              <w:jc w:val="center"/>
              <w:rPr>
                <w:rFonts w:hint="eastAsia" w:ascii="宋体" w:hAnsi="宋体"/>
                <w:color w:val="auto"/>
                <w:sz w:val="21"/>
                <w:szCs w:val="21"/>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1189BF6">
            <w:pPr>
              <w:snapToGrid w:val="0"/>
              <w:spacing w:before="50" w:after="50"/>
              <w:jc w:val="center"/>
              <w:rPr>
                <w:rFonts w:hint="eastAsia" w:ascii="宋体" w:hAnsi="宋体"/>
                <w:color w:val="auto"/>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E168AE2">
            <w:pPr>
              <w:snapToGrid w:val="0"/>
              <w:spacing w:before="50" w:after="50"/>
              <w:jc w:val="center"/>
              <w:rPr>
                <w:rFonts w:hint="eastAsia" w:ascii="宋体" w:hAnsi="宋体"/>
                <w:color w:val="auto"/>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7BF6C9E">
            <w:pPr>
              <w:snapToGrid w:val="0"/>
              <w:spacing w:before="50" w:after="50"/>
              <w:jc w:val="center"/>
              <w:rPr>
                <w:rFonts w:hint="eastAsia" w:ascii="宋体" w:hAnsi="宋体"/>
                <w:color w:val="auto"/>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F2362FC">
            <w:pPr>
              <w:snapToGrid w:val="0"/>
              <w:spacing w:before="50" w:after="50"/>
              <w:jc w:val="center"/>
              <w:rPr>
                <w:rFonts w:hint="eastAsia" w:ascii="宋体" w:hAnsi="宋体"/>
                <w:color w:val="auto"/>
                <w:sz w:val="21"/>
                <w:szCs w:val="21"/>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69094FA">
            <w:pPr>
              <w:snapToGrid w:val="0"/>
              <w:spacing w:before="50" w:after="50"/>
              <w:jc w:val="center"/>
              <w:rPr>
                <w:rFonts w:hint="eastAsia" w:ascii="宋体" w:hAnsi="宋体"/>
                <w:color w:val="auto"/>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3BCB1B5">
            <w:pPr>
              <w:snapToGrid w:val="0"/>
              <w:spacing w:before="50" w:after="50"/>
              <w:jc w:val="center"/>
              <w:rPr>
                <w:rFonts w:hint="eastAsia" w:ascii="宋体" w:hAnsi="宋体"/>
                <w:color w:val="auto"/>
                <w:sz w:val="21"/>
                <w:szCs w:val="21"/>
              </w:rPr>
            </w:pPr>
          </w:p>
        </w:tc>
      </w:tr>
      <w:tr w14:paraId="56F13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716B4C0">
            <w:pPr>
              <w:snapToGrid w:val="0"/>
              <w:spacing w:before="50" w:after="5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FBCBD9E">
            <w:pPr>
              <w:snapToGrid w:val="0"/>
              <w:spacing w:before="50" w:after="50"/>
              <w:jc w:val="center"/>
              <w:rPr>
                <w:rFonts w:hint="eastAsia" w:ascii="宋体" w:hAnsi="宋体"/>
                <w:color w:val="auto"/>
                <w:sz w:val="21"/>
                <w:szCs w:val="21"/>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393737E">
            <w:pPr>
              <w:snapToGrid w:val="0"/>
              <w:spacing w:before="50" w:after="50"/>
              <w:jc w:val="center"/>
              <w:rPr>
                <w:rFonts w:hint="eastAsia" w:ascii="宋体" w:hAnsi="宋体"/>
                <w:color w:val="auto"/>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E48E017">
            <w:pPr>
              <w:snapToGrid w:val="0"/>
              <w:spacing w:before="50" w:after="50"/>
              <w:jc w:val="center"/>
              <w:rPr>
                <w:rFonts w:hint="eastAsia" w:ascii="宋体" w:hAnsi="宋体"/>
                <w:color w:val="auto"/>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5FEA623">
            <w:pPr>
              <w:snapToGrid w:val="0"/>
              <w:spacing w:before="50" w:after="50"/>
              <w:jc w:val="center"/>
              <w:rPr>
                <w:rFonts w:hint="eastAsia" w:ascii="宋体" w:hAnsi="宋体"/>
                <w:color w:val="auto"/>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36C53ED">
            <w:pPr>
              <w:snapToGrid w:val="0"/>
              <w:spacing w:before="50" w:after="50"/>
              <w:jc w:val="center"/>
              <w:rPr>
                <w:rFonts w:hint="eastAsia" w:ascii="宋体" w:hAnsi="宋体"/>
                <w:color w:val="auto"/>
                <w:sz w:val="21"/>
                <w:szCs w:val="21"/>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F889C0A">
            <w:pPr>
              <w:snapToGrid w:val="0"/>
              <w:spacing w:before="50" w:after="50"/>
              <w:jc w:val="center"/>
              <w:rPr>
                <w:rFonts w:hint="eastAsia" w:ascii="宋体" w:hAnsi="宋体"/>
                <w:color w:val="auto"/>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29C7013">
            <w:pPr>
              <w:snapToGrid w:val="0"/>
              <w:spacing w:before="50" w:after="50"/>
              <w:jc w:val="center"/>
              <w:rPr>
                <w:rFonts w:hint="eastAsia" w:ascii="宋体" w:hAnsi="宋体"/>
                <w:color w:val="auto"/>
                <w:sz w:val="21"/>
                <w:szCs w:val="21"/>
              </w:rPr>
            </w:pPr>
          </w:p>
        </w:tc>
      </w:tr>
    </w:tbl>
    <w:p w14:paraId="666C48E3">
      <w:pPr>
        <w:spacing w:line="360" w:lineRule="auto"/>
        <w:contextualSpacing/>
        <w:rPr>
          <w:rFonts w:hint="eastAsia" w:ascii="宋体" w:hAnsi="宋体" w:cs="宋体"/>
          <w:color w:val="auto"/>
          <w:sz w:val="21"/>
          <w:szCs w:val="21"/>
        </w:rPr>
      </w:pPr>
    </w:p>
    <w:p w14:paraId="2548CD74">
      <w:pPr>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备注：</w:t>
      </w:r>
    </w:p>
    <w:p w14:paraId="57AB028B">
      <w:pPr>
        <w:tabs>
          <w:tab w:val="left" w:pos="1065"/>
        </w:tabs>
        <w:adjustRightInd w:val="0"/>
        <w:spacing w:line="360" w:lineRule="auto"/>
        <w:contextualSpacing/>
        <w:rPr>
          <w:rFonts w:hint="eastAsia" w:ascii="宋体" w:hAnsi="宋体" w:cs="宋体"/>
          <w:color w:val="auto"/>
          <w:sz w:val="21"/>
          <w:szCs w:val="21"/>
        </w:rPr>
      </w:pPr>
      <w:r>
        <w:rPr>
          <w:rFonts w:hint="eastAsia" w:ascii="宋体" w:hAnsi="宋体" w:cs="宋体"/>
          <w:b/>
          <w:bCs/>
          <w:color w:val="auto"/>
          <w:sz w:val="21"/>
          <w:szCs w:val="21"/>
        </w:rPr>
        <w:t>以上性能配置清单中“</w:t>
      </w:r>
      <w:r>
        <w:rPr>
          <w:rFonts w:hint="eastAsia" w:ascii="宋体" w:hAnsi="宋体" w:cs="宋体"/>
          <w:b/>
          <w:bCs/>
          <w:color w:val="auto"/>
          <w:sz w:val="21"/>
          <w:szCs w:val="21"/>
          <w:lang w:val="en-US" w:eastAsia="zh-CN"/>
        </w:rPr>
        <w:t>标的</w:t>
      </w:r>
      <w:r>
        <w:rPr>
          <w:rFonts w:hint="eastAsia" w:ascii="宋体" w:hAnsi="宋体" w:cs="宋体"/>
          <w:b/>
          <w:bCs/>
          <w:color w:val="auto"/>
          <w:sz w:val="21"/>
          <w:szCs w:val="21"/>
        </w:rPr>
        <w:t>名称、数量及单位、品牌、规格型号、制造商、原产地、</w:t>
      </w:r>
      <w:r>
        <w:rPr>
          <w:rFonts w:hint="eastAsia" w:ascii="宋体" w:hAnsi="宋体" w:cs="宋体"/>
          <w:b/>
          <w:bCs/>
          <w:color w:val="auto"/>
          <w:sz w:val="21"/>
          <w:szCs w:val="21"/>
          <w:lang w:val="en-US" w:eastAsia="zh-CN"/>
        </w:rPr>
        <w:t>技术参数要求</w:t>
      </w:r>
      <w:r>
        <w:rPr>
          <w:rFonts w:hint="eastAsia" w:ascii="宋体" w:hAnsi="宋体" w:cs="宋体"/>
          <w:b/>
          <w:bCs/>
          <w:color w:val="auto"/>
          <w:sz w:val="21"/>
          <w:szCs w:val="21"/>
        </w:rPr>
        <w:t>”必须如实填写完整，品牌、规格型号没有则填无，填写有缺漏的，响应文件作无效处理</w:t>
      </w:r>
      <w:r>
        <w:rPr>
          <w:rFonts w:hint="eastAsia" w:ascii="宋体" w:hAnsi="宋体" w:cs="宋体"/>
          <w:b/>
          <w:color w:val="auto"/>
          <w:sz w:val="21"/>
          <w:szCs w:val="21"/>
        </w:rPr>
        <w:t>。</w:t>
      </w:r>
      <w:r>
        <w:rPr>
          <w:rFonts w:hint="eastAsia" w:ascii="宋体" w:hAnsi="宋体" w:cs="宋体"/>
          <w:b w:val="0"/>
          <w:bCs/>
          <w:color w:val="auto"/>
          <w:sz w:val="21"/>
          <w:szCs w:val="21"/>
          <w:lang w:val="en-US" w:eastAsia="zh-CN"/>
        </w:rPr>
        <w:t>标的</w:t>
      </w:r>
      <w:r>
        <w:rPr>
          <w:rFonts w:hint="eastAsia" w:ascii="宋体" w:hAnsi="宋体" w:cs="宋体"/>
          <w:b w:val="0"/>
          <w:bCs/>
          <w:color w:val="auto"/>
          <w:sz w:val="21"/>
          <w:szCs w:val="21"/>
        </w:rPr>
        <w:t>名称</w:t>
      </w:r>
      <w:r>
        <w:rPr>
          <w:rFonts w:hint="eastAsia" w:ascii="宋体" w:hAnsi="宋体" w:cs="宋体"/>
          <w:color w:val="auto"/>
          <w:sz w:val="21"/>
          <w:szCs w:val="21"/>
        </w:rPr>
        <w:t>、数量及单位必须与“</w:t>
      </w:r>
      <w:r>
        <w:rPr>
          <w:rFonts w:hint="eastAsia" w:ascii="宋体" w:hAnsi="宋体" w:cs="宋体"/>
          <w:color w:val="auto"/>
          <w:sz w:val="21"/>
          <w:szCs w:val="21"/>
          <w:lang w:val="en-US" w:eastAsia="zh-CN"/>
        </w:rPr>
        <w:t>采购</w:t>
      </w:r>
      <w:r>
        <w:rPr>
          <w:rFonts w:hint="eastAsia" w:ascii="宋体" w:hAnsi="宋体" w:cs="宋体"/>
          <w:color w:val="auto"/>
          <w:sz w:val="21"/>
          <w:szCs w:val="21"/>
        </w:rPr>
        <w:t>需求一览表”一致，</w:t>
      </w:r>
      <w:r>
        <w:rPr>
          <w:rFonts w:hint="eastAsia" w:ascii="宋体" w:hAnsi="宋体" w:cs="宋体"/>
          <w:bCs/>
          <w:color w:val="auto"/>
          <w:sz w:val="21"/>
          <w:szCs w:val="21"/>
        </w:rPr>
        <w:t>否则响应文件作无效处理</w:t>
      </w:r>
      <w:r>
        <w:rPr>
          <w:rFonts w:hint="eastAsia" w:ascii="宋体" w:hAnsi="宋体" w:cs="宋体"/>
          <w:b/>
          <w:color w:val="auto"/>
          <w:sz w:val="21"/>
          <w:szCs w:val="21"/>
        </w:rPr>
        <w:t>。</w:t>
      </w:r>
      <w:r>
        <w:rPr>
          <w:rFonts w:hint="eastAsia" w:ascii="宋体" w:hAnsi="宋体" w:cs="宋体"/>
          <w:color w:val="auto"/>
          <w:sz w:val="21"/>
          <w:szCs w:val="21"/>
        </w:rPr>
        <w:tab/>
      </w:r>
    </w:p>
    <w:p w14:paraId="18EBDB5A">
      <w:pPr>
        <w:adjustRightInd w:val="0"/>
        <w:spacing w:line="360" w:lineRule="auto"/>
        <w:contextualSpacing/>
        <w:jc w:val="left"/>
        <w:rPr>
          <w:rFonts w:hint="eastAsia" w:ascii="宋体" w:hAnsi="宋体" w:cs="宋体"/>
          <w:color w:val="auto"/>
          <w:sz w:val="21"/>
          <w:szCs w:val="21"/>
        </w:rPr>
      </w:pPr>
    </w:p>
    <w:p w14:paraId="7633D8F3">
      <w:pPr>
        <w:autoSpaceDE w:val="0"/>
        <w:autoSpaceDN w:val="0"/>
        <w:spacing w:line="360" w:lineRule="auto"/>
        <w:ind w:firstLine="3150" w:firstLineChars="1500"/>
        <w:rPr>
          <w:rFonts w:hint="eastAsia" w:ascii="宋体" w:hAnsi="宋体" w:cs="宋体"/>
          <w:color w:val="auto"/>
          <w:kern w:val="0"/>
          <w:sz w:val="21"/>
          <w:szCs w:val="21"/>
          <w:lang w:val="zh-CN" w:eastAsia="zh-CN"/>
        </w:rPr>
      </w:pPr>
    </w:p>
    <w:p w14:paraId="402F2CD2">
      <w:pPr>
        <w:autoSpaceDE w:val="0"/>
        <w:autoSpaceDN w:val="0"/>
        <w:spacing w:line="360" w:lineRule="auto"/>
        <w:ind w:firstLine="3150" w:firstLineChars="1500"/>
        <w:rPr>
          <w:rFonts w:hint="default" w:ascii="宋体" w:hAnsi="宋体" w:cs="宋体"/>
          <w:color w:val="auto"/>
          <w:kern w:val="0"/>
          <w:sz w:val="21"/>
          <w:szCs w:val="21"/>
          <w:u w:val="single"/>
          <w:lang w:val="en-US"/>
        </w:rPr>
      </w:pPr>
      <w:r>
        <w:rPr>
          <w:rFonts w:hint="eastAsia" w:ascii="宋体" w:hAnsi="宋体" w:cs="宋体"/>
          <w:color w:val="auto"/>
          <w:kern w:val="0"/>
          <w:sz w:val="21"/>
          <w:szCs w:val="21"/>
          <w:lang w:val="zh-CN" w:eastAsia="zh-CN"/>
        </w:rPr>
        <w:t>法定代表人或者委托代理人（签字</w:t>
      </w:r>
      <w:r>
        <w:rPr>
          <w:rFonts w:hint="eastAsia" w:ascii="宋体" w:hAnsi="宋体" w:cs="宋体"/>
          <w:color w:val="auto"/>
          <w:kern w:val="0"/>
          <w:sz w:val="21"/>
          <w:szCs w:val="21"/>
          <w:lang w:val="en-US" w:eastAsia="zh-CN"/>
        </w:rPr>
        <w:t>或</w:t>
      </w:r>
      <w:r>
        <w:rPr>
          <w:rFonts w:hint="eastAsia" w:ascii="宋体" w:hAnsi="宋体" w:cs="宋体"/>
          <w:color w:val="auto"/>
          <w:kern w:val="0"/>
          <w:sz w:val="21"/>
          <w:szCs w:val="21"/>
          <w:lang w:val="zh-CN" w:eastAsia="zh-CN"/>
        </w:rPr>
        <w:t xml:space="preserve">电子签名）： </w:t>
      </w:r>
      <w:r>
        <w:rPr>
          <w:rFonts w:hint="eastAsia" w:ascii="宋体" w:hAnsi="宋体" w:cs="宋体"/>
          <w:color w:val="auto"/>
          <w:kern w:val="0"/>
          <w:sz w:val="21"/>
          <w:szCs w:val="21"/>
          <w:u w:val="single"/>
          <w:lang w:val="en-US" w:eastAsia="zh-CN"/>
        </w:rPr>
        <w:t xml:space="preserve">              </w:t>
      </w:r>
    </w:p>
    <w:p w14:paraId="708112E1">
      <w:pPr>
        <w:autoSpaceDE w:val="0"/>
        <w:autoSpaceDN w:val="0"/>
        <w:spacing w:line="360" w:lineRule="auto"/>
        <w:ind w:firstLine="5670" w:firstLineChars="2700"/>
        <w:rPr>
          <w:rFonts w:hint="default" w:ascii="宋体" w:hAnsi="宋体" w:cs="宋体"/>
          <w:color w:val="auto"/>
          <w:kern w:val="0"/>
          <w:sz w:val="21"/>
          <w:szCs w:val="21"/>
          <w:u w:val="single"/>
          <w:lang w:val="en-US"/>
        </w:rPr>
      </w:pPr>
      <w:r>
        <w:rPr>
          <w:rFonts w:hint="eastAsia" w:ascii="宋体" w:hAnsi="宋体" w:cs="宋体"/>
          <w:color w:val="auto"/>
          <w:kern w:val="0"/>
          <w:sz w:val="21"/>
          <w:szCs w:val="21"/>
          <w:lang w:val="zh-CN" w:eastAsia="zh-CN"/>
        </w:rPr>
        <w:t>供应商（盖公章）：</w:t>
      </w:r>
      <w:r>
        <w:rPr>
          <w:rFonts w:hint="eastAsia" w:ascii="宋体" w:hAnsi="宋体" w:cs="宋体"/>
          <w:color w:val="auto"/>
          <w:kern w:val="0"/>
          <w:sz w:val="21"/>
          <w:szCs w:val="21"/>
          <w:u w:val="single"/>
          <w:lang w:val="en-US" w:eastAsia="zh-CN"/>
        </w:rPr>
        <w:t xml:space="preserve">                  </w:t>
      </w:r>
    </w:p>
    <w:p w14:paraId="4332D35C">
      <w:pPr>
        <w:autoSpaceDE w:val="0"/>
        <w:autoSpaceDN w:val="0"/>
        <w:spacing w:line="360" w:lineRule="auto"/>
        <w:ind w:firstLine="6720" w:firstLineChars="3200"/>
        <w:rPr>
          <w:rFonts w:hint="eastAsia" w:ascii="宋体" w:hAnsi="宋体" w:cs="宋体"/>
          <w:color w:val="auto"/>
          <w:kern w:val="0"/>
          <w:sz w:val="21"/>
          <w:szCs w:val="21"/>
          <w:lang w:val="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25326B">
      <w:pPr>
        <w:autoSpaceDE w:val="0"/>
        <w:autoSpaceDN w:val="0"/>
        <w:spacing w:line="360" w:lineRule="auto"/>
        <w:ind w:firstLine="6930" w:firstLineChars="3300"/>
        <w:rPr>
          <w:rFonts w:hint="eastAsia" w:ascii="宋体" w:hAnsi="宋体" w:cs="宋体"/>
          <w:color w:val="auto"/>
          <w:kern w:val="0"/>
          <w:sz w:val="21"/>
          <w:szCs w:val="21"/>
          <w:lang w:val="zh-CN"/>
        </w:rPr>
      </w:pPr>
    </w:p>
    <w:p w14:paraId="73459C12">
      <w:pPr>
        <w:autoSpaceDE w:val="0"/>
        <w:autoSpaceDN w:val="0"/>
        <w:spacing w:line="360" w:lineRule="auto"/>
        <w:ind w:firstLine="6930" w:firstLineChars="3300"/>
        <w:rPr>
          <w:rFonts w:hint="eastAsia" w:ascii="宋体" w:hAnsi="宋体" w:cs="宋体"/>
          <w:color w:val="auto"/>
          <w:kern w:val="0"/>
          <w:sz w:val="21"/>
          <w:szCs w:val="21"/>
          <w:lang w:val="zh-CN"/>
        </w:rPr>
      </w:pPr>
    </w:p>
    <w:p w14:paraId="27745F2D">
      <w:pPr>
        <w:autoSpaceDE w:val="0"/>
        <w:autoSpaceDN w:val="0"/>
        <w:spacing w:line="360" w:lineRule="auto"/>
        <w:ind w:firstLine="6930" w:firstLineChars="3300"/>
        <w:rPr>
          <w:rFonts w:hint="eastAsia" w:ascii="宋体" w:hAnsi="宋体" w:cs="宋体"/>
          <w:color w:val="auto"/>
          <w:kern w:val="0"/>
          <w:sz w:val="21"/>
          <w:szCs w:val="21"/>
          <w:lang w:val="zh-CN"/>
        </w:rPr>
      </w:pPr>
    </w:p>
    <w:p w14:paraId="5ADE3C8F">
      <w:pPr>
        <w:autoSpaceDE w:val="0"/>
        <w:autoSpaceDN w:val="0"/>
        <w:spacing w:line="360" w:lineRule="auto"/>
        <w:ind w:firstLine="6930" w:firstLineChars="3300"/>
        <w:rPr>
          <w:rFonts w:hint="eastAsia" w:ascii="宋体" w:hAnsi="宋体" w:cs="宋体"/>
          <w:color w:val="auto"/>
          <w:kern w:val="0"/>
          <w:sz w:val="21"/>
          <w:szCs w:val="21"/>
          <w:lang w:val="zh-CN"/>
        </w:rPr>
      </w:pPr>
    </w:p>
    <w:p w14:paraId="4539D82C">
      <w:pPr>
        <w:adjustRightInd w:val="0"/>
        <w:snapToGrid w:val="0"/>
        <w:spacing w:line="300" w:lineRule="auto"/>
        <w:jc w:val="both"/>
        <w:rPr>
          <w:rFonts w:hint="eastAsia" w:ascii="方正小标宋简体" w:hAnsi="方正小标宋简体" w:eastAsia="方正小标宋简体" w:cs="方正小标宋简体"/>
          <w:bCs/>
          <w:color w:val="auto"/>
          <w:sz w:val="28"/>
          <w:szCs w:val="28"/>
          <w:lang w:val="en-US" w:eastAsia="zh-CN"/>
        </w:rPr>
      </w:pPr>
    </w:p>
    <w:p w14:paraId="5FF5974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7377D62A">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595B92A1">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72AB312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2376EC88">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6B6E404A">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lang w:val="en-US" w:eastAsia="zh-CN"/>
        </w:rPr>
        <w:t>技术</w:t>
      </w:r>
      <w:r>
        <w:rPr>
          <w:rFonts w:hint="eastAsia" w:ascii="方正小标宋简体" w:hAnsi="方正小标宋简体" w:eastAsia="方正小标宋简体" w:cs="方正小标宋简体"/>
          <w:bCs/>
          <w:color w:val="auto"/>
          <w:sz w:val="28"/>
          <w:szCs w:val="28"/>
        </w:rPr>
        <w:t>需求偏离表</w:t>
      </w:r>
    </w:p>
    <w:p w14:paraId="22FE2E24">
      <w:pPr>
        <w:spacing w:line="520" w:lineRule="exact"/>
        <w:rPr>
          <w:rFonts w:hint="eastAsia" w:ascii="仿宋_GB2312" w:hAnsi="仿宋_GB2312" w:eastAsia="仿宋_GB2312" w:cs="仿宋_GB2312"/>
          <w:color w:val="auto"/>
          <w:sz w:val="32"/>
          <w:szCs w:val="32"/>
        </w:rPr>
      </w:pPr>
    </w:p>
    <w:p w14:paraId="44E50529">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u w:val="single"/>
        </w:rPr>
        <w:t xml:space="preserve">                 </w:t>
      </w:r>
    </w:p>
    <w:p w14:paraId="6C3F7DD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u w:val="single"/>
        </w:rPr>
        <w:t xml:space="preserve">                 </w:t>
      </w:r>
    </w:p>
    <w:tbl>
      <w:tblPr>
        <w:tblStyle w:val="20"/>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430"/>
        <w:gridCol w:w="2523"/>
        <w:gridCol w:w="2734"/>
        <w:gridCol w:w="1492"/>
      </w:tblGrid>
      <w:tr w14:paraId="7DF5E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6" w:type="dxa"/>
            <w:noWrap w:val="0"/>
            <w:vAlign w:val="center"/>
          </w:tcPr>
          <w:p w14:paraId="53D820F7">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51" w:name="_Toc297193185"/>
            <w:bookmarkStart w:id="52" w:name="_Toc173211900"/>
            <w:bookmarkStart w:id="53" w:name="_Toc295404981"/>
            <w:bookmarkStart w:id="54" w:name="_Toc254970729"/>
            <w:bookmarkStart w:id="55" w:name="_Toc254970588"/>
            <w:bookmarkStart w:id="56" w:name="_Toc383699906"/>
            <w:bookmarkStart w:id="57" w:name="_Toc373333689"/>
            <w:bookmarkStart w:id="58" w:name="_Toc301781611"/>
            <w:bookmarkStart w:id="59" w:name="_Toc173066401"/>
            <w:r>
              <w:rPr>
                <w:rFonts w:hint="eastAsia" w:asciiTheme="minorEastAsia" w:hAnsiTheme="minorEastAsia" w:eastAsiaTheme="minorEastAsia" w:cstheme="minorEastAsia"/>
                <w:color w:val="auto"/>
                <w:kern w:val="2"/>
                <w:sz w:val="21"/>
                <w:szCs w:val="21"/>
                <w:lang w:val="en-US" w:eastAsia="zh-CN"/>
              </w:rPr>
              <w:t>序号</w:t>
            </w:r>
            <w:bookmarkEnd w:id="51"/>
            <w:bookmarkEnd w:id="52"/>
            <w:bookmarkEnd w:id="53"/>
            <w:bookmarkEnd w:id="54"/>
            <w:bookmarkEnd w:id="55"/>
            <w:bookmarkEnd w:id="56"/>
            <w:bookmarkEnd w:id="57"/>
            <w:bookmarkEnd w:id="58"/>
            <w:bookmarkEnd w:id="59"/>
          </w:p>
        </w:tc>
        <w:tc>
          <w:tcPr>
            <w:tcW w:w="1430" w:type="dxa"/>
            <w:tcBorders>
              <w:right w:val="single" w:color="auto" w:sz="4" w:space="0"/>
            </w:tcBorders>
            <w:noWrap w:val="0"/>
            <w:vAlign w:val="center"/>
          </w:tcPr>
          <w:p w14:paraId="37E28D06">
            <w:pPr>
              <w:pStyle w:val="12"/>
              <w:spacing w:line="360" w:lineRule="auto"/>
              <w:ind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标的名称</w:t>
            </w:r>
          </w:p>
        </w:tc>
        <w:tc>
          <w:tcPr>
            <w:tcW w:w="2523" w:type="dxa"/>
            <w:tcBorders>
              <w:left w:val="single" w:color="auto" w:sz="4" w:space="0"/>
            </w:tcBorders>
            <w:noWrap w:val="0"/>
            <w:vAlign w:val="center"/>
          </w:tcPr>
          <w:p w14:paraId="0F46DB1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谈判文件技术需求</w:t>
            </w:r>
          </w:p>
        </w:tc>
        <w:tc>
          <w:tcPr>
            <w:tcW w:w="2734" w:type="dxa"/>
            <w:noWrap w:val="0"/>
            <w:vAlign w:val="center"/>
          </w:tcPr>
          <w:p w14:paraId="3C2C20BF">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60" w:name="_Toc301781613"/>
            <w:bookmarkStart w:id="61" w:name="_Toc173211902"/>
            <w:bookmarkStart w:id="62" w:name="_Toc173066403"/>
            <w:bookmarkStart w:id="63" w:name="_Toc295404983"/>
            <w:bookmarkStart w:id="64" w:name="_Toc254970590"/>
            <w:bookmarkStart w:id="65" w:name="_Toc383699908"/>
            <w:bookmarkStart w:id="66" w:name="_Toc254970731"/>
            <w:bookmarkStart w:id="67" w:name="_Toc373333691"/>
            <w:bookmarkStart w:id="68" w:name="_Toc297193187"/>
            <w:r>
              <w:rPr>
                <w:rFonts w:hint="eastAsia" w:asciiTheme="minorEastAsia" w:hAnsiTheme="minorEastAsia" w:eastAsiaTheme="minorEastAsia" w:cstheme="minorEastAsia"/>
                <w:color w:val="auto"/>
                <w:kern w:val="2"/>
                <w:sz w:val="21"/>
                <w:szCs w:val="21"/>
                <w:lang w:val="en-US" w:eastAsia="zh-CN"/>
              </w:rPr>
              <w:t>竞标响应</w:t>
            </w:r>
            <w:bookmarkEnd w:id="60"/>
            <w:bookmarkEnd w:id="61"/>
            <w:bookmarkEnd w:id="62"/>
            <w:bookmarkEnd w:id="63"/>
            <w:bookmarkEnd w:id="64"/>
            <w:bookmarkEnd w:id="65"/>
            <w:bookmarkEnd w:id="66"/>
            <w:bookmarkEnd w:id="67"/>
            <w:bookmarkEnd w:id="68"/>
          </w:p>
        </w:tc>
        <w:tc>
          <w:tcPr>
            <w:tcW w:w="1492" w:type="dxa"/>
            <w:noWrap w:val="0"/>
            <w:vAlign w:val="center"/>
          </w:tcPr>
          <w:p w14:paraId="6F5D5F4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69" w:name="_Toc297193188"/>
            <w:bookmarkStart w:id="70" w:name="_Toc173211903"/>
            <w:bookmarkStart w:id="71" w:name="_Toc383699909"/>
            <w:bookmarkStart w:id="72" w:name="_Toc254970732"/>
            <w:bookmarkStart w:id="73" w:name="_Toc254970591"/>
            <w:bookmarkStart w:id="74" w:name="_Toc301781614"/>
            <w:bookmarkStart w:id="75" w:name="_Toc373333692"/>
            <w:bookmarkStart w:id="76" w:name="_Toc295404984"/>
            <w:bookmarkStart w:id="77" w:name="_Toc173066404"/>
            <w:r>
              <w:rPr>
                <w:rFonts w:hint="eastAsia" w:asciiTheme="minorEastAsia" w:hAnsiTheme="minorEastAsia" w:eastAsiaTheme="minorEastAsia" w:cstheme="minorEastAsia"/>
                <w:color w:val="auto"/>
                <w:kern w:val="2"/>
                <w:sz w:val="21"/>
                <w:szCs w:val="21"/>
                <w:lang w:val="en-US" w:eastAsia="zh-CN"/>
              </w:rPr>
              <w:t>偏离</w:t>
            </w:r>
            <w:bookmarkEnd w:id="69"/>
            <w:bookmarkEnd w:id="70"/>
            <w:bookmarkEnd w:id="71"/>
            <w:bookmarkEnd w:id="72"/>
            <w:bookmarkEnd w:id="73"/>
            <w:bookmarkEnd w:id="74"/>
            <w:bookmarkEnd w:id="75"/>
            <w:bookmarkEnd w:id="76"/>
            <w:bookmarkEnd w:id="77"/>
            <w:bookmarkStart w:id="78" w:name="_Toc173066405"/>
            <w:bookmarkStart w:id="79" w:name="_Toc295404985"/>
            <w:bookmarkStart w:id="80" w:name="_Toc297193189"/>
            <w:bookmarkStart w:id="81" w:name="_Toc373333693"/>
            <w:bookmarkStart w:id="82" w:name="_Toc383699910"/>
            <w:bookmarkStart w:id="83" w:name="_Toc254970733"/>
            <w:bookmarkStart w:id="84" w:name="_Toc254970592"/>
            <w:bookmarkStart w:id="85" w:name="_Toc173211904"/>
            <w:bookmarkStart w:id="86" w:name="_Toc301781615"/>
            <w:r>
              <w:rPr>
                <w:rFonts w:hint="eastAsia" w:asciiTheme="minorEastAsia" w:hAnsiTheme="minorEastAsia" w:eastAsiaTheme="minorEastAsia" w:cstheme="minorEastAsia"/>
                <w:color w:val="auto"/>
                <w:kern w:val="2"/>
                <w:sz w:val="21"/>
                <w:szCs w:val="21"/>
                <w:lang w:val="en-US" w:eastAsia="zh-CN"/>
              </w:rPr>
              <w:t>说明</w:t>
            </w:r>
            <w:bookmarkEnd w:id="78"/>
            <w:bookmarkEnd w:id="79"/>
            <w:bookmarkEnd w:id="80"/>
            <w:bookmarkEnd w:id="81"/>
            <w:bookmarkEnd w:id="82"/>
            <w:bookmarkEnd w:id="83"/>
            <w:bookmarkEnd w:id="84"/>
            <w:bookmarkEnd w:id="85"/>
            <w:bookmarkEnd w:id="86"/>
          </w:p>
        </w:tc>
      </w:tr>
      <w:tr w14:paraId="58AE7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BBA1E38">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87" w:name="_Toc297193190"/>
            <w:bookmarkStart w:id="88" w:name="_Toc254970734"/>
            <w:bookmarkStart w:id="89" w:name="_Toc373333694"/>
            <w:bookmarkStart w:id="90" w:name="_Toc295404986"/>
            <w:bookmarkStart w:id="91" w:name="_Toc254970593"/>
            <w:bookmarkStart w:id="92" w:name="_Toc173211905"/>
            <w:bookmarkStart w:id="93" w:name="_Toc383699911"/>
            <w:bookmarkStart w:id="94" w:name="_Toc301781616"/>
            <w:bookmarkStart w:id="95" w:name="_Toc173066406"/>
            <w:r>
              <w:rPr>
                <w:rFonts w:hint="eastAsia" w:asciiTheme="minorEastAsia" w:hAnsiTheme="minorEastAsia" w:eastAsiaTheme="minorEastAsia" w:cstheme="minorEastAsia"/>
                <w:color w:val="auto"/>
                <w:kern w:val="2"/>
                <w:sz w:val="21"/>
                <w:szCs w:val="21"/>
                <w:lang w:val="en-US" w:eastAsia="zh-CN"/>
              </w:rPr>
              <w:t>1</w:t>
            </w:r>
            <w:bookmarkEnd w:id="87"/>
            <w:bookmarkEnd w:id="88"/>
            <w:bookmarkEnd w:id="89"/>
            <w:bookmarkEnd w:id="90"/>
            <w:bookmarkEnd w:id="91"/>
            <w:bookmarkEnd w:id="92"/>
            <w:bookmarkEnd w:id="93"/>
            <w:bookmarkEnd w:id="94"/>
            <w:bookmarkEnd w:id="95"/>
          </w:p>
        </w:tc>
        <w:tc>
          <w:tcPr>
            <w:tcW w:w="1430" w:type="dxa"/>
            <w:tcBorders>
              <w:right w:val="single" w:color="auto" w:sz="4" w:space="0"/>
            </w:tcBorders>
            <w:noWrap w:val="0"/>
            <w:vAlign w:val="center"/>
          </w:tcPr>
          <w:p w14:paraId="00F8C92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6A4352D4">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624500DE">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2D8EC1E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0482C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1387A45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96" w:name="_Toc297193191"/>
            <w:bookmarkStart w:id="97" w:name="_Toc254970735"/>
            <w:bookmarkStart w:id="98" w:name="_Toc173211906"/>
            <w:bookmarkStart w:id="99" w:name="_Toc295404987"/>
            <w:bookmarkStart w:id="100" w:name="_Toc383699912"/>
            <w:bookmarkStart w:id="101" w:name="_Toc301781617"/>
            <w:bookmarkStart w:id="102" w:name="_Toc173066407"/>
            <w:bookmarkStart w:id="103" w:name="_Toc373333695"/>
            <w:bookmarkStart w:id="104" w:name="_Toc254970594"/>
            <w:r>
              <w:rPr>
                <w:rFonts w:hint="eastAsia" w:asciiTheme="minorEastAsia" w:hAnsiTheme="minorEastAsia" w:eastAsiaTheme="minorEastAsia" w:cstheme="minorEastAsia"/>
                <w:color w:val="auto"/>
                <w:kern w:val="2"/>
                <w:sz w:val="21"/>
                <w:szCs w:val="21"/>
                <w:lang w:val="en-US" w:eastAsia="zh-CN"/>
              </w:rPr>
              <w:t>2</w:t>
            </w:r>
            <w:bookmarkEnd w:id="96"/>
            <w:bookmarkEnd w:id="97"/>
            <w:bookmarkEnd w:id="98"/>
            <w:bookmarkEnd w:id="99"/>
            <w:bookmarkEnd w:id="100"/>
            <w:bookmarkEnd w:id="101"/>
            <w:bookmarkEnd w:id="102"/>
            <w:bookmarkEnd w:id="103"/>
            <w:bookmarkEnd w:id="104"/>
          </w:p>
        </w:tc>
        <w:tc>
          <w:tcPr>
            <w:tcW w:w="1430" w:type="dxa"/>
            <w:tcBorders>
              <w:right w:val="single" w:color="auto" w:sz="4" w:space="0"/>
            </w:tcBorders>
            <w:noWrap w:val="0"/>
            <w:vAlign w:val="center"/>
          </w:tcPr>
          <w:p w14:paraId="21C2993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720D890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2B76C1B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3950CCD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D7C3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14A3886">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05" w:name="_Toc373333696"/>
            <w:bookmarkStart w:id="106" w:name="_Toc173211907"/>
            <w:bookmarkStart w:id="107" w:name="_Toc254970595"/>
            <w:bookmarkStart w:id="108" w:name="_Toc301781618"/>
            <w:bookmarkStart w:id="109" w:name="_Toc383699913"/>
            <w:bookmarkStart w:id="110" w:name="_Toc297193192"/>
            <w:bookmarkStart w:id="111" w:name="_Toc173066408"/>
            <w:bookmarkStart w:id="112" w:name="_Toc254970736"/>
            <w:bookmarkStart w:id="113" w:name="_Toc295404988"/>
            <w:r>
              <w:rPr>
                <w:rFonts w:hint="eastAsia" w:asciiTheme="minorEastAsia" w:hAnsiTheme="minorEastAsia" w:eastAsiaTheme="minorEastAsia" w:cstheme="minorEastAsia"/>
                <w:color w:val="auto"/>
                <w:kern w:val="2"/>
                <w:sz w:val="21"/>
                <w:szCs w:val="21"/>
                <w:lang w:val="en-US" w:eastAsia="zh-CN"/>
              </w:rPr>
              <w:t>3</w:t>
            </w:r>
            <w:bookmarkEnd w:id="105"/>
            <w:bookmarkEnd w:id="106"/>
            <w:bookmarkEnd w:id="107"/>
            <w:bookmarkEnd w:id="108"/>
            <w:bookmarkEnd w:id="109"/>
            <w:bookmarkEnd w:id="110"/>
            <w:bookmarkEnd w:id="111"/>
            <w:bookmarkEnd w:id="112"/>
            <w:bookmarkEnd w:id="113"/>
          </w:p>
        </w:tc>
        <w:tc>
          <w:tcPr>
            <w:tcW w:w="1430" w:type="dxa"/>
            <w:tcBorders>
              <w:right w:val="single" w:color="auto" w:sz="4" w:space="0"/>
            </w:tcBorders>
            <w:noWrap w:val="0"/>
            <w:vAlign w:val="center"/>
          </w:tcPr>
          <w:p w14:paraId="46B34CAA">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3A0C6BF8">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09E399A2">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667799F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EDE2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72F6C3B">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14" w:name="_Toc173066409"/>
            <w:bookmarkStart w:id="115" w:name="_Toc295404989"/>
            <w:bookmarkStart w:id="116" w:name="_Toc301781619"/>
            <w:bookmarkStart w:id="117" w:name="_Toc254970596"/>
            <w:bookmarkStart w:id="118" w:name="_Toc173211908"/>
            <w:bookmarkStart w:id="119" w:name="_Toc383699914"/>
            <w:bookmarkStart w:id="120" w:name="_Toc297193193"/>
            <w:bookmarkStart w:id="121" w:name="_Toc254970737"/>
            <w:bookmarkStart w:id="122" w:name="_Toc373333697"/>
            <w:r>
              <w:rPr>
                <w:rFonts w:hint="eastAsia" w:asciiTheme="minorEastAsia" w:hAnsiTheme="minorEastAsia" w:eastAsiaTheme="minorEastAsia" w:cstheme="minorEastAsia"/>
                <w:color w:val="auto"/>
                <w:kern w:val="2"/>
                <w:sz w:val="21"/>
                <w:szCs w:val="21"/>
                <w:lang w:val="en-US" w:eastAsia="zh-CN"/>
              </w:rPr>
              <w:t>4</w:t>
            </w:r>
            <w:bookmarkEnd w:id="114"/>
            <w:bookmarkEnd w:id="115"/>
            <w:bookmarkEnd w:id="116"/>
            <w:bookmarkEnd w:id="117"/>
            <w:bookmarkEnd w:id="118"/>
            <w:bookmarkEnd w:id="119"/>
            <w:bookmarkEnd w:id="120"/>
            <w:bookmarkEnd w:id="121"/>
            <w:bookmarkEnd w:id="122"/>
          </w:p>
        </w:tc>
        <w:tc>
          <w:tcPr>
            <w:tcW w:w="1430" w:type="dxa"/>
            <w:tcBorders>
              <w:right w:val="single" w:color="auto" w:sz="4" w:space="0"/>
            </w:tcBorders>
            <w:noWrap w:val="0"/>
            <w:vAlign w:val="center"/>
          </w:tcPr>
          <w:p w14:paraId="5CB398A7">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085370E8">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7C941580">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75ACDA3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31B83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6E9554D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23" w:name="_Toc297193194"/>
            <w:bookmarkStart w:id="124" w:name="_Toc173066410"/>
            <w:bookmarkStart w:id="125" w:name="_Toc373333698"/>
            <w:bookmarkStart w:id="126" w:name="_Toc383699915"/>
            <w:bookmarkStart w:id="127" w:name="_Toc173211909"/>
            <w:bookmarkStart w:id="128" w:name="_Toc254970738"/>
            <w:bookmarkStart w:id="129" w:name="_Toc254970597"/>
            <w:bookmarkStart w:id="130" w:name="_Toc295404990"/>
            <w:bookmarkStart w:id="131" w:name="_Toc301781620"/>
            <w:r>
              <w:rPr>
                <w:rFonts w:hint="eastAsia" w:asciiTheme="minorEastAsia" w:hAnsiTheme="minorEastAsia" w:eastAsiaTheme="minorEastAsia" w:cstheme="minorEastAsia"/>
                <w:color w:val="auto"/>
                <w:kern w:val="2"/>
                <w:sz w:val="21"/>
                <w:szCs w:val="21"/>
                <w:lang w:val="en-US" w:eastAsia="zh-CN"/>
              </w:rPr>
              <w:t>5</w:t>
            </w:r>
            <w:bookmarkEnd w:id="123"/>
            <w:bookmarkEnd w:id="124"/>
            <w:bookmarkEnd w:id="125"/>
            <w:bookmarkEnd w:id="126"/>
            <w:bookmarkEnd w:id="127"/>
            <w:bookmarkEnd w:id="128"/>
            <w:bookmarkEnd w:id="129"/>
            <w:bookmarkEnd w:id="130"/>
            <w:bookmarkEnd w:id="131"/>
          </w:p>
        </w:tc>
        <w:tc>
          <w:tcPr>
            <w:tcW w:w="1430" w:type="dxa"/>
            <w:tcBorders>
              <w:right w:val="single" w:color="auto" w:sz="4" w:space="0"/>
            </w:tcBorders>
            <w:noWrap w:val="0"/>
            <w:vAlign w:val="center"/>
          </w:tcPr>
          <w:p w14:paraId="78A9F09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141905A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50134F9C">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1168822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F32A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3243AA71">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2" w:name="_Toc173211914"/>
            <w:bookmarkStart w:id="133" w:name="_Toc301781621"/>
            <w:bookmarkStart w:id="134" w:name="_Toc297193195"/>
            <w:bookmarkStart w:id="135" w:name="_Toc383699916"/>
            <w:bookmarkStart w:id="136" w:name="_Toc373333699"/>
            <w:bookmarkStart w:id="137" w:name="_Toc295404991"/>
            <w:bookmarkStart w:id="138" w:name="_Toc173066415"/>
            <w:bookmarkStart w:id="139" w:name="_Toc254970743"/>
            <w:bookmarkStart w:id="140" w:name="_Toc254970602"/>
            <w:r>
              <w:rPr>
                <w:rFonts w:hint="eastAsia" w:asciiTheme="minorEastAsia" w:hAnsiTheme="minorEastAsia" w:eastAsiaTheme="minorEastAsia" w:cstheme="minorEastAsia"/>
                <w:color w:val="auto"/>
                <w:kern w:val="2"/>
                <w:sz w:val="21"/>
                <w:szCs w:val="21"/>
                <w:lang w:val="en-US" w:eastAsia="zh-CN"/>
              </w:rPr>
              <w:t>…</w:t>
            </w:r>
            <w:bookmarkEnd w:id="132"/>
            <w:bookmarkEnd w:id="133"/>
            <w:bookmarkEnd w:id="134"/>
            <w:bookmarkEnd w:id="135"/>
            <w:bookmarkEnd w:id="136"/>
            <w:bookmarkEnd w:id="137"/>
            <w:bookmarkEnd w:id="138"/>
            <w:bookmarkEnd w:id="139"/>
            <w:bookmarkEnd w:id="140"/>
          </w:p>
        </w:tc>
        <w:tc>
          <w:tcPr>
            <w:tcW w:w="1430" w:type="dxa"/>
            <w:tcBorders>
              <w:right w:val="single" w:color="auto" w:sz="4" w:space="0"/>
            </w:tcBorders>
            <w:noWrap w:val="0"/>
            <w:vAlign w:val="center"/>
          </w:tcPr>
          <w:p w14:paraId="697E9D1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523" w:type="dxa"/>
            <w:tcBorders>
              <w:left w:val="single" w:color="auto" w:sz="4" w:space="0"/>
            </w:tcBorders>
            <w:noWrap w:val="0"/>
            <w:vAlign w:val="center"/>
          </w:tcPr>
          <w:p w14:paraId="3D269429">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16D6DA25">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tcBorders>
              <w:right w:val="single" w:color="auto" w:sz="4" w:space="0"/>
            </w:tcBorders>
            <w:noWrap w:val="0"/>
            <w:vAlign w:val="center"/>
          </w:tcPr>
          <w:p w14:paraId="42CB061D">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bl>
    <w:p w14:paraId="0FF54FDB">
      <w:pPr>
        <w:pStyle w:val="12"/>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p>
    <w:p w14:paraId="2D8FB983">
      <w:pPr>
        <w:pStyle w:val="12"/>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注：</w:t>
      </w:r>
    </w:p>
    <w:p w14:paraId="0CDE9518">
      <w:pPr>
        <w:pStyle w:val="12"/>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 说明：应对照谈判文件“第三章 采购需求”中的技术需求逐条实质性响应，并作出偏离说明。</w:t>
      </w:r>
    </w:p>
    <w:p w14:paraId="1454E158">
      <w:pPr>
        <w:pStyle w:val="12"/>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2.供应商应根据自身的承诺，对照谈判文件要求，在“偏离说明”中注明“正偏离”、“负偏离”或者“无偏离”。既不属于“正偏离”也不属于“负偏离”即为“无偏离”。</w:t>
      </w:r>
    </w:p>
    <w:p w14:paraId="4811C674">
      <w:pPr>
        <w:pStyle w:val="12"/>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3.供应商认为其竞标响应有正偏离的，请在技术需求偏离表中列明，且在响应文件中提供竞标产品的彩页或国家认可有资质的第三方检测机构出具的检测报告复印件或产品生产厂家出具的技术参数说明证明作为佐证，以上佐证材料均需加盖供应商公章。 </w:t>
      </w:r>
    </w:p>
    <w:p w14:paraId="0E2A78F9">
      <w:pPr>
        <w:pStyle w:val="12"/>
        <w:spacing w:line="360" w:lineRule="auto"/>
        <w:ind w:firstLine="420" w:firstLineChars="200"/>
        <w:jc w:val="left"/>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kern w:val="2"/>
          <w:sz w:val="21"/>
          <w:szCs w:val="21"/>
          <w:lang w:val="en-US" w:eastAsia="zh-CN"/>
        </w:rPr>
        <w:t>4.如技术要求偏离表中的竞标响应与佐证材料不一致的，以佐证材料为准。</w:t>
      </w:r>
      <w:r>
        <w:rPr>
          <w:rFonts w:hint="eastAsia" w:ascii="宋体" w:hAnsi="宋体" w:eastAsia="宋体" w:cs="宋体"/>
          <w:bCs/>
          <w:color w:val="auto"/>
          <w:sz w:val="40"/>
          <w:szCs w:val="40"/>
          <w:highlight w:val="none"/>
          <w:lang w:val="en-US" w:eastAsia="zh-CN"/>
        </w:rPr>
        <w:t xml:space="preserve"> </w:t>
      </w:r>
    </w:p>
    <w:p w14:paraId="75DF9AD4">
      <w:pPr>
        <w:pStyle w:val="2"/>
        <w:rPr>
          <w:rFonts w:hint="eastAsia" w:ascii="宋体" w:hAnsi="宋体" w:eastAsia="宋体" w:cs="宋体"/>
          <w:bCs/>
          <w:color w:val="auto"/>
          <w:sz w:val="40"/>
          <w:szCs w:val="40"/>
          <w:highlight w:val="none"/>
        </w:rPr>
      </w:pPr>
    </w:p>
    <w:p w14:paraId="25B3D206">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579B1082">
      <w:pPr>
        <w:pStyle w:val="12"/>
        <w:spacing w:line="360" w:lineRule="auto"/>
        <w:ind w:firstLine="0" w:firstLineChars="0"/>
        <w:jc w:val="both"/>
        <w:rPr>
          <w:rFonts w:hint="default"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法定代表人或者委托代理人（签字或电子签名）：</w:t>
      </w:r>
      <w:r>
        <w:rPr>
          <w:rFonts w:hint="eastAsia" w:asciiTheme="minorEastAsia" w:hAnsiTheme="minorEastAsia" w:eastAsiaTheme="minorEastAsia" w:cstheme="minorEastAsia"/>
          <w:color w:val="auto"/>
          <w:kern w:val="2"/>
          <w:sz w:val="21"/>
          <w:szCs w:val="21"/>
          <w:u w:val="single"/>
          <w:lang w:val="en-US" w:eastAsia="zh-CN"/>
        </w:rPr>
        <w:t xml:space="preserve">                      </w:t>
      </w:r>
    </w:p>
    <w:p w14:paraId="2E1BF07B">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p>
    <w:p w14:paraId="354EFBE3">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7A13544">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79513A3E">
      <w:pPr>
        <w:autoSpaceDE w:val="0"/>
        <w:autoSpaceDN w:val="0"/>
        <w:spacing w:line="360" w:lineRule="auto"/>
        <w:ind w:firstLine="6930" w:firstLineChars="3300"/>
        <w:rPr>
          <w:rFonts w:hint="eastAsia" w:ascii="宋体" w:hAnsi="宋体" w:cs="宋体"/>
          <w:color w:val="auto"/>
          <w:kern w:val="0"/>
          <w:sz w:val="21"/>
          <w:szCs w:val="21"/>
          <w:lang w:val="zh-CN"/>
        </w:rPr>
      </w:pPr>
    </w:p>
    <w:p w14:paraId="0998CB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BA618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94AA0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56E6156">
      <w:pPr>
        <w:spacing w:line="300" w:lineRule="auto"/>
        <w:rPr>
          <w:rFonts w:hint="eastAsia" w:ascii="宋体" w:hAnsi="宋体"/>
          <w:color w:val="auto"/>
          <w:sz w:val="22"/>
          <w:szCs w:val="22"/>
        </w:rPr>
      </w:pPr>
      <w:r>
        <w:rPr>
          <w:rFonts w:hint="eastAsia" w:ascii="宋体" w:hAnsi="宋体"/>
          <w:b/>
          <w:bCs/>
          <w:color w:val="auto"/>
          <w:sz w:val="28"/>
          <w:szCs w:val="28"/>
        </w:rPr>
        <w:t>其他文书、文件格式</w:t>
      </w:r>
    </w:p>
    <w:p w14:paraId="4F496ABD">
      <w:pPr>
        <w:pStyle w:val="2"/>
        <w:rPr>
          <w:rFonts w:hint="eastAsia"/>
          <w:color w:val="auto"/>
        </w:rPr>
      </w:pPr>
    </w:p>
    <w:p w14:paraId="192FC136">
      <w:pPr>
        <w:keepNext w:val="0"/>
        <w:keepLines w:val="0"/>
        <w:widowControl/>
        <w:suppressLineNumbers w:val="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最后报价的格式</w:t>
      </w:r>
    </w:p>
    <w:p w14:paraId="31A8516B">
      <w:pPr>
        <w:keepNext w:val="0"/>
        <w:keepLines w:val="0"/>
        <w:widowControl/>
        <w:suppressLineNumbers w:val="0"/>
        <w:jc w:val="center"/>
        <w:rPr>
          <w:rFonts w:hint="eastAsia" w:ascii="宋体" w:hAnsi="宋体" w:eastAsia="宋体" w:cs="宋体"/>
          <w:color w:val="auto"/>
          <w:sz w:val="32"/>
          <w:szCs w:val="32"/>
          <w:highlight w:val="none"/>
        </w:rPr>
      </w:pPr>
      <w:r>
        <w:rPr>
          <w:rFonts w:hint="eastAsia" w:ascii="宋体" w:hAnsi="宋体" w:cs="宋体"/>
          <w:color w:val="auto"/>
          <w:sz w:val="32"/>
          <w:szCs w:val="32"/>
          <w:lang w:val="en-US" w:eastAsia="zh-CN"/>
        </w:rPr>
        <w:t>陆川县人民医院精致饮片采购项目（重）</w:t>
      </w:r>
      <w:r>
        <w:rPr>
          <w:rFonts w:hint="eastAsia" w:ascii="宋体" w:hAnsi="宋体" w:cs="宋体"/>
          <w:color w:val="auto"/>
          <w:sz w:val="32"/>
          <w:szCs w:val="32"/>
          <w:highlight w:val="none"/>
          <w:lang w:val="en-US" w:eastAsia="zh-CN"/>
        </w:rPr>
        <w:t xml:space="preserve"> </w:t>
      </w:r>
    </w:p>
    <w:p w14:paraId="48D1CE2A">
      <w:pPr>
        <w:keepNext w:val="0"/>
        <w:keepLines w:val="0"/>
        <w:widowControl/>
        <w:suppressLineNumbers w:val="0"/>
        <w:jc w:val="cente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最后报价表</w:t>
      </w:r>
    </w:p>
    <w:p w14:paraId="0ECB5AF4">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095BAEAE">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72A324EA">
      <w:pPr>
        <w:spacing w:line="360" w:lineRule="auto"/>
        <w:jc w:val="center"/>
        <w:rPr>
          <w:rFonts w:hint="eastAsia" w:ascii="方正小标宋简体" w:hAnsi="方正小标宋简体" w:eastAsia="方正小标宋简体" w:cs="方正小标宋简体"/>
          <w:color w:val="auto"/>
          <w:sz w:val="40"/>
          <w:szCs w:val="40"/>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6"/>
        <w:gridCol w:w="2262"/>
        <w:gridCol w:w="3284"/>
      </w:tblGrid>
      <w:tr w14:paraId="6BD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6" w:type="dxa"/>
          </w:tcPr>
          <w:p w14:paraId="00510B91">
            <w:pPr>
              <w:snapToGrid w:val="0"/>
              <w:spacing w:before="50" w:after="50"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项目名称</w:t>
            </w:r>
          </w:p>
        </w:tc>
        <w:tc>
          <w:tcPr>
            <w:tcW w:w="2262" w:type="dxa"/>
          </w:tcPr>
          <w:p w14:paraId="5690799A">
            <w:pPr>
              <w:snapToGrid w:val="0"/>
              <w:spacing w:before="50" w:after="50"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最后报价折扣率（</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vertAlign w:val="baseline"/>
                <w:lang w:val="en-US" w:eastAsia="zh-CN"/>
              </w:rPr>
              <w:t>）</w:t>
            </w:r>
          </w:p>
        </w:tc>
        <w:tc>
          <w:tcPr>
            <w:tcW w:w="3284" w:type="dxa"/>
          </w:tcPr>
          <w:p w14:paraId="5723B5E7">
            <w:pPr>
              <w:snapToGrid w:val="0"/>
              <w:spacing w:before="50" w:after="50" w:line="440" w:lineRule="exact"/>
              <w:ind w:firstLine="1260" w:firstLineChars="60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备注</w:t>
            </w:r>
          </w:p>
        </w:tc>
      </w:tr>
      <w:tr w14:paraId="402E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4306" w:type="dxa"/>
            <w:vAlign w:val="center"/>
          </w:tcPr>
          <w:p w14:paraId="5C0A3DDA">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r>
              <w:rPr>
                <w:rFonts w:hint="eastAsia" w:asciiTheme="majorEastAsia" w:hAnsiTheme="majorEastAsia" w:eastAsiaTheme="majorEastAsia" w:cstheme="majorEastAsia"/>
                <w:b w:val="0"/>
                <w:bCs w:val="0"/>
                <w:color w:val="auto"/>
                <w:sz w:val="21"/>
                <w:szCs w:val="21"/>
                <w:lang w:eastAsia="zh-CN"/>
              </w:rPr>
              <w:t>陆川县人民医院精致饮片采购项目（重）</w:t>
            </w:r>
          </w:p>
        </w:tc>
        <w:tc>
          <w:tcPr>
            <w:tcW w:w="2262" w:type="dxa"/>
            <w:vAlign w:val="center"/>
          </w:tcPr>
          <w:p w14:paraId="45280FD3">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p>
        </w:tc>
        <w:tc>
          <w:tcPr>
            <w:tcW w:w="3284" w:type="dxa"/>
            <w:vAlign w:val="center"/>
          </w:tcPr>
          <w:p w14:paraId="33085322">
            <w:pPr>
              <w:snapToGrid w:val="0"/>
              <w:spacing w:before="50" w:after="50" w:line="440" w:lineRule="exact"/>
              <w:jc w:val="center"/>
              <w:rPr>
                <w:rFonts w:hint="eastAsia" w:ascii="宋体" w:hAnsi="宋体" w:eastAsia="宋体" w:cs="宋体"/>
                <w:b w:val="0"/>
                <w:bCs w:val="0"/>
                <w:color w:val="auto"/>
                <w:sz w:val="21"/>
                <w:szCs w:val="21"/>
                <w:highlight w:val="none"/>
                <w:vertAlign w:val="baseline"/>
              </w:rPr>
            </w:pPr>
            <w:r>
              <w:rPr>
                <w:rFonts w:hint="eastAsia" w:ascii="宋体" w:hAnsi="宋体" w:cs="宋体"/>
                <w:b w:val="0"/>
                <w:bCs w:val="0"/>
                <w:color w:val="auto"/>
                <w:kern w:val="0"/>
                <w:sz w:val="21"/>
                <w:szCs w:val="21"/>
                <w:highlight w:val="none"/>
              </w:rPr>
              <w:t>具体详见《</w:t>
            </w:r>
            <w:r>
              <w:rPr>
                <w:rFonts w:hint="eastAsia" w:ascii="宋体" w:hAnsi="宋体" w:cs="宋体"/>
                <w:b w:val="0"/>
                <w:bCs w:val="0"/>
                <w:color w:val="auto"/>
                <w:kern w:val="0"/>
                <w:sz w:val="21"/>
                <w:szCs w:val="21"/>
                <w:highlight w:val="none"/>
                <w:lang w:val="en-US" w:eastAsia="zh-CN"/>
              </w:rPr>
              <w:t>最后</w:t>
            </w:r>
            <w:r>
              <w:rPr>
                <w:rFonts w:hint="eastAsia" w:ascii="宋体" w:hAnsi="宋体" w:cs="宋体"/>
                <w:b w:val="0"/>
                <w:bCs w:val="0"/>
                <w:color w:val="auto"/>
                <w:kern w:val="0"/>
                <w:sz w:val="21"/>
                <w:szCs w:val="21"/>
                <w:highlight w:val="none"/>
              </w:rPr>
              <w:t>报价明细表》</w:t>
            </w:r>
          </w:p>
        </w:tc>
      </w:tr>
      <w:tr w14:paraId="0986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75A2F7CA">
            <w:pPr>
              <w:snapToGrid w:val="0"/>
              <w:spacing w:before="50" w:after="50" w:line="440" w:lineRule="exact"/>
              <w:rPr>
                <w:rFonts w:hint="default" w:ascii="宋体" w:hAnsi="宋体" w:eastAsia="宋体" w:cs="宋体"/>
                <w:color w:val="auto"/>
                <w:sz w:val="22"/>
                <w:szCs w:val="22"/>
                <w:highlight w:val="none"/>
                <w:vertAlign w:val="baseline"/>
                <w:lang w:val="en-US"/>
              </w:rPr>
            </w:pPr>
            <w:r>
              <w:rPr>
                <w:rFonts w:hint="eastAsia" w:ascii="宋体" w:hAnsi="宋体" w:cs="宋体"/>
                <w:color w:val="auto"/>
                <w:sz w:val="21"/>
                <w:szCs w:val="21"/>
                <w:highlight w:val="none"/>
                <w:lang w:val="en-US" w:eastAsia="zh-CN"/>
              </w:rPr>
              <w:t>最后</w:t>
            </w:r>
            <w:r>
              <w:rPr>
                <w:rFonts w:hint="eastAsia" w:ascii="宋体" w:hAnsi="宋体" w:eastAsia="宋体" w:cs="宋体"/>
                <w:color w:val="auto"/>
                <w:sz w:val="21"/>
                <w:szCs w:val="21"/>
                <w:highlight w:val="none"/>
                <w:lang w:val="en-US" w:eastAsia="zh-CN"/>
              </w:rPr>
              <w:t>折扣率报价：大写：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4A8C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7C30970A">
            <w:pPr>
              <w:snapToGrid w:val="0"/>
              <w:spacing w:before="50" w:after="50" w:line="440" w:lineRule="exact"/>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服务期：合同签订之日起一年或采购预算金额使用完止，两者先到为准。</w:t>
            </w:r>
          </w:p>
        </w:tc>
      </w:tr>
      <w:tr w14:paraId="09EE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2" w:type="dxa"/>
            <w:gridSpan w:val="3"/>
          </w:tcPr>
          <w:p w14:paraId="6B49C432">
            <w:pPr>
              <w:snapToGrid w:val="0"/>
              <w:spacing w:before="50" w:after="50" w:line="440" w:lineRule="exact"/>
              <w:rPr>
                <w:rFonts w:hint="eastAsia" w:ascii="宋体" w:hAnsi="宋体" w:cs="宋体"/>
                <w:i w:val="0"/>
                <w:iCs w:val="0"/>
                <w:color w:val="auto"/>
                <w:sz w:val="21"/>
                <w:szCs w:val="21"/>
                <w:highlight w:val="none"/>
                <w:u w:val="none"/>
                <w:lang w:val="en-US" w:eastAsia="zh-CN"/>
              </w:rPr>
            </w:pPr>
            <w:r>
              <w:rPr>
                <w:rFonts w:hint="eastAsia" w:ascii="宋体" w:hAnsi="宋体" w:eastAsia="宋体" w:cs="宋体"/>
                <w:color w:val="000000"/>
                <w:kern w:val="0"/>
                <w:sz w:val="20"/>
                <w:szCs w:val="20"/>
                <w:lang w:val="en-US" w:eastAsia="zh-CN" w:bidi="ar"/>
              </w:rPr>
              <w:t>本次竞标产品中，属于本国产品占本竞标产品的比例为</w:t>
            </w:r>
            <w:r>
              <w:rPr>
                <w:rFonts w:hint="eastAsia" w:ascii="宋体" w:hAnsi="宋体" w:eastAsia="宋体" w:cs="宋体"/>
                <w:color w:val="000000"/>
                <w:kern w:val="0"/>
                <w:sz w:val="20"/>
                <w:szCs w:val="20"/>
                <w:u w:val="single"/>
                <w:lang w:val="en-US" w:eastAsia="zh-CN" w:bidi="ar"/>
              </w:rPr>
              <w:t xml:space="preserve">   </w:t>
            </w:r>
            <w:r>
              <w:rPr>
                <w:rFonts w:hint="eastAsia" w:ascii="宋体" w:hAnsi="宋体" w:cs="宋体"/>
                <w:color w:val="000000"/>
                <w:kern w:val="0"/>
                <w:sz w:val="20"/>
                <w:szCs w:val="20"/>
                <w:u w:val="single"/>
                <w:lang w:val="en-US" w:eastAsia="zh-CN" w:bidi="ar"/>
              </w:rPr>
              <w:t>100</w:t>
            </w:r>
            <w:r>
              <w:rPr>
                <w:rFonts w:hint="eastAsia" w:ascii="宋体" w:hAnsi="宋体" w:eastAsia="宋体" w:cs="宋体"/>
                <w:color w:val="000000"/>
                <w:kern w:val="0"/>
                <w:sz w:val="20"/>
                <w:szCs w:val="20"/>
                <w:u w:val="single"/>
                <w:lang w:val="en-US" w:eastAsia="zh-CN" w:bidi="ar"/>
              </w:rPr>
              <w:t xml:space="preserve"> </w:t>
            </w:r>
            <w:r>
              <w:rPr>
                <w:rFonts w:hint="eastAsia" w:ascii="宋体" w:hAnsi="宋体" w:eastAsia="宋体" w:cs="宋体"/>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tc>
      </w:tr>
    </w:tbl>
    <w:p w14:paraId="51CBDCB8">
      <w:pPr>
        <w:snapToGrid w:val="0"/>
        <w:spacing w:before="50" w:after="50" w:line="440" w:lineRule="exact"/>
        <w:rPr>
          <w:rFonts w:hint="eastAsia" w:ascii="宋体" w:hAnsi="宋体" w:eastAsia="宋体" w:cs="宋体"/>
          <w:color w:val="auto"/>
          <w:sz w:val="22"/>
          <w:szCs w:val="22"/>
          <w:highlight w:val="none"/>
        </w:rPr>
      </w:pPr>
    </w:p>
    <w:p w14:paraId="179E06CF">
      <w:pPr>
        <w:keepNext w:val="0"/>
        <w:keepLines w:val="0"/>
        <w:widowControl/>
        <w:suppressLineNumbers w:val="0"/>
        <w:jc w:val="center"/>
        <w:rPr>
          <w:rFonts w:hint="eastAsia" w:ascii="宋体" w:hAnsi="宋体" w:eastAsia="宋体" w:cs="宋体"/>
          <w:color w:val="auto"/>
          <w:sz w:val="32"/>
          <w:szCs w:val="32"/>
          <w:lang w:val="en-US" w:eastAsia="zh-CN"/>
        </w:rPr>
      </w:pPr>
      <w:r>
        <w:rPr>
          <w:rFonts w:hint="eastAsia" w:ascii="宋体" w:hAnsi="宋体" w:cs="宋体"/>
          <w:color w:val="auto"/>
          <w:sz w:val="32"/>
          <w:szCs w:val="32"/>
          <w:lang w:val="en-US" w:eastAsia="zh-CN"/>
        </w:rPr>
        <w:t>最后</w:t>
      </w:r>
      <w:r>
        <w:rPr>
          <w:rFonts w:hint="eastAsia" w:ascii="宋体" w:hAnsi="宋体" w:eastAsia="宋体" w:cs="宋体"/>
          <w:color w:val="auto"/>
          <w:sz w:val="32"/>
          <w:szCs w:val="32"/>
          <w:lang w:val="en-US" w:eastAsia="zh-CN"/>
        </w:rPr>
        <w:t>报价明细表</w:t>
      </w:r>
    </w:p>
    <w:p w14:paraId="55591ABC">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2D93C34F">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A09E434">
      <w:pPr>
        <w:snapToGrid w:val="0"/>
        <w:spacing w:before="50" w:after="50" w:line="440" w:lineRule="exact"/>
        <w:ind w:firstLine="8360" w:firstLineChars="38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20"/>
        <w:tblpPr w:leftFromText="180" w:rightFromText="180" w:vertAnchor="text" w:horzAnchor="margin" w:tblpXSpec="center" w:tblpY="199"/>
        <w:tblOverlap w:val="never"/>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29"/>
        <w:gridCol w:w="1082"/>
        <w:gridCol w:w="1082"/>
        <w:gridCol w:w="732"/>
        <w:gridCol w:w="732"/>
        <w:gridCol w:w="1433"/>
        <w:gridCol w:w="1308"/>
        <w:gridCol w:w="1740"/>
      </w:tblGrid>
      <w:tr w14:paraId="633A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636" w:type="dxa"/>
            <w:tcBorders>
              <w:bottom w:val="single" w:color="auto" w:sz="4" w:space="0"/>
            </w:tcBorders>
            <w:noWrap w:val="0"/>
            <w:vAlign w:val="center"/>
          </w:tcPr>
          <w:p w14:paraId="690033A4">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29" w:type="dxa"/>
            <w:tcBorders>
              <w:bottom w:val="single" w:color="auto" w:sz="4" w:space="0"/>
            </w:tcBorders>
            <w:noWrap w:val="0"/>
            <w:vAlign w:val="center"/>
          </w:tcPr>
          <w:p w14:paraId="0B9AC92A">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w:t>
            </w:r>
          </w:p>
          <w:p w14:paraId="47D34CC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名称</w:t>
            </w:r>
          </w:p>
        </w:tc>
        <w:tc>
          <w:tcPr>
            <w:tcW w:w="1082" w:type="dxa"/>
            <w:tcBorders>
              <w:bottom w:val="single" w:color="auto" w:sz="4" w:space="0"/>
            </w:tcBorders>
            <w:noWrap w:val="0"/>
            <w:vAlign w:val="center"/>
          </w:tcPr>
          <w:p w14:paraId="3E8FB567">
            <w:pPr>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所属行业</w:t>
            </w:r>
          </w:p>
        </w:tc>
        <w:tc>
          <w:tcPr>
            <w:tcW w:w="1082" w:type="dxa"/>
            <w:tcBorders>
              <w:bottom w:val="single" w:color="auto" w:sz="4" w:space="0"/>
            </w:tcBorders>
            <w:noWrap w:val="0"/>
            <w:vAlign w:val="center"/>
          </w:tcPr>
          <w:p w14:paraId="43087E03">
            <w:pPr>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品牌</w:t>
            </w:r>
          </w:p>
        </w:tc>
        <w:tc>
          <w:tcPr>
            <w:tcW w:w="732" w:type="dxa"/>
            <w:tcBorders>
              <w:bottom w:val="single" w:color="auto" w:sz="4" w:space="0"/>
              <w:right w:val="single" w:color="auto" w:sz="4" w:space="0"/>
            </w:tcBorders>
            <w:noWrap w:val="0"/>
            <w:vAlign w:val="center"/>
          </w:tcPr>
          <w:p w14:paraId="71A17C4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732" w:type="dxa"/>
            <w:tcBorders>
              <w:bottom w:val="single" w:color="auto" w:sz="4" w:space="0"/>
              <w:right w:val="single" w:color="auto" w:sz="4" w:space="0"/>
            </w:tcBorders>
            <w:noWrap w:val="0"/>
            <w:vAlign w:val="center"/>
          </w:tcPr>
          <w:p w14:paraId="556A3C00">
            <w:pPr>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单位</w:t>
            </w:r>
          </w:p>
        </w:tc>
        <w:tc>
          <w:tcPr>
            <w:tcW w:w="1433" w:type="dxa"/>
            <w:tcBorders>
              <w:bottom w:val="single" w:color="auto" w:sz="4" w:space="0"/>
              <w:right w:val="single" w:color="auto" w:sz="4" w:space="0"/>
            </w:tcBorders>
            <w:noWrap w:val="0"/>
            <w:vAlign w:val="center"/>
          </w:tcPr>
          <w:p w14:paraId="4006D2DD">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 xml:space="preserve">规格 </w:t>
            </w:r>
          </w:p>
          <w:p w14:paraId="50781333">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型号</w:t>
            </w:r>
          </w:p>
        </w:tc>
        <w:tc>
          <w:tcPr>
            <w:tcW w:w="1308" w:type="dxa"/>
            <w:tcBorders>
              <w:bottom w:val="single" w:color="auto" w:sz="4" w:space="0"/>
              <w:right w:val="single" w:color="auto" w:sz="4" w:space="0"/>
            </w:tcBorders>
            <w:noWrap w:val="0"/>
            <w:vAlign w:val="center"/>
          </w:tcPr>
          <w:p w14:paraId="1CE9D99D">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i w:val="0"/>
                <w:iCs w:val="0"/>
                <w:color w:val="auto"/>
                <w:sz w:val="21"/>
                <w:szCs w:val="21"/>
                <w:highlight w:val="none"/>
                <w:u w:val="none"/>
                <w:lang w:val="en-US" w:eastAsia="zh-CN"/>
              </w:rPr>
              <w:t>最高限制单价（元）</w:t>
            </w:r>
          </w:p>
        </w:tc>
        <w:tc>
          <w:tcPr>
            <w:tcW w:w="1740" w:type="dxa"/>
            <w:tcBorders>
              <w:bottom w:val="single" w:color="auto" w:sz="4" w:space="0"/>
              <w:right w:val="single" w:color="auto" w:sz="4" w:space="0"/>
            </w:tcBorders>
            <w:noWrap w:val="0"/>
            <w:vAlign w:val="center"/>
          </w:tcPr>
          <w:p w14:paraId="32181FC9">
            <w:pPr>
              <w:jc w:val="center"/>
              <w:rPr>
                <w:rFonts w:hint="eastAsia" w:ascii="宋体" w:hAnsi="宋体" w:cs="宋体"/>
                <w:b w:val="0"/>
                <w:bCs/>
                <w:color w:val="auto"/>
                <w:sz w:val="21"/>
                <w:szCs w:val="21"/>
                <w:highlight w:val="none"/>
                <w:lang w:val="en-US" w:eastAsia="zh-CN"/>
              </w:rPr>
            </w:pPr>
            <w:r>
              <w:rPr>
                <w:rFonts w:hint="eastAsia" w:ascii="宋体" w:hAnsi="宋体" w:cs="宋体"/>
                <w:b w:val="0"/>
                <w:bCs/>
                <w:i w:val="0"/>
                <w:iCs w:val="0"/>
                <w:color w:val="auto"/>
                <w:sz w:val="21"/>
                <w:szCs w:val="21"/>
                <w:highlight w:val="none"/>
                <w:u w:val="none"/>
                <w:lang w:val="en-US" w:eastAsia="zh-CN"/>
              </w:rPr>
              <w:t>竞标单价（元）</w:t>
            </w:r>
          </w:p>
        </w:tc>
      </w:tr>
      <w:tr w14:paraId="79E2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36" w:type="dxa"/>
            <w:noWrap w:val="0"/>
            <w:vAlign w:val="center"/>
          </w:tcPr>
          <w:p w14:paraId="55DBD095">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29" w:type="dxa"/>
            <w:noWrap w:val="0"/>
            <w:vAlign w:val="center"/>
          </w:tcPr>
          <w:p w14:paraId="2985E2C2">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78F0A3F5">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704229A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7F84487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162734A5">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4DE212DC">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43E95B93">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65744A9C">
            <w:pPr>
              <w:spacing w:line="600" w:lineRule="exact"/>
              <w:rPr>
                <w:rFonts w:hint="eastAsia" w:ascii="宋体" w:hAnsi="宋体" w:eastAsia="宋体" w:cs="宋体"/>
                <w:b w:val="0"/>
                <w:bCs/>
                <w:color w:val="auto"/>
                <w:sz w:val="21"/>
                <w:szCs w:val="21"/>
                <w:highlight w:val="none"/>
              </w:rPr>
            </w:pPr>
          </w:p>
        </w:tc>
      </w:tr>
      <w:tr w14:paraId="4D7E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36" w:type="dxa"/>
            <w:noWrap w:val="0"/>
            <w:vAlign w:val="center"/>
          </w:tcPr>
          <w:p w14:paraId="02F976D9">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929" w:type="dxa"/>
            <w:noWrap w:val="0"/>
            <w:vAlign w:val="center"/>
          </w:tcPr>
          <w:p w14:paraId="0C24B4A6">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418D8940">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5AF50161">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7A270937">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42599CC6">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6F5805BA">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2D40FF12">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8BB0C9A">
            <w:pPr>
              <w:spacing w:line="600" w:lineRule="exact"/>
              <w:rPr>
                <w:rFonts w:hint="eastAsia" w:ascii="宋体" w:hAnsi="宋体" w:eastAsia="宋体" w:cs="宋体"/>
                <w:b w:val="0"/>
                <w:bCs/>
                <w:color w:val="auto"/>
                <w:sz w:val="21"/>
                <w:szCs w:val="21"/>
                <w:highlight w:val="none"/>
              </w:rPr>
            </w:pPr>
          </w:p>
        </w:tc>
      </w:tr>
      <w:tr w14:paraId="3F38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36" w:type="dxa"/>
            <w:noWrap w:val="0"/>
            <w:vAlign w:val="center"/>
          </w:tcPr>
          <w:p w14:paraId="4819AC57">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929" w:type="dxa"/>
            <w:noWrap w:val="0"/>
            <w:vAlign w:val="center"/>
          </w:tcPr>
          <w:p w14:paraId="51C91400">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21505B8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2324CB47">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015E0BCC">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1650FB20">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6CA52E3F">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2DE33346">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51D6E103">
            <w:pPr>
              <w:spacing w:line="600" w:lineRule="exact"/>
              <w:rPr>
                <w:rFonts w:hint="eastAsia" w:ascii="宋体" w:hAnsi="宋体" w:eastAsia="宋体" w:cs="宋体"/>
                <w:b w:val="0"/>
                <w:bCs/>
                <w:color w:val="auto"/>
                <w:sz w:val="21"/>
                <w:szCs w:val="21"/>
                <w:highlight w:val="none"/>
              </w:rPr>
            </w:pPr>
          </w:p>
        </w:tc>
      </w:tr>
      <w:tr w14:paraId="23E2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36" w:type="dxa"/>
            <w:noWrap w:val="0"/>
            <w:vAlign w:val="center"/>
          </w:tcPr>
          <w:p w14:paraId="223AC669">
            <w:pPr>
              <w:spacing w:line="360" w:lineRule="auto"/>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c>
          <w:tcPr>
            <w:tcW w:w="929" w:type="dxa"/>
            <w:noWrap w:val="0"/>
            <w:vAlign w:val="center"/>
          </w:tcPr>
          <w:p w14:paraId="71F5913D">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082" w:type="dxa"/>
            <w:noWrap w:val="0"/>
            <w:vAlign w:val="center"/>
          </w:tcPr>
          <w:p w14:paraId="23E738D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082" w:type="dxa"/>
            <w:noWrap w:val="0"/>
            <w:vAlign w:val="center"/>
          </w:tcPr>
          <w:p w14:paraId="424F7211">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59D18C20">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732" w:type="dxa"/>
            <w:noWrap w:val="0"/>
            <w:vAlign w:val="center"/>
          </w:tcPr>
          <w:p w14:paraId="78B48894">
            <w:pPr>
              <w:spacing w:line="600" w:lineRule="exact"/>
              <w:rPr>
                <w:rFonts w:hint="eastAsia" w:ascii="宋体" w:hAnsi="宋体" w:eastAsia="宋体" w:cs="宋体"/>
                <w:b w:val="0"/>
                <w:bCs/>
                <w:color w:val="auto"/>
                <w:sz w:val="21"/>
                <w:szCs w:val="21"/>
                <w:highlight w:val="none"/>
              </w:rPr>
            </w:pPr>
          </w:p>
        </w:tc>
        <w:tc>
          <w:tcPr>
            <w:tcW w:w="1433" w:type="dxa"/>
            <w:noWrap w:val="0"/>
            <w:vAlign w:val="center"/>
          </w:tcPr>
          <w:p w14:paraId="002AA531">
            <w:pPr>
              <w:spacing w:line="600" w:lineRule="exact"/>
              <w:rPr>
                <w:rFonts w:hint="eastAsia" w:ascii="宋体" w:hAnsi="宋体" w:eastAsia="宋体" w:cs="宋体"/>
                <w:b w:val="0"/>
                <w:bCs/>
                <w:color w:val="auto"/>
                <w:sz w:val="21"/>
                <w:szCs w:val="21"/>
                <w:highlight w:val="none"/>
              </w:rPr>
            </w:pPr>
          </w:p>
        </w:tc>
        <w:tc>
          <w:tcPr>
            <w:tcW w:w="1308" w:type="dxa"/>
            <w:noWrap w:val="0"/>
            <w:vAlign w:val="center"/>
          </w:tcPr>
          <w:p w14:paraId="35017286">
            <w:pPr>
              <w:spacing w:line="600" w:lineRule="exact"/>
              <w:rPr>
                <w:rFonts w:hint="eastAsia" w:ascii="宋体" w:hAnsi="宋体" w:eastAsia="宋体" w:cs="宋体"/>
                <w:b w:val="0"/>
                <w:bCs/>
                <w:color w:val="auto"/>
                <w:sz w:val="21"/>
                <w:szCs w:val="21"/>
                <w:highlight w:val="none"/>
              </w:rPr>
            </w:pPr>
          </w:p>
        </w:tc>
        <w:tc>
          <w:tcPr>
            <w:tcW w:w="1740" w:type="dxa"/>
            <w:noWrap w:val="0"/>
            <w:vAlign w:val="center"/>
          </w:tcPr>
          <w:p w14:paraId="10D3AC0B">
            <w:pPr>
              <w:spacing w:line="600" w:lineRule="exact"/>
              <w:rPr>
                <w:rFonts w:hint="eastAsia" w:ascii="宋体" w:hAnsi="宋体" w:eastAsia="宋体" w:cs="宋体"/>
                <w:b w:val="0"/>
                <w:bCs/>
                <w:color w:val="auto"/>
                <w:sz w:val="21"/>
                <w:szCs w:val="21"/>
                <w:highlight w:val="none"/>
              </w:rPr>
            </w:pPr>
          </w:p>
        </w:tc>
      </w:tr>
    </w:tbl>
    <w:p w14:paraId="6547369E">
      <w:pPr>
        <w:spacing w:line="360" w:lineRule="auto"/>
        <w:jc w:val="center"/>
        <w:rPr>
          <w:rFonts w:hint="eastAsia" w:ascii="方正小标宋简体" w:hAnsi="方正小标宋简体" w:eastAsia="方正小标宋简体" w:cs="方正小标宋简体"/>
          <w:color w:val="auto"/>
          <w:sz w:val="40"/>
          <w:szCs w:val="40"/>
          <w:highlight w:val="none"/>
        </w:rPr>
      </w:pPr>
    </w:p>
    <w:p w14:paraId="4687C4AD">
      <w:pPr>
        <w:spacing w:line="360" w:lineRule="auto"/>
        <w:jc w:val="center"/>
        <w:rPr>
          <w:rFonts w:hint="eastAsia" w:ascii="方正小标宋简体" w:hAnsi="方正小标宋简体" w:eastAsia="方正小标宋简体" w:cs="方正小标宋简体"/>
          <w:color w:val="auto"/>
          <w:sz w:val="40"/>
          <w:szCs w:val="40"/>
          <w:highlight w:val="none"/>
        </w:rPr>
      </w:pPr>
    </w:p>
    <w:p w14:paraId="47686379">
      <w:pPr>
        <w:keepNext w:val="0"/>
        <w:keepLines w:val="0"/>
        <w:pageBreakBefore w:val="0"/>
        <w:widowControl/>
        <w:suppressLineNumbers w:val="0"/>
        <w:kinsoku/>
        <w:wordWrap/>
        <w:overflowPunct/>
        <w:topLinePunct w:val="0"/>
        <w:autoSpaceDE/>
        <w:autoSpaceDN/>
        <w:bidi w:val="0"/>
        <w:adjustRightInd/>
        <w:snapToGrid/>
        <w:spacing w:line="240" w:lineRule="auto"/>
        <w:ind w:firstLine="3150" w:firstLineChars="1500"/>
        <w:jc w:val="both"/>
        <w:textAlignment w:val="auto"/>
        <w:rPr>
          <w:color w:val="auto"/>
          <w:sz w:val="21"/>
          <w:szCs w:val="21"/>
        </w:rPr>
      </w:pPr>
      <w:r>
        <w:rPr>
          <w:rFonts w:hint="eastAsia" w:ascii="宋体" w:hAnsi="宋体" w:eastAsia="宋体" w:cs="宋体"/>
          <w:color w:val="auto"/>
          <w:kern w:val="0"/>
          <w:sz w:val="21"/>
          <w:szCs w:val="21"/>
          <w:lang w:val="en-US" w:eastAsia="zh-CN" w:bidi="ar"/>
        </w:rPr>
        <w:t>法定代表人或者委托代理人（签字或者电子签名）：</w:t>
      </w:r>
      <w:r>
        <w:rPr>
          <w:rFonts w:hint="eastAsia" w:ascii="宋体" w:hAnsi="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 xml:space="preserve"> </w:t>
      </w:r>
    </w:p>
    <w:p w14:paraId="0DF2CB2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kern w:val="0"/>
          <w:sz w:val="21"/>
          <w:szCs w:val="21"/>
          <w:lang w:val="en-US" w:eastAsia="zh-CN" w:bidi="ar"/>
        </w:rPr>
      </w:pPr>
    </w:p>
    <w:p w14:paraId="68A30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color w:val="auto"/>
        </w:rPr>
      </w:pPr>
      <w:r>
        <w:rPr>
          <w:rFonts w:hint="eastAsia" w:ascii="宋体" w:hAnsi="宋体" w:eastAsia="宋体" w:cs="宋体"/>
          <w:color w:val="auto"/>
          <w:kern w:val="0"/>
          <w:sz w:val="21"/>
          <w:szCs w:val="21"/>
          <w:lang w:val="en-US" w:eastAsia="zh-CN" w:bidi="ar"/>
        </w:rPr>
        <w:t xml:space="preserve">                                      供应商（电子签章）：</w:t>
      </w:r>
      <w:r>
        <w:rPr>
          <w:rFonts w:hint="eastAsia" w:ascii="宋体" w:hAnsi="宋体" w:cs="宋体"/>
          <w:color w:val="auto"/>
          <w:kern w:val="0"/>
          <w:sz w:val="21"/>
          <w:szCs w:val="21"/>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53AD0E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b/>
          <w:bCs/>
          <w:color w:val="auto"/>
          <w:sz w:val="24"/>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F59A3D9">
      <w:pPr>
        <w:spacing w:line="360" w:lineRule="auto"/>
        <w:jc w:val="center"/>
        <w:rPr>
          <w:rFonts w:hint="eastAsia" w:ascii="方正小标宋简体" w:hAnsi="方正小标宋简体" w:eastAsia="方正小标宋简体" w:cs="方正小标宋简体"/>
          <w:color w:val="auto"/>
          <w:sz w:val="40"/>
          <w:szCs w:val="40"/>
          <w:highlight w:val="none"/>
        </w:rPr>
      </w:pPr>
    </w:p>
    <w:p w14:paraId="04D1620F">
      <w:pPr>
        <w:keepNext w:val="0"/>
        <w:keepLines w:val="0"/>
        <w:widowControl/>
        <w:suppressLineNumbers w:val="0"/>
        <w:jc w:val="left"/>
        <w:rPr>
          <w:color w:val="auto"/>
        </w:rPr>
      </w:pPr>
      <w:r>
        <w:rPr>
          <w:rFonts w:hint="eastAsia" w:ascii="宋体" w:hAnsi="宋体" w:eastAsia="宋体" w:cs="宋体"/>
          <w:b/>
          <w:bCs/>
          <w:color w:val="auto"/>
          <w:kern w:val="0"/>
          <w:sz w:val="24"/>
          <w:szCs w:val="24"/>
          <w:lang w:val="en-US" w:eastAsia="zh-CN" w:bidi="ar"/>
        </w:rPr>
        <w:t>注：供应商的最后报价须按本格式在广西政府采购云平台平台以附件形式提交</w:t>
      </w:r>
    </w:p>
    <w:p w14:paraId="3B88B147">
      <w:pPr>
        <w:spacing w:line="360" w:lineRule="auto"/>
        <w:jc w:val="both"/>
        <w:rPr>
          <w:rFonts w:hint="eastAsia" w:ascii="方正小标宋简体" w:hAnsi="方正小标宋简体" w:eastAsia="方正小标宋简体" w:cs="方正小标宋简体"/>
          <w:color w:val="auto"/>
          <w:sz w:val="40"/>
          <w:szCs w:val="40"/>
          <w:highlight w:val="none"/>
        </w:rPr>
      </w:pPr>
    </w:p>
    <w:p w14:paraId="61BCE55F">
      <w:pPr>
        <w:spacing w:line="360" w:lineRule="auto"/>
        <w:jc w:val="center"/>
        <w:rPr>
          <w:rFonts w:hint="eastAsia" w:ascii="方正小标宋简体" w:hAnsi="方正小标宋简体" w:eastAsia="方正小标宋简体" w:cs="方正小标宋简体"/>
          <w:color w:val="auto"/>
          <w:sz w:val="40"/>
          <w:szCs w:val="40"/>
          <w:highlight w:val="none"/>
        </w:rPr>
      </w:pPr>
    </w:p>
    <w:p w14:paraId="2C9DF176">
      <w:pPr>
        <w:spacing w:line="360" w:lineRule="auto"/>
        <w:jc w:val="center"/>
        <w:rPr>
          <w:rFonts w:hint="eastAsia" w:ascii="方正小标宋简体" w:hAnsi="方正小标宋简体" w:eastAsia="方正小标宋简体" w:cs="方正小标宋简体"/>
          <w:color w:val="auto"/>
          <w:sz w:val="40"/>
          <w:szCs w:val="40"/>
          <w:highlight w:val="none"/>
        </w:rPr>
      </w:pPr>
    </w:p>
    <w:p w14:paraId="325E30AF">
      <w:pPr>
        <w:spacing w:line="360" w:lineRule="auto"/>
        <w:jc w:val="center"/>
        <w:rPr>
          <w:rFonts w:hint="eastAsia" w:ascii="方正小标宋简体" w:hAnsi="方正小标宋简体" w:eastAsia="方正小标宋简体" w:cs="方正小标宋简体"/>
          <w:color w:val="auto"/>
          <w:sz w:val="40"/>
          <w:szCs w:val="40"/>
          <w:highlight w:val="none"/>
        </w:rPr>
      </w:pPr>
    </w:p>
    <w:p w14:paraId="162DBF6D">
      <w:pPr>
        <w:spacing w:line="360" w:lineRule="auto"/>
        <w:jc w:val="center"/>
        <w:rPr>
          <w:rFonts w:hint="eastAsia" w:ascii="方正小标宋简体" w:hAnsi="方正小标宋简体" w:eastAsia="方正小标宋简体" w:cs="方正小标宋简体"/>
          <w:color w:val="auto"/>
          <w:sz w:val="40"/>
          <w:szCs w:val="40"/>
          <w:highlight w:val="none"/>
        </w:rPr>
      </w:pPr>
    </w:p>
    <w:p w14:paraId="3D962879">
      <w:pPr>
        <w:spacing w:line="360" w:lineRule="auto"/>
        <w:jc w:val="center"/>
        <w:rPr>
          <w:rFonts w:hint="eastAsia" w:ascii="方正小标宋简体" w:hAnsi="方正小标宋简体" w:eastAsia="方正小标宋简体" w:cs="方正小标宋简体"/>
          <w:color w:val="auto"/>
          <w:sz w:val="40"/>
          <w:szCs w:val="40"/>
          <w:highlight w:val="none"/>
        </w:rPr>
      </w:pPr>
    </w:p>
    <w:p w14:paraId="27B69DFE">
      <w:pPr>
        <w:spacing w:line="360" w:lineRule="auto"/>
        <w:jc w:val="center"/>
        <w:rPr>
          <w:rFonts w:hint="eastAsia" w:ascii="方正小标宋简体" w:hAnsi="方正小标宋简体" w:eastAsia="方正小标宋简体" w:cs="方正小标宋简体"/>
          <w:color w:val="auto"/>
          <w:sz w:val="40"/>
          <w:szCs w:val="40"/>
          <w:highlight w:val="none"/>
        </w:rPr>
      </w:pPr>
    </w:p>
    <w:p w14:paraId="2500AE37">
      <w:pPr>
        <w:spacing w:line="360" w:lineRule="auto"/>
        <w:jc w:val="center"/>
        <w:rPr>
          <w:rFonts w:hint="eastAsia" w:ascii="方正小标宋简体" w:hAnsi="方正小标宋简体" w:eastAsia="方正小标宋简体" w:cs="方正小标宋简体"/>
          <w:color w:val="auto"/>
          <w:sz w:val="40"/>
          <w:szCs w:val="40"/>
          <w:highlight w:val="none"/>
        </w:rPr>
      </w:pPr>
    </w:p>
    <w:p w14:paraId="7C321941">
      <w:pPr>
        <w:spacing w:line="360" w:lineRule="auto"/>
        <w:jc w:val="center"/>
        <w:rPr>
          <w:rFonts w:hint="eastAsia" w:ascii="方正小标宋简体" w:hAnsi="方正小标宋简体" w:eastAsia="方正小标宋简体" w:cs="方正小标宋简体"/>
          <w:color w:val="auto"/>
          <w:sz w:val="40"/>
          <w:szCs w:val="40"/>
          <w:highlight w:val="none"/>
        </w:rPr>
      </w:pPr>
    </w:p>
    <w:p w14:paraId="5C1F6597">
      <w:pPr>
        <w:spacing w:line="360" w:lineRule="auto"/>
        <w:jc w:val="center"/>
        <w:rPr>
          <w:rFonts w:hint="eastAsia" w:ascii="方正小标宋简体" w:hAnsi="方正小标宋简体" w:eastAsia="方正小标宋简体" w:cs="方正小标宋简体"/>
          <w:color w:val="auto"/>
          <w:sz w:val="40"/>
          <w:szCs w:val="40"/>
          <w:highlight w:val="none"/>
        </w:rPr>
      </w:pPr>
    </w:p>
    <w:p w14:paraId="7555A461">
      <w:pPr>
        <w:spacing w:line="360" w:lineRule="auto"/>
        <w:jc w:val="center"/>
        <w:rPr>
          <w:rFonts w:hint="eastAsia" w:ascii="方正小标宋简体" w:hAnsi="方正小标宋简体" w:eastAsia="方正小标宋简体" w:cs="方正小标宋简体"/>
          <w:color w:val="auto"/>
          <w:sz w:val="40"/>
          <w:szCs w:val="40"/>
          <w:highlight w:val="none"/>
        </w:rPr>
      </w:pPr>
    </w:p>
    <w:p w14:paraId="5CA3154F">
      <w:pPr>
        <w:spacing w:line="360" w:lineRule="auto"/>
        <w:jc w:val="center"/>
        <w:rPr>
          <w:rFonts w:hint="eastAsia" w:ascii="方正小标宋简体" w:hAnsi="方正小标宋简体" w:eastAsia="方正小标宋简体" w:cs="方正小标宋简体"/>
          <w:color w:val="auto"/>
          <w:sz w:val="40"/>
          <w:szCs w:val="40"/>
          <w:highlight w:val="none"/>
        </w:rPr>
      </w:pPr>
    </w:p>
    <w:p w14:paraId="0642D639">
      <w:pPr>
        <w:spacing w:line="360" w:lineRule="auto"/>
        <w:jc w:val="center"/>
        <w:rPr>
          <w:rFonts w:hint="eastAsia" w:ascii="方正小标宋简体" w:hAnsi="方正小标宋简体" w:eastAsia="方正小标宋简体" w:cs="方正小标宋简体"/>
          <w:color w:val="auto"/>
          <w:sz w:val="40"/>
          <w:szCs w:val="40"/>
          <w:highlight w:val="none"/>
        </w:rPr>
      </w:pPr>
    </w:p>
    <w:p w14:paraId="56A8C85E">
      <w:pPr>
        <w:spacing w:line="360" w:lineRule="auto"/>
        <w:jc w:val="center"/>
        <w:rPr>
          <w:rFonts w:hint="eastAsia" w:ascii="方正小标宋简体" w:hAnsi="方正小标宋简体" w:eastAsia="方正小标宋简体" w:cs="方正小标宋简体"/>
          <w:color w:val="auto"/>
          <w:sz w:val="40"/>
          <w:szCs w:val="40"/>
          <w:highlight w:val="none"/>
        </w:rPr>
      </w:pPr>
    </w:p>
    <w:p w14:paraId="6E7F5D45">
      <w:pPr>
        <w:spacing w:line="360" w:lineRule="auto"/>
        <w:jc w:val="center"/>
        <w:rPr>
          <w:rFonts w:hint="eastAsia" w:ascii="方正小标宋简体" w:hAnsi="方正小标宋简体" w:eastAsia="方正小标宋简体" w:cs="方正小标宋简体"/>
          <w:color w:val="auto"/>
          <w:sz w:val="40"/>
          <w:szCs w:val="40"/>
          <w:highlight w:val="none"/>
        </w:rPr>
      </w:pPr>
    </w:p>
    <w:p w14:paraId="2638DB19">
      <w:pPr>
        <w:spacing w:line="360" w:lineRule="auto"/>
        <w:jc w:val="center"/>
        <w:rPr>
          <w:rFonts w:hint="eastAsia" w:ascii="方正小标宋简体" w:hAnsi="方正小标宋简体" w:eastAsia="方正小标宋简体" w:cs="方正小标宋简体"/>
          <w:color w:val="auto"/>
          <w:sz w:val="40"/>
          <w:szCs w:val="40"/>
          <w:highlight w:val="none"/>
        </w:rPr>
      </w:pPr>
    </w:p>
    <w:p w14:paraId="6BF797FA">
      <w:pPr>
        <w:spacing w:line="360" w:lineRule="auto"/>
        <w:jc w:val="both"/>
        <w:rPr>
          <w:rFonts w:hint="eastAsia" w:ascii="方正小标宋简体" w:hAnsi="方正小标宋简体" w:eastAsia="方正小标宋简体" w:cs="方正小标宋简体"/>
          <w:color w:val="auto"/>
          <w:sz w:val="40"/>
          <w:szCs w:val="40"/>
          <w:highlight w:val="none"/>
        </w:rPr>
      </w:pPr>
    </w:p>
    <w:p w14:paraId="6AB6CD83">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6DC6D6F4">
      <w:pPr>
        <w:pStyle w:val="14"/>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25682CBA">
      <w:pPr>
        <w:pStyle w:val="14"/>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8CE0B88">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013D4A0">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672202A5">
      <w:pPr>
        <w:pStyle w:val="14"/>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45EC4E25">
      <w:pPr>
        <w:pStyle w:val="14"/>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C5DB38F">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C6D5004">
      <w:pPr>
        <w:pStyle w:val="14"/>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6FBC6AF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65AB3DD">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086A0C23">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8ABE471">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1B47EB3D">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318F92A0">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3EBB6FB1">
      <w:pPr>
        <w:pStyle w:val="14"/>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40D205C4">
      <w:pPr>
        <w:pStyle w:val="14"/>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52DCDDC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4238D08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3DF7F31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2641FE4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5A3D9175">
      <w:pPr>
        <w:pStyle w:val="14"/>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7D3997E1">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49D9536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544E1444">
      <w:pPr>
        <w:pStyle w:val="14"/>
        <w:spacing w:line="360" w:lineRule="auto"/>
        <w:ind w:left="25" w:leftChars="12" w:firstLine="323" w:firstLineChars="147"/>
        <w:contextualSpacing/>
        <w:rPr>
          <w:rFonts w:hint="eastAsia" w:hAnsi="宋体"/>
          <w:color w:val="auto"/>
          <w:sz w:val="22"/>
          <w:szCs w:val="22"/>
          <w:highlight w:val="none"/>
        </w:rPr>
      </w:pPr>
    </w:p>
    <w:p w14:paraId="219E76AC">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w:t>
      </w:r>
      <w:r>
        <w:rPr>
          <w:rFonts w:hint="eastAsia" w:hAnsi="宋体"/>
          <w:color w:val="auto"/>
          <w:sz w:val="22"/>
          <w:szCs w:val="22"/>
          <w:highlight w:val="none"/>
          <w:lang w:val="en-US" w:eastAsia="zh-CN"/>
        </w:rPr>
        <w:t>签字或者电子签名）</w:t>
      </w:r>
      <w:r>
        <w:rPr>
          <w:rFonts w:hint="eastAsia" w:hAnsi="宋体"/>
          <w:color w:val="auto"/>
          <w:sz w:val="22"/>
          <w:szCs w:val="22"/>
          <w:highlight w:val="none"/>
        </w:rPr>
        <w:t>：                          公章：</w:t>
      </w:r>
    </w:p>
    <w:p w14:paraId="59A50BE7">
      <w:pPr>
        <w:pStyle w:val="14"/>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0674B113">
      <w:pPr>
        <w:pStyle w:val="14"/>
        <w:spacing w:line="360" w:lineRule="auto"/>
        <w:contextualSpacing/>
        <w:rPr>
          <w:rFonts w:hint="eastAsia" w:hAnsi="宋体"/>
          <w:b/>
          <w:color w:val="auto"/>
          <w:sz w:val="22"/>
          <w:szCs w:val="22"/>
          <w:highlight w:val="none"/>
        </w:rPr>
      </w:pPr>
    </w:p>
    <w:p w14:paraId="5008289C">
      <w:pPr>
        <w:pStyle w:val="14"/>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7F33EB36">
      <w:pPr>
        <w:pStyle w:val="14"/>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4E3AEC71">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65468D">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25B1A52E">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2371F28A">
      <w:pPr>
        <w:pStyle w:val="14"/>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7ABF7F1D">
      <w:pPr>
        <w:pStyle w:val="14"/>
        <w:snapToGrid w:val="0"/>
        <w:rPr>
          <w:rFonts w:hint="eastAsia"/>
          <w:b/>
          <w:color w:val="auto"/>
          <w:sz w:val="22"/>
          <w:szCs w:val="22"/>
          <w:highlight w:val="none"/>
        </w:rPr>
      </w:pPr>
    </w:p>
    <w:p w14:paraId="782F1EF0">
      <w:pPr>
        <w:rPr>
          <w:rFonts w:hint="eastAsia"/>
          <w:color w:val="auto"/>
          <w:sz w:val="28"/>
          <w:szCs w:val="36"/>
          <w:highlight w:val="none"/>
        </w:rPr>
      </w:pPr>
    </w:p>
    <w:p w14:paraId="1B04A2D3">
      <w:pPr>
        <w:rPr>
          <w:rFonts w:hint="eastAsia"/>
          <w:color w:val="auto"/>
          <w:sz w:val="28"/>
          <w:szCs w:val="36"/>
          <w:highlight w:val="none"/>
        </w:rPr>
      </w:pPr>
    </w:p>
    <w:p w14:paraId="260859B7">
      <w:pPr>
        <w:rPr>
          <w:rFonts w:hint="eastAsia"/>
          <w:color w:val="auto"/>
          <w:sz w:val="28"/>
          <w:szCs w:val="36"/>
          <w:highlight w:val="none"/>
        </w:rPr>
      </w:pPr>
    </w:p>
    <w:p w14:paraId="0FBF1DDC">
      <w:pPr>
        <w:rPr>
          <w:rFonts w:hint="eastAsia"/>
          <w:color w:val="auto"/>
          <w:sz w:val="28"/>
          <w:szCs w:val="36"/>
          <w:highlight w:val="none"/>
        </w:rPr>
      </w:pPr>
    </w:p>
    <w:p w14:paraId="7FD00C8E">
      <w:pPr>
        <w:rPr>
          <w:rFonts w:hint="eastAsia"/>
          <w:color w:val="auto"/>
          <w:sz w:val="28"/>
          <w:szCs w:val="36"/>
          <w:highlight w:val="none"/>
        </w:rPr>
      </w:pPr>
    </w:p>
    <w:p w14:paraId="480E307E">
      <w:pPr>
        <w:rPr>
          <w:rFonts w:hint="eastAsia"/>
          <w:color w:val="auto"/>
          <w:sz w:val="28"/>
          <w:szCs w:val="36"/>
          <w:highlight w:val="none"/>
        </w:rPr>
      </w:pPr>
    </w:p>
    <w:p w14:paraId="10F8CC59">
      <w:pPr>
        <w:rPr>
          <w:rFonts w:hint="eastAsia"/>
          <w:color w:val="auto"/>
          <w:sz w:val="28"/>
          <w:szCs w:val="36"/>
          <w:highlight w:val="none"/>
        </w:rPr>
      </w:pPr>
    </w:p>
    <w:p w14:paraId="7BAACEBA">
      <w:pPr>
        <w:rPr>
          <w:rFonts w:hint="eastAsia"/>
          <w:color w:val="auto"/>
          <w:sz w:val="28"/>
          <w:szCs w:val="36"/>
          <w:highlight w:val="none"/>
        </w:rPr>
      </w:pPr>
    </w:p>
    <w:p w14:paraId="66D435D5">
      <w:pPr>
        <w:rPr>
          <w:rFonts w:hint="eastAsia"/>
          <w:color w:val="auto"/>
          <w:sz w:val="28"/>
          <w:szCs w:val="36"/>
          <w:highlight w:val="none"/>
        </w:rPr>
      </w:pPr>
    </w:p>
    <w:p w14:paraId="20C1BE61">
      <w:pPr>
        <w:rPr>
          <w:rFonts w:hint="eastAsia" w:eastAsia="宋体"/>
          <w:color w:val="auto"/>
          <w:sz w:val="28"/>
          <w:szCs w:val="36"/>
          <w:highlight w:val="none"/>
          <w:lang w:eastAsia="zh-CN"/>
        </w:rPr>
      </w:pPr>
    </w:p>
    <w:p w14:paraId="52663FA4">
      <w:pPr>
        <w:rPr>
          <w:rFonts w:hint="eastAsia"/>
          <w:color w:val="auto"/>
          <w:sz w:val="28"/>
          <w:szCs w:val="36"/>
          <w:highlight w:val="none"/>
        </w:rPr>
      </w:pPr>
    </w:p>
    <w:p w14:paraId="63EED3D5">
      <w:pPr>
        <w:rPr>
          <w:rFonts w:hint="eastAsia"/>
          <w:color w:val="auto"/>
          <w:sz w:val="28"/>
          <w:szCs w:val="36"/>
          <w:highlight w:val="none"/>
        </w:rPr>
      </w:pPr>
    </w:p>
    <w:p w14:paraId="685CD23E">
      <w:pPr>
        <w:rPr>
          <w:rFonts w:hint="eastAsia"/>
          <w:color w:val="auto"/>
          <w:sz w:val="28"/>
          <w:szCs w:val="36"/>
          <w:highlight w:val="none"/>
        </w:rPr>
      </w:pPr>
    </w:p>
    <w:p w14:paraId="4DC3C326">
      <w:pPr>
        <w:pStyle w:val="14"/>
        <w:rPr>
          <w:rFonts w:hint="eastAsia"/>
          <w:color w:val="auto"/>
        </w:rPr>
      </w:pPr>
    </w:p>
    <w:p w14:paraId="23D4E012">
      <w:pPr>
        <w:spacing w:line="360" w:lineRule="auto"/>
        <w:jc w:val="both"/>
        <w:rPr>
          <w:rFonts w:hint="eastAsia" w:ascii="方正小标宋简体" w:hAnsi="方正小标宋简体" w:eastAsia="方正小标宋简体" w:cs="方正小标宋简体"/>
          <w:color w:val="auto"/>
          <w:sz w:val="40"/>
          <w:szCs w:val="40"/>
          <w:highlight w:val="none"/>
        </w:rPr>
      </w:pPr>
    </w:p>
    <w:p w14:paraId="22EFDD15">
      <w:pPr>
        <w:spacing w:line="360" w:lineRule="auto"/>
        <w:jc w:val="both"/>
        <w:rPr>
          <w:rFonts w:hint="eastAsia" w:ascii="方正小标宋简体" w:hAnsi="方正小标宋简体" w:eastAsia="方正小标宋简体" w:cs="方正小标宋简体"/>
          <w:color w:val="auto"/>
          <w:sz w:val="40"/>
          <w:szCs w:val="40"/>
          <w:highlight w:val="none"/>
        </w:rPr>
      </w:pPr>
    </w:p>
    <w:p w14:paraId="3C05871F">
      <w:pPr>
        <w:pStyle w:val="2"/>
        <w:rPr>
          <w:rFonts w:hint="eastAsia"/>
        </w:rPr>
      </w:pPr>
    </w:p>
    <w:p w14:paraId="2602F4F2">
      <w:pPr>
        <w:spacing w:line="360" w:lineRule="auto"/>
        <w:jc w:val="center"/>
        <w:rPr>
          <w:rFonts w:hint="eastAsia" w:ascii="方正小标宋简体" w:hAnsi="方正小标宋简体" w:eastAsia="方正小标宋简体" w:cs="方正小标宋简体"/>
          <w:color w:val="auto"/>
          <w:sz w:val="40"/>
          <w:szCs w:val="40"/>
          <w:highlight w:val="none"/>
        </w:rPr>
      </w:pPr>
    </w:p>
    <w:p w14:paraId="65B2B8B8">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69714B4E">
      <w:pPr>
        <w:pStyle w:val="14"/>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1CF6F450">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10208DE">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7C45DBE">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44CB23A0">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49BDBAA">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25732E82">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48FCE234">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D5D119D">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40D29450">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3A6B8521">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44E3623">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0407A05A">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36A876AF">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004AD793">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3F12CB02">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97176F4">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A8CE422">
      <w:pPr>
        <w:pStyle w:val="14"/>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7CBA492B">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04CBA36D">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18821C36">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385F728">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2DD101F9">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364BE54">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240969A">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71843835">
      <w:pPr>
        <w:pStyle w:val="14"/>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726273AC">
      <w:pPr>
        <w:pStyle w:val="14"/>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6078AD43">
      <w:pPr>
        <w:pStyle w:val="14"/>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6E954672">
      <w:pPr>
        <w:pStyle w:val="14"/>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4E104A8A">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7B1569F7">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120DCBA1">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1311CDB">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10168736">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B319D19">
      <w:pPr>
        <w:pStyle w:val="14"/>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78817E9">
      <w:pPr>
        <w:pStyle w:val="14"/>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776FE233">
      <w:pPr>
        <w:pStyle w:val="14"/>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33E0E923">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1568D6C5">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79D3D5A0">
      <w:pPr>
        <w:pStyle w:val="14"/>
        <w:spacing w:line="360" w:lineRule="auto"/>
        <w:ind w:left="25" w:leftChars="12" w:firstLine="323" w:firstLineChars="147"/>
        <w:rPr>
          <w:rFonts w:hint="eastAsia" w:hAnsi="宋体"/>
          <w:color w:val="auto"/>
          <w:sz w:val="22"/>
          <w:szCs w:val="22"/>
          <w:highlight w:val="none"/>
        </w:rPr>
      </w:pPr>
    </w:p>
    <w:p w14:paraId="41416BD5">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6FE92A5C">
      <w:pPr>
        <w:pStyle w:val="14"/>
        <w:spacing w:line="360" w:lineRule="auto"/>
        <w:ind w:left="25" w:leftChars="12" w:firstLine="323" w:firstLineChars="147"/>
        <w:rPr>
          <w:rFonts w:hint="eastAsia" w:hAnsi="宋体"/>
          <w:color w:val="auto"/>
          <w:sz w:val="22"/>
          <w:szCs w:val="22"/>
          <w:highlight w:val="none"/>
        </w:rPr>
      </w:pPr>
    </w:p>
    <w:p w14:paraId="4B9851BF">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4254048">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44AD82DA">
      <w:pPr>
        <w:pStyle w:val="14"/>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1670A481">
      <w:pPr>
        <w:pStyle w:val="14"/>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5BA220F1">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D95A76">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3FA4F08B">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7F3D877D">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7C568A91">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4F60413E">
      <w:pPr>
        <w:pStyle w:val="14"/>
        <w:spacing w:line="360" w:lineRule="auto"/>
        <w:ind w:left="25" w:leftChars="12" w:firstLine="325" w:firstLineChars="147"/>
        <w:rPr>
          <w:rFonts w:hint="eastAsia" w:hAnsi="宋体"/>
          <w:b/>
          <w:color w:val="auto"/>
          <w:sz w:val="22"/>
          <w:szCs w:val="22"/>
          <w:highlight w:val="none"/>
        </w:rPr>
      </w:pPr>
    </w:p>
    <w:p w14:paraId="68146B10">
      <w:pPr>
        <w:pStyle w:val="14"/>
        <w:spacing w:line="360" w:lineRule="auto"/>
        <w:ind w:left="25" w:leftChars="12" w:firstLine="325" w:firstLineChars="147"/>
        <w:rPr>
          <w:rFonts w:hint="eastAsia" w:hAnsi="宋体"/>
          <w:b/>
          <w:color w:val="auto"/>
          <w:sz w:val="22"/>
          <w:szCs w:val="22"/>
          <w:highlight w:val="none"/>
        </w:rPr>
      </w:pPr>
    </w:p>
    <w:p w14:paraId="7B74534B">
      <w:pPr>
        <w:pStyle w:val="14"/>
        <w:spacing w:line="360" w:lineRule="auto"/>
        <w:ind w:left="25" w:leftChars="12" w:firstLine="325" w:firstLineChars="147"/>
        <w:rPr>
          <w:rFonts w:hint="eastAsia" w:hAnsi="宋体"/>
          <w:b/>
          <w:color w:val="auto"/>
          <w:sz w:val="22"/>
          <w:szCs w:val="22"/>
          <w:highlight w:val="none"/>
        </w:rPr>
      </w:pPr>
    </w:p>
    <w:p w14:paraId="40443DED">
      <w:pPr>
        <w:pStyle w:val="14"/>
        <w:spacing w:line="360" w:lineRule="auto"/>
        <w:ind w:left="25" w:leftChars="12" w:firstLine="325" w:firstLineChars="147"/>
        <w:rPr>
          <w:rFonts w:hint="eastAsia" w:hAnsi="宋体"/>
          <w:b/>
          <w:color w:val="auto"/>
          <w:sz w:val="22"/>
          <w:szCs w:val="22"/>
          <w:highlight w:val="none"/>
        </w:rPr>
      </w:pPr>
    </w:p>
    <w:p w14:paraId="207EF23B">
      <w:pPr>
        <w:pStyle w:val="14"/>
        <w:spacing w:line="360" w:lineRule="auto"/>
        <w:ind w:left="25" w:leftChars="12" w:firstLine="325" w:firstLineChars="147"/>
        <w:rPr>
          <w:rFonts w:hint="eastAsia" w:hAnsi="宋体"/>
          <w:b/>
          <w:color w:val="auto"/>
          <w:sz w:val="22"/>
          <w:szCs w:val="22"/>
          <w:highlight w:val="none"/>
        </w:rPr>
      </w:pPr>
    </w:p>
    <w:p w14:paraId="7D8097AE">
      <w:pPr>
        <w:pStyle w:val="14"/>
        <w:spacing w:line="360" w:lineRule="auto"/>
        <w:ind w:left="25" w:leftChars="12" w:firstLine="325" w:firstLineChars="147"/>
        <w:rPr>
          <w:rFonts w:hint="eastAsia" w:hAnsi="宋体"/>
          <w:b/>
          <w:color w:val="auto"/>
          <w:sz w:val="22"/>
          <w:szCs w:val="22"/>
          <w:highlight w:val="none"/>
        </w:rPr>
      </w:pPr>
    </w:p>
    <w:p w14:paraId="5E889581">
      <w:pPr>
        <w:pStyle w:val="14"/>
        <w:spacing w:line="360" w:lineRule="auto"/>
        <w:rPr>
          <w:rFonts w:hint="eastAsia" w:hAnsi="宋体"/>
          <w:b/>
          <w:color w:val="auto"/>
          <w:sz w:val="22"/>
          <w:szCs w:val="22"/>
          <w:highlight w:val="none"/>
        </w:rPr>
      </w:pPr>
    </w:p>
    <w:p w14:paraId="3572C418">
      <w:pPr>
        <w:pStyle w:val="14"/>
        <w:spacing w:line="360" w:lineRule="auto"/>
        <w:ind w:left="25" w:leftChars="12" w:firstLine="325" w:firstLineChars="147"/>
        <w:rPr>
          <w:rFonts w:hint="eastAsia" w:hAnsi="宋体"/>
          <w:b/>
          <w:color w:val="auto"/>
          <w:sz w:val="22"/>
          <w:szCs w:val="22"/>
          <w:highlight w:val="none"/>
          <w:lang w:val="en-US" w:eastAsia="zh-CN"/>
        </w:rPr>
      </w:pPr>
    </w:p>
    <w:p w14:paraId="3523DA36">
      <w:pPr>
        <w:pStyle w:val="30"/>
        <w:numPr>
          <w:ilvl w:val="0"/>
          <w:numId w:val="0"/>
        </w:numPr>
        <w:jc w:val="center"/>
        <w:outlineLvl w:val="0"/>
        <w:rPr>
          <w:rFonts w:hint="eastAsia" w:asciiTheme="majorEastAsia" w:hAnsiTheme="majorEastAsia" w:eastAsiaTheme="majorEastAsia" w:cstheme="majorEastAsia"/>
          <w:b/>
          <w:bCs w:val="0"/>
          <w:color w:val="auto"/>
          <w:kern w:val="2"/>
          <w:sz w:val="40"/>
          <w:szCs w:val="52"/>
          <w:lang w:val="en-US" w:eastAsia="zh-CN" w:bidi="ar-SA"/>
        </w:rPr>
      </w:pPr>
      <w:bookmarkStart w:id="141" w:name="_Toc23433"/>
      <w:r>
        <w:rPr>
          <w:rFonts w:hint="eastAsia" w:asciiTheme="majorEastAsia" w:hAnsiTheme="majorEastAsia" w:eastAsiaTheme="majorEastAsia" w:cstheme="majorEastAsia"/>
          <w:b/>
          <w:bCs w:val="0"/>
          <w:color w:val="auto"/>
          <w:kern w:val="2"/>
          <w:sz w:val="40"/>
          <w:szCs w:val="52"/>
          <w:lang w:val="en-US" w:eastAsia="zh-CN" w:bidi="ar-SA"/>
        </w:rPr>
        <w:t>第六章 合同文本</w:t>
      </w:r>
      <w:bookmarkEnd w:id="141"/>
    </w:p>
    <w:p w14:paraId="08AC2CEE">
      <w:pPr>
        <w:widowControl/>
        <w:ind w:left="-210" w:leftChars="-100"/>
        <w:jc w:val="center"/>
        <w:rPr>
          <w:rFonts w:hint="eastAsia" w:ascii="宋体" w:hAnsi="宋体" w:cs="宋体"/>
          <w:b/>
          <w:bCs/>
          <w:color w:val="auto"/>
          <w:sz w:val="44"/>
          <w:szCs w:val="44"/>
        </w:rPr>
      </w:pPr>
    </w:p>
    <w:p w14:paraId="593A36CF">
      <w:pPr>
        <w:widowControl/>
        <w:ind w:left="-210" w:leftChars="-100"/>
        <w:jc w:val="center"/>
        <w:rPr>
          <w:rFonts w:hint="eastAsia" w:ascii="宋体" w:hAnsi="宋体" w:cs="宋体"/>
          <w:b/>
          <w:bCs/>
          <w:color w:val="auto"/>
          <w:sz w:val="44"/>
          <w:szCs w:val="44"/>
        </w:rPr>
      </w:pPr>
    </w:p>
    <w:p w14:paraId="41502240">
      <w:pPr>
        <w:spacing w:line="428" w:lineRule="exact"/>
        <w:ind w:left="119"/>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u w:val="single"/>
          <w:lang w:eastAsia="zh-CN"/>
        </w:rPr>
        <w:t>陆川县人民医院精致饮片采购项目（重）</w:t>
      </w:r>
      <w:r>
        <w:rPr>
          <w:rFonts w:hint="eastAsia" w:ascii="宋体" w:hAnsi="宋体" w:eastAsia="宋体" w:cs="宋体"/>
          <w:b/>
          <w:bCs/>
          <w:color w:val="auto"/>
          <w:sz w:val="36"/>
          <w:szCs w:val="36"/>
          <w:highlight w:val="none"/>
          <w:u w:val="single"/>
        </w:rPr>
        <w:t>合同</w:t>
      </w:r>
    </w:p>
    <w:p w14:paraId="2DADB1B5">
      <w:pPr>
        <w:spacing w:line="360" w:lineRule="auto"/>
        <w:jc w:val="center"/>
        <w:rPr>
          <w:rFonts w:hint="eastAsia" w:ascii="宋体" w:hAnsi="宋体" w:eastAsia="宋体" w:cs="宋体"/>
          <w:b/>
          <w:bCs/>
          <w:color w:val="auto"/>
          <w:sz w:val="36"/>
          <w:szCs w:val="36"/>
          <w:highlight w:val="none"/>
        </w:rPr>
      </w:pPr>
    </w:p>
    <w:p w14:paraId="230AB48A">
      <w:pPr>
        <w:spacing w:line="360" w:lineRule="auto"/>
        <w:jc w:val="center"/>
        <w:rPr>
          <w:rFonts w:hint="eastAsia" w:ascii="宋体" w:hAnsi="宋体" w:eastAsia="宋体" w:cs="宋体"/>
          <w:b/>
          <w:bCs/>
          <w:color w:val="auto"/>
          <w:sz w:val="36"/>
          <w:szCs w:val="36"/>
          <w:highlight w:val="none"/>
        </w:rPr>
      </w:pPr>
    </w:p>
    <w:p w14:paraId="67D02081">
      <w:pPr>
        <w:spacing w:line="360" w:lineRule="auto"/>
        <w:jc w:val="center"/>
        <w:rPr>
          <w:rFonts w:hint="eastAsia" w:ascii="宋体" w:hAnsi="宋体" w:eastAsia="宋体" w:cs="宋体"/>
          <w:b/>
          <w:bCs/>
          <w:color w:val="auto"/>
          <w:sz w:val="36"/>
          <w:szCs w:val="36"/>
          <w:highlight w:val="none"/>
        </w:rPr>
      </w:pPr>
    </w:p>
    <w:p w14:paraId="1180CD76">
      <w:pPr>
        <w:spacing w:line="360" w:lineRule="auto"/>
        <w:jc w:val="both"/>
        <w:rPr>
          <w:rFonts w:hint="eastAsia" w:ascii="宋体" w:hAnsi="宋体" w:eastAsia="宋体" w:cs="宋体"/>
          <w:b/>
          <w:bCs/>
          <w:color w:val="auto"/>
          <w:sz w:val="36"/>
          <w:szCs w:val="36"/>
          <w:highlight w:val="none"/>
        </w:rPr>
      </w:pPr>
    </w:p>
    <w:p w14:paraId="046D78BA">
      <w:pPr>
        <w:spacing w:line="360" w:lineRule="auto"/>
        <w:ind w:firstLine="2870" w:firstLineChars="794"/>
        <w:rPr>
          <w:rFonts w:hint="eastAsia" w:ascii="宋体" w:hAnsi="宋体" w:eastAsia="宋体" w:cs="宋体"/>
          <w:b/>
          <w:bCs/>
          <w:color w:val="auto"/>
          <w:sz w:val="36"/>
          <w:szCs w:val="36"/>
          <w:highlight w:val="none"/>
        </w:rPr>
      </w:pPr>
    </w:p>
    <w:p w14:paraId="77691303">
      <w:pPr>
        <w:spacing w:line="360" w:lineRule="auto"/>
        <w:ind w:firstLine="723" w:firstLineChars="2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项目编号：</w:t>
      </w:r>
    </w:p>
    <w:p w14:paraId="1ED9432C">
      <w:pPr>
        <w:spacing w:line="360" w:lineRule="auto"/>
        <w:ind w:firstLine="723" w:firstLineChars="200"/>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计划编号：</w:t>
      </w:r>
    </w:p>
    <w:p w14:paraId="055B5EEE">
      <w:pPr>
        <w:spacing w:line="360" w:lineRule="auto"/>
        <w:ind w:firstLine="1995" w:firstLineChars="552"/>
        <w:rPr>
          <w:rFonts w:hint="eastAsia" w:ascii="宋体" w:hAnsi="宋体" w:eastAsia="宋体" w:cs="宋体"/>
          <w:b/>
          <w:color w:val="auto"/>
          <w:sz w:val="36"/>
          <w:szCs w:val="36"/>
          <w:highlight w:val="none"/>
          <w:u w:val="single"/>
        </w:rPr>
      </w:pPr>
    </w:p>
    <w:p w14:paraId="733A5E29">
      <w:pPr>
        <w:spacing w:line="360" w:lineRule="auto"/>
        <w:ind w:firstLine="1995" w:firstLineChars="552"/>
        <w:rPr>
          <w:rFonts w:hint="eastAsia" w:ascii="宋体" w:hAnsi="宋体" w:eastAsia="宋体" w:cs="宋体"/>
          <w:b/>
          <w:color w:val="auto"/>
          <w:sz w:val="36"/>
          <w:szCs w:val="36"/>
          <w:highlight w:val="none"/>
          <w:u w:val="single"/>
        </w:rPr>
      </w:pPr>
    </w:p>
    <w:p w14:paraId="4488584C">
      <w:pPr>
        <w:spacing w:line="360" w:lineRule="auto"/>
        <w:rPr>
          <w:rFonts w:hint="eastAsia" w:ascii="宋体" w:hAnsi="宋体" w:eastAsia="宋体" w:cs="宋体"/>
          <w:b/>
          <w:color w:val="auto"/>
          <w:sz w:val="36"/>
          <w:szCs w:val="36"/>
          <w:highlight w:val="none"/>
          <w:u w:val="single"/>
        </w:rPr>
      </w:pPr>
    </w:p>
    <w:p w14:paraId="0D2C8944">
      <w:pPr>
        <w:tabs>
          <w:tab w:val="left" w:pos="7200"/>
        </w:tabs>
        <w:spacing w:line="360" w:lineRule="auto"/>
        <w:ind w:firstLine="1084" w:firstLineChars="300"/>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陆川县人民医院</w:t>
      </w:r>
    </w:p>
    <w:p w14:paraId="480C5C8D">
      <w:pPr>
        <w:tabs>
          <w:tab w:val="left" w:pos="7200"/>
        </w:tabs>
        <w:spacing w:line="360" w:lineRule="auto"/>
        <w:ind w:firstLine="1084" w:firstLineChars="300"/>
        <w:rPr>
          <w:rFonts w:hint="eastAsia" w:ascii="宋体" w:hAnsi="宋体" w:eastAsia="宋体" w:cs="宋体"/>
          <w:b/>
          <w:color w:val="auto"/>
          <w:sz w:val="36"/>
          <w:szCs w:val="36"/>
          <w:highlight w:val="none"/>
          <w:u w:val="single"/>
        </w:rPr>
      </w:pPr>
    </w:p>
    <w:p w14:paraId="76EB96AC">
      <w:pPr>
        <w:tabs>
          <w:tab w:val="left" w:pos="7380"/>
        </w:tabs>
        <w:spacing w:line="360" w:lineRule="auto"/>
        <w:ind w:firstLine="1084" w:firstLineChars="300"/>
        <w:rPr>
          <w:rFonts w:hint="default"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中标供应商：</w:t>
      </w:r>
      <w:r>
        <w:rPr>
          <w:rFonts w:hint="eastAsia" w:ascii="宋体" w:hAnsi="宋体" w:cs="宋体"/>
          <w:b/>
          <w:color w:val="auto"/>
          <w:sz w:val="36"/>
          <w:szCs w:val="36"/>
          <w:highlight w:val="none"/>
          <w:u w:val="single"/>
          <w:lang w:val="en-US" w:eastAsia="zh-CN"/>
        </w:rPr>
        <w:t xml:space="preserve">          </w:t>
      </w:r>
    </w:p>
    <w:p w14:paraId="086190B0">
      <w:pPr>
        <w:tabs>
          <w:tab w:val="left" w:pos="7380"/>
        </w:tabs>
        <w:spacing w:line="360" w:lineRule="auto"/>
        <w:rPr>
          <w:rFonts w:hint="eastAsia" w:ascii="宋体" w:hAnsi="宋体" w:eastAsia="宋体" w:cs="宋体"/>
          <w:b/>
          <w:bCs/>
          <w:color w:val="auto"/>
          <w:sz w:val="36"/>
          <w:szCs w:val="36"/>
          <w:highlight w:val="none"/>
        </w:rPr>
      </w:pPr>
    </w:p>
    <w:p w14:paraId="7FBBD97D">
      <w:pPr>
        <w:spacing w:before="120" w:line="360" w:lineRule="auto"/>
        <w:ind w:firstLine="1080" w:firstLineChars="30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签订日期：</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日</w:t>
      </w:r>
    </w:p>
    <w:p w14:paraId="19D95C52">
      <w:pPr>
        <w:spacing w:before="120" w:line="360" w:lineRule="auto"/>
        <w:ind w:firstLine="1200" w:firstLineChars="300"/>
        <w:rPr>
          <w:rFonts w:hint="eastAsia" w:ascii="宋体" w:hAnsi="宋体" w:eastAsia="宋体" w:cs="宋体"/>
          <w:color w:val="auto"/>
          <w:sz w:val="40"/>
          <w:szCs w:val="40"/>
          <w:highlight w:val="none"/>
        </w:rPr>
      </w:pPr>
    </w:p>
    <w:p w14:paraId="7DCBFD02">
      <w:pPr>
        <w:spacing w:before="120" w:line="360" w:lineRule="auto"/>
        <w:rPr>
          <w:rFonts w:hint="eastAsia" w:ascii="宋体" w:hAnsi="宋体" w:eastAsia="宋体" w:cs="宋体"/>
          <w:color w:val="auto"/>
          <w:sz w:val="40"/>
          <w:szCs w:val="40"/>
          <w:highlight w:val="none"/>
        </w:rPr>
      </w:pPr>
    </w:p>
    <w:p w14:paraId="78C86219">
      <w:pPr>
        <w:spacing w:before="120" w:line="360" w:lineRule="auto"/>
        <w:rPr>
          <w:rFonts w:hint="eastAsia" w:ascii="宋体" w:hAnsi="宋体" w:eastAsia="宋体" w:cs="宋体"/>
          <w:color w:val="auto"/>
          <w:sz w:val="40"/>
          <w:szCs w:val="40"/>
          <w:highlight w:val="none"/>
        </w:rPr>
      </w:pPr>
    </w:p>
    <w:p w14:paraId="4E0024BC">
      <w:pPr>
        <w:spacing w:before="120" w:line="360" w:lineRule="auto"/>
        <w:rPr>
          <w:rFonts w:hint="eastAsia" w:ascii="宋体" w:hAnsi="宋体" w:eastAsia="宋体" w:cs="宋体"/>
          <w:color w:val="auto"/>
          <w:sz w:val="40"/>
          <w:szCs w:val="40"/>
          <w:highlight w:val="none"/>
        </w:rPr>
      </w:pPr>
    </w:p>
    <w:p w14:paraId="3A6F1E4B">
      <w:pPr>
        <w:jc w:val="center"/>
        <w:rPr>
          <w:rFonts w:hint="eastAsia"/>
          <w:color w:val="auto"/>
        </w:rPr>
      </w:pPr>
      <w:r>
        <w:rPr>
          <w:rFonts w:hint="eastAsia" w:ascii="宋体" w:hAnsi="宋体" w:eastAsia="宋体" w:cs="宋体"/>
          <w:b/>
          <w:bCs/>
          <w:color w:val="auto"/>
          <w:sz w:val="32"/>
          <w:szCs w:val="36"/>
        </w:rPr>
        <w:t>《政府采购合同》</w:t>
      </w:r>
    </w:p>
    <w:p w14:paraId="23839A31">
      <w:pPr>
        <w:ind w:right="420" w:firstLine="6480" w:firstLineChars="2700"/>
        <w:jc w:val="both"/>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合同编号：</w:t>
      </w:r>
    </w:p>
    <w:p w14:paraId="6577E64A">
      <w:pPr>
        <w:ind w:right="420" w:firstLine="4578" w:firstLineChars="1900"/>
        <w:jc w:val="both"/>
        <w:rPr>
          <w:rFonts w:hint="eastAsia" w:ascii="宋体" w:hAnsi="宋体" w:eastAsia="宋体" w:cs="宋体"/>
          <w:b/>
          <w:bCs/>
          <w:color w:val="auto"/>
          <w:sz w:val="24"/>
          <w:szCs w:val="24"/>
        </w:rPr>
      </w:pPr>
    </w:p>
    <w:p w14:paraId="4292ADE6">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采购人（甲方）：陆川县人民医院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采购计划号：</w:t>
      </w:r>
    </w:p>
    <w:p w14:paraId="5FDAB162">
      <w:pPr>
        <w:keepNext w:val="0"/>
        <w:keepLines w:val="0"/>
        <w:pageBreakBefore w:val="0"/>
        <w:kinsoku/>
        <w:wordWrap/>
        <w:overflowPunct/>
        <w:topLinePunct w:val="0"/>
        <w:bidi w:val="0"/>
        <w:spacing w:line="480" w:lineRule="exact"/>
        <w:rPr>
          <w:rFonts w:hint="eastAsia"/>
          <w:color w:val="auto"/>
        </w:rPr>
      </w:pPr>
      <w:r>
        <w:rPr>
          <w:rFonts w:hint="eastAsia" w:ascii="宋体" w:hAnsi="宋体" w:eastAsia="宋体" w:cs="宋体"/>
          <w:color w:val="auto"/>
          <w:sz w:val="24"/>
          <w:szCs w:val="24"/>
        </w:rPr>
        <w:t>供 应 商（乙方）：</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采购编号：</w:t>
      </w:r>
    </w:p>
    <w:p w14:paraId="35411235">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签订地点 ：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签订时间：    年     月    日   </w:t>
      </w:r>
    </w:p>
    <w:p w14:paraId="501B469A">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w:t>
      </w:r>
      <w:r>
        <w:rPr>
          <w:rFonts w:hint="eastAsia" w:ascii="宋体" w:hAnsi="宋体" w:cs="宋体"/>
          <w:color w:val="auto"/>
          <w:sz w:val="24"/>
          <w:szCs w:val="24"/>
          <w:lang w:eastAsia="zh-CN"/>
        </w:rPr>
        <w:t>》《</w:t>
      </w:r>
      <w:r>
        <w:rPr>
          <w:rFonts w:hint="eastAsia" w:ascii="宋体" w:hAnsi="宋体" w:eastAsia="宋体" w:cs="宋体"/>
          <w:color w:val="auto"/>
          <w:sz w:val="24"/>
          <w:szCs w:val="24"/>
        </w:rPr>
        <w:t>中华人民共和国民法典》等</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规定，按照招标文件规定条款和中标供应商承诺，甲乙双方签订本合同。</w:t>
      </w:r>
    </w:p>
    <w:p w14:paraId="3D0F04B8">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合同标的</w:t>
      </w:r>
    </w:p>
    <w:p w14:paraId="20E50CA1">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1.供货一览表</w:t>
      </w:r>
    </w:p>
    <w:tbl>
      <w:tblPr>
        <w:tblStyle w:val="20"/>
        <w:tblW w:w="48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955"/>
        <w:gridCol w:w="984"/>
        <w:gridCol w:w="651"/>
        <w:gridCol w:w="763"/>
        <w:gridCol w:w="871"/>
        <w:gridCol w:w="2007"/>
        <w:gridCol w:w="2867"/>
      </w:tblGrid>
      <w:tr w14:paraId="132D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6C4A81F0">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2511680">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药</w:t>
            </w:r>
            <w:r>
              <w:rPr>
                <w:rFonts w:hint="eastAsia" w:ascii="宋体" w:hAnsi="宋体" w:eastAsia="宋体" w:cs="宋体"/>
                <w:b/>
                <w:bCs/>
                <w:i w:val="0"/>
                <w:iCs w:val="0"/>
                <w:color w:val="auto"/>
                <w:kern w:val="0"/>
                <w:sz w:val="21"/>
                <w:szCs w:val="21"/>
                <w:highlight w:val="none"/>
                <w:u w:val="none"/>
                <w:lang w:val="en-US" w:eastAsia="zh-CN" w:bidi="ar"/>
              </w:rPr>
              <w:t>品</w:t>
            </w:r>
          </w:p>
          <w:p w14:paraId="33D4BF33">
            <w:pPr>
              <w:keepNext w:val="0"/>
              <w:keepLines w:val="0"/>
              <w:pageBreakBefore w:val="0"/>
              <w:widowControl/>
              <w:suppressLineNumbers w:val="0"/>
              <w:kinsoku/>
              <w:wordWrap/>
              <w:overflowPunct/>
              <w:topLinePunct w:val="0"/>
              <w:bidi w:val="0"/>
              <w:spacing w:line="480" w:lineRule="exact"/>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名</w:t>
            </w:r>
            <w:r>
              <w:rPr>
                <w:rFonts w:hint="eastAsia" w:ascii="宋体" w:hAnsi="宋体" w:cs="宋体"/>
                <w:b/>
                <w:bCs/>
                <w:i w:val="0"/>
                <w:iCs w:val="0"/>
                <w:color w:val="auto"/>
                <w:kern w:val="0"/>
                <w:sz w:val="21"/>
                <w:szCs w:val="21"/>
                <w:highlight w:val="none"/>
                <w:u w:val="none"/>
                <w:lang w:val="en-US" w:eastAsia="zh-CN" w:bidi="ar"/>
              </w:rPr>
              <w:t>称</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99FE849">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规格</w:t>
            </w:r>
          </w:p>
          <w:p w14:paraId="34E9D943">
            <w:pPr>
              <w:keepNext w:val="0"/>
              <w:keepLines w:val="0"/>
              <w:pageBreakBefore w:val="0"/>
              <w:widowControl/>
              <w:suppressLineNumbers w:val="0"/>
              <w:kinsoku/>
              <w:wordWrap/>
              <w:overflowPunct/>
              <w:topLinePunct w:val="0"/>
              <w:bidi w:val="0"/>
              <w:spacing w:line="480" w:lineRule="exact"/>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型号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17C53821">
            <w:pPr>
              <w:keepNext w:val="0"/>
              <w:keepLines w:val="0"/>
              <w:pageBreakBefore w:val="0"/>
              <w:widowControl/>
              <w:suppressLineNumbers w:val="0"/>
              <w:kinsoku/>
              <w:wordWrap/>
              <w:overflowPunct/>
              <w:topLinePunct w:val="0"/>
              <w:bidi w:val="0"/>
              <w:spacing w:line="480" w:lineRule="exact"/>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单位</w:t>
            </w:r>
          </w:p>
        </w:tc>
        <w:tc>
          <w:tcPr>
            <w:tcW w:w="399"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36446EB">
            <w:pPr>
              <w:keepNext w:val="0"/>
              <w:keepLines w:val="0"/>
              <w:pageBreakBefore w:val="0"/>
              <w:widowControl/>
              <w:suppressLineNumbers w:val="0"/>
              <w:kinsoku/>
              <w:wordWrap/>
              <w:overflowPunct/>
              <w:topLinePunct w:val="0"/>
              <w:bidi w:val="0"/>
              <w:spacing w:line="480" w:lineRule="exact"/>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生产企业</w:t>
            </w:r>
          </w:p>
        </w:tc>
        <w:tc>
          <w:tcPr>
            <w:tcW w:w="455" w:type="pct"/>
            <w:tcBorders>
              <w:top w:val="single" w:color="000000" w:sz="4" w:space="0"/>
              <w:left w:val="single" w:color="auto" w:sz="4" w:space="0"/>
              <w:bottom w:val="single" w:color="000000" w:sz="4" w:space="0"/>
              <w:right w:val="single" w:color="auto" w:sz="4" w:space="0"/>
            </w:tcBorders>
            <w:noWrap w:val="0"/>
            <w:vAlign w:val="center"/>
          </w:tcPr>
          <w:p w14:paraId="34DA12FE">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采购</w:t>
            </w:r>
          </w:p>
          <w:p w14:paraId="21FAF387">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数量</w:t>
            </w:r>
          </w:p>
        </w:tc>
        <w:tc>
          <w:tcPr>
            <w:tcW w:w="1050" w:type="pct"/>
            <w:tcBorders>
              <w:top w:val="single" w:color="000000" w:sz="4" w:space="0"/>
              <w:left w:val="single" w:color="auto" w:sz="4" w:space="0"/>
              <w:bottom w:val="single" w:color="000000" w:sz="4" w:space="0"/>
              <w:right w:val="single" w:color="auto" w:sz="4" w:space="0"/>
            </w:tcBorders>
            <w:noWrap w:val="0"/>
            <w:vAlign w:val="center"/>
          </w:tcPr>
          <w:p w14:paraId="44C8BC86">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最高限制单价（元）</w:t>
            </w:r>
          </w:p>
        </w:tc>
        <w:tc>
          <w:tcPr>
            <w:tcW w:w="1500"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A4A0E4">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成交单价（元）</w:t>
            </w:r>
          </w:p>
        </w:tc>
      </w:tr>
      <w:tr w14:paraId="6BA8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39" w:type="pct"/>
            <w:tcBorders>
              <w:top w:val="single" w:color="000000" w:sz="4" w:space="0"/>
              <w:left w:val="single" w:color="000000" w:sz="4" w:space="0"/>
              <w:bottom w:val="single" w:color="000000" w:sz="4" w:space="0"/>
              <w:right w:val="single" w:color="000000" w:sz="4" w:space="0"/>
            </w:tcBorders>
            <w:noWrap/>
            <w:vAlign w:val="center"/>
          </w:tcPr>
          <w:p w14:paraId="0B9BE42F">
            <w:pPr>
              <w:keepNext w:val="0"/>
              <w:keepLines w:val="0"/>
              <w:pageBreakBefore w:val="0"/>
              <w:widowControl/>
              <w:suppressLineNumbers w:val="0"/>
              <w:kinsoku/>
              <w:wordWrap/>
              <w:overflowPunct/>
              <w:topLinePunct w:val="0"/>
              <w:bidi w:val="0"/>
              <w:spacing w:line="480" w:lineRule="exact"/>
              <w:jc w:val="center"/>
              <w:textAlignment w:val="center"/>
              <w:rPr>
                <w:rFonts w:hint="eastAsia" w:ascii="宋体" w:hAnsi="宋体" w:eastAsia="宋体" w:cs="宋体"/>
                <w:i w:val="0"/>
                <w:iCs w:val="0"/>
                <w:color w:val="auto"/>
                <w:sz w:val="21"/>
                <w:szCs w:val="21"/>
                <w:highlight w:val="none"/>
                <w:u w:val="none"/>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710BBE9">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D07E2D5">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098790D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99" w:type="pct"/>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150DED8F">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p>
        </w:tc>
        <w:tc>
          <w:tcPr>
            <w:tcW w:w="455" w:type="pct"/>
            <w:tcBorders>
              <w:top w:val="single" w:color="000000" w:sz="4" w:space="0"/>
              <w:left w:val="single" w:color="auto" w:sz="4" w:space="0"/>
              <w:bottom w:val="single" w:color="auto" w:sz="4" w:space="0"/>
              <w:right w:val="single" w:color="auto" w:sz="4" w:space="0"/>
            </w:tcBorders>
            <w:noWrap w:val="0"/>
            <w:vAlign w:val="center"/>
          </w:tcPr>
          <w:p w14:paraId="1A8B61C4">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18"/>
                <w:szCs w:val="18"/>
                <w:highlight w:val="none"/>
                <w:u w:val="none"/>
                <w:lang w:val="en-US" w:eastAsia="zh-CN"/>
              </w:rPr>
            </w:pPr>
          </w:p>
        </w:tc>
        <w:tc>
          <w:tcPr>
            <w:tcW w:w="1050" w:type="pct"/>
            <w:tcBorders>
              <w:top w:val="single" w:color="000000" w:sz="4" w:space="0"/>
              <w:left w:val="single" w:color="auto" w:sz="4" w:space="0"/>
              <w:bottom w:val="single" w:color="auto" w:sz="4" w:space="0"/>
              <w:right w:val="single" w:color="auto" w:sz="4" w:space="0"/>
            </w:tcBorders>
            <w:noWrap w:val="0"/>
            <w:vAlign w:val="center"/>
          </w:tcPr>
          <w:p w14:paraId="3828257F">
            <w:pPr>
              <w:keepNext w:val="0"/>
              <w:keepLines w:val="0"/>
              <w:pageBreakBefore w:val="0"/>
              <w:widowControl/>
              <w:suppressLineNumbers w:val="0"/>
              <w:kinsoku/>
              <w:wordWrap/>
              <w:overflowPunct/>
              <w:topLinePunct w:val="0"/>
              <w:bidi w:val="0"/>
              <w:spacing w:line="480" w:lineRule="exact"/>
              <w:jc w:val="center"/>
              <w:textAlignment w:val="center"/>
              <w:rPr>
                <w:rFonts w:hint="eastAsia" w:asciiTheme="minorEastAsia" w:hAnsiTheme="minorEastAsia" w:eastAsiaTheme="minorEastAsia" w:cstheme="minorEastAsia"/>
                <w:b w:val="0"/>
                <w:bCs w:val="0"/>
                <w:i w:val="0"/>
                <w:iCs w:val="0"/>
                <w:strike w:val="0"/>
                <w:dstrike w:val="0"/>
                <w:color w:val="auto"/>
                <w:sz w:val="18"/>
                <w:szCs w:val="18"/>
                <w:highlight w:val="none"/>
                <w:u w:val="none"/>
                <w:lang w:val="en-US" w:eastAsia="zh-CN"/>
              </w:rPr>
            </w:pPr>
          </w:p>
        </w:tc>
        <w:tc>
          <w:tcPr>
            <w:tcW w:w="1500" w:type="pct"/>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3788FAEB">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3B8D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4560D400">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采购预算金额人民币大写：</w:t>
            </w:r>
            <w:r>
              <w:rPr>
                <w:rFonts w:hint="eastAsia" w:ascii="宋体" w:hAnsi="宋体" w:cs="宋体"/>
                <w:i w:val="0"/>
                <w:iCs w:val="0"/>
                <w:color w:val="auto"/>
                <w:sz w:val="21"/>
                <w:szCs w:val="21"/>
                <w:highlight w:val="none"/>
                <w:u w:val="single"/>
                <w:lang w:val="en-US" w:eastAsia="zh-CN"/>
              </w:rPr>
              <w:t>柒拾万元整（</w:t>
            </w:r>
            <w:r>
              <w:rPr>
                <w:rFonts w:hint="default" w:ascii="宋体" w:hAnsi="宋体" w:cs="宋体"/>
                <w:i w:val="0"/>
                <w:iCs w:val="0"/>
                <w:color w:val="auto"/>
                <w:sz w:val="21"/>
                <w:szCs w:val="21"/>
                <w:highlight w:val="none"/>
                <w:u w:val="single"/>
                <w:lang w:val="en-US" w:eastAsia="zh-CN"/>
              </w:rPr>
              <w:t>¥</w:t>
            </w:r>
            <w:r>
              <w:rPr>
                <w:rFonts w:hint="eastAsia" w:ascii="宋体" w:hAnsi="宋体" w:cs="宋体"/>
                <w:i w:val="0"/>
                <w:iCs w:val="0"/>
                <w:color w:val="auto"/>
                <w:sz w:val="21"/>
                <w:szCs w:val="21"/>
                <w:highlight w:val="none"/>
                <w:u w:val="single"/>
                <w:lang w:val="en-US" w:eastAsia="zh-CN"/>
              </w:rPr>
              <w:t>：700000.00元）</w:t>
            </w:r>
          </w:p>
        </w:tc>
      </w:tr>
      <w:tr w14:paraId="1CB5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EEC6527">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折扣率：</w:t>
            </w:r>
            <w:r>
              <w:rPr>
                <w:rFonts w:hint="eastAsia" w:ascii="宋体" w:hAnsi="宋体" w:cs="宋体"/>
                <w:i w:val="0"/>
                <w:iCs w:val="0"/>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none"/>
                <w:lang w:val="en-US" w:eastAsia="zh-CN"/>
              </w:rPr>
              <w:t>%</w:t>
            </w:r>
          </w:p>
        </w:tc>
      </w:tr>
      <w:tr w14:paraId="4152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763DDF0F">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服务期：合同签订之日起一年或采购预算金额使用完止，两者先到为准。</w:t>
            </w:r>
          </w:p>
        </w:tc>
      </w:tr>
      <w:tr w14:paraId="2FE3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FA63D8D">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结算方式：采购结算金额= 最高限制单价×折扣率×实际用量</w:t>
            </w:r>
          </w:p>
        </w:tc>
      </w:tr>
    </w:tbl>
    <w:p w14:paraId="08F716CC">
      <w:pPr>
        <w:pStyle w:val="32"/>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2.合同合计金额包括竞标货物的价格，竞标货物运输（含保险）、检验、技术服务、培训和采购文件要求提供的所有伴随服务等费用和税费。</w:t>
      </w:r>
    </w:p>
    <w:p w14:paraId="54E3A3E2">
      <w:pPr>
        <w:pStyle w:val="32"/>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3.货物及其附件的采购、包装、运输、保险、税费以及安装调试、培训、技术服务</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包括技术资料</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、质量保修期保障</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包含但不限于维修、更换零部件、保养等</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、验收及质量保修期外提供技术援助等相关服务的全部费用。在合同实施时，甲方将不予支付乙方没有列入的项目费用，并认为此项目的费用已包括在响应总报价中。</w:t>
      </w:r>
    </w:p>
    <w:p w14:paraId="7BA4F0DC">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质量要求</w:t>
      </w:r>
    </w:p>
    <w:p w14:paraId="434124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default" w:ascii="宋体" w:hAnsi="宋体" w:cs="宋体"/>
          <w:color w:val="auto"/>
          <w:sz w:val="24"/>
          <w:szCs w:val="24"/>
        </w:rPr>
        <w:t>.</w:t>
      </w:r>
      <w:r>
        <w:rPr>
          <w:rFonts w:hint="eastAsia" w:ascii="宋体" w:hAnsi="宋体" w:eastAsia="宋体" w:cs="宋体"/>
          <w:color w:val="auto"/>
          <w:sz w:val="24"/>
          <w:szCs w:val="24"/>
        </w:rPr>
        <w:t>生产企业制定有严格的内控药品标准（包括原料、各单元工艺环节物料、</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成品检验标准及过程控制指标），明确生产全过程质量控制的措施、关键质控点及相关质量要求，使作为初始原料的中药材、作为提取用原料的饮片、作为制剂用原料的中间体和作为终产品的成品应符合相关部门规定标准，保证</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的质量达到国家标准或广西区标准。</w:t>
      </w:r>
    </w:p>
    <w:p w14:paraId="753B07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的质量符合最新国家标准等相关文件规定（以最新文件规定为准），医院有权随时对</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的生产过程进行抽查检验，或者派出专人监督。</w:t>
      </w:r>
    </w:p>
    <w:p w14:paraId="601BD7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3产企业承诺与医院签订“质量保证协议书”，并向医院提供每一批</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的质检报告。</w:t>
      </w:r>
    </w:p>
    <w:p w14:paraId="02961D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所使用的设备、包装材料等须符合行业标准，保证</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质量。</w:t>
      </w:r>
    </w:p>
    <w:p w14:paraId="7BA514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.中药精致饮片</w:t>
      </w:r>
      <w:r>
        <w:rPr>
          <w:rFonts w:hint="eastAsia" w:ascii="宋体" w:hAnsi="宋体" w:eastAsia="宋体" w:cs="宋体"/>
          <w:color w:val="auto"/>
          <w:sz w:val="24"/>
          <w:szCs w:val="24"/>
        </w:rPr>
        <w:t>的效期应符合医院药品入库验收标准，以保证药品质量。</w:t>
      </w:r>
    </w:p>
    <w:p w14:paraId="0FDAD3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cs="宋体"/>
          <w:color w:val="auto"/>
          <w:sz w:val="24"/>
          <w:szCs w:val="24"/>
          <w:lang w:eastAsia="zh-CN"/>
        </w:rPr>
        <w:t>.政府部门抽检药品不合格，配套服务设施设备不合格造成的后果全部由供方依法承担</w:t>
      </w:r>
      <w:r>
        <w:rPr>
          <w:rFonts w:hint="eastAsia" w:ascii="宋体" w:hAnsi="宋体" w:eastAsia="宋体" w:cs="宋体"/>
          <w:color w:val="auto"/>
          <w:sz w:val="24"/>
          <w:szCs w:val="24"/>
        </w:rPr>
        <w:t>。</w:t>
      </w:r>
    </w:p>
    <w:p w14:paraId="5352CEE1">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权利保证</w:t>
      </w:r>
    </w:p>
    <w:p w14:paraId="4E5B45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乙方应保证所提供货物在使用时不会侵犯任何第三方的专利权、商标权、工业设计权或者其他权利。</w:t>
      </w:r>
    </w:p>
    <w:p w14:paraId="14FCEF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乙方应按招标文件规定或者投标文件承诺的时间向甲方提供使用货物的有关资料。</w:t>
      </w:r>
    </w:p>
    <w:p w14:paraId="114DF6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乙方保证将要交付的货物的所有权完全属于乙方且无任何抵押、质押、查封等产权瑕疵。</w:t>
      </w:r>
    </w:p>
    <w:p w14:paraId="77B26D7D">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　包装和运输</w:t>
      </w:r>
    </w:p>
    <w:p w14:paraId="0E3FE7BB">
      <w:pPr>
        <w:keepNext w:val="0"/>
        <w:keepLines w:val="0"/>
        <w:pageBreakBefore w:val="0"/>
        <w:kinsoku/>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1.乙方提供的货物均应按招标文件规定或者投标文件承诺的要求的包装材料、包装标准、包装方式进行包装，每一包装单元内应附详细的装箱单和质量合格证。</w:t>
      </w:r>
    </w:p>
    <w:p w14:paraId="2AE9BB38">
      <w:pPr>
        <w:keepNext w:val="0"/>
        <w:keepLines w:val="0"/>
        <w:pageBreakBefore w:val="0"/>
        <w:kinsoku/>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2.货物的运输方式：</w:t>
      </w:r>
      <w:r>
        <w:rPr>
          <w:rFonts w:hint="eastAsia" w:ascii="宋体" w:hAnsi="宋体" w:eastAsia="宋体" w:cs="宋体"/>
          <w:color w:val="auto"/>
          <w:sz w:val="24"/>
          <w:szCs w:val="24"/>
          <w:highlight w:val="none"/>
          <w:u w:val="single"/>
        </w:rPr>
        <w:t>专车配送 。</w:t>
      </w:r>
    </w:p>
    <w:p w14:paraId="4FE2265E">
      <w:pPr>
        <w:keepNext w:val="0"/>
        <w:keepLines w:val="0"/>
        <w:pageBreakBefore w:val="0"/>
        <w:kinsoku/>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3.乙方负责货物运输，货物运输合理损耗及计算方法：</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02DC59D">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配送及供货期限</w:t>
      </w:r>
    </w:p>
    <w:p w14:paraId="18D3CAEF">
      <w:pPr>
        <w:pStyle w:val="10"/>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1.合同签订生效后，</w:t>
      </w:r>
      <w:r>
        <w:rPr>
          <w:rFonts w:hint="eastAsia" w:hAnsi="宋体" w:cs="宋体"/>
          <w:color w:val="auto"/>
          <w:sz w:val="24"/>
          <w:szCs w:val="24"/>
          <w:lang w:val="en-US" w:eastAsia="zh-CN"/>
        </w:rPr>
        <w:t>乙方</w:t>
      </w:r>
      <w:r>
        <w:rPr>
          <w:rFonts w:hint="eastAsia" w:ascii="宋体" w:hAnsi="宋体" w:eastAsia="宋体" w:cs="宋体"/>
          <w:color w:val="auto"/>
          <w:sz w:val="24"/>
          <w:szCs w:val="24"/>
          <w:lang w:val="en-US" w:eastAsia="zh-CN"/>
        </w:rPr>
        <w:t>应自收到</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订单通知起配送供货：</w:t>
      </w:r>
    </w:p>
    <w:p w14:paraId="6EE936BC">
      <w:pPr>
        <w:pStyle w:val="10"/>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急救、急用（特殊订单或紧急订单，含急诊抢救、手术应急、突发公共卫生事件用药）药品：原则上 3 小时内送达；一般药品（普通订单，常规门诊 / 住院用药）：96 小时内送达；不能一次完成订单配送的，剩余部分须在 7 天内（含第一次配送时间）完成配送，且每日向采购人反馈配送进度。</w:t>
      </w:r>
    </w:p>
    <w:p w14:paraId="4FA594C4">
      <w:pPr>
        <w:pStyle w:val="10"/>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2.配送须由</w:t>
      </w:r>
      <w:r>
        <w:rPr>
          <w:rFonts w:hint="eastAsia" w:hAnsi="宋体" w:cs="宋体"/>
          <w:color w:val="auto"/>
          <w:sz w:val="24"/>
          <w:szCs w:val="24"/>
          <w:lang w:val="en-US" w:eastAsia="zh-CN"/>
        </w:rPr>
        <w:t>乙方</w:t>
      </w:r>
      <w:r>
        <w:rPr>
          <w:rFonts w:hint="eastAsia" w:ascii="宋体" w:hAnsi="宋体" w:eastAsia="宋体" w:cs="宋体"/>
          <w:color w:val="auto"/>
          <w:sz w:val="24"/>
          <w:szCs w:val="24"/>
          <w:lang w:val="en-US" w:eastAsia="zh-CN"/>
        </w:rPr>
        <w:t>自有专业物流完成，不得转包、分包，否则</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有权解除合同并追究违约责任。</w:t>
      </w:r>
    </w:p>
    <w:p w14:paraId="19006227">
      <w:pPr>
        <w:pStyle w:val="10"/>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3.接到</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《发货通知书》4 日内，完成供货、安装调试（如有）并验收合格。</w:t>
      </w:r>
    </w:p>
    <w:p w14:paraId="717A5E13">
      <w:pPr>
        <w:pStyle w:val="10"/>
        <w:keepNext w:val="0"/>
        <w:keepLines w:val="0"/>
        <w:pageBreakBefore w:val="0"/>
        <w:kinsoku/>
        <w:wordWrap/>
        <w:overflowPunct/>
        <w:topLinePunct w:val="0"/>
        <w:bidi w:val="0"/>
        <w:spacing w:line="480" w:lineRule="exact"/>
        <w:ind w:firstLine="480" w:firstLineChars="200"/>
        <w:rPr>
          <w:rFonts w:hint="eastAsia" w:eastAsia="宋体"/>
          <w:color w:val="auto"/>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交付地点：</w:t>
      </w:r>
      <w:r>
        <w:rPr>
          <w:rFonts w:hint="eastAsia" w:hAnsi="宋体" w:cs="宋体"/>
          <w:color w:val="auto"/>
          <w:sz w:val="24"/>
          <w:szCs w:val="24"/>
          <w:lang w:val="en-US" w:eastAsia="zh-CN"/>
        </w:rPr>
        <w:t>甲方</w:t>
      </w:r>
      <w:r>
        <w:rPr>
          <w:rFonts w:hint="eastAsia" w:ascii="宋体" w:hAnsi="宋体" w:eastAsia="宋体" w:cs="宋体"/>
          <w:color w:val="auto"/>
          <w:sz w:val="24"/>
          <w:szCs w:val="24"/>
          <w:highlight w:val="none"/>
        </w:rPr>
        <w:t>指定地点</w:t>
      </w:r>
      <w:r>
        <w:rPr>
          <w:rFonts w:hint="eastAsia" w:ascii="宋体" w:hAnsi="宋体" w:cs="宋体"/>
          <w:color w:val="auto"/>
          <w:sz w:val="24"/>
          <w:szCs w:val="24"/>
          <w:highlight w:val="none"/>
          <w:lang w:eastAsia="zh-CN"/>
        </w:rPr>
        <w:t>。</w:t>
      </w:r>
    </w:p>
    <w:p w14:paraId="0D68EB79">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条  药品验收及退换货</w:t>
      </w:r>
    </w:p>
    <w:p w14:paraId="15F240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1.验收须符合国家标准、行业标准、地方标准或其他标准、规范，同时执行《药品经营质量管理规范（GSP）》。</w:t>
      </w:r>
    </w:p>
    <w:p w14:paraId="537D9B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2.验收内容包括：药品外观、包装、标签、说明书、有效期、检验报告等。</w:t>
      </w:r>
    </w:p>
    <w:p w14:paraId="47FBF3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3.到货验收时，药品剩余有效期不得少于 12 个月；有效期不足 6 个月的药品，</w:t>
      </w:r>
      <w:r>
        <w:rPr>
          <w:rFonts w:hint="eastAsia" w:hAnsi="宋体" w:cs="宋体"/>
          <w:color w:val="auto"/>
          <w:sz w:val="24"/>
          <w:szCs w:val="24"/>
          <w:lang w:val="en-US" w:eastAsia="zh-CN"/>
        </w:rPr>
        <w:t>甲方</w:t>
      </w:r>
      <w:r>
        <w:rPr>
          <w:rFonts w:hint="eastAsia" w:ascii="宋体" w:hAnsi="宋体" w:eastAsia="宋体" w:cs="宋体"/>
          <w:color w:val="auto"/>
          <w:sz w:val="24"/>
          <w:szCs w:val="24"/>
        </w:rPr>
        <w:t>有权拒收，</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rPr>
        <w:t>需无条件退换货并承担相关费用。</w:t>
      </w:r>
    </w:p>
    <w:p w14:paraId="31AF6A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4.验收不合格的药品，</w:t>
      </w:r>
      <w:r>
        <w:rPr>
          <w:rFonts w:hint="eastAsia" w:hAnsi="宋体" w:cs="宋体"/>
          <w:color w:val="auto"/>
          <w:sz w:val="24"/>
          <w:szCs w:val="24"/>
          <w:lang w:val="en-US" w:eastAsia="zh-CN"/>
        </w:rPr>
        <w:t>甲方</w:t>
      </w:r>
      <w:r>
        <w:rPr>
          <w:rFonts w:hint="eastAsia" w:ascii="宋体" w:hAnsi="宋体" w:eastAsia="宋体" w:cs="宋体"/>
          <w:color w:val="auto"/>
          <w:sz w:val="24"/>
          <w:szCs w:val="24"/>
        </w:rPr>
        <w:t>有权拒收，</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rPr>
        <w:t>需在 24 小时内完成退换货，造成的损失由</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rPr>
        <w:t>承担。</w:t>
      </w:r>
    </w:p>
    <w:p w14:paraId="77FA299E">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条  伴随服务</w:t>
      </w:r>
    </w:p>
    <w:p w14:paraId="77E059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乙方可被要求提供下列服务中的一项或全部服务：</w:t>
      </w:r>
    </w:p>
    <w:p w14:paraId="005E8E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药品的现场搬运或入库。</w:t>
      </w:r>
    </w:p>
    <w:p w14:paraId="39B19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提供药品开箱或分装的用具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调剂所需的依法承担的耗材。</w:t>
      </w:r>
    </w:p>
    <w:p w14:paraId="00E3EE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对开箱时发现的破损、近效期药品或其他不合格包装药品及时免费进行更换。</w:t>
      </w:r>
    </w:p>
    <w:p w14:paraId="75DD1A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在甲方指定地点为所供药品的临床应用进行现场讲解或培训。</w:t>
      </w:r>
    </w:p>
    <w:p w14:paraId="32A88D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其他乙方应提供的相关服务项目。</w:t>
      </w:r>
    </w:p>
    <w:p w14:paraId="7523F998">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  售后服务、质保期</w:t>
      </w:r>
    </w:p>
    <w:p w14:paraId="0219392A">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1.质保期：自验收小组验收合格之日起 1 年，换新货物后的质保期从换新完毕并验收合格之日起计算。</w:t>
      </w:r>
    </w:p>
    <w:p w14:paraId="7FD389BB">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2.响应时间：服务期内，一般问题（如包装破损、数量不符）2 小时内响应，24 小时内完成退换货；重大问题（如质量不合格、假药劣药）12 小时内到场处置，48 小时内完成召回与退换货；远程无法或不便解决的问题，经双方核实确认后，24 小时内到达现场解决。</w:t>
      </w:r>
    </w:p>
    <w:p w14:paraId="2711882B">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3.召回责任：乙方需建立药品召回制度，在接到</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rPr>
        <w:t>召回通知后 24 小时内完成召回，承担全部召回费用与相关损失。</w:t>
      </w:r>
    </w:p>
    <w:p w14:paraId="5A7EBA31">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4.质量责任：因药品质量问题造成的医疗风险、经济损失，由乙方承担全部责任。</w:t>
      </w:r>
    </w:p>
    <w:p w14:paraId="2D497C5F">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付款方式</w:t>
      </w:r>
    </w:p>
    <w:p w14:paraId="6F50C4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结算方式：采购结算金额= 最高限制单价×折扣率×实际用量</w:t>
      </w:r>
    </w:p>
    <w:p w14:paraId="362E344B">
      <w:pPr>
        <w:keepNext w:val="0"/>
        <w:keepLines w:val="0"/>
        <w:pageBreakBefore w:val="0"/>
        <w:kinsoku/>
        <w:wordWrap/>
        <w:overflowPunct/>
        <w:topLinePunct w:val="0"/>
        <w:bidi w:val="0"/>
        <w:spacing w:line="48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付款方式</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医院向中标供应企业支付货款的时间为经双方进行货款结算核对无误且医院收到中标供应企业开具的正式发票起6个月（或自行协商）。如有特殊情况导致发票时间滞后错月，中标供应企业必须提供《发票滞后说明函》，医院按接收发票时间统一进行排款支付。</w:t>
      </w:r>
    </w:p>
    <w:p w14:paraId="688B7E05">
      <w:pPr>
        <w:keepNext w:val="0"/>
        <w:keepLines w:val="0"/>
        <w:pageBreakBefore w:val="0"/>
        <w:kinsoku/>
        <w:wordWrap/>
        <w:overflowPunct/>
        <w:topLinePunct w:val="0"/>
        <w:bidi w:val="0"/>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第九条　履约保证金：无</w:t>
      </w:r>
    </w:p>
    <w:p w14:paraId="4DC2965E">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第十条  税费</w:t>
      </w:r>
    </w:p>
    <w:p w14:paraId="4B7B9FBC">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本合同执行中与乙方相关的一切税费均由乙方依法负担，合同另有约定的除外。</w:t>
      </w:r>
    </w:p>
    <w:p w14:paraId="37EDF850">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第十一条　违约责任</w:t>
      </w:r>
    </w:p>
    <w:p w14:paraId="0418FFE3">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128D3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2.乙方提供的货物如侵犯了第三方合法权益而引发的任何纠纷或者诉讼，均由乙方负责交涉并依法承担全部责任。</w:t>
      </w:r>
    </w:p>
    <w:p w14:paraId="7CEBE5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3.因包装、运输引起的货物损坏，按质量不合格更换。</w:t>
      </w:r>
    </w:p>
    <w:p w14:paraId="21D5EE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无故延期接收货物、乙方逾期交货的，每天向对方偿付违约货款额3‰违约金，但违约金累计不得超过违约货款额5%，超过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6F2C27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乙方未按本合同和投标文件中规定的服务承诺提供售后服务的，乙方应按本违约相应金额 5%向甲方支付违约金。</w:t>
      </w:r>
    </w:p>
    <w:p w14:paraId="01A389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乙方提供的货物在质量保证期内，因设计、工艺或者材料的缺陷和</w:t>
      </w:r>
      <w:r>
        <w:rPr>
          <w:rFonts w:hint="eastAsia" w:ascii="宋体" w:hAnsi="宋体" w:cs="宋体"/>
          <w:color w:val="auto"/>
          <w:sz w:val="24"/>
          <w:szCs w:val="24"/>
          <w:lang w:eastAsia="zh-CN"/>
        </w:rPr>
        <w:t>其他</w:t>
      </w:r>
      <w:r>
        <w:rPr>
          <w:rFonts w:hint="eastAsia" w:ascii="宋体" w:hAnsi="宋体" w:eastAsia="宋体" w:cs="宋体"/>
          <w:color w:val="auto"/>
          <w:sz w:val="24"/>
          <w:szCs w:val="24"/>
        </w:rPr>
        <w:t>质量原因造成的问题，由乙方负责，费用从余款或者履约保证金中扣除，不足另补。</w:t>
      </w:r>
    </w:p>
    <w:p w14:paraId="03B995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 甲乙双方有</w:t>
      </w:r>
      <w:r>
        <w:rPr>
          <w:rFonts w:hint="eastAsia" w:ascii="宋体" w:hAnsi="宋体" w:cs="宋体"/>
          <w:color w:val="auto"/>
          <w:sz w:val="24"/>
          <w:szCs w:val="24"/>
          <w:lang w:eastAsia="zh-CN"/>
        </w:rPr>
        <w:t>其他</w:t>
      </w:r>
      <w:r>
        <w:rPr>
          <w:rFonts w:hint="eastAsia" w:ascii="宋体" w:hAnsi="宋体" w:eastAsia="宋体" w:cs="宋体"/>
          <w:color w:val="auto"/>
          <w:sz w:val="24"/>
          <w:szCs w:val="24"/>
        </w:rPr>
        <w:t>违约行为的，由违约方向对方支付违约内容涉及货款额的5%，违约内容涉及货款额的5%不足以赔偿经济损失的按实际赔偿。</w:t>
      </w:r>
    </w:p>
    <w:p w14:paraId="7212DCF1">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第十二条  不可抗力事件处理</w:t>
      </w:r>
    </w:p>
    <w:p w14:paraId="4CF295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1.在合同有效期内，任何一方因不可抗力事件导致不能履行合同，则合同履行期可延长，其延长期与不可抗力影响期相同。</w:t>
      </w:r>
    </w:p>
    <w:p w14:paraId="0B9EAB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2.不可抗力事件发生后，应立即通知对方，并寄送有关权威机构出具的证明。</w:t>
      </w:r>
    </w:p>
    <w:p w14:paraId="730A21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3.不可抗力事件延续一百二十天以上，双方应通过友好协商，确定是否继续履行合同。</w:t>
      </w:r>
    </w:p>
    <w:p w14:paraId="7EA26914">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第十三条  合同争议解决</w:t>
      </w:r>
    </w:p>
    <w:p w14:paraId="6434E5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1.因货物质量问题发生争议的，应邀请国家认可的质量检测机构对货物质</w:t>
      </w:r>
    </w:p>
    <w:p w14:paraId="130231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量进行鉴定。货物符合标准的，鉴定费由甲方承担；货物不符合标准的，鉴定费由乙方承担。</w:t>
      </w:r>
    </w:p>
    <w:p w14:paraId="48C847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因履行本合同引起的或者与本合同有关的争议，甲乙双方应首先通过友好协商解决，如果协商不能解决，可向起诉方所在地有管辖权的人民法院提起诉讼。</w:t>
      </w:r>
    </w:p>
    <w:p w14:paraId="7063F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3.诉讼期间，本合同继续履行。</w:t>
      </w:r>
    </w:p>
    <w:p w14:paraId="6FBC25EA">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第十四条  合同生效及其它</w:t>
      </w:r>
    </w:p>
    <w:p w14:paraId="2A42DA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合同经双方法定代表人或者委托代理人签字并加盖单位公章后生效（委托代理人签字的需后附法定代表人授权委托书，格式自拟）。</w:t>
      </w:r>
    </w:p>
    <w:p w14:paraId="3C5289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合同执行中涉及采购资金和采购内容修改或者补充的，须经财政部门审批，并</w:t>
      </w:r>
      <w:r>
        <w:rPr>
          <w:rFonts w:hint="eastAsia" w:ascii="宋体" w:hAnsi="宋体" w:cs="宋体"/>
          <w:color w:val="auto"/>
          <w:sz w:val="24"/>
          <w:szCs w:val="24"/>
          <w:lang w:eastAsia="zh-CN"/>
        </w:rPr>
        <w:t>签订</w:t>
      </w:r>
      <w:r>
        <w:rPr>
          <w:rFonts w:hint="eastAsia" w:ascii="宋体" w:hAnsi="宋体" w:eastAsia="宋体" w:cs="宋体"/>
          <w:color w:val="auto"/>
          <w:sz w:val="24"/>
          <w:szCs w:val="24"/>
        </w:rPr>
        <w:t>书面补充协议报财政部门备案，方可作为主合同不可分割的一部分。</w:t>
      </w:r>
    </w:p>
    <w:p w14:paraId="6B3DE2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3.本合同未尽事宜，遵照《中华人民共和国民法典》有关条文执行。</w:t>
      </w:r>
    </w:p>
    <w:p w14:paraId="4546CAFF">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第十五条　合同的变更、终止与转让</w:t>
      </w:r>
    </w:p>
    <w:p w14:paraId="2EA0D9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除《中华人民共和国政府采购法》第五十条规定的情形外，本合同一经签订，甲乙双方不得擅自变更、中止或者终止。</w:t>
      </w:r>
    </w:p>
    <w:p w14:paraId="005BBC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乙方不得擅自违约转让（无进口资格的供应商委托进口货物除外）其应履行的合同义务。</w:t>
      </w:r>
    </w:p>
    <w:p w14:paraId="0A709747">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第十六条　本合同书与下列文件一起构成合同文件</w:t>
      </w:r>
    </w:p>
    <w:p w14:paraId="770322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通知书；</w:t>
      </w:r>
    </w:p>
    <w:p w14:paraId="3FBFAA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竞标</w:t>
      </w:r>
      <w:r>
        <w:rPr>
          <w:rFonts w:hint="eastAsia" w:ascii="宋体" w:hAnsi="宋体" w:eastAsia="宋体" w:cs="宋体"/>
          <w:color w:val="auto"/>
          <w:sz w:val="24"/>
          <w:szCs w:val="24"/>
        </w:rPr>
        <w:t>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eastAsia="宋体" w:cs="宋体"/>
          <w:color w:val="auto"/>
          <w:sz w:val="24"/>
          <w:szCs w:val="24"/>
        </w:rPr>
        <w:t>；</w:t>
      </w:r>
    </w:p>
    <w:p w14:paraId="768CDF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3.商务条款偏离表和技术偏离表；</w:t>
      </w:r>
    </w:p>
    <w:p w14:paraId="720EC19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p w14:paraId="3EBBEE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5.开标一览表；</w:t>
      </w:r>
    </w:p>
    <w:p w14:paraId="20D06B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6.履约保证金缴纳凭证；</w:t>
      </w:r>
    </w:p>
    <w:p w14:paraId="3A3E5A6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.其他合同文件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p>
    <w:p w14:paraId="77B220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.上述合同文件互相补充和解释。如果合同文件之间存在矛盾或者不一致之处，以上述文件的排列顺序在先者为准。</w:t>
      </w:r>
    </w:p>
    <w:p w14:paraId="5E750B38">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第十七条　本合同一式陆份，具有同等法律效力，财政部门（政府采购监管部门）、采购代理机构各一份，甲乙双方各二份（可根据需要另增加）。</w:t>
      </w:r>
    </w:p>
    <w:p w14:paraId="551A27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1.本合</w:t>
      </w:r>
      <w:r>
        <w:rPr>
          <w:rFonts w:hint="eastAsia" w:ascii="宋体" w:hAnsi="宋体" w:cs="宋体"/>
          <w:color w:val="auto"/>
          <w:sz w:val="24"/>
          <w:szCs w:val="24"/>
          <w:lang w:eastAsia="zh-CN"/>
        </w:rPr>
        <w:t>同在</w:t>
      </w:r>
      <w:r>
        <w:rPr>
          <w:rFonts w:hint="eastAsia" w:ascii="宋体" w:hAnsi="宋体" w:eastAsia="宋体" w:cs="宋体"/>
          <w:color w:val="auto"/>
          <w:sz w:val="24"/>
          <w:szCs w:val="24"/>
        </w:rPr>
        <w:t>甲乙双方签字盖章后生效，自签订之日起七个工作日内，甲方应当将合同副本报同级财政部门备案。</w:t>
      </w:r>
    </w:p>
    <w:p w14:paraId="106E15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2.本合同自签订之日起2个工作日内，甲方应当将采购合同在广西壮族自治区财政厅指定的媒体上公告。</w:t>
      </w:r>
    </w:p>
    <w:p w14:paraId="6C05612F">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BF7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4516" w:type="dxa"/>
            <w:noWrap/>
            <w:vAlign w:val="center"/>
          </w:tcPr>
          <w:p w14:paraId="073868E3">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甲方（章）           </w:t>
            </w:r>
          </w:p>
          <w:p w14:paraId="6DB1011F">
            <w:pPr>
              <w:keepNext w:val="0"/>
              <w:keepLines w:val="0"/>
              <w:pageBreakBefore w:val="0"/>
              <w:kinsoku/>
              <w:wordWrap/>
              <w:overflowPunct/>
              <w:topLinePunct w:val="0"/>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c>
          <w:tcPr>
            <w:tcW w:w="4517" w:type="dxa"/>
            <w:noWrap/>
            <w:vAlign w:val="center"/>
          </w:tcPr>
          <w:p w14:paraId="52C74BDB">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乙方（章）              </w:t>
            </w:r>
          </w:p>
          <w:p w14:paraId="71363E3A">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r w14:paraId="4776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ign w:val="center"/>
          </w:tcPr>
          <w:p w14:paraId="26D5224D">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单位地址：陆川县城新洲路146号   </w:t>
            </w:r>
          </w:p>
        </w:tc>
        <w:tc>
          <w:tcPr>
            <w:tcW w:w="4517" w:type="dxa"/>
            <w:noWrap/>
            <w:vAlign w:val="center"/>
          </w:tcPr>
          <w:p w14:paraId="1C2BBD27">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r>
      <w:tr w14:paraId="333A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4516" w:type="dxa"/>
            <w:noWrap/>
          </w:tcPr>
          <w:p w14:paraId="53BF7DD6">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法定代表人或者委托代理人：</w:t>
            </w:r>
          </w:p>
        </w:tc>
        <w:tc>
          <w:tcPr>
            <w:tcW w:w="4517" w:type="dxa"/>
            <w:noWrap/>
          </w:tcPr>
          <w:p w14:paraId="0B2583DE">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法定代表人或者委托代理人：</w:t>
            </w:r>
          </w:p>
        </w:tc>
      </w:tr>
      <w:tr w14:paraId="1412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ign w:val="center"/>
          </w:tcPr>
          <w:p w14:paraId="20C9F6E1">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电话：0775-7210617 </w:t>
            </w:r>
          </w:p>
        </w:tc>
        <w:tc>
          <w:tcPr>
            <w:tcW w:w="4517" w:type="dxa"/>
            <w:noWrap/>
            <w:vAlign w:val="center"/>
          </w:tcPr>
          <w:p w14:paraId="6687A27D">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4B1C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ign w:val="center"/>
          </w:tcPr>
          <w:p w14:paraId="3EF833F3">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电子邮箱：lcyyyjkyc@163.com </w:t>
            </w:r>
          </w:p>
        </w:tc>
        <w:tc>
          <w:tcPr>
            <w:tcW w:w="4517" w:type="dxa"/>
            <w:noWrap/>
            <w:vAlign w:val="center"/>
          </w:tcPr>
          <w:p w14:paraId="212C255E">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r>
      <w:tr w14:paraId="6B75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4516" w:type="dxa"/>
            <w:noWrap/>
            <w:vAlign w:val="center"/>
          </w:tcPr>
          <w:p w14:paraId="658B9EAD">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开户银行：广西陆川农村商业银行   </w:t>
            </w:r>
          </w:p>
        </w:tc>
        <w:tc>
          <w:tcPr>
            <w:tcW w:w="4517" w:type="dxa"/>
            <w:noWrap/>
            <w:vAlign w:val="center"/>
          </w:tcPr>
          <w:p w14:paraId="4D89975E">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1593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ign w:val="center"/>
          </w:tcPr>
          <w:p w14:paraId="416B00B9">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账号：550612010100149285</w:t>
            </w:r>
          </w:p>
        </w:tc>
        <w:tc>
          <w:tcPr>
            <w:tcW w:w="4517" w:type="dxa"/>
            <w:noWrap/>
            <w:vAlign w:val="center"/>
          </w:tcPr>
          <w:p w14:paraId="693F3FDA">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052F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ign w:val="center"/>
          </w:tcPr>
          <w:p w14:paraId="7A7A5A81">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邮政编码：537700</w:t>
            </w:r>
          </w:p>
        </w:tc>
        <w:tc>
          <w:tcPr>
            <w:tcW w:w="4517" w:type="dxa"/>
            <w:noWrap/>
            <w:vAlign w:val="center"/>
          </w:tcPr>
          <w:p w14:paraId="2B96BBD9">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r>
    </w:tbl>
    <w:p w14:paraId="7E6AB2FA">
      <w:pPr>
        <w:spacing w:line="360" w:lineRule="auto"/>
        <w:rPr>
          <w:rFonts w:hint="eastAsia" w:ascii="宋体" w:hAnsi="宋体" w:eastAsia="宋体" w:cs="宋体"/>
          <w:color w:val="auto"/>
        </w:rPr>
      </w:pPr>
    </w:p>
    <w:p w14:paraId="6E308DD0">
      <w:pPr>
        <w:spacing w:before="120" w:line="360" w:lineRule="auto"/>
        <w:ind w:firstLine="1200" w:firstLineChars="300"/>
        <w:rPr>
          <w:rFonts w:hint="eastAsia" w:ascii="宋体" w:hAnsi="宋体" w:eastAsia="宋体" w:cs="宋体"/>
          <w:color w:val="auto"/>
          <w:sz w:val="40"/>
          <w:szCs w:val="40"/>
          <w:highlight w:val="none"/>
        </w:rPr>
      </w:pPr>
    </w:p>
    <w:p w14:paraId="7913C3F5">
      <w:pPr>
        <w:rPr>
          <w:color w:val="auto"/>
        </w:rPr>
      </w:pPr>
    </w:p>
    <w:p w14:paraId="75632370">
      <w:pPr>
        <w:pStyle w:val="30"/>
        <w:numPr>
          <w:ilvl w:val="0"/>
          <w:numId w:val="0"/>
        </w:numPr>
        <w:jc w:val="both"/>
        <w:rPr>
          <w:rFonts w:hint="eastAsia" w:asciiTheme="majorEastAsia" w:hAnsiTheme="majorEastAsia" w:eastAsiaTheme="majorEastAsia" w:cstheme="majorEastAsia"/>
          <w:b/>
          <w:bCs w:val="0"/>
          <w:color w:val="auto"/>
          <w:kern w:val="2"/>
          <w:sz w:val="40"/>
          <w:szCs w:val="52"/>
          <w:lang w:val="en-US" w:eastAsia="zh-CN" w:bidi="ar-SA"/>
        </w:rPr>
      </w:pPr>
    </w:p>
    <w:sectPr>
      <w:headerReference r:id="rId6" w:type="default"/>
      <w:footerReference r:id="rId7"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F6A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3FBBA">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FC3FBBA">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AE40">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3F58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C3F58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DBCD">
    <w:pPr>
      <w:pStyle w:val="16"/>
      <w:pBdr>
        <w:bottom w:val="none" w:color="auto" w:sz="0" w:space="1"/>
      </w:pBdr>
      <w:wordWrap w:val="0"/>
      <w:jc w:val="both"/>
      <w:rPr>
        <w:rFonts w:hint="default" w:ascii="仿宋" w:hAnsi="仿宋" w:eastAsia="仿宋" w:cs="仿宋"/>
        <w:sz w:val="21"/>
        <w:szCs w:val="21"/>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4C27">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C967">
    <w:pPr>
      <w:pStyle w:val="16"/>
      <w:pBdr>
        <w:bottom w:val="none" w:color="auto" w:sz="0" w:space="1"/>
      </w:pBdr>
      <w:wordWrap w:val="0"/>
      <w:jc w:val="both"/>
      <w:rPr>
        <w:rFonts w:hint="default" w:ascii="仿宋" w:hAnsi="仿宋" w:eastAsia="仿宋" w:cs="仿宋"/>
        <w:sz w:val="21"/>
        <w:szCs w:val="21"/>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79CE4"/>
    <w:multiLevelType w:val="singleLevel"/>
    <w:tmpl w:val="FCD79CE4"/>
    <w:lvl w:ilvl="0" w:tentative="0">
      <w:start w:val="1"/>
      <w:numFmt w:val="decimal"/>
      <w:pStyle w:val="6"/>
      <w:lvlText w:val="%1."/>
      <w:lvlJc w:val="left"/>
      <w:pPr>
        <w:tabs>
          <w:tab w:val="left" w:pos="360"/>
        </w:tabs>
        <w:ind w:left="360" w:hanging="360"/>
      </w:pPr>
    </w:lvl>
  </w:abstractNum>
  <w:abstractNum w:abstractNumId="1">
    <w:nsid w:val="1657E06D"/>
    <w:multiLevelType w:val="singleLevel"/>
    <w:tmpl w:val="1657E06D"/>
    <w:lvl w:ilvl="0" w:tentative="0">
      <w:start w:val="2"/>
      <w:numFmt w:val="decimal"/>
      <w:suff w:val="nothing"/>
      <w:lvlText w:val="（%1）"/>
      <w:lvlJc w:val="left"/>
    </w:lvl>
  </w:abstractNum>
  <w:abstractNum w:abstractNumId="2">
    <w:nsid w:val="297E474B"/>
    <w:multiLevelType w:val="singleLevel"/>
    <w:tmpl w:val="297E474B"/>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forms" w:enforcement="1" w:cryptProviderType="rsaFull" w:cryptAlgorithmClass="hash" w:cryptAlgorithmType="typeAny" w:cryptAlgorithmSid="4" w:cryptSpinCount="0" w:hash="idUMNJ1/6RDApXTiYVPggl6tE2s=" w:salt="DExY/9c4AHo40mUqCoLWG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319C62C9"/>
    <w:rsid w:val="000273CC"/>
    <w:rsid w:val="00092509"/>
    <w:rsid w:val="000E7B1F"/>
    <w:rsid w:val="00155351"/>
    <w:rsid w:val="00270BE1"/>
    <w:rsid w:val="004B48CF"/>
    <w:rsid w:val="007E2EF7"/>
    <w:rsid w:val="008B73C2"/>
    <w:rsid w:val="00B20DF2"/>
    <w:rsid w:val="00E972B6"/>
    <w:rsid w:val="011B6997"/>
    <w:rsid w:val="012D4559"/>
    <w:rsid w:val="01431A4A"/>
    <w:rsid w:val="01437C9C"/>
    <w:rsid w:val="014A2DD9"/>
    <w:rsid w:val="014F3925"/>
    <w:rsid w:val="015D0C80"/>
    <w:rsid w:val="015E38B5"/>
    <w:rsid w:val="01610122"/>
    <w:rsid w:val="01633E9B"/>
    <w:rsid w:val="0194674A"/>
    <w:rsid w:val="01A71FD9"/>
    <w:rsid w:val="01C0753F"/>
    <w:rsid w:val="01CE3A11"/>
    <w:rsid w:val="01CF7782"/>
    <w:rsid w:val="01F23506"/>
    <w:rsid w:val="02296E92"/>
    <w:rsid w:val="023F0464"/>
    <w:rsid w:val="025C1016"/>
    <w:rsid w:val="026954E1"/>
    <w:rsid w:val="02B608A3"/>
    <w:rsid w:val="02E42DB9"/>
    <w:rsid w:val="03011BBD"/>
    <w:rsid w:val="030516AD"/>
    <w:rsid w:val="03090537"/>
    <w:rsid w:val="030E55E6"/>
    <w:rsid w:val="0334789D"/>
    <w:rsid w:val="038A7E04"/>
    <w:rsid w:val="038F0F77"/>
    <w:rsid w:val="03977E2B"/>
    <w:rsid w:val="03BB7FBE"/>
    <w:rsid w:val="03E74406"/>
    <w:rsid w:val="03F57086"/>
    <w:rsid w:val="0414147C"/>
    <w:rsid w:val="04245B63"/>
    <w:rsid w:val="042C2C6A"/>
    <w:rsid w:val="04616815"/>
    <w:rsid w:val="04657F2A"/>
    <w:rsid w:val="047749F8"/>
    <w:rsid w:val="049F343C"/>
    <w:rsid w:val="04A10F62"/>
    <w:rsid w:val="04A942BA"/>
    <w:rsid w:val="04B2316F"/>
    <w:rsid w:val="04EB042F"/>
    <w:rsid w:val="04FC43EA"/>
    <w:rsid w:val="05047743"/>
    <w:rsid w:val="05191440"/>
    <w:rsid w:val="05291032"/>
    <w:rsid w:val="0530678A"/>
    <w:rsid w:val="053A4F12"/>
    <w:rsid w:val="053C512E"/>
    <w:rsid w:val="054516BB"/>
    <w:rsid w:val="054A784B"/>
    <w:rsid w:val="05574915"/>
    <w:rsid w:val="059F2256"/>
    <w:rsid w:val="05AD3936"/>
    <w:rsid w:val="05CD222A"/>
    <w:rsid w:val="05D62E8D"/>
    <w:rsid w:val="05EC4117"/>
    <w:rsid w:val="0612484F"/>
    <w:rsid w:val="061D6D0E"/>
    <w:rsid w:val="06471FDD"/>
    <w:rsid w:val="0648365F"/>
    <w:rsid w:val="064A5629"/>
    <w:rsid w:val="06E44FFB"/>
    <w:rsid w:val="06EB6E0C"/>
    <w:rsid w:val="070829EF"/>
    <w:rsid w:val="07177C01"/>
    <w:rsid w:val="078A03D3"/>
    <w:rsid w:val="0798355F"/>
    <w:rsid w:val="079B438E"/>
    <w:rsid w:val="07CC3798"/>
    <w:rsid w:val="08420CAE"/>
    <w:rsid w:val="085422C2"/>
    <w:rsid w:val="08566507"/>
    <w:rsid w:val="08670714"/>
    <w:rsid w:val="08DF474E"/>
    <w:rsid w:val="08F04266"/>
    <w:rsid w:val="08F66031"/>
    <w:rsid w:val="09302681"/>
    <w:rsid w:val="096609CC"/>
    <w:rsid w:val="096E162E"/>
    <w:rsid w:val="097C3D4B"/>
    <w:rsid w:val="0983332C"/>
    <w:rsid w:val="09972BE4"/>
    <w:rsid w:val="09A03EDE"/>
    <w:rsid w:val="09B37E23"/>
    <w:rsid w:val="09CB082F"/>
    <w:rsid w:val="09D27E0F"/>
    <w:rsid w:val="09D516AE"/>
    <w:rsid w:val="09E901AD"/>
    <w:rsid w:val="09F77876"/>
    <w:rsid w:val="0A1B0C75"/>
    <w:rsid w:val="0A215939"/>
    <w:rsid w:val="0A2763AD"/>
    <w:rsid w:val="0A2C751F"/>
    <w:rsid w:val="0A6C0C3C"/>
    <w:rsid w:val="0A7964DD"/>
    <w:rsid w:val="0A870BFA"/>
    <w:rsid w:val="0AA479FE"/>
    <w:rsid w:val="0AE20526"/>
    <w:rsid w:val="0AE75B3C"/>
    <w:rsid w:val="0B2E5519"/>
    <w:rsid w:val="0B867103"/>
    <w:rsid w:val="0B8769D7"/>
    <w:rsid w:val="0B976719"/>
    <w:rsid w:val="0C37664F"/>
    <w:rsid w:val="0C436DA2"/>
    <w:rsid w:val="0C4D19CF"/>
    <w:rsid w:val="0C5C1C12"/>
    <w:rsid w:val="0C776A4C"/>
    <w:rsid w:val="0CAF268A"/>
    <w:rsid w:val="0CC3710E"/>
    <w:rsid w:val="0D0E115E"/>
    <w:rsid w:val="0D42705A"/>
    <w:rsid w:val="0D501777"/>
    <w:rsid w:val="0D646FD0"/>
    <w:rsid w:val="0D7209B3"/>
    <w:rsid w:val="0D797D19"/>
    <w:rsid w:val="0D927FE1"/>
    <w:rsid w:val="0DB461AA"/>
    <w:rsid w:val="0DCD726B"/>
    <w:rsid w:val="0DDE0E45"/>
    <w:rsid w:val="0DE10621"/>
    <w:rsid w:val="0DE620DB"/>
    <w:rsid w:val="0E083E00"/>
    <w:rsid w:val="0E0D7668"/>
    <w:rsid w:val="0E0E518E"/>
    <w:rsid w:val="0E15476E"/>
    <w:rsid w:val="0E56100F"/>
    <w:rsid w:val="0E5B3BEE"/>
    <w:rsid w:val="0E8654CE"/>
    <w:rsid w:val="0EA0228A"/>
    <w:rsid w:val="0EA314D9"/>
    <w:rsid w:val="0EEC54CF"/>
    <w:rsid w:val="0F00541F"/>
    <w:rsid w:val="0F1669F0"/>
    <w:rsid w:val="0F274759"/>
    <w:rsid w:val="0F2E5AE8"/>
    <w:rsid w:val="0F45621F"/>
    <w:rsid w:val="0F672951"/>
    <w:rsid w:val="0F7A0D2D"/>
    <w:rsid w:val="0F8E2A2A"/>
    <w:rsid w:val="0FD6518B"/>
    <w:rsid w:val="0FED14FF"/>
    <w:rsid w:val="1017657C"/>
    <w:rsid w:val="101D790A"/>
    <w:rsid w:val="101E0DC6"/>
    <w:rsid w:val="10466E61"/>
    <w:rsid w:val="10795489"/>
    <w:rsid w:val="10AB4F16"/>
    <w:rsid w:val="10B62239"/>
    <w:rsid w:val="11034D52"/>
    <w:rsid w:val="112F3D99"/>
    <w:rsid w:val="11380EA0"/>
    <w:rsid w:val="11401B02"/>
    <w:rsid w:val="1145536B"/>
    <w:rsid w:val="116A2C99"/>
    <w:rsid w:val="119C4B32"/>
    <w:rsid w:val="11A750B7"/>
    <w:rsid w:val="11AE4D38"/>
    <w:rsid w:val="11D65DD3"/>
    <w:rsid w:val="11D87F8D"/>
    <w:rsid w:val="11FC3C7B"/>
    <w:rsid w:val="124F64A1"/>
    <w:rsid w:val="125C08EE"/>
    <w:rsid w:val="12723B30"/>
    <w:rsid w:val="12DE7825"/>
    <w:rsid w:val="12FE7EC7"/>
    <w:rsid w:val="130059ED"/>
    <w:rsid w:val="13337CD2"/>
    <w:rsid w:val="1336140F"/>
    <w:rsid w:val="13390EFF"/>
    <w:rsid w:val="1340228E"/>
    <w:rsid w:val="135A334F"/>
    <w:rsid w:val="137A57A0"/>
    <w:rsid w:val="13944C51"/>
    <w:rsid w:val="13B54A2A"/>
    <w:rsid w:val="13E62E35"/>
    <w:rsid w:val="14135ED0"/>
    <w:rsid w:val="142B0848"/>
    <w:rsid w:val="14385FFE"/>
    <w:rsid w:val="14432035"/>
    <w:rsid w:val="1461426A"/>
    <w:rsid w:val="147D6BCA"/>
    <w:rsid w:val="148E0DD7"/>
    <w:rsid w:val="14946D4E"/>
    <w:rsid w:val="14CF38C9"/>
    <w:rsid w:val="14DD6BBD"/>
    <w:rsid w:val="15020A92"/>
    <w:rsid w:val="150A2B53"/>
    <w:rsid w:val="15323E58"/>
    <w:rsid w:val="155F35BD"/>
    <w:rsid w:val="15763D45"/>
    <w:rsid w:val="159348F7"/>
    <w:rsid w:val="1598015F"/>
    <w:rsid w:val="15A44D56"/>
    <w:rsid w:val="15AC7AE7"/>
    <w:rsid w:val="15AE34DE"/>
    <w:rsid w:val="15D05B4B"/>
    <w:rsid w:val="15F5735F"/>
    <w:rsid w:val="16247C45"/>
    <w:rsid w:val="16273291"/>
    <w:rsid w:val="163D2AB4"/>
    <w:rsid w:val="16A843D2"/>
    <w:rsid w:val="16C46D32"/>
    <w:rsid w:val="16C60CFC"/>
    <w:rsid w:val="17092996"/>
    <w:rsid w:val="170A508C"/>
    <w:rsid w:val="17244882"/>
    <w:rsid w:val="172D0D7B"/>
    <w:rsid w:val="1732013F"/>
    <w:rsid w:val="17681DB3"/>
    <w:rsid w:val="177D66AD"/>
    <w:rsid w:val="17884203"/>
    <w:rsid w:val="17A74689"/>
    <w:rsid w:val="17CF1E32"/>
    <w:rsid w:val="17D631C0"/>
    <w:rsid w:val="18885F41"/>
    <w:rsid w:val="18AB63FB"/>
    <w:rsid w:val="18B2182F"/>
    <w:rsid w:val="18F02060"/>
    <w:rsid w:val="18F71640"/>
    <w:rsid w:val="18FE13D9"/>
    <w:rsid w:val="19531188"/>
    <w:rsid w:val="198F1879"/>
    <w:rsid w:val="19AA220F"/>
    <w:rsid w:val="19CC03D7"/>
    <w:rsid w:val="19D84FCE"/>
    <w:rsid w:val="19EA2F53"/>
    <w:rsid w:val="19ED20BC"/>
    <w:rsid w:val="19EE47F1"/>
    <w:rsid w:val="1A077661"/>
    <w:rsid w:val="1A0C3182"/>
    <w:rsid w:val="1A0E6C42"/>
    <w:rsid w:val="1A2024D1"/>
    <w:rsid w:val="1A361CF4"/>
    <w:rsid w:val="1A3B5670"/>
    <w:rsid w:val="1A6E5932"/>
    <w:rsid w:val="1A7D2861"/>
    <w:rsid w:val="1AB66B07"/>
    <w:rsid w:val="1AB86BAD"/>
    <w:rsid w:val="1AC92B69"/>
    <w:rsid w:val="1AC94917"/>
    <w:rsid w:val="1ACE017F"/>
    <w:rsid w:val="1B02715F"/>
    <w:rsid w:val="1B027E29"/>
    <w:rsid w:val="1B135166"/>
    <w:rsid w:val="1B3501FE"/>
    <w:rsid w:val="1B357064"/>
    <w:rsid w:val="1B50328A"/>
    <w:rsid w:val="1B5C578B"/>
    <w:rsid w:val="1B5F527B"/>
    <w:rsid w:val="1B6D1746"/>
    <w:rsid w:val="1B75684C"/>
    <w:rsid w:val="1BA809D0"/>
    <w:rsid w:val="1BB76E65"/>
    <w:rsid w:val="1BC77472"/>
    <w:rsid w:val="1BC872C4"/>
    <w:rsid w:val="1BD52408"/>
    <w:rsid w:val="1C2838BF"/>
    <w:rsid w:val="1C5823F6"/>
    <w:rsid w:val="1C654B13"/>
    <w:rsid w:val="1C6C5EA1"/>
    <w:rsid w:val="1C817B9F"/>
    <w:rsid w:val="1CC7132A"/>
    <w:rsid w:val="1CF322CF"/>
    <w:rsid w:val="1D1F1166"/>
    <w:rsid w:val="1D5801D4"/>
    <w:rsid w:val="1D5968F4"/>
    <w:rsid w:val="1D5C4168"/>
    <w:rsid w:val="1D954F84"/>
    <w:rsid w:val="1DA33B45"/>
    <w:rsid w:val="1DB573D4"/>
    <w:rsid w:val="1DBC49FF"/>
    <w:rsid w:val="1DCD471E"/>
    <w:rsid w:val="1DE81558"/>
    <w:rsid w:val="1E012619"/>
    <w:rsid w:val="1E193E07"/>
    <w:rsid w:val="1E1E141D"/>
    <w:rsid w:val="1E2E78B2"/>
    <w:rsid w:val="1E71779F"/>
    <w:rsid w:val="1E74103D"/>
    <w:rsid w:val="1E7D4396"/>
    <w:rsid w:val="1E82018E"/>
    <w:rsid w:val="1E890F8D"/>
    <w:rsid w:val="1EA731C1"/>
    <w:rsid w:val="1EEC32CA"/>
    <w:rsid w:val="1EF67CA4"/>
    <w:rsid w:val="1F1A26E3"/>
    <w:rsid w:val="1F1B770B"/>
    <w:rsid w:val="1F2760B0"/>
    <w:rsid w:val="1F615A66"/>
    <w:rsid w:val="1F686748"/>
    <w:rsid w:val="1FC009DE"/>
    <w:rsid w:val="1FC71331"/>
    <w:rsid w:val="1FCA360B"/>
    <w:rsid w:val="1FD53D5E"/>
    <w:rsid w:val="1FF73CD4"/>
    <w:rsid w:val="1FF937B7"/>
    <w:rsid w:val="1FF93EF0"/>
    <w:rsid w:val="1FFC0434"/>
    <w:rsid w:val="1FFC753C"/>
    <w:rsid w:val="20191E9C"/>
    <w:rsid w:val="202F631A"/>
    <w:rsid w:val="203C3DDD"/>
    <w:rsid w:val="205A26D6"/>
    <w:rsid w:val="20764E4F"/>
    <w:rsid w:val="20783067"/>
    <w:rsid w:val="20C55B80"/>
    <w:rsid w:val="20D364EF"/>
    <w:rsid w:val="20D44015"/>
    <w:rsid w:val="20EB1A8B"/>
    <w:rsid w:val="20F66153"/>
    <w:rsid w:val="20FB1B4D"/>
    <w:rsid w:val="21020B82"/>
    <w:rsid w:val="21280E80"/>
    <w:rsid w:val="21311468"/>
    <w:rsid w:val="21466CC1"/>
    <w:rsid w:val="21472A39"/>
    <w:rsid w:val="214B077B"/>
    <w:rsid w:val="21582E98"/>
    <w:rsid w:val="21952548"/>
    <w:rsid w:val="21A275CB"/>
    <w:rsid w:val="21AF0D0A"/>
    <w:rsid w:val="21C1459A"/>
    <w:rsid w:val="21E604A4"/>
    <w:rsid w:val="22032E04"/>
    <w:rsid w:val="22196184"/>
    <w:rsid w:val="22543660"/>
    <w:rsid w:val="22592A24"/>
    <w:rsid w:val="2265761B"/>
    <w:rsid w:val="227E4604"/>
    <w:rsid w:val="22AC524A"/>
    <w:rsid w:val="22C205C9"/>
    <w:rsid w:val="22CA2E35"/>
    <w:rsid w:val="230A1F70"/>
    <w:rsid w:val="23144B9D"/>
    <w:rsid w:val="232805BF"/>
    <w:rsid w:val="233D40F4"/>
    <w:rsid w:val="233F457B"/>
    <w:rsid w:val="23425BAE"/>
    <w:rsid w:val="23445482"/>
    <w:rsid w:val="23696C97"/>
    <w:rsid w:val="236C49D9"/>
    <w:rsid w:val="239301B8"/>
    <w:rsid w:val="23D42CAA"/>
    <w:rsid w:val="23D5257E"/>
    <w:rsid w:val="23F073B8"/>
    <w:rsid w:val="23F95F8C"/>
    <w:rsid w:val="23FF75FB"/>
    <w:rsid w:val="24793A7F"/>
    <w:rsid w:val="247B1377"/>
    <w:rsid w:val="249B1C33"/>
    <w:rsid w:val="24AA3A0B"/>
    <w:rsid w:val="24AC1531"/>
    <w:rsid w:val="24BB79C6"/>
    <w:rsid w:val="24BE3012"/>
    <w:rsid w:val="24CD14A7"/>
    <w:rsid w:val="24F133E8"/>
    <w:rsid w:val="24F730F1"/>
    <w:rsid w:val="2513335E"/>
    <w:rsid w:val="251F7F55"/>
    <w:rsid w:val="25245D32"/>
    <w:rsid w:val="2533755C"/>
    <w:rsid w:val="253A3226"/>
    <w:rsid w:val="25407ECB"/>
    <w:rsid w:val="256B59EC"/>
    <w:rsid w:val="25BA7C7E"/>
    <w:rsid w:val="26064C71"/>
    <w:rsid w:val="261366EB"/>
    <w:rsid w:val="261C26E6"/>
    <w:rsid w:val="26322122"/>
    <w:rsid w:val="26695200"/>
    <w:rsid w:val="26B66697"/>
    <w:rsid w:val="26D1527F"/>
    <w:rsid w:val="26D22DA5"/>
    <w:rsid w:val="26EA0A6E"/>
    <w:rsid w:val="26F7280B"/>
    <w:rsid w:val="27016379"/>
    <w:rsid w:val="2702368A"/>
    <w:rsid w:val="270C62B7"/>
    <w:rsid w:val="27135897"/>
    <w:rsid w:val="27257379"/>
    <w:rsid w:val="272730F1"/>
    <w:rsid w:val="273D2914"/>
    <w:rsid w:val="275163C0"/>
    <w:rsid w:val="2753038A"/>
    <w:rsid w:val="27547C5E"/>
    <w:rsid w:val="27767BD4"/>
    <w:rsid w:val="27906EE8"/>
    <w:rsid w:val="27983FEE"/>
    <w:rsid w:val="27A044DA"/>
    <w:rsid w:val="27B801ED"/>
    <w:rsid w:val="28036F75"/>
    <w:rsid w:val="281A6228"/>
    <w:rsid w:val="28215D92"/>
    <w:rsid w:val="283D6944"/>
    <w:rsid w:val="2840244E"/>
    <w:rsid w:val="286B1703"/>
    <w:rsid w:val="289A5B44"/>
    <w:rsid w:val="28A47B7E"/>
    <w:rsid w:val="28A80261"/>
    <w:rsid w:val="28AB6F01"/>
    <w:rsid w:val="28B210E0"/>
    <w:rsid w:val="29253660"/>
    <w:rsid w:val="295E7EF8"/>
    <w:rsid w:val="29826D04"/>
    <w:rsid w:val="29C3329E"/>
    <w:rsid w:val="29D84079"/>
    <w:rsid w:val="2A4B5348"/>
    <w:rsid w:val="2A64465C"/>
    <w:rsid w:val="2A64640A"/>
    <w:rsid w:val="2A691C72"/>
    <w:rsid w:val="2A9E78DF"/>
    <w:rsid w:val="2ABE32E0"/>
    <w:rsid w:val="2AC84BEB"/>
    <w:rsid w:val="2ACD2201"/>
    <w:rsid w:val="2AE1754E"/>
    <w:rsid w:val="2AF43C32"/>
    <w:rsid w:val="2B471FB3"/>
    <w:rsid w:val="2B514BE0"/>
    <w:rsid w:val="2B6568DD"/>
    <w:rsid w:val="2B7959FD"/>
    <w:rsid w:val="2B7F799F"/>
    <w:rsid w:val="2B82659B"/>
    <w:rsid w:val="2BAE3DE1"/>
    <w:rsid w:val="2BF57C61"/>
    <w:rsid w:val="2BFD6B16"/>
    <w:rsid w:val="2C1D0987"/>
    <w:rsid w:val="2C2062A9"/>
    <w:rsid w:val="2C286702"/>
    <w:rsid w:val="2C3047F6"/>
    <w:rsid w:val="2C622E1D"/>
    <w:rsid w:val="2C6426F1"/>
    <w:rsid w:val="2CC55886"/>
    <w:rsid w:val="2CD417DC"/>
    <w:rsid w:val="2CDC2BCF"/>
    <w:rsid w:val="2CEA709A"/>
    <w:rsid w:val="2D652BC5"/>
    <w:rsid w:val="2DA90D03"/>
    <w:rsid w:val="2DAF3344"/>
    <w:rsid w:val="2DCA0C7A"/>
    <w:rsid w:val="2DCE2518"/>
    <w:rsid w:val="2DDE64D3"/>
    <w:rsid w:val="2DE6194D"/>
    <w:rsid w:val="2E2A34C6"/>
    <w:rsid w:val="2E3A195C"/>
    <w:rsid w:val="2E545937"/>
    <w:rsid w:val="2E8B21B7"/>
    <w:rsid w:val="2ED26038"/>
    <w:rsid w:val="2EE45D6B"/>
    <w:rsid w:val="2EF35FAE"/>
    <w:rsid w:val="2F034443"/>
    <w:rsid w:val="2F4B7B98"/>
    <w:rsid w:val="2F5729E1"/>
    <w:rsid w:val="2F617036"/>
    <w:rsid w:val="2F6F1AD9"/>
    <w:rsid w:val="2F803CE6"/>
    <w:rsid w:val="2F826C47"/>
    <w:rsid w:val="2F8C62F0"/>
    <w:rsid w:val="2FB53924"/>
    <w:rsid w:val="30085A89"/>
    <w:rsid w:val="30185CCC"/>
    <w:rsid w:val="301D32E3"/>
    <w:rsid w:val="30281C88"/>
    <w:rsid w:val="30393E95"/>
    <w:rsid w:val="30621723"/>
    <w:rsid w:val="30E520E5"/>
    <w:rsid w:val="30FB781C"/>
    <w:rsid w:val="311A3CC6"/>
    <w:rsid w:val="31374878"/>
    <w:rsid w:val="3150593A"/>
    <w:rsid w:val="315471D8"/>
    <w:rsid w:val="31701B38"/>
    <w:rsid w:val="31927700"/>
    <w:rsid w:val="319C62C9"/>
    <w:rsid w:val="31CD2AE7"/>
    <w:rsid w:val="31DE1822"/>
    <w:rsid w:val="31E3230A"/>
    <w:rsid w:val="31E7004C"/>
    <w:rsid w:val="321150C9"/>
    <w:rsid w:val="32146967"/>
    <w:rsid w:val="32221084"/>
    <w:rsid w:val="322272D6"/>
    <w:rsid w:val="323B2146"/>
    <w:rsid w:val="324E004C"/>
    <w:rsid w:val="325B6344"/>
    <w:rsid w:val="326F3B9E"/>
    <w:rsid w:val="327D62BB"/>
    <w:rsid w:val="32AD103A"/>
    <w:rsid w:val="32B85545"/>
    <w:rsid w:val="32C4038E"/>
    <w:rsid w:val="32D560F7"/>
    <w:rsid w:val="334119DE"/>
    <w:rsid w:val="33633703"/>
    <w:rsid w:val="33661445"/>
    <w:rsid w:val="33B74356"/>
    <w:rsid w:val="33E02FA5"/>
    <w:rsid w:val="33E34843"/>
    <w:rsid w:val="34014CC9"/>
    <w:rsid w:val="34056568"/>
    <w:rsid w:val="341744ED"/>
    <w:rsid w:val="342A0638"/>
    <w:rsid w:val="344057F2"/>
    <w:rsid w:val="34473024"/>
    <w:rsid w:val="34637732"/>
    <w:rsid w:val="346F60D7"/>
    <w:rsid w:val="348A3F3C"/>
    <w:rsid w:val="348F0527"/>
    <w:rsid w:val="349A75F8"/>
    <w:rsid w:val="34B35455"/>
    <w:rsid w:val="34DF500B"/>
    <w:rsid w:val="34E02B31"/>
    <w:rsid w:val="34E138A4"/>
    <w:rsid w:val="352B0250"/>
    <w:rsid w:val="352C3FC8"/>
    <w:rsid w:val="354C2B84"/>
    <w:rsid w:val="35514528"/>
    <w:rsid w:val="355E2B46"/>
    <w:rsid w:val="35775243"/>
    <w:rsid w:val="35A203CD"/>
    <w:rsid w:val="35BC534C"/>
    <w:rsid w:val="35C30488"/>
    <w:rsid w:val="35CF176B"/>
    <w:rsid w:val="35EE36C5"/>
    <w:rsid w:val="35FB1672"/>
    <w:rsid w:val="360D5BA8"/>
    <w:rsid w:val="36134AB5"/>
    <w:rsid w:val="361707D4"/>
    <w:rsid w:val="3632560E"/>
    <w:rsid w:val="363732CB"/>
    <w:rsid w:val="364C66D0"/>
    <w:rsid w:val="365612FD"/>
    <w:rsid w:val="36595E81"/>
    <w:rsid w:val="36B10CBA"/>
    <w:rsid w:val="36C62CE7"/>
    <w:rsid w:val="36CE5337"/>
    <w:rsid w:val="36D5079B"/>
    <w:rsid w:val="36DD557A"/>
    <w:rsid w:val="36F62AE0"/>
    <w:rsid w:val="370B658B"/>
    <w:rsid w:val="37272C99"/>
    <w:rsid w:val="372F0988"/>
    <w:rsid w:val="375021F0"/>
    <w:rsid w:val="379D6FCC"/>
    <w:rsid w:val="37BA536C"/>
    <w:rsid w:val="37D7646D"/>
    <w:rsid w:val="37DD15AA"/>
    <w:rsid w:val="381551E7"/>
    <w:rsid w:val="381A01DE"/>
    <w:rsid w:val="382C33B7"/>
    <w:rsid w:val="383C09C6"/>
    <w:rsid w:val="383E473E"/>
    <w:rsid w:val="385176F1"/>
    <w:rsid w:val="389425B0"/>
    <w:rsid w:val="38A04AB1"/>
    <w:rsid w:val="38A85352"/>
    <w:rsid w:val="38B13162"/>
    <w:rsid w:val="38B8629F"/>
    <w:rsid w:val="38C2711D"/>
    <w:rsid w:val="38D62BC9"/>
    <w:rsid w:val="38F8669B"/>
    <w:rsid w:val="39074B30"/>
    <w:rsid w:val="3908000B"/>
    <w:rsid w:val="39096AFA"/>
    <w:rsid w:val="39162FC5"/>
    <w:rsid w:val="392576AC"/>
    <w:rsid w:val="392C27E9"/>
    <w:rsid w:val="393022D9"/>
    <w:rsid w:val="3934169D"/>
    <w:rsid w:val="39495149"/>
    <w:rsid w:val="3967406D"/>
    <w:rsid w:val="39697599"/>
    <w:rsid w:val="39700927"/>
    <w:rsid w:val="398E0DAD"/>
    <w:rsid w:val="3995038E"/>
    <w:rsid w:val="39C8780C"/>
    <w:rsid w:val="39F350B4"/>
    <w:rsid w:val="3A190FBF"/>
    <w:rsid w:val="3A2A31CC"/>
    <w:rsid w:val="3A60099C"/>
    <w:rsid w:val="3A6D4E67"/>
    <w:rsid w:val="3A7C154E"/>
    <w:rsid w:val="3A7E52C6"/>
    <w:rsid w:val="3A80103E"/>
    <w:rsid w:val="3A8A77C7"/>
    <w:rsid w:val="3AD273C0"/>
    <w:rsid w:val="3B111C96"/>
    <w:rsid w:val="3B11613A"/>
    <w:rsid w:val="3B451940"/>
    <w:rsid w:val="3B4B07C6"/>
    <w:rsid w:val="3B567FF1"/>
    <w:rsid w:val="3B64626A"/>
    <w:rsid w:val="3B6A7363"/>
    <w:rsid w:val="3B7039C9"/>
    <w:rsid w:val="3B7D557D"/>
    <w:rsid w:val="3BA90120"/>
    <w:rsid w:val="3BB735F3"/>
    <w:rsid w:val="3BB865B6"/>
    <w:rsid w:val="3BC136BC"/>
    <w:rsid w:val="3C0D06AF"/>
    <w:rsid w:val="3C2B322B"/>
    <w:rsid w:val="3C3814A4"/>
    <w:rsid w:val="3C447E49"/>
    <w:rsid w:val="3C53008C"/>
    <w:rsid w:val="3C553E04"/>
    <w:rsid w:val="3C5A58BF"/>
    <w:rsid w:val="3C6127A9"/>
    <w:rsid w:val="3C6E4EC6"/>
    <w:rsid w:val="3C793F97"/>
    <w:rsid w:val="3CC4358B"/>
    <w:rsid w:val="3CCA2A44"/>
    <w:rsid w:val="3CCD42E3"/>
    <w:rsid w:val="3CD70CBD"/>
    <w:rsid w:val="3CEC29BB"/>
    <w:rsid w:val="3CED6733"/>
    <w:rsid w:val="3CF47AC1"/>
    <w:rsid w:val="3D0D2931"/>
    <w:rsid w:val="3D3B2FFA"/>
    <w:rsid w:val="3D711112"/>
    <w:rsid w:val="3D762284"/>
    <w:rsid w:val="3D78424E"/>
    <w:rsid w:val="3D7B6CF2"/>
    <w:rsid w:val="3D7E738B"/>
    <w:rsid w:val="3D8B460F"/>
    <w:rsid w:val="3D9B7F3D"/>
    <w:rsid w:val="3DC254CA"/>
    <w:rsid w:val="3DD35929"/>
    <w:rsid w:val="3DDD2303"/>
    <w:rsid w:val="3E1D6BA4"/>
    <w:rsid w:val="3E2B12C1"/>
    <w:rsid w:val="3EB47508"/>
    <w:rsid w:val="3EB556A0"/>
    <w:rsid w:val="3F1A4063"/>
    <w:rsid w:val="3F220667"/>
    <w:rsid w:val="3F4A5777"/>
    <w:rsid w:val="3F7B5704"/>
    <w:rsid w:val="3FA4132B"/>
    <w:rsid w:val="400E49F6"/>
    <w:rsid w:val="402B37FA"/>
    <w:rsid w:val="402C30CE"/>
    <w:rsid w:val="40354679"/>
    <w:rsid w:val="40642868"/>
    <w:rsid w:val="40664832"/>
    <w:rsid w:val="40664C83"/>
    <w:rsid w:val="40813AF9"/>
    <w:rsid w:val="40B76E3C"/>
    <w:rsid w:val="40C31C84"/>
    <w:rsid w:val="40C35D06"/>
    <w:rsid w:val="40C61775"/>
    <w:rsid w:val="40C81049"/>
    <w:rsid w:val="40D75730"/>
    <w:rsid w:val="40FC3DE3"/>
    <w:rsid w:val="40FE0F0E"/>
    <w:rsid w:val="40FE1C08"/>
    <w:rsid w:val="41241B61"/>
    <w:rsid w:val="41265D6F"/>
    <w:rsid w:val="416D1BF0"/>
    <w:rsid w:val="4191768D"/>
    <w:rsid w:val="419D24D5"/>
    <w:rsid w:val="41C537DA"/>
    <w:rsid w:val="41D61E66"/>
    <w:rsid w:val="41E40104"/>
    <w:rsid w:val="420F2CA7"/>
    <w:rsid w:val="42154762"/>
    <w:rsid w:val="42426BD9"/>
    <w:rsid w:val="426A33B0"/>
    <w:rsid w:val="427B20EB"/>
    <w:rsid w:val="4286040B"/>
    <w:rsid w:val="42975177"/>
    <w:rsid w:val="429C278D"/>
    <w:rsid w:val="42B06238"/>
    <w:rsid w:val="42B15B0D"/>
    <w:rsid w:val="42B51AA1"/>
    <w:rsid w:val="42C97F05"/>
    <w:rsid w:val="42DA5063"/>
    <w:rsid w:val="42DF08CC"/>
    <w:rsid w:val="42E303BC"/>
    <w:rsid w:val="42E3216A"/>
    <w:rsid w:val="42E32FE6"/>
    <w:rsid w:val="42E433D1"/>
    <w:rsid w:val="431762B8"/>
    <w:rsid w:val="4329772D"/>
    <w:rsid w:val="433504EC"/>
    <w:rsid w:val="436677F5"/>
    <w:rsid w:val="437E617E"/>
    <w:rsid w:val="438A3A9C"/>
    <w:rsid w:val="43B23B1B"/>
    <w:rsid w:val="43CA50D8"/>
    <w:rsid w:val="43CE7979"/>
    <w:rsid w:val="43E51F12"/>
    <w:rsid w:val="443469F5"/>
    <w:rsid w:val="44620007"/>
    <w:rsid w:val="446E0159"/>
    <w:rsid w:val="447A4D50"/>
    <w:rsid w:val="4487121B"/>
    <w:rsid w:val="44CD4E80"/>
    <w:rsid w:val="44F22EB0"/>
    <w:rsid w:val="450A282F"/>
    <w:rsid w:val="450A60D4"/>
    <w:rsid w:val="4513485D"/>
    <w:rsid w:val="45232CF2"/>
    <w:rsid w:val="453F5652"/>
    <w:rsid w:val="4550160D"/>
    <w:rsid w:val="458C7B99"/>
    <w:rsid w:val="45951F22"/>
    <w:rsid w:val="45A57BAB"/>
    <w:rsid w:val="45BB117C"/>
    <w:rsid w:val="45CF69D6"/>
    <w:rsid w:val="46032B23"/>
    <w:rsid w:val="461E170B"/>
    <w:rsid w:val="462431C5"/>
    <w:rsid w:val="462B6129"/>
    <w:rsid w:val="466510E8"/>
    <w:rsid w:val="466A4950"/>
    <w:rsid w:val="468679DC"/>
    <w:rsid w:val="4691012F"/>
    <w:rsid w:val="46A71700"/>
    <w:rsid w:val="46B1432D"/>
    <w:rsid w:val="46BB51AC"/>
    <w:rsid w:val="46C2478C"/>
    <w:rsid w:val="46C35A00"/>
    <w:rsid w:val="46D02A05"/>
    <w:rsid w:val="46EA4B04"/>
    <w:rsid w:val="46F942D0"/>
    <w:rsid w:val="46FE3A16"/>
    <w:rsid w:val="47217705"/>
    <w:rsid w:val="47264D1B"/>
    <w:rsid w:val="474927B8"/>
    <w:rsid w:val="47543636"/>
    <w:rsid w:val="47941C85"/>
    <w:rsid w:val="479E6FA7"/>
    <w:rsid w:val="47B75562"/>
    <w:rsid w:val="47E32C0C"/>
    <w:rsid w:val="480B1886"/>
    <w:rsid w:val="480C5CBF"/>
    <w:rsid w:val="48174664"/>
    <w:rsid w:val="48345216"/>
    <w:rsid w:val="4845777A"/>
    <w:rsid w:val="486C0E54"/>
    <w:rsid w:val="486F624E"/>
    <w:rsid w:val="4871646A"/>
    <w:rsid w:val="487F0B87"/>
    <w:rsid w:val="48BB1D99"/>
    <w:rsid w:val="48D569F9"/>
    <w:rsid w:val="48E1714C"/>
    <w:rsid w:val="49153299"/>
    <w:rsid w:val="491D214E"/>
    <w:rsid w:val="491F2BC5"/>
    <w:rsid w:val="49227764"/>
    <w:rsid w:val="493C25D4"/>
    <w:rsid w:val="494E2307"/>
    <w:rsid w:val="49656C92"/>
    <w:rsid w:val="498B70B7"/>
    <w:rsid w:val="498E0956"/>
    <w:rsid w:val="49A34401"/>
    <w:rsid w:val="49AA39E1"/>
    <w:rsid w:val="49B4660E"/>
    <w:rsid w:val="49F24201"/>
    <w:rsid w:val="4A4A2ACF"/>
    <w:rsid w:val="4A7F7B63"/>
    <w:rsid w:val="4A8B6CBC"/>
    <w:rsid w:val="4ABA40F8"/>
    <w:rsid w:val="4AE45E3B"/>
    <w:rsid w:val="4AE72A13"/>
    <w:rsid w:val="4AF64A04"/>
    <w:rsid w:val="4B1F3F5B"/>
    <w:rsid w:val="4B425E9C"/>
    <w:rsid w:val="4B58121B"/>
    <w:rsid w:val="4B6034AB"/>
    <w:rsid w:val="4B6A5537"/>
    <w:rsid w:val="4B71239F"/>
    <w:rsid w:val="4B895879"/>
    <w:rsid w:val="4B8E2E8F"/>
    <w:rsid w:val="4B92297F"/>
    <w:rsid w:val="4BAF3531"/>
    <w:rsid w:val="4BBD40F2"/>
    <w:rsid w:val="4BD20FCE"/>
    <w:rsid w:val="4BD50ABE"/>
    <w:rsid w:val="4BE86A43"/>
    <w:rsid w:val="4BF4363A"/>
    <w:rsid w:val="4C1635B0"/>
    <w:rsid w:val="4C2A2BB8"/>
    <w:rsid w:val="4C2D08FA"/>
    <w:rsid w:val="4C7958ED"/>
    <w:rsid w:val="4C7C718B"/>
    <w:rsid w:val="4C995F8F"/>
    <w:rsid w:val="4CA516A4"/>
    <w:rsid w:val="4CA54934"/>
    <w:rsid w:val="4CAA1871"/>
    <w:rsid w:val="4CC669AF"/>
    <w:rsid w:val="4CC90623"/>
    <w:rsid w:val="4CED451C"/>
    <w:rsid w:val="4D023B34"/>
    <w:rsid w:val="4D111242"/>
    <w:rsid w:val="4D8F30F2"/>
    <w:rsid w:val="4DB27309"/>
    <w:rsid w:val="4DD92AE7"/>
    <w:rsid w:val="4DF416CF"/>
    <w:rsid w:val="4DF71F15"/>
    <w:rsid w:val="4E0336C0"/>
    <w:rsid w:val="4E0F02B7"/>
    <w:rsid w:val="4E233D62"/>
    <w:rsid w:val="4E261AA5"/>
    <w:rsid w:val="4E353A96"/>
    <w:rsid w:val="4E4168DE"/>
    <w:rsid w:val="4E546612"/>
    <w:rsid w:val="4E9B7D9D"/>
    <w:rsid w:val="4ED27537"/>
    <w:rsid w:val="4ED908C5"/>
    <w:rsid w:val="4F2C42CE"/>
    <w:rsid w:val="4F572329"/>
    <w:rsid w:val="4F5B1A36"/>
    <w:rsid w:val="4F6463E1"/>
    <w:rsid w:val="4F7A3E56"/>
    <w:rsid w:val="4FAD7940"/>
    <w:rsid w:val="4FE6773D"/>
    <w:rsid w:val="4FE87012"/>
    <w:rsid w:val="4FF70CEB"/>
    <w:rsid w:val="50086AA3"/>
    <w:rsid w:val="503009B9"/>
    <w:rsid w:val="5043249A"/>
    <w:rsid w:val="50463D38"/>
    <w:rsid w:val="506863A4"/>
    <w:rsid w:val="506D40B9"/>
    <w:rsid w:val="50811214"/>
    <w:rsid w:val="50947199"/>
    <w:rsid w:val="5099030C"/>
    <w:rsid w:val="50A218B6"/>
    <w:rsid w:val="50AE54F4"/>
    <w:rsid w:val="50F1639A"/>
    <w:rsid w:val="51004D18"/>
    <w:rsid w:val="511624B4"/>
    <w:rsid w:val="512E314A"/>
    <w:rsid w:val="513719A2"/>
    <w:rsid w:val="51385D77"/>
    <w:rsid w:val="515B7CB7"/>
    <w:rsid w:val="51703763"/>
    <w:rsid w:val="52027175"/>
    <w:rsid w:val="52412A09"/>
    <w:rsid w:val="524501AB"/>
    <w:rsid w:val="524E3378"/>
    <w:rsid w:val="52972F71"/>
    <w:rsid w:val="52BE22AC"/>
    <w:rsid w:val="52D03D8D"/>
    <w:rsid w:val="52EC6E19"/>
    <w:rsid w:val="532D11DF"/>
    <w:rsid w:val="53514ECE"/>
    <w:rsid w:val="536410A5"/>
    <w:rsid w:val="53664C1B"/>
    <w:rsid w:val="53894668"/>
    <w:rsid w:val="53C4216D"/>
    <w:rsid w:val="53EC2E48"/>
    <w:rsid w:val="53FD6E04"/>
    <w:rsid w:val="540006A2"/>
    <w:rsid w:val="545A24A8"/>
    <w:rsid w:val="545F361A"/>
    <w:rsid w:val="546724CF"/>
    <w:rsid w:val="5479292E"/>
    <w:rsid w:val="547C241E"/>
    <w:rsid w:val="54841126"/>
    <w:rsid w:val="54870688"/>
    <w:rsid w:val="548D63DA"/>
    <w:rsid w:val="54962022"/>
    <w:rsid w:val="54AD639B"/>
    <w:rsid w:val="54D67D81"/>
    <w:rsid w:val="54DE6C35"/>
    <w:rsid w:val="54E029AD"/>
    <w:rsid w:val="54E56216"/>
    <w:rsid w:val="54ED50CA"/>
    <w:rsid w:val="55264138"/>
    <w:rsid w:val="55306D65"/>
    <w:rsid w:val="55346855"/>
    <w:rsid w:val="55482300"/>
    <w:rsid w:val="554C3B9F"/>
    <w:rsid w:val="555B0286"/>
    <w:rsid w:val="555C2FF7"/>
    <w:rsid w:val="55683492"/>
    <w:rsid w:val="556A6812"/>
    <w:rsid w:val="556B321E"/>
    <w:rsid w:val="55B1434A"/>
    <w:rsid w:val="55C67DF5"/>
    <w:rsid w:val="55D3606E"/>
    <w:rsid w:val="55F3226C"/>
    <w:rsid w:val="55F45FE4"/>
    <w:rsid w:val="56102E1E"/>
    <w:rsid w:val="561A09E9"/>
    <w:rsid w:val="561F12B3"/>
    <w:rsid w:val="5632548A"/>
    <w:rsid w:val="563C1138"/>
    <w:rsid w:val="56576C9F"/>
    <w:rsid w:val="56713456"/>
    <w:rsid w:val="56847368"/>
    <w:rsid w:val="568E01E7"/>
    <w:rsid w:val="56A143BE"/>
    <w:rsid w:val="56E322E1"/>
    <w:rsid w:val="56FB756F"/>
    <w:rsid w:val="57607DD5"/>
    <w:rsid w:val="57721714"/>
    <w:rsid w:val="57911D3D"/>
    <w:rsid w:val="57A75A04"/>
    <w:rsid w:val="57AE6D93"/>
    <w:rsid w:val="57B1418D"/>
    <w:rsid w:val="57CF2865"/>
    <w:rsid w:val="57D533EA"/>
    <w:rsid w:val="57F4740D"/>
    <w:rsid w:val="580A1AEF"/>
    <w:rsid w:val="580B6F63"/>
    <w:rsid w:val="58474AF1"/>
    <w:rsid w:val="58823D7B"/>
    <w:rsid w:val="58A56CFB"/>
    <w:rsid w:val="58BA52C3"/>
    <w:rsid w:val="58BF0568"/>
    <w:rsid w:val="58D82BC7"/>
    <w:rsid w:val="590824D3"/>
    <w:rsid w:val="59146CAD"/>
    <w:rsid w:val="592320C4"/>
    <w:rsid w:val="59527BF2"/>
    <w:rsid w:val="597A1831"/>
    <w:rsid w:val="598B7F46"/>
    <w:rsid w:val="59A246D5"/>
    <w:rsid w:val="59BD71FE"/>
    <w:rsid w:val="59C12681"/>
    <w:rsid w:val="59DB3743"/>
    <w:rsid w:val="59F23246"/>
    <w:rsid w:val="59F91E1B"/>
    <w:rsid w:val="59F97D2D"/>
    <w:rsid w:val="5A137381"/>
    <w:rsid w:val="5A53777D"/>
    <w:rsid w:val="5A700A66"/>
    <w:rsid w:val="5A783688"/>
    <w:rsid w:val="5AA93841"/>
    <w:rsid w:val="5AC32B55"/>
    <w:rsid w:val="5AD05272"/>
    <w:rsid w:val="5AD85ED5"/>
    <w:rsid w:val="5ADF3707"/>
    <w:rsid w:val="5AEE394A"/>
    <w:rsid w:val="5AF22BC6"/>
    <w:rsid w:val="5AF30F60"/>
    <w:rsid w:val="5AF669C0"/>
    <w:rsid w:val="5B0647F0"/>
    <w:rsid w:val="5B092532"/>
    <w:rsid w:val="5B174C4F"/>
    <w:rsid w:val="5B270145"/>
    <w:rsid w:val="5B3A6B8F"/>
    <w:rsid w:val="5B5639C9"/>
    <w:rsid w:val="5B8B1199"/>
    <w:rsid w:val="5B922527"/>
    <w:rsid w:val="5BB16E51"/>
    <w:rsid w:val="5BBB7CD0"/>
    <w:rsid w:val="5BD85FBF"/>
    <w:rsid w:val="5BED59B0"/>
    <w:rsid w:val="5BEF1728"/>
    <w:rsid w:val="5BFE7BBD"/>
    <w:rsid w:val="5C0C22DA"/>
    <w:rsid w:val="5C1178F0"/>
    <w:rsid w:val="5C5A1297"/>
    <w:rsid w:val="5C643663"/>
    <w:rsid w:val="5C6C5EDB"/>
    <w:rsid w:val="5C9A5B38"/>
    <w:rsid w:val="5CA644DC"/>
    <w:rsid w:val="5CDA23D8"/>
    <w:rsid w:val="5CE310D8"/>
    <w:rsid w:val="5D016EBB"/>
    <w:rsid w:val="5D647EF4"/>
    <w:rsid w:val="5D7E0FB5"/>
    <w:rsid w:val="5D8B5480"/>
    <w:rsid w:val="5DAF59B0"/>
    <w:rsid w:val="5DB03139"/>
    <w:rsid w:val="5DCB3ACF"/>
    <w:rsid w:val="5DDB1F64"/>
    <w:rsid w:val="5DE16CBE"/>
    <w:rsid w:val="5E196F30"/>
    <w:rsid w:val="5E3272FF"/>
    <w:rsid w:val="5E914D18"/>
    <w:rsid w:val="5EB04382"/>
    <w:rsid w:val="5EBB7FE7"/>
    <w:rsid w:val="5F0F018F"/>
    <w:rsid w:val="5F1C2834"/>
    <w:rsid w:val="5F1F1D16"/>
    <w:rsid w:val="5F357D99"/>
    <w:rsid w:val="5F4E49B7"/>
    <w:rsid w:val="5F845B87"/>
    <w:rsid w:val="5F9E593F"/>
    <w:rsid w:val="5FDA449D"/>
    <w:rsid w:val="5FE315A4"/>
    <w:rsid w:val="60250737"/>
    <w:rsid w:val="602D281F"/>
    <w:rsid w:val="605E50CE"/>
    <w:rsid w:val="6062696C"/>
    <w:rsid w:val="60791251"/>
    <w:rsid w:val="607E751E"/>
    <w:rsid w:val="60D1523C"/>
    <w:rsid w:val="60F0521D"/>
    <w:rsid w:val="60FC0949"/>
    <w:rsid w:val="60FF5F74"/>
    <w:rsid w:val="61137C66"/>
    <w:rsid w:val="61630BEE"/>
    <w:rsid w:val="618E553F"/>
    <w:rsid w:val="61BF394A"/>
    <w:rsid w:val="61CF0031"/>
    <w:rsid w:val="620A19A7"/>
    <w:rsid w:val="620D0B5A"/>
    <w:rsid w:val="62304E3C"/>
    <w:rsid w:val="623A1223"/>
    <w:rsid w:val="623E0D13"/>
    <w:rsid w:val="624502F4"/>
    <w:rsid w:val="62970423"/>
    <w:rsid w:val="62976675"/>
    <w:rsid w:val="62996FF1"/>
    <w:rsid w:val="62E55633"/>
    <w:rsid w:val="631321A0"/>
    <w:rsid w:val="63260125"/>
    <w:rsid w:val="63302D52"/>
    <w:rsid w:val="63400ABB"/>
    <w:rsid w:val="635602DE"/>
    <w:rsid w:val="6377272F"/>
    <w:rsid w:val="63822E81"/>
    <w:rsid w:val="6388493C"/>
    <w:rsid w:val="63A31776"/>
    <w:rsid w:val="63AE3C76"/>
    <w:rsid w:val="63BA4E72"/>
    <w:rsid w:val="63E44E96"/>
    <w:rsid w:val="63EB6C79"/>
    <w:rsid w:val="63F0603D"/>
    <w:rsid w:val="64033FC2"/>
    <w:rsid w:val="64095351"/>
    <w:rsid w:val="64394B9A"/>
    <w:rsid w:val="6449399F"/>
    <w:rsid w:val="64542A70"/>
    <w:rsid w:val="64633285"/>
    <w:rsid w:val="64680AA0"/>
    <w:rsid w:val="64990483"/>
    <w:rsid w:val="649B069F"/>
    <w:rsid w:val="649C62B2"/>
    <w:rsid w:val="64C54D8A"/>
    <w:rsid w:val="64CA0F84"/>
    <w:rsid w:val="64CF0348"/>
    <w:rsid w:val="650A75D2"/>
    <w:rsid w:val="651D10B4"/>
    <w:rsid w:val="652C12F7"/>
    <w:rsid w:val="6530528B"/>
    <w:rsid w:val="6532281F"/>
    <w:rsid w:val="654143F4"/>
    <w:rsid w:val="65476131"/>
    <w:rsid w:val="656942F9"/>
    <w:rsid w:val="657C227E"/>
    <w:rsid w:val="65847385"/>
    <w:rsid w:val="659C4368"/>
    <w:rsid w:val="65A72CDE"/>
    <w:rsid w:val="65C129C2"/>
    <w:rsid w:val="65DB7C52"/>
    <w:rsid w:val="65E10333"/>
    <w:rsid w:val="65EB11B2"/>
    <w:rsid w:val="6632293D"/>
    <w:rsid w:val="66342B59"/>
    <w:rsid w:val="66794A10"/>
    <w:rsid w:val="66A7157D"/>
    <w:rsid w:val="66B27F22"/>
    <w:rsid w:val="66B43C9A"/>
    <w:rsid w:val="66C8504F"/>
    <w:rsid w:val="66DA41AF"/>
    <w:rsid w:val="66ED2D08"/>
    <w:rsid w:val="66FE4F15"/>
    <w:rsid w:val="67292AA1"/>
    <w:rsid w:val="672F1572"/>
    <w:rsid w:val="673E5311"/>
    <w:rsid w:val="67543564"/>
    <w:rsid w:val="67571DA6"/>
    <w:rsid w:val="676F196F"/>
    <w:rsid w:val="67977A23"/>
    <w:rsid w:val="67C714E8"/>
    <w:rsid w:val="67FB7E4E"/>
    <w:rsid w:val="6841155D"/>
    <w:rsid w:val="68476448"/>
    <w:rsid w:val="688F22C8"/>
    <w:rsid w:val="689A2A1B"/>
    <w:rsid w:val="68A044D6"/>
    <w:rsid w:val="68A42EEF"/>
    <w:rsid w:val="68AF64C7"/>
    <w:rsid w:val="68C83A2C"/>
    <w:rsid w:val="68DC3034"/>
    <w:rsid w:val="69382960"/>
    <w:rsid w:val="69450BD9"/>
    <w:rsid w:val="696C3AD2"/>
    <w:rsid w:val="69715E72"/>
    <w:rsid w:val="69913E1E"/>
    <w:rsid w:val="699833FF"/>
    <w:rsid w:val="69B47B0D"/>
    <w:rsid w:val="6A445335"/>
    <w:rsid w:val="6A5A4B58"/>
    <w:rsid w:val="6AAB53B4"/>
    <w:rsid w:val="6AAF6C52"/>
    <w:rsid w:val="6AD94673"/>
    <w:rsid w:val="6AE368FC"/>
    <w:rsid w:val="6AED777A"/>
    <w:rsid w:val="6AFE1987"/>
    <w:rsid w:val="6B2111D2"/>
    <w:rsid w:val="6B286A04"/>
    <w:rsid w:val="6B317667"/>
    <w:rsid w:val="6B3C78EE"/>
    <w:rsid w:val="6B4A24D7"/>
    <w:rsid w:val="6B567D4A"/>
    <w:rsid w:val="6B607F4C"/>
    <w:rsid w:val="6BDF5315"/>
    <w:rsid w:val="6BE20961"/>
    <w:rsid w:val="6BEC5C84"/>
    <w:rsid w:val="6C1D5E3D"/>
    <w:rsid w:val="6C2C6080"/>
    <w:rsid w:val="6C325A4F"/>
    <w:rsid w:val="6C507FC1"/>
    <w:rsid w:val="6C68355C"/>
    <w:rsid w:val="6C735A5D"/>
    <w:rsid w:val="6C7672FB"/>
    <w:rsid w:val="6C865790"/>
    <w:rsid w:val="6CAB3449"/>
    <w:rsid w:val="6CB56076"/>
    <w:rsid w:val="6D1549D0"/>
    <w:rsid w:val="6D1833A0"/>
    <w:rsid w:val="6D192AA9"/>
    <w:rsid w:val="6D282E54"/>
    <w:rsid w:val="6D34343E"/>
    <w:rsid w:val="6D42779B"/>
    <w:rsid w:val="6D875C64"/>
    <w:rsid w:val="6DA2484C"/>
    <w:rsid w:val="6DB95988"/>
    <w:rsid w:val="6DC5678C"/>
    <w:rsid w:val="6DE9247B"/>
    <w:rsid w:val="6DF809A5"/>
    <w:rsid w:val="6E11552E"/>
    <w:rsid w:val="6E1967BA"/>
    <w:rsid w:val="6E1B7732"/>
    <w:rsid w:val="6E201C15"/>
    <w:rsid w:val="6E287290"/>
    <w:rsid w:val="6E447EB8"/>
    <w:rsid w:val="6E69536A"/>
    <w:rsid w:val="6E8B38FA"/>
    <w:rsid w:val="6E971ED7"/>
    <w:rsid w:val="6ED547AD"/>
    <w:rsid w:val="6EE175F6"/>
    <w:rsid w:val="6EEE586F"/>
    <w:rsid w:val="6EF95D98"/>
    <w:rsid w:val="6F411E43"/>
    <w:rsid w:val="6F457B85"/>
    <w:rsid w:val="6F571666"/>
    <w:rsid w:val="6F751AEC"/>
    <w:rsid w:val="6FA23218"/>
    <w:rsid w:val="6FA81EC2"/>
    <w:rsid w:val="6FAD74D8"/>
    <w:rsid w:val="6FC34F4E"/>
    <w:rsid w:val="6FCD36D6"/>
    <w:rsid w:val="6FFE0CC2"/>
    <w:rsid w:val="7007308C"/>
    <w:rsid w:val="705B6F34"/>
    <w:rsid w:val="707D50FC"/>
    <w:rsid w:val="709B37D5"/>
    <w:rsid w:val="70AD5896"/>
    <w:rsid w:val="70E37655"/>
    <w:rsid w:val="70E64A50"/>
    <w:rsid w:val="70F03B20"/>
    <w:rsid w:val="70FA499F"/>
    <w:rsid w:val="710B44B6"/>
    <w:rsid w:val="711710AD"/>
    <w:rsid w:val="71236291"/>
    <w:rsid w:val="71265794"/>
    <w:rsid w:val="71353C29"/>
    <w:rsid w:val="716B31A7"/>
    <w:rsid w:val="71CD5C10"/>
    <w:rsid w:val="71E05943"/>
    <w:rsid w:val="721D26F3"/>
    <w:rsid w:val="722717C4"/>
    <w:rsid w:val="723A3EB4"/>
    <w:rsid w:val="72415230"/>
    <w:rsid w:val="724573D2"/>
    <w:rsid w:val="7251239D"/>
    <w:rsid w:val="726227FC"/>
    <w:rsid w:val="72C07522"/>
    <w:rsid w:val="72C963D7"/>
    <w:rsid w:val="730B4C41"/>
    <w:rsid w:val="73190ECB"/>
    <w:rsid w:val="731E2CB7"/>
    <w:rsid w:val="7338355D"/>
    <w:rsid w:val="733E6DC5"/>
    <w:rsid w:val="736B1EFA"/>
    <w:rsid w:val="736C74EB"/>
    <w:rsid w:val="737E5413"/>
    <w:rsid w:val="73830C7C"/>
    <w:rsid w:val="739F45B1"/>
    <w:rsid w:val="73A429A0"/>
    <w:rsid w:val="73AE6296"/>
    <w:rsid w:val="73D414D7"/>
    <w:rsid w:val="73D74B24"/>
    <w:rsid w:val="740645C4"/>
    <w:rsid w:val="741D2E7E"/>
    <w:rsid w:val="743837D4"/>
    <w:rsid w:val="746C7962"/>
    <w:rsid w:val="747131CA"/>
    <w:rsid w:val="747E1443"/>
    <w:rsid w:val="74844CAB"/>
    <w:rsid w:val="74A02440"/>
    <w:rsid w:val="74CE23CA"/>
    <w:rsid w:val="74CF315B"/>
    <w:rsid w:val="74DC1EAE"/>
    <w:rsid w:val="74E05C5A"/>
    <w:rsid w:val="74F17E67"/>
    <w:rsid w:val="75041948"/>
    <w:rsid w:val="753B10E2"/>
    <w:rsid w:val="755521A4"/>
    <w:rsid w:val="756F2B31"/>
    <w:rsid w:val="75862CA5"/>
    <w:rsid w:val="75873824"/>
    <w:rsid w:val="75AC3A25"/>
    <w:rsid w:val="75AE7B06"/>
    <w:rsid w:val="75E46CF5"/>
    <w:rsid w:val="75EA3234"/>
    <w:rsid w:val="75F06371"/>
    <w:rsid w:val="760B6D06"/>
    <w:rsid w:val="763150E5"/>
    <w:rsid w:val="76BE1FCB"/>
    <w:rsid w:val="77045C52"/>
    <w:rsid w:val="776970F2"/>
    <w:rsid w:val="776C1A27"/>
    <w:rsid w:val="776E39F1"/>
    <w:rsid w:val="7771703D"/>
    <w:rsid w:val="77974CF6"/>
    <w:rsid w:val="77976AA4"/>
    <w:rsid w:val="779F1DFC"/>
    <w:rsid w:val="77A15B74"/>
    <w:rsid w:val="77C43611"/>
    <w:rsid w:val="782567A5"/>
    <w:rsid w:val="785E5813"/>
    <w:rsid w:val="78762B5D"/>
    <w:rsid w:val="788039DC"/>
    <w:rsid w:val="78811502"/>
    <w:rsid w:val="78E141D6"/>
    <w:rsid w:val="78EE4DE9"/>
    <w:rsid w:val="78FB5963"/>
    <w:rsid w:val="79450275"/>
    <w:rsid w:val="799C4845"/>
    <w:rsid w:val="79AB4A88"/>
    <w:rsid w:val="79B768C5"/>
    <w:rsid w:val="79C618C2"/>
    <w:rsid w:val="79D43189"/>
    <w:rsid w:val="79F006ED"/>
    <w:rsid w:val="79F857F4"/>
    <w:rsid w:val="7A036672"/>
    <w:rsid w:val="7A064BE3"/>
    <w:rsid w:val="7A0D5743"/>
    <w:rsid w:val="7A560E98"/>
    <w:rsid w:val="7A7E3F4B"/>
    <w:rsid w:val="7ABE5DB4"/>
    <w:rsid w:val="7ABE6A3D"/>
    <w:rsid w:val="7AD324E9"/>
    <w:rsid w:val="7AEE5BE4"/>
    <w:rsid w:val="7AF97A75"/>
    <w:rsid w:val="7B114DBF"/>
    <w:rsid w:val="7B446F42"/>
    <w:rsid w:val="7B6B0973"/>
    <w:rsid w:val="7B7F61CD"/>
    <w:rsid w:val="7BDA3403"/>
    <w:rsid w:val="7BE44282"/>
    <w:rsid w:val="7BE6624C"/>
    <w:rsid w:val="7C6303BA"/>
    <w:rsid w:val="7C7033EC"/>
    <w:rsid w:val="7CA103C5"/>
    <w:rsid w:val="7CCD4D16"/>
    <w:rsid w:val="7D221166"/>
    <w:rsid w:val="7D311748"/>
    <w:rsid w:val="7D380D29"/>
    <w:rsid w:val="7D3C46D8"/>
    <w:rsid w:val="7D5B089E"/>
    <w:rsid w:val="7D6332C7"/>
    <w:rsid w:val="7D733B0F"/>
    <w:rsid w:val="7D7F0706"/>
    <w:rsid w:val="7D935F5F"/>
    <w:rsid w:val="7DA93795"/>
    <w:rsid w:val="7DB14637"/>
    <w:rsid w:val="7DDB16B4"/>
    <w:rsid w:val="7DFE760C"/>
    <w:rsid w:val="7E0A2064"/>
    <w:rsid w:val="7E0B01EB"/>
    <w:rsid w:val="7E292420"/>
    <w:rsid w:val="7E413C0D"/>
    <w:rsid w:val="7E464D80"/>
    <w:rsid w:val="7E574CEE"/>
    <w:rsid w:val="7E663674"/>
    <w:rsid w:val="7E77762F"/>
    <w:rsid w:val="7E7900C8"/>
    <w:rsid w:val="7EAA3325"/>
    <w:rsid w:val="7EAA7A04"/>
    <w:rsid w:val="7EC01AA7"/>
    <w:rsid w:val="7ED22AB7"/>
    <w:rsid w:val="7EED45E6"/>
    <w:rsid w:val="7EEF71C5"/>
    <w:rsid w:val="7EF173E1"/>
    <w:rsid w:val="7F3B2257"/>
    <w:rsid w:val="7F5931D8"/>
    <w:rsid w:val="7F6C2672"/>
    <w:rsid w:val="7F7B314F"/>
    <w:rsid w:val="7F9B10FB"/>
    <w:rsid w:val="7FAA68F3"/>
    <w:rsid w:val="7FB14DC3"/>
    <w:rsid w:val="7FD91C23"/>
    <w:rsid w:val="7FE0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6">
    <w:name w:val="List Number"/>
    <w:basedOn w:val="1"/>
    <w:qFormat/>
    <w:uiPriority w:val="0"/>
    <w:pPr>
      <w:numPr>
        <w:ilvl w:val="0"/>
        <w:numId w:val="1"/>
      </w:numPr>
    </w:pPr>
  </w:style>
  <w:style w:type="paragraph" w:styleId="7">
    <w:name w:val="Normal Indent"/>
    <w:basedOn w:val="1"/>
    <w:next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1"/>
    <w:qFormat/>
    <w:uiPriority w:val="1"/>
    <w:pPr>
      <w:autoSpaceDE w:val="0"/>
      <w:autoSpaceDN w:val="0"/>
      <w:adjustRightInd w:val="0"/>
      <w:jc w:val="left"/>
    </w:pPr>
    <w:rPr>
      <w:rFonts w:ascii="宋体" w:cs="宋体"/>
      <w:kern w:val="0"/>
      <w:sz w:val="28"/>
      <w:szCs w:val="28"/>
    </w:rPr>
  </w:style>
  <w:style w:type="paragraph" w:styleId="11">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rPr>
      <w:rFonts w:ascii="宋体" w:hAnsi="Courier New"/>
      <w:kern w:val="0"/>
      <w:sz w:val="20"/>
      <w:szCs w:val="21"/>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9">
    <w:name w:val="Normal (Web)"/>
    <w:basedOn w:val="1"/>
    <w:qFormat/>
    <w:uiPriority w:val="99"/>
    <w:pPr>
      <w:spacing w:before="75" w:after="75"/>
      <w:jc w:val="left"/>
    </w:pPr>
    <w:rPr>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0000FF"/>
      <w:u w:val="single"/>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styleId="28">
    <w:name w:val="List Paragraph"/>
    <w:basedOn w:val="1"/>
    <w:qFormat/>
    <w:uiPriority w:val="1"/>
    <w:pPr>
      <w:autoSpaceDE w:val="0"/>
      <w:autoSpaceDN w:val="0"/>
      <w:adjustRightInd w:val="0"/>
      <w:spacing w:before="5"/>
      <w:ind w:left="106"/>
      <w:jc w:val="left"/>
    </w:pPr>
    <w:rPr>
      <w:rFonts w:ascii="宋体" w:cs="宋体"/>
      <w:kern w:val="0"/>
      <w:sz w:val="24"/>
    </w:rPr>
  </w:style>
  <w:style w:type="paragraph" w:customStyle="1" w:styleId="29">
    <w:name w:val="Table Paragraph"/>
    <w:basedOn w:val="1"/>
    <w:qFormat/>
    <w:uiPriority w:val="1"/>
    <w:pPr>
      <w:autoSpaceDE w:val="0"/>
      <w:autoSpaceDN w:val="0"/>
      <w:adjustRightInd w:val="0"/>
      <w:jc w:val="left"/>
    </w:pPr>
    <w:rPr>
      <w:rFonts w:ascii="宋体" w:cs="宋体"/>
      <w:kern w:val="0"/>
      <w:sz w:val="24"/>
    </w:rPr>
  </w:style>
  <w:style w:type="paragraph" w:customStyle="1" w:styleId="30">
    <w:name w:val="表格文字"/>
    <w:basedOn w:val="1"/>
    <w:qFormat/>
    <w:uiPriority w:val="0"/>
    <w:pPr>
      <w:spacing w:before="25" w:after="25"/>
      <w:jc w:val="left"/>
    </w:pPr>
    <w:rPr>
      <w:rFonts w:ascii="Verdana" w:hAnsi="Verdana"/>
      <w:bCs/>
      <w:spacing w:val="10"/>
      <w:kern w:val="0"/>
      <w:sz w:val="24"/>
    </w:rPr>
  </w:style>
  <w:style w:type="paragraph" w:customStyle="1" w:styleId="31">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styleId="3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33">
    <w:name w:val="网格型1"/>
    <w:basedOn w:val="2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广西分公司</Company>
  <Pages>75</Pages>
  <Words>14784</Words>
  <Characters>15771</Characters>
  <Lines>0</Lines>
  <Paragraphs>0</Paragraphs>
  <TotalTime>5</TotalTime>
  <ScaleCrop>false</ScaleCrop>
  <LinksUpToDate>false</LinksUpToDate>
  <CharactersWithSpaces>16479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2024-09-19T00:57:00Z</dcterms:created>
  <dc:creator>Administrator</dc:creator>
  <cp:lastModifiedBy>Administrator</cp:lastModifiedBy>
  <cp:lastPrinted>2024-10-09T07:49:00Z</cp:lastPrinted>
  <dcterms:modified xsi:type="dcterms:W3CDTF">2026-07-03T07:28:47Z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D618834D44814FCBAB3B61F24DAA8E2B_13</vt:lpwstr>
  </property>
  <property fmtid="{D5CDD505-2E9C-101B-9397-08002B2CF9AE}" pid="4" name="KSOTemplateDocerSaveRecord">
    <vt:lpwstr>eyJoZGlkIjoiZmFiNzgwYWQ5YWQwY2UzOGQ0NTQyM2JmMmZlYmRkMDkiLCJ1c2VySWQiOiI0MDMzNzI1MTYifQ==</vt:lpwstr>
  </property>
</Properties>
</file>