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58E39">
      <w:pPr>
        <w:rPr>
          <w:rFonts w:ascii="宋体" w:hAnsi="宋体" w:cs="宋体"/>
          <w:color w:val="auto"/>
          <w:sz w:val="24"/>
          <w:highlight w:val="none"/>
        </w:rPr>
      </w:pPr>
    </w:p>
    <w:p w14:paraId="5B42B9D3">
      <w:pPr>
        <w:pStyle w:val="22"/>
        <w:tabs>
          <w:tab w:val="center" w:pos="4153"/>
          <w:tab w:val="right" w:pos="8306"/>
          <w:tab w:val="clear" w:pos="4844"/>
          <w:tab w:val="clear" w:pos="9689"/>
        </w:tabs>
        <w:rPr>
          <w:color w:val="auto"/>
          <w:highlight w:val="none"/>
        </w:rPr>
      </w:pPr>
    </w:p>
    <w:p w14:paraId="42F7709A">
      <w:pPr>
        <w:spacing w:before="33"/>
        <w:ind w:left="1783" w:leftChars="327" w:right="29" w:rightChars="14" w:hanging="1096" w:hangingChars="457"/>
        <w:jc w:val="distribute"/>
        <w:rPr>
          <w:b/>
          <w:color w:val="auto"/>
          <w:sz w:val="44"/>
          <w:szCs w:val="44"/>
          <w:highlight w:val="none"/>
        </w:rPr>
      </w:pPr>
      <w:r>
        <w:rPr>
          <w:rFonts w:hint="eastAsia" w:ascii="宋体" w:hAnsi="宋体" w:cs="宋体"/>
          <w:color w:val="auto"/>
          <w:sz w:val="24"/>
          <w:highlight w:val="none"/>
        </w:rPr>
        <w:drawing>
          <wp:anchor distT="0" distB="0" distL="0" distR="0" simplePos="0" relativeHeight="251664384" behindDoc="0" locked="0" layoutInCell="1" allowOverlap="1">
            <wp:simplePos x="0" y="0"/>
            <wp:positionH relativeFrom="column">
              <wp:posOffset>-126365</wp:posOffset>
            </wp:positionH>
            <wp:positionV relativeFrom="paragraph">
              <wp:posOffset>10160</wp:posOffset>
            </wp:positionV>
            <wp:extent cx="695960" cy="679450"/>
            <wp:effectExtent l="0" t="0" r="8890" b="6350"/>
            <wp:wrapSquare wrapText="bothSides"/>
            <wp:docPr id="5" name="image2.jpeg" descr="QQ图片2017072110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QQ图片20170721102151"/>
                    <pic:cNvPicPr>
                      <a:picLocks noChangeAspect="1"/>
                    </pic:cNvPicPr>
                  </pic:nvPicPr>
                  <pic:blipFill>
                    <a:blip r:embed="rId10" cstate="print"/>
                    <a:stretch>
                      <a:fillRect/>
                    </a:stretch>
                  </pic:blipFill>
                  <pic:spPr>
                    <a:xfrm>
                      <a:off x="0" y="0"/>
                      <a:ext cx="695960" cy="679450"/>
                    </a:xfrm>
                    <a:prstGeom prst="rect">
                      <a:avLst/>
                    </a:prstGeom>
                  </pic:spPr>
                </pic:pic>
              </a:graphicData>
            </a:graphic>
          </wp:anchor>
        </w:drawing>
      </w:r>
      <w:r>
        <w:rPr>
          <w:rFonts w:hint="eastAsia" w:ascii="宋体" w:hAnsi="宋体" w:cs="宋体"/>
          <w:b/>
          <w:color w:val="auto"/>
          <w:w w:val="99"/>
          <w:sz w:val="24"/>
          <w:highlight w:val="none"/>
        </w:rPr>
        <w:t xml:space="preserve"> </w:t>
      </w:r>
      <w:r>
        <w:rPr>
          <w:b/>
          <w:color w:val="auto"/>
          <w:sz w:val="44"/>
          <w:szCs w:val="44"/>
          <w:highlight w:val="none"/>
        </w:rPr>
        <w:t>广西瑞真工程造价咨询有限责任公司</w:t>
      </w:r>
      <w:r>
        <w:rPr>
          <w:b/>
          <w:color w:val="auto"/>
          <w:w w:val="99"/>
          <w:sz w:val="44"/>
          <w:szCs w:val="44"/>
          <w:highlight w:val="none"/>
        </w:rPr>
        <w:t xml:space="preserve"> </w:t>
      </w:r>
    </w:p>
    <w:p w14:paraId="46B6CCC3">
      <w:pPr>
        <w:spacing w:before="73" w:line="290" w:lineRule="exact"/>
        <w:jc w:val="distribute"/>
        <w:rPr>
          <w:b/>
          <w:color w:val="auto"/>
          <w:sz w:val="32"/>
          <w:highlight w:val="none"/>
          <w:u w:val="single"/>
        </w:rPr>
      </w:pPr>
      <w:r>
        <w:rPr>
          <w:b/>
          <w:color w:val="auto"/>
          <w:sz w:val="32"/>
          <w:highlight w:val="none"/>
          <w:u w:val="single"/>
        </w:rPr>
        <w:t>GuangxiRuizhen Construction Cost Consulting Co.,</w:t>
      </w:r>
      <w:r>
        <w:rPr>
          <w:b/>
          <w:color w:val="auto"/>
          <w:spacing w:val="-94"/>
          <w:sz w:val="32"/>
          <w:highlight w:val="none"/>
          <w:u w:val="single"/>
        </w:rPr>
        <w:t xml:space="preserve"> </w:t>
      </w:r>
      <w:r>
        <w:rPr>
          <w:b/>
          <w:color w:val="auto"/>
          <w:sz w:val="32"/>
          <w:highlight w:val="none"/>
          <w:u w:val="single"/>
        </w:rPr>
        <w:t>Ltd</w:t>
      </w:r>
    </w:p>
    <w:p w14:paraId="087F8444">
      <w:pPr>
        <w:spacing w:line="360" w:lineRule="auto"/>
        <w:jc w:val="center"/>
        <w:rPr>
          <w:rFonts w:ascii="方正小标宋简体" w:hAnsi="方正小标宋简体" w:eastAsia="方正小标宋简体" w:cs="方正小标宋简体"/>
          <w:b/>
          <w:color w:val="auto"/>
          <w:sz w:val="44"/>
          <w:szCs w:val="44"/>
          <w:highlight w:val="none"/>
        </w:rPr>
      </w:pPr>
    </w:p>
    <w:p w14:paraId="0D1C26E2">
      <w:pPr>
        <w:tabs>
          <w:tab w:val="left" w:pos="3924"/>
        </w:tabs>
        <w:spacing w:line="360" w:lineRule="auto"/>
        <w:jc w:val="left"/>
        <w:rPr>
          <w:rFonts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ab/>
      </w:r>
    </w:p>
    <w:p w14:paraId="18C63557">
      <w:pPr>
        <w:spacing w:before="156"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6DAD5BCA">
      <w:pPr>
        <w:spacing w:before="156"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013A3C6C">
      <w:pPr>
        <w:spacing w:line="360" w:lineRule="auto"/>
        <w:rPr>
          <w:rFonts w:ascii="宋体" w:hAnsi="宋体" w:cs="宋体"/>
          <w:color w:val="auto"/>
          <w:sz w:val="30"/>
          <w:szCs w:val="72"/>
          <w:highlight w:val="none"/>
        </w:rPr>
      </w:pPr>
    </w:p>
    <w:p w14:paraId="1E98E14F">
      <w:pPr>
        <w:spacing w:line="360" w:lineRule="auto"/>
        <w:rPr>
          <w:rFonts w:ascii="宋体" w:hAnsi="宋体" w:cs="宋体"/>
          <w:color w:val="auto"/>
          <w:sz w:val="30"/>
          <w:szCs w:val="72"/>
          <w:highlight w:val="none"/>
        </w:rPr>
      </w:pPr>
    </w:p>
    <w:p w14:paraId="2ED19AD6">
      <w:pPr>
        <w:pStyle w:val="227"/>
        <w:spacing w:line="480" w:lineRule="auto"/>
        <w:ind w:firstLine="859"/>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北海市北京师范大学北海实验中学学生宿舍（260间）墙壁粉刷项目</w:t>
      </w:r>
    </w:p>
    <w:p w14:paraId="1089C5AC">
      <w:pPr>
        <w:pStyle w:val="227"/>
        <w:spacing w:line="480" w:lineRule="auto"/>
        <w:ind w:firstLine="859"/>
        <w:rPr>
          <w:rFonts w:hAnsi="宋体" w:cs="宋体"/>
          <w:b/>
          <w:bCs/>
          <w:color w:val="auto"/>
          <w:sz w:val="30"/>
          <w:szCs w:val="30"/>
          <w:highlight w:val="none"/>
        </w:rPr>
      </w:pPr>
      <w:r>
        <w:rPr>
          <w:rFonts w:hint="eastAsia" w:hAnsi="宋体" w:cs="宋体"/>
          <w:b/>
          <w:bCs/>
          <w:color w:val="auto"/>
          <w:sz w:val="30"/>
          <w:szCs w:val="30"/>
          <w:highlight w:val="none"/>
        </w:rPr>
        <w:t>项目编号：</w:t>
      </w:r>
    </w:p>
    <w:p w14:paraId="500FD185">
      <w:pPr>
        <w:pStyle w:val="227"/>
        <w:spacing w:line="480" w:lineRule="auto"/>
        <w:ind w:firstLine="859"/>
        <w:rPr>
          <w:rFonts w:hAnsi="宋体" w:cs="宋体"/>
          <w:b/>
          <w:bCs/>
          <w:color w:val="auto"/>
          <w:sz w:val="30"/>
          <w:szCs w:val="30"/>
          <w:highlight w:val="none"/>
        </w:rPr>
      </w:pPr>
      <w:r>
        <w:rPr>
          <w:rFonts w:hint="eastAsia" w:hAnsi="宋体" w:cs="宋体"/>
          <w:b/>
          <w:bCs/>
          <w:color w:val="auto"/>
          <w:sz w:val="30"/>
          <w:szCs w:val="30"/>
          <w:highlight w:val="none"/>
        </w:rPr>
        <w:t>采 购 人：北京师范大学北海实验中学</w:t>
      </w:r>
    </w:p>
    <w:p w14:paraId="360DE27B">
      <w:pPr>
        <w:pStyle w:val="227"/>
        <w:spacing w:line="480" w:lineRule="auto"/>
        <w:ind w:firstLine="859"/>
        <w:rPr>
          <w:rFonts w:hAnsi="宋体" w:cs="宋体"/>
          <w:b/>
          <w:bCs/>
          <w:color w:val="auto"/>
          <w:sz w:val="30"/>
          <w:szCs w:val="30"/>
          <w:highlight w:val="none"/>
        </w:rPr>
      </w:pPr>
      <w:r>
        <w:rPr>
          <w:rFonts w:hint="eastAsia" w:hAnsi="宋体" w:cs="宋体"/>
          <w:b/>
          <w:bCs/>
          <w:color w:val="auto"/>
          <w:sz w:val="30"/>
          <w:szCs w:val="30"/>
          <w:highlight w:val="none"/>
        </w:rPr>
        <w:t>采购代理机构：广西瑞真工程造价咨询有限责任公司</w:t>
      </w:r>
    </w:p>
    <w:p w14:paraId="067984E6">
      <w:pPr>
        <w:pStyle w:val="227"/>
        <w:spacing w:line="360" w:lineRule="auto"/>
        <w:ind w:left="0" w:leftChars="0" w:firstLine="0" w:firstLineChars="0"/>
        <w:jc w:val="center"/>
        <w:rPr>
          <w:rFonts w:hint="eastAsia" w:hAnsi="宋体" w:cs="宋体"/>
          <w:b/>
          <w:bCs/>
          <w:color w:val="auto"/>
          <w:sz w:val="30"/>
          <w:szCs w:val="30"/>
          <w:highlight w:val="none"/>
        </w:rPr>
      </w:pPr>
    </w:p>
    <w:p w14:paraId="62D1E45F">
      <w:pPr>
        <w:pStyle w:val="227"/>
        <w:spacing w:line="360" w:lineRule="auto"/>
        <w:ind w:left="0" w:leftChars="0" w:firstLine="0" w:firstLineChars="0"/>
        <w:jc w:val="center"/>
        <w:rPr>
          <w:rFonts w:hAnsi="宋体" w:cs="宋体"/>
          <w:color w:val="auto"/>
          <w:szCs w:val="20"/>
          <w:highlight w:val="none"/>
        </w:rPr>
      </w:pPr>
      <w:r>
        <w:rPr>
          <w:rFonts w:hint="eastAsia" w:hAnsi="宋体" w:cs="宋体"/>
          <w:b/>
          <w:bCs/>
          <w:color w:val="auto"/>
          <w:sz w:val="30"/>
          <w:szCs w:val="30"/>
          <w:highlight w:val="none"/>
        </w:rPr>
        <w:t>2026年</w:t>
      </w:r>
      <w:r>
        <w:rPr>
          <w:rFonts w:hint="eastAsia" w:hAnsi="宋体" w:cs="宋体"/>
          <w:b/>
          <w:bCs/>
          <w:color w:val="auto"/>
          <w:sz w:val="30"/>
          <w:szCs w:val="30"/>
          <w:highlight w:val="none"/>
          <w:lang w:val="en-US" w:eastAsia="zh-CN"/>
        </w:rPr>
        <w:t>06</w:t>
      </w:r>
      <w:r>
        <w:rPr>
          <w:rFonts w:hint="eastAsia" w:hAnsi="宋体" w:cs="宋体"/>
          <w:b/>
          <w:bCs/>
          <w:color w:val="auto"/>
          <w:sz w:val="30"/>
          <w:szCs w:val="30"/>
          <w:highlight w:val="none"/>
        </w:rPr>
        <w:t>月</w:t>
      </w:r>
      <w:r>
        <w:rPr>
          <w:rFonts w:hint="eastAsia" w:hAnsi="宋体" w:cs="宋体"/>
          <w:b/>
          <w:bCs/>
          <w:color w:val="auto"/>
          <w:sz w:val="30"/>
          <w:szCs w:val="30"/>
          <w:highlight w:val="none"/>
          <w:lang w:val="en-US" w:eastAsia="zh-CN"/>
        </w:rPr>
        <w:t>15</w:t>
      </w:r>
      <w:r>
        <w:rPr>
          <w:rFonts w:hint="eastAsia" w:hAnsi="宋体" w:cs="宋体"/>
          <w:b/>
          <w:bCs/>
          <w:color w:val="auto"/>
          <w:sz w:val="30"/>
          <w:szCs w:val="30"/>
          <w:highlight w:val="none"/>
        </w:rPr>
        <w:t>日</w:t>
      </w:r>
    </w:p>
    <w:p w14:paraId="792DB020">
      <w:pPr>
        <w:spacing w:line="360" w:lineRule="auto"/>
        <w:jc w:val="center"/>
        <w:rPr>
          <w:rFonts w:ascii="宋体" w:hAnsi="宋体"/>
          <w:b/>
          <w:color w:val="auto"/>
          <w:sz w:val="44"/>
          <w:szCs w:val="44"/>
          <w:highlight w:val="none"/>
        </w:rPr>
      </w:pPr>
      <w:r>
        <w:rPr>
          <w:rFonts w:hint="eastAsia" w:ascii="黑体" w:hAnsi="黑体" w:eastAsia="黑体" w:cs="宋体"/>
          <w:b/>
          <w:bCs/>
          <w:color w:val="auto"/>
          <w:sz w:val="32"/>
          <w:szCs w:val="32"/>
          <w:highlight w:val="none"/>
        </w:rPr>
        <w:br w:type="page" w:clear="all"/>
      </w:r>
    </w:p>
    <w:p w14:paraId="27F036F6">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100AB28D">
      <w:pPr>
        <w:spacing w:line="400" w:lineRule="exact"/>
        <w:jc w:val="center"/>
        <w:rPr>
          <w:rFonts w:ascii="宋体" w:hAnsi="宋体"/>
          <w:b/>
          <w:color w:val="auto"/>
          <w:sz w:val="44"/>
          <w:szCs w:val="44"/>
          <w:highlight w:val="none"/>
        </w:rPr>
      </w:pPr>
    </w:p>
    <w:p w14:paraId="7B224403">
      <w:pPr>
        <w:pStyle w:val="240"/>
        <w:tabs>
          <w:tab w:val="right" w:leader="dot" w:pos="8879"/>
        </w:tabs>
        <w:rPr>
          <w:rFonts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TOC \o "1-3" \h \z \u </w:instrText>
      </w:r>
      <w:r>
        <w:rPr>
          <w:rFonts w:hint="eastAsia" w:ascii="宋体" w:hAnsi="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"_Toc10533" </w:instrText>
      </w:r>
      <w:r>
        <w:rPr>
          <w:color w:val="auto"/>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_Toc10533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B022266">
      <w:pPr>
        <w:pStyle w:val="240"/>
        <w:tabs>
          <w:tab w:val="right" w:leader="dot" w:pos="8879"/>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"_Toc16370" </w:instrText>
      </w:r>
      <w:r>
        <w:rPr>
          <w:color w:val="auto"/>
          <w:highlight w:val="none"/>
        </w:rPr>
        <w:fldChar w:fldCharType="separate"/>
      </w:r>
      <w:r>
        <w:rPr>
          <w:rFonts w:hint="eastAsia" w:ascii="宋体" w:hAnsi="宋体" w:cs="宋体"/>
          <w:color w:val="auto"/>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_Toc16370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BE4E0A3">
      <w:pPr>
        <w:pStyle w:val="240"/>
        <w:tabs>
          <w:tab w:val="right" w:leader="dot" w:pos="8879"/>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"_Toc4095" </w:instrText>
      </w:r>
      <w:r>
        <w:rPr>
          <w:color w:val="auto"/>
          <w:highlight w:val="none"/>
        </w:rPr>
        <w:fldChar w:fldCharType="separate"/>
      </w:r>
      <w:r>
        <w:rPr>
          <w:rFonts w:hint="eastAsia" w:ascii="宋体" w:hAnsi="宋体" w:cs="宋体"/>
          <w:color w:val="auto"/>
          <w:sz w:val="28"/>
          <w:szCs w:val="28"/>
          <w:highlight w:val="none"/>
        </w:rPr>
        <w:t>第三章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_Toc4095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8DDED46">
      <w:pPr>
        <w:pStyle w:val="240"/>
        <w:tabs>
          <w:tab w:val="right" w:leader="dot" w:pos="8879"/>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"_Toc235" </w:instrText>
      </w:r>
      <w:r>
        <w:rPr>
          <w:color w:val="auto"/>
          <w:highlight w:val="none"/>
        </w:rPr>
        <w:fldChar w:fldCharType="separate"/>
      </w:r>
      <w:r>
        <w:rPr>
          <w:rFonts w:hint="eastAsia" w:ascii="宋体" w:hAnsi="宋体" w:cs="宋体"/>
          <w:color w:val="auto"/>
          <w:sz w:val="28"/>
          <w:szCs w:val="28"/>
          <w:highlight w:val="none"/>
        </w:rPr>
        <w:t>第四章  评审程序、评审方法和评审标准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9338C89">
      <w:pPr>
        <w:pStyle w:val="240"/>
        <w:tabs>
          <w:tab w:val="right" w:leader="dot" w:pos="8879"/>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"_Toc28578" </w:instrText>
      </w:r>
      <w:r>
        <w:rPr>
          <w:color w:val="auto"/>
          <w:highlight w:val="none"/>
        </w:rPr>
        <w:fldChar w:fldCharType="separate"/>
      </w:r>
      <w:r>
        <w:rPr>
          <w:rFonts w:hint="eastAsia" w:ascii="宋体" w:hAnsi="宋体" w:cs="宋体"/>
          <w:color w:val="auto"/>
          <w:sz w:val="28"/>
          <w:szCs w:val="28"/>
          <w:highlight w:val="none"/>
        </w:rPr>
        <w:t>第五章 工程量清单</w:t>
      </w:r>
      <w:bookmarkStart w:id="0" w:name="_Hlt169274448"/>
      <w:bookmarkStart w:id="1" w:name="_Hlt169274447"/>
      <w:r>
        <w:rPr>
          <w:rFonts w:hint="eastAsia" w:ascii="宋体" w:hAnsi="宋体" w:cs="宋体"/>
          <w:color w:val="auto"/>
          <w:sz w:val="28"/>
          <w:szCs w:val="28"/>
          <w:highlight w:val="none"/>
        </w:rPr>
        <w:t>及</w:t>
      </w:r>
      <w:bookmarkEnd w:id="0"/>
      <w:bookmarkEnd w:id="1"/>
      <w:r>
        <w:rPr>
          <w:rFonts w:hint="eastAsia" w:ascii="宋体" w:hAnsi="宋体" w:cs="宋体"/>
          <w:color w:val="auto"/>
          <w:sz w:val="28"/>
          <w:szCs w:val="28"/>
          <w:highlight w:val="none"/>
        </w:rPr>
        <w:t>图纸</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_Toc28578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0620E59">
      <w:pPr>
        <w:pStyle w:val="240"/>
        <w:tabs>
          <w:tab w:val="right" w:leader="dot" w:pos="8879"/>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"_Toc12160" </w:instrText>
      </w:r>
      <w:r>
        <w:rPr>
          <w:color w:val="auto"/>
          <w:highlight w:val="none"/>
        </w:rPr>
        <w:fldChar w:fldCharType="separate"/>
      </w:r>
      <w:r>
        <w:rPr>
          <w:rFonts w:hint="eastAsia" w:ascii="宋体" w:hAnsi="宋体" w:cs="宋体"/>
          <w:color w:val="auto"/>
          <w:sz w:val="28"/>
          <w:szCs w:val="28"/>
          <w:highlight w:val="none"/>
        </w:rPr>
        <w:t>第六章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_Toc12160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AC4D7F9">
      <w:pPr>
        <w:pStyle w:val="240"/>
        <w:tabs>
          <w:tab w:val="right" w:leader="dot" w:pos="8879"/>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"_Toc29583" </w:instrText>
      </w:r>
      <w:r>
        <w:rPr>
          <w:color w:val="auto"/>
          <w:highlight w:val="none"/>
        </w:rPr>
        <w:fldChar w:fldCharType="separate"/>
      </w:r>
      <w:r>
        <w:rPr>
          <w:rFonts w:hint="eastAsia" w:ascii="宋体" w:hAnsi="宋体" w:cs="宋体"/>
          <w:color w:val="auto"/>
          <w:sz w:val="28"/>
          <w:szCs w:val="28"/>
          <w:highlight w:val="none"/>
        </w:rPr>
        <w:t>第七章 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_Toc29583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ACE6B39">
      <w:pPr>
        <w:pStyle w:val="247"/>
        <w:tabs>
          <w:tab w:val="right" w:leader="dot" w:pos="8931"/>
        </w:tabs>
        <w:spacing w:line="500" w:lineRule="atLeast"/>
        <w:ind w:left="0"/>
        <w:rPr>
          <w:rFonts w:ascii="宋体" w:hAnsi="宋体" w:cs="宋体"/>
          <w:b/>
          <w:color w:val="auto"/>
          <w:sz w:val="28"/>
          <w:szCs w:val="28"/>
          <w:highlight w:val="none"/>
        </w:rPr>
      </w:pPr>
      <w:r>
        <w:rPr>
          <w:rFonts w:hint="eastAsia" w:ascii="宋体" w:hAnsi="宋体" w:cs="宋体"/>
          <w:color w:val="auto"/>
          <w:sz w:val="28"/>
          <w:szCs w:val="28"/>
          <w:highlight w:val="none"/>
        </w:rPr>
        <w:fldChar w:fldCharType="end"/>
      </w:r>
    </w:p>
    <w:p w14:paraId="63F74042">
      <w:pPr>
        <w:spacing w:line="400" w:lineRule="exact"/>
        <w:jc w:val="left"/>
        <w:rPr>
          <w:rFonts w:ascii="宋体" w:hAnsi="宋体"/>
          <w:b/>
          <w:color w:val="auto"/>
          <w:sz w:val="32"/>
          <w:szCs w:val="32"/>
          <w:highlight w:val="none"/>
        </w:rPr>
      </w:pPr>
    </w:p>
    <w:p w14:paraId="39F7AB3B">
      <w:pPr>
        <w:spacing w:line="400" w:lineRule="exact"/>
        <w:jc w:val="center"/>
        <w:rPr>
          <w:rFonts w:ascii="宋体" w:hAnsi="宋体"/>
          <w:b/>
          <w:color w:val="auto"/>
          <w:sz w:val="32"/>
          <w:szCs w:val="32"/>
          <w:highlight w:val="none"/>
        </w:rPr>
      </w:pPr>
    </w:p>
    <w:p w14:paraId="354FD305">
      <w:pPr>
        <w:spacing w:line="400" w:lineRule="exact"/>
        <w:jc w:val="center"/>
        <w:rPr>
          <w:rFonts w:ascii="宋体" w:hAnsi="宋体"/>
          <w:b/>
          <w:color w:val="auto"/>
          <w:sz w:val="32"/>
          <w:szCs w:val="32"/>
          <w:highlight w:val="none"/>
        </w:rPr>
      </w:pPr>
    </w:p>
    <w:p w14:paraId="081DCF00">
      <w:pPr>
        <w:spacing w:line="400" w:lineRule="exact"/>
        <w:jc w:val="center"/>
        <w:rPr>
          <w:rFonts w:ascii="宋体" w:hAnsi="宋体"/>
          <w:b/>
          <w:color w:val="auto"/>
          <w:sz w:val="32"/>
          <w:szCs w:val="32"/>
          <w:highlight w:val="none"/>
        </w:rPr>
      </w:pPr>
    </w:p>
    <w:p w14:paraId="26A7F33A">
      <w:pPr>
        <w:spacing w:line="400" w:lineRule="exact"/>
        <w:jc w:val="center"/>
        <w:rPr>
          <w:rFonts w:ascii="宋体" w:hAnsi="宋体"/>
          <w:b/>
          <w:color w:val="auto"/>
          <w:sz w:val="32"/>
          <w:szCs w:val="32"/>
          <w:highlight w:val="none"/>
        </w:rPr>
      </w:pPr>
    </w:p>
    <w:p w14:paraId="32C29871">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07" w:gutter="0"/>
          <w:pgNumType w:fmt="decimal"/>
          <w:cols w:space="1701" w:num="1"/>
          <w:titlePg/>
          <w:rtlGutter w:val="1"/>
        </w:sectPr>
      </w:pPr>
    </w:p>
    <w:p w14:paraId="7D25E489">
      <w:pPr>
        <w:pStyle w:val="188"/>
        <w:spacing w:after="340" w:line="240" w:lineRule="auto"/>
        <w:jc w:val="center"/>
        <w:rPr>
          <w:color w:val="auto"/>
          <w:highlight w:val="none"/>
        </w:rPr>
      </w:pPr>
      <w:bookmarkStart w:id="2" w:name="_Toc10533"/>
      <w:r>
        <w:rPr>
          <w:rFonts w:hint="eastAsia"/>
          <w:color w:val="auto"/>
          <w:highlight w:val="none"/>
        </w:rPr>
        <w:t>第一章 竞争性磋商公告</w:t>
      </w:r>
      <w:bookmarkEnd w:id="2"/>
    </w:p>
    <w:p w14:paraId="4EC9A1B9">
      <w:pPr>
        <w:spacing w:line="400" w:lineRule="exact"/>
        <w:jc w:val="center"/>
        <w:rPr>
          <w:rFonts w:hint="eastAsia" w:ascii="宋体" w:hAnsi="宋体"/>
          <w:b/>
          <w:bCs/>
          <w:color w:val="auto"/>
          <w:sz w:val="32"/>
          <w:szCs w:val="32"/>
          <w:highlight w:val="none"/>
          <w:lang w:eastAsia="zh-CN"/>
        </w:rPr>
      </w:pPr>
      <w:r>
        <w:rPr>
          <w:rFonts w:hint="eastAsia" w:ascii="宋体" w:hAnsi="宋体"/>
          <w:b/>
          <w:bCs/>
          <w:color w:val="auto"/>
          <w:sz w:val="32"/>
          <w:szCs w:val="32"/>
          <w:highlight w:val="none"/>
        </w:rPr>
        <w:t>广西瑞真工程造价咨询有限责任公司</w:t>
      </w:r>
      <w:r>
        <w:rPr>
          <w:rFonts w:hint="eastAsia" w:ascii="宋体" w:hAnsi="宋体"/>
          <w:b/>
          <w:bCs/>
          <w:color w:val="auto"/>
          <w:sz w:val="32"/>
          <w:szCs w:val="32"/>
          <w:highlight w:val="none"/>
          <w:lang w:val="en-US" w:eastAsia="zh-CN"/>
        </w:rPr>
        <w:t>关于</w:t>
      </w:r>
      <w:r>
        <w:rPr>
          <w:rFonts w:hint="eastAsia" w:ascii="宋体" w:hAnsi="宋体"/>
          <w:b/>
          <w:bCs/>
          <w:color w:val="auto"/>
          <w:sz w:val="32"/>
          <w:szCs w:val="32"/>
          <w:highlight w:val="none"/>
          <w:lang w:eastAsia="zh-CN"/>
        </w:rPr>
        <w:t>北海市北京师范大学北海实验中学学生宿舍（260间）墙壁粉刷项目</w:t>
      </w:r>
    </w:p>
    <w:p w14:paraId="54CA54B7">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068CA312">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bookmarkStart w:id="3" w:name="_Hlk37430271"/>
      <w:r>
        <w:rPr>
          <w:rFonts w:hint="eastAsia" w:ascii="宋体" w:hAnsi="宋体"/>
          <w:color w:val="auto"/>
          <w:szCs w:val="21"/>
          <w:highlight w:val="none"/>
        </w:rPr>
        <w:t>项目概况</w:t>
      </w:r>
    </w:p>
    <w:p w14:paraId="424D530E">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u w:val="single"/>
          <w:lang w:eastAsia="zh-CN"/>
        </w:rPr>
        <w:t>北海市北京师范大学北海实验中学学生宿舍（260间）墙壁粉刷项目</w:t>
      </w:r>
      <w:r>
        <w:rPr>
          <w:rFonts w:hint="eastAsia" w:ascii="宋体" w:hAnsi="宋体"/>
          <w:color w:val="auto"/>
          <w:szCs w:val="21"/>
          <w:highlight w:val="none"/>
        </w:rPr>
        <w:t>采购项目的潜在供应商应在广西政府采购云平台（https://www.gcy.zfcg.gxzf.gov.cn/）获取（下载）竞争性磋商文件，并于</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06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日9时00分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1F1B37DC">
      <w:pPr>
        <w:spacing w:line="360" w:lineRule="auto"/>
        <w:ind w:firstLine="354"/>
        <w:rPr>
          <w:rFonts w:ascii="黑体" w:hAnsi="黑体" w:eastAsia="黑体"/>
          <w:b/>
          <w:color w:val="auto"/>
          <w:sz w:val="24"/>
          <w:highlight w:val="none"/>
        </w:rPr>
      </w:pPr>
      <w:bookmarkStart w:id="4" w:name="_Toc28359012"/>
      <w:bookmarkStart w:id="5" w:name="_Toc28359089"/>
      <w:bookmarkStart w:id="6" w:name="_Toc44229878"/>
      <w:bookmarkStart w:id="7" w:name="_Toc35393798"/>
      <w:bookmarkStart w:id="8" w:name="_Toc35393629"/>
      <w:bookmarkStart w:id="9" w:name="_Toc71365905"/>
      <w:r>
        <w:rPr>
          <w:rFonts w:hint="eastAsia" w:ascii="黑体" w:hAnsi="黑体" w:eastAsia="黑体"/>
          <w:b/>
          <w:color w:val="auto"/>
          <w:sz w:val="24"/>
          <w:highlight w:val="none"/>
        </w:rPr>
        <w:t>一、项目基本情况</w:t>
      </w:r>
      <w:bookmarkEnd w:id="3"/>
      <w:bookmarkEnd w:id="4"/>
      <w:bookmarkEnd w:id="5"/>
      <w:bookmarkEnd w:id="6"/>
      <w:bookmarkEnd w:id="7"/>
      <w:bookmarkEnd w:id="8"/>
    </w:p>
    <w:p w14:paraId="6AE8872B">
      <w:pPr>
        <w:spacing w:line="360" w:lineRule="auto"/>
        <w:ind w:firstLine="420"/>
        <w:rPr>
          <w:rFonts w:hint="default" w:ascii="宋体" w:hAnsi="宋体"/>
          <w:color w:val="auto"/>
          <w:szCs w:val="21"/>
          <w:highlight w:val="none"/>
          <w:lang w:val="en-US" w:eastAsia="zh-CN"/>
        </w:rPr>
      </w:pPr>
      <w:r>
        <w:rPr>
          <w:rFonts w:hint="eastAsia" w:ascii="宋体" w:hAnsi="宋体"/>
          <w:color w:val="auto"/>
          <w:szCs w:val="21"/>
          <w:highlight w:val="none"/>
        </w:rPr>
        <w:t>项目编号：</w:t>
      </w:r>
      <w:r>
        <w:rPr>
          <w:rFonts w:hint="eastAsia" w:ascii="宋体" w:hAnsi="宋体"/>
          <w:color w:val="auto"/>
          <w:szCs w:val="21"/>
          <w:highlight w:val="none"/>
          <w:lang w:val="en-US" w:eastAsia="zh-CN"/>
        </w:rPr>
        <w:t xml:space="preserve">  </w:t>
      </w:r>
    </w:p>
    <w:p w14:paraId="13495DF6">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北海市北京师范大学北海实验中学学生宿舍（260间）墙壁粉刷项目</w:t>
      </w:r>
    </w:p>
    <w:p w14:paraId="095B5C6F">
      <w:pPr>
        <w:spacing w:line="360" w:lineRule="auto"/>
        <w:ind w:firstLine="420"/>
        <w:rPr>
          <w:rFonts w:ascii="宋体" w:hAnsi="宋体"/>
          <w:color w:val="auto"/>
          <w:szCs w:val="21"/>
          <w:highlight w:val="none"/>
        </w:rPr>
      </w:pPr>
      <w:r>
        <w:rPr>
          <w:rFonts w:hint="eastAsia" w:ascii="宋体" w:hAnsi="宋体"/>
          <w:color w:val="auto"/>
          <w:szCs w:val="21"/>
          <w:highlight w:val="none"/>
        </w:rPr>
        <w:t>采购方式：竞争性磋商</w:t>
      </w:r>
    </w:p>
    <w:p w14:paraId="5C74F12B">
      <w:pPr>
        <w:spacing w:line="360" w:lineRule="auto"/>
        <w:ind w:firstLine="420"/>
        <w:rPr>
          <w:rFonts w:ascii="宋体" w:hAnsi="宋体"/>
          <w:color w:val="auto"/>
          <w:szCs w:val="21"/>
          <w:highlight w:val="none"/>
        </w:rPr>
      </w:pPr>
      <w:r>
        <w:rPr>
          <w:rFonts w:hint="eastAsia" w:ascii="宋体" w:hAnsi="宋体"/>
          <w:color w:val="auto"/>
          <w:szCs w:val="21"/>
          <w:highlight w:val="none"/>
        </w:rPr>
        <w:t>预算金额：980247.49元</w:t>
      </w:r>
      <w:r>
        <w:rPr>
          <w:rFonts w:ascii="宋体" w:hAnsi="宋体"/>
          <w:color w:val="auto"/>
          <w:szCs w:val="21"/>
          <w:highlight w:val="none"/>
        </w:rPr>
        <w:t>。</w:t>
      </w:r>
    </w:p>
    <w:p w14:paraId="771579C9">
      <w:pPr>
        <w:spacing w:line="360" w:lineRule="auto"/>
        <w:ind w:firstLine="420"/>
        <w:rPr>
          <w:rFonts w:ascii="宋体" w:hAnsi="宋体"/>
          <w:color w:val="auto"/>
          <w:szCs w:val="21"/>
          <w:highlight w:val="none"/>
        </w:rPr>
      </w:pPr>
      <w:r>
        <w:rPr>
          <w:rFonts w:hint="eastAsia" w:ascii="宋体" w:hAnsi="宋体"/>
          <w:color w:val="auto"/>
          <w:szCs w:val="21"/>
          <w:highlight w:val="none"/>
        </w:rPr>
        <w:t>最高限价（如有）：980247.49元。</w:t>
      </w:r>
    </w:p>
    <w:p w14:paraId="41852587">
      <w:pPr>
        <w:spacing w:line="360" w:lineRule="auto"/>
        <w:ind w:firstLine="420"/>
        <w:rPr>
          <w:rFonts w:ascii="宋体" w:hAnsi="宋体"/>
          <w:color w:val="auto"/>
          <w:szCs w:val="21"/>
          <w:highlight w:val="none"/>
        </w:rPr>
      </w:pPr>
      <w:r>
        <w:rPr>
          <w:rFonts w:hint="eastAsia" w:ascii="宋体" w:hAnsi="宋体"/>
          <w:color w:val="auto"/>
          <w:szCs w:val="21"/>
          <w:highlight w:val="none"/>
        </w:rPr>
        <w:t>采购需求：本项目为</w:t>
      </w:r>
      <w:r>
        <w:rPr>
          <w:rFonts w:hint="eastAsia" w:ascii="宋体" w:hAnsi="宋体"/>
          <w:color w:val="auto"/>
          <w:szCs w:val="21"/>
          <w:highlight w:val="none"/>
          <w:lang w:eastAsia="zh-CN"/>
        </w:rPr>
        <w:t>北海市北京师范大学北海实验中学学生宿舍（260间）墙壁粉刷项目</w:t>
      </w:r>
      <w:r>
        <w:rPr>
          <w:rFonts w:hint="eastAsia" w:ascii="宋体" w:hAnsi="宋体"/>
          <w:color w:val="auto"/>
          <w:szCs w:val="21"/>
          <w:highlight w:val="none"/>
        </w:rPr>
        <w:t>，施工内容为宿舍楼258间宿舍墙面重刷腻子乳胶漆、天面铲除腻子重刷腻子乳胶漆。</w:t>
      </w:r>
      <w:r>
        <w:rPr>
          <w:rFonts w:ascii="宋体" w:hAnsi="宋体"/>
          <w:color w:val="auto"/>
          <w:szCs w:val="21"/>
          <w:highlight w:val="none"/>
        </w:rPr>
        <w:t>具体内容详见</w:t>
      </w:r>
      <w:r>
        <w:rPr>
          <w:rFonts w:hint="eastAsia" w:ascii="宋体" w:hAnsi="宋体"/>
          <w:color w:val="auto"/>
          <w:szCs w:val="21"/>
          <w:highlight w:val="none"/>
        </w:rPr>
        <w:t>竞争性磋商文件、</w:t>
      </w:r>
      <w:r>
        <w:rPr>
          <w:rFonts w:ascii="宋体" w:hAnsi="宋体"/>
          <w:color w:val="auto"/>
          <w:szCs w:val="21"/>
          <w:highlight w:val="none"/>
        </w:rPr>
        <w:t>工程量清单及图纸。</w:t>
      </w:r>
    </w:p>
    <w:p w14:paraId="0BA8A213">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合同履行期限：45日历日。</w:t>
      </w:r>
    </w:p>
    <w:p w14:paraId="2D87A145">
      <w:pPr>
        <w:spacing w:line="360" w:lineRule="auto"/>
        <w:ind w:firstLine="420"/>
        <w:rPr>
          <w:rFonts w:ascii="宋体" w:hAnsi="宋体"/>
          <w:color w:val="auto"/>
          <w:szCs w:val="21"/>
          <w:highlight w:val="none"/>
        </w:rPr>
      </w:pPr>
      <w:r>
        <w:rPr>
          <w:rFonts w:hint="eastAsia" w:ascii="宋体" w:hAnsi="宋体"/>
          <w:color w:val="auto"/>
          <w:szCs w:val="21"/>
          <w:highlight w:val="none"/>
        </w:rPr>
        <w:t>本项目不接受联合体。</w:t>
      </w:r>
    </w:p>
    <w:p w14:paraId="1C9E4477">
      <w:pPr>
        <w:spacing w:line="360" w:lineRule="auto"/>
        <w:ind w:firstLine="354"/>
        <w:rPr>
          <w:rFonts w:ascii="黑体" w:hAnsi="黑体" w:eastAsia="黑体"/>
          <w:b/>
          <w:color w:val="auto"/>
          <w:sz w:val="24"/>
          <w:highlight w:val="none"/>
        </w:rPr>
      </w:pPr>
      <w:bookmarkStart w:id="10" w:name="_Toc35393630"/>
      <w:bookmarkStart w:id="11" w:name="_Toc44229879"/>
      <w:bookmarkStart w:id="12" w:name="_Toc71365906"/>
      <w:bookmarkStart w:id="13" w:name="_Toc28359013"/>
      <w:bookmarkStart w:id="14" w:name="_Toc35393799"/>
      <w:bookmarkStart w:id="15" w:name="_Toc28359090"/>
      <w:r>
        <w:rPr>
          <w:rFonts w:hint="eastAsia" w:ascii="黑体" w:hAnsi="黑体" w:eastAsia="黑体"/>
          <w:b/>
          <w:color w:val="auto"/>
          <w:sz w:val="24"/>
          <w:highlight w:val="none"/>
        </w:rPr>
        <w:t>二、申请人的资格条件：</w:t>
      </w:r>
      <w:bookmarkEnd w:id="9"/>
      <w:bookmarkEnd w:id="10"/>
      <w:bookmarkEnd w:id="11"/>
      <w:bookmarkEnd w:id="12"/>
      <w:bookmarkEnd w:id="13"/>
      <w:bookmarkEnd w:id="14"/>
    </w:p>
    <w:p w14:paraId="50A047D7">
      <w:pPr>
        <w:spacing w:line="360" w:lineRule="auto"/>
        <w:ind w:firstLine="420"/>
        <w:rPr>
          <w:rFonts w:ascii="宋体" w:hAnsi="宋体"/>
          <w:color w:val="auto"/>
          <w:szCs w:val="21"/>
          <w:highlight w:val="none"/>
        </w:rPr>
      </w:pPr>
      <w:bookmarkStart w:id="16" w:name="_Toc28359014"/>
      <w:bookmarkStart w:id="17" w:name="_Toc28359091"/>
      <w:bookmarkStart w:id="18" w:name="_Toc44229880"/>
      <w:bookmarkStart w:id="19" w:name="_Toc35393800"/>
      <w:bookmarkStart w:id="20" w:name="_Toc35393631"/>
      <w:r>
        <w:rPr>
          <w:rFonts w:hint="eastAsia" w:ascii="宋体" w:hAnsi="宋体"/>
          <w:color w:val="auto"/>
          <w:szCs w:val="21"/>
          <w:highlight w:val="none"/>
        </w:rPr>
        <w:t>1.满足《中华人民共和国政府采购法》第二十二条规定；</w:t>
      </w:r>
    </w:p>
    <w:p w14:paraId="131C088B">
      <w:pPr>
        <w:spacing w:line="360" w:lineRule="auto"/>
        <w:ind w:firstLine="420"/>
        <w:rPr>
          <w:rStyle w:val="263"/>
          <w:color w:val="auto"/>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为专门面向小微企业预留项目，参加本项目磋商的供应商必须为小微型企业【符合《政府采购促进中小企业发展管理办法》（财库〔2020〕46号）规定】、监狱企业【符合《财政部、司法部关于政府采购支持监狱企业发展有关问题的通知》（财库〔2014〕68号）规定】、残疾人福利性单位【符合《关于促进残疾人就业政府采购政策的通知》（财库〔2017〕141号）规定】</w:t>
      </w:r>
      <w:r>
        <w:rPr>
          <w:rStyle w:val="263"/>
          <w:rFonts w:hint="eastAsia"/>
          <w:color w:val="auto"/>
          <w:highlight w:val="none"/>
        </w:rPr>
        <w:t>。</w:t>
      </w:r>
    </w:p>
    <w:p w14:paraId="6972EDFD">
      <w:pPr>
        <w:spacing w:line="360" w:lineRule="auto"/>
        <w:ind w:firstLine="420"/>
        <w:rPr>
          <w:rFonts w:ascii="宋体" w:hAnsi="宋体"/>
          <w:color w:val="auto"/>
          <w:szCs w:val="21"/>
          <w:highlight w:val="none"/>
        </w:rPr>
      </w:pPr>
      <w:r>
        <w:rPr>
          <w:rFonts w:hint="eastAsia" w:ascii="宋体" w:hAnsi="宋体"/>
          <w:color w:val="auto"/>
          <w:szCs w:val="21"/>
          <w:highlight w:val="none"/>
        </w:rPr>
        <w:t>3.本项目的特定资格要求：</w:t>
      </w:r>
    </w:p>
    <w:p w14:paraId="112A0F81">
      <w:pPr>
        <w:spacing w:line="360" w:lineRule="auto"/>
        <w:ind w:firstLine="420"/>
        <w:rPr>
          <w:rFonts w:ascii="宋体" w:hAnsi="宋体"/>
          <w:color w:val="auto"/>
          <w:highlight w:val="none"/>
        </w:rPr>
      </w:pPr>
      <w:r>
        <w:rPr>
          <w:rFonts w:hint="eastAsia" w:ascii="宋体" w:hAnsi="宋体"/>
          <w:color w:val="auto"/>
          <w:highlight w:val="none"/>
        </w:rPr>
        <w:t>（1）磋商供应商须具备</w:t>
      </w:r>
      <w:r>
        <w:rPr>
          <w:rFonts w:hint="eastAsia" w:ascii="宋体" w:hAnsi="宋体"/>
          <w:color w:val="auto"/>
          <w:highlight w:val="none"/>
          <w:lang w:eastAsia="zh-CN"/>
        </w:rPr>
        <w:t>有效的建筑工程施工总承包三级（含）及以上</w:t>
      </w:r>
      <w:r>
        <w:rPr>
          <w:rFonts w:hint="eastAsia" w:ascii="宋体" w:hAnsi="宋体"/>
          <w:color w:val="auto"/>
          <w:highlight w:val="none"/>
        </w:rPr>
        <w:t>资质</w:t>
      </w:r>
      <w:r>
        <w:rPr>
          <w:rFonts w:hint="eastAsia" w:ascii="宋体" w:hAnsi="宋体"/>
          <w:color w:val="auto"/>
          <w:highlight w:val="none"/>
          <w:lang w:eastAsia="zh-CN"/>
        </w:rPr>
        <w:t>或</w:t>
      </w:r>
      <w:r>
        <w:rPr>
          <w:rFonts w:hint="eastAsia" w:ascii="宋体" w:hAnsi="宋体"/>
          <w:color w:val="auto"/>
          <w:highlight w:val="none"/>
          <w:lang w:val="en-US" w:eastAsia="zh-CN"/>
        </w:rPr>
        <w:t>建筑装修装饰工程专业承包二级（含）及以上资质</w:t>
      </w:r>
      <w:r>
        <w:rPr>
          <w:rFonts w:hint="eastAsia" w:ascii="宋体" w:hAnsi="宋体"/>
          <w:color w:val="auto"/>
          <w:highlight w:val="none"/>
        </w:rPr>
        <w:t>，同时具备有效的安全生产许可证的施工企业，并在人员、设备、资金等方面具备相应的施工能力。</w:t>
      </w:r>
    </w:p>
    <w:p w14:paraId="376E3353">
      <w:pPr>
        <w:spacing w:line="360" w:lineRule="auto"/>
        <w:ind w:firstLine="420"/>
        <w:rPr>
          <w:rFonts w:ascii="宋体" w:hAnsi="宋体"/>
          <w:color w:val="auto"/>
          <w:highlight w:val="none"/>
        </w:rPr>
      </w:pPr>
      <w:r>
        <w:rPr>
          <w:rFonts w:hint="eastAsia" w:ascii="宋体" w:hAnsi="宋体"/>
          <w:color w:val="auto"/>
          <w:highlight w:val="none"/>
        </w:rPr>
        <w:t>（2）磋商供应商拟派的项目经理须具备建筑工程专业贰级（含）以上注册建造师执业资格及有效的安全生产考核合格证书（B类）。本项目不接受有在建、已中标（成交）未开工或已列为其他项目中标（成交）候选人第一名的建造师作为项目经理。</w:t>
      </w:r>
    </w:p>
    <w:p w14:paraId="74922779">
      <w:pPr>
        <w:spacing w:line="360" w:lineRule="auto"/>
        <w:ind w:firstLine="420"/>
        <w:rPr>
          <w:rFonts w:ascii="宋体" w:hAnsi="宋体"/>
          <w:color w:val="auto"/>
          <w:szCs w:val="21"/>
          <w:highlight w:val="none"/>
          <w:u w:val="single"/>
        </w:rPr>
      </w:pPr>
      <w:r>
        <w:rPr>
          <w:rFonts w:hint="eastAsia" w:ascii="宋体" w:hAnsi="宋体"/>
          <w:color w:val="auto"/>
          <w:highlight w:val="none"/>
        </w:rPr>
        <w:t>（3）专职安全管理人员要求：本工程至少投入1名专职安全管理人员且具备有效的安全生产考核合格证（C证）。</w:t>
      </w:r>
    </w:p>
    <w:p w14:paraId="7D0E4D9F">
      <w:pPr>
        <w:spacing w:line="360" w:lineRule="auto"/>
        <w:ind w:firstLine="354"/>
        <w:rPr>
          <w:rFonts w:ascii="黑体" w:hAnsi="黑体" w:eastAsia="黑体"/>
          <w:b/>
          <w:color w:val="auto"/>
          <w:sz w:val="24"/>
          <w:highlight w:val="none"/>
        </w:rPr>
      </w:pPr>
      <w:bookmarkStart w:id="21" w:name="_Toc71365907"/>
      <w:r>
        <w:rPr>
          <w:rFonts w:hint="eastAsia" w:ascii="黑体" w:hAnsi="黑体" w:eastAsia="黑体"/>
          <w:b/>
          <w:color w:val="auto"/>
          <w:sz w:val="24"/>
          <w:highlight w:val="none"/>
        </w:rPr>
        <w:t>三、获取竞争性磋商文件</w:t>
      </w:r>
      <w:bookmarkEnd w:id="15"/>
      <w:bookmarkEnd w:id="16"/>
      <w:bookmarkEnd w:id="17"/>
      <w:bookmarkEnd w:id="18"/>
      <w:bookmarkEnd w:id="19"/>
      <w:bookmarkEnd w:id="20"/>
    </w:p>
    <w:p w14:paraId="28C819D4">
      <w:pPr>
        <w:spacing w:line="360" w:lineRule="auto"/>
        <w:ind w:firstLine="420"/>
        <w:rPr>
          <w:rFonts w:ascii="宋体" w:hAnsi="宋体" w:cs="宋体"/>
          <w:bCs/>
          <w:color w:val="auto"/>
          <w:szCs w:val="21"/>
          <w:highlight w:val="none"/>
        </w:rPr>
      </w:pPr>
      <w:bookmarkStart w:id="22" w:name="_Toc35393801"/>
      <w:bookmarkStart w:id="23" w:name="_Toc35393632"/>
      <w:bookmarkStart w:id="24" w:name="_Toc28359092"/>
      <w:bookmarkStart w:id="25" w:name="_Toc44229881"/>
      <w:bookmarkStart w:id="26" w:name="_Toc28359015"/>
      <w:r>
        <w:rPr>
          <w:rFonts w:hint="eastAsia" w:ascii="宋体" w:hAnsi="宋体" w:cs="宋体"/>
          <w:bCs/>
          <w:color w:val="auto"/>
          <w:szCs w:val="21"/>
          <w:highlight w:val="none"/>
        </w:rPr>
        <w:t>时间：</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06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日</w:t>
      </w:r>
      <w:r>
        <w:rPr>
          <w:rFonts w:hint="eastAsia" w:ascii="宋体" w:hAnsi="宋体" w:cs="宋体"/>
          <w:bCs/>
          <w:color w:val="auto"/>
          <w:szCs w:val="21"/>
          <w:highlight w:val="none"/>
        </w:rPr>
        <w:t>至</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06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rPr>
        <w:t>日</w:t>
      </w:r>
      <w:r>
        <w:rPr>
          <w:rFonts w:hint="eastAsia" w:ascii="宋体" w:hAnsi="宋体" w:cs="宋体"/>
          <w:bCs/>
          <w:color w:val="auto"/>
          <w:szCs w:val="21"/>
          <w:highlight w:val="none"/>
        </w:rPr>
        <w:t>，每天上午</w:t>
      </w:r>
      <w:r>
        <w:rPr>
          <w:rFonts w:ascii="宋体" w:hAnsi="宋体" w:cs="宋体"/>
          <w:bCs/>
          <w:color w:val="auto"/>
          <w:szCs w:val="21"/>
          <w:highlight w:val="none"/>
          <w:u w:val="single"/>
        </w:rPr>
        <w:t>0</w:t>
      </w:r>
      <w:r>
        <w:rPr>
          <w:rFonts w:hint="eastAsia" w:ascii="宋体" w:hAnsi="宋体" w:cs="宋体"/>
          <w:bCs/>
          <w:color w:val="auto"/>
          <w:szCs w:val="21"/>
          <w:highlight w:val="none"/>
          <w:u w:val="single"/>
        </w:rPr>
        <w:t>时00分</w:t>
      </w:r>
      <w:r>
        <w:rPr>
          <w:rFonts w:hint="eastAsia" w:ascii="宋体" w:hAnsi="宋体" w:cs="宋体"/>
          <w:bCs/>
          <w:color w:val="auto"/>
          <w:szCs w:val="21"/>
          <w:highlight w:val="none"/>
        </w:rPr>
        <w:t>至</w:t>
      </w:r>
      <w:r>
        <w:rPr>
          <w:rFonts w:hint="eastAsia" w:ascii="宋体" w:hAnsi="宋体" w:cs="宋体"/>
          <w:bCs/>
          <w:color w:val="auto"/>
          <w:szCs w:val="21"/>
          <w:highlight w:val="none"/>
          <w:u w:val="single"/>
        </w:rPr>
        <w:t>1</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时00分</w:t>
      </w:r>
      <w:r>
        <w:rPr>
          <w:rFonts w:hint="eastAsia" w:ascii="宋体" w:hAnsi="宋体" w:cs="宋体"/>
          <w:bCs/>
          <w:color w:val="auto"/>
          <w:szCs w:val="21"/>
          <w:highlight w:val="none"/>
        </w:rPr>
        <w:t>，下午</w:t>
      </w:r>
      <w:r>
        <w:rPr>
          <w:rFonts w:ascii="宋体" w:hAnsi="宋体" w:cs="宋体"/>
          <w:bCs/>
          <w:color w:val="auto"/>
          <w:szCs w:val="21"/>
          <w:highlight w:val="none"/>
          <w:u w:val="single"/>
        </w:rPr>
        <w:t>12</w:t>
      </w:r>
      <w:r>
        <w:rPr>
          <w:rFonts w:hint="eastAsia" w:ascii="宋体" w:hAnsi="宋体" w:cs="宋体"/>
          <w:bCs/>
          <w:color w:val="auto"/>
          <w:szCs w:val="21"/>
          <w:highlight w:val="none"/>
          <w:u w:val="single"/>
        </w:rPr>
        <w:t>时00分</w:t>
      </w:r>
      <w:r>
        <w:rPr>
          <w:rFonts w:hint="eastAsia" w:ascii="宋体" w:hAnsi="宋体" w:cs="宋体"/>
          <w:bCs/>
          <w:color w:val="auto"/>
          <w:szCs w:val="21"/>
          <w:highlight w:val="none"/>
        </w:rPr>
        <w:t>至</w:t>
      </w:r>
      <w:r>
        <w:rPr>
          <w:rFonts w:hint="eastAsia" w:ascii="宋体" w:hAnsi="宋体" w:cs="宋体"/>
          <w:bCs/>
          <w:color w:val="auto"/>
          <w:szCs w:val="21"/>
          <w:highlight w:val="none"/>
          <w:u w:val="single"/>
        </w:rPr>
        <w:t>2</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时59分</w:t>
      </w:r>
      <w:r>
        <w:rPr>
          <w:rFonts w:hint="eastAsia" w:ascii="宋体" w:hAnsi="宋体" w:cs="宋体"/>
          <w:bCs/>
          <w:color w:val="auto"/>
          <w:szCs w:val="21"/>
          <w:highlight w:val="none"/>
        </w:rPr>
        <w:t>（北京时间，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4E9CE205">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地点：广西政府采购云平台（https://www.gcy.zfcg.gxzf.gov.cn/）</w:t>
      </w:r>
    </w:p>
    <w:p w14:paraId="32F32C98">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0099BD23">
      <w:pPr>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6AD2805B">
      <w:pPr>
        <w:spacing w:line="360" w:lineRule="auto"/>
        <w:ind w:firstLine="354"/>
        <w:rPr>
          <w:rFonts w:ascii="黑体" w:hAnsi="黑体" w:eastAsia="黑体"/>
          <w:b/>
          <w:color w:val="auto"/>
          <w:sz w:val="24"/>
          <w:highlight w:val="none"/>
        </w:rPr>
      </w:pPr>
      <w:bookmarkStart w:id="27" w:name="_Toc71365908"/>
      <w:r>
        <w:rPr>
          <w:rFonts w:hint="eastAsia" w:ascii="黑体" w:hAnsi="黑体" w:eastAsia="黑体"/>
          <w:b/>
          <w:color w:val="auto"/>
          <w:sz w:val="24"/>
          <w:highlight w:val="none"/>
        </w:rPr>
        <w:t>四、响应文件提交</w:t>
      </w:r>
      <w:bookmarkEnd w:id="21"/>
      <w:bookmarkEnd w:id="22"/>
      <w:bookmarkEnd w:id="23"/>
      <w:bookmarkEnd w:id="24"/>
      <w:bookmarkEnd w:id="25"/>
      <w:bookmarkEnd w:id="26"/>
    </w:p>
    <w:p w14:paraId="7AF3C1A4">
      <w:pPr>
        <w:spacing w:line="360" w:lineRule="auto"/>
        <w:ind w:firstLine="420"/>
        <w:rPr>
          <w:rFonts w:ascii="宋体" w:hAnsi="宋体"/>
          <w:bCs/>
          <w:color w:val="auto"/>
          <w:szCs w:val="21"/>
          <w:highlight w:val="none"/>
        </w:rPr>
      </w:pPr>
      <w:bookmarkStart w:id="28" w:name="_Toc28359016"/>
      <w:bookmarkStart w:id="29" w:name="_Toc35393802"/>
      <w:bookmarkStart w:id="30" w:name="_Toc44229882"/>
      <w:bookmarkStart w:id="31" w:name="_Toc28359093"/>
      <w:bookmarkStart w:id="32" w:name="_Toc35393633"/>
      <w:r>
        <w:rPr>
          <w:rFonts w:hint="eastAsia" w:ascii="宋体" w:hAnsi="宋体"/>
          <w:color w:val="auto"/>
          <w:szCs w:val="21"/>
          <w:highlight w:val="none"/>
        </w:rPr>
        <w:t>截止时间：</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06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日9时00分</w:t>
      </w:r>
      <w:r>
        <w:rPr>
          <w:rFonts w:hint="eastAsia" w:ascii="宋体" w:hAnsi="宋体"/>
          <w:bCs/>
          <w:color w:val="auto"/>
          <w:szCs w:val="21"/>
          <w:highlight w:val="none"/>
        </w:rPr>
        <w:t>（北京时间）</w:t>
      </w:r>
    </w:p>
    <w:p w14:paraId="27FAEF2B">
      <w:pPr>
        <w:spacing w:line="360" w:lineRule="auto"/>
        <w:ind w:firstLine="42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szCs w:val="21"/>
          <w:highlight w:val="none"/>
        </w:rPr>
        <w:t>（https://www.gcy.zfcg.gxzf.gov.cn/）</w:t>
      </w:r>
    </w:p>
    <w:p w14:paraId="0030CD0F">
      <w:pPr>
        <w:spacing w:line="360" w:lineRule="auto"/>
        <w:ind w:firstLine="354"/>
        <w:rPr>
          <w:rFonts w:ascii="黑体" w:hAnsi="黑体" w:eastAsia="黑体"/>
          <w:b/>
          <w:color w:val="auto"/>
          <w:sz w:val="24"/>
          <w:highlight w:val="none"/>
        </w:rPr>
      </w:pPr>
      <w:bookmarkStart w:id="33" w:name="_Toc71365909"/>
      <w:r>
        <w:rPr>
          <w:rFonts w:hint="eastAsia" w:ascii="黑体" w:hAnsi="黑体" w:eastAsia="黑体"/>
          <w:b/>
          <w:color w:val="auto"/>
          <w:sz w:val="24"/>
          <w:highlight w:val="none"/>
        </w:rPr>
        <w:t>五、开启</w:t>
      </w:r>
      <w:bookmarkEnd w:id="27"/>
      <w:bookmarkEnd w:id="28"/>
      <w:bookmarkEnd w:id="29"/>
      <w:bookmarkEnd w:id="30"/>
      <w:bookmarkEnd w:id="31"/>
      <w:bookmarkEnd w:id="32"/>
    </w:p>
    <w:p w14:paraId="41522F0E">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1.时间：</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06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日9时00分</w:t>
      </w:r>
      <w:r>
        <w:rPr>
          <w:rFonts w:hint="eastAsia" w:ascii="宋体" w:hAnsi="宋体"/>
          <w:bCs/>
          <w:color w:val="auto"/>
          <w:szCs w:val="21"/>
          <w:highlight w:val="none"/>
        </w:rPr>
        <w:t>（北京时间）</w:t>
      </w:r>
    </w:p>
    <w:p w14:paraId="2C048804">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2.地点：广西政府采购云平台</w:t>
      </w:r>
      <w:r>
        <w:rPr>
          <w:rFonts w:hint="eastAsia" w:ascii="宋体" w:hAnsi="宋体" w:cs="宋体"/>
          <w:bCs/>
          <w:color w:val="auto"/>
          <w:szCs w:val="21"/>
          <w:highlight w:val="none"/>
        </w:rPr>
        <w:t>（https://www.gcy.zfcg.gxzf.gov.cn/）</w:t>
      </w:r>
    </w:p>
    <w:p w14:paraId="109F22FC">
      <w:pPr>
        <w:spacing w:line="360" w:lineRule="auto"/>
        <w:ind w:firstLine="354"/>
        <w:rPr>
          <w:rFonts w:ascii="黑体" w:hAnsi="黑体" w:eastAsia="黑体"/>
          <w:b/>
          <w:color w:val="auto"/>
          <w:sz w:val="24"/>
          <w:highlight w:val="none"/>
        </w:rPr>
      </w:pPr>
      <w:bookmarkStart w:id="34" w:name="_Toc28359094"/>
      <w:bookmarkStart w:id="35" w:name="_Toc71365910"/>
      <w:bookmarkStart w:id="36" w:name="_Toc35393803"/>
      <w:bookmarkStart w:id="37" w:name="_Toc44229883"/>
      <w:bookmarkStart w:id="38" w:name="_Toc35393634"/>
      <w:bookmarkStart w:id="39" w:name="_Toc28359017"/>
      <w:r>
        <w:rPr>
          <w:rFonts w:hint="eastAsia" w:ascii="黑体" w:hAnsi="黑体" w:eastAsia="黑体"/>
          <w:b/>
          <w:color w:val="auto"/>
          <w:sz w:val="24"/>
          <w:highlight w:val="none"/>
        </w:rPr>
        <w:t>六、公告期限</w:t>
      </w:r>
      <w:bookmarkEnd w:id="33"/>
      <w:bookmarkEnd w:id="34"/>
      <w:bookmarkEnd w:id="35"/>
      <w:bookmarkEnd w:id="36"/>
      <w:bookmarkEnd w:id="37"/>
      <w:bookmarkEnd w:id="38"/>
    </w:p>
    <w:p w14:paraId="74F307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5CAD3B4">
      <w:pPr>
        <w:spacing w:line="360" w:lineRule="auto"/>
        <w:ind w:firstLine="354"/>
        <w:rPr>
          <w:rFonts w:ascii="黑体" w:hAnsi="黑体" w:eastAsia="黑体"/>
          <w:b/>
          <w:color w:val="auto"/>
          <w:sz w:val="24"/>
          <w:highlight w:val="none"/>
        </w:rPr>
      </w:pPr>
      <w:bookmarkStart w:id="40" w:name="_Toc35393804"/>
      <w:bookmarkStart w:id="41" w:name="_Toc44229884"/>
      <w:bookmarkStart w:id="42" w:name="_Toc35393635"/>
      <w:bookmarkStart w:id="43" w:name="_Toc71365911"/>
      <w:r>
        <w:rPr>
          <w:rFonts w:hint="eastAsia" w:ascii="黑体" w:hAnsi="黑体" w:eastAsia="黑体"/>
          <w:b/>
          <w:color w:val="auto"/>
          <w:sz w:val="24"/>
          <w:highlight w:val="none"/>
        </w:rPr>
        <w:t>七、其他补充事宜</w:t>
      </w:r>
      <w:bookmarkEnd w:id="39"/>
      <w:bookmarkEnd w:id="40"/>
      <w:bookmarkEnd w:id="41"/>
      <w:bookmarkEnd w:id="42"/>
    </w:p>
    <w:p w14:paraId="10D3268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1.网上查询地址</w:t>
      </w:r>
    </w:p>
    <w:p w14:paraId="0B68DCD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www.ccgp.gov.cn（中国政府采购网）、zfcg.gxzf.gov.cn（广西壮族自治区政府采购网）</w:t>
      </w:r>
      <w:r>
        <w:rPr>
          <w:rFonts w:hint="eastAsia" w:ascii="宋体" w:hAnsi="宋体" w:cs="宋体"/>
          <w:i/>
          <w:color w:val="auto"/>
          <w:szCs w:val="21"/>
          <w:highlight w:val="none"/>
        </w:rPr>
        <w:t>。</w:t>
      </w:r>
    </w:p>
    <w:p w14:paraId="1FE71853">
      <w:pPr>
        <w:spacing w:line="360" w:lineRule="auto"/>
        <w:ind w:firstLine="424"/>
        <w:rPr>
          <w:rFonts w:ascii="宋体" w:hAnsi="宋体" w:cs="宋体"/>
          <w:color w:val="auto"/>
          <w:szCs w:val="21"/>
          <w:highlight w:val="none"/>
        </w:rPr>
      </w:pPr>
      <w:bookmarkStart w:id="44" w:name="_Toc44229885"/>
      <w:bookmarkStart w:id="45" w:name="_Toc35393636"/>
      <w:bookmarkStart w:id="46" w:name="_Toc35393805"/>
      <w:bookmarkStart w:id="47" w:name="_Toc28359095"/>
      <w:bookmarkStart w:id="48" w:name="_Toc28359018"/>
      <w:bookmarkStart w:id="49" w:name="_Hlk37429674"/>
      <w:r>
        <w:rPr>
          <w:rFonts w:hint="eastAsia" w:ascii="宋体" w:hAnsi="宋体"/>
          <w:color w:val="auto"/>
          <w:szCs w:val="21"/>
          <w:highlight w:val="none"/>
        </w:rPr>
        <w:t>2.</w:t>
      </w:r>
      <w:r>
        <w:rPr>
          <w:rFonts w:hint="eastAsia" w:ascii="宋体" w:hAnsi="宋体" w:cs="宋体"/>
          <w:color w:val="auto"/>
          <w:szCs w:val="21"/>
          <w:highlight w:val="none"/>
        </w:rPr>
        <w:t>本项目需要落实的政府采购政策</w:t>
      </w:r>
    </w:p>
    <w:p w14:paraId="5D2C2135">
      <w:pPr>
        <w:spacing w:line="360" w:lineRule="auto"/>
        <w:ind w:firstLine="424"/>
        <w:rPr>
          <w:rFonts w:ascii="宋体" w:hAnsi="宋体" w:cs="宋体"/>
          <w:color w:val="auto"/>
          <w:szCs w:val="21"/>
          <w:highlight w:val="none"/>
        </w:rPr>
      </w:pPr>
      <w:r>
        <w:rPr>
          <w:rFonts w:ascii="宋体" w:hAnsi="宋体" w:cs="宋体"/>
          <w:color w:val="auto"/>
          <w:szCs w:val="21"/>
          <w:highlight w:val="none"/>
        </w:rPr>
        <w:t>（1）政府采购促进中小企业发展。</w:t>
      </w:r>
    </w:p>
    <w:p w14:paraId="47485874">
      <w:pPr>
        <w:spacing w:line="360" w:lineRule="auto"/>
        <w:ind w:firstLine="424"/>
        <w:rPr>
          <w:rFonts w:ascii="宋体" w:hAnsi="宋体" w:cs="宋体"/>
          <w:color w:val="auto"/>
          <w:szCs w:val="21"/>
          <w:highlight w:val="none"/>
        </w:rPr>
      </w:pPr>
      <w:r>
        <w:rPr>
          <w:rFonts w:ascii="宋体" w:hAnsi="宋体" w:cs="宋体"/>
          <w:color w:val="auto"/>
          <w:szCs w:val="21"/>
          <w:highlight w:val="none"/>
        </w:rPr>
        <w:t>（2）强制采购节能产品；优先采购节能产品、环境标志产品。</w:t>
      </w:r>
    </w:p>
    <w:p w14:paraId="6F4E2A25">
      <w:pPr>
        <w:spacing w:line="360" w:lineRule="auto"/>
        <w:ind w:firstLine="424"/>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3</w:t>
      </w:r>
      <w:r>
        <w:rPr>
          <w:rFonts w:ascii="宋体" w:hAnsi="宋体" w:cs="宋体"/>
          <w:color w:val="auto"/>
          <w:szCs w:val="21"/>
          <w:highlight w:val="none"/>
        </w:rPr>
        <w:t>）政府采购促进残疾人就业政策。</w:t>
      </w:r>
    </w:p>
    <w:p w14:paraId="159B7BAA">
      <w:pPr>
        <w:spacing w:line="360" w:lineRule="auto"/>
        <w:ind w:firstLine="424"/>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4</w:t>
      </w:r>
      <w:r>
        <w:rPr>
          <w:rFonts w:ascii="宋体" w:hAnsi="宋体" w:cs="宋体"/>
          <w:color w:val="auto"/>
          <w:szCs w:val="21"/>
          <w:highlight w:val="none"/>
        </w:rPr>
        <w:t>）政府采购支持监狱企业发展。</w:t>
      </w:r>
    </w:p>
    <w:bookmarkEnd w:id="43"/>
    <w:p w14:paraId="44F57755">
      <w:pPr>
        <w:widowControl/>
        <w:spacing w:line="360" w:lineRule="auto"/>
        <w:ind w:firstLine="420"/>
        <w:jc w:val="left"/>
        <w:rPr>
          <w:rFonts w:ascii="宋体" w:hAnsi="宋体"/>
          <w:color w:val="auto"/>
          <w:szCs w:val="21"/>
          <w:highlight w:val="none"/>
        </w:rPr>
      </w:pPr>
      <w:r>
        <w:rPr>
          <w:rFonts w:hint="eastAsia" w:ascii="宋体" w:hAnsi="宋体" w:cs="宋体"/>
          <w:color w:val="auto"/>
          <w:szCs w:val="21"/>
          <w:highlight w:val="none"/>
        </w:rPr>
        <w:t>3.供应商</w:t>
      </w:r>
      <w:r>
        <w:rPr>
          <w:rFonts w:hint="eastAsia" w:ascii="宋体" w:hAnsi="宋体"/>
          <w:color w:val="auto"/>
          <w:szCs w:val="21"/>
          <w:highlight w:val="none"/>
        </w:rPr>
        <w:t>竞标注意事项</w:t>
      </w:r>
    </w:p>
    <w:p w14:paraId="35C27280">
      <w:pPr>
        <w:keepNext w:val="0"/>
        <w:keepLines w:val="0"/>
        <w:pageBreakBefore w:val="0"/>
        <w:widowControl/>
        <w:kinsoku/>
        <w:wordWrap w:val="0"/>
        <w:overflowPunct/>
        <w:topLinePunct w:val="0"/>
        <w:autoSpaceDE/>
        <w:autoSpaceDN/>
        <w:bidi w:val="0"/>
        <w:adjustRightInd/>
        <w:snapToGrid/>
        <w:spacing w:line="360" w:lineRule="auto"/>
        <w:ind w:firstLine="420"/>
        <w:jc w:val="left"/>
        <w:textAlignment w:val="auto"/>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），供应商在广西政府采购云平台提交电子响应文件时，请填写参加远程采购活动经办人联系方式。供应商登录广西政府采购云平台，依次进入“服务中心-项目采购-操作流程-电子招投标-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68E56FEE">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依次进入“服务中心-入驻与配置”中查看CA数字证书办理操作流程。如在操作过程中遇到问题或者需要技术支持，请致电广西政府采购云客服热线：95763或者0771-3381253）。</w:t>
      </w:r>
    </w:p>
    <w:p w14:paraId="3C07F63F">
      <w:pPr>
        <w:widowControl/>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（3）CA证书在线解密：首次响应文件开启时，需携带制作响应文件时用来加密的有效数字证书（CA认证）登录广西政府采购云平台</w:t>
      </w:r>
      <w:r>
        <w:rPr>
          <w:rFonts w:hint="eastAsia" w:ascii="宋体" w:hAnsi="宋体" w:cs="宋体"/>
          <w:color w:val="auto"/>
          <w:szCs w:val="21"/>
          <w:highlight w:val="none"/>
        </w:rPr>
        <w:t>电子开标大厅现场按规定时间对加密的响应文件进行解密，否则后果自负。</w:t>
      </w:r>
    </w:p>
    <w:p w14:paraId="2B351633">
      <w:pPr>
        <w:widowControl/>
        <w:spacing w:line="360" w:lineRule="auto"/>
        <w:ind w:firstLine="42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0ECF25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（4）供应商需要在具备摄像头及语音功能且互联网网络状况良好的电脑登录广西政府采购云平台远程开标大厅参与本次磋商，否则后果自负。</w:t>
      </w:r>
    </w:p>
    <w:p w14:paraId="32382F8F">
      <w:pPr>
        <w:spacing w:line="360" w:lineRule="auto"/>
        <w:ind w:firstLine="420"/>
        <w:rPr>
          <w:rFonts w:ascii="宋体" w:hAnsi="宋体" w:cs="宋体"/>
          <w:b w:val="0"/>
          <w:bCs w:val="0"/>
          <w:color w:val="auto"/>
          <w:szCs w:val="21"/>
          <w:highlight w:val="none"/>
        </w:rPr>
      </w:pPr>
      <w:r>
        <w:rPr>
          <w:rFonts w:hint="eastAsia" w:ascii="宋体" w:hAnsi="宋体" w:cs="宋体"/>
          <w:b w:val="0"/>
          <w:bCs w:val="0"/>
          <w:color w:val="auto"/>
          <w:szCs w:val="21"/>
          <w:highlight w:val="none"/>
        </w:rPr>
        <w:t>4.磋商保证金：</w:t>
      </w:r>
      <w:r>
        <w:rPr>
          <w:rFonts w:hint="eastAsia" w:ascii="宋体" w:hAnsi="宋体" w:cs="宋体"/>
          <w:b w:val="0"/>
          <w:bCs w:val="0"/>
          <w:color w:val="auto"/>
          <w:szCs w:val="21"/>
          <w:highlight w:val="none"/>
          <w:lang w:eastAsia="zh-CN"/>
        </w:rPr>
        <w:t>无</w:t>
      </w:r>
      <w:r>
        <w:rPr>
          <w:rFonts w:hint="eastAsia" w:ascii="宋体" w:hAnsi="宋体" w:cs="宋体"/>
          <w:b w:val="0"/>
          <w:bCs w:val="0"/>
          <w:color w:val="auto"/>
          <w:szCs w:val="21"/>
          <w:highlight w:val="none"/>
        </w:rPr>
        <w:t>。</w:t>
      </w:r>
    </w:p>
    <w:p w14:paraId="24AB39D6">
      <w:pPr>
        <w:spacing w:line="360" w:lineRule="auto"/>
        <w:ind w:firstLine="422"/>
        <w:rPr>
          <w:rFonts w:ascii="宋体" w:hAnsi="宋体"/>
          <w:b/>
          <w:bCs/>
          <w:color w:val="auto"/>
          <w:szCs w:val="21"/>
          <w:highlight w:val="none"/>
          <w:u w:val="single"/>
        </w:rPr>
      </w:pPr>
      <w:r>
        <w:rPr>
          <w:rFonts w:hint="eastAsia" w:ascii="宋体" w:hAnsi="宋体" w:cs="宋体"/>
          <w:b/>
          <w:bCs/>
          <w:color w:val="auto"/>
          <w:szCs w:val="21"/>
          <w:highlight w:val="none"/>
        </w:rPr>
        <w:t>5.本项目采用远程异地评标。</w:t>
      </w:r>
    </w:p>
    <w:p w14:paraId="06C64029">
      <w:pPr>
        <w:spacing w:line="360" w:lineRule="auto"/>
        <w:ind w:firstLine="354"/>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4"/>
      <w:bookmarkEnd w:id="45"/>
      <w:bookmarkEnd w:id="46"/>
      <w:bookmarkEnd w:id="47"/>
      <w:bookmarkEnd w:id="48"/>
    </w:p>
    <w:p w14:paraId="225DFD4F">
      <w:pPr>
        <w:spacing w:line="360" w:lineRule="auto"/>
        <w:ind w:firstLine="420"/>
        <w:rPr>
          <w:rFonts w:ascii="宋体" w:hAnsi="宋体" w:cs="宋体"/>
          <w:color w:val="auto"/>
          <w:szCs w:val="21"/>
          <w:highlight w:val="none"/>
        </w:rPr>
      </w:pPr>
      <w:bookmarkStart w:id="50" w:name="_Toc28359019"/>
      <w:bookmarkStart w:id="51" w:name="_Toc28359096"/>
      <w:bookmarkStart w:id="52" w:name="_Toc35393806"/>
      <w:bookmarkStart w:id="53" w:name="_Toc35393637"/>
      <w:r>
        <w:rPr>
          <w:rFonts w:hint="eastAsia" w:ascii="宋体" w:hAnsi="宋体" w:cs="宋体"/>
          <w:color w:val="auto"/>
          <w:szCs w:val="21"/>
          <w:highlight w:val="none"/>
        </w:rPr>
        <w:t>1.采购人信息</w:t>
      </w:r>
      <w:bookmarkEnd w:id="49"/>
      <w:bookmarkEnd w:id="50"/>
      <w:bookmarkEnd w:id="51"/>
      <w:bookmarkEnd w:id="52"/>
    </w:p>
    <w:p w14:paraId="25F85326">
      <w:pPr>
        <w:spacing w:line="360" w:lineRule="auto"/>
        <w:ind w:firstLine="420"/>
        <w:jc w:val="left"/>
        <w:rPr>
          <w:rFonts w:ascii="宋体" w:hAnsi="宋体" w:cs="Arial"/>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北京师范大学北海实验中学</w:t>
      </w:r>
    </w:p>
    <w:p w14:paraId="1711EECA">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地    址：北海市海城区北海大道南侧成都路西侧</w:t>
      </w:r>
    </w:p>
    <w:p w14:paraId="7A1CA8A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联系方式：吴显滨；0779-3919539</w:t>
      </w:r>
    </w:p>
    <w:p w14:paraId="6DA12200">
      <w:pPr>
        <w:spacing w:line="360" w:lineRule="auto"/>
        <w:ind w:firstLine="420"/>
        <w:rPr>
          <w:rFonts w:ascii="宋体" w:hAnsi="宋体" w:cs="宋体"/>
          <w:color w:val="auto"/>
          <w:szCs w:val="21"/>
          <w:highlight w:val="none"/>
        </w:rPr>
      </w:pPr>
      <w:bookmarkStart w:id="54" w:name="_Toc35393807"/>
      <w:bookmarkStart w:id="55" w:name="_Toc35393638"/>
      <w:bookmarkStart w:id="56" w:name="_Toc28359020"/>
      <w:bookmarkStart w:id="57" w:name="_Toc28359097"/>
      <w:r>
        <w:rPr>
          <w:rFonts w:hint="eastAsia" w:ascii="宋体" w:hAnsi="宋体" w:cs="宋体"/>
          <w:color w:val="auto"/>
          <w:szCs w:val="21"/>
          <w:highlight w:val="none"/>
        </w:rPr>
        <w:t>2.采购代理机构信息</w:t>
      </w:r>
      <w:bookmarkEnd w:id="53"/>
      <w:bookmarkEnd w:id="54"/>
      <w:bookmarkEnd w:id="55"/>
      <w:bookmarkEnd w:id="56"/>
    </w:p>
    <w:p w14:paraId="28EBD060">
      <w:pPr>
        <w:spacing w:line="360" w:lineRule="auto"/>
        <w:ind w:firstLine="420"/>
        <w:rPr>
          <w:rFonts w:hint="eastAsia" w:ascii="宋体" w:hAnsi="宋体"/>
          <w:color w:val="auto"/>
          <w:szCs w:val="21"/>
          <w:highlight w:val="none"/>
          <w:lang w:val="en-US" w:eastAsia="zh-CN"/>
        </w:rPr>
      </w:pPr>
      <w:r>
        <w:rPr>
          <w:rFonts w:hint="eastAsia" w:ascii="宋体" w:hAnsi="宋体"/>
          <w:color w:val="auto"/>
          <w:szCs w:val="21"/>
          <w:highlight w:val="none"/>
        </w:rPr>
        <w:t>名    称：</w:t>
      </w:r>
      <w:r>
        <w:rPr>
          <w:rFonts w:hint="eastAsia" w:ascii="宋体" w:hAnsi="宋体"/>
          <w:color w:val="auto"/>
          <w:szCs w:val="21"/>
          <w:highlight w:val="none"/>
          <w:lang w:val="en-US" w:eastAsia="zh-CN"/>
        </w:rPr>
        <w:t>广西瑞真工程造价咨询有限责任公司</w:t>
      </w:r>
    </w:p>
    <w:p w14:paraId="72F0EF55">
      <w:pPr>
        <w:spacing w:line="360" w:lineRule="auto"/>
        <w:ind w:firstLine="42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val="en-US" w:eastAsia="zh-CN"/>
        </w:rPr>
        <w:t>广西北海市重庆路发展大厦A座701号</w:t>
      </w:r>
    </w:p>
    <w:p w14:paraId="4D9B9BA0">
      <w:pPr>
        <w:spacing w:line="360" w:lineRule="auto"/>
        <w:ind w:firstLine="420"/>
        <w:rPr>
          <w:rFonts w:ascii="宋体" w:hAnsi="宋体" w:cs="Arial"/>
          <w:color w:val="auto"/>
          <w:szCs w:val="21"/>
          <w:highlight w:val="none"/>
        </w:rPr>
      </w:pPr>
      <w:r>
        <w:rPr>
          <w:rFonts w:hint="eastAsia" w:ascii="宋体" w:hAnsi="宋体"/>
          <w:color w:val="auto"/>
          <w:szCs w:val="21"/>
          <w:highlight w:val="none"/>
        </w:rPr>
        <w:t>联系方式：</w:t>
      </w:r>
      <w:bookmarkStart w:id="58" w:name="_Toc35393639"/>
      <w:bookmarkStart w:id="59" w:name="_Toc35393808"/>
      <w:bookmarkStart w:id="60" w:name="_Toc28359098"/>
      <w:bookmarkStart w:id="61" w:name="_Toc28359021"/>
      <w:r>
        <w:rPr>
          <w:rFonts w:hint="eastAsia" w:ascii="宋体" w:hAnsi="宋体"/>
          <w:color w:val="auto"/>
          <w:szCs w:val="21"/>
          <w:highlight w:val="none"/>
          <w:lang w:val="en-US" w:eastAsia="zh-CN"/>
        </w:rPr>
        <w:t>0779-3219191</w:t>
      </w:r>
    </w:p>
    <w:p w14:paraId="02A5BC9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3.项目联系</w:t>
      </w:r>
      <w:r>
        <w:rPr>
          <w:rFonts w:ascii="宋体" w:hAnsi="宋体" w:cs="宋体"/>
          <w:color w:val="auto"/>
          <w:szCs w:val="21"/>
          <w:highlight w:val="none"/>
        </w:rPr>
        <w:t>方式</w:t>
      </w:r>
      <w:bookmarkEnd w:id="57"/>
      <w:bookmarkEnd w:id="58"/>
      <w:bookmarkEnd w:id="59"/>
      <w:bookmarkEnd w:id="60"/>
    </w:p>
    <w:p w14:paraId="0759C44C">
      <w:pPr>
        <w:pStyle w:val="227"/>
        <w:spacing w:line="360" w:lineRule="auto"/>
        <w:ind w:firstLine="420"/>
        <w:rPr>
          <w:rFonts w:hint="eastAsia" w:hAnsi="宋体" w:eastAsia="宋体" w:cs="宋体"/>
          <w:color w:val="auto"/>
          <w:sz w:val="21"/>
          <w:highlight w:val="none"/>
          <w:lang w:eastAsia="zh-CN"/>
        </w:rPr>
      </w:pPr>
      <w:r>
        <w:rPr>
          <w:rFonts w:hint="eastAsia" w:hAnsi="宋体" w:cs="宋体"/>
          <w:color w:val="auto"/>
          <w:sz w:val="21"/>
          <w:highlight w:val="none"/>
        </w:rPr>
        <w:t>项目联系人：</w:t>
      </w:r>
      <w:r>
        <w:rPr>
          <w:rFonts w:hint="eastAsia" w:hAnsi="宋体" w:cs="宋体"/>
          <w:color w:val="auto"/>
          <w:sz w:val="21"/>
          <w:highlight w:val="none"/>
          <w:lang w:eastAsia="zh-CN"/>
        </w:rPr>
        <w:t>曾庆</w:t>
      </w:r>
    </w:p>
    <w:p w14:paraId="430AF7AB">
      <w:pPr>
        <w:spacing w:line="360" w:lineRule="auto"/>
        <w:ind w:firstLine="420"/>
        <w:rPr>
          <w:rFonts w:ascii="方正小标宋简体" w:eastAsia="方正小标宋简体"/>
          <w:color w:val="auto"/>
          <w:sz w:val="32"/>
          <w:szCs w:val="32"/>
          <w:highlight w:val="none"/>
        </w:rPr>
      </w:pPr>
      <w:r>
        <w:rPr>
          <w:rFonts w:hint="eastAsia" w:ascii="宋体" w:hAnsi="宋体" w:cs="宋体"/>
          <w:color w:val="auto"/>
          <w:szCs w:val="21"/>
          <w:highlight w:val="none"/>
        </w:rPr>
        <w:t>电　　话：</w:t>
      </w:r>
      <w:bookmarkEnd w:id="61"/>
      <w:r>
        <w:rPr>
          <w:rFonts w:hint="eastAsia" w:ascii="宋体" w:hAnsi="宋体" w:cs="宋体"/>
          <w:color w:val="auto"/>
          <w:szCs w:val="21"/>
          <w:highlight w:val="none"/>
          <w:lang w:val="en-US" w:eastAsia="zh-CN"/>
        </w:rPr>
        <w:t>0779-3219191</w:t>
      </w:r>
    </w:p>
    <w:p w14:paraId="3943D892">
      <w:pPr>
        <w:pStyle w:val="188"/>
        <w:spacing w:before="300" w:after="300" w:line="360" w:lineRule="auto"/>
        <w:jc w:val="center"/>
        <w:rPr>
          <w:color w:val="auto"/>
          <w:highlight w:val="none"/>
        </w:rPr>
      </w:pPr>
      <w:r>
        <w:rPr>
          <w:rFonts w:hint="eastAsia"/>
          <w:color w:val="auto"/>
          <w:highlight w:val="none"/>
        </w:rPr>
        <w:br w:type="page" w:clear="all"/>
      </w:r>
      <w:bookmarkStart w:id="62" w:name="_Toc16370"/>
      <w:r>
        <w:rPr>
          <w:rFonts w:hint="eastAsia"/>
          <w:color w:val="auto"/>
          <w:highlight w:val="none"/>
        </w:rPr>
        <w:t>第二章 供应商须知</w:t>
      </w:r>
      <w:bookmarkEnd w:id="62"/>
    </w:p>
    <w:p w14:paraId="4F202CC3">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36D42AA0">
      <w:pPr>
        <w:spacing w:line="400" w:lineRule="exact"/>
        <w:jc w:val="center"/>
        <w:rPr>
          <w:rFonts w:ascii="宋体" w:hAnsi="宋体"/>
          <w:b/>
          <w:color w:val="auto"/>
          <w:sz w:val="32"/>
          <w:szCs w:val="32"/>
          <w:highlight w:val="none"/>
        </w:rPr>
      </w:pPr>
    </w:p>
    <w:tbl>
      <w:tblPr>
        <w:tblStyle w:val="34"/>
        <w:tblW w:w="92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0"/>
        <w:gridCol w:w="8229"/>
      </w:tblGrid>
      <w:tr w14:paraId="671D3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tcPr>
          <w:p w14:paraId="3AC0C0F5">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229" w:type="dxa"/>
            <w:tcBorders>
              <w:top w:val="single" w:color="000000" w:sz="4" w:space="0"/>
              <w:left w:val="single" w:color="000000" w:sz="4" w:space="0"/>
              <w:bottom w:val="single" w:color="000000" w:sz="4" w:space="0"/>
              <w:right w:val="single" w:color="000000" w:sz="4" w:space="0"/>
            </w:tcBorders>
          </w:tcPr>
          <w:p w14:paraId="7301512F">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4AD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117B68B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229" w:type="dxa"/>
            <w:tcBorders>
              <w:top w:val="single" w:color="000000" w:sz="4" w:space="0"/>
              <w:left w:val="single" w:color="000000" w:sz="4" w:space="0"/>
              <w:bottom w:val="single" w:color="000000" w:sz="4" w:space="0"/>
              <w:right w:val="single" w:color="000000" w:sz="4" w:space="0"/>
            </w:tcBorders>
            <w:vAlign w:val="center"/>
          </w:tcPr>
          <w:p w14:paraId="43ECCA28">
            <w:pPr>
              <w:spacing w:line="400" w:lineRule="exact"/>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D81585D">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728436F">
            <w:pPr>
              <w:spacing w:line="400" w:lineRule="exac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999442">
            <w:pPr>
              <w:spacing w:line="400" w:lineRule="exact"/>
              <w:rPr>
                <w:rFonts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案件主体、政府采购严重违法失信行为记录名单及其他不符合《中华人民共和国政府采购法》第二十二条规定条件的供应商，不得参与政府采购活动。</w:t>
            </w:r>
          </w:p>
          <w:p w14:paraId="45E40B55">
            <w:pPr>
              <w:spacing w:line="400" w:lineRule="exact"/>
              <w:rPr>
                <w:rFonts w:ascii="宋体" w:hAnsi="宋体" w:cs="宋体"/>
                <w:color w:val="auto"/>
                <w:szCs w:val="21"/>
                <w:highlight w:val="none"/>
              </w:rPr>
            </w:pPr>
            <w:r>
              <w:rPr>
                <w:rFonts w:hint="eastAsia" w:ascii="宋体" w:hAnsi="宋体" w:cs="宋体"/>
                <w:color w:val="auto"/>
                <w:szCs w:val="21"/>
                <w:highlight w:val="none"/>
              </w:rPr>
              <w:t>3.根据《北海市财政局 北海市政府采购中心关于推行政府采购领域信用承诺制度的通知》（北财采〔2022〕24 号），凡符合《中华人民共和国政府采购法》第二十二条规定的资格条件，参与北海市政府采购活动的供应商，在响应文件中按照采购文件约定提供信用承诺，不再提供以下资质材料：</w:t>
            </w:r>
          </w:p>
          <w:p w14:paraId="6DE6DD2F">
            <w:pPr>
              <w:spacing w:line="400" w:lineRule="exact"/>
              <w:rPr>
                <w:rFonts w:ascii="宋体" w:hAnsi="宋体" w:cs="宋体"/>
                <w:color w:val="auto"/>
                <w:szCs w:val="21"/>
                <w:highlight w:val="none"/>
              </w:rPr>
            </w:pPr>
            <w:r>
              <w:rPr>
                <w:rFonts w:hint="eastAsia" w:ascii="宋体" w:hAnsi="宋体" w:cs="宋体"/>
                <w:color w:val="auto"/>
                <w:szCs w:val="21"/>
                <w:highlight w:val="none"/>
              </w:rPr>
              <w:t>（1）营业执照；</w:t>
            </w:r>
          </w:p>
          <w:p w14:paraId="746ED0BD">
            <w:pPr>
              <w:spacing w:line="400" w:lineRule="exact"/>
              <w:rPr>
                <w:rFonts w:ascii="宋体" w:hAnsi="宋体" w:cs="宋体"/>
                <w:color w:val="auto"/>
                <w:szCs w:val="21"/>
                <w:highlight w:val="none"/>
              </w:rPr>
            </w:pPr>
            <w:r>
              <w:rPr>
                <w:rFonts w:hint="eastAsia" w:ascii="宋体" w:hAnsi="宋体" w:cs="宋体"/>
                <w:color w:val="auto"/>
                <w:szCs w:val="21"/>
                <w:highlight w:val="none"/>
              </w:rPr>
              <w:t>（2）财务状况报告；</w:t>
            </w:r>
          </w:p>
          <w:p w14:paraId="286756C9">
            <w:pPr>
              <w:spacing w:line="400" w:lineRule="exact"/>
              <w:rPr>
                <w:rFonts w:ascii="宋体" w:hAnsi="宋体" w:cs="宋体"/>
                <w:color w:val="auto"/>
                <w:szCs w:val="21"/>
                <w:highlight w:val="none"/>
              </w:rPr>
            </w:pPr>
            <w:r>
              <w:rPr>
                <w:rFonts w:hint="eastAsia" w:ascii="宋体" w:hAnsi="宋体" w:cs="宋体"/>
                <w:color w:val="auto"/>
                <w:szCs w:val="21"/>
                <w:highlight w:val="none"/>
              </w:rPr>
              <w:t>（3）依法缴纳税收和社会保障资金相关证明材料；</w:t>
            </w:r>
          </w:p>
          <w:p w14:paraId="5E00AE76">
            <w:pPr>
              <w:spacing w:line="400" w:lineRule="exact"/>
              <w:rPr>
                <w:rFonts w:ascii="宋体" w:hAnsi="宋体" w:cs="宋体"/>
                <w:color w:val="auto"/>
                <w:szCs w:val="21"/>
                <w:highlight w:val="none"/>
              </w:rPr>
            </w:pPr>
            <w:r>
              <w:rPr>
                <w:rFonts w:hint="eastAsia" w:ascii="宋体" w:hAnsi="宋体" w:cs="宋体"/>
                <w:color w:val="auto"/>
                <w:szCs w:val="21"/>
                <w:highlight w:val="none"/>
              </w:rPr>
              <w:t>（4）具有履行合同所必需的设备和专业技术能力相关证明材料；</w:t>
            </w:r>
          </w:p>
          <w:p w14:paraId="5664F3E2">
            <w:pPr>
              <w:spacing w:line="400" w:lineRule="exac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（5）参加政府采购活动前三年内在经营活动中没有重大违法记录相关证明材料。</w:t>
            </w:r>
          </w:p>
        </w:tc>
      </w:tr>
      <w:tr w14:paraId="6E50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4F55B16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8229" w:type="dxa"/>
            <w:tcBorders>
              <w:top w:val="single" w:color="000000" w:sz="4" w:space="0"/>
              <w:left w:val="single" w:color="000000" w:sz="4" w:space="0"/>
              <w:bottom w:val="single" w:color="000000" w:sz="4" w:space="0"/>
              <w:right w:val="single" w:color="000000" w:sz="4" w:space="0"/>
            </w:tcBorders>
            <w:vAlign w:val="center"/>
          </w:tcPr>
          <w:p w14:paraId="24591F4F">
            <w:pPr>
              <w:spacing w:line="400" w:lineRule="exact"/>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726F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3431165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8229" w:type="dxa"/>
            <w:tcBorders>
              <w:top w:val="single" w:color="000000" w:sz="4" w:space="0"/>
              <w:left w:val="single" w:color="000000" w:sz="4" w:space="0"/>
              <w:bottom w:val="single" w:color="000000" w:sz="4" w:space="0"/>
              <w:right w:val="single" w:color="000000" w:sz="4" w:space="0"/>
            </w:tcBorders>
            <w:vAlign w:val="center"/>
          </w:tcPr>
          <w:p w14:paraId="493F3044">
            <w:pPr>
              <w:spacing w:line="400" w:lineRule="exact"/>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p>
          <w:p w14:paraId="7FBED43D">
            <w:pPr>
              <w:spacing w:line="400" w:lineRule="exact"/>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1.两个以上供应商可以组成一个竞标联合体，以一个供应商的身份共同参加竞标。联合体竞标的，须提供《联合体竞标协议书》（格式后附）。</w:t>
            </w:r>
          </w:p>
          <w:p w14:paraId="0C034496">
            <w:pPr>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1AC10E2B">
            <w:pPr>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6F138CFE">
            <w:pPr>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1FC130F6">
            <w:pPr>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67932DE3">
            <w:pPr>
              <w:spacing w:line="400" w:lineRule="exact"/>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6.联合体竞标业绩、履约能力按照联合体各方中较高的一方认定并计算（磋商文件另有规定的除外）。</w:t>
            </w:r>
          </w:p>
          <w:p w14:paraId="154B3895">
            <w:pPr>
              <w:spacing w:line="400" w:lineRule="exact"/>
              <w:rPr>
                <w:rFonts w:ascii="宋体" w:hAnsi="宋体" w:cs="宋体"/>
                <w:color w:val="auto"/>
                <w:szCs w:val="21"/>
                <w:highlight w:val="none"/>
              </w:rPr>
            </w:pPr>
            <w:r>
              <w:rPr>
                <w:rFonts w:hint="eastAsia" w:ascii="宋体" w:hAnsi="宋体" w:cs="宋体"/>
                <w:color w:val="auto"/>
                <w:szCs w:val="21"/>
                <w:highlight w:val="none"/>
              </w:rPr>
              <w:t>7.供应商为联合体的，可以由联合体中的一方或者多方共同交纳磋商保证金，其交纳的保证金对联合体各方均具有约束力。</w:t>
            </w:r>
          </w:p>
          <w:p w14:paraId="34065AB3">
            <w:pPr>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8.联合体各方均应按照磋商文件的规定提交资格证明文件。</w:t>
            </w:r>
          </w:p>
        </w:tc>
      </w:tr>
      <w:tr w14:paraId="6798E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2950681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229" w:type="dxa"/>
            <w:tcBorders>
              <w:top w:val="single" w:color="000000" w:sz="4" w:space="0"/>
              <w:left w:val="single" w:color="000000" w:sz="4" w:space="0"/>
              <w:bottom w:val="single" w:color="000000" w:sz="4" w:space="0"/>
              <w:right w:val="single" w:color="000000" w:sz="4" w:space="0"/>
            </w:tcBorders>
            <w:vAlign w:val="center"/>
          </w:tcPr>
          <w:p w14:paraId="4696A09C">
            <w:pPr>
              <w:pStyle w:val="215"/>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6728E22E">
            <w:pPr>
              <w:pStyle w:val="215"/>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67037753">
            <w:pPr>
              <w:pStyle w:val="215"/>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135E5D">
            <w:pPr>
              <w:pStyle w:val="215"/>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14F7082">
            <w:pPr>
              <w:pStyle w:val="215"/>
              <w:spacing w:line="400" w:lineRule="exact"/>
              <w:rPr>
                <w:rFonts w:ascii="宋体" w:hAnsi="宋体" w:cs="宋体"/>
                <w:color w:val="auto"/>
                <w:szCs w:val="21"/>
                <w:highlight w:val="none"/>
              </w:rPr>
            </w:pPr>
            <w:r>
              <w:rPr>
                <w:rFonts w:hint="eastAsia" w:ascii="宋体" w:hAnsi="宋体" w:cs="宋体"/>
                <w:color w:val="auto"/>
                <w:szCs w:val="21"/>
                <w:highlight w:val="none"/>
              </w:rPr>
              <w:t>分包供应商必须具备的资质：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521D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151F829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8229" w:type="dxa"/>
            <w:tcBorders>
              <w:top w:val="single" w:color="000000" w:sz="4" w:space="0"/>
              <w:left w:val="single" w:color="000000" w:sz="4" w:space="0"/>
              <w:bottom w:val="single" w:color="000000" w:sz="4" w:space="0"/>
              <w:right w:val="single" w:color="000000" w:sz="4" w:space="0"/>
            </w:tcBorders>
            <w:vAlign w:val="center"/>
          </w:tcPr>
          <w:p w14:paraId="05E78764">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资格证明文件</w:t>
            </w:r>
          </w:p>
          <w:p w14:paraId="714CDE42">
            <w:pPr>
              <w:keepNext w:val="0"/>
              <w:keepLines w:val="0"/>
              <w:pageBreakBefore w:val="0"/>
              <w:widowControl w:val="0"/>
              <w:kinsoku/>
              <w:wordWrap w:val="0"/>
              <w:overflowPunct/>
              <w:topLinePunct w:val="0"/>
              <w:autoSpaceDE/>
              <w:autoSpaceDN/>
              <w:bidi w:val="0"/>
              <w:adjustRightInd w:val="0"/>
              <w:snapToGrid w:val="0"/>
              <w:spacing w:line="400" w:lineRule="exact"/>
              <w:contextualSpacing/>
              <w:jc w:val="left"/>
              <w:textAlignment w:val="auto"/>
              <w:rPr>
                <w:rFonts w:ascii="宋体" w:hAnsi="宋体" w:cs="宋体"/>
                <w:b/>
                <w:color w:val="auto"/>
                <w:szCs w:val="21"/>
                <w:highlight w:val="none"/>
              </w:rPr>
            </w:pPr>
            <w:r>
              <w:rPr>
                <w:rFonts w:hint="eastAsia" w:ascii="宋体" w:hAnsi="宋体" w:cs="宋体"/>
                <w:color w:val="auto"/>
                <w:szCs w:val="21"/>
                <w:highlight w:val="none"/>
              </w:rPr>
              <w:t>1.供应商应当在响应文件中以书面形式作出信用承诺（承诺函格式见附件）；（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C1B90">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2.供应商直接控股、管理关系信息表（格式后附）；（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390AB69">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3.竞标声明（格式后附）；（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E97E745">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b/>
                <w:color w:val="auto"/>
                <w:szCs w:val="21"/>
                <w:highlight w:val="none"/>
              </w:rPr>
            </w:pPr>
            <w:r>
              <w:rPr>
                <w:rFonts w:hint="eastAsia" w:ascii="宋体" w:hAnsi="宋体" w:cs="宋体"/>
                <w:color w:val="auto"/>
                <w:szCs w:val="21"/>
                <w:highlight w:val="none"/>
              </w:rPr>
              <w:t>4.供应商的《中小企业声明函》或《残疾人福利性单位声明函》或监狱企业证明（由省级以上监狱管理局、戒毒管理局（含新疆生产建设兵团）出具的属于监狱企业的证明文件）；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highlight w:val="none"/>
              </w:rPr>
              <w:t>（必须提供，否则响应文件按无效响应处理）</w:t>
            </w:r>
          </w:p>
          <w:p w14:paraId="63DA745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b/>
                <w:color w:val="auto"/>
                <w:szCs w:val="21"/>
                <w:highlight w:val="none"/>
              </w:rPr>
            </w:pPr>
            <w:r>
              <w:rPr>
                <w:rFonts w:hint="eastAsia" w:ascii="宋体" w:hAnsi="宋体" w:cs="宋体"/>
                <w:color w:val="auto"/>
                <w:szCs w:val="21"/>
                <w:highlight w:val="none"/>
              </w:rPr>
              <w:t>5.供应商在广西政府采购云平台下载采购文件的截图证明材料；</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5D231211">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bCs/>
                <w:color w:val="auto"/>
                <w:szCs w:val="21"/>
                <w:highlight w:val="none"/>
              </w:rPr>
            </w:pPr>
            <w:r>
              <w:rPr>
                <w:rFonts w:hint="eastAsia" w:ascii="宋体" w:hAnsi="宋体" w:cs="宋体"/>
                <w:bCs/>
                <w:color w:val="auto"/>
                <w:szCs w:val="21"/>
                <w:highlight w:val="none"/>
              </w:rPr>
              <w:t>6.磋商供应商</w:t>
            </w:r>
            <w:r>
              <w:rPr>
                <w:rFonts w:hint="eastAsia" w:ascii="宋体" w:hAnsi="宋体" w:cs="宋体"/>
                <w:bCs/>
                <w:color w:val="auto"/>
                <w:szCs w:val="21"/>
                <w:highlight w:val="none"/>
              </w:rPr>
              <w:t>有效的</w:t>
            </w:r>
            <w:r>
              <w:rPr>
                <w:rFonts w:hint="eastAsia" w:ascii="宋体" w:hAnsi="宋体" w:cs="宋体"/>
                <w:bCs/>
                <w:color w:val="auto"/>
                <w:szCs w:val="21"/>
                <w:highlight w:val="none"/>
                <w:lang w:eastAsia="zh-CN"/>
              </w:rPr>
              <w:t>建筑工程施工总承包三级（含）及以上</w:t>
            </w:r>
            <w:r>
              <w:rPr>
                <w:rFonts w:hint="eastAsia" w:ascii="宋体" w:hAnsi="宋体" w:cs="宋体"/>
                <w:bCs/>
                <w:color w:val="auto"/>
                <w:szCs w:val="21"/>
                <w:highlight w:val="none"/>
              </w:rPr>
              <w:t>资质</w:t>
            </w:r>
            <w:r>
              <w:rPr>
                <w:rFonts w:hint="eastAsia" w:ascii="宋体" w:hAnsi="宋体" w:cs="宋体"/>
                <w:bCs/>
                <w:color w:val="auto"/>
                <w:szCs w:val="21"/>
                <w:highlight w:val="none"/>
                <w:lang w:eastAsia="zh-CN"/>
              </w:rPr>
              <w:t>或</w:t>
            </w:r>
            <w:r>
              <w:rPr>
                <w:rFonts w:hint="eastAsia" w:ascii="宋体" w:hAnsi="宋体" w:cs="宋体"/>
                <w:bCs/>
                <w:color w:val="auto"/>
                <w:szCs w:val="21"/>
                <w:highlight w:val="none"/>
                <w:lang w:val="en-US" w:eastAsia="zh-CN"/>
              </w:rPr>
              <w:t>建筑装修装饰工程专业承包二级（含）及以上资质</w:t>
            </w:r>
            <w:r>
              <w:rPr>
                <w:rFonts w:hint="eastAsia" w:ascii="宋体" w:hAnsi="宋体" w:cs="宋体"/>
                <w:bCs/>
                <w:color w:val="auto"/>
                <w:szCs w:val="21"/>
                <w:highlight w:val="none"/>
              </w:rPr>
              <w:t>证书复印件</w:t>
            </w:r>
            <w:r>
              <w:rPr>
                <w:rFonts w:hint="eastAsia" w:ascii="宋体" w:hAnsi="宋体" w:cs="宋体"/>
                <w:bCs/>
                <w:color w:val="auto"/>
                <w:szCs w:val="21"/>
                <w:highlight w:val="none"/>
              </w:rPr>
              <w:t>，同时提供有效的安全生产许可证复印件，并在响应文件中提供关于人员、设备、资金等方面具备相应的施工能力的承诺函原件（格式自拟）；</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59AC86C5">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bCs/>
                <w:color w:val="auto"/>
                <w:szCs w:val="21"/>
                <w:highlight w:val="none"/>
              </w:rPr>
            </w:pPr>
            <w:r>
              <w:rPr>
                <w:rFonts w:hint="eastAsia" w:ascii="宋体" w:hAnsi="宋体" w:cs="宋体"/>
                <w:bCs/>
                <w:color w:val="auto"/>
                <w:szCs w:val="21"/>
                <w:highlight w:val="none"/>
              </w:rPr>
              <w:t>7.拟派的项目经理有效的建筑工程专业贰级（含）以上注册建造师执业资格证书复印件（或打印件）及有效的安全生产考核合格证书（B类）复印件（或打印件）。同时提供拟投入本项目的项目经理无在建、已中标（成交）未开工或已列为其他项目中标（成交）候选人第一名的情况的承诺函（格式自拟）。</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56643C7A">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color w:val="auto"/>
                <w:szCs w:val="21"/>
                <w:highlight w:val="none"/>
              </w:rPr>
            </w:pPr>
            <w:r>
              <w:rPr>
                <w:rFonts w:hint="eastAsia" w:ascii="宋体" w:hAnsi="宋体" w:cs="宋体"/>
                <w:bCs/>
                <w:color w:val="auto"/>
                <w:szCs w:val="21"/>
                <w:highlight w:val="none"/>
              </w:rPr>
              <w:t>8.投入本工程的专职安全管理人员有效的安全生产考核合格证（C证）复印件（或打印件）；</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r>
              <w:rPr>
                <w:rFonts w:hint="eastAsia" w:ascii="宋体" w:hAnsi="宋体" w:cs="宋体"/>
                <w:color w:val="auto"/>
                <w:highlight w:val="none"/>
              </w:rPr>
              <w:t>。</w:t>
            </w:r>
          </w:p>
          <w:p w14:paraId="3A80C278">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2754FBF8">
            <w:pPr>
              <w:pStyle w:val="215"/>
              <w:keepNext w:val="0"/>
              <w:keepLines w:val="0"/>
              <w:pageBreakBefore w:val="0"/>
              <w:widowControl w:val="0"/>
              <w:kinsoku/>
              <w:wordWrap w:val="0"/>
              <w:overflowPunct/>
              <w:topLinePunct w:val="0"/>
              <w:autoSpaceDE/>
              <w:autoSpaceDN/>
              <w:bidi w:val="0"/>
              <w:adjustRightInd w:val="0"/>
              <w:snapToGrid w:val="0"/>
              <w:spacing w:line="400" w:lineRule="exact"/>
              <w:ind w:firstLine="422"/>
              <w:textAlignment w:val="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公章；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tc>
      </w:tr>
      <w:tr w14:paraId="58405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63F0442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229" w:type="dxa"/>
            <w:tcBorders>
              <w:top w:val="single" w:color="000000" w:sz="4" w:space="0"/>
              <w:left w:val="single" w:color="000000" w:sz="4" w:space="0"/>
              <w:bottom w:val="single" w:color="000000" w:sz="4" w:space="0"/>
              <w:right w:val="single" w:color="000000" w:sz="4" w:space="0"/>
            </w:tcBorders>
            <w:vAlign w:val="center"/>
          </w:tcPr>
          <w:p w14:paraId="62D1E1C0">
            <w:pPr>
              <w:spacing w:line="400" w:lineRule="exact"/>
              <w:rPr>
                <w:rFonts w:ascii="宋体" w:hAnsi="宋体" w:cs="宋体"/>
                <w:color w:val="auto"/>
                <w:szCs w:val="21"/>
                <w:highlight w:val="none"/>
              </w:rPr>
            </w:pPr>
            <w:r>
              <w:rPr>
                <w:rFonts w:hint="eastAsia" w:ascii="宋体" w:hAnsi="宋体" w:cs="宋体"/>
                <w:color w:val="auto"/>
                <w:szCs w:val="21"/>
                <w:highlight w:val="none"/>
              </w:rPr>
              <w:t>报价文件</w:t>
            </w:r>
          </w:p>
          <w:p w14:paraId="60BE7C89">
            <w:pPr>
              <w:spacing w:line="400" w:lineRule="exact"/>
              <w:rPr>
                <w:rFonts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466D30B">
            <w:pPr>
              <w:spacing w:line="400" w:lineRule="exact"/>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2868A6E">
            <w:pPr>
              <w:spacing w:line="400" w:lineRule="exact"/>
              <w:rPr>
                <w:rFonts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A4633CA">
            <w:pPr>
              <w:spacing w:line="400" w:lineRule="exact"/>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73D72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5F03807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8229" w:type="dxa"/>
            <w:tcBorders>
              <w:top w:val="single" w:color="000000" w:sz="4" w:space="0"/>
              <w:left w:val="single" w:color="000000" w:sz="4" w:space="0"/>
              <w:bottom w:val="single" w:color="000000" w:sz="4" w:space="0"/>
              <w:right w:val="single" w:color="000000" w:sz="4" w:space="0"/>
            </w:tcBorders>
            <w:vAlign w:val="center"/>
          </w:tcPr>
          <w:p w14:paraId="2D4C755D">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4DB67039">
            <w:pPr>
              <w:spacing w:line="40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392E9C5">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D416010">
            <w:pPr>
              <w:spacing w:line="400" w:lineRule="exact"/>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4C173984">
            <w:pPr>
              <w:spacing w:line="400" w:lineRule="exact"/>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b/>
                <w:bCs/>
                <w:color w:val="auto"/>
                <w:highlight w:val="none"/>
              </w:rPr>
              <w:t>如要求提交磋商保证金的则必须提供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43AF39D1">
            <w:pPr>
              <w:spacing w:line="400" w:lineRule="exact"/>
              <w:rPr>
                <w:rFonts w:ascii="宋体" w:hAnsi="宋体" w:cs="宋体"/>
                <w:color w:val="auto"/>
                <w:szCs w:val="21"/>
                <w:highlight w:val="none"/>
              </w:rPr>
            </w:pPr>
            <w:r>
              <w:rPr>
                <w:rFonts w:hint="eastAsia" w:ascii="宋体" w:hAnsi="宋体" w:cs="宋体"/>
                <w:color w:val="auto"/>
                <w:szCs w:val="21"/>
                <w:highlight w:val="none"/>
              </w:rPr>
              <w:t>5.建筑材料和设备节能环保要求承诺书（格式后附）；（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4EDA309">
            <w:pPr>
              <w:spacing w:line="400" w:lineRule="exact"/>
              <w:rPr>
                <w:rFonts w:ascii="宋体" w:hAnsi="宋体" w:cs="宋体"/>
                <w:color w:val="auto"/>
                <w:szCs w:val="21"/>
                <w:highlight w:val="none"/>
              </w:rPr>
            </w:pPr>
            <w:r>
              <w:rPr>
                <w:rFonts w:hint="eastAsia" w:ascii="宋体" w:hAnsi="宋体" w:cs="宋体"/>
                <w:color w:val="auto"/>
                <w:szCs w:val="21"/>
                <w:highlight w:val="none"/>
              </w:rPr>
              <w:t>6.商务技术偏离表；（</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8AFCE3B">
            <w:pPr>
              <w:spacing w:line="400" w:lineRule="exact"/>
              <w:rPr>
                <w:rFonts w:ascii="宋体" w:hAnsi="宋体" w:cs="宋体"/>
                <w:color w:val="auto"/>
                <w:szCs w:val="21"/>
                <w:highlight w:val="none"/>
              </w:rPr>
            </w:pPr>
            <w:r>
              <w:rPr>
                <w:rFonts w:hint="eastAsia" w:ascii="宋体" w:hAnsi="宋体" w:cs="宋体"/>
                <w:color w:val="auto"/>
                <w:szCs w:val="21"/>
                <w:highlight w:val="none"/>
              </w:rPr>
              <w:t>7.施工组织设计（格式自拟）；（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7F0167E">
            <w:pPr>
              <w:spacing w:line="400" w:lineRule="exact"/>
              <w:rPr>
                <w:rFonts w:ascii="宋体" w:hAnsi="宋体" w:cs="宋体"/>
                <w:color w:val="auto"/>
                <w:szCs w:val="21"/>
                <w:highlight w:val="none"/>
              </w:rPr>
            </w:pPr>
            <w:r>
              <w:rPr>
                <w:rFonts w:hint="eastAsia" w:ascii="宋体" w:hAnsi="宋体" w:cs="宋体"/>
                <w:color w:val="auto"/>
                <w:szCs w:val="21"/>
                <w:highlight w:val="none"/>
              </w:rPr>
              <w:t>8.项目管理机构配备情况表及主要人员简历表（格式后附）；（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2AC28DC">
            <w:pPr>
              <w:spacing w:line="400" w:lineRule="exact"/>
              <w:jc w:val="left"/>
              <w:rPr>
                <w:rFonts w:ascii="宋体"/>
                <w:b/>
                <w:bCs/>
                <w:color w:val="auto"/>
                <w:szCs w:val="21"/>
                <w:highlight w:val="none"/>
              </w:rPr>
            </w:pPr>
            <w:r>
              <w:rPr>
                <w:rFonts w:hint="eastAsia" w:ascii="宋体" w:hAnsi="宋体" w:cs="宋体"/>
                <w:color w:val="auto"/>
                <w:szCs w:val="21"/>
                <w:highlight w:val="none"/>
              </w:rPr>
              <w:t>9.</w:t>
            </w:r>
            <w:r>
              <w:rPr>
                <w:rFonts w:hint="eastAsia" w:ascii="宋体" w:hAnsi="宋体"/>
                <w:bCs/>
                <w:color w:val="auto"/>
                <w:szCs w:val="21"/>
                <w:highlight w:val="none"/>
              </w:rPr>
              <w:t>建设工程项目管理承诺书（格式后附）</w:t>
            </w:r>
            <w:r>
              <w:rPr>
                <w:rFonts w:hint="eastAsia" w:ascii="宋体"/>
                <w:bCs/>
                <w:color w:val="auto"/>
                <w:szCs w:val="21"/>
                <w:highlight w:val="none"/>
              </w:rPr>
              <w:t>；</w:t>
            </w:r>
            <w:r>
              <w:rPr>
                <w:rFonts w:hint="eastAsia" w:ascii="宋体"/>
                <w:b/>
                <w:bCs/>
                <w:color w:val="auto"/>
                <w:szCs w:val="21"/>
                <w:highlight w:val="none"/>
              </w:rPr>
              <w:t>（必须提供，否则按无效响应处理）</w:t>
            </w:r>
          </w:p>
          <w:p w14:paraId="2E8692B1">
            <w:pPr>
              <w:spacing w:line="400" w:lineRule="exact"/>
              <w:rPr>
                <w:rFonts w:ascii="宋体" w:hAnsi="宋体" w:cs="宋体"/>
                <w:color w:val="auto"/>
                <w:szCs w:val="21"/>
                <w:highlight w:val="none"/>
              </w:rPr>
            </w:pPr>
            <w:r>
              <w:rPr>
                <w:rFonts w:hint="eastAsia" w:ascii="宋体"/>
                <w:color w:val="auto"/>
                <w:szCs w:val="21"/>
                <w:highlight w:val="none"/>
              </w:rPr>
              <w:t>10.</w:t>
            </w:r>
            <w:r>
              <w:rPr>
                <w:rFonts w:hint="eastAsia" w:ascii="宋体" w:hAnsi="宋体" w:cs="宋体"/>
                <w:color w:val="auto"/>
                <w:szCs w:val="21"/>
                <w:highlight w:val="none"/>
              </w:rPr>
              <w:t>代理服务费承诺书（格式后附）；</w:t>
            </w:r>
          </w:p>
          <w:p w14:paraId="60E7CF8D">
            <w:pPr>
              <w:spacing w:line="400" w:lineRule="exact"/>
              <w:rPr>
                <w:rFonts w:ascii="宋体" w:hAnsi="宋体" w:cs="宋体"/>
                <w:color w:val="auto"/>
                <w:szCs w:val="21"/>
                <w:highlight w:val="none"/>
              </w:rPr>
            </w:pPr>
            <w:r>
              <w:rPr>
                <w:rFonts w:hint="eastAsia" w:ascii="宋体" w:hAnsi="宋体" w:cs="宋体"/>
                <w:color w:val="auto"/>
                <w:szCs w:val="21"/>
                <w:highlight w:val="none"/>
              </w:rPr>
              <w:t>11.供应商认为需要提供的其他有关资料。</w:t>
            </w:r>
          </w:p>
          <w:p w14:paraId="1183966E">
            <w:pPr>
              <w:spacing w:line="400" w:lineRule="exac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否则响应文件按无效响应处理。</w:t>
            </w:r>
          </w:p>
        </w:tc>
      </w:tr>
      <w:tr w14:paraId="79FC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611550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15.1</w:t>
            </w:r>
          </w:p>
        </w:tc>
        <w:tc>
          <w:tcPr>
            <w:tcW w:w="8229" w:type="dxa"/>
            <w:tcBorders>
              <w:top w:val="single" w:color="000000" w:sz="4" w:space="0"/>
              <w:left w:val="single" w:color="000000" w:sz="4" w:space="0"/>
              <w:bottom w:val="single" w:color="000000" w:sz="4" w:space="0"/>
              <w:right w:val="single" w:color="000000" w:sz="4" w:space="0"/>
            </w:tcBorders>
            <w:vAlign w:val="center"/>
          </w:tcPr>
          <w:p w14:paraId="025D98A8">
            <w:pPr>
              <w:spacing w:line="400" w:lineRule="exact"/>
              <w:contextualSpacing/>
              <w:jc w:val="left"/>
              <w:rPr>
                <w:rFonts w:ascii="宋体" w:hAnsi="宋体" w:cs="宋体"/>
                <w:color w:val="auto"/>
                <w:szCs w:val="21"/>
                <w:highlight w:val="none"/>
              </w:rPr>
            </w:pPr>
            <w:r>
              <w:rPr>
                <w:rFonts w:hint="eastAsia" w:ascii="宋体" w:hAnsi="宋体" w:cs="宋体"/>
                <w:color w:val="auto"/>
                <w:szCs w:val="21"/>
                <w:highlight w:val="none"/>
              </w:rPr>
              <w:t>竞标报价应按磋商文件中“竞标报价表”及“已标价工程量清单”格式填写。</w:t>
            </w:r>
          </w:p>
        </w:tc>
      </w:tr>
      <w:tr w14:paraId="1F44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0C73258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229" w:type="dxa"/>
            <w:tcBorders>
              <w:top w:val="single" w:color="000000" w:sz="4" w:space="0"/>
              <w:left w:val="single" w:color="000000" w:sz="4" w:space="0"/>
              <w:bottom w:val="single" w:color="000000" w:sz="4" w:space="0"/>
              <w:right w:val="single" w:color="000000" w:sz="4" w:space="0"/>
            </w:tcBorders>
            <w:vAlign w:val="center"/>
          </w:tcPr>
          <w:p w14:paraId="7FCCC21D">
            <w:pPr>
              <w:spacing w:line="400" w:lineRule="exact"/>
              <w:contextualSpacing/>
              <w:jc w:val="left"/>
              <w:rPr>
                <w:rFonts w:ascii="宋体" w:hAnsi="宋体" w:cs="宋体"/>
                <w:color w:val="auto"/>
                <w:szCs w:val="21"/>
                <w:highlight w:val="none"/>
              </w:rPr>
            </w:pPr>
            <w:r>
              <w:rPr>
                <w:rFonts w:hint="eastAsia" w:ascii="宋体" w:hAnsi="宋体" w:cs="宋体"/>
                <w:color w:val="auto"/>
                <w:szCs w:val="21"/>
                <w:highlight w:val="none"/>
              </w:rPr>
              <w:t>竞标报价是履行合同的最终价格，包括了为实施和完成合同工程所需的分部分项工程费，措施项目费，其他项目费，规费，增值税等费用，以及合同的所有责任、义务和一般风险。</w:t>
            </w:r>
          </w:p>
        </w:tc>
      </w:tr>
      <w:tr w14:paraId="33DAF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6E3B734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15.3</w:t>
            </w:r>
          </w:p>
        </w:tc>
        <w:tc>
          <w:tcPr>
            <w:tcW w:w="8229" w:type="dxa"/>
            <w:tcBorders>
              <w:top w:val="single" w:color="000000" w:sz="4" w:space="0"/>
              <w:left w:val="single" w:color="000000" w:sz="4" w:space="0"/>
              <w:bottom w:val="single" w:color="000000" w:sz="4" w:space="0"/>
              <w:right w:val="single" w:color="000000" w:sz="4" w:space="0"/>
            </w:tcBorders>
            <w:vAlign w:val="center"/>
          </w:tcPr>
          <w:p w14:paraId="0A85D907">
            <w:pPr>
              <w:spacing w:line="400" w:lineRule="exact"/>
              <w:contextualSpacing/>
              <w:jc w:val="left"/>
              <w:rPr>
                <w:rFonts w:ascii="宋体" w:hAnsi="宋体" w:cs="宋体"/>
                <w:color w:val="auto"/>
                <w:szCs w:val="21"/>
                <w:highlight w:val="none"/>
              </w:rPr>
            </w:pPr>
            <w:r>
              <w:rPr>
                <w:rFonts w:hint="eastAsia" w:ascii="宋体" w:hAnsi="宋体" w:cs="宋体"/>
                <w:color w:val="auto"/>
                <w:szCs w:val="21"/>
                <w:highlight w:val="none"/>
              </w:rPr>
              <w:t>本工程增值税计税方法：☑一般计税法；□简易计税法</w:t>
            </w:r>
          </w:p>
        </w:tc>
      </w:tr>
      <w:tr w14:paraId="6C8DB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59B5E7D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8229" w:type="dxa"/>
            <w:tcBorders>
              <w:top w:val="single" w:color="000000" w:sz="4" w:space="0"/>
              <w:left w:val="single" w:color="000000" w:sz="4" w:space="0"/>
              <w:bottom w:val="single" w:color="000000" w:sz="4" w:space="0"/>
              <w:right w:val="single" w:color="000000" w:sz="4" w:space="0"/>
            </w:tcBorders>
            <w:vAlign w:val="center"/>
          </w:tcPr>
          <w:p w14:paraId="39710FB3">
            <w:pPr>
              <w:pStyle w:val="211"/>
              <w:widowControl w:val="0"/>
              <w:spacing w:line="400" w:lineRule="exact"/>
              <w:ind w:left="283" w:hanging="283"/>
              <w:rPr>
                <w:rFonts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60</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p>
        </w:tc>
      </w:tr>
      <w:tr w14:paraId="2326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32FC351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229" w:type="dxa"/>
            <w:tcBorders>
              <w:top w:val="single" w:color="000000" w:sz="4" w:space="0"/>
              <w:left w:val="single" w:color="000000" w:sz="4" w:space="0"/>
              <w:bottom w:val="single" w:color="000000" w:sz="4" w:space="0"/>
              <w:right w:val="single" w:color="000000" w:sz="4" w:space="0"/>
            </w:tcBorders>
            <w:vAlign w:val="center"/>
          </w:tcPr>
          <w:p w14:paraId="60C4C464">
            <w:pPr>
              <w:spacing w:line="400" w:lineRule="exac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本项目不收取磋商保证金。</w:t>
            </w:r>
          </w:p>
          <w:p w14:paraId="4B501477">
            <w:pPr>
              <w:spacing w:line="400" w:lineRule="exact"/>
              <w:rPr>
                <w:rFonts w:ascii="宋体" w:hAnsi="宋体"/>
                <w:color w:val="auto"/>
                <w:szCs w:val="21"/>
                <w:highlight w:val="none"/>
              </w:rPr>
            </w:pPr>
            <w:r>
              <w:rPr>
                <w:rFonts w:hint="eastAsia" w:ascii="Segoe UI Symbol" w:hAnsi="Segoe UI Symbol" w:cs="Segoe UI Symbol"/>
                <w:color w:val="auto"/>
                <w:szCs w:val="21"/>
                <w:highlight w:val="none"/>
                <w:lang w:eastAsia="zh-CN"/>
              </w:rPr>
              <w:t>□</w:t>
            </w:r>
            <w:r>
              <w:rPr>
                <w:rFonts w:hint="eastAsia" w:ascii="宋体" w:hAnsi="宋体"/>
                <w:color w:val="auto"/>
                <w:szCs w:val="21"/>
                <w:highlight w:val="none"/>
              </w:rPr>
              <w:t>本项目收取磋商保证金，具体规定如下：</w:t>
            </w:r>
          </w:p>
          <w:p w14:paraId="488E5763">
            <w:pPr>
              <w:spacing w:line="400" w:lineRule="exact"/>
              <w:rPr>
                <w:rFonts w:ascii="宋体" w:hAnsi="宋体" w:cs="宋体"/>
                <w:color w:val="auto"/>
                <w:szCs w:val="21"/>
                <w:highlight w:val="none"/>
              </w:rPr>
            </w:pPr>
            <w:r>
              <w:rPr>
                <w:rFonts w:hint="eastAsia" w:ascii="宋体" w:hAnsi="宋体" w:cs="宋体"/>
                <w:color w:val="auto"/>
                <w:szCs w:val="21"/>
                <w:highlight w:val="none"/>
              </w:rPr>
              <w:t>磋商保证金人民币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w:t>
            </w:r>
          </w:p>
          <w:p w14:paraId="74D578DA">
            <w:pPr>
              <w:spacing w:line="400" w:lineRule="exac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rPr>
              <w:t>磋商保证金的交纳方式：</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u w:val="none"/>
                <w:lang w:val="en-US" w:eastAsia="zh-CN"/>
              </w:rPr>
              <w:t>。</w:t>
            </w:r>
          </w:p>
          <w:p w14:paraId="6C34C7D9">
            <w:pPr>
              <w:spacing w:line="400" w:lineRule="exact"/>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1CA622A8">
            <w:pPr>
              <w:spacing w:line="400" w:lineRule="exact"/>
              <w:rPr>
                <w:rFonts w:ascii="宋体" w:hAnsi="宋体"/>
                <w:color w:val="auto"/>
                <w:szCs w:val="21"/>
                <w:highlight w:val="none"/>
              </w:rPr>
            </w:pPr>
            <w:r>
              <w:rPr>
                <w:rFonts w:hint="eastAsia" w:ascii="宋体" w:hAnsi="宋体"/>
                <w:color w:val="auto"/>
                <w:szCs w:val="21"/>
                <w:highlight w:val="none"/>
              </w:rPr>
              <w:t>2.磋商保证金采用支票、汇票、本票或者金融机构、担保机构出具的保函</w:t>
            </w:r>
            <w:r>
              <w:rPr>
                <w:rFonts w:hint="eastAsia" w:ascii="宋体" w:hAnsi="宋体" w:cs="宋体"/>
                <w:color w:val="auto"/>
                <w:szCs w:val="21"/>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ascii="宋体" w:hAnsi="宋体" w:cs="宋体"/>
                <w:color w:val="auto"/>
                <w:szCs w:val="21"/>
                <w:highlight w:val="none"/>
              </w:rPr>
              <w:t>（包含电子保函）</w:t>
            </w:r>
            <w:r>
              <w:rPr>
                <w:rFonts w:hint="eastAsia" w:ascii="宋体" w:hAnsi="宋体"/>
                <w:color w:val="auto"/>
                <w:szCs w:val="21"/>
                <w:highlight w:val="none"/>
              </w:rPr>
              <w:t>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w:t>
            </w:r>
            <w:r>
              <w:rPr>
                <w:rFonts w:hint="eastAsia" w:ascii="宋体" w:hAnsi="宋体" w:cs="宋体"/>
                <w:color w:val="auto"/>
                <w:szCs w:val="21"/>
                <w:highlight w:val="none"/>
              </w:rPr>
              <w:t>现场提交地址或邮寄地址：</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，收件人：</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，联系方式：</w:t>
            </w:r>
            <w:r>
              <w:rPr>
                <w:rFonts w:hint="eastAsia" w:ascii="宋体" w:hAnsi="宋体" w:cs="宋体"/>
                <w:color w:val="auto"/>
                <w:szCs w:val="21"/>
                <w:highlight w:val="none"/>
                <w:u w:val="single"/>
                <w:lang w:val="en-US" w:eastAsia="zh-CN"/>
              </w:rPr>
              <w:t>/</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szCs w:val="21"/>
                <w:highlight w:val="none"/>
              </w:rPr>
              <w:t>单独密封的</w:t>
            </w:r>
            <w:r>
              <w:rPr>
                <w:rFonts w:hint="eastAsia" w:ascii="宋体" w:hAnsi="宋体"/>
                <w:color w:val="auto"/>
                <w:szCs w:val="21"/>
                <w:highlight w:val="none"/>
              </w:rPr>
              <w:t>支票、汇票、本票或者金融机构、担保机构出具的保函</w:t>
            </w:r>
            <w:r>
              <w:rPr>
                <w:rFonts w:hint="eastAsia" w:ascii="宋体" w:hAnsi="宋体" w:cs="宋体"/>
                <w:color w:val="auto"/>
                <w:szCs w:val="21"/>
                <w:highlight w:val="none"/>
              </w:rPr>
              <w:t>（</w:t>
            </w:r>
            <w:r>
              <w:rPr>
                <w:rStyle w:val="263"/>
                <w:rFonts w:hint="eastAsia"/>
                <w:color w:val="auto"/>
                <w:highlight w:val="none"/>
              </w:rPr>
              <w:t>除电子保函外</w:t>
            </w:r>
            <w:r>
              <w:rPr>
                <w:rFonts w:hint="eastAsia" w:ascii="宋体" w:hAnsi="宋体" w:cs="宋体"/>
                <w:color w:val="auto"/>
                <w:szCs w:val="21"/>
                <w:highlight w:val="none"/>
              </w:rPr>
              <w:t>）</w:t>
            </w:r>
            <w:r>
              <w:rPr>
                <w:rFonts w:hint="eastAsia" w:ascii="宋体" w:hAnsi="宋体"/>
                <w:color w:val="auto"/>
                <w:szCs w:val="21"/>
                <w:highlight w:val="none"/>
              </w:rPr>
              <w:t>原件提交给采购人或者采购代理机构，由采购人或者采购代理机构向供应商出具回执（邮寄方式的除外），并妥善保管。</w:t>
            </w:r>
          </w:p>
          <w:p w14:paraId="2E64CC4E">
            <w:pPr>
              <w:spacing w:line="400" w:lineRule="exact"/>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263232CB">
            <w:pPr>
              <w:spacing w:line="400" w:lineRule="exact"/>
              <w:rPr>
                <w:rFonts w:ascii="宋体" w:hAnsi="宋体" w:cs="宋体"/>
                <w:b/>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w:t>
            </w:r>
          </w:p>
          <w:p w14:paraId="5E6C0E9F">
            <w:pPr>
              <w:spacing w:line="400" w:lineRule="exact"/>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2CE6153E">
            <w:pPr>
              <w:spacing w:line="400" w:lineRule="exact"/>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6333D9CA">
            <w:pPr>
              <w:spacing w:line="40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54011B8F">
            <w:pPr>
              <w:spacing w:line="40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62DA7D6A">
            <w:pPr>
              <w:spacing w:line="400" w:lineRule="exact"/>
              <w:rPr>
                <w:rFonts w:ascii="宋体" w:hAnsi="宋体" w:cs="宋体"/>
                <w:color w:val="auto"/>
                <w:szCs w:val="21"/>
                <w:highlight w:val="none"/>
              </w:rPr>
            </w:pPr>
            <w:r>
              <w:rPr>
                <w:rFonts w:hint="eastAsia" w:ascii="宋体" w:hAnsi="宋体" w:cs="宋体"/>
                <w:b/>
                <w:color w:val="auto"/>
                <w:szCs w:val="21"/>
                <w:highlight w:val="none"/>
              </w:rPr>
              <w:t>5.采用金融机构、担保机构出具保函（包含电子保函）的，必须为无条件保函，否则视为无效磋商保证金。</w:t>
            </w:r>
          </w:p>
        </w:tc>
      </w:tr>
      <w:tr w14:paraId="79321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69475C0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229" w:type="dxa"/>
            <w:tcBorders>
              <w:top w:val="single" w:color="000000" w:sz="4" w:space="0"/>
              <w:left w:val="single" w:color="000000" w:sz="4" w:space="0"/>
              <w:bottom w:val="single" w:color="000000" w:sz="4" w:space="0"/>
              <w:right w:val="single" w:color="000000" w:sz="4" w:space="0"/>
            </w:tcBorders>
            <w:vAlign w:val="center"/>
          </w:tcPr>
          <w:p w14:paraId="7A04301A">
            <w:pPr>
              <w:spacing w:line="400" w:lineRule="exact"/>
              <w:rPr>
                <w:rFonts w:ascii="宋体" w:hAnsi="宋体" w:cs="宋体"/>
                <w:b/>
                <w:color w:val="auto"/>
                <w:szCs w:val="21"/>
                <w:highlight w:val="none"/>
              </w:rPr>
            </w:pPr>
            <w:r>
              <w:rPr>
                <w:rFonts w:hint="eastAsia" w:ascii="宋体" w:hAnsi="宋体" w:cs="宋体"/>
                <w:b/>
                <w:color w:val="auto"/>
                <w:szCs w:val="21"/>
                <w:highlight w:val="none"/>
              </w:rPr>
              <w:t>电子备份响应文件：接受。</w:t>
            </w:r>
          </w:p>
          <w:p w14:paraId="0A53FFC8">
            <w:pPr>
              <w:spacing w:line="400" w:lineRule="exact"/>
              <w:rPr>
                <w:rFonts w:ascii="宋体" w:hAnsi="宋体" w:cs="宋体"/>
                <w:color w:val="auto"/>
                <w:szCs w:val="21"/>
                <w:highlight w:val="none"/>
              </w:rPr>
            </w:pPr>
            <w:r>
              <w:rPr>
                <w:rFonts w:hint="eastAsia" w:ascii="宋体" w:hAnsi="宋体" w:cs="宋体"/>
                <w:color w:val="auto"/>
                <w:szCs w:val="21"/>
                <w:highlight w:val="none"/>
              </w:rPr>
              <w:t>备注：1.供应商可提供一份以介质存储的数据电文形式的电子备份响应文件，按广西政府采购云平台项目采购-电子招投标操作指南中上传的电子响应文件格式，以DVD光盘或者U盘等形式提供。数量为1份。</w:t>
            </w:r>
          </w:p>
          <w:p w14:paraId="64A21C72">
            <w:pPr>
              <w:spacing w:line="400" w:lineRule="exact"/>
              <w:rPr>
                <w:rFonts w:ascii="宋体" w:hAnsi="宋体" w:cs="宋体"/>
                <w:color w:val="auto"/>
                <w:szCs w:val="21"/>
                <w:highlight w:val="none"/>
              </w:rPr>
            </w:pPr>
            <w:r>
              <w:rPr>
                <w:rFonts w:hint="eastAsia" w:ascii="宋体" w:hAnsi="宋体" w:cs="宋体"/>
                <w:color w:val="auto"/>
                <w:szCs w:val="21"/>
                <w:highlight w:val="none"/>
              </w:rPr>
              <w:t>2.电子备份响应文件应当在响应文件提交截止时间前按要求密封并送达</w:t>
            </w:r>
            <w:r>
              <w:rPr>
                <w:rFonts w:hint="eastAsia" w:ascii="宋体" w:hAnsi="宋体" w:cs="宋体"/>
                <w:color w:val="auto"/>
                <w:szCs w:val="21"/>
                <w:highlight w:val="none"/>
                <w:lang w:val="en-US" w:eastAsia="zh-CN"/>
              </w:rPr>
              <w:t>广西北海市重庆路发展大厦A座701号</w:t>
            </w:r>
            <w:r>
              <w:rPr>
                <w:rFonts w:hint="eastAsia" w:ascii="宋体" w:hAnsi="宋体" w:cs="宋体"/>
                <w:color w:val="auto"/>
                <w:szCs w:val="21"/>
                <w:highlight w:val="none"/>
                <w:lang w:eastAsia="zh-CN"/>
              </w:rPr>
              <w:t>广西瑞真工程造价咨询有限责任公司</w:t>
            </w:r>
            <w:r>
              <w:rPr>
                <w:rFonts w:hint="eastAsia" w:ascii="宋体" w:hAnsi="宋体" w:cs="宋体"/>
                <w:color w:val="auto"/>
                <w:szCs w:val="21"/>
                <w:highlight w:val="none"/>
              </w:rPr>
              <w:t>，逾期送达或未按要求密封将被拒收。电子备份响应文件应当密封包装并在包装上标注项目名称、供应商单位名称并加盖公章，未按要求密封的，采购代理机构有权拒绝接收电子备份文件。</w:t>
            </w:r>
          </w:p>
          <w:p w14:paraId="611196D9">
            <w:pPr>
              <w:spacing w:line="400" w:lineRule="exact"/>
              <w:rPr>
                <w:rFonts w:ascii="宋体" w:hAnsi="宋体" w:cs="宋体"/>
                <w:color w:val="auto"/>
                <w:szCs w:val="21"/>
                <w:highlight w:val="none"/>
              </w:rPr>
            </w:pPr>
            <w:r>
              <w:rPr>
                <w:rFonts w:hint="eastAsia" w:ascii="宋体" w:hAnsi="宋体" w:cs="宋体"/>
                <w:color w:val="auto"/>
                <w:szCs w:val="21"/>
                <w:highlight w:val="none"/>
              </w:rPr>
              <w:t>邮寄地址：</w:t>
            </w:r>
            <w:r>
              <w:rPr>
                <w:rFonts w:hint="eastAsia" w:ascii="宋体" w:hAnsi="宋体" w:cs="宋体"/>
                <w:color w:val="auto"/>
                <w:szCs w:val="21"/>
                <w:highlight w:val="none"/>
                <w:lang w:val="en-US" w:eastAsia="zh-CN"/>
              </w:rPr>
              <w:t>广西北海市重庆路发展大厦A座701号</w:t>
            </w:r>
            <w:r>
              <w:rPr>
                <w:rFonts w:hint="eastAsia" w:ascii="宋体" w:hAnsi="宋体" w:cs="宋体"/>
                <w:color w:val="auto"/>
                <w:szCs w:val="21"/>
                <w:highlight w:val="none"/>
                <w:lang w:eastAsia="zh-CN"/>
              </w:rPr>
              <w:t>广西瑞真工程造价咨询有限责任公司</w:t>
            </w: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曾庆</w:t>
            </w: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0779-3219191</w:t>
            </w:r>
            <w:r>
              <w:rPr>
                <w:rFonts w:hint="eastAsia" w:ascii="宋体" w:hAnsi="宋体" w:cs="宋体"/>
                <w:color w:val="auto"/>
                <w:szCs w:val="21"/>
                <w:highlight w:val="none"/>
              </w:rPr>
              <w:t>。</w:t>
            </w:r>
          </w:p>
          <w:p w14:paraId="25032DD1">
            <w:pPr>
              <w:spacing w:line="400" w:lineRule="exact"/>
              <w:rPr>
                <w:rFonts w:ascii="宋体" w:hAnsi="宋体" w:cs="宋体"/>
                <w:color w:val="auto"/>
                <w:szCs w:val="21"/>
                <w:highlight w:val="none"/>
              </w:rPr>
            </w:pPr>
            <w:r>
              <w:rPr>
                <w:rFonts w:hint="eastAsia" w:ascii="宋体" w:hAnsi="宋体" w:cs="宋体"/>
                <w:color w:val="auto"/>
                <w:szCs w:val="21"/>
                <w:highlight w:val="none"/>
              </w:rPr>
              <w:t>本项目拒收到付邮件，通过邮寄方式送达的，请合理安排邮寄时间，因邮寄原因未能在规定时间内送达的后果由供应商自行承担。</w:t>
            </w:r>
          </w:p>
          <w:p w14:paraId="289920B2">
            <w:pPr>
              <w:spacing w:line="400" w:lineRule="exact"/>
              <w:rPr>
                <w:rFonts w:ascii="宋体" w:hAnsi="宋体" w:cs="宋体"/>
                <w:color w:val="auto"/>
                <w:szCs w:val="21"/>
                <w:highlight w:val="none"/>
              </w:rPr>
            </w:pPr>
            <w:r>
              <w:rPr>
                <w:rFonts w:hint="eastAsia" w:ascii="宋体" w:hAnsi="宋体" w:cs="宋体"/>
                <w:color w:val="auto"/>
                <w:szCs w:val="21"/>
                <w:highlight w:val="none"/>
              </w:rPr>
              <w:t>3.通过“政府采购云平台”上传递交的“电子加密投标文件”无法按时解密，供应商递交了电子备份响应文件的，以电子备份响应文件为依据，否则视为响应文件撤回。如已按规定递交了电子备份响应文件的，将由采购代理组织机构按广西政府采购云平台操作规范将电子备份文件上传至广西政府采购云平台，上传成功后，“电子加密投标文件”自动失效。如未提供电子备份文件，将不进行再次解密程序。无法在线解密视为供应商放弃磋商。通过广西政府采购云平台上传递交的电子加密响应文件已按时解密的，电子备份响应文件自动失效。供应商仅递交电子备份响应文件的，磋商无效。</w:t>
            </w:r>
          </w:p>
          <w:p w14:paraId="407454F6">
            <w:pPr>
              <w:spacing w:line="400" w:lineRule="exact"/>
              <w:rPr>
                <w:rFonts w:ascii="宋体" w:hAnsi="宋体" w:cs="宋体"/>
                <w:color w:val="auto"/>
                <w:szCs w:val="21"/>
                <w:highlight w:val="none"/>
              </w:rPr>
            </w:pPr>
            <w:r>
              <w:rPr>
                <w:rFonts w:hint="eastAsia" w:ascii="宋体" w:hAnsi="宋体" w:cs="宋体"/>
                <w:color w:val="auto"/>
                <w:szCs w:val="21"/>
                <w:highlight w:val="none"/>
              </w:rPr>
              <w:t>4.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07B6CBFE">
            <w:pPr>
              <w:spacing w:line="400" w:lineRule="exact"/>
              <w:rPr>
                <w:rFonts w:ascii="宋体" w:hAnsi="宋体" w:cs="宋体"/>
                <w:color w:val="auto"/>
                <w:szCs w:val="21"/>
                <w:highlight w:val="none"/>
              </w:rPr>
            </w:pPr>
            <w:r>
              <w:rPr>
                <w:rFonts w:hint="eastAsia" w:ascii="宋体" w:hAnsi="宋体" w:cs="宋体"/>
                <w:color w:val="auto"/>
                <w:szCs w:val="21"/>
                <w:highlight w:val="none"/>
              </w:rPr>
              <w:t>▲未传输递交电子响应文件的，竞标无效。</w:t>
            </w:r>
          </w:p>
        </w:tc>
      </w:tr>
      <w:tr w14:paraId="404D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6896C43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229" w:type="dxa"/>
            <w:tcBorders>
              <w:top w:val="single" w:color="000000" w:sz="4" w:space="0"/>
              <w:left w:val="single" w:color="000000" w:sz="4" w:space="0"/>
              <w:bottom w:val="single" w:color="000000" w:sz="4" w:space="0"/>
              <w:right w:val="single" w:color="000000" w:sz="4" w:space="0"/>
            </w:tcBorders>
            <w:vAlign w:val="center"/>
          </w:tcPr>
          <w:p w14:paraId="27880839">
            <w:pPr>
              <w:spacing w:line="400" w:lineRule="exact"/>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42733708">
            <w:pPr>
              <w:spacing w:line="400" w:lineRule="exact"/>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6214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7336188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229" w:type="dxa"/>
            <w:tcBorders>
              <w:top w:val="single" w:color="000000" w:sz="4" w:space="0"/>
              <w:left w:val="single" w:color="000000" w:sz="4" w:space="0"/>
              <w:bottom w:val="single" w:color="000000" w:sz="4" w:space="0"/>
              <w:right w:val="single" w:color="000000" w:sz="4" w:space="0"/>
            </w:tcBorders>
            <w:vAlign w:val="center"/>
          </w:tcPr>
          <w:p w14:paraId="77BCBBBF">
            <w:pPr>
              <w:spacing w:line="400" w:lineRule="exact"/>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3B5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355E96B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8229" w:type="dxa"/>
            <w:tcBorders>
              <w:top w:val="single" w:color="000000" w:sz="4" w:space="0"/>
              <w:left w:val="single" w:color="000000" w:sz="4" w:space="0"/>
              <w:bottom w:val="single" w:color="000000" w:sz="4" w:space="0"/>
              <w:right w:val="single" w:color="000000" w:sz="4" w:space="0"/>
            </w:tcBorders>
            <w:vAlign w:val="center"/>
          </w:tcPr>
          <w:p w14:paraId="4DBBB4A2">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F60B8D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7339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2E40AE0A">
            <w:pPr>
              <w:spacing w:line="400" w:lineRule="exact"/>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28.1</w:t>
            </w:r>
          </w:p>
        </w:tc>
        <w:tc>
          <w:tcPr>
            <w:tcW w:w="8229" w:type="dxa"/>
            <w:tcBorders>
              <w:top w:val="single" w:color="000000" w:sz="4" w:space="0"/>
              <w:left w:val="single" w:color="000000" w:sz="4" w:space="0"/>
              <w:bottom w:val="single" w:color="000000" w:sz="4" w:space="0"/>
              <w:right w:val="single" w:color="000000" w:sz="4" w:space="0"/>
            </w:tcBorders>
            <w:vAlign w:val="center"/>
          </w:tcPr>
          <w:p w14:paraId="09DCBED6">
            <w:pPr>
              <w:spacing w:line="400" w:lineRule="exact"/>
              <w:rPr>
                <w:rFonts w:ascii="宋体" w:hAnsi="宋体" w:cs="宋体"/>
                <w:i w:val="0"/>
                <w:iCs w:val="0"/>
                <w:color w:val="auto"/>
                <w:szCs w:val="21"/>
                <w:highlight w:val="none"/>
              </w:rPr>
            </w:pPr>
            <w:r>
              <w:rPr>
                <w:rFonts w:hint="eastAsia" w:ascii="宋体" w:hAnsi="宋体"/>
                <w:i w:val="0"/>
                <w:iCs w:val="0"/>
                <w:color w:val="auto"/>
                <w:szCs w:val="21"/>
                <w:highlight w:val="none"/>
              </w:rPr>
              <w:t>☑</w:t>
            </w:r>
            <w:r>
              <w:rPr>
                <w:rFonts w:hint="eastAsia" w:ascii="宋体" w:hAnsi="宋体" w:cs="宋体"/>
                <w:i w:val="0"/>
                <w:iCs w:val="0"/>
                <w:color w:val="auto"/>
                <w:szCs w:val="21"/>
                <w:highlight w:val="none"/>
              </w:rPr>
              <w:t>本项目不收取履约保证金。</w:t>
            </w:r>
          </w:p>
          <w:p w14:paraId="2BFE973A">
            <w:pPr>
              <w:spacing w:line="400" w:lineRule="exact"/>
              <w:rPr>
                <w:rFonts w:ascii="宋体" w:hAnsi="宋体" w:cs="宋体"/>
                <w:i w:val="0"/>
                <w:iCs w:val="0"/>
                <w:color w:val="auto"/>
                <w:szCs w:val="21"/>
                <w:highlight w:val="none"/>
              </w:rPr>
            </w:pPr>
            <w:r>
              <w:rPr>
                <w:rFonts w:hint="eastAsia" w:ascii="宋体" w:hAnsi="宋体"/>
                <w:i w:val="0"/>
                <w:iCs w:val="0"/>
                <w:color w:val="auto"/>
                <w:szCs w:val="21"/>
                <w:highlight w:val="none"/>
              </w:rPr>
              <w:t>□</w:t>
            </w:r>
            <w:r>
              <w:rPr>
                <w:rFonts w:hint="eastAsia" w:ascii="宋体" w:hAnsi="宋体" w:cs="宋体"/>
                <w:i w:val="0"/>
                <w:iCs w:val="0"/>
                <w:color w:val="auto"/>
                <w:szCs w:val="21"/>
                <w:highlight w:val="none"/>
              </w:rPr>
              <w:t>本项目收取履约保证金，具体规定如下：</w:t>
            </w:r>
          </w:p>
          <w:p w14:paraId="34A56DEB">
            <w:pPr>
              <w:spacing w:line="400" w:lineRule="exact"/>
              <w:contextualSpacing/>
              <w:rPr>
                <w:rFonts w:ascii="宋体" w:hAnsi="宋体" w:cs="宋体"/>
                <w:i w:val="0"/>
                <w:iCs w:val="0"/>
                <w:color w:val="auto"/>
                <w:szCs w:val="21"/>
                <w:highlight w:val="none"/>
              </w:rPr>
            </w:pPr>
            <w:r>
              <w:rPr>
                <w:rFonts w:hint="eastAsia" w:ascii="宋体" w:hAnsi="宋体" w:cs="宋体"/>
                <w:i w:val="0"/>
                <w:iCs w:val="0"/>
                <w:color w:val="auto"/>
                <w:szCs w:val="21"/>
                <w:highlight w:val="none"/>
              </w:rPr>
              <w:t>履约保证金金额：按成交金额的</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r>
              <w:rPr>
                <w:rFonts w:hint="eastAsia" w:ascii="宋体" w:hAnsi="宋体" w:cs="宋体"/>
                <w:b/>
                <w:i w:val="0"/>
                <w:iCs w:val="0"/>
                <w:color w:val="auto"/>
                <w:szCs w:val="21"/>
                <w:highlight w:val="none"/>
              </w:rPr>
              <w:t>（注：履约保证金不超过政府采购合同金额的5%，对中小企业收取的履约保证金数额不得超过政府采购合同金额的2%。采购人可根据供应商的资信等情况减免履约保证金。）</w:t>
            </w:r>
          </w:p>
          <w:p w14:paraId="24D8FE9F">
            <w:pPr>
              <w:spacing w:line="400" w:lineRule="exact"/>
              <w:contextualSpacing/>
              <w:rPr>
                <w:rFonts w:ascii="宋体" w:hAnsi="宋体" w:cs="宋体"/>
                <w:i w:val="0"/>
                <w:iCs w:val="0"/>
                <w:color w:val="auto"/>
                <w:szCs w:val="21"/>
                <w:highlight w:val="none"/>
              </w:rPr>
            </w:pPr>
            <w:r>
              <w:rPr>
                <w:rFonts w:hint="eastAsia" w:ascii="宋体" w:hAnsi="宋体" w:cs="宋体"/>
                <w:i w:val="0"/>
                <w:iCs w:val="0"/>
                <w:color w:val="auto"/>
                <w:szCs w:val="21"/>
                <w:highlight w:val="none"/>
              </w:rPr>
              <w:t>履约保证金提交方式：银行转账、支票、汇票、本票或者金融机构、担保机构出具的保函等非现金方式。</w:t>
            </w:r>
          </w:p>
          <w:p w14:paraId="166F454F">
            <w:pPr>
              <w:spacing w:line="400" w:lineRule="exact"/>
              <w:contextualSpacing/>
              <w:rPr>
                <w:rFonts w:ascii="宋体" w:hAnsi="宋体" w:cs="宋体"/>
                <w:i w:val="0"/>
                <w:iCs w:val="0"/>
                <w:color w:val="auto"/>
                <w:szCs w:val="21"/>
                <w:highlight w:val="none"/>
              </w:rPr>
            </w:pPr>
            <w:r>
              <w:rPr>
                <w:rFonts w:hint="eastAsia" w:ascii="宋体" w:hAnsi="宋体" w:cs="宋体"/>
                <w:i w:val="0"/>
                <w:iCs w:val="0"/>
                <w:color w:val="auto"/>
                <w:szCs w:val="21"/>
                <w:highlight w:val="none"/>
              </w:rPr>
              <w:t>履约保证金缴纳期限：</w:t>
            </w:r>
            <w:r>
              <w:rPr>
                <w:rFonts w:hint="eastAsia" w:ascii="宋体" w:hAnsi="宋体" w:cs="宋体"/>
                <w:i w:val="0"/>
                <w:iCs w:val="0"/>
                <w:color w:val="auto"/>
                <w:szCs w:val="21"/>
                <w:highlight w:val="none"/>
                <w:u w:val="single"/>
              </w:rPr>
              <w:t>自成交通知书发出之日起     日内。</w:t>
            </w:r>
          </w:p>
          <w:p w14:paraId="0159B83B">
            <w:pPr>
              <w:spacing w:line="400" w:lineRule="exact"/>
              <w:contextualSpacing/>
              <w:rPr>
                <w:rFonts w:ascii="宋体" w:hAnsi="宋体" w:cs="宋体"/>
                <w:i w:val="0"/>
                <w:iCs w:val="0"/>
                <w:color w:val="auto"/>
                <w:szCs w:val="21"/>
                <w:highlight w:val="none"/>
              </w:rPr>
            </w:pPr>
            <w:r>
              <w:rPr>
                <w:rFonts w:hint="eastAsia" w:ascii="宋体" w:hAnsi="宋体" w:cs="宋体"/>
                <w:i w:val="0"/>
                <w:iCs w:val="0"/>
                <w:color w:val="auto"/>
                <w:szCs w:val="21"/>
                <w:highlight w:val="none"/>
              </w:rPr>
              <w:t>履约保证金退付方式、时间及条件：</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9B4DF45">
            <w:pPr>
              <w:spacing w:line="400" w:lineRule="exact"/>
              <w:contextualSpacing/>
              <w:rPr>
                <w:rFonts w:ascii="宋体" w:hAnsi="宋体" w:cs="宋体"/>
                <w:i w:val="0"/>
                <w:iCs w:val="0"/>
                <w:color w:val="auto"/>
                <w:szCs w:val="21"/>
                <w:highlight w:val="none"/>
              </w:rPr>
            </w:pPr>
            <w:r>
              <w:rPr>
                <w:rFonts w:hint="eastAsia" w:ascii="宋体" w:hAnsi="宋体" w:cs="宋体"/>
                <w:i w:val="0"/>
                <w:iCs w:val="0"/>
                <w:color w:val="auto"/>
                <w:szCs w:val="21"/>
                <w:highlight w:val="none"/>
              </w:rPr>
              <w:t>履约保证金指定账户：采购人指定账户。</w:t>
            </w:r>
          </w:p>
          <w:p w14:paraId="4A146143">
            <w:pPr>
              <w:keepNext/>
              <w:keepLines/>
              <w:pageBreakBefore/>
              <w:widowControl/>
              <w:spacing w:line="400" w:lineRule="exact"/>
              <w:contextualSpacing/>
              <w:jc w:val="left"/>
              <w:rPr>
                <w:rFonts w:ascii="宋体" w:hAnsi="宋体" w:cs="宋体"/>
                <w:b/>
                <w:i w:val="0"/>
                <w:iCs w:val="0"/>
                <w:color w:val="auto"/>
                <w:szCs w:val="21"/>
                <w:highlight w:val="none"/>
              </w:rPr>
            </w:pPr>
            <w:r>
              <w:rPr>
                <w:rFonts w:hint="eastAsia" w:ascii="宋体" w:hAnsi="宋体" w:cs="宋体"/>
                <w:b/>
                <w:i w:val="0"/>
                <w:iCs w:val="0"/>
                <w:color w:val="auto"/>
                <w:szCs w:val="21"/>
                <w:highlight w:val="none"/>
              </w:rPr>
              <w:t>备注：</w:t>
            </w:r>
          </w:p>
          <w:p w14:paraId="7B1C4B1C">
            <w:pPr>
              <w:keepNext/>
              <w:keepLines/>
              <w:pageBreakBefore/>
              <w:widowControl/>
              <w:spacing w:line="400" w:lineRule="exact"/>
              <w:contextualSpacing/>
              <w:jc w:val="left"/>
              <w:rPr>
                <w:rFonts w:ascii="宋体" w:hAnsi="宋体" w:cs="宋体"/>
                <w:b/>
                <w:i w:val="0"/>
                <w:iCs w:val="0"/>
                <w:color w:val="auto"/>
                <w:szCs w:val="21"/>
                <w:highlight w:val="none"/>
              </w:rPr>
            </w:pPr>
            <w:r>
              <w:rPr>
                <w:rFonts w:hint="eastAsia" w:ascii="宋体" w:hAnsi="宋体" w:cs="宋体"/>
                <w:b/>
                <w:i w:val="0"/>
                <w:iCs w:val="0"/>
                <w:color w:val="auto"/>
                <w:szCs w:val="21"/>
                <w:highlight w:val="none"/>
              </w:rPr>
              <w:t>1</w:t>
            </w:r>
            <w:bookmarkStart w:id="63" w:name="_Hlk54170335"/>
            <w:r>
              <w:rPr>
                <w:rFonts w:hint="eastAsia" w:ascii="宋体" w:hAnsi="宋体" w:cs="宋体"/>
                <w:b/>
                <w:i w:val="0"/>
                <w:iCs w:val="0"/>
                <w:color w:val="auto"/>
                <w:szCs w:val="21"/>
                <w:highlight w:val="none"/>
              </w:rPr>
              <w:t>.</w:t>
            </w:r>
            <w:bookmarkEnd w:id="63"/>
            <w:r>
              <w:rPr>
                <w:rFonts w:hint="eastAsia" w:ascii="宋体" w:hAnsi="宋体" w:cs="宋体"/>
                <w:b/>
                <w:i w:val="0"/>
                <w:iCs w:val="0"/>
                <w:color w:val="auto"/>
                <w:szCs w:val="21"/>
                <w:highlight w:val="none"/>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p>
          <w:p w14:paraId="0D15AE92">
            <w:pPr>
              <w:keepNext/>
              <w:keepLines/>
              <w:pageBreakBefore/>
              <w:widowControl/>
              <w:spacing w:line="400" w:lineRule="exact"/>
              <w:contextualSpacing/>
              <w:jc w:val="left"/>
              <w:rPr>
                <w:rFonts w:ascii="宋体" w:hAnsi="宋体" w:cs="宋体"/>
                <w:b/>
                <w:i w:val="0"/>
                <w:iCs w:val="0"/>
                <w:color w:val="auto"/>
                <w:szCs w:val="21"/>
                <w:highlight w:val="none"/>
              </w:rPr>
            </w:pPr>
            <w:r>
              <w:rPr>
                <w:rFonts w:hint="eastAsia" w:ascii="宋体" w:hAnsi="宋体" w:cs="宋体"/>
                <w:b/>
                <w:i w:val="0"/>
                <w:iCs w:val="0"/>
                <w:color w:val="auto"/>
                <w:szCs w:val="21"/>
                <w:highlight w:val="none"/>
              </w:rPr>
              <w:t>2.履约保证金不足额缴纳的，或者金融机构、担保机构出具的保函额度不足的或者保函有效期低于合同履行期限（即签订采购合同之日起至履行完合同约定的权利及义务之日止）的，不予签订合同。</w:t>
            </w:r>
          </w:p>
          <w:p w14:paraId="6DCB1F70">
            <w:pPr>
              <w:keepNext/>
              <w:keepLines/>
              <w:pageBreakBefore/>
              <w:widowControl/>
              <w:spacing w:line="400" w:lineRule="exact"/>
              <w:contextualSpacing/>
              <w:jc w:val="left"/>
              <w:rPr>
                <w:rFonts w:ascii="宋体" w:hAnsi="宋体" w:cs="宋体"/>
                <w:b/>
                <w:i w:val="0"/>
                <w:iCs w:val="0"/>
                <w:color w:val="auto"/>
                <w:szCs w:val="21"/>
                <w:highlight w:val="none"/>
              </w:rPr>
            </w:pPr>
            <w:r>
              <w:rPr>
                <w:rFonts w:hint="eastAsia" w:ascii="宋体" w:hAnsi="宋体" w:cs="宋体"/>
                <w:b/>
                <w:i w:val="0"/>
                <w:iCs w:val="0"/>
                <w:color w:val="auto"/>
                <w:szCs w:val="21"/>
                <w:highlight w:val="none"/>
              </w:rPr>
              <w:t>3.采用金融机构、担保机构出具的保函的，必须为无条件保函，否则不予签订合同。</w:t>
            </w:r>
          </w:p>
          <w:p w14:paraId="024A962A">
            <w:pPr>
              <w:keepNext/>
              <w:keepLines/>
              <w:pageBreakBefore/>
              <w:widowControl/>
              <w:spacing w:line="400" w:lineRule="exact"/>
              <w:contextualSpacing/>
              <w:jc w:val="left"/>
              <w:rPr>
                <w:rFonts w:ascii="宋体" w:hAnsi="宋体" w:cs="宋体"/>
                <w:i w:val="0"/>
                <w:iCs w:val="0"/>
                <w:color w:val="auto"/>
                <w:szCs w:val="21"/>
                <w:highlight w:val="none"/>
              </w:rPr>
            </w:pPr>
            <w:r>
              <w:rPr>
                <w:rFonts w:hint="eastAsia" w:ascii="宋体" w:hAnsi="宋体" w:cs="宋体"/>
                <w:b/>
                <w:i w:val="0"/>
                <w:iCs w:val="0"/>
                <w:color w:val="auto"/>
                <w:szCs w:val="21"/>
                <w:highlight w:val="none"/>
              </w:rPr>
              <w:t>4.供应商为联合体的，由联合体任意一方按规定提交的履约保证金，视为有效履约保证金。</w:t>
            </w:r>
          </w:p>
        </w:tc>
      </w:tr>
      <w:tr w14:paraId="79435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1238D541">
            <w:pPr>
              <w:spacing w:line="400" w:lineRule="exact"/>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29.1</w:t>
            </w:r>
          </w:p>
        </w:tc>
        <w:tc>
          <w:tcPr>
            <w:tcW w:w="8229" w:type="dxa"/>
            <w:tcBorders>
              <w:top w:val="single" w:color="000000" w:sz="4" w:space="0"/>
              <w:left w:val="single" w:color="000000" w:sz="4" w:space="0"/>
              <w:bottom w:val="single" w:color="000000" w:sz="4" w:space="0"/>
              <w:right w:val="single" w:color="000000" w:sz="4" w:space="0"/>
            </w:tcBorders>
            <w:vAlign w:val="center"/>
          </w:tcPr>
          <w:p w14:paraId="570707E4">
            <w:pPr>
              <w:spacing w:line="400" w:lineRule="exact"/>
              <w:rPr>
                <w:rFonts w:ascii="宋体" w:hAnsi="宋体" w:cs="宋体"/>
                <w:i w:val="0"/>
                <w:iCs w:val="0"/>
                <w:color w:val="auto"/>
                <w:szCs w:val="21"/>
                <w:highlight w:val="none"/>
              </w:rPr>
            </w:pPr>
            <w:r>
              <w:rPr>
                <w:rFonts w:hint="eastAsia" w:ascii="宋体" w:hAnsi="宋体" w:cs="宋体"/>
                <w:i w:val="0"/>
                <w:iCs w:val="0"/>
                <w:color w:val="auto"/>
                <w:szCs w:val="21"/>
                <w:highlight w:val="none"/>
              </w:rPr>
              <w:t>签订合同携带的证明材料：</w:t>
            </w:r>
          </w:p>
          <w:p w14:paraId="10F611C6">
            <w:pPr>
              <w:spacing w:line="400" w:lineRule="exact"/>
              <w:rPr>
                <w:rFonts w:ascii="宋体" w:hAnsi="宋体" w:cs="宋体"/>
                <w:i w:val="0"/>
                <w:iCs w:val="0"/>
                <w:color w:val="auto"/>
                <w:szCs w:val="21"/>
                <w:highlight w:val="none"/>
              </w:rPr>
            </w:pPr>
            <w:r>
              <w:rPr>
                <w:rFonts w:hint="eastAsia" w:ascii="宋体" w:hAnsi="宋体" w:cs="宋体"/>
                <w:i w:val="0"/>
                <w:iCs w:val="0"/>
                <w:color w:val="auto"/>
                <w:szCs w:val="21"/>
                <w:highlight w:val="none"/>
              </w:rPr>
              <w:t>委托代理人负责签订合同的，须携带授权委托书及委托代理人身份证原件等其他资格证件。</w:t>
            </w:r>
          </w:p>
          <w:p w14:paraId="17A5C3D3">
            <w:pPr>
              <w:spacing w:line="400" w:lineRule="exact"/>
              <w:rPr>
                <w:rFonts w:ascii="宋体" w:hAnsi="宋体" w:cs="宋体"/>
                <w:i w:val="0"/>
                <w:iCs w:val="0"/>
                <w:color w:val="auto"/>
                <w:szCs w:val="21"/>
                <w:highlight w:val="none"/>
              </w:rPr>
            </w:pPr>
            <w:r>
              <w:rPr>
                <w:rFonts w:hint="eastAsia" w:ascii="宋体" w:hAnsi="宋体" w:cs="宋体"/>
                <w:i w:val="0"/>
                <w:iCs w:val="0"/>
                <w:color w:val="auto"/>
                <w:szCs w:val="21"/>
                <w:highlight w:val="none"/>
              </w:rPr>
              <w:t>法定代表人负责签订合同的，须携带法定代表人身份证明原件及身份证原件等其他证明材料。</w:t>
            </w:r>
          </w:p>
        </w:tc>
      </w:tr>
      <w:tr w14:paraId="28F3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23C4391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8229" w:type="dxa"/>
            <w:tcBorders>
              <w:top w:val="single" w:color="000000" w:sz="4" w:space="0"/>
              <w:left w:val="single" w:color="000000" w:sz="4" w:space="0"/>
              <w:bottom w:val="single" w:color="000000" w:sz="4" w:space="0"/>
              <w:right w:val="single" w:color="000000" w:sz="4" w:space="0"/>
            </w:tcBorders>
            <w:vAlign w:val="center"/>
          </w:tcPr>
          <w:p w14:paraId="7BC2F277">
            <w:pPr>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接收质疑函方式：书面形式或者广西政府采购云系统在线形式</w:t>
            </w:r>
          </w:p>
          <w:p w14:paraId="0E5C19B5">
            <w:pPr>
              <w:pStyle w:val="227"/>
              <w:spacing w:line="400" w:lineRule="exact"/>
              <w:rPr>
                <w:rFonts w:hAnsi="宋体" w:cs="宋体"/>
                <w:color w:val="auto"/>
                <w:sz w:val="21"/>
                <w:highlight w:val="none"/>
              </w:rPr>
            </w:pPr>
            <w:r>
              <w:rPr>
                <w:rFonts w:hint="eastAsia" w:hAnsi="宋体" w:cs="宋体"/>
                <w:color w:val="auto"/>
                <w:sz w:val="21"/>
                <w:highlight w:val="none"/>
              </w:rPr>
              <w:t>质疑联系部门及联系方式：</w:t>
            </w:r>
            <w:r>
              <w:rPr>
                <w:rFonts w:hint="eastAsia" w:hAnsi="宋体" w:cs="宋体"/>
                <w:color w:val="auto"/>
                <w:sz w:val="21"/>
                <w:highlight w:val="none"/>
                <w:lang w:eastAsia="zh-CN"/>
              </w:rPr>
              <w:t>广西瑞真工程造价咨询有限责任公司</w:t>
            </w:r>
            <w:r>
              <w:rPr>
                <w:rFonts w:hint="eastAsia" w:hAnsi="宋体" w:cs="宋体"/>
                <w:color w:val="auto"/>
                <w:sz w:val="21"/>
                <w:highlight w:val="none"/>
              </w:rPr>
              <w:t>，联系电话：0779-</w:t>
            </w:r>
            <w:r>
              <w:rPr>
                <w:rFonts w:hint="eastAsia" w:hAnsi="宋体" w:cs="宋体"/>
                <w:color w:val="auto"/>
                <w:sz w:val="21"/>
                <w:highlight w:val="none"/>
                <w:lang w:val="en-US" w:eastAsia="zh-CN"/>
              </w:rPr>
              <w:t>3219191</w:t>
            </w:r>
            <w:r>
              <w:rPr>
                <w:rFonts w:hint="eastAsia" w:hAnsi="宋体" w:cs="宋体"/>
                <w:color w:val="auto"/>
                <w:sz w:val="21"/>
                <w:highlight w:val="none"/>
              </w:rPr>
              <w:t>，通讯地址：</w:t>
            </w:r>
            <w:r>
              <w:rPr>
                <w:rFonts w:hint="eastAsia" w:hAnsi="宋体" w:cs="宋体"/>
                <w:bCs/>
                <w:color w:val="auto"/>
                <w:sz w:val="21"/>
                <w:highlight w:val="none"/>
                <w:u w:val="single"/>
                <w:lang w:eastAsia="zh-CN"/>
              </w:rPr>
              <w:t>广西北海市重庆路发展大厦A座701号</w:t>
            </w:r>
            <w:r>
              <w:rPr>
                <w:rFonts w:hint="eastAsia" w:hAnsi="宋体" w:cs="宋体"/>
                <w:bCs/>
                <w:color w:val="auto"/>
                <w:sz w:val="21"/>
                <w:highlight w:val="none"/>
              </w:rPr>
              <w:t>。</w:t>
            </w:r>
          </w:p>
          <w:p w14:paraId="126827F4">
            <w:pPr>
              <w:spacing w:line="400" w:lineRule="exact"/>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594F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5175BDF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8229" w:type="dxa"/>
            <w:tcBorders>
              <w:top w:val="single" w:color="000000" w:sz="4" w:space="0"/>
              <w:left w:val="single" w:color="000000" w:sz="4" w:space="0"/>
              <w:bottom w:val="single" w:color="000000" w:sz="4" w:space="0"/>
              <w:right w:val="single" w:color="000000" w:sz="4" w:space="0"/>
            </w:tcBorders>
            <w:vAlign w:val="center"/>
          </w:tcPr>
          <w:p w14:paraId="7806B5D7">
            <w:pPr>
              <w:pStyle w:val="227"/>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049DE531">
            <w:pPr>
              <w:pStyle w:val="227"/>
              <w:spacing w:line="400" w:lineRule="exact"/>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在领取成交通知书后三个工作日内，一次性向采购代理机构支付。</w:t>
            </w:r>
          </w:p>
          <w:p w14:paraId="2E217951">
            <w:pPr>
              <w:pStyle w:val="227"/>
              <w:spacing w:line="400" w:lineRule="exact"/>
              <w:rPr>
                <w:rFonts w:hAnsi="宋体" w:cs="宋体"/>
                <w:color w:val="auto"/>
                <w:sz w:val="21"/>
                <w:highlight w:val="none"/>
              </w:rPr>
            </w:pPr>
            <w:r>
              <w:rPr>
                <w:rFonts w:hint="eastAsia" w:hAnsi="宋体" w:cs="宋体"/>
                <w:color w:val="auto"/>
                <w:sz w:val="21"/>
                <w:highlight w:val="none"/>
              </w:rPr>
              <w:t>□采购人支付。</w:t>
            </w:r>
          </w:p>
          <w:p w14:paraId="52465CA8">
            <w:pPr>
              <w:pStyle w:val="227"/>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4188C2F2">
            <w:pPr>
              <w:pStyle w:val="227"/>
              <w:spacing w:line="400" w:lineRule="exact"/>
              <w:rPr>
                <w:rFonts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）为计费额，按本须知正文第32.2条规定的（□货物类/□服务类/☑工程类）收费标准采用差额定率累进法计算出收费基准价格，采购代理收费以（</w:t>
            </w:r>
            <w:r>
              <w:rPr>
                <w:rFonts w:hint="eastAsia" w:hAnsi="宋体" w:cs="宋体"/>
                <w:color w:val="auto"/>
                <w:sz w:val="21"/>
                <w:highlight w:val="none"/>
                <w:lang w:eastAsia="zh-CN"/>
              </w:rPr>
              <w:t>☑</w:t>
            </w:r>
            <w:r>
              <w:rPr>
                <w:rFonts w:hint="eastAsia" w:hAnsi="宋体" w:cs="宋体"/>
                <w:color w:val="auto"/>
                <w:sz w:val="21"/>
                <w:highlight w:val="none"/>
              </w:rPr>
              <w:t>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r>
              <w:rPr>
                <w:rFonts w:hint="eastAsia" w:hAnsi="宋体" w:cs="宋体"/>
                <w:color w:val="auto"/>
                <w:sz w:val="21"/>
                <w:highlight w:val="none"/>
              </w:rPr>
              <w:t>最低收费人民币伍仟元整，不足伍仟元整按伍仟元整收取。</w:t>
            </w:r>
          </w:p>
          <w:p w14:paraId="49BCF8AA">
            <w:pPr>
              <w:pStyle w:val="227"/>
              <w:spacing w:line="40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r>
              <w:rPr>
                <w:rFonts w:hint="eastAsia" w:hAnsi="宋体" w:cs="宋体"/>
                <w:color w:val="auto"/>
                <w:sz w:val="21"/>
                <w:highlight w:val="none"/>
              </w:rPr>
              <w:t>。</w:t>
            </w:r>
          </w:p>
          <w:p w14:paraId="59F34962">
            <w:pPr>
              <w:pStyle w:val="227"/>
              <w:spacing w:line="400" w:lineRule="exact"/>
              <w:rPr>
                <w:rFonts w:hAnsi="宋体" w:cs="宋体"/>
                <w:color w:val="auto"/>
                <w:sz w:val="21"/>
                <w:highlight w:val="none"/>
              </w:rPr>
            </w:pPr>
            <w:r>
              <w:rPr>
                <w:rFonts w:hint="eastAsia" w:hAnsi="宋体" w:cs="宋体"/>
                <w:color w:val="auto"/>
                <w:sz w:val="21"/>
                <w:highlight w:val="none"/>
              </w:rPr>
              <w:t>3.采购代理费收取银行账户</w:t>
            </w:r>
          </w:p>
          <w:p w14:paraId="39608C22">
            <w:pPr>
              <w:pStyle w:val="227"/>
              <w:spacing w:line="400" w:lineRule="exact"/>
              <w:rPr>
                <w:rFonts w:hint="eastAsia" w:hAnsi="宋体" w:cs="宋体"/>
                <w:color w:val="auto"/>
                <w:sz w:val="21"/>
                <w:highlight w:val="none"/>
              </w:rPr>
            </w:pPr>
            <w:r>
              <w:rPr>
                <w:rFonts w:hint="eastAsia" w:hAnsi="宋体" w:cs="宋体"/>
                <w:color w:val="auto"/>
                <w:sz w:val="21"/>
                <w:highlight w:val="none"/>
              </w:rPr>
              <w:t>账户名称：</w:t>
            </w:r>
            <w:r>
              <w:rPr>
                <w:rFonts w:hint="eastAsia" w:hAnsi="宋体" w:cs="宋体"/>
                <w:color w:val="auto"/>
                <w:sz w:val="21"/>
                <w:highlight w:val="none"/>
                <w:lang w:eastAsia="zh-CN"/>
              </w:rPr>
              <w:t>广西瑞真工程造价咨询有限责任公司</w:t>
            </w:r>
            <w:r>
              <w:rPr>
                <w:rFonts w:hint="eastAsia" w:hAnsi="宋体" w:cs="宋体"/>
                <w:color w:val="auto"/>
                <w:sz w:val="21"/>
                <w:highlight w:val="none"/>
              </w:rPr>
              <w:t>北海分公司</w:t>
            </w:r>
          </w:p>
          <w:p w14:paraId="4339682A">
            <w:pPr>
              <w:pStyle w:val="227"/>
              <w:spacing w:line="400" w:lineRule="exact"/>
              <w:rPr>
                <w:rFonts w:hAnsi="宋体" w:cs="宋体"/>
                <w:color w:val="auto"/>
                <w:sz w:val="21"/>
                <w:highlight w:val="none"/>
              </w:rPr>
            </w:pPr>
            <w:r>
              <w:rPr>
                <w:rFonts w:hint="eastAsia" w:hAnsi="宋体" w:cs="宋体"/>
                <w:color w:val="auto"/>
                <w:sz w:val="21"/>
                <w:highlight w:val="none"/>
              </w:rPr>
              <w:t>开户银行：建设银行北海大道支行</w:t>
            </w:r>
          </w:p>
          <w:p w14:paraId="16E4599D">
            <w:pPr>
              <w:pStyle w:val="227"/>
              <w:spacing w:line="400" w:lineRule="exact"/>
              <w:rPr>
                <w:rFonts w:hAnsi="宋体" w:cs="宋体"/>
                <w:color w:val="auto"/>
                <w:sz w:val="21"/>
                <w:highlight w:val="none"/>
              </w:rPr>
            </w:pPr>
            <w:r>
              <w:rPr>
                <w:rFonts w:hint="eastAsia" w:hAnsi="宋体" w:cs="宋体"/>
                <w:color w:val="auto"/>
                <w:sz w:val="21"/>
                <w:highlight w:val="none"/>
              </w:rPr>
              <w:t>银行账号：45001655102050501102</w:t>
            </w:r>
          </w:p>
        </w:tc>
      </w:tr>
      <w:tr w14:paraId="7283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255701D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8229" w:type="dxa"/>
            <w:tcBorders>
              <w:top w:val="single" w:color="000000" w:sz="4" w:space="0"/>
              <w:left w:val="single" w:color="000000" w:sz="4" w:space="0"/>
              <w:bottom w:val="single" w:color="000000" w:sz="4" w:space="0"/>
              <w:right w:val="single" w:color="000000" w:sz="4" w:space="0"/>
            </w:tcBorders>
            <w:vAlign w:val="center"/>
          </w:tcPr>
          <w:p w14:paraId="748C3663">
            <w:pPr>
              <w:pStyle w:val="227"/>
              <w:spacing w:line="400" w:lineRule="exact"/>
              <w:rPr>
                <w:rFonts w:hAnsi="宋体" w:cs="宋体"/>
                <w:color w:val="auto"/>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984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09F7E67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33.2</w:t>
            </w:r>
          </w:p>
        </w:tc>
        <w:tc>
          <w:tcPr>
            <w:tcW w:w="8229" w:type="dxa"/>
            <w:tcBorders>
              <w:top w:val="single" w:color="000000" w:sz="4" w:space="0"/>
              <w:left w:val="single" w:color="000000" w:sz="4" w:space="0"/>
              <w:bottom w:val="single" w:color="000000" w:sz="4" w:space="0"/>
              <w:right w:val="single" w:color="000000" w:sz="4" w:space="0"/>
            </w:tcBorders>
            <w:vAlign w:val="center"/>
          </w:tcPr>
          <w:p w14:paraId="78D378A7">
            <w:pPr>
              <w:pStyle w:val="227"/>
              <w:spacing w:line="400" w:lineRule="exact"/>
              <w:rPr>
                <w:rFonts w:hAnsi="宋体" w:cs="宋体"/>
                <w:color w:val="auto"/>
                <w:sz w:val="21"/>
                <w:highlight w:val="none"/>
              </w:rPr>
            </w:pPr>
            <w:r>
              <w:rPr>
                <w:rFonts w:hint="eastAsia" w:hAnsi="宋体" w:cs="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19BB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0" w:type="dxa"/>
            <w:tcBorders>
              <w:top w:val="single" w:color="000000" w:sz="4" w:space="0"/>
              <w:left w:val="single" w:color="000000" w:sz="4" w:space="0"/>
              <w:bottom w:val="single" w:color="000000" w:sz="4" w:space="0"/>
              <w:right w:val="single" w:color="000000" w:sz="4" w:space="0"/>
            </w:tcBorders>
            <w:vAlign w:val="center"/>
          </w:tcPr>
          <w:p w14:paraId="1D68961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33.3</w:t>
            </w:r>
          </w:p>
        </w:tc>
        <w:tc>
          <w:tcPr>
            <w:tcW w:w="8229" w:type="dxa"/>
            <w:tcBorders>
              <w:top w:val="single" w:color="000000" w:sz="4" w:space="0"/>
              <w:left w:val="single" w:color="000000" w:sz="4" w:space="0"/>
              <w:bottom w:val="single" w:color="000000" w:sz="4" w:space="0"/>
              <w:right w:val="single" w:color="000000" w:sz="4" w:space="0"/>
            </w:tcBorders>
            <w:vAlign w:val="center"/>
          </w:tcPr>
          <w:p w14:paraId="5C8F0E8C">
            <w:pPr>
              <w:pStyle w:val="227"/>
              <w:spacing w:line="40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64AB3C5">
            <w:pPr>
              <w:pStyle w:val="227"/>
              <w:spacing w:line="400" w:lineRule="exact"/>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8A7110B">
            <w:pPr>
              <w:pStyle w:val="227"/>
              <w:spacing w:line="400" w:lineRule="exact"/>
              <w:rPr>
                <w:rFonts w:hAnsi="宋体" w:cs="宋体"/>
                <w:bCs/>
                <w:color w:val="auto"/>
                <w:sz w:val="21"/>
                <w:highlight w:val="none"/>
              </w:rPr>
            </w:pPr>
            <w:r>
              <w:rPr>
                <w:rFonts w:hint="eastAsia" w:hAnsi="宋体" w:cs="宋体"/>
                <w:color w:val="auto"/>
                <w:sz w:val="21"/>
                <w:highlight w:val="none"/>
              </w:rPr>
              <w:t>3.供应商为其他组织时，本磋商文件规定的法定代表人指负责人。本磋商文件所称负责人是指参加竞标的其他组织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08D7608E">
            <w:pPr>
              <w:pStyle w:val="227"/>
              <w:spacing w:line="400" w:lineRule="exact"/>
              <w:rPr>
                <w:rFonts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2E4C9854">
            <w:pPr>
              <w:pStyle w:val="227"/>
              <w:spacing w:line="40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73615E05">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供应商须知正文</w:t>
      </w:r>
    </w:p>
    <w:p w14:paraId="0353AEDA">
      <w:pPr>
        <w:spacing w:line="400" w:lineRule="exact"/>
        <w:jc w:val="center"/>
        <w:rPr>
          <w:rFonts w:ascii="宋体" w:hAnsi="宋体"/>
          <w:b/>
          <w:color w:val="auto"/>
          <w:sz w:val="32"/>
          <w:szCs w:val="32"/>
          <w:highlight w:val="none"/>
        </w:rPr>
      </w:pPr>
    </w:p>
    <w:p w14:paraId="599F338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51AAC9AB">
      <w:pPr>
        <w:spacing w:line="400" w:lineRule="exact"/>
        <w:rPr>
          <w:rFonts w:ascii="宋体" w:hAnsi="宋体"/>
          <w:color w:val="auto"/>
          <w:szCs w:val="21"/>
          <w:highlight w:val="none"/>
        </w:rPr>
      </w:pPr>
    </w:p>
    <w:p w14:paraId="4DE2A973">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2C8ECB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B25E5A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689E9913">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C02EBC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D4D3819">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66128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FC974D1">
      <w:pPr>
        <w:spacing w:line="360" w:lineRule="auto"/>
        <w:ind w:firstLine="420"/>
        <w:rPr>
          <w:rFonts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3C0BAB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5930188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35AB26B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7716D68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5638E1A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F1C670C">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5C6350E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750F77B7">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743397C">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1F1486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3.1供应商的资格条件详见“供应商须知前附表”。</w:t>
      </w:r>
    </w:p>
    <w:p w14:paraId="23955EA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3.2供应商不得存在下列情形之一：</w:t>
      </w:r>
    </w:p>
    <w:p w14:paraId="6DBC3E6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w:t>
      </w:r>
    </w:p>
    <w:p w14:paraId="18A6BDA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（2）为本项目提供过整体设计、规范编制或者项目管理、监理、检测等服务的供应商，不得再参加本项目上述服务以外的其他采购活动；</w:t>
      </w:r>
    </w:p>
    <w:p w14:paraId="5329664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（3）为本分标的代建人；</w:t>
      </w:r>
    </w:p>
    <w:p w14:paraId="3A674E1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（4）为本分标提供采购代理服务的；</w:t>
      </w:r>
    </w:p>
    <w:p w14:paraId="7605AA2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（5）与本分标的监理人或代建人或采购代理机构同为一个法定代表人的；</w:t>
      </w:r>
    </w:p>
    <w:p w14:paraId="604F0A3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（6）与本分标的监理人或代建人或采购代理机构相互控股或参股的；</w:t>
      </w:r>
    </w:p>
    <w:p w14:paraId="3E97652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（7）与本分标的监理人或代建人或采购代理机构相互任职或工作的；</w:t>
      </w:r>
    </w:p>
    <w:p w14:paraId="47E2EA7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2915DD9C">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64AEE8A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C80ADB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7A1B8C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07D44D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265579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5.3</w:t>
      </w:r>
      <w:bookmarkStart w:id="64" w:name="_Hlk66782192"/>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r>
        <w:rPr>
          <w:rFonts w:hint="eastAsia" w:ascii="宋体" w:hAnsi="宋体"/>
          <w:color w:val="auto"/>
          <w:szCs w:val="21"/>
          <w:highlight w:val="none"/>
        </w:rPr>
        <w:t>。</w:t>
      </w:r>
      <w:bookmarkEnd w:id="64"/>
    </w:p>
    <w:p w14:paraId="508CC9ED">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6F3AA6E">
      <w:pPr>
        <w:spacing w:line="360" w:lineRule="auto"/>
        <w:ind w:firstLine="420"/>
        <w:rPr>
          <w:rFonts w:hint="eastAsia" w:ascii="宋体" w:hAnsi="宋体" w:eastAsia="宋体" w:cs="宋体"/>
          <w:color w:val="auto"/>
          <w:szCs w:val="21"/>
          <w:highlight w:val="none"/>
        </w:rPr>
      </w:pPr>
      <w:bookmarkStart w:id="65" w:name="_Toc254970673"/>
      <w:bookmarkStart w:id="66" w:name="_Toc254970532"/>
      <w:r>
        <w:rPr>
          <w:rFonts w:hint="eastAsia" w:ascii="宋体" w:hAnsi="宋体" w:eastAsia="宋体" w:cs="宋体"/>
          <w:color w:val="auto"/>
          <w:szCs w:val="21"/>
          <w:highlight w:val="none"/>
        </w:rPr>
        <w:t>6.1本项目不允许转包。</w:t>
      </w:r>
    </w:p>
    <w:p w14:paraId="4A6AFFC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719B8D8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2F3DA536">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5"/>
      <w:bookmarkEnd w:id="66"/>
    </w:p>
    <w:p w14:paraId="6B027EBC">
      <w:pPr>
        <w:spacing w:line="360" w:lineRule="auto"/>
        <w:ind w:firstLine="420"/>
        <w:rPr>
          <w:rFonts w:ascii="宋体" w:hAnsi="宋体" w:cs="宋体"/>
          <w:color w:val="auto"/>
          <w:szCs w:val="21"/>
          <w:highlight w:val="none"/>
        </w:rPr>
      </w:pPr>
      <w:bookmarkStart w:id="67" w:name="_8.1提供相同品牌产品且通过资格审查、符合性审查的不同投标人参加同一合"/>
      <w:bookmarkEnd w:id="67"/>
      <w:r>
        <w:rPr>
          <w:rFonts w:hint="eastAsia" w:ascii="宋体" w:hAnsi="宋体" w:cs="宋体"/>
          <w:color w:val="auto"/>
          <w:szCs w:val="21"/>
          <w:highlight w:val="none"/>
        </w:rPr>
        <w:t>7.</w:t>
      </w:r>
      <w:r>
        <w:rPr>
          <w:rFonts w:ascii="宋体" w:hAnsi="宋体" w:cs="宋体"/>
          <w:color w:val="auto"/>
          <w:szCs w:val="21"/>
          <w:highlight w:val="none"/>
        </w:rPr>
        <w:t>1</w:t>
      </w:r>
      <w:bookmarkStart w:id="68"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8"/>
    <w:p w14:paraId="2D19BD7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91000D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供应商在竞标活动中提供任何虚假材料谋取成交的，将报财政部门查处；签订合同后发现的，成交供应商须依照有关法律法规规定赔偿采购人，且民事赔偿并不免除违法供应商的行政与刑事责任。</w:t>
      </w:r>
    </w:p>
    <w:p w14:paraId="4742E7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0899966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9DF5A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612565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B1404B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CB5535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A1FFD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020879D">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5773BCF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（1）不同供应商的响应文件由同一单位或者个人编制；或不同供应商报名的IP地址一致的；  </w:t>
      </w:r>
    </w:p>
    <w:p w14:paraId="68570EC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6E6622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501E94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556D45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C566B14">
      <w:pPr>
        <w:tabs>
          <w:tab w:val="left" w:pos="6931"/>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657DC88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6</w:t>
      </w:r>
      <w:r>
        <w:rPr>
          <w:rFonts w:hint="eastAsia" w:ascii="宋体" w:hAnsi="宋体" w:cs="宋体"/>
          <w:b/>
          <w:bCs/>
          <w:color w:val="auto"/>
          <w:szCs w:val="21"/>
          <w:highlight w:val="none"/>
        </w:rPr>
        <w:t>供应商有下列情形之一的，属于恶意串通行为，将报同级监督管理部门：</w:t>
      </w:r>
    </w:p>
    <w:p w14:paraId="2F7DB2B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5C3292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2D227D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C402A3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F4B575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1AB170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29C135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B4A713D">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7.7根据《北海市财政局关于进一步规范政府采购秩序促进公平竞争的通知》（北财采〔2025〕24号），参与同一个采购包（标段）的供应商存在下列情形之一且无法合理解释的，其响应文件按无效处理：</w:t>
      </w:r>
    </w:p>
    <w:p w14:paraId="1D7583B5">
      <w:pPr>
        <w:numPr>
          <w:ilvl w:val="0"/>
          <w:numId w:val="1"/>
        </w:num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不同供应商的电子响应文件上传计算机的网卡MAC地址或硬盘序列号等硬件信息相同的；</w:t>
      </w:r>
    </w:p>
    <w:p w14:paraId="1B7DE0DE">
      <w:pPr>
        <w:numPr>
          <w:ilvl w:val="0"/>
          <w:numId w:val="1"/>
        </w:num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上传的电子响应文件若出现使用本项目其他响应供应商的数字证书加密的，或者加盖本项目其他响应供应商的电子印章的；</w:t>
      </w:r>
    </w:p>
    <w:p w14:paraId="5203812D">
      <w:pPr>
        <w:numPr>
          <w:ilvl w:val="0"/>
          <w:numId w:val="1"/>
        </w:num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不同供应商的响应文件的内容存在3处（含）以上错误一致的；</w:t>
      </w:r>
    </w:p>
    <w:p w14:paraId="1C3AF5DB">
      <w:pPr>
        <w:numPr>
          <w:ilvl w:val="0"/>
          <w:numId w:val="1"/>
        </w:num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不同供应商联系人为同一人或不同联系人的联系电话一致的。</w:t>
      </w:r>
    </w:p>
    <w:p w14:paraId="3B1A7C73">
      <w:pPr>
        <w:spacing w:line="360" w:lineRule="auto"/>
        <w:ind w:left="1" w:firstLine="417"/>
        <w:jc w:val="center"/>
        <w:rPr>
          <w:rFonts w:ascii="宋体" w:hAnsi="宋体"/>
          <w:color w:val="auto"/>
          <w:highlight w:val="none"/>
        </w:rPr>
      </w:pPr>
      <w:bookmarkStart w:id="69" w:name="_Toc254970675"/>
      <w:bookmarkStart w:id="70" w:name="_Toc254970534"/>
    </w:p>
    <w:p w14:paraId="1FC7481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9"/>
      <w:bookmarkEnd w:id="70"/>
    </w:p>
    <w:p w14:paraId="1C14E570">
      <w:pPr>
        <w:spacing w:line="360" w:lineRule="auto"/>
        <w:rPr>
          <w:rFonts w:ascii="宋体" w:hAnsi="宋体"/>
          <w:color w:val="auto"/>
          <w:szCs w:val="21"/>
          <w:highlight w:val="none"/>
        </w:rPr>
      </w:pPr>
    </w:p>
    <w:p w14:paraId="11DA45A2">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C9833F9">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第一章  竞争性磋商公告；</w:t>
      </w:r>
    </w:p>
    <w:p w14:paraId="5A0CC74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第二章  供应商须知； </w:t>
      </w:r>
    </w:p>
    <w:p w14:paraId="645C63F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第三章  采购需求；</w:t>
      </w:r>
    </w:p>
    <w:p w14:paraId="3FDC51D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第四章  评审程序、评审方法和评审标准；</w:t>
      </w:r>
    </w:p>
    <w:p w14:paraId="532EE00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第五章  工程量清单及图纸；</w:t>
      </w:r>
    </w:p>
    <w:p w14:paraId="44EE71C7">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第六章  响应文件格式；</w:t>
      </w:r>
    </w:p>
    <w:p w14:paraId="27810E3F">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第七章  合同文本。</w:t>
      </w:r>
    </w:p>
    <w:p w14:paraId="4CB4EB8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0D58CF8">
      <w:pPr>
        <w:spacing w:line="360" w:lineRule="auto"/>
        <w:ind w:firstLine="42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E84A87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0F485A52">
      <w:pPr>
        <w:spacing w:line="360" w:lineRule="auto"/>
        <w:ind w:firstLine="420"/>
        <w:rPr>
          <w:rFonts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3CD29AF5">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04B81C03">
      <w:pPr>
        <w:spacing w:line="360" w:lineRule="auto"/>
        <w:rPr>
          <w:rFonts w:ascii="宋体" w:hAnsi="宋体"/>
          <w:color w:val="auto"/>
          <w:szCs w:val="21"/>
          <w:highlight w:val="none"/>
        </w:rPr>
      </w:pPr>
    </w:p>
    <w:p w14:paraId="62C7309F">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F4D9BA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6502D23">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4BDE1D8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2582C99">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DEEEB60">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1F2C58F5">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9CEF6F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5F9567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2EE0807">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329963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046BCBA">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578A02D">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0DC3DFDA">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62649D0F">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4BD8ED35">
      <w:pPr>
        <w:spacing w:line="360" w:lineRule="auto"/>
        <w:ind w:left="426"/>
        <w:rPr>
          <w:rFonts w:ascii="宋体" w:hAnsi="宋体" w:cs="宋体"/>
          <w:color w:val="auto"/>
          <w:szCs w:val="21"/>
          <w:highlight w:val="none"/>
        </w:rPr>
      </w:pPr>
      <w:r>
        <w:rPr>
          <w:rFonts w:hint="eastAsia" w:ascii="宋体" w:hAnsi="宋体" w:cs="宋体"/>
          <w:color w:val="auto"/>
          <w:szCs w:val="21"/>
          <w:highlight w:val="none"/>
        </w:rPr>
        <w:t>15.4竞标报价要求</w:t>
      </w:r>
    </w:p>
    <w:p w14:paraId="24092EA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3BC2C97D">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54134820">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C147EF9">
      <w:pPr>
        <w:numPr>
          <w:ilvl w:val="0"/>
          <w:numId w:val="2"/>
        </w:num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供应商必须就所竞标的分标的单项内容作唯一报价。</w:t>
      </w:r>
    </w:p>
    <w:p w14:paraId="458FA651">
      <w:pPr>
        <w:spacing w:line="360" w:lineRule="auto"/>
        <w:ind w:firstLine="420"/>
        <w:rPr>
          <w:rFonts w:ascii="宋体" w:hAnsi="宋体" w:cs="宋体"/>
          <w:b/>
          <w:bCs/>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w:t>
      </w:r>
      <w:r>
        <w:rPr>
          <w:rFonts w:hint="eastAsia" w:ascii="宋体" w:hAnsi="宋体" w:cs="宋体"/>
          <w:b/>
          <w:bCs/>
          <w:color w:val="auto"/>
          <w:szCs w:val="21"/>
          <w:highlight w:val="none"/>
        </w:rPr>
        <w:t>其响应文件将按无效处理。</w:t>
      </w:r>
    </w:p>
    <w:p w14:paraId="0BD92E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71" w:name="_Hlk42592874"/>
      <w:r>
        <w:rPr>
          <w:rFonts w:hint="eastAsia" w:ascii="宋体" w:hAnsi="宋体" w:cs="宋体"/>
          <w:color w:val="auto"/>
          <w:szCs w:val="21"/>
          <w:highlight w:val="none"/>
        </w:rPr>
        <w:t>竞标报价（包含首次报价、最后报价）超过分项</w:t>
      </w:r>
      <w:r>
        <w:rPr>
          <w:rFonts w:hint="eastAsia" w:ascii="宋体" w:hAnsi="宋体" w:cs="宋体"/>
          <w:color w:val="auto"/>
          <w:szCs w:val="21"/>
          <w:highlight w:val="none"/>
          <w:lang w:eastAsia="zh-CN"/>
        </w:rPr>
        <w:t>采购预算金额或者最高限价的</w:t>
      </w:r>
      <w:r>
        <w:rPr>
          <w:rFonts w:hint="eastAsia" w:ascii="宋体" w:hAnsi="宋体" w:cs="宋体"/>
          <w:color w:val="auto"/>
          <w:szCs w:val="21"/>
          <w:highlight w:val="none"/>
        </w:rPr>
        <w:t>（如有要求），</w:t>
      </w:r>
      <w:r>
        <w:rPr>
          <w:rFonts w:hint="eastAsia" w:ascii="宋体" w:hAnsi="宋体" w:cs="宋体"/>
          <w:b/>
          <w:bCs/>
          <w:color w:val="auto"/>
          <w:szCs w:val="21"/>
          <w:highlight w:val="none"/>
        </w:rPr>
        <w:t>其响应文件将按无效处理。</w:t>
      </w:r>
    </w:p>
    <w:p w14:paraId="362160F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71"/>
    <w:p w14:paraId="45BF7C3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34A974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6038C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D2F190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CFDF4C4">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0E1F58EB">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2BE55D5D">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32888781">
      <w:pPr>
        <w:spacing w:line="360" w:lineRule="auto"/>
        <w:ind w:firstLine="420"/>
        <w:rPr>
          <w:rFonts w:ascii="宋体" w:hAnsi="宋体" w:cs="宋体"/>
          <w:color w:val="auto"/>
          <w:szCs w:val="21"/>
          <w:highlight w:val="none"/>
        </w:rPr>
      </w:pPr>
      <w:bookmarkStart w:id="72" w:name="_Hlk66782243"/>
      <w:r>
        <w:rPr>
          <w:rFonts w:hint="eastAsia" w:ascii="宋体" w:hAnsi="宋体" w:cs="宋体"/>
          <w:color w:val="auto"/>
          <w:szCs w:val="21"/>
          <w:highlight w:val="none"/>
        </w:rPr>
        <w:t>未成交供应商的磋商保证金自成交通知书发出之日起4个工作日内退还；成交供应商的磋商保证金自签订合同之日起4个工作日内退还。</w:t>
      </w:r>
      <w:bookmarkEnd w:id="72"/>
      <w:r>
        <w:rPr>
          <w:rFonts w:hint="eastAsia" w:ascii="宋体" w:hAnsi="宋体" w:cs="宋体"/>
          <w:color w:val="auto"/>
          <w:szCs w:val="21"/>
          <w:highlight w:val="none"/>
        </w:rPr>
        <w:t xml:space="preserve"> </w:t>
      </w:r>
    </w:p>
    <w:p w14:paraId="0D2FB506">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777A99F2">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57FCE51">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71C61250">
      <w:pPr>
        <w:spacing w:line="360" w:lineRule="auto"/>
        <w:ind w:left="420"/>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供应商在响应文件中提供虚假材料的；</w:t>
      </w:r>
    </w:p>
    <w:p w14:paraId="4DD10CD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3B7549F8">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62757015">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（5）法律法规规定的其他情形。</w:t>
      </w:r>
    </w:p>
    <w:p w14:paraId="3F63A8E6">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D8A786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并加密。响应文件内容不完整、编排混乱导致响应文件被误读、漏读或者查找不到相关内容的，由此引发的后果由供应商承担。</w:t>
      </w:r>
    </w:p>
    <w:p w14:paraId="0B1C8B1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17BD8EE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259231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2B40CA2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17E184B">
      <w:pPr>
        <w:spacing w:line="360" w:lineRule="auto"/>
        <w:ind w:firstLine="482"/>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4DDDE56F">
      <w:pPr>
        <w:spacing w:line="360" w:lineRule="auto"/>
        <w:ind w:firstLine="420"/>
        <w:rPr>
          <w:rFonts w:ascii="宋体" w:hAnsi="宋体" w:cs="宋体"/>
          <w:color w:val="auto"/>
          <w:szCs w:val="21"/>
          <w:highlight w:val="none"/>
        </w:rPr>
      </w:pPr>
      <w:r>
        <w:rPr>
          <w:rFonts w:hint="eastAsia"/>
          <w:color w:val="auto"/>
          <w:highlight w:val="none"/>
        </w:rPr>
        <w:t>电子备份响应文件是指通过广西政府采购云“电子投标客户端”在线编制生成且后缀名为“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26F9B0FA">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F4A56AC">
      <w:pPr>
        <w:spacing w:line="360" w:lineRule="auto"/>
        <w:ind w:firstLine="42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p>
    <w:p w14:paraId="1BEDDCAC">
      <w:pPr>
        <w:spacing w:line="360" w:lineRule="auto"/>
        <w:ind w:firstLine="422"/>
        <w:rPr>
          <w:rFonts w:ascii="宋体" w:hAnsi="宋体" w:cs="宋体"/>
          <w:b/>
          <w:bCs/>
          <w:color w:val="auto"/>
          <w:szCs w:val="21"/>
          <w:highlight w:val="none"/>
        </w:rPr>
      </w:pPr>
      <w:r>
        <w:rPr>
          <w:rFonts w:hint="eastAsia" w:ascii="宋体" w:hAnsi="宋体"/>
          <w:b/>
          <w:bCs/>
          <w:color w:val="auto"/>
          <w:szCs w:val="21"/>
          <w:highlight w:val="none"/>
        </w:rPr>
        <w:t>20.</w:t>
      </w:r>
      <w:r>
        <w:rPr>
          <w:rFonts w:ascii="宋体" w:hAnsi="宋体"/>
          <w:b/>
          <w:bCs/>
          <w:color w:val="auto"/>
          <w:szCs w:val="21"/>
          <w:highlight w:val="none"/>
        </w:rPr>
        <w:t>2</w:t>
      </w:r>
      <w:r>
        <w:rPr>
          <w:rFonts w:hint="eastAsia" w:ascii="宋体" w:hAnsi="宋体"/>
          <w:b/>
          <w:bCs/>
          <w:color w:val="auto"/>
          <w:szCs w:val="21"/>
          <w:highlight w:val="none"/>
        </w:rPr>
        <w:t>未在规定时间内提交或者未按照磋商文件要求加密的电子响应文件，广西政府采购云平台将拒收。</w:t>
      </w:r>
    </w:p>
    <w:p w14:paraId="4F30CAFF">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450A9E9">
      <w:pPr>
        <w:spacing w:line="360" w:lineRule="auto"/>
        <w:ind w:firstLine="420"/>
        <w:rPr>
          <w:rFonts w:hAnsi="宋体"/>
          <w:bCs/>
          <w:color w:val="auto"/>
          <w:szCs w:val="21"/>
          <w:highlight w:val="none"/>
        </w:rPr>
      </w:pPr>
      <w:bookmarkStart w:id="73" w:name="_Toc254970543"/>
      <w:bookmarkStart w:id="74"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以后提交（上传）的响应文件，广西政府采购云平台将予以拒收。（注：补充、修改或者撤回方式可登录广西政府采购云平台，进入“服务中心”中查看 “电子投标文件制作与投送教程”）</w:t>
      </w:r>
    </w:p>
    <w:bookmarkEnd w:id="73"/>
    <w:bookmarkEnd w:id="74"/>
    <w:p w14:paraId="4B69440B">
      <w:pPr>
        <w:pStyle w:val="326"/>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1.2在提交响应文件截止时间前，除供应商补充、修改或者撤回响应文件外，任何单位和个人不得解密或提取响应文件。</w:t>
      </w:r>
    </w:p>
    <w:p w14:paraId="2D56B7AE">
      <w:pPr>
        <w:spacing w:line="360" w:lineRule="auto"/>
        <w:ind w:firstLine="482"/>
        <w:rPr>
          <w:rFonts w:ascii="黑体" w:hAnsi="黑体" w:eastAsia="黑体" w:cs="宋体"/>
          <w:b/>
          <w:bCs/>
          <w:color w:val="auto"/>
          <w:sz w:val="24"/>
          <w:highlight w:val="none"/>
        </w:rPr>
      </w:pPr>
      <w:bookmarkStart w:id="75" w:name="_Hlk45702405"/>
      <w:r>
        <w:rPr>
          <w:rFonts w:hint="eastAsia" w:ascii="黑体" w:hAnsi="黑体" w:eastAsia="黑体" w:cs="宋体"/>
          <w:b/>
          <w:bCs/>
          <w:color w:val="auto"/>
          <w:sz w:val="24"/>
          <w:highlight w:val="none"/>
        </w:rPr>
        <w:t>22.响应文件的退回</w:t>
      </w:r>
    </w:p>
    <w:p w14:paraId="529C2B0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B13A564">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A5DEED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供应商在响应文件提交截止时间后向采购人、采购代理机构书面申请撤回响应文件的，将根据本须知正文第17.4条的规定不予退还其磋商保证金（如有）。</w:t>
      </w:r>
    </w:p>
    <w:bookmarkEnd w:id="75"/>
    <w:p w14:paraId="308F1033">
      <w:pPr>
        <w:spacing w:line="360" w:lineRule="auto"/>
        <w:rPr>
          <w:rFonts w:ascii="宋体" w:hAnsi="宋体"/>
          <w:color w:val="auto"/>
          <w:szCs w:val="21"/>
          <w:highlight w:val="none"/>
        </w:rPr>
      </w:pPr>
    </w:p>
    <w:p w14:paraId="1D59CDC9">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5EF354FF">
      <w:pPr>
        <w:spacing w:line="360" w:lineRule="auto"/>
        <w:ind w:left="420" w:firstLine="420"/>
        <w:rPr>
          <w:rFonts w:ascii="宋体" w:hAnsi="宋体"/>
          <w:color w:val="auto"/>
          <w:szCs w:val="21"/>
          <w:highlight w:val="none"/>
        </w:rPr>
      </w:pPr>
    </w:p>
    <w:p w14:paraId="16C57DBD">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0D6275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及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19FA0E6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DED1B4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268E8E74">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85F45D3">
      <w:pPr>
        <w:spacing w:line="360" w:lineRule="auto"/>
        <w:ind w:firstLine="42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6957AC78">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2AE553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1E15604D">
      <w:pPr>
        <w:spacing w:line="360" w:lineRule="auto"/>
        <w:ind w:firstLine="42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7E2CE11F">
      <w:pPr>
        <w:spacing w:line="360" w:lineRule="auto"/>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 xml:space="preserve">3 </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43FCBBB">
      <w:pPr>
        <w:spacing w:line="360" w:lineRule="auto"/>
        <w:ind w:firstLine="42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w:t>
      </w:r>
      <w:r>
        <w:rPr>
          <w:rFonts w:hint="eastAsia" w:ascii="宋体" w:hAnsi="宋体" w:cs="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EB46C6E">
      <w:pPr>
        <w:spacing w:line="360" w:lineRule="auto"/>
        <w:ind w:firstLine="420"/>
        <w:rPr>
          <w:rFonts w:hAnsi="宋体"/>
          <w:color w:val="auto"/>
          <w:highlight w:val="none"/>
        </w:rPr>
      </w:pPr>
      <w:r>
        <w:rPr>
          <w:rFonts w:hint="eastAsia" w:hAnsi="宋体"/>
          <w:color w:val="auto"/>
          <w:highlight w:val="none"/>
        </w:rPr>
        <w:t xml:space="preserve">（1）电子交易平台发生故障而无法登录访问的； </w:t>
      </w:r>
    </w:p>
    <w:p w14:paraId="08770AA5">
      <w:pPr>
        <w:spacing w:line="360" w:lineRule="auto"/>
        <w:ind w:firstLine="420"/>
        <w:rPr>
          <w:rFonts w:hAnsi="宋体"/>
          <w:color w:val="auto"/>
          <w:highlight w:val="none"/>
        </w:rPr>
      </w:pPr>
      <w:r>
        <w:rPr>
          <w:rFonts w:hint="eastAsia" w:hAnsi="宋体"/>
          <w:color w:val="auto"/>
          <w:highlight w:val="none"/>
        </w:rPr>
        <w:t>（2）电子交易平台应用或数据库出现错误，不能进行正常操作的；</w:t>
      </w:r>
    </w:p>
    <w:p w14:paraId="63457E0E">
      <w:pPr>
        <w:spacing w:line="360" w:lineRule="auto"/>
        <w:ind w:firstLine="420"/>
        <w:rPr>
          <w:rFonts w:hAnsi="宋体"/>
          <w:color w:val="auto"/>
          <w:highlight w:val="none"/>
        </w:rPr>
      </w:pPr>
      <w:r>
        <w:rPr>
          <w:rFonts w:hint="eastAsia" w:hAnsi="宋体"/>
          <w:color w:val="auto"/>
          <w:highlight w:val="none"/>
        </w:rPr>
        <w:t>（3）电子交易平台发现严重安全漏洞，有潜在泄密危险的；</w:t>
      </w:r>
    </w:p>
    <w:p w14:paraId="294D684B">
      <w:pPr>
        <w:spacing w:line="360" w:lineRule="auto"/>
        <w:ind w:firstLine="420"/>
        <w:rPr>
          <w:rFonts w:hAnsi="宋体"/>
          <w:color w:val="auto"/>
          <w:highlight w:val="none"/>
        </w:rPr>
      </w:pPr>
      <w:r>
        <w:rPr>
          <w:rFonts w:hint="eastAsia" w:hAnsi="宋体"/>
          <w:color w:val="auto"/>
          <w:highlight w:val="none"/>
        </w:rPr>
        <w:t xml:space="preserve">（4）病毒发作导致不能进行正常操作的； </w:t>
      </w:r>
    </w:p>
    <w:p w14:paraId="1FC8EFC3">
      <w:pPr>
        <w:spacing w:line="360" w:lineRule="auto"/>
        <w:ind w:firstLine="420"/>
        <w:rPr>
          <w:rFonts w:hAnsi="宋体"/>
          <w:color w:val="auto"/>
          <w:highlight w:val="none"/>
        </w:rPr>
      </w:pPr>
      <w:r>
        <w:rPr>
          <w:rFonts w:hint="eastAsia" w:hAnsi="宋体"/>
          <w:color w:val="auto"/>
          <w:highlight w:val="none"/>
        </w:rPr>
        <w:t>（5）其他无法保证电子交易的公平、公正和安全的情况。</w:t>
      </w:r>
    </w:p>
    <w:p w14:paraId="22574908">
      <w:pPr>
        <w:spacing w:line="360" w:lineRule="auto"/>
        <w:ind w:firstLine="420"/>
        <w:rPr>
          <w:rFonts w:ascii="宋体" w:hAnsi="宋体" w:cs="宋体"/>
          <w:color w:val="auto"/>
          <w:szCs w:val="21"/>
          <w:highlight w:val="none"/>
        </w:rPr>
      </w:pPr>
      <w:r>
        <w:rPr>
          <w:rFonts w:hint="eastAsia" w:ascii="宋体" w:hAnsi="宋体"/>
          <w:color w:val="auto"/>
          <w:highlight w:val="none"/>
        </w:rPr>
        <w:t>26.5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3AD382C">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3005476">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DAE8467">
      <w:pPr>
        <w:spacing w:line="360" w:lineRule="auto"/>
        <w:ind w:firstLine="42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6"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6"/>
    </w:p>
    <w:p w14:paraId="59B633ED">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61B8C1FE">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45B189EC">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A845F89">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47AB904">
      <w:pPr>
        <w:spacing w:line="360" w:lineRule="auto"/>
        <w:ind w:firstLine="420"/>
        <w:rPr>
          <w:rFonts w:ascii="宋体" w:hAnsi="宋体" w:cs="宋体"/>
          <w:color w:val="auto"/>
          <w:szCs w:val="21"/>
          <w:highlight w:val="none"/>
        </w:rPr>
      </w:pPr>
      <w:r>
        <w:rPr>
          <w:rFonts w:hint="eastAsia" w:ascii="宋体" w:hAnsi="宋体" w:cs="Courier New"/>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394AC55B">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0839DF96">
      <w:pPr>
        <w:spacing w:line="360" w:lineRule="auto"/>
        <w:ind w:firstLine="424"/>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601B33C7">
      <w:pPr>
        <w:spacing w:line="360" w:lineRule="auto"/>
        <w:ind w:firstLine="424"/>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55BDEE67">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133B41C6">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F40284A">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2E4E66A7">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A31765F">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7C68204">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D04F0E">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DB67A3">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72B19195">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6B13184">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E622AE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7A167AB">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.询问、质疑和投诉</w:t>
      </w:r>
    </w:p>
    <w:p w14:paraId="77219A00">
      <w:pPr>
        <w:pStyle w:val="193"/>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3BE9E3E2">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A9CC51D">
      <w:pPr>
        <w:spacing w:line="360" w:lineRule="auto"/>
        <w:ind w:firstLine="420"/>
        <w:rPr>
          <w:rFonts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0D7139F8">
      <w:pPr>
        <w:spacing w:line="360" w:lineRule="auto"/>
        <w:ind w:firstLine="42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983A8DD">
      <w:pPr>
        <w:spacing w:line="360" w:lineRule="auto"/>
        <w:ind w:firstLine="42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F2041ED">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E2F7E6E">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116DC7A6">
      <w:pPr>
        <w:spacing w:line="360" w:lineRule="auto"/>
        <w:ind w:firstLine="42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7DECC53">
      <w:pPr>
        <w:spacing w:line="360" w:lineRule="auto"/>
        <w:ind w:firstLine="420"/>
        <w:rPr>
          <w:rFonts w:ascii="宋体" w:hAnsi="宋体" w:cs="宋体"/>
          <w:color w:val="auto"/>
          <w:highlight w:val="none"/>
        </w:rPr>
      </w:pPr>
      <w:r>
        <w:rPr>
          <w:rFonts w:hint="eastAsia" w:ascii="宋体" w:hAnsi="宋体" w:cs="宋体"/>
          <w:color w:val="auto"/>
          <w:highlight w:val="none"/>
        </w:rPr>
        <w:t>（2）质疑项目的名称、编号；</w:t>
      </w:r>
    </w:p>
    <w:p w14:paraId="0F3123C1">
      <w:pPr>
        <w:spacing w:line="360" w:lineRule="auto"/>
        <w:ind w:firstLine="42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CCD5E23">
      <w:pPr>
        <w:spacing w:line="360" w:lineRule="auto"/>
        <w:ind w:firstLine="420"/>
        <w:rPr>
          <w:rFonts w:ascii="宋体" w:hAnsi="宋体" w:cs="宋体"/>
          <w:color w:val="auto"/>
          <w:highlight w:val="none"/>
        </w:rPr>
      </w:pPr>
      <w:r>
        <w:rPr>
          <w:rFonts w:hint="eastAsia" w:ascii="宋体" w:hAnsi="宋体" w:cs="宋体"/>
          <w:color w:val="auto"/>
          <w:highlight w:val="none"/>
        </w:rPr>
        <w:t>（4）事实依据；</w:t>
      </w:r>
    </w:p>
    <w:p w14:paraId="5754E6C7">
      <w:pPr>
        <w:spacing w:line="360" w:lineRule="auto"/>
        <w:ind w:firstLine="420"/>
        <w:rPr>
          <w:rFonts w:ascii="宋体" w:hAnsi="宋体" w:cs="宋体"/>
          <w:color w:val="auto"/>
          <w:highlight w:val="none"/>
        </w:rPr>
      </w:pPr>
      <w:r>
        <w:rPr>
          <w:rFonts w:hint="eastAsia" w:ascii="宋体" w:hAnsi="宋体" w:cs="宋体"/>
          <w:color w:val="auto"/>
          <w:highlight w:val="none"/>
        </w:rPr>
        <w:t>（5）必要的法律依据；</w:t>
      </w:r>
    </w:p>
    <w:p w14:paraId="69E574AA">
      <w:pPr>
        <w:spacing w:line="360" w:lineRule="auto"/>
        <w:ind w:firstLine="420"/>
        <w:rPr>
          <w:rFonts w:ascii="宋体" w:hAnsi="宋体" w:cs="宋体"/>
          <w:color w:val="auto"/>
          <w:highlight w:val="none"/>
        </w:rPr>
      </w:pPr>
      <w:r>
        <w:rPr>
          <w:rFonts w:hint="eastAsia" w:ascii="宋体" w:hAnsi="宋体" w:cs="宋体"/>
          <w:color w:val="auto"/>
          <w:highlight w:val="none"/>
        </w:rPr>
        <w:t>（6）提出质疑的日期。</w:t>
      </w:r>
    </w:p>
    <w:p w14:paraId="03FA9B54">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22C3D46">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3D4A2D90">
      <w:pPr>
        <w:spacing w:line="360" w:lineRule="auto"/>
        <w:ind w:firstLine="42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440A7AB">
      <w:pPr>
        <w:spacing w:line="360" w:lineRule="auto"/>
        <w:ind w:firstLine="42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3626989">
      <w:pPr>
        <w:spacing w:line="360" w:lineRule="auto"/>
        <w:ind w:firstLine="42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2DE6276">
      <w:pPr>
        <w:spacing w:line="360" w:lineRule="auto"/>
        <w:ind w:firstLine="42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EA8A150">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05C32817">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.1代理服务费收取标准及缴费账户详见“供应商须知前附表”，供应商为联合体的，可以由联合体中的一方或者多方共同交纳代理服务费。</w:t>
      </w:r>
    </w:p>
    <w:p w14:paraId="7260A49C">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826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2CC28A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0D524284">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37F38051">
            <w:pPr>
              <w:spacing w:line="360" w:lineRule="auto"/>
              <w:ind w:firstLine="105"/>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7D877B7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649373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737C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01751C9">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7222E12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tcPr>
          <w:p w14:paraId="03173A6B">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1.5%</w:t>
            </w:r>
          </w:p>
        </w:tc>
        <w:tc>
          <w:tcPr>
            <w:tcW w:w="1546" w:type="dxa"/>
            <w:tcBorders>
              <w:top w:val="single" w:color="auto" w:sz="4" w:space="0"/>
              <w:left w:val="single" w:color="auto" w:sz="4" w:space="0"/>
              <w:bottom w:val="single" w:color="auto" w:sz="4" w:space="0"/>
              <w:right w:val="single" w:color="auto" w:sz="4" w:space="0"/>
            </w:tcBorders>
          </w:tcPr>
          <w:p w14:paraId="54D47C4F">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1.0% </w:t>
            </w:r>
          </w:p>
        </w:tc>
      </w:tr>
      <w:tr w14:paraId="1D72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B914406">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tcPr>
          <w:p w14:paraId="23C1C29D">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tcPr>
          <w:p w14:paraId="28B5E274">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0.8%</w:t>
            </w:r>
          </w:p>
        </w:tc>
        <w:tc>
          <w:tcPr>
            <w:tcW w:w="1546" w:type="dxa"/>
            <w:tcBorders>
              <w:top w:val="single" w:color="auto" w:sz="4" w:space="0"/>
              <w:left w:val="single" w:color="auto" w:sz="4" w:space="0"/>
              <w:bottom w:val="single" w:color="auto" w:sz="4" w:space="0"/>
              <w:right w:val="single" w:color="auto" w:sz="4" w:space="0"/>
            </w:tcBorders>
          </w:tcPr>
          <w:p w14:paraId="0C09AFE4">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0.7% </w:t>
            </w:r>
          </w:p>
        </w:tc>
      </w:tr>
      <w:tr w14:paraId="3CC1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6DC2057">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tcPr>
          <w:p w14:paraId="73C3C2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tcPr>
          <w:p w14:paraId="575E6BB7">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0.45%</w:t>
            </w:r>
          </w:p>
        </w:tc>
        <w:tc>
          <w:tcPr>
            <w:tcW w:w="1546" w:type="dxa"/>
            <w:tcBorders>
              <w:top w:val="single" w:color="auto" w:sz="4" w:space="0"/>
              <w:left w:val="single" w:color="auto" w:sz="4" w:space="0"/>
              <w:bottom w:val="single" w:color="auto" w:sz="4" w:space="0"/>
              <w:right w:val="single" w:color="auto" w:sz="4" w:space="0"/>
            </w:tcBorders>
          </w:tcPr>
          <w:p w14:paraId="558F4AE2">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0.55%</w:t>
            </w:r>
          </w:p>
        </w:tc>
      </w:tr>
      <w:tr w14:paraId="6A31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9E2617B">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tcPr>
          <w:p w14:paraId="340E9157">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tcPr>
          <w:p w14:paraId="1A915FC7">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0.25%</w:t>
            </w:r>
          </w:p>
        </w:tc>
        <w:tc>
          <w:tcPr>
            <w:tcW w:w="1546" w:type="dxa"/>
            <w:tcBorders>
              <w:top w:val="single" w:color="auto" w:sz="4" w:space="0"/>
              <w:left w:val="single" w:color="auto" w:sz="4" w:space="0"/>
              <w:bottom w:val="single" w:color="auto" w:sz="4" w:space="0"/>
              <w:right w:val="single" w:color="auto" w:sz="4" w:space="0"/>
            </w:tcBorders>
          </w:tcPr>
          <w:p w14:paraId="7F786730">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0.35% </w:t>
            </w:r>
          </w:p>
        </w:tc>
      </w:tr>
      <w:tr w14:paraId="7BF8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C64781B">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0647EAB8">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tcPr>
          <w:p w14:paraId="1E7122E0">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0.1%</w:t>
            </w:r>
          </w:p>
        </w:tc>
        <w:tc>
          <w:tcPr>
            <w:tcW w:w="1546" w:type="dxa"/>
            <w:tcBorders>
              <w:top w:val="single" w:color="auto" w:sz="4" w:space="0"/>
              <w:left w:val="single" w:color="auto" w:sz="4" w:space="0"/>
              <w:bottom w:val="single" w:color="auto" w:sz="4" w:space="0"/>
              <w:right w:val="single" w:color="auto" w:sz="4" w:space="0"/>
            </w:tcBorders>
          </w:tcPr>
          <w:p w14:paraId="4E612AB7">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0.2%</w:t>
            </w:r>
          </w:p>
        </w:tc>
      </w:tr>
      <w:tr w14:paraId="0418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DB0F5E3">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tcPr>
          <w:p w14:paraId="03AA61B4">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tcPr>
          <w:p w14:paraId="65BE336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tcPr>
          <w:p w14:paraId="39A1BE4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1E0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C640338">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tcPr>
          <w:p w14:paraId="24CE5957">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tcPr>
          <w:p w14:paraId="1956FA6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tcPr>
          <w:p w14:paraId="28EB905F">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0.035%</w:t>
            </w:r>
          </w:p>
        </w:tc>
      </w:tr>
      <w:tr w14:paraId="0C20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0E20716">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tcPr>
          <w:p w14:paraId="1807EB9A">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tcPr>
          <w:p w14:paraId="712BCC9B">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tcPr>
          <w:p w14:paraId="1F887E9C">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0.008%</w:t>
            </w:r>
          </w:p>
        </w:tc>
      </w:tr>
      <w:tr w14:paraId="2FE9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5CCE79E">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tcPr>
          <w:p w14:paraId="7F83F5A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tcPr>
          <w:p w14:paraId="7D5BC480">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tcPr>
          <w:p w14:paraId="5DD3F7D4">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0.006%</w:t>
            </w:r>
          </w:p>
        </w:tc>
      </w:tr>
      <w:tr w14:paraId="2CFD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394EBC5">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tcPr>
          <w:p w14:paraId="603FD67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tcPr>
          <w:p w14:paraId="5B4012FE">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tcPr>
          <w:p w14:paraId="61B160F2">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0.004%</w:t>
            </w:r>
          </w:p>
        </w:tc>
      </w:tr>
    </w:tbl>
    <w:p w14:paraId="0DF96D3F">
      <w:pPr>
        <w:spacing w:line="360" w:lineRule="auto"/>
        <w:ind w:firstLine="420"/>
        <w:rPr>
          <w:rFonts w:ascii="宋体" w:hAnsi="宋体" w:cs="宋体"/>
          <w:color w:val="auto"/>
          <w:highlight w:val="none"/>
        </w:rPr>
      </w:pPr>
      <w:r>
        <w:rPr>
          <w:rFonts w:ascii="宋体" w:hAnsi="宋体" w:cs="宋体"/>
          <w:color w:val="auto"/>
          <w:highlight w:val="none"/>
        </w:rPr>
        <w:t>注：</w:t>
      </w:r>
    </w:p>
    <w:p w14:paraId="6B0EF317">
      <w:pPr>
        <w:spacing w:line="360" w:lineRule="auto"/>
        <w:ind w:firstLine="42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6ED1DABC">
      <w:pPr>
        <w:spacing w:line="360" w:lineRule="auto"/>
        <w:ind w:firstLine="42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79A3C3D5">
      <w:pPr>
        <w:spacing w:line="360" w:lineRule="auto"/>
        <w:ind w:firstLine="42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41F670FC">
      <w:pPr>
        <w:spacing w:line="360" w:lineRule="auto"/>
        <w:ind w:firstLine="420"/>
        <w:rPr>
          <w:rFonts w:ascii="宋体" w:hAnsi="宋体" w:cs="宋体"/>
          <w:color w:val="auto"/>
          <w:highlight w:val="none"/>
        </w:rPr>
      </w:pPr>
      <w:r>
        <w:rPr>
          <w:rFonts w:ascii="宋体" w:hAnsi="宋体" w:cs="宋体"/>
          <w:color w:val="auto"/>
          <w:highlight w:val="none"/>
        </w:rPr>
        <w:t>100 万元 ×1.0%＝ 1</w:t>
      </w:r>
      <w:r>
        <w:rPr>
          <w:rFonts w:hint="eastAsia" w:ascii="宋体" w:hAnsi="宋体" w:cs="宋体"/>
          <w:color w:val="auto"/>
          <w:highlight w:val="none"/>
        </w:rPr>
        <w:t>.0</w:t>
      </w:r>
      <w:r>
        <w:rPr>
          <w:rFonts w:ascii="宋体" w:hAnsi="宋体" w:cs="宋体"/>
          <w:color w:val="auto"/>
          <w:highlight w:val="none"/>
        </w:rPr>
        <w:t>万元</w:t>
      </w:r>
    </w:p>
    <w:p w14:paraId="7DC6D486">
      <w:pPr>
        <w:spacing w:line="360" w:lineRule="auto"/>
        <w:ind w:firstLine="420"/>
        <w:rPr>
          <w:rFonts w:ascii="宋体" w:hAnsi="宋体" w:cs="宋体"/>
          <w:color w:val="auto"/>
          <w:highlight w:val="none"/>
        </w:rPr>
      </w:pPr>
      <w:r>
        <w:rPr>
          <w:rFonts w:ascii="宋体" w:hAnsi="宋体" w:cs="宋体"/>
          <w:color w:val="auto"/>
          <w:highlight w:val="none"/>
        </w:rPr>
        <w:t>（ 150</w:t>
      </w:r>
      <w:r>
        <w:rPr>
          <w:rFonts w:hint="eastAsia" w:ascii="宋体" w:hAnsi="宋体" w:cs="宋体"/>
          <w:color w:val="auto"/>
          <w:highlight w:val="none"/>
        </w:rPr>
        <w:t>-</w:t>
      </w:r>
      <w:r>
        <w:rPr>
          <w:rFonts w:ascii="宋体" w:hAnsi="宋体" w:cs="宋体"/>
          <w:color w:val="auto"/>
          <w:highlight w:val="none"/>
        </w:rPr>
        <w:t>100 ）万元 ×0</w:t>
      </w:r>
      <w:r>
        <w:rPr>
          <w:rFonts w:hint="eastAsia" w:ascii="宋体" w:hAnsi="宋体" w:cs="宋体"/>
          <w:color w:val="auto"/>
          <w:highlight w:val="none"/>
        </w:rPr>
        <w:t>.7</w:t>
      </w:r>
      <w:r>
        <w:rPr>
          <w:rFonts w:ascii="宋体" w:hAnsi="宋体" w:cs="宋体"/>
          <w:color w:val="auto"/>
          <w:highlight w:val="none"/>
        </w:rPr>
        <w:t>%</w:t>
      </w:r>
      <w:r>
        <w:rPr>
          <w:rFonts w:hint="eastAsia" w:ascii="宋体" w:hAnsi="宋体" w:cs="宋体"/>
          <w:color w:val="auto"/>
          <w:highlight w:val="none"/>
        </w:rPr>
        <w:t xml:space="preserve"> </w:t>
      </w:r>
      <w:r>
        <w:rPr>
          <w:rFonts w:ascii="宋体" w:hAnsi="宋体" w:cs="宋体"/>
          <w:color w:val="auto"/>
          <w:highlight w:val="none"/>
        </w:rPr>
        <w:t>＝ 0</w:t>
      </w:r>
      <w:r>
        <w:rPr>
          <w:rFonts w:hint="eastAsia" w:ascii="宋体" w:hAnsi="宋体" w:cs="宋体"/>
          <w:color w:val="auto"/>
          <w:highlight w:val="none"/>
        </w:rPr>
        <w:t>.35</w:t>
      </w:r>
      <w:r>
        <w:rPr>
          <w:rFonts w:ascii="宋体" w:hAnsi="宋体" w:cs="宋体"/>
          <w:color w:val="auto"/>
          <w:highlight w:val="none"/>
        </w:rPr>
        <w:t>万元</w:t>
      </w:r>
    </w:p>
    <w:p w14:paraId="28B4216A">
      <w:pPr>
        <w:spacing w:line="360" w:lineRule="auto"/>
        <w:ind w:firstLine="420"/>
        <w:rPr>
          <w:rFonts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rPr>
        <w:t xml:space="preserve">.0 + </w:t>
      </w:r>
      <w:r>
        <w:rPr>
          <w:rFonts w:ascii="宋体" w:hAnsi="宋体" w:cs="宋体"/>
          <w:color w:val="auto"/>
          <w:highlight w:val="none"/>
        </w:rPr>
        <w:t>0</w:t>
      </w:r>
      <w:r>
        <w:rPr>
          <w:rFonts w:hint="eastAsia" w:ascii="宋体" w:hAnsi="宋体" w:cs="宋体"/>
          <w:color w:val="auto"/>
          <w:highlight w:val="none"/>
        </w:rPr>
        <w:t xml:space="preserve">.35 </w:t>
      </w:r>
      <w:r>
        <w:rPr>
          <w:rFonts w:ascii="宋体" w:hAnsi="宋体" w:cs="宋体"/>
          <w:color w:val="auto"/>
          <w:highlight w:val="none"/>
        </w:rPr>
        <w:t>＝ 1</w:t>
      </w:r>
      <w:r>
        <w:rPr>
          <w:rFonts w:hint="eastAsia" w:ascii="宋体" w:hAnsi="宋体" w:cs="宋体"/>
          <w:color w:val="auto"/>
          <w:highlight w:val="none"/>
        </w:rPr>
        <w:t>.35</w:t>
      </w:r>
      <w:r>
        <w:rPr>
          <w:rFonts w:ascii="宋体" w:hAnsi="宋体" w:cs="宋体"/>
          <w:color w:val="auto"/>
          <w:highlight w:val="none"/>
        </w:rPr>
        <w:t xml:space="preserve"> 万元</w:t>
      </w:r>
    </w:p>
    <w:p w14:paraId="4934F9B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w:t>
      </w:r>
      <w:r>
        <w:rPr>
          <w:rFonts w:ascii="黑体" w:hAnsi="黑体" w:eastAsia="黑体" w:cs="宋体"/>
          <w:b/>
          <w:bCs/>
          <w:color w:val="auto"/>
          <w:sz w:val="24"/>
          <w:highlight w:val="none"/>
        </w:rPr>
        <w:t>需要补充的其他内容</w:t>
      </w:r>
    </w:p>
    <w:p w14:paraId="2FAFB9F2">
      <w:pPr>
        <w:pStyle w:val="227"/>
        <w:spacing w:line="360" w:lineRule="auto"/>
        <w:ind w:firstLine="420"/>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w:t>
      </w:r>
      <w:r>
        <w:rPr>
          <w:rFonts w:hint="eastAsia" w:hAnsi="宋体" w:cs="宋体"/>
          <w:color w:val="auto"/>
          <w:sz w:val="21"/>
          <w:highlight w:val="none"/>
        </w:rPr>
        <w:t>.</w:t>
      </w:r>
      <w:r>
        <w:rPr>
          <w:rFonts w:hAnsi="宋体" w:cs="宋体"/>
          <w:color w:val="auto"/>
          <w:sz w:val="21"/>
          <w:highlight w:val="none"/>
        </w:rPr>
        <w:t>1</w:t>
      </w:r>
      <w:r>
        <w:rPr>
          <w:rFonts w:hint="eastAsia" w:hAnsi="宋体" w:cs="宋体"/>
          <w:color w:val="auto"/>
          <w:sz w:val="21"/>
          <w:highlight w:val="none"/>
        </w:rPr>
        <w:t>本磋商文件解释规则详见“供应商须知前附表”。</w:t>
      </w:r>
    </w:p>
    <w:p w14:paraId="038B9E57">
      <w:pPr>
        <w:pStyle w:val="227"/>
        <w:spacing w:line="360" w:lineRule="auto"/>
        <w:ind w:firstLine="420"/>
        <w:rPr>
          <w:rFonts w:hAnsi="宋体" w:cs="宋体"/>
          <w:color w:val="auto"/>
          <w:sz w:val="21"/>
          <w:highlight w:val="none"/>
        </w:rPr>
      </w:pPr>
      <w:r>
        <w:rPr>
          <w:rFonts w:hint="eastAsia" w:hAnsi="宋体" w:cs="宋体"/>
          <w:color w:val="auto"/>
          <w:sz w:val="21"/>
          <w:highlight w:val="none"/>
        </w:rPr>
        <w:t>33.2农民工工资保证金见“供应商须知前附表”。</w:t>
      </w:r>
    </w:p>
    <w:p w14:paraId="2F4BD9A1">
      <w:pPr>
        <w:pStyle w:val="227"/>
        <w:spacing w:line="360" w:lineRule="auto"/>
        <w:ind w:firstLine="420"/>
        <w:rPr>
          <w:rFonts w:hAnsi="宋体" w:cs="宋体"/>
          <w:color w:val="auto"/>
          <w:sz w:val="21"/>
          <w:highlight w:val="none"/>
        </w:rPr>
      </w:pPr>
      <w:r>
        <w:rPr>
          <w:rFonts w:hAnsi="宋体" w:cs="宋体"/>
          <w:color w:val="auto"/>
          <w:sz w:val="21"/>
          <w:highlight w:val="none"/>
        </w:rPr>
        <w:t>33</w:t>
      </w:r>
      <w:r>
        <w:rPr>
          <w:rFonts w:hint="eastAsia" w:hAnsi="宋体" w:cs="宋体"/>
          <w:color w:val="auto"/>
          <w:sz w:val="21"/>
          <w:highlight w:val="none"/>
        </w:rPr>
        <w:t>.3其他事项详见“供应商须知前附表”。</w:t>
      </w:r>
    </w:p>
    <w:p w14:paraId="3708B562">
      <w:pPr>
        <w:pStyle w:val="227"/>
        <w:spacing w:line="360" w:lineRule="auto"/>
        <w:ind w:firstLine="420"/>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w:t>
      </w:r>
      <w:r>
        <w:rPr>
          <w:rFonts w:hint="eastAsia" w:hAnsi="宋体" w:cs="宋体"/>
          <w:color w:val="auto"/>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44A6B50">
      <w:pPr>
        <w:pStyle w:val="227"/>
        <w:spacing w:line="360" w:lineRule="auto"/>
        <w:ind w:firstLine="42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FD58ED2">
      <w:pPr>
        <w:pStyle w:val="227"/>
        <w:spacing w:line="360" w:lineRule="auto"/>
        <w:ind w:firstLine="42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0230F046">
      <w:pPr>
        <w:pStyle w:val="227"/>
        <w:spacing w:line="360" w:lineRule="auto"/>
        <w:ind w:firstLine="42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75705F5">
      <w:pPr>
        <w:pStyle w:val="227"/>
        <w:spacing w:line="360" w:lineRule="auto"/>
        <w:ind w:firstLine="420"/>
        <w:contextualSpacing/>
        <w:rPr>
          <w:rFonts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6B8607BE">
      <w:pPr>
        <w:pStyle w:val="227"/>
        <w:spacing w:line="360" w:lineRule="auto"/>
        <w:ind w:firstLine="420"/>
        <w:contextualSpacing/>
        <w:rPr>
          <w:rFonts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71C457BE">
      <w:pPr>
        <w:pStyle w:val="227"/>
        <w:spacing w:before="340" w:after="340" w:line="360" w:lineRule="auto"/>
        <w:ind w:firstLine="402"/>
        <w:jc w:val="center"/>
        <w:outlineLvl w:val="0"/>
        <w:rPr>
          <w:b/>
          <w:color w:val="auto"/>
          <w:sz w:val="44"/>
          <w:szCs w:val="44"/>
          <w:highlight w:val="none"/>
        </w:rPr>
      </w:pPr>
      <w:r>
        <w:rPr>
          <w:rFonts w:hAnsi="宋体"/>
          <w:b/>
          <w:color w:val="auto"/>
          <w:highlight w:val="none"/>
        </w:rPr>
        <w:br w:type="page" w:clear="all"/>
      </w:r>
      <w:bookmarkStart w:id="77" w:name="_Toc4095"/>
      <w:r>
        <w:rPr>
          <w:rFonts w:hint="eastAsia"/>
          <w:b/>
          <w:color w:val="auto"/>
          <w:sz w:val="44"/>
          <w:szCs w:val="44"/>
          <w:highlight w:val="none"/>
        </w:rPr>
        <w:t>第三章 采购需求</w:t>
      </w:r>
      <w:bookmarkEnd w:id="77"/>
    </w:p>
    <w:p w14:paraId="4320F36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640D309">
      <w:pPr>
        <w:spacing w:line="360" w:lineRule="auto"/>
        <w:ind w:firstLine="42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.为落实政府采购政策需满足的要求</w:t>
      </w:r>
      <w:r>
        <w:rPr>
          <w:rFonts w:hint="eastAsia" w:ascii="宋体" w:hAnsi="宋体" w:cs="宋体"/>
          <w:color w:val="auto"/>
          <w:szCs w:val="21"/>
          <w:highlight w:val="none"/>
        </w:rPr>
        <w:t>：</w:t>
      </w:r>
    </w:p>
    <w:p w14:paraId="1B78737C">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0C9772C0">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239323A3">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04B11F4C">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E249670">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0C211FFD">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2.“实质性要求”是指采购需求中带“▲”的条款或者不能负偏离的条款或者已经指明不满足按响应文件无效处理的条款。</w:t>
      </w:r>
    </w:p>
    <w:p w14:paraId="3E54DBD2">
      <w:pPr>
        <w:spacing w:line="360" w:lineRule="auto"/>
        <w:ind w:firstLine="424"/>
        <w:jc w:val="left"/>
        <w:rPr>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color w:val="auto"/>
          <w:highlight w:val="none"/>
        </w:rPr>
        <w:t>供应商必须自行为其竞标产品侵犯他人的知识产权或者专利成果的行为承担相应法律责任。</w:t>
      </w:r>
    </w:p>
    <w:p w14:paraId="2805E8FA">
      <w:pPr>
        <w:spacing w:line="360" w:lineRule="auto"/>
        <w:ind w:firstLine="426"/>
        <w:jc w:val="left"/>
        <w:rPr>
          <w:rFonts w:ascii="宋体" w:hAnsi="宋体" w:cs="Arial"/>
          <w:bCs/>
          <w:color w:val="auto"/>
          <w:szCs w:val="21"/>
          <w:highlight w:val="none"/>
          <w:u w:val="single"/>
        </w:rPr>
      </w:pPr>
      <w:r>
        <w:rPr>
          <w:rFonts w:hint="eastAsia" w:ascii="宋体" w:hAnsi="宋体"/>
          <w:b/>
          <w:color w:val="auto"/>
          <w:highlight w:val="none"/>
          <w:lang w:val="en-US" w:eastAsia="zh-CN"/>
        </w:rPr>
        <w:t>4</w:t>
      </w:r>
      <w:r>
        <w:rPr>
          <w:rFonts w:hint="eastAsia" w:ascii="宋体" w:hAnsi="宋体"/>
          <w:b/>
          <w:color w:val="auto"/>
          <w:highlight w:val="none"/>
        </w:rPr>
        <w:t>.</w:t>
      </w:r>
      <w:r>
        <w:rPr>
          <w:rFonts w:ascii="宋体" w:hAnsi="宋体"/>
          <w:b/>
          <w:color w:val="auto"/>
          <w:highlight w:val="none"/>
        </w:rPr>
        <w:t>所属行业</w:t>
      </w:r>
      <w:r>
        <w:rPr>
          <w:rFonts w:hint="eastAsia" w:ascii="宋体" w:hAnsi="宋体"/>
          <w:b/>
          <w:color w:val="auto"/>
          <w:highlight w:val="none"/>
        </w:rPr>
        <w:t>标准</w:t>
      </w:r>
      <w:r>
        <w:rPr>
          <w:rFonts w:ascii="宋体" w:hAnsi="宋体"/>
          <w:b/>
          <w:color w:val="auto"/>
          <w:highlight w:val="none"/>
        </w:rPr>
        <w:t>：</w:t>
      </w:r>
      <w:r>
        <w:rPr>
          <w:rFonts w:hint="eastAsia" w:ascii="宋体" w:hAnsi="宋体"/>
          <w:b/>
          <w:color w:val="auto"/>
          <w:highlight w:val="none"/>
        </w:rPr>
        <w:t>建筑业</w:t>
      </w:r>
      <w:r>
        <w:rPr>
          <w:rFonts w:ascii="宋体" w:hAnsi="宋体"/>
          <w:b/>
          <w:color w:val="auto"/>
          <w:highlight w:val="none"/>
        </w:rPr>
        <w:t>。</w:t>
      </w:r>
      <w:r>
        <w:rPr>
          <w:rFonts w:hint="eastAsia" w:ascii="宋体" w:hAnsi="宋体"/>
          <w:bCs/>
          <w:color w:val="auto"/>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Arial"/>
          <w:bCs/>
          <w:color w:val="auto"/>
          <w:szCs w:val="21"/>
          <w:highlight w:val="none"/>
        </w:rPr>
        <w:t>。</w:t>
      </w:r>
    </w:p>
    <w:tbl>
      <w:tblPr>
        <w:tblStyle w:val="34"/>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2031"/>
        <w:gridCol w:w="849"/>
        <w:gridCol w:w="6504"/>
      </w:tblGrid>
      <w:tr w14:paraId="19D1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73" w:type="dxa"/>
            <w:tcBorders>
              <w:top w:val="single" w:color="000000" w:sz="4" w:space="0"/>
              <w:left w:val="single" w:color="000000" w:sz="4" w:space="0"/>
              <w:bottom w:val="single" w:color="000000" w:sz="4" w:space="0"/>
              <w:right w:val="single" w:color="000000" w:sz="4" w:space="0"/>
            </w:tcBorders>
            <w:vAlign w:val="center"/>
          </w:tcPr>
          <w:p w14:paraId="765A0627">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31" w:type="dxa"/>
            <w:tcBorders>
              <w:top w:val="single" w:color="000000" w:sz="4" w:space="0"/>
              <w:left w:val="single" w:color="000000" w:sz="4" w:space="0"/>
              <w:bottom w:val="single" w:color="000000" w:sz="4" w:space="0"/>
              <w:right w:val="single" w:color="000000" w:sz="4" w:space="0"/>
            </w:tcBorders>
            <w:vAlign w:val="center"/>
          </w:tcPr>
          <w:p w14:paraId="0EBA1CE2">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49" w:type="dxa"/>
            <w:tcBorders>
              <w:top w:val="single" w:color="000000" w:sz="4" w:space="0"/>
              <w:left w:val="single" w:color="000000" w:sz="4" w:space="0"/>
              <w:bottom w:val="single" w:color="000000" w:sz="4" w:space="0"/>
              <w:right w:val="single" w:color="000000" w:sz="4" w:space="0"/>
            </w:tcBorders>
            <w:vAlign w:val="center"/>
          </w:tcPr>
          <w:p w14:paraId="4421BC4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504" w:type="dxa"/>
            <w:tcBorders>
              <w:top w:val="single" w:color="000000" w:sz="4" w:space="0"/>
              <w:left w:val="single" w:color="000000" w:sz="4" w:space="0"/>
              <w:bottom w:val="single" w:color="000000" w:sz="4" w:space="0"/>
              <w:right w:val="single" w:color="000000" w:sz="4" w:space="0"/>
            </w:tcBorders>
            <w:vAlign w:val="center"/>
          </w:tcPr>
          <w:p w14:paraId="2F7866A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6DE6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73" w:type="dxa"/>
            <w:tcBorders>
              <w:top w:val="single" w:color="000000" w:sz="4" w:space="0"/>
              <w:left w:val="single" w:color="000000" w:sz="4" w:space="0"/>
              <w:bottom w:val="single" w:color="000000" w:sz="4" w:space="0"/>
              <w:right w:val="single" w:color="000000" w:sz="4" w:space="0"/>
            </w:tcBorders>
            <w:vAlign w:val="center"/>
          </w:tcPr>
          <w:p w14:paraId="47F5FE1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31" w:type="dxa"/>
            <w:tcBorders>
              <w:top w:val="single" w:color="000000" w:sz="4" w:space="0"/>
              <w:left w:val="single" w:color="000000" w:sz="4" w:space="0"/>
              <w:bottom w:val="single" w:color="000000" w:sz="4" w:space="0"/>
              <w:right w:val="single" w:color="000000" w:sz="4" w:space="0"/>
            </w:tcBorders>
            <w:vAlign w:val="center"/>
          </w:tcPr>
          <w:p w14:paraId="7850408F">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北海市北京师范大学北海实验中学学生宿舍（260间）墙壁粉刷项目</w:t>
            </w:r>
          </w:p>
        </w:tc>
        <w:tc>
          <w:tcPr>
            <w:tcW w:w="849" w:type="dxa"/>
            <w:tcBorders>
              <w:top w:val="single" w:color="000000" w:sz="4" w:space="0"/>
              <w:left w:val="single" w:color="000000" w:sz="4" w:space="0"/>
              <w:bottom w:val="single" w:color="000000" w:sz="4" w:space="0"/>
              <w:right w:val="single" w:color="000000" w:sz="4" w:space="0"/>
            </w:tcBorders>
            <w:vAlign w:val="center"/>
          </w:tcPr>
          <w:p w14:paraId="5B754BC6">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504" w:type="dxa"/>
            <w:tcBorders>
              <w:top w:val="single" w:color="000000" w:sz="4" w:space="0"/>
              <w:left w:val="single" w:color="000000" w:sz="4" w:space="0"/>
              <w:bottom w:val="single" w:color="000000" w:sz="4" w:space="0"/>
              <w:right w:val="single" w:color="000000" w:sz="4" w:space="0"/>
            </w:tcBorders>
            <w:vAlign w:val="center"/>
          </w:tcPr>
          <w:p w14:paraId="0A5DF2AA">
            <w:pPr>
              <w:spacing w:line="360" w:lineRule="auto"/>
              <w:rPr>
                <w:rFonts w:hint="eastAsia" w:ascii="宋体" w:hAnsi="宋体"/>
                <w:color w:val="auto"/>
                <w:szCs w:val="21"/>
                <w:highlight w:val="none"/>
              </w:rPr>
            </w:pPr>
            <w:r>
              <w:rPr>
                <w:rFonts w:hint="eastAsia" w:ascii="宋体" w:hAnsi="宋体"/>
                <w:color w:val="auto"/>
                <w:szCs w:val="21"/>
                <w:highlight w:val="none"/>
              </w:rPr>
              <w:t>1.采购范围：施工</w:t>
            </w:r>
            <w:r>
              <w:rPr>
                <w:rFonts w:hint="eastAsia" w:ascii="宋体" w:hAnsi="宋体"/>
                <w:color w:val="auto"/>
                <w:szCs w:val="21"/>
                <w:highlight w:val="none"/>
                <w:lang w:eastAsia="zh-CN"/>
              </w:rPr>
              <w:t>范围</w:t>
            </w:r>
            <w:r>
              <w:rPr>
                <w:rFonts w:hint="eastAsia" w:ascii="宋体" w:hAnsi="宋体"/>
                <w:color w:val="auto"/>
                <w:szCs w:val="21"/>
                <w:highlight w:val="none"/>
              </w:rPr>
              <w:t>为宿舍楼258间宿舍墙面重刷腻子乳胶漆、天面铲除腻子重刷腻子乳胶漆。具体内容详见竞争性磋商文件、工程量清单及图纸。</w:t>
            </w:r>
          </w:p>
          <w:p w14:paraId="2EC813E7">
            <w:pPr>
              <w:pStyle w:val="215"/>
              <w:spacing w:line="360" w:lineRule="auto"/>
              <w:rPr>
                <w:rFonts w:ascii="宋体" w:hAnsi="宋体" w:cs="宋体"/>
                <w:color w:val="auto"/>
                <w:szCs w:val="21"/>
                <w:highlight w:val="none"/>
              </w:rPr>
            </w:pPr>
            <w:r>
              <w:rPr>
                <w:rFonts w:hint="eastAsia" w:ascii="宋体" w:hAnsi="宋体" w:cs="宋体"/>
                <w:color w:val="auto"/>
                <w:szCs w:val="21"/>
                <w:highlight w:val="none"/>
              </w:rPr>
              <w:t>2.技术标准</w:t>
            </w:r>
            <w:r>
              <w:rPr>
                <w:rFonts w:ascii="宋体" w:hAnsi="宋体" w:cs="宋体"/>
                <w:color w:val="auto"/>
                <w:szCs w:val="21"/>
                <w:highlight w:val="none"/>
              </w:rPr>
              <w:t>和</w:t>
            </w:r>
            <w:r>
              <w:rPr>
                <w:rFonts w:hint="eastAsia" w:ascii="宋体" w:hAnsi="宋体" w:cs="宋体"/>
                <w:color w:val="auto"/>
                <w:szCs w:val="21"/>
                <w:highlight w:val="none"/>
              </w:rPr>
              <w:t>要求</w:t>
            </w:r>
            <w:r>
              <w:rPr>
                <w:rFonts w:ascii="宋体" w:hAnsi="宋体" w:cs="宋体"/>
                <w:color w:val="auto"/>
                <w:szCs w:val="21"/>
                <w:highlight w:val="none"/>
              </w:rPr>
              <w:t>：</w:t>
            </w:r>
            <w:r>
              <w:rPr>
                <w:rFonts w:hint="eastAsia" w:ascii="宋体" w:hAnsi="宋体" w:cs="宋体"/>
                <w:color w:val="auto"/>
                <w:szCs w:val="21"/>
                <w:highlight w:val="none"/>
              </w:rPr>
              <w:t>符合国家现行的工程建设标准、技术规范及强制性标准条文</w:t>
            </w:r>
            <w:r>
              <w:rPr>
                <w:rFonts w:hint="eastAsia" w:ascii="宋体" w:hAnsi="宋体" w:cs="宋体"/>
                <w:color w:val="auto"/>
                <w:szCs w:val="21"/>
                <w:highlight w:val="none"/>
                <w:lang w:eastAsia="zh-CN"/>
              </w:rPr>
              <w:t>和</w:t>
            </w:r>
            <w:r>
              <w:rPr>
                <w:rFonts w:hint="eastAsia" w:ascii="宋体" w:hAnsi="宋体" w:cs="宋体"/>
                <w:color w:val="auto"/>
                <w:szCs w:val="21"/>
                <w:highlight w:val="none"/>
              </w:rPr>
              <w:t>施工图纸载明的其他有关规范标准。</w:t>
            </w:r>
          </w:p>
          <w:p w14:paraId="0DE02DDF">
            <w:pPr>
              <w:pStyle w:val="215"/>
              <w:spacing w:line="360" w:lineRule="auto"/>
              <w:rPr>
                <w:rFonts w:ascii="宋体" w:hAnsi="宋体" w:cs="宋体"/>
                <w:color w:val="auto"/>
                <w:szCs w:val="21"/>
                <w:highlight w:val="none"/>
              </w:rPr>
            </w:pPr>
            <w:r>
              <w:rPr>
                <w:rFonts w:hint="eastAsia" w:ascii="宋体" w:hAnsi="宋体" w:cs="宋体"/>
                <w:color w:val="auto"/>
                <w:szCs w:val="21"/>
                <w:highlight w:val="none"/>
              </w:rPr>
              <w:t>3.质量</w:t>
            </w:r>
            <w:r>
              <w:rPr>
                <w:rFonts w:ascii="宋体" w:hAnsi="宋体" w:cs="宋体"/>
                <w:color w:val="auto"/>
                <w:szCs w:val="21"/>
                <w:highlight w:val="none"/>
              </w:rPr>
              <w:t>标准</w:t>
            </w:r>
            <w:r>
              <w:rPr>
                <w:rFonts w:hint="eastAsia" w:ascii="宋体" w:hAnsi="宋体" w:cs="宋体"/>
                <w:color w:val="auto"/>
                <w:szCs w:val="21"/>
                <w:highlight w:val="none"/>
              </w:rPr>
              <w:t>：</w:t>
            </w:r>
            <w:r>
              <w:rPr>
                <w:rFonts w:ascii="宋体" w:hAnsi="宋体" w:cs="宋体"/>
                <w:color w:val="auto"/>
                <w:szCs w:val="21"/>
                <w:highlight w:val="none"/>
              </w:rPr>
              <w:t>合格。</w:t>
            </w:r>
          </w:p>
          <w:p w14:paraId="34FB2E88">
            <w:pPr>
              <w:pStyle w:val="215"/>
              <w:spacing w:line="360" w:lineRule="auto"/>
              <w:rPr>
                <w:rFonts w:ascii="宋体" w:hAnsi="宋体" w:cs="宋体"/>
                <w:color w:val="auto"/>
                <w:szCs w:val="21"/>
                <w:highlight w:val="none"/>
              </w:rPr>
            </w:pPr>
            <w:r>
              <w:rPr>
                <w:rFonts w:hint="eastAsia" w:ascii="宋体" w:hAnsi="宋体" w:cs="宋体"/>
                <w:color w:val="auto"/>
                <w:szCs w:val="21"/>
                <w:highlight w:val="none"/>
              </w:rPr>
              <w:t>4.报价</w:t>
            </w:r>
            <w:r>
              <w:rPr>
                <w:rFonts w:ascii="宋体" w:hAnsi="宋体" w:cs="宋体"/>
                <w:color w:val="auto"/>
                <w:szCs w:val="21"/>
                <w:highlight w:val="none"/>
              </w:rPr>
              <w:t>方式：</w:t>
            </w:r>
            <w:r>
              <w:rPr>
                <w:rFonts w:hint="eastAsia" w:ascii="宋体" w:hAnsi="宋体" w:cs="宋体"/>
                <w:color w:val="auto"/>
                <w:szCs w:val="21"/>
                <w:highlight w:val="none"/>
              </w:rPr>
              <w:t>工程量</w:t>
            </w:r>
            <w:r>
              <w:rPr>
                <w:rFonts w:ascii="宋体" w:hAnsi="宋体" w:cs="宋体"/>
                <w:color w:val="auto"/>
                <w:szCs w:val="21"/>
                <w:highlight w:val="none"/>
              </w:rPr>
              <w:t>清单报价。</w:t>
            </w:r>
          </w:p>
          <w:p w14:paraId="2CF684A8">
            <w:pPr>
              <w:pStyle w:val="215"/>
              <w:spacing w:line="360" w:lineRule="auto"/>
              <w:rPr>
                <w:rFonts w:ascii="宋体" w:hAnsi="宋体" w:cs="宋体"/>
                <w:color w:val="auto"/>
                <w:szCs w:val="21"/>
                <w:highlight w:val="none"/>
              </w:rPr>
            </w:pPr>
            <w:r>
              <w:rPr>
                <w:rFonts w:hint="eastAsia" w:ascii="宋体" w:hAnsi="宋体" w:cs="宋体"/>
                <w:color w:val="auto"/>
                <w:szCs w:val="21"/>
                <w:highlight w:val="none"/>
              </w:rPr>
              <w:t>5.承包方式</w:t>
            </w:r>
            <w:r>
              <w:rPr>
                <w:rFonts w:ascii="宋体" w:hAnsi="宋体" w:cs="宋体"/>
                <w:color w:val="auto"/>
                <w:szCs w:val="21"/>
                <w:highlight w:val="none"/>
              </w:rPr>
              <w:t>：</w:t>
            </w:r>
            <w:r>
              <w:rPr>
                <w:rFonts w:hint="eastAsia" w:ascii="宋体" w:hAnsi="宋体" w:cs="宋体"/>
                <w:color w:val="auto"/>
                <w:szCs w:val="21"/>
                <w:highlight w:val="none"/>
              </w:rPr>
              <w:t>固定</w:t>
            </w:r>
            <w:r>
              <w:rPr>
                <w:rFonts w:ascii="宋体" w:hAnsi="宋体" w:cs="宋体"/>
                <w:color w:val="auto"/>
                <w:szCs w:val="21"/>
                <w:highlight w:val="none"/>
              </w:rPr>
              <w:t>综合单价。</w:t>
            </w:r>
          </w:p>
          <w:p w14:paraId="367D552B">
            <w:pPr>
              <w:pStyle w:val="215"/>
              <w:spacing w:line="360" w:lineRule="auto"/>
              <w:rPr>
                <w:rFonts w:ascii="宋体" w:hAnsi="宋体"/>
                <w:color w:val="auto"/>
                <w:szCs w:val="21"/>
                <w:highlight w:val="none"/>
              </w:rPr>
            </w:pPr>
            <w:r>
              <w:rPr>
                <w:rFonts w:hint="eastAsia" w:ascii="宋体" w:hAnsi="宋体" w:cs="宋体"/>
                <w:color w:val="auto"/>
                <w:szCs w:val="21"/>
                <w:highlight w:val="none"/>
              </w:rPr>
              <w:t>6.</w:t>
            </w:r>
            <w:r>
              <w:rPr>
                <w:rFonts w:hint="eastAsia"/>
                <w:color w:val="auto"/>
                <w:highlight w:val="none"/>
              </w:rPr>
              <w:t>开工日期：具体以发包人开工令为准。</w:t>
            </w:r>
          </w:p>
        </w:tc>
      </w:tr>
      <w:tr w14:paraId="63BA9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257" w:type="dxa"/>
            <w:gridSpan w:val="4"/>
            <w:tcBorders>
              <w:top w:val="single" w:color="auto" w:sz="4" w:space="0"/>
              <w:left w:val="single" w:color="auto" w:sz="4" w:space="0"/>
              <w:bottom w:val="single" w:color="auto" w:sz="4" w:space="0"/>
              <w:right w:val="single" w:color="auto" w:sz="4" w:space="0"/>
            </w:tcBorders>
          </w:tcPr>
          <w:p w14:paraId="5DEA6159">
            <w:pPr>
              <w:spacing w:line="360" w:lineRule="auto"/>
              <w:rPr>
                <w:rFonts w:ascii="宋体" w:hAnsi="宋体"/>
                <w:color w:val="auto"/>
                <w:szCs w:val="21"/>
                <w:highlight w:val="none"/>
              </w:rPr>
            </w:pPr>
            <w:r>
              <w:rPr>
                <w:rFonts w:hint="eastAsia" w:ascii="宋体" w:hAnsi="宋体"/>
                <w:b/>
                <w:color w:val="auto"/>
                <w:szCs w:val="21"/>
                <w:highlight w:val="none"/>
              </w:rPr>
              <w:t>▲一、商务要求</w:t>
            </w:r>
          </w:p>
        </w:tc>
      </w:tr>
      <w:tr w14:paraId="538F7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6C9A2B05">
            <w:pPr>
              <w:spacing w:line="360" w:lineRule="auto"/>
              <w:rPr>
                <w:rFonts w:ascii="宋体" w:hAnsi="宋体"/>
                <w:color w:val="auto"/>
                <w:szCs w:val="21"/>
                <w:highlight w:val="none"/>
              </w:rPr>
            </w:pPr>
            <w:r>
              <w:rPr>
                <w:rFonts w:hint="eastAsia" w:ascii="宋体" w:hAnsi="宋体"/>
                <w:color w:val="auto"/>
                <w:szCs w:val="21"/>
                <w:highlight w:val="none"/>
              </w:rPr>
              <w:t>计划工期</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0750DB63">
            <w:pPr>
              <w:spacing w:line="360" w:lineRule="auto"/>
              <w:rPr>
                <w:rFonts w:ascii="宋体" w:hAnsi="宋体"/>
                <w:color w:val="auto"/>
                <w:szCs w:val="21"/>
                <w:highlight w:val="none"/>
                <w:lang w:val="zh-CN"/>
              </w:rPr>
            </w:pPr>
            <w:r>
              <w:rPr>
                <w:rFonts w:hint="eastAsia" w:ascii="宋体" w:hAnsi="宋体"/>
                <w:color w:val="auto"/>
                <w:szCs w:val="21"/>
                <w:highlight w:val="none"/>
              </w:rPr>
              <w:t>计划工期：45日历日</w:t>
            </w:r>
          </w:p>
          <w:p w14:paraId="7EE04E5F">
            <w:pPr>
              <w:spacing w:line="360" w:lineRule="auto"/>
              <w:rPr>
                <w:rFonts w:ascii="宋体" w:hAnsi="宋体"/>
                <w:color w:val="auto"/>
                <w:szCs w:val="21"/>
                <w:highlight w:val="none"/>
              </w:rPr>
            </w:pPr>
            <w:r>
              <w:rPr>
                <w:rFonts w:hint="eastAsia" w:ascii="宋体" w:hAnsi="宋体"/>
                <w:color w:val="auto"/>
                <w:szCs w:val="21"/>
                <w:highlight w:val="none"/>
                <w:lang w:val="zh-CN"/>
              </w:rPr>
              <w:t>计划开工日期：具体以发包人开工令为准</w:t>
            </w:r>
          </w:p>
        </w:tc>
      </w:tr>
      <w:tr w14:paraId="66097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6AFEF99F">
            <w:pPr>
              <w:spacing w:line="360" w:lineRule="auto"/>
              <w:rPr>
                <w:rFonts w:ascii="宋体" w:hAnsi="宋体"/>
                <w:color w:val="auto"/>
                <w:szCs w:val="21"/>
                <w:highlight w:val="none"/>
              </w:rPr>
            </w:pPr>
            <w:r>
              <w:rPr>
                <w:rFonts w:hint="eastAsia" w:ascii="宋体" w:hAnsi="宋体"/>
                <w:color w:val="auto"/>
                <w:szCs w:val="21"/>
                <w:highlight w:val="none"/>
              </w:rPr>
              <w:t>建设地点</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39D80954">
            <w:pPr>
              <w:spacing w:line="360" w:lineRule="auto"/>
              <w:rPr>
                <w:rFonts w:ascii="宋体" w:hAnsi="宋体"/>
                <w:color w:val="auto"/>
                <w:szCs w:val="21"/>
                <w:highlight w:val="none"/>
              </w:rPr>
            </w:pPr>
            <w:r>
              <w:rPr>
                <w:rFonts w:hint="eastAsia" w:ascii="宋体" w:hAnsi="宋体"/>
                <w:color w:val="auto"/>
                <w:szCs w:val="21"/>
                <w:highlight w:val="none"/>
              </w:rPr>
              <w:t>北海市北海大道297号。</w:t>
            </w:r>
          </w:p>
        </w:tc>
      </w:tr>
      <w:tr w14:paraId="29794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5654A976">
            <w:pPr>
              <w:spacing w:line="360" w:lineRule="auto"/>
              <w:rPr>
                <w:rFonts w:ascii="宋体" w:hAnsi="宋体"/>
                <w:color w:val="auto"/>
                <w:szCs w:val="21"/>
                <w:highlight w:val="none"/>
              </w:rPr>
            </w:pPr>
            <w:r>
              <w:rPr>
                <w:rFonts w:hint="eastAsia" w:ascii="宋体" w:hAnsi="宋体"/>
                <w:color w:val="auto"/>
                <w:szCs w:val="21"/>
                <w:highlight w:val="none"/>
              </w:rPr>
              <w:t>合同签订时间</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395A915A">
            <w:pPr>
              <w:spacing w:line="360" w:lineRule="auto"/>
              <w:rPr>
                <w:rFonts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rPr>
              <w:t>8个工作日内</w:t>
            </w:r>
            <w:r>
              <w:rPr>
                <w:rFonts w:hint="eastAsia" w:ascii="宋体" w:hAnsi="宋体"/>
                <w:color w:val="auto"/>
                <w:szCs w:val="21"/>
                <w:highlight w:val="none"/>
              </w:rPr>
              <w:t>。</w:t>
            </w:r>
          </w:p>
        </w:tc>
      </w:tr>
      <w:tr w14:paraId="4769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0B7F8205">
            <w:pPr>
              <w:spacing w:line="360" w:lineRule="auto"/>
              <w:rPr>
                <w:rFonts w:ascii="宋体" w:hAnsi="宋体"/>
                <w:color w:val="auto"/>
                <w:szCs w:val="21"/>
                <w:highlight w:val="none"/>
              </w:rPr>
            </w:pPr>
            <w:r>
              <w:rPr>
                <w:rFonts w:hint="eastAsia" w:ascii="宋体" w:hAnsi="宋体"/>
                <w:color w:val="auto"/>
                <w:szCs w:val="21"/>
                <w:highlight w:val="none"/>
              </w:rPr>
              <w:t>付款条件（进度和方式）</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24BE2501">
            <w:pPr>
              <w:spacing w:line="360" w:lineRule="auto"/>
              <w:rPr>
                <w:rFonts w:ascii="宋体" w:hAnsi="宋体"/>
                <w:color w:val="auto"/>
                <w:szCs w:val="21"/>
                <w:highlight w:val="none"/>
              </w:rPr>
            </w:pPr>
            <w:r>
              <w:rPr>
                <w:rFonts w:hint="eastAsia" w:ascii="宋体" w:hAnsi="宋体"/>
                <w:color w:val="auto"/>
                <w:szCs w:val="21"/>
                <w:highlight w:val="none"/>
              </w:rPr>
              <w:t>详见本项目第七章《合同文本》。</w:t>
            </w:r>
          </w:p>
        </w:tc>
      </w:tr>
      <w:tr w14:paraId="1DD3A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10E74062">
            <w:pPr>
              <w:spacing w:line="360" w:lineRule="auto"/>
              <w:rPr>
                <w:rFonts w:ascii="宋体" w:hAnsi="宋体"/>
                <w:b/>
                <w:color w:val="auto"/>
                <w:szCs w:val="21"/>
                <w:highlight w:val="none"/>
              </w:rPr>
            </w:pPr>
            <w:r>
              <w:rPr>
                <w:rFonts w:hint="eastAsia" w:ascii="宋体" w:hAnsi="宋体"/>
                <w:color w:val="auto"/>
                <w:szCs w:val="21"/>
                <w:highlight w:val="none"/>
              </w:rPr>
              <w:t>包装和运输</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358A853F">
            <w:pPr>
              <w:spacing w:line="360" w:lineRule="auto"/>
              <w:rPr>
                <w:rFonts w:ascii="宋体" w:hAnsi="宋体"/>
                <w:bCs/>
                <w:color w:val="auto"/>
                <w:szCs w:val="21"/>
                <w:highlight w:val="none"/>
              </w:rPr>
            </w:pPr>
            <w:r>
              <w:rPr>
                <w:rFonts w:hint="eastAsia" w:ascii="宋体" w:hAnsi="宋体"/>
                <w:bCs/>
                <w:color w:val="auto"/>
                <w:szCs w:val="21"/>
                <w:highlight w:val="none"/>
              </w:rPr>
              <w:t>满足项目需要。</w:t>
            </w:r>
          </w:p>
        </w:tc>
      </w:tr>
      <w:tr w14:paraId="0D02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13FDE6D4">
            <w:pPr>
              <w:spacing w:line="360" w:lineRule="auto"/>
              <w:rPr>
                <w:rFonts w:ascii="宋体" w:hAnsi="宋体"/>
                <w:b/>
                <w:color w:val="auto"/>
                <w:szCs w:val="21"/>
                <w:highlight w:val="none"/>
              </w:rPr>
            </w:pPr>
            <w:r>
              <w:rPr>
                <w:rFonts w:hint="eastAsia" w:ascii="宋体" w:hAnsi="宋体"/>
                <w:color w:val="auto"/>
                <w:szCs w:val="21"/>
                <w:highlight w:val="none"/>
              </w:rPr>
              <w:t>保险</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34A19485">
            <w:pPr>
              <w:spacing w:line="360" w:lineRule="auto"/>
              <w:rPr>
                <w:rFonts w:ascii="宋体" w:hAnsi="宋体"/>
                <w:bCs/>
                <w:color w:val="auto"/>
                <w:szCs w:val="21"/>
                <w:highlight w:val="none"/>
              </w:rPr>
            </w:pPr>
            <w:r>
              <w:rPr>
                <w:rFonts w:hint="eastAsia" w:ascii="宋体" w:hAnsi="宋体"/>
                <w:bCs/>
                <w:color w:val="auto"/>
                <w:szCs w:val="21"/>
                <w:highlight w:val="none"/>
              </w:rPr>
              <w:t>满足项目需要且符合国家相关规定。</w:t>
            </w:r>
          </w:p>
        </w:tc>
      </w:tr>
      <w:tr w14:paraId="44AB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2F27BD16">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其他商务要求</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3206961A">
            <w:pPr>
              <w:spacing w:line="360" w:lineRule="auto"/>
              <w:rPr>
                <w:rFonts w:hint="eastAsia" w:ascii="宋体" w:hAnsi="宋体"/>
                <w:bCs/>
                <w:color w:val="auto"/>
                <w:szCs w:val="21"/>
                <w:highlight w:val="none"/>
              </w:rPr>
            </w:pPr>
            <w:r>
              <w:rPr>
                <w:rFonts w:hint="eastAsia" w:ascii="宋体" w:hAnsi="宋体" w:cs="宋体"/>
                <w:bCs/>
                <w:color w:val="auto"/>
                <w:szCs w:val="21"/>
                <w:highlight w:val="none"/>
              </w:rPr>
              <w:t>供应商根据自身情况及</w:t>
            </w:r>
            <w:r>
              <w:rPr>
                <w:rFonts w:hint="eastAsia"/>
                <w:color w:val="auto"/>
                <w:highlight w:val="none"/>
              </w:rPr>
              <w:t>第四章“评审程序、评审方法和评审标准”编制施工组织设计方案。</w:t>
            </w:r>
          </w:p>
        </w:tc>
      </w:tr>
      <w:tr w14:paraId="3657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257" w:type="dxa"/>
            <w:gridSpan w:val="4"/>
            <w:tcBorders>
              <w:top w:val="single" w:color="auto" w:sz="4" w:space="0"/>
              <w:left w:val="single" w:color="auto" w:sz="4" w:space="0"/>
              <w:bottom w:val="single" w:color="auto" w:sz="4" w:space="0"/>
              <w:right w:val="single" w:color="auto" w:sz="4" w:space="0"/>
            </w:tcBorders>
            <w:vAlign w:val="center"/>
          </w:tcPr>
          <w:p w14:paraId="2CA8872C">
            <w:pPr>
              <w:spacing w:line="360" w:lineRule="auto"/>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6B1D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257" w:type="dxa"/>
            <w:gridSpan w:val="4"/>
            <w:tcBorders>
              <w:top w:val="single" w:color="auto" w:sz="4" w:space="0"/>
              <w:left w:val="single" w:color="auto" w:sz="4" w:space="0"/>
              <w:bottom w:val="single" w:color="auto" w:sz="4" w:space="0"/>
              <w:right w:val="single" w:color="auto" w:sz="4" w:space="0"/>
            </w:tcBorders>
            <w:vAlign w:val="center"/>
          </w:tcPr>
          <w:p w14:paraId="49CEB562">
            <w:pPr>
              <w:spacing w:line="360" w:lineRule="auto"/>
              <w:rPr>
                <w:rFonts w:ascii="宋体" w:hAnsi="宋体"/>
                <w:b/>
                <w:color w:val="auto"/>
                <w:szCs w:val="21"/>
                <w:highlight w:val="none"/>
              </w:rPr>
            </w:pPr>
            <w:r>
              <w:rPr>
                <w:rFonts w:hint="eastAsia" w:ascii="宋体" w:hAnsi="宋体"/>
                <w:b/>
                <w:color w:val="auto"/>
                <w:szCs w:val="21"/>
                <w:highlight w:val="none"/>
              </w:rPr>
              <w:t>（一）供应商的履约能力要求</w:t>
            </w:r>
          </w:p>
        </w:tc>
      </w:tr>
      <w:tr w14:paraId="0B42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67B6D745">
            <w:pPr>
              <w:spacing w:line="360" w:lineRule="exact"/>
              <w:rPr>
                <w:rFonts w:ascii="宋体" w:hAnsi="宋体"/>
                <w:b/>
                <w:color w:val="auto"/>
                <w:szCs w:val="21"/>
                <w:highlight w:val="none"/>
              </w:rPr>
            </w:pPr>
            <w:r>
              <w:rPr>
                <w:rFonts w:hint="eastAsia" w:ascii="宋体" w:hAnsi="宋体" w:cs="宋体"/>
                <w:color w:val="auto"/>
                <w:szCs w:val="21"/>
                <w:highlight w:val="none"/>
              </w:rPr>
              <w:t>管理体系要求</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3733138E">
            <w:pPr>
              <w:spacing w:line="360" w:lineRule="exact"/>
              <w:rPr>
                <w:rFonts w:ascii="宋体" w:hAnsi="宋体"/>
                <w:b/>
                <w:color w:val="auto"/>
                <w:szCs w:val="21"/>
                <w:highlight w:val="none"/>
              </w:rPr>
            </w:pPr>
            <w:r>
              <w:rPr>
                <w:rFonts w:hint="eastAsia" w:ascii="宋体" w:hAnsi="宋体" w:cs="宋体"/>
                <w:color w:val="auto"/>
                <w:szCs w:val="21"/>
                <w:highlight w:val="none"/>
              </w:rPr>
              <w:t>无要求</w:t>
            </w:r>
            <w:r>
              <w:rPr>
                <w:rFonts w:hint="eastAsia" w:ascii="宋体" w:hAnsi="宋体" w:cs="宋体"/>
                <w:bCs/>
                <w:color w:val="auto"/>
                <w:szCs w:val="21"/>
                <w:highlight w:val="none"/>
              </w:rPr>
              <w:t>。</w:t>
            </w:r>
          </w:p>
        </w:tc>
      </w:tr>
      <w:tr w14:paraId="58C4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1B39735E">
            <w:pPr>
              <w:spacing w:line="360" w:lineRule="exact"/>
              <w:rPr>
                <w:rFonts w:ascii="宋体" w:hAnsi="宋体"/>
                <w:b/>
                <w:color w:val="auto"/>
                <w:szCs w:val="21"/>
                <w:highlight w:val="none"/>
              </w:rPr>
            </w:pPr>
            <w:r>
              <w:rPr>
                <w:rFonts w:hint="eastAsia" w:ascii="宋体" w:hAnsi="宋体" w:cs="宋体"/>
                <w:color w:val="auto"/>
                <w:szCs w:val="21"/>
                <w:highlight w:val="none"/>
              </w:rPr>
              <w:t>业绩要求</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224D0736">
            <w:pPr>
              <w:spacing w:line="360" w:lineRule="exact"/>
              <w:rPr>
                <w:rFonts w:ascii="宋体" w:hAnsi="宋体"/>
                <w:b/>
                <w:color w:val="auto"/>
                <w:szCs w:val="21"/>
                <w:highlight w:val="none"/>
              </w:rPr>
            </w:pPr>
            <w:r>
              <w:rPr>
                <w:rFonts w:hint="eastAsia" w:ascii="宋体" w:hAnsi="宋体" w:cs="宋体"/>
                <w:color w:val="auto"/>
                <w:szCs w:val="21"/>
                <w:highlight w:val="none"/>
              </w:rPr>
              <w:t>提供2023年1月1日以来（以竣工验收时间为准）完成过同类建筑工程施工项目业绩的，符合要求的可予以加分。</w:t>
            </w:r>
          </w:p>
        </w:tc>
      </w:tr>
      <w:tr w14:paraId="38091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20BEE110">
            <w:pPr>
              <w:spacing w:line="360" w:lineRule="exact"/>
              <w:rPr>
                <w:rFonts w:ascii="宋体" w:hAnsi="宋体" w:cs="宋体"/>
                <w:color w:val="auto"/>
                <w:szCs w:val="21"/>
                <w:highlight w:val="none"/>
              </w:rPr>
            </w:pPr>
            <w:r>
              <w:rPr>
                <w:rFonts w:hint="eastAsia" w:ascii="宋体" w:hAnsi="宋体" w:cs="宋体"/>
                <w:color w:val="auto"/>
                <w:szCs w:val="21"/>
                <w:highlight w:val="none"/>
              </w:rPr>
              <w:t>人员要求</w:t>
            </w:r>
          </w:p>
        </w:tc>
        <w:tc>
          <w:tcPr>
            <w:tcW w:w="7353" w:type="dxa"/>
            <w:gridSpan w:val="2"/>
            <w:tcBorders>
              <w:top w:val="single" w:color="auto" w:sz="4" w:space="0"/>
              <w:left w:val="single" w:color="auto" w:sz="4" w:space="0"/>
              <w:bottom w:val="single" w:color="auto" w:sz="4" w:space="0"/>
              <w:right w:val="single" w:color="auto" w:sz="4" w:space="0"/>
            </w:tcBorders>
            <w:vAlign w:val="center"/>
          </w:tcPr>
          <w:p w14:paraId="33E26F60">
            <w:pPr>
              <w:spacing w:line="360" w:lineRule="exact"/>
              <w:rPr>
                <w:rFonts w:ascii="宋体" w:hAnsi="宋体" w:cs="宋体"/>
                <w:color w:val="auto"/>
                <w:szCs w:val="21"/>
                <w:highlight w:val="none"/>
              </w:rPr>
            </w:pPr>
            <w:r>
              <w:rPr>
                <w:rFonts w:hint="eastAsia" w:ascii="宋体" w:hAnsi="宋体" w:cs="宋体"/>
                <w:color w:val="auto"/>
                <w:szCs w:val="21"/>
                <w:highlight w:val="none"/>
              </w:rPr>
              <w:t>供应商必须指定符合本项目资格要求的项目经理及专职安全生产管理人员，同时根据项目实际需要及自身情况提供其他相关专业技术人员，如技术负责人、施工员、质量员、材料员等，提供的人员符合第四章“评审程序、评审方法和评审标准”的，予以加分。</w:t>
            </w:r>
          </w:p>
        </w:tc>
      </w:tr>
      <w:tr w14:paraId="0666D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257" w:type="dxa"/>
            <w:gridSpan w:val="4"/>
            <w:tcBorders>
              <w:top w:val="single" w:color="auto" w:sz="4" w:space="0"/>
              <w:left w:val="single" w:color="auto" w:sz="4" w:space="0"/>
              <w:bottom w:val="single" w:color="auto" w:sz="4" w:space="0"/>
              <w:right w:val="single" w:color="auto" w:sz="4" w:space="0"/>
            </w:tcBorders>
            <w:vAlign w:val="center"/>
          </w:tcPr>
          <w:p w14:paraId="559FE41A">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（二）验收标准</w:t>
            </w:r>
          </w:p>
        </w:tc>
      </w:tr>
      <w:tr w14:paraId="36DCC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257" w:type="dxa"/>
            <w:gridSpan w:val="4"/>
            <w:tcBorders>
              <w:top w:val="single" w:color="auto" w:sz="4" w:space="0"/>
              <w:left w:val="single" w:color="auto" w:sz="4" w:space="0"/>
              <w:bottom w:val="single" w:color="auto" w:sz="4" w:space="0"/>
              <w:right w:val="single" w:color="auto" w:sz="4" w:space="0"/>
            </w:tcBorders>
            <w:vAlign w:val="center"/>
          </w:tcPr>
          <w:p w14:paraId="371B613C">
            <w:pPr>
              <w:tabs>
                <w:tab w:val="left" w:pos="180"/>
                <w:tab w:val="left" w:pos="1620"/>
              </w:tabs>
              <w:spacing w:line="360" w:lineRule="auto"/>
              <w:rPr>
                <w:rFonts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bl>
    <w:p w14:paraId="4D4695A7">
      <w:pPr>
        <w:pStyle w:val="227"/>
        <w:spacing w:before="340" w:after="340" w:line="360" w:lineRule="auto"/>
        <w:ind w:firstLine="402"/>
        <w:jc w:val="center"/>
        <w:outlineLvl w:val="0"/>
        <w:rPr>
          <w:color w:val="auto"/>
          <w:highlight w:val="none"/>
        </w:rPr>
      </w:pPr>
      <w:r>
        <w:rPr>
          <w:rFonts w:hAnsi="宋体" w:cs="宋体"/>
          <w:b/>
          <w:bCs/>
          <w:color w:val="auto"/>
          <w:highlight w:val="none"/>
        </w:rPr>
        <w:br w:type="page" w:clear="all"/>
      </w:r>
      <w:bookmarkStart w:id="78" w:name="_Toc235"/>
      <w:r>
        <w:rPr>
          <w:rFonts w:hint="eastAsia"/>
          <w:b/>
          <w:color w:val="auto"/>
          <w:sz w:val="44"/>
          <w:szCs w:val="44"/>
          <w:highlight w:val="none"/>
        </w:rPr>
        <w:t>第四章  评审程序、评审方法和评审标准</w:t>
      </w:r>
      <w:bookmarkEnd w:id="78"/>
    </w:p>
    <w:p w14:paraId="5C6450F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4197B7A4">
      <w:pPr>
        <w:spacing w:line="360" w:lineRule="auto"/>
        <w:ind w:firstLine="354"/>
        <w:jc w:val="left"/>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D338BBC">
      <w:pPr>
        <w:spacing w:line="360" w:lineRule="auto"/>
        <w:ind w:firstLine="42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1695387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741956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76D5342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22762B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A33E55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6B2E69A1">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4EA6CF8">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.3供应商有下列情形之一的，资格审查不通过，其响应文件按无效处理：</w:t>
      </w:r>
    </w:p>
    <w:p w14:paraId="1A2F6B6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566F292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6F9F96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33CB50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487F297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）有第二章“供应商须知”第3.2项规定的任何一种情形的。</w:t>
      </w:r>
    </w:p>
    <w:p w14:paraId="6ED7D345">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0FB2FBD5">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77CD633A">
      <w:pPr>
        <w:spacing w:line="360" w:lineRule="auto"/>
        <w:ind w:firstLine="420"/>
        <w:rPr>
          <w:rFonts w:ascii="宋体" w:hAnsi="宋体" w:cs="宋体"/>
          <w:color w:val="auto"/>
          <w:szCs w:val="21"/>
          <w:highlight w:val="none"/>
        </w:rPr>
      </w:pPr>
      <w:bookmarkStart w:id="79" w:name="_Hlk42528882"/>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9"/>
    <w:p w14:paraId="29EA7020">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21278C">
      <w:pPr>
        <w:spacing w:line="360" w:lineRule="auto"/>
        <w:ind w:firstLine="42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2265564">
      <w:pPr>
        <w:spacing w:line="360" w:lineRule="auto"/>
        <w:ind w:firstLine="42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87AB40E">
      <w:pPr>
        <w:spacing w:line="360" w:lineRule="auto"/>
        <w:ind w:firstLine="398"/>
        <w:rPr>
          <w:rFonts w:ascii="宋体" w:hAnsi="宋体" w:cs="宋体"/>
          <w:b/>
          <w:bCs/>
          <w:color w:val="auto"/>
          <w:szCs w:val="21"/>
          <w:highlight w:val="none"/>
        </w:rPr>
      </w:pPr>
      <w:r>
        <w:rPr>
          <w:rFonts w:ascii="宋体" w:hAnsi="宋体" w:cs="宋体"/>
          <w:b/>
          <w:bCs/>
          <w:color w:val="auto"/>
          <w:spacing w:val="-6"/>
          <w:szCs w:val="21"/>
          <w:highlight w:val="none"/>
        </w:rPr>
        <w:t>2</w:t>
      </w:r>
      <w:r>
        <w:rPr>
          <w:rFonts w:hint="eastAsia" w:ascii="宋体" w:hAnsi="宋体" w:cs="宋体"/>
          <w:b/>
          <w:bCs/>
          <w:color w:val="auto"/>
          <w:spacing w:val="-6"/>
          <w:szCs w:val="21"/>
          <w:highlight w:val="none"/>
        </w:rPr>
        <w:t>.</w:t>
      </w:r>
      <w:r>
        <w:rPr>
          <w:rFonts w:ascii="宋体" w:hAnsi="宋体" w:cs="宋体"/>
          <w:b/>
          <w:bCs/>
          <w:color w:val="auto"/>
          <w:spacing w:val="-6"/>
          <w:szCs w:val="21"/>
          <w:highlight w:val="none"/>
        </w:rPr>
        <w:t>4</w:t>
      </w:r>
      <w:r>
        <w:rPr>
          <w:rFonts w:hint="eastAsia" w:ascii="宋体" w:hAnsi="宋体" w:cs="宋体"/>
          <w:b/>
          <w:bCs/>
          <w:color w:val="auto"/>
          <w:szCs w:val="21"/>
          <w:highlight w:val="none"/>
        </w:rPr>
        <w:t xml:space="preserve">首次响应文件报价出现前后不一致的，按照下列规定修正： </w:t>
      </w:r>
    </w:p>
    <w:p w14:paraId="39CD1DA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18C7BC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AE3242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2D2533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82799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11DA73DF">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B9D6C9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5D80EF1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（1）商务技术评审</w:t>
      </w:r>
    </w:p>
    <w:p w14:paraId="6641B14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1EEFC09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68D70C8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73824ED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235D1C0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7176A124">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5DDD702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7874321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8）属于“供应商须知正文”第7.5条供应商相互串通竞标情形的；</w:t>
      </w:r>
    </w:p>
    <w:p w14:paraId="7017A4C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26B3608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10）磋商文件未载明允许提供备选（替代）竞标方案或明确不允许提供备选（替代）竞标方案时，供应商提供了备选（替代）竞标方案的；</w:t>
      </w:r>
    </w:p>
    <w:p w14:paraId="79ADB4F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11）响应文件标注的项目名称或者项目编号与磋商文件标注的项目名称或者项目编号不一致的；</w:t>
      </w:r>
    </w:p>
    <w:p w14:paraId="2DC1E616">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12）竞争性磋商文件明确不允许分包，响应文件拟分包的；</w:t>
      </w:r>
    </w:p>
    <w:p w14:paraId="1687EF5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13）未响应磋商文件实质性要求的；</w:t>
      </w:r>
    </w:p>
    <w:p w14:paraId="7558F19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14）法律、法规和磋商文件规定的其他无效情形。</w:t>
      </w:r>
    </w:p>
    <w:p w14:paraId="2B2C6F3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7B5B310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1）响应文件未提供“供应商须知前附表”报价文件中规定的“竞标报价表”的；</w:t>
      </w:r>
    </w:p>
    <w:p w14:paraId="6AF4213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46F8D277">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86E120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4）竞标报价（包含首次报价、最后报价）超过所竞标分标规定的采购预算金额或者最高限价的（如本项目公布了最高限价）；竞标报价（包含首次报价、最后报价）超过磋商文件分项</w:t>
      </w:r>
      <w:r>
        <w:rPr>
          <w:rFonts w:hint="eastAsia" w:ascii="宋体" w:hAnsi="宋体" w:cs="宋体"/>
          <w:b/>
          <w:color w:val="auto"/>
          <w:szCs w:val="21"/>
          <w:highlight w:val="none"/>
          <w:lang w:eastAsia="zh-CN"/>
        </w:rPr>
        <w:t>采购预算金额或者最高限价的</w:t>
      </w:r>
      <w:r>
        <w:rPr>
          <w:rFonts w:hint="eastAsia" w:ascii="宋体" w:hAnsi="宋体" w:cs="宋体"/>
          <w:b/>
          <w:color w:val="auto"/>
          <w:szCs w:val="21"/>
          <w:highlight w:val="none"/>
        </w:rPr>
        <w:t>（如项目有要求并公布了分项采购预算金额或者单价最高限价）；</w:t>
      </w:r>
    </w:p>
    <w:p w14:paraId="7EBBD04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预算金额或者最高限价的（如本项目有要求并公布了分项采购预算金额或者最高限价）。</w:t>
      </w:r>
    </w:p>
    <w:p w14:paraId="2E5FE3C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2F61A75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5615D61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8）安全文明施工费和规费、增值税不按广西壮族自治区费用定额及造价管理相关文件规定报价的（园林绿化及仿古建筑工程除外）；</w:t>
      </w:r>
    </w:p>
    <w:p w14:paraId="691187A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 xml:space="preserve">9）供应商已标价工程量清单的项目编码（12位）、计量单位、工程量任何一处与工程量清单不一致的； </w:t>
      </w:r>
    </w:p>
    <w:p w14:paraId="7D9261D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10）供应商已标价工程量清单的项目名称或项目特征与工程量清单不一致，磋商小组要求澄清、说明或补正，但供应商拒绝澄清、说明或补正的；</w:t>
      </w:r>
    </w:p>
    <w:p w14:paraId="11586CB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11）设有暂估价、暂列金额的，竞标时未按工程量清单给出的暂估价总价、暂列金额总价计入竞标总报价中的；</w:t>
      </w:r>
    </w:p>
    <w:p w14:paraId="45E7926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12）供应商对工程量清单内容进行增减或对竞标范围进行调整的；</w:t>
      </w:r>
    </w:p>
    <w:p w14:paraId="742F3365">
      <w:pPr>
        <w:spacing w:line="360" w:lineRule="auto"/>
        <w:ind w:firstLine="422"/>
        <w:rPr>
          <w:rFonts w:ascii="宋体" w:hAnsi="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响应文件响应的标的数量及单位与竞争性磋商采购文件要求实质性不一致的；</w:t>
      </w:r>
    </w:p>
    <w:p w14:paraId="76D15C46">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4）竞标函附录的承诺不符合磋商文件的规定；</w:t>
      </w:r>
    </w:p>
    <w:p w14:paraId="0495BD27">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15）未响应磋商文件实质性要求的。</w:t>
      </w:r>
    </w:p>
    <w:p w14:paraId="4DD1A1CF">
      <w:pPr>
        <w:spacing w:line="400" w:lineRule="exact"/>
        <w:ind w:firstLine="422"/>
        <w:rPr>
          <w:rFonts w:ascii="宋体" w:hAnsi="宋体"/>
          <w:b/>
          <w:color w:val="auto"/>
          <w:szCs w:val="21"/>
          <w:highlight w:val="none"/>
        </w:rPr>
      </w:pPr>
      <w:r>
        <w:rPr>
          <w:rFonts w:hint="eastAsia" w:ascii="宋体" w:hAnsi="宋体"/>
          <w:b/>
          <w:bCs/>
          <w:color w:val="auto"/>
          <w:szCs w:val="21"/>
          <w:highlight w:val="none"/>
        </w:rPr>
        <w:t>16）磋商小组启动异常低价响应审查后，供应商不能提供书面说明、证明材料，或者提供的书面说明、证明材料不能证明其报价合理性的。</w:t>
      </w:r>
    </w:p>
    <w:p w14:paraId="79AE3BC6">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310A41B5">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olor w:val="auto"/>
          <w:szCs w:val="21"/>
          <w:highlight w:val="none"/>
        </w:rPr>
        <w:t>通过符合性审查的合格供应商不足3家的，不得进入磋商环节，应当重新开展采购活动。</w:t>
      </w:r>
    </w:p>
    <w:p w14:paraId="1229199D">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64DE60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磋商小组集中与单一供应商分别进行磋商，并给予所有参加磋商的供应商平等的磋商机会。</w:t>
      </w:r>
      <w:r>
        <w:rPr>
          <w:rFonts w:hint="eastAsia" w:ascii="宋体" w:hAnsi="宋体" w:cs="宋体"/>
          <w:b/>
          <w:bCs/>
          <w:color w:val="auto"/>
          <w:szCs w:val="21"/>
          <w:highlight w:val="none"/>
        </w:rPr>
        <w:t>符合磋商资格的供应商必须在接到磋商通知后规定时间内参加磋商，未在规定时间内参加磋商的视同放弃参加磋商权利，其响应文件按无效处理。</w:t>
      </w:r>
    </w:p>
    <w:p w14:paraId="52126992">
      <w:pPr>
        <w:spacing w:line="360" w:lineRule="auto"/>
        <w:ind w:firstLine="42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0B2FBFB">
      <w:pPr>
        <w:spacing w:line="360" w:lineRule="auto"/>
        <w:ind w:firstLine="42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1CED47E3">
      <w:pPr>
        <w:spacing w:line="360" w:lineRule="auto"/>
        <w:ind w:firstLine="42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514ABC8">
      <w:pPr>
        <w:spacing w:line="360" w:lineRule="auto"/>
        <w:ind w:firstLine="42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41A322AD">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采购代理机构对磋商过程和磋商内容进行记录。</w:t>
      </w:r>
    </w:p>
    <w:p w14:paraId="7ECB1F92">
      <w:pPr>
        <w:widowControl/>
        <w:tabs>
          <w:tab w:val="left" w:pos="540"/>
        </w:tabs>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A480DAD">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8除</w:t>
      </w:r>
      <w:r>
        <w:rPr>
          <w:rFonts w:ascii="宋体" w:hAnsi="宋体"/>
          <w:color w:val="auto"/>
          <w:highlight w:val="none"/>
        </w:rPr>
        <w:t>本章第3</w:t>
      </w:r>
      <w:r>
        <w:rPr>
          <w:rFonts w:hint="eastAsia" w:ascii="宋体" w:hAnsi="宋体"/>
          <w:color w:val="auto"/>
          <w:highlight w:val="none"/>
        </w:rPr>
        <w:t>.</w:t>
      </w:r>
      <w:r>
        <w:rPr>
          <w:rFonts w:ascii="宋体" w:hAnsi="宋体"/>
          <w:color w:val="auto"/>
          <w:highlight w:val="none"/>
        </w:rPr>
        <w:t>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22DCB333">
      <w:pPr>
        <w:spacing w:line="360" w:lineRule="auto"/>
        <w:ind w:firstLine="482"/>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.最后报价</w:t>
      </w:r>
    </w:p>
    <w:p w14:paraId="6907DF9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72869F2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000D39AC">
      <w:pPr>
        <w:spacing w:line="360" w:lineRule="auto"/>
        <w:ind w:firstLine="42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最后报价是供应商响应文件的有效组成部分。</w:t>
      </w:r>
    </w:p>
    <w:p w14:paraId="573AB81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w:t>
      </w:r>
      <w:r>
        <w:rPr>
          <w:rFonts w:hint="eastAsia" w:ascii="宋体" w:hAnsi="宋体"/>
          <w:color w:val="auto"/>
          <w:highlight w:val="none"/>
        </w:rPr>
        <w:t>.</w:t>
      </w:r>
      <w:r>
        <w:rPr>
          <w:rFonts w:ascii="宋体" w:hAnsi="宋体"/>
          <w:color w:val="auto"/>
          <w:highlight w:val="none"/>
        </w:rPr>
        <w:t>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045EA99E">
      <w:pPr>
        <w:spacing w:line="360" w:lineRule="auto"/>
        <w:ind w:firstLine="42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77499E18">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w:t>
      </w:r>
      <w:r>
        <w:rPr>
          <w:rFonts w:ascii="宋体" w:hAnsi="宋体" w:cs="宋体"/>
          <w:b/>
          <w:bCs/>
          <w:color w:val="auto"/>
          <w:szCs w:val="21"/>
          <w:highlight w:val="none"/>
        </w:rPr>
        <w:t>5</w:t>
      </w:r>
      <w:r>
        <w:rPr>
          <w:rFonts w:hint="eastAsia" w:ascii="宋体" w:hAnsi="宋体" w:cs="宋体"/>
          <w:b/>
          <w:bCs/>
          <w:color w:val="auto"/>
          <w:szCs w:val="21"/>
          <w:highlight w:val="none"/>
        </w:rPr>
        <w:t>供应商未在规定时间内提交最后报价的，视同退出磋商，其响应文件按无效处理。</w:t>
      </w:r>
    </w:p>
    <w:p w14:paraId="68F3577A">
      <w:pPr>
        <w:spacing w:line="360" w:lineRule="auto"/>
        <w:ind w:firstLine="42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最后报价统一开启后，磋商小组对最后报价进行有效性、完整性和响应程度的审查。</w:t>
      </w:r>
    </w:p>
    <w:p w14:paraId="54DB6BC6">
      <w:pPr>
        <w:spacing w:line="360" w:lineRule="auto"/>
        <w:ind w:firstLine="42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 xml:space="preserve">条的规定修正。 </w:t>
      </w:r>
    </w:p>
    <w:p w14:paraId="49076356">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w:t>
      </w:r>
      <w:r>
        <w:rPr>
          <w:rFonts w:ascii="宋体" w:hAnsi="宋体" w:cs="宋体"/>
          <w:b/>
          <w:bCs/>
          <w:color w:val="auto"/>
          <w:szCs w:val="21"/>
          <w:highlight w:val="none"/>
        </w:rPr>
        <w:t>8</w:t>
      </w:r>
      <w:r>
        <w:rPr>
          <w:rFonts w:hint="eastAsia" w:ascii="宋体" w:hAnsi="宋体" w:cs="宋体"/>
          <w:b/>
          <w:bCs/>
          <w:color w:val="auto"/>
          <w:szCs w:val="21"/>
          <w:highlight w:val="none"/>
        </w:rPr>
        <w:t>修正后的报价出现下列情形的，按无效响应处理：</w:t>
      </w:r>
    </w:p>
    <w:p w14:paraId="714E2C3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D4F8F7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133F9C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w:t>
      </w:r>
      <w:r>
        <w:rPr>
          <w:rFonts w:hint="eastAsia" w:ascii="宋体" w:hAnsi="宋体" w:cs="宋体"/>
          <w:color w:val="auto"/>
          <w:szCs w:val="21"/>
          <w:highlight w:val="none"/>
          <w:lang w:eastAsia="zh-CN"/>
        </w:rPr>
        <w:t>采购预算金额或者最高限价的</w:t>
      </w:r>
      <w:r>
        <w:rPr>
          <w:rFonts w:hint="eastAsia" w:ascii="宋体" w:hAnsi="宋体" w:cs="宋体"/>
          <w:color w:val="auto"/>
          <w:szCs w:val="21"/>
          <w:highlight w:val="none"/>
        </w:rPr>
        <w:t>（如项目有要求并公布了分项采购预算金额或者单价最高限价）。</w:t>
      </w:r>
    </w:p>
    <w:p w14:paraId="135F32B6">
      <w:pPr>
        <w:spacing w:line="360" w:lineRule="auto"/>
        <w:ind w:firstLine="42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经供应商确认修正后的最后报价作为评审及签订合同的依据。</w:t>
      </w:r>
    </w:p>
    <w:p w14:paraId="4F65DA6D">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4.10磋商小组认为供应商的报价明显低于其他通过符合性审查供应商的报价，有可能影响产品质量或者不能诚信履约的，根据《北海市财政局关于开展推动解决政府采购异常低价问题试点工作的通知》（北财采〔2025〕25号）中规定执行：</w:t>
      </w:r>
    </w:p>
    <w:p w14:paraId="3C427F6E">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1）政府采购评审中出现下列情形之一的，磋商小组应当启动异常低价投标（响应）审查程序：</w:t>
      </w:r>
    </w:p>
    <w:p w14:paraId="521999BF">
      <w:pPr>
        <w:spacing w:line="400" w:lineRule="exact"/>
        <w:ind w:firstLine="420"/>
        <w:rPr>
          <w:rFonts w:ascii="宋体" w:hAnsi="宋体"/>
          <w:color w:val="auto"/>
          <w:szCs w:val="21"/>
          <w:highlight w:val="none"/>
        </w:rPr>
      </w:pPr>
      <w:r>
        <w:rPr>
          <w:rFonts w:hint="eastAsia" w:ascii="宋体" w:hAnsi="宋体"/>
          <w:color w:val="auto"/>
          <w:szCs w:val="21"/>
          <w:highlight w:val="none"/>
        </w:rPr>
        <w:t>①投标（响应）报价低于全部通过符合性审查供应商投标（响应）报价平均值50%的，即投标（响应）报价＜全部通过符合性审查供应商投标（响应）报价平均值×50%；</w:t>
      </w:r>
    </w:p>
    <w:p w14:paraId="62CBE257">
      <w:pPr>
        <w:spacing w:line="400" w:lineRule="exact"/>
        <w:ind w:firstLine="420"/>
        <w:rPr>
          <w:rFonts w:ascii="宋体" w:hAnsi="宋体"/>
          <w:color w:val="auto"/>
          <w:szCs w:val="21"/>
          <w:highlight w:val="none"/>
        </w:rPr>
      </w:pPr>
      <w:r>
        <w:rPr>
          <w:rFonts w:hint="eastAsia" w:ascii="宋体" w:hAnsi="宋体"/>
          <w:color w:val="auto"/>
          <w:szCs w:val="21"/>
          <w:highlight w:val="none"/>
        </w:rPr>
        <w:t>②投标（响应）报价低于通过符合性审查且报价次低供应商投标（响应）报价50%的，即投标（响应）报价＜通过符合性审查且报价次低供应商投标（响应）报价×50%；</w:t>
      </w:r>
    </w:p>
    <w:p w14:paraId="6FCFD2E4">
      <w:pPr>
        <w:spacing w:line="400" w:lineRule="exact"/>
        <w:ind w:firstLine="420"/>
        <w:rPr>
          <w:rFonts w:ascii="宋体" w:hAnsi="宋体"/>
          <w:color w:val="auto"/>
          <w:szCs w:val="21"/>
          <w:highlight w:val="none"/>
        </w:rPr>
      </w:pPr>
      <w:r>
        <w:rPr>
          <w:rFonts w:hint="eastAsia" w:ascii="宋体" w:hAnsi="宋体"/>
          <w:color w:val="auto"/>
          <w:szCs w:val="21"/>
          <w:highlight w:val="none"/>
        </w:rPr>
        <w:t>③投标（响应）报价低于采购项目最高限价45%的，即投标（响应）报价＜采购项目最高限价×45%；</w:t>
      </w:r>
    </w:p>
    <w:p w14:paraId="1DB57E23">
      <w:pPr>
        <w:spacing w:line="400" w:lineRule="exact"/>
        <w:ind w:firstLine="420"/>
        <w:rPr>
          <w:rFonts w:ascii="宋体" w:hAnsi="宋体"/>
          <w:color w:val="auto"/>
          <w:szCs w:val="21"/>
          <w:highlight w:val="none"/>
        </w:rPr>
      </w:pPr>
      <w:r>
        <w:rPr>
          <w:rFonts w:hint="eastAsia" w:ascii="宋体" w:hAnsi="宋体"/>
          <w:color w:val="auto"/>
          <w:szCs w:val="21"/>
          <w:highlight w:val="none"/>
        </w:rPr>
        <w:t>④其他磋商小组认为供应商报价过低，有可能影响产品质量或者不能诚信履约的情形。</w:t>
      </w:r>
    </w:p>
    <w:p w14:paraId="42646580">
      <w:pPr>
        <w:spacing w:line="400" w:lineRule="exact"/>
        <w:ind w:firstLine="422"/>
        <w:rPr>
          <w:rFonts w:ascii="宋体" w:hAnsi="宋体"/>
          <w:color w:val="auto"/>
          <w:szCs w:val="21"/>
          <w:highlight w:val="none"/>
        </w:rPr>
      </w:pPr>
      <w:r>
        <w:rPr>
          <w:rFonts w:hint="eastAsia" w:ascii="宋体" w:hAnsi="宋体"/>
          <w:b/>
          <w:bCs/>
          <w:color w:val="auto"/>
          <w:szCs w:val="21"/>
          <w:highlight w:val="none"/>
        </w:rPr>
        <w:t>2）审查工作流程。</w:t>
      </w:r>
      <w:r>
        <w:rPr>
          <w:rFonts w:hint="eastAsia" w:ascii="宋体" w:hAnsi="宋体"/>
          <w:color w:val="auto"/>
          <w:szCs w:val="21"/>
          <w:highlight w:val="none"/>
        </w:rPr>
        <w:t>磋商小组严格按照评审现场说明、综合评估研判和出具处理结果三个步骤开展审查流程。</w:t>
      </w:r>
    </w:p>
    <w:p w14:paraId="12EBC9B2">
      <w:pPr>
        <w:spacing w:line="400" w:lineRule="exact"/>
        <w:ind w:firstLine="420"/>
        <w:rPr>
          <w:rFonts w:ascii="宋体" w:hAnsi="宋体"/>
          <w:color w:val="auto"/>
          <w:szCs w:val="21"/>
          <w:highlight w:val="none"/>
        </w:rPr>
      </w:pPr>
      <w:r>
        <w:rPr>
          <w:rFonts w:hint="eastAsia" w:ascii="宋体" w:hAnsi="宋体"/>
          <w:color w:val="auto"/>
          <w:szCs w:val="21"/>
          <w:highlight w:val="none"/>
        </w:rPr>
        <w:t>①评审现场说明。磋商小组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37228005">
      <w:pPr>
        <w:spacing w:line="400" w:lineRule="exact"/>
        <w:ind w:firstLine="420"/>
        <w:rPr>
          <w:rFonts w:ascii="宋体" w:hAnsi="宋体"/>
          <w:color w:val="auto"/>
          <w:szCs w:val="21"/>
          <w:highlight w:val="none"/>
        </w:rPr>
      </w:pPr>
      <w:r>
        <w:rPr>
          <w:rFonts w:hint="eastAsia" w:ascii="宋体" w:hAnsi="宋体"/>
          <w:color w:val="auto"/>
          <w:szCs w:val="21"/>
          <w:highlight w:val="none"/>
        </w:rPr>
        <w:t>②综合评估研判。磋商小组应当结合同类产品在主要电商平台的价格、该行业当地薪资水平等情况，依据专业经验对报价合理性进行判断。对异常低价存在争议的，应当按照少数服从多数的原则作出结论。</w:t>
      </w:r>
    </w:p>
    <w:p w14:paraId="66FA099A">
      <w:pPr>
        <w:spacing w:line="400" w:lineRule="exact"/>
        <w:ind w:firstLine="420"/>
        <w:rPr>
          <w:rFonts w:ascii="宋体" w:hAnsi="宋体"/>
          <w:b/>
          <w:color w:val="auto"/>
          <w:szCs w:val="21"/>
          <w:highlight w:val="none"/>
        </w:rPr>
      </w:pPr>
      <w:r>
        <w:rPr>
          <w:rFonts w:hint="eastAsia" w:ascii="宋体" w:hAnsi="宋体"/>
          <w:color w:val="auto"/>
          <w:szCs w:val="21"/>
          <w:highlight w:val="none"/>
        </w:rPr>
        <w:t>③出具处理结果。如果投标（响应）供应商不提供书面说明、证明材料，或者提供的书面说明、证明材料不能证明其报价合理性的，</w:t>
      </w:r>
      <w:r>
        <w:rPr>
          <w:rFonts w:hint="eastAsia" w:ascii="宋体" w:hAnsi="宋体"/>
          <w:b/>
          <w:bCs/>
          <w:color w:val="auto"/>
          <w:szCs w:val="21"/>
          <w:highlight w:val="none"/>
        </w:rPr>
        <w:t>应当将其作为无效投标（响应）处理</w:t>
      </w:r>
      <w:r>
        <w:rPr>
          <w:rFonts w:hint="eastAsia" w:ascii="宋体" w:hAnsi="宋体"/>
          <w:color w:val="auto"/>
          <w:szCs w:val="21"/>
          <w:highlight w:val="none"/>
        </w:rPr>
        <w:t>。审查相关情况应当在评审报告中记录。</w:t>
      </w:r>
    </w:p>
    <w:p w14:paraId="4C15D7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4.11供应商出现最后报价按无效响应处理或者响应文件按无效处理时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5B91B8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2最后报价结束后，磋商小组不得再与供应商进行任何形式的商谈。</w:t>
      </w:r>
    </w:p>
    <w:p w14:paraId="7E9D16A9">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5.比较与评价</w:t>
      </w:r>
    </w:p>
    <w:p w14:paraId="31E38D4D">
      <w:pPr>
        <w:spacing w:line="360" w:lineRule="auto"/>
        <w:ind w:firstLine="42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评审方法：综合评分法。</w:t>
      </w:r>
    </w:p>
    <w:p w14:paraId="392D3F61">
      <w:pPr>
        <w:spacing w:line="360" w:lineRule="auto"/>
        <w:ind w:firstLine="42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D405F86">
      <w:pPr>
        <w:spacing w:line="360" w:lineRule="auto"/>
        <w:ind w:firstLine="42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7D567E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B3005D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10105105">
      <w:pPr>
        <w:spacing w:line="360" w:lineRule="auto"/>
        <w:ind w:firstLine="42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69A13F1">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6.成交供应商推荐原则</w:t>
      </w:r>
    </w:p>
    <w:p w14:paraId="2324D4D5">
      <w:pPr>
        <w:spacing w:line="360" w:lineRule="auto"/>
        <w:ind w:firstLine="420"/>
        <w:rPr>
          <w:rFonts w:ascii="宋体" w:hAnsi="宋体"/>
          <w:color w:val="auto"/>
          <w:szCs w:val="21"/>
          <w:highlight w:val="none"/>
        </w:rPr>
      </w:pPr>
      <w:r>
        <w:rPr>
          <w:rFonts w:hint="eastAsia" w:ascii="宋体" w:hAnsi="宋体" w:cs="宋体"/>
          <w:color w:val="auto"/>
          <w:szCs w:val="21"/>
          <w:highlight w:val="none"/>
        </w:rPr>
        <w:t>6.1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w:t>
      </w: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szCs w:val="21"/>
          <w:highlight w:val="none"/>
        </w:rPr>
        <w:t>。</w:t>
      </w:r>
    </w:p>
    <w:p w14:paraId="63824456">
      <w:pPr>
        <w:spacing w:line="360" w:lineRule="auto"/>
        <w:ind w:firstLine="420"/>
        <w:rPr>
          <w:rFonts w:ascii="宋体" w:hAnsi="宋体" w:cs="宋体"/>
          <w:color w:val="auto"/>
          <w:szCs w:val="21"/>
          <w:highlight w:val="none"/>
        </w:rPr>
      </w:pPr>
      <w:r>
        <w:rPr>
          <w:rFonts w:hint="eastAsia" w:ascii="宋体" w:hAnsi="宋体"/>
          <w:color w:val="auto"/>
          <w:szCs w:val="21"/>
          <w:highlight w:val="none"/>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EA826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7E2F391F">
      <w:pPr>
        <w:spacing w:line="360" w:lineRule="auto"/>
        <w:ind w:firstLine="420"/>
        <w:rPr>
          <w:rFonts w:ascii="宋体" w:hAnsi="宋体"/>
          <w:bCs/>
          <w:color w:val="auto"/>
          <w:szCs w:val="21"/>
          <w:highlight w:val="none"/>
        </w:rPr>
      </w:pPr>
      <w:r>
        <w:rPr>
          <w:rFonts w:hint="eastAsia" w:ascii="宋体" w:hAnsi="宋体"/>
          <w:bCs/>
          <w:color w:val="auto"/>
          <w:szCs w:val="21"/>
          <w:highlight w:val="none"/>
        </w:rPr>
        <w:t>7.评审依据：磋商小组以磋商文件为评审依据，对供应商的报价、技术、商务等方面内容按百分制打分。（计分方法按四舍五入取至百分位）</w:t>
      </w:r>
    </w:p>
    <w:tbl>
      <w:tblPr>
        <w:tblStyle w:val="34"/>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666"/>
        <w:gridCol w:w="1192"/>
        <w:gridCol w:w="2089"/>
        <w:gridCol w:w="3985"/>
        <w:gridCol w:w="878"/>
        <w:gridCol w:w="878"/>
      </w:tblGrid>
      <w:tr w14:paraId="151B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5DF4F76B">
            <w:pPr>
              <w:widowControl/>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58" w:type="dxa"/>
            <w:gridSpan w:val="2"/>
            <w:tcBorders>
              <w:top w:val="single" w:color="auto" w:sz="4" w:space="0"/>
              <w:left w:val="single" w:color="auto" w:sz="4" w:space="0"/>
              <w:bottom w:val="single" w:color="auto" w:sz="4" w:space="0"/>
              <w:right w:val="single" w:color="auto" w:sz="4" w:space="0"/>
            </w:tcBorders>
            <w:vAlign w:val="center"/>
          </w:tcPr>
          <w:p w14:paraId="4E676CF5">
            <w:pPr>
              <w:widowControl/>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63F71207">
            <w:pPr>
              <w:widowControl/>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878" w:type="dxa"/>
            <w:tcBorders>
              <w:top w:val="single" w:color="auto" w:sz="4" w:space="0"/>
              <w:left w:val="single" w:color="auto" w:sz="4" w:space="0"/>
              <w:bottom w:val="single" w:color="auto" w:sz="4" w:space="0"/>
              <w:right w:val="single" w:color="auto" w:sz="4" w:space="0"/>
            </w:tcBorders>
            <w:vAlign w:val="center"/>
          </w:tcPr>
          <w:p w14:paraId="06B35232">
            <w:pPr>
              <w:widowControl/>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权重</w:t>
            </w:r>
          </w:p>
        </w:tc>
        <w:tc>
          <w:tcPr>
            <w:tcW w:w="878" w:type="dxa"/>
            <w:tcBorders>
              <w:top w:val="single" w:color="auto" w:sz="4" w:space="0"/>
              <w:left w:val="single" w:color="auto" w:sz="4" w:space="0"/>
              <w:bottom w:val="single" w:color="auto" w:sz="4" w:space="0"/>
              <w:right w:val="single" w:color="auto" w:sz="4" w:space="0"/>
            </w:tcBorders>
            <w:vAlign w:val="center"/>
          </w:tcPr>
          <w:p w14:paraId="0E1D5EF5">
            <w:pPr>
              <w:widowControl/>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主观分/客观分属性</w:t>
            </w:r>
          </w:p>
        </w:tc>
      </w:tr>
      <w:tr w14:paraId="3498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2740D36A">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58" w:type="dxa"/>
            <w:gridSpan w:val="2"/>
            <w:tcBorders>
              <w:top w:val="single" w:color="auto" w:sz="4" w:space="0"/>
              <w:left w:val="single" w:color="auto" w:sz="4" w:space="0"/>
              <w:bottom w:val="single" w:color="auto" w:sz="4" w:space="0"/>
              <w:right w:val="single" w:color="auto" w:sz="4" w:space="0"/>
            </w:tcBorders>
            <w:vAlign w:val="center"/>
          </w:tcPr>
          <w:p w14:paraId="433473D9">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价格分</w:t>
            </w:r>
          </w:p>
        </w:tc>
        <w:tc>
          <w:tcPr>
            <w:tcW w:w="6074" w:type="dxa"/>
            <w:gridSpan w:val="2"/>
            <w:tcBorders>
              <w:top w:val="single" w:color="auto" w:sz="4" w:space="0"/>
              <w:left w:val="single" w:color="auto" w:sz="4" w:space="0"/>
              <w:bottom w:val="single" w:color="auto" w:sz="4" w:space="0"/>
              <w:right w:val="single" w:color="auto" w:sz="4" w:space="0"/>
            </w:tcBorders>
          </w:tcPr>
          <w:p w14:paraId="527E9A0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专门面向小微企业采购预留项目，根据《政府采购促进中小企业发展管理办法》（财库〔2020〕46号）、《财政部司法部关于政府采购支持监狱企业发展有关问题的通知》（财库〔2014〕68号）及《关于促进残疾人就业政府采购政策的通知》（财库〔2017〕141号）规定，不再对供应商的最后报价进行政府采购政策性扣除。</w:t>
            </w:r>
          </w:p>
          <w:p w14:paraId="251AAE5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（2）以进入比较与评审环节的最低的最后报价为基准价，基准价得分为30分。</w:t>
            </w:r>
          </w:p>
          <w:p w14:paraId="6844926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）价格分计算公式：</w:t>
            </w:r>
          </w:p>
          <w:p w14:paraId="55EAB2AD">
            <w:pPr>
              <w:spacing w:line="360" w:lineRule="exact"/>
              <w:ind w:firstLine="420" w:firstLineChars="200"/>
              <w:rPr>
                <w:rFonts w:hAnsi="宋体" w:cs="宋体"/>
                <w:bCs/>
                <w:color w:val="auto"/>
                <w:highlight w:val="none"/>
              </w:rPr>
            </w:pPr>
            <w:r>
              <w:rPr>
                <w:rFonts w:hint="eastAsia" w:ascii="宋体" w:hAnsi="宋体" w:cs="宋体"/>
                <w:color w:val="auto"/>
                <w:szCs w:val="21"/>
                <w:highlight w:val="none"/>
              </w:rPr>
              <w:t>报价得分=（基准价/最后报价）×30分</w:t>
            </w:r>
          </w:p>
        </w:tc>
        <w:tc>
          <w:tcPr>
            <w:tcW w:w="878" w:type="dxa"/>
            <w:tcBorders>
              <w:top w:val="single" w:color="auto" w:sz="4" w:space="0"/>
              <w:left w:val="single" w:color="auto" w:sz="4" w:space="0"/>
              <w:bottom w:val="single" w:color="auto" w:sz="4" w:space="0"/>
              <w:right w:val="single" w:color="auto" w:sz="4" w:space="0"/>
            </w:tcBorders>
            <w:vAlign w:val="center"/>
          </w:tcPr>
          <w:p w14:paraId="21A66445">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878" w:type="dxa"/>
            <w:tcBorders>
              <w:top w:val="single" w:color="auto" w:sz="4" w:space="0"/>
              <w:left w:val="single" w:color="auto" w:sz="4" w:space="0"/>
              <w:bottom w:val="single" w:color="auto" w:sz="4" w:space="0"/>
              <w:right w:val="single" w:color="auto" w:sz="4" w:space="0"/>
            </w:tcBorders>
            <w:vAlign w:val="center"/>
          </w:tcPr>
          <w:p w14:paraId="4A0156DC">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10C5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56BA6287">
            <w:pPr>
              <w:widowControl/>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2</w:t>
            </w:r>
          </w:p>
        </w:tc>
        <w:tc>
          <w:tcPr>
            <w:tcW w:w="1858" w:type="dxa"/>
            <w:gridSpan w:val="2"/>
            <w:tcBorders>
              <w:top w:val="single" w:color="auto" w:sz="4" w:space="0"/>
              <w:left w:val="single" w:color="auto" w:sz="4" w:space="0"/>
              <w:bottom w:val="single" w:color="auto" w:sz="4" w:space="0"/>
              <w:right w:val="single" w:color="auto" w:sz="4" w:space="0"/>
            </w:tcBorders>
            <w:vAlign w:val="center"/>
          </w:tcPr>
          <w:p w14:paraId="4EC6807B">
            <w:pPr>
              <w:widowControl/>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技术分</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1931EA8E">
            <w:pPr>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评审标准</w:t>
            </w:r>
          </w:p>
        </w:tc>
        <w:tc>
          <w:tcPr>
            <w:tcW w:w="878" w:type="dxa"/>
            <w:tcBorders>
              <w:top w:val="single" w:color="auto" w:sz="4" w:space="0"/>
              <w:left w:val="single" w:color="auto" w:sz="4" w:space="0"/>
              <w:bottom w:val="single" w:color="auto" w:sz="4" w:space="0"/>
              <w:right w:val="single" w:color="auto" w:sz="4" w:space="0"/>
            </w:tcBorders>
            <w:vAlign w:val="center"/>
          </w:tcPr>
          <w:p w14:paraId="7DFBEFF8">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2B8EBD7D">
            <w:pPr>
              <w:spacing w:line="400" w:lineRule="exact"/>
              <w:jc w:val="center"/>
              <w:rPr>
                <w:rFonts w:hint="eastAsia" w:ascii="宋体" w:hAnsi="宋体" w:cs="宋体"/>
                <w:color w:val="auto"/>
                <w:szCs w:val="21"/>
                <w:highlight w:val="none"/>
              </w:rPr>
            </w:pPr>
          </w:p>
        </w:tc>
      </w:tr>
      <w:tr w14:paraId="4CDC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restart"/>
            <w:tcBorders>
              <w:top w:val="single" w:color="auto" w:sz="4" w:space="0"/>
              <w:left w:val="single" w:color="auto" w:sz="4" w:space="0"/>
              <w:bottom w:val="single" w:color="auto" w:sz="4" w:space="0"/>
              <w:right w:val="single" w:color="auto" w:sz="4" w:space="0"/>
            </w:tcBorders>
            <w:vAlign w:val="center"/>
          </w:tcPr>
          <w:p w14:paraId="3A8CF878">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1</w:t>
            </w:r>
          </w:p>
        </w:tc>
        <w:tc>
          <w:tcPr>
            <w:tcW w:w="666" w:type="dxa"/>
            <w:vMerge w:val="restart"/>
            <w:tcBorders>
              <w:top w:val="single" w:color="auto" w:sz="4" w:space="0"/>
              <w:left w:val="single" w:color="auto" w:sz="4" w:space="0"/>
              <w:bottom w:val="single" w:color="auto" w:sz="4" w:space="0"/>
              <w:right w:val="single" w:color="auto" w:sz="4" w:space="0"/>
            </w:tcBorders>
            <w:vAlign w:val="center"/>
          </w:tcPr>
          <w:p w14:paraId="5119FDDD">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施工组织设计</w:t>
            </w:r>
          </w:p>
        </w:tc>
        <w:tc>
          <w:tcPr>
            <w:tcW w:w="1192" w:type="dxa"/>
            <w:tcBorders>
              <w:top w:val="single" w:color="auto" w:sz="4" w:space="0"/>
              <w:left w:val="single" w:color="auto" w:sz="4" w:space="0"/>
              <w:bottom w:val="single" w:color="auto" w:sz="4" w:space="0"/>
              <w:right w:val="single" w:color="auto" w:sz="4" w:space="0"/>
            </w:tcBorders>
            <w:vAlign w:val="center"/>
          </w:tcPr>
          <w:p w14:paraId="527AC80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主要施工方法</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56EE699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各主要分部施工方法符合项目实际，须有详尽的施工技术方案，工艺先进、方法科学合理、可行，能指导具体施工并确保安</w:t>
            </w:r>
            <w:r>
              <w:rPr>
                <w:rFonts w:hint="eastAsia" w:ascii="宋体" w:hAnsi="宋体" w:cs="宋体"/>
                <w:color w:val="auto"/>
                <w:szCs w:val="21"/>
                <w:highlight w:val="none"/>
                <w:lang w:val="en-US" w:eastAsia="zh-CN"/>
              </w:rPr>
              <w:t>全。</w:t>
            </w:r>
          </w:p>
          <w:p w14:paraId="220BDF24">
            <w:pPr>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分）：各主要分部施工方法一般符合项目实际，施工技术方案，工艺、方法一般可行，能指导具体施工并确保安全。一般符合规范要求。</w:t>
            </w:r>
          </w:p>
          <w:p w14:paraId="0573596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分）：各主要分部施工方法基本符合项目实际，施工技术方案，工艺、方法基本可行，能指导具体施工并确保安全。基本符合规范要求。</w:t>
            </w:r>
          </w:p>
          <w:p w14:paraId="5E5F4B8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分）：各主要分部施工方法较符合项目实际，施工技术方案较详细，工艺可行、方法科学较合理可行，能指导具体施工并确保安全。具体表述清晰合理，较符合规范要求。</w:t>
            </w:r>
          </w:p>
          <w:p w14:paraId="69EC27B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：各主要分部施工方法符合项目实际，有详尽的施工技术方案，工艺先进、方法科学合理、可行，能指导具体施工并确保安全。具体表述清晰合理，符合规范要求。</w:t>
            </w:r>
          </w:p>
          <w:p w14:paraId="1B5C566A">
            <w:pPr>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注：供应商未提供该方案或该方案未达到一档标准要求的，得0分。</w:t>
            </w:r>
          </w:p>
        </w:tc>
        <w:tc>
          <w:tcPr>
            <w:tcW w:w="878" w:type="dxa"/>
            <w:tcBorders>
              <w:top w:val="single" w:color="auto" w:sz="4" w:space="0"/>
              <w:left w:val="single" w:color="auto" w:sz="4" w:space="0"/>
              <w:bottom w:val="single" w:color="auto" w:sz="4" w:space="0"/>
              <w:right w:val="single" w:color="auto" w:sz="4" w:space="0"/>
            </w:tcBorders>
            <w:vAlign w:val="center"/>
          </w:tcPr>
          <w:p w14:paraId="0AF1ED3D">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292CC032">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主观分</w:t>
            </w:r>
          </w:p>
        </w:tc>
      </w:tr>
      <w:tr w14:paraId="4EE7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044D385B">
            <w:pPr>
              <w:spacing w:line="400" w:lineRule="exact"/>
              <w:jc w:val="center"/>
              <w:rPr>
                <w:rFonts w:ascii="宋体" w:hAnsi="宋体" w:cs="宋体"/>
                <w:bCs/>
                <w:color w:val="auto"/>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17C60CD8">
            <w:pPr>
              <w:spacing w:line="400" w:lineRule="exact"/>
              <w:jc w:val="center"/>
              <w:rPr>
                <w:rFonts w:ascii="宋体" w:hAnsi="宋体" w:cs="宋体"/>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E3865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拟投入的主要物资计划</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2BEB62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投入的施工材料</w:t>
            </w:r>
            <w:r>
              <w:rPr>
                <w:rFonts w:hint="eastAsia" w:ascii="宋体" w:hAnsi="宋体" w:cs="宋体"/>
                <w:color w:val="auto"/>
                <w:szCs w:val="21"/>
                <w:highlight w:val="none"/>
                <w:lang w:eastAsia="zh-CN"/>
              </w:rPr>
              <w:t>、机械设备</w:t>
            </w:r>
            <w:r>
              <w:rPr>
                <w:rFonts w:hint="eastAsia" w:ascii="宋体" w:hAnsi="宋体" w:cs="宋体"/>
                <w:color w:val="auto"/>
                <w:szCs w:val="21"/>
                <w:highlight w:val="none"/>
              </w:rPr>
              <w:t>有详细的组织计划且计划周密，数量、选型配置、进场时间安排合理，满足施工需要。</w:t>
            </w:r>
          </w:p>
          <w:p w14:paraId="7F6390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一档（2分）：投入的施工材料及组织计划简单，数量、选型配置、进场时间安排一般，基本能满足施工需要。</w:t>
            </w:r>
          </w:p>
          <w:p w14:paraId="0668A78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分）：投入的施工材料及组织计划一般，数量、选型配置、进场时间基本安排合理，基本能满足施工需要。</w:t>
            </w:r>
          </w:p>
          <w:p w14:paraId="14E19EC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分）：投入的施工材料有组织有计划，数量、选型配置、进场时间安排合理，较能满足施工需要。</w:t>
            </w:r>
          </w:p>
          <w:p w14:paraId="3B306E5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分）：投入的施工材料有详细的组织计划且计划周密，数量、选型配置、进场时间安排合理，满足施工需要。</w:t>
            </w:r>
          </w:p>
          <w:p w14:paraId="463F50F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注：供应商未提供该方案或该方案未达到一档标准要求的，得0分。</w:t>
            </w:r>
          </w:p>
        </w:tc>
        <w:tc>
          <w:tcPr>
            <w:tcW w:w="878" w:type="dxa"/>
            <w:tcBorders>
              <w:top w:val="single" w:color="auto" w:sz="4" w:space="0"/>
              <w:left w:val="single" w:color="auto" w:sz="4" w:space="0"/>
              <w:bottom w:val="single" w:color="auto" w:sz="4" w:space="0"/>
              <w:right w:val="single" w:color="auto" w:sz="4" w:space="0"/>
            </w:tcBorders>
            <w:vAlign w:val="center"/>
          </w:tcPr>
          <w:p w14:paraId="49A04299">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37E659E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主观分</w:t>
            </w:r>
          </w:p>
        </w:tc>
      </w:tr>
      <w:tr w14:paraId="0638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55F9B8DC">
            <w:pPr>
              <w:spacing w:line="400" w:lineRule="exact"/>
              <w:jc w:val="center"/>
              <w:rPr>
                <w:rFonts w:ascii="宋体" w:hAnsi="宋体" w:cs="宋体"/>
                <w:bCs/>
                <w:color w:val="auto"/>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56698548">
            <w:pPr>
              <w:spacing w:line="400" w:lineRule="exact"/>
              <w:jc w:val="center"/>
              <w:rPr>
                <w:rFonts w:ascii="宋体" w:hAnsi="宋体" w:cs="宋体"/>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2F8D2E0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劳动力安排计划</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26FD66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各主要施工工序应有详细周密的劳动力安排计划，有各工种劳动力安排计划，劳动力投入合理，满足施工需要。</w:t>
            </w:r>
          </w:p>
          <w:p w14:paraId="1C1F6F3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分）：拟投入计划与进度计划相呼应，有简单的劳动力安排计划，基本满足施工需要。</w:t>
            </w:r>
          </w:p>
          <w:p w14:paraId="741752D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分）：拟投入计划与进度计划相呼应，有基本的劳动力安排计划，基本满足施工需要。</w:t>
            </w:r>
          </w:p>
          <w:p w14:paraId="2265069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分）：拟投入计划与进度计划相呼应，有详细周密的劳动力安排计划，有各工种劳动力安排计划，较满足施工需要。</w:t>
            </w:r>
          </w:p>
          <w:p w14:paraId="2C3550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分）：拟投入计划与进度计划相呼应，有详细周密的劳动力安排计划，有各工种劳动力安排计划，较满足施工需要。</w:t>
            </w:r>
          </w:p>
          <w:p w14:paraId="5B5164F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注：供应商未提供该方案或该方案未达到一档标准要求的，得0分。</w:t>
            </w:r>
          </w:p>
        </w:tc>
        <w:tc>
          <w:tcPr>
            <w:tcW w:w="878" w:type="dxa"/>
            <w:tcBorders>
              <w:top w:val="single" w:color="auto" w:sz="4" w:space="0"/>
              <w:left w:val="single" w:color="auto" w:sz="4" w:space="0"/>
              <w:bottom w:val="single" w:color="auto" w:sz="4" w:space="0"/>
              <w:right w:val="single" w:color="auto" w:sz="4" w:space="0"/>
            </w:tcBorders>
            <w:vAlign w:val="center"/>
          </w:tcPr>
          <w:p w14:paraId="3540113E">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4DF9523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主观分</w:t>
            </w:r>
          </w:p>
        </w:tc>
      </w:tr>
      <w:tr w14:paraId="7515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7C6AC9D6">
            <w:pPr>
              <w:spacing w:line="400" w:lineRule="exact"/>
              <w:jc w:val="center"/>
              <w:rPr>
                <w:rFonts w:ascii="宋体" w:hAnsi="宋体" w:cs="宋体"/>
                <w:bCs/>
                <w:color w:val="auto"/>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547F4EED">
            <w:pPr>
              <w:spacing w:line="400" w:lineRule="exact"/>
              <w:jc w:val="center"/>
              <w:rPr>
                <w:rFonts w:ascii="宋体" w:hAnsi="宋体" w:cs="宋体"/>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EC2A8C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确保工程质量的技术组织措施</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0253DC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应有专门的质量技术管理班子和制度，且人员配备合理，制度健全。主要工序应有质量技术保证措施和手</w:t>
            </w:r>
            <w:r>
              <w:rPr>
                <w:rFonts w:hint="eastAsia" w:ascii="宋体" w:hAnsi="宋体" w:cs="宋体"/>
                <w:color w:val="auto"/>
                <w:szCs w:val="21"/>
                <w:highlight w:val="none"/>
              </w:rPr>
              <w:t>段，自控体系完整，能有效保证技术质量，达到承诺的质量标准。</w:t>
            </w:r>
          </w:p>
          <w:p w14:paraId="62248EF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有专门的质量技术管理班子和制度，且人员配备合理，制度健全。主要工序有质量技术保证措施和手段，自控体系较为完整，能有效保证技术质量；有施工质量检验制度，施工质量培训制度，针对项目实际提出基本可行、具体的保证措施，达到承诺的质量标准及验收规范要求。</w:t>
            </w:r>
          </w:p>
          <w:p w14:paraId="07ECE4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有专门的质量技术管理班子和制度，且人员配备合理，制度健全。主要工序有质量技术保证措施和手段，自控体系较为完整，能有效保证技术质量；有施工质量检验制度，施工质量培训制度，针对项目实际提出可行、具体的保证措施，达到承诺的质量标准及验收规范要求。</w:t>
            </w:r>
          </w:p>
          <w:p w14:paraId="36208DA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有专门的质量技术管理班子和制度，且人员配备合理，制度健全。主要工序有质量技术保证措施和手段，自控体系较为完整，能有效保证技术质量；有施工质量检验制度，施工质量培训制度，应用新材料、新设备，针对项目实际提出较先进、较可行、具体的保证措施，达到承诺的质量标准及验收规范要求。</w:t>
            </w:r>
          </w:p>
          <w:p w14:paraId="1C726FA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有专门的质量技术管理班子和制度，且人员配备合理，制度健全。主要工序有质量技术保证措施和手段，自控体系完整，能有效保证技术质量；有施工质量检验制度，施工质量培训制度，应用新技术、新工艺、新材料、新设备，针对项目实际提出先进、可行、具体的保证措施，达到承诺的质量标准及验收规范要求。</w:t>
            </w:r>
          </w:p>
          <w:p w14:paraId="68E73B1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注：供应商未提供该方案或该方案未达到一档标准要求的，得0分。</w:t>
            </w:r>
          </w:p>
        </w:tc>
        <w:tc>
          <w:tcPr>
            <w:tcW w:w="878" w:type="dxa"/>
            <w:tcBorders>
              <w:top w:val="single" w:color="auto" w:sz="4" w:space="0"/>
              <w:left w:val="single" w:color="auto" w:sz="4" w:space="0"/>
              <w:bottom w:val="single" w:color="auto" w:sz="4" w:space="0"/>
              <w:right w:val="single" w:color="auto" w:sz="4" w:space="0"/>
            </w:tcBorders>
            <w:vAlign w:val="center"/>
          </w:tcPr>
          <w:p w14:paraId="1B4BA6C8">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41C1F7D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主观分</w:t>
            </w:r>
          </w:p>
        </w:tc>
      </w:tr>
      <w:tr w14:paraId="11B9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4441077A">
            <w:pPr>
              <w:spacing w:line="400" w:lineRule="exact"/>
              <w:jc w:val="center"/>
              <w:rPr>
                <w:rFonts w:ascii="宋体" w:hAnsi="宋体" w:cs="宋体"/>
                <w:bCs/>
                <w:color w:val="auto"/>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1F2B9393">
            <w:pPr>
              <w:spacing w:line="400" w:lineRule="exact"/>
              <w:jc w:val="center"/>
              <w:rPr>
                <w:rFonts w:ascii="宋体" w:hAnsi="宋体" w:cs="宋体"/>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06B938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确保安全生产的技术组织措施</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2971998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应有专门的安全管理人员和制度，且人员配备合理，制度健全，各道工序安全技术措施针对性强，符合实际且满足有关安全技术标准要求。现场防火、应急救援、社会治安安全措施得力。对危险性较大的分部分项工程有相应的安全管理措施及应急预案。</w:t>
            </w:r>
          </w:p>
          <w:p w14:paraId="6542D39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有专门的安全管理人员和制度，且人员基本配备一般，制度简单，各道工序安全技术措施基本符合实际，确保工程质量的技术组织措施符合实际且满足有关安全技术标准要求。有相应的现场防火、应急救援、社会治安安全措施。对危险性较大的分部分项工程有相应的安全管理措施及应急预案。</w:t>
            </w:r>
          </w:p>
          <w:p w14:paraId="2F6B78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有专门的安全管理人员和制度，且人员配备基本合理，制度基本健全，各道工序安全技术措施比较符合实际，确保工程质量的技术组织措施符合实际且满足有关安全技术标准要求。有相应的现场防火、应急救援、社会治安安全措施。对危险性较大的分部分项工程有相应的安全管理措施及应急预案。</w:t>
            </w:r>
          </w:p>
          <w:p w14:paraId="32F4867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有专门的安全管理人员和制度，且人员配备合理，制度健全，各道工序安全技术措施针对性强，确保工程质量的技术组织措施符合实际且较好的满足有关安全技术标准要求。有安全生产责任、安全生产教育培训制度。现场防火、应急救援、社会治安安全措施得力及应急措施较好。对危险性较大的分部分项工程有相应的安全管理措施及应急预案。</w:t>
            </w:r>
          </w:p>
          <w:p w14:paraId="63833B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有专门的安全管理人员和制度，且人员配备合理，制度健全，各道工序安全技术措施针对性强，确保工程质量的技术组织措施符合实际且满足有关安全技术标准要求。有安全生产责任、安全生产教育培训制度，施工现场临时用电方案及安全用电措施。现场防火、应急救援、社会治安安全措施得力及应急措施。对危险性较大的分部分项工程有相应的安全管理措施及应急预案。</w:t>
            </w:r>
          </w:p>
          <w:p w14:paraId="5E8916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注：供应商未提供该方案或该方案未达到一档标准要求的，得0分。</w:t>
            </w:r>
          </w:p>
        </w:tc>
        <w:tc>
          <w:tcPr>
            <w:tcW w:w="878" w:type="dxa"/>
            <w:tcBorders>
              <w:top w:val="single" w:color="auto" w:sz="4" w:space="0"/>
              <w:left w:val="single" w:color="auto" w:sz="4" w:space="0"/>
              <w:bottom w:val="single" w:color="auto" w:sz="4" w:space="0"/>
              <w:right w:val="single" w:color="auto" w:sz="4" w:space="0"/>
            </w:tcBorders>
            <w:vAlign w:val="center"/>
          </w:tcPr>
          <w:p w14:paraId="1649A745">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4C3AED6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主观分</w:t>
            </w:r>
          </w:p>
        </w:tc>
      </w:tr>
      <w:tr w14:paraId="4F5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7E4ACD56">
            <w:pPr>
              <w:spacing w:line="400" w:lineRule="exact"/>
              <w:jc w:val="center"/>
              <w:rPr>
                <w:rFonts w:ascii="宋体" w:hAnsi="宋体" w:cs="宋体"/>
                <w:bCs/>
                <w:color w:val="auto"/>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0934DBBC">
            <w:pPr>
              <w:spacing w:line="400" w:lineRule="exact"/>
              <w:jc w:val="center"/>
              <w:rPr>
                <w:rFonts w:ascii="宋体" w:hAnsi="宋体" w:cs="宋体"/>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6614C0A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确保工期的技术组织措施</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61D92A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3DD9F1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分）：在施工工艺、施工方法、材料选用、劳动力安排、技术等方面有简单的保证工期的具体措施。有控制工期的施工进度计划。有施工总进度表或施工网络图，各项计划图表编制基本完善，安排基本合理。</w:t>
            </w:r>
          </w:p>
          <w:p w14:paraId="6FE4C54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在施工工艺、施工方法、材料选用、劳动力安排、技术等方面有保证工期的具体措施，但措施基本合理。有控制工期的施工进度计划。有施工总进度表或施工网络图，各项计划图表编制基本完善，安排基本合理。</w:t>
            </w:r>
          </w:p>
          <w:p w14:paraId="794D84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在施工工艺、施工方法、材料选用、劳动力安排、技术等方面有保证工期的具体措施且措施较合理。有控制工期的施工进度计划。有施工总进度表或施工网络图，各项计划图表编制完善，安排较合理，基本符合本项目施工实际要求。</w:t>
            </w:r>
          </w:p>
          <w:p w14:paraId="7415DE8F">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eastAsia="zh-CN"/>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32486FA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注：供应商未提供该方案或该方案未达到一档标准要求的，得0分。</w:t>
            </w:r>
          </w:p>
        </w:tc>
        <w:tc>
          <w:tcPr>
            <w:tcW w:w="878" w:type="dxa"/>
            <w:tcBorders>
              <w:top w:val="single" w:color="auto" w:sz="4" w:space="0"/>
              <w:left w:val="single" w:color="auto" w:sz="4" w:space="0"/>
              <w:bottom w:val="single" w:color="auto" w:sz="4" w:space="0"/>
              <w:right w:val="single" w:color="auto" w:sz="4" w:space="0"/>
            </w:tcBorders>
            <w:vAlign w:val="center"/>
          </w:tcPr>
          <w:p w14:paraId="30CF6938">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22547CA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主观分</w:t>
            </w:r>
          </w:p>
        </w:tc>
      </w:tr>
      <w:tr w14:paraId="376F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247D0488">
            <w:pPr>
              <w:spacing w:line="400" w:lineRule="exact"/>
              <w:jc w:val="center"/>
              <w:rPr>
                <w:rFonts w:ascii="宋体" w:hAnsi="宋体" w:cs="宋体"/>
                <w:bCs/>
                <w:color w:val="auto"/>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0328BC13">
            <w:pPr>
              <w:spacing w:line="400" w:lineRule="exact"/>
              <w:jc w:val="center"/>
              <w:rPr>
                <w:rFonts w:ascii="宋体" w:hAnsi="宋体" w:cs="宋体"/>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8F830C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确保文明施工的技术组织措施</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3D6DB4A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2B67A45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2分）：针对本工程项目特点，有现场文明施工、环境保护措施，且措施内容达到《建筑施工安全生产检查标准》（JGJ59-2011）合格标准并符合《广西壮族自治区建筑工程文明施工导则》要求。各项措施一般满足要求。</w:t>
            </w:r>
          </w:p>
          <w:p w14:paraId="78828A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分）：针对本工程项目特点，有现场文明施工、环境保护措施，且措施内容达到《建筑施工安 全生产检查标准》（JGJ59-2011）合格标准并符合《广西壮族自治区 建筑工程文明施工导则》要求。各项措施基本满足要求。</w:t>
            </w:r>
          </w:p>
          <w:p w14:paraId="393929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针对本工程项目特点，有现场文明施工、环境保护措施，施工防扰民措施，文明施工检查措施，且措施内容达到《建筑施工安全生产检查标准》（JGJ59-2011）合格标准并符合《广西壮族自治区建筑工程文明施工导则》要求。各项措施较周全、具体、有效。有具体实现现场文明施工目标的承诺。</w:t>
            </w:r>
          </w:p>
          <w:p w14:paraId="4088EF2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针对本工程项目特点，有现场文明施工、环境保护措施，施工防扰民措施，文明施工检查措施，且措施内容达到《建筑施工安全生产检查标准》（JGJ59-2011）合格标准并符合《广西壮族自治区建筑工程文明施工导则》要求。各项措施周全、具体、有效。有具体实现现场文明施工目标的承诺。</w:t>
            </w:r>
          </w:p>
          <w:p w14:paraId="52EFB9D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注：供应商未提供该方案或该方案未达到一档标准要求的，得0分。</w:t>
            </w:r>
          </w:p>
        </w:tc>
        <w:tc>
          <w:tcPr>
            <w:tcW w:w="878" w:type="dxa"/>
            <w:tcBorders>
              <w:top w:val="single" w:color="auto" w:sz="4" w:space="0"/>
              <w:left w:val="single" w:color="auto" w:sz="4" w:space="0"/>
              <w:bottom w:val="single" w:color="auto" w:sz="4" w:space="0"/>
              <w:right w:val="single" w:color="auto" w:sz="4" w:space="0"/>
            </w:tcBorders>
            <w:vAlign w:val="center"/>
          </w:tcPr>
          <w:p w14:paraId="24298F97">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12AC810C">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主观分</w:t>
            </w:r>
          </w:p>
        </w:tc>
      </w:tr>
      <w:tr w14:paraId="0702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708E2DF0">
            <w:pPr>
              <w:spacing w:line="400" w:lineRule="exact"/>
              <w:jc w:val="center"/>
              <w:rPr>
                <w:rFonts w:ascii="宋体" w:hAnsi="宋体" w:cs="宋体"/>
                <w:bCs/>
                <w:color w:val="auto"/>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491FF011">
            <w:pPr>
              <w:spacing w:line="400" w:lineRule="exact"/>
              <w:jc w:val="center"/>
              <w:rPr>
                <w:rFonts w:ascii="宋体" w:hAnsi="宋体" w:cs="宋体"/>
                <w:bCs/>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1CCBDD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工程施工的重点和难点及保证措施</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1880C64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针对本工程的特点，阐述本工程的重点和难点，解决重点和难点问题的方法是否合理。</w:t>
            </w:r>
          </w:p>
          <w:p w14:paraId="57BF25F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分）：针对本工程的特点，阐述本工程的重点和难点，解决重点和难点问题的方法一般合理。。</w:t>
            </w:r>
          </w:p>
          <w:p w14:paraId="127B72D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分）：针对本工程的特点，阐述本工程的重点和难点，解决重点和难点问题的方法基本合理。</w:t>
            </w:r>
          </w:p>
          <w:p w14:paraId="0E7A2B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分）：针对本工程的特点，阐述本工程的重点和难点，解决重点和难点问题的方法较合理。</w:t>
            </w:r>
          </w:p>
          <w:p w14:paraId="4E7260C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分）：针对本工程的特点</w:t>
            </w:r>
            <w:r>
              <w:rPr>
                <w:rFonts w:hint="eastAsia" w:ascii="宋体" w:hAnsi="宋体" w:cs="宋体"/>
                <w:color w:val="auto"/>
                <w:szCs w:val="21"/>
                <w:highlight w:val="none"/>
                <w:lang w:eastAsia="zh-CN"/>
              </w:rPr>
              <w:t>，</w:t>
            </w:r>
            <w:r>
              <w:rPr>
                <w:rFonts w:hint="eastAsia" w:ascii="宋体" w:hAnsi="宋体" w:cs="宋体"/>
                <w:color w:val="auto"/>
                <w:szCs w:val="21"/>
                <w:highlight w:val="none"/>
              </w:rPr>
              <w:t>对本工程的重点和难点相应阐述，提出解决重点和难点问题的方法科学合理。</w:t>
            </w:r>
          </w:p>
          <w:p w14:paraId="331368C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注：供应商未提供该方案或该方案未达到一档标准要求的，得0分。</w:t>
            </w:r>
          </w:p>
        </w:tc>
        <w:tc>
          <w:tcPr>
            <w:tcW w:w="878" w:type="dxa"/>
            <w:tcBorders>
              <w:top w:val="single" w:color="auto" w:sz="4" w:space="0"/>
              <w:left w:val="single" w:color="auto" w:sz="4" w:space="0"/>
              <w:bottom w:val="single" w:color="auto" w:sz="4" w:space="0"/>
              <w:right w:val="single" w:color="auto" w:sz="4" w:space="0"/>
            </w:tcBorders>
            <w:vAlign w:val="center"/>
          </w:tcPr>
          <w:p w14:paraId="4FC51FFC">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40BDEFB8">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主观分</w:t>
            </w:r>
          </w:p>
        </w:tc>
      </w:tr>
      <w:tr w14:paraId="4B58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3927CBC8">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858" w:type="dxa"/>
            <w:gridSpan w:val="2"/>
            <w:tcBorders>
              <w:top w:val="single" w:color="auto" w:sz="4" w:space="0"/>
              <w:left w:val="single" w:color="auto" w:sz="4" w:space="0"/>
              <w:bottom w:val="single" w:color="auto" w:sz="4" w:space="0"/>
              <w:right w:val="single" w:color="auto" w:sz="4" w:space="0"/>
            </w:tcBorders>
            <w:vAlign w:val="center"/>
          </w:tcPr>
          <w:p w14:paraId="7BDEA87D">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54B4436D">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c>
          <w:tcPr>
            <w:tcW w:w="878" w:type="dxa"/>
            <w:tcBorders>
              <w:top w:val="single" w:color="auto" w:sz="4" w:space="0"/>
              <w:left w:val="single" w:color="auto" w:sz="4" w:space="0"/>
              <w:bottom w:val="single" w:color="auto" w:sz="4" w:space="0"/>
              <w:right w:val="single" w:color="auto" w:sz="4" w:space="0"/>
            </w:tcBorders>
            <w:vAlign w:val="center"/>
          </w:tcPr>
          <w:p w14:paraId="4E82DC5F">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52D65943">
            <w:pPr>
              <w:widowControl/>
              <w:spacing w:line="400" w:lineRule="exact"/>
              <w:jc w:val="center"/>
              <w:rPr>
                <w:rFonts w:hint="eastAsia" w:ascii="宋体" w:hAnsi="宋体" w:cs="宋体"/>
                <w:color w:val="auto"/>
                <w:szCs w:val="21"/>
                <w:highlight w:val="none"/>
              </w:rPr>
            </w:pPr>
          </w:p>
        </w:tc>
      </w:tr>
      <w:tr w14:paraId="7D3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8" w:type="dxa"/>
            <w:vMerge w:val="restart"/>
            <w:tcBorders>
              <w:top w:val="single" w:color="auto" w:sz="4" w:space="0"/>
              <w:left w:val="single" w:color="auto" w:sz="4" w:space="0"/>
              <w:right w:val="single" w:color="auto" w:sz="4" w:space="0"/>
            </w:tcBorders>
            <w:vAlign w:val="center"/>
          </w:tcPr>
          <w:p w14:paraId="378D1F75">
            <w:pPr>
              <w:widowControl/>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1858" w:type="dxa"/>
            <w:gridSpan w:val="2"/>
            <w:vMerge w:val="restart"/>
            <w:tcBorders>
              <w:top w:val="single" w:color="auto" w:sz="4" w:space="0"/>
              <w:left w:val="single" w:color="auto" w:sz="4" w:space="0"/>
              <w:right w:val="single" w:color="auto" w:sz="4" w:space="0"/>
            </w:tcBorders>
            <w:vAlign w:val="center"/>
          </w:tcPr>
          <w:p w14:paraId="7D9AADC6">
            <w:pPr>
              <w:widowControl/>
              <w:spacing w:line="40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项目管理机构</w:t>
            </w:r>
          </w:p>
        </w:tc>
        <w:tc>
          <w:tcPr>
            <w:tcW w:w="2089" w:type="dxa"/>
            <w:tcBorders>
              <w:top w:val="single" w:color="auto" w:sz="4" w:space="0"/>
              <w:left w:val="single" w:color="auto" w:sz="4" w:space="0"/>
              <w:bottom w:val="single" w:color="auto" w:sz="4" w:space="0"/>
              <w:right w:val="single" w:color="auto" w:sz="4" w:space="0"/>
            </w:tcBorders>
            <w:vAlign w:val="center"/>
          </w:tcPr>
          <w:p w14:paraId="12C25FE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项目经理任职资格</w:t>
            </w:r>
          </w:p>
        </w:tc>
        <w:tc>
          <w:tcPr>
            <w:tcW w:w="3985" w:type="dxa"/>
            <w:tcBorders>
              <w:top w:val="single" w:color="auto" w:sz="4" w:space="0"/>
              <w:left w:val="single" w:color="auto" w:sz="4" w:space="0"/>
              <w:bottom w:val="single" w:color="auto" w:sz="4" w:space="0"/>
              <w:right w:val="single" w:color="auto" w:sz="4" w:space="0"/>
            </w:tcBorders>
            <w:vAlign w:val="center"/>
          </w:tcPr>
          <w:p w14:paraId="3C61648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拟派任项目经理（或注册建造师）必须与资格审查合格通过的项目经理（或注册建造师）在姓名、专业、资格等级等方面一致得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A95E1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注：响应文件中提供项目经理相应有效的证书复印件，复印件需加盖单位公章，否则不得分。</w:t>
            </w:r>
          </w:p>
        </w:tc>
        <w:tc>
          <w:tcPr>
            <w:tcW w:w="878" w:type="dxa"/>
            <w:tcBorders>
              <w:top w:val="single" w:color="auto" w:sz="4" w:space="0"/>
              <w:left w:val="single" w:color="auto" w:sz="4" w:space="0"/>
              <w:right w:val="single" w:color="auto" w:sz="4" w:space="0"/>
            </w:tcBorders>
            <w:vAlign w:val="center"/>
          </w:tcPr>
          <w:p w14:paraId="1BD96E0A">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878" w:type="dxa"/>
            <w:vMerge w:val="restart"/>
            <w:tcBorders>
              <w:top w:val="single" w:color="auto" w:sz="4" w:space="0"/>
              <w:left w:val="single" w:color="auto" w:sz="4" w:space="0"/>
              <w:right w:val="single" w:color="auto" w:sz="4" w:space="0"/>
            </w:tcBorders>
            <w:vAlign w:val="center"/>
          </w:tcPr>
          <w:p w14:paraId="3E79D045">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客观分</w:t>
            </w:r>
          </w:p>
        </w:tc>
      </w:tr>
      <w:tr w14:paraId="063D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48" w:type="dxa"/>
            <w:vMerge w:val="continue"/>
            <w:tcBorders>
              <w:left w:val="single" w:color="auto" w:sz="4" w:space="0"/>
              <w:bottom w:val="single" w:color="auto" w:sz="4" w:space="0"/>
              <w:right w:val="single" w:color="auto" w:sz="4" w:space="0"/>
            </w:tcBorders>
            <w:vAlign w:val="center"/>
          </w:tcPr>
          <w:p w14:paraId="4C1ECEBF">
            <w:pPr>
              <w:widowControl/>
              <w:spacing w:line="400" w:lineRule="exact"/>
              <w:jc w:val="center"/>
              <w:rPr>
                <w:rFonts w:hint="eastAsia" w:ascii="宋体" w:hAnsi="宋体" w:cs="宋体"/>
                <w:color w:val="auto"/>
                <w:szCs w:val="21"/>
                <w:highlight w:val="none"/>
                <w:lang w:val="en-US" w:eastAsia="zh-CN"/>
              </w:rPr>
            </w:pPr>
          </w:p>
        </w:tc>
        <w:tc>
          <w:tcPr>
            <w:tcW w:w="1858" w:type="dxa"/>
            <w:gridSpan w:val="2"/>
            <w:vMerge w:val="continue"/>
            <w:tcBorders>
              <w:left w:val="single" w:color="auto" w:sz="4" w:space="0"/>
              <w:bottom w:val="single" w:color="auto" w:sz="4" w:space="0"/>
              <w:right w:val="single" w:color="auto" w:sz="4" w:space="0"/>
            </w:tcBorders>
            <w:vAlign w:val="center"/>
          </w:tcPr>
          <w:p w14:paraId="5B23E1D1">
            <w:pPr>
              <w:widowControl/>
              <w:spacing w:line="400" w:lineRule="exact"/>
              <w:jc w:val="center"/>
              <w:rPr>
                <w:rFonts w:hint="eastAsia" w:ascii="宋体" w:hAnsi="宋体" w:cs="宋体"/>
                <w:color w:val="auto"/>
                <w:szCs w:val="21"/>
                <w:highlight w:val="none"/>
              </w:rPr>
            </w:pPr>
          </w:p>
        </w:tc>
        <w:tc>
          <w:tcPr>
            <w:tcW w:w="2089" w:type="dxa"/>
            <w:tcBorders>
              <w:top w:val="single" w:color="auto" w:sz="4" w:space="0"/>
              <w:left w:val="single" w:color="auto" w:sz="4" w:space="0"/>
              <w:bottom w:val="single" w:color="auto" w:sz="4" w:space="0"/>
              <w:right w:val="single" w:color="auto" w:sz="4" w:space="0"/>
            </w:tcBorders>
            <w:vAlign w:val="center"/>
          </w:tcPr>
          <w:p w14:paraId="2359D54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其他主要人员</w:t>
            </w:r>
          </w:p>
        </w:tc>
        <w:tc>
          <w:tcPr>
            <w:tcW w:w="3985" w:type="dxa"/>
            <w:tcBorders>
              <w:top w:val="single" w:color="auto" w:sz="4" w:space="0"/>
              <w:left w:val="single" w:color="auto" w:sz="4" w:space="0"/>
              <w:bottom w:val="single" w:color="auto" w:sz="4" w:space="0"/>
              <w:right w:val="single" w:color="auto" w:sz="4" w:space="0"/>
            </w:tcBorders>
            <w:vAlign w:val="top"/>
          </w:tcPr>
          <w:p w14:paraId="43C6BD54">
            <w:pPr>
              <w:pStyle w:val="251"/>
              <w:spacing w:line="40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人员</w:t>
            </w:r>
            <w:r>
              <w:rPr>
                <w:rFonts w:hint="eastAsia" w:ascii="宋体" w:hAnsi="宋体" w:cs="宋体"/>
                <w:color w:val="auto"/>
                <w:sz w:val="21"/>
                <w:szCs w:val="21"/>
                <w:highlight w:val="none"/>
                <w:lang w:eastAsia="zh-CN"/>
              </w:rPr>
              <w:t>配备</w:t>
            </w:r>
            <w:r>
              <w:rPr>
                <w:rFonts w:hint="eastAsia" w:ascii="宋体" w:hAnsi="宋体" w:cs="宋体"/>
                <w:color w:val="auto"/>
                <w:sz w:val="21"/>
                <w:szCs w:val="21"/>
                <w:highlight w:val="none"/>
              </w:rPr>
              <w:t>、专业配套应与资格审查提供的人员配备相一致，且具备相关施工现场专业人员职业培训合格证书（拟派驻本项目的技术负责人应具有中级及以上职称证件，施工员、质量员</w:t>
            </w:r>
            <w:r>
              <w:rPr>
                <w:rFonts w:hint="eastAsia" w:ascii="宋体" w:hAnsi="宋体" w:cs="宋体"/>
                <w:color w:val="auto"/>
                <w:sz w:val="21"/>
                <w:szCs w:val="21"/>
                <w:highlight w:val="none"/>
                <w:lang w:eastAsia="zh-CN"/>
              </w:rPr>
              <w:t>、材料员</w:t>
            </w:r>
            <w:r>
              <w:rPr>
                <w:rFonts w:hint="eastAsia" w:ascii="宋体" w:hAnsi="宋体" w:cs="宋体"/>
                <w:color w:val="auto"/>
                <w:sz w:val="21"/>
                <w:szCs w:val="21"/>
                <w:highlight w:val="none"/>
              </w:rPr>
              <w:t>应具有相应施工现场专业人员职业培训合格证书，专职安全生产管理人员需有建筑施工企业三类人员C证，且拟投入的项目管理人员符合国家及广西壮族自治区的规定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p w14:paraId="12CC9EDB">
            <w:pPr>
              <w:pStyle w:val="251"/>
              <w:spacing w:line="400" w:lineRule="exact"/>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lang w:eastAsia="zh-CN"/>
              </w:rPr>
              <w:t>注：</w:t>
            </w:r>
            <w:r>
              <w:rPr>
                <w:rFonts w:hint="eastAsia" w:ascii="宋体" w:hAnsi="宋体" w:cs="宋体"/>
                <w:color w:val="auto"/>
                <w:sz w:val="21"/>
                <w:szCs w:val="21"/>
                <w:highlight w:val="none"/>
              </w:rPr>
              <w:t>响应文件中提供上述人员相应有效的证书复印件，复印件需加盖单位公章，否则不得分。</w:t>
            </w:r>
          </w:p>
        </w:tc>
        <w:tc>
          <w:tcPr>
            <w:tcW w:w="878" w:type="dxa"/>
            <w:tcBorders>
              <w:left w:val="single" w:color="auto" w:sz="4" w:space="0"/>
              <w:bottom w:val="single" w:color="auto" w:sz="4" w:space="0"/>
              <w:right w:val="single" w:color="auto" w:sz="4" w:space="0"/>
            </w:tcBorders>
            <w:vAlign w:val="center"/>
          </w:tcPr>
          <w:p w14:paraId="731092FA">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878" w:type="dxa"/>
            <w:vMerge w:val="continue"/>
            <w:tcBorders>
              <w:left w:val="single" w:color="auto" w:sz="4" w:space="0"/>
              <w:bottom w:val="single" w:color="auto" w:sz="4" w:space="0"/>
              <w:right w:val="single" w:color="auto" w:sz="4" w:space="0"/>
            </w:tcBorders>
            <w:vAlign w:val="center"/>
          </w:tcPr>
          <w:p w14:paraId="09219A48">
            <w:pPr>
              <w:widowControl/>
              <w:spacing w:line="400" w:lineRule="exact"/>
              <w:jc w:val="center"/>
              <w:rPr>
                <w:rFonts w:hint="eastAsia" w:ascii="宋体" w:hAnsi="宋体" w:cs="宋体"/>
                <w:color w:val="auto"/>
                <w:szCs w:val="21"/>
                <w:highlight w:val="none"/>
                <w:lang w:eastAsia="zh-CN"/>
              </w:rPr>
            </w:pPr>
          </w:p>
        </w:tc>
      </w:tr>
      <w:tr w14:paraId="21F3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64FDA212">
            <w:pPr>
              <w:widowControl/>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p>
        </w:tc>
        <w:tc>
          <w:tcPr>
            <w:tcW w:w="1858" w:type="dxa"/>
            <w:gridSpan w:val="2"/>
            <w:tcBorders>
              <w:top w:val="single" w:color="auto" w:sz="4" w:space="0"/>
              <w:left w:val="single" w:color="auto" w:sz="4" w:space="0"/>
              <w:bottom w:val="single" w:color="auto" w:sz="4" w:space="0"/>
              <w:right w:val="single" w:color="auto" w:sz="4" w:space="0"/>
            </w:tcBorders>
            <w:vAlign w:val="center"/>
          </w:tcPr>
          <w:p w14:paraId="56D7463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业绩分</w:t>
            </w:r>
          </w:p>
        </w:tc>
        <w:tc>
          <w:tcPr>
            <w:tcW w:w="6074" w:type="dxa"/>
            <w:gridSpan w:val="2"/>
            <w:tcBorders>
              <w:top w:val="single" w:color="auto" w:sz="4" w:space="0"/>
              <w:left w:val="single" w:color="auto" w:sz="4" w:space="0"/>
              <w:bottom w:val="single" w:color="auto" w:sz="4" w:space="0"/>
              <w:right w:val="single" w:color="auto" w:sz="4" w:space="0"/>
            </w:tcBorders>
            <w:vAlign w:val="center"/>
          </w:tcPr>
          <w:p w14:paraId="56151C2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供应商自2023年1月1日以来（以竣工验收时间为准）完成过同类建筑工程</w:t>
            </w:r>
            <w:r>
              <w:rPr>
                <w:rFonts w:hint="eastAsia"/>
                <w:color w:val="auto"/>
                <w:highlight w:val="none"/>
              </w:rPr>
              <w:t>施工项目</w:t>
            </w:r>
            <w:r>
              <w:rPr>
                <w:rFonts w:hint="eastAsia" w:ascii="宋体" w:hAnsi="宋体" w:cs="宋体"/>
                <w:color w:val="auto"/>
                <w:szCs w:val="21"/>
                <w:highlight w:val="none"/>
              </w:rPr>
              <w:t>业绩的，每提供1个项目业绩的竣工验收报告（单）计</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分；此项满分</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1DF6078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【以上须在响应文件中提供施工合同复印件、竣工验收报告（单）复印件，复印件加盖供应商公章】</w:t>
            </w:r>
            <w:bookmarkStart w:id="1164" w:name="_GoBack"/>
            <w:bookmarkEnd w:id="1164"/>
          </w:p>
        </w:tc>
        <w:tc>
          <w:tcPr>
            <w:tcW w:w="878" w:type="dxa"/>
            <w:tcBorders>
              <w:top w:val="single" w:color="auto" w:sz="4" w:space="0"/>
              <w:left w:val="single" w:color="auto" w:sz="4" w:space="0"/>
              <w:bottom w:val="single" w:color="auto" w:sz="4" w:space="0"/>
              <w:right w:val="single" w:color="auto" w:sz="4" w:space="0"/>
            </w:tcBorders>
            <w:vAlign w:val="center"/>
          </w:tcPr>
          <w:p w14:paraId="3738CBCD">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878" w:type="dxa"/>
            <w:tcBorders>
              <w:top w:val="single" w:color="auto" w:sz="4" w:space="0"/>
              <w:left w:val="single" w:color="auto" w:sz="4" w:space="0"/>
              <w:bottom w:val="single" w:color="auto" w:sz="4" w:space="0"/>
              <w:right w:val="single" w:color="auto" w:sz="4" w:space="0"/>
            </w:tcBorders>
            <w:vAlign w:val="center"/>
          </w:tcPr>
          <w:p w14:paraId="6179B614">
            <w:pPr>
              <w:widowControl/>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客观分</w:t>
            </w:r>
          </w:p>
        </w:tc>
      </w:tr>
      <w:tr w14:paraId="41E9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0" w:type="dxa"/>
            <w:gridSpan w:val="5"/>
            <w:tcBorders>
              <w:top w:val="single" w:color="auto" w:sz="4" w:space="0"/>
              <w:left w:val="single" w:color="auto" w:sz="4" w:space="0"/>
              <w:bottom w:val="single" w:color="auto" w:sz="4" w:space="0"/>
              <w:right w:val="single" w:color="auto" w:sz="4" w:space="0"/>
            </w:tcBorders>
          </w:tcPr>
          <w:p w14:paraId="5799671E">
            <w:pPr>
              <w:pStyle w:val="227"/>
              <w:spacing w:line="400" w:lineRule="exact"/>
              <w:ind w:firstLine="420"/>
              <w:rPr>
                <w:rFonts w:hAnsi="宋体" w:cs="宋体"/>
                <w:bCs/>
                <w:color w:val="auto"/>
                <w:sz w:val="21"/>
                <w:highlight w:val="none"/>
              </w:rPr>
            </w:pPr>
            <w:r>
              <w:rPr>
                <w:rFonts w:hint="eastAsia" w:hAnsi="宋体" w:cs="宋体"/>
                <w:bCs/>
                <w:color w:val="auto"/>
                <w:sz w:val="21"/>
                <w:highlight w:val="none"/>
              </w:rPr>
              <w:t>总得分＝1＋2＋3</w:t>
            </w:r>
          </w:p>
        </w:tc>
        <w:tc>
          <w:tcPr>
            <w:tcW w:w="878" w:type="dxa"/>
            <w:tcBorders>
              <w:top w:val="single" w:color="auto" w:sz="4" w:space="0"/>
              <w:left w:val="single" w:color="auto" w:sz="4" w:space="0"/>
              <w:bottom w:val="single" w:color="auto" w:sz="4" w:space="0"/>
              <w:right w:val="single" w:color="auto" w:sz="4" w:space="0"/>
            </w:tcBorders>
            <w:vAlign w:val="center"/>
          </w:tcPr>
          <w:p w14:paraId="31EE1D9A">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100分</w:t>
            </w:r>
          </w:p>
        </w:tc>
        <w:tc>
          <w:tcPr>
            <w:tcW w:w="878" w:type="dxa"/>
            <w:tcBorders>
              <w:top w:val="single" w:color="auto" w:sz="4" w:space="0"/>
              <w:left w:val="single" w:color="auto" w:sz="4" w:space="0"/>
              <w:bottom w:val="single" w:color="auto" w:sz="4" w:space="0"/>
              <w:right w:val="single" w:color="auto" w:sz="4" w:space="0"/>
            </w:tcBorders>
            <w:vAlign w:val="center"/>
          </w:tcPr>
          <w:p w14:paraId="0842E2A7">
            <w:pPr>
              <w:widowControl/>
              <w:spacing w:line="400" w:lineRule="exact"/>
              <w:jc w:val="center"/>
              <w:rPr>
                <w:rFonts w:hint="eastAsia" w:ascii="宋体" w:hAnsi="宋体" w:cs="宋体"/>
                <w:color w:val="auto"/>
                <w:szCs w:val="21"/>
                <w:highlight w:val="none"/>
              </w:rPr>
            </w:pPr>
          </w:p>
        </w:tc>
      </w:tr>
      <w:tr w14:paraId="1952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8" w:type="dxa"/>
            <w:gridSpan w:val="6"/>
            <w:tcBorders>
              <w:top w:val="single" w:color="auto" w:sz="4" w:space="0"/>
              <w:left w:val="single" w:color="auto" w:sz="4" w:space="0"/>
              <w:bottom w:val="single" w:color="auto" w:sz="4" w:space="0"/>
              <w:right w:val="single" w:color="auto" w:sz="4" w:space="0"/>
            </w:tcBorders>
          </w:tcPr>
          <w:p w14:paraId="39E9FA34">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本项目为施工项目，不涉及政策功能的节能，环保分加分。</w:t>
            </w:r>
          </w:p>
        </w:tc>
        <w:tc>
          <w:tcPr>
            <w:tcW w:w="878" w:type="dxa"/>
            <w:tcBorders>
              <w:top w:val="single" w:color="auto" w:sz="4" w:space="0"/>
              <w:left w:val="single" w:color="auto" w:sz="4" w:space="0"/>
              <w:bottom w:val="single" w:color="auto" w:sz="4" w:space="0"/>
              <w:right w:val="single" w:color="auto" w:sz="4" w:space="0"/>
            </w:tcBorders>
          </w:tcPr>
          <w:p w14:paraId="5B054BCD">
            <w:pPr>
              <w:widowControl/>
              <w:spacing w:line="400" w:lineRule="exact"/>
              <w:jc w:val="center"/>
              <w:rPr>
                <w:rFonts w:hint="eastAsia" w:ascii="宋体" w:hAnsi="宋体" w:cs="宋体"/>
                <w:color w:val="auto"/>
                <w:szCs w:val="21"/>
                <w:highlight w:val="none"/>
              </w:rPr>
            </w:pPr>
          </w:p>
        </w:tc>
      </w:tr>
    </w:tbl>
    <w:p w14:paraId="3B4C89C9">
      <w:pPr>
        <w:bidi w:val="0"/>
        <w:rPr>
          <w:color w:val="auto"/>
          <w:highlight w:val="none"/>
        </w:rPr>
      </w:pPr>
      <w:r>
        <w:rPr>
          <w:color w:val="auto"/>
          <w:highlight w:val="none"/>
        </w:rPr>
        <w:br w:type="page"/>
      </w:r>
    </w:p>
    <w:p w14:paraId="36AC847C">
      <w:pPr>
        <w:bidi w:val="0"/>
        <w:rPr>
          <w:color w:val="auto"/>
          <w:highlight w:val="none"/>
        </w:rPr>
      </w:pPr>
    </w:p>
    <w:p w14:paraId="761E8476">
      <w:pPr>
        <w:bidi w:val="0"/>
        <w:rPr>
          <w:color w:val="auto"/>
          <w:highlight w:val="none"/>
        </w:rPr>
      </w:pPr>
    </w:p>
    <w:p w14:paraId="6BD8C7AE">
      <w:pPr>
        <w:bidi w:val="0"/>
        <w:rPr>
          <w:color w:val="auto"/>
          <w:highlight w:val="none"/>
        </w:rPr>
      </w:pPr>
    </w:p>
    <w:p w14:paraId="66BF606B">
      <w:pPr>
        <w:bidi w:val="0"/>
        <w:rPr>
          <w:color w:val="auto"/>
          <w:highlight w:val="none"/>
        </w:rPr>
      </w:pPr>
    </w:p>
    <w:p w14:paraId="0E78F37F">
      <w:pPr>
        <w:bidi w:val="0"/>
        <w:rPr>
          <w:color w:val="auto"/>
          <w:highlight w:val="none"/>
        </w:rPr>
      </w:pPr>
    </w:p>
    <w:p w14:paraId="6F5D7D15">
      <w:pPr>
        <w:bidi w:val="0"/>
        <w:rPr>
          <w:color w:val="auto"/>
          <w:highlight w:val="none"/>
        </w:rPr>
      </w:pPr>
    </w:p>
    <w:p w14:paraId="4E9C4283">
      <w:pPr>
        <w:bidi w:val="0"/>
        <w:rPr>
          <w:color w:val="auto"/>
          <w:highlight w:val="none"/>
        </w:rPr>
      </w:pPr>
    </w:p>
    <w:p w14:paraId="7E085E27">
      <w:pPr>
        <w:bidi w:val="0"/>
        <w:rPr>
          <w:color w:val="auto"/>
          <w:highlight w:val="none"/>
        </w:rPr>
      </w:pPr>
    </w:p>
    <w:p w14:paraId="57FEA785">
      <w:pPr>
        <w:bidi w:val="0"/>
        <w:rPr>
          <w:color w:val="auto"/>
          <w:highlight w:val="none"/>
        </w:rPr>
      </w:pPr>
    </w:p>
    <w:p w14:paraId="5AB59E3A">
      <w:pPr>
        <w:bidi w:val="0"/>
        <w:rPr>
          <w:color w:val="auto"/>
          <w:highlight w:val="none"/>
        </w:rPr>
      </w:pPr>
    </w:p>
    <w:p w14:paraId="1FDCED37">
      <w:pPr>
        <w:bidi w:val="0"/>
        <w:rPr>
          <w:color w:val="auto"/>
          <w:highlight w:val="none"/>
        </w:rPr>
      </w:pPr>
    </w:p>
    <w:p w14:paraId="0EDF07AD">
      <w:pPr>
        <w:bidi w:val="0"/>
        <w:rPr>
          <w:color w:val="auto"/>
          <w:highlight w:val="none"/>
        </w:rPr>
      </w:pPr>
    </w:p>
    <w:p w14:paraId="199225A5">
      <w:pPr>
        <w:bidi w:val="0"/>
        <w:rPr>
          <w:color w:val="auto"/>
          <w:highlight w:val="none"/>
        </w:rPr>
      </w:pPr>
    </w:p>
    <w:p w14:paraId="3780B0C3">
      <w:pPr>
        <w:pStyle w:val="188"/>
        <w:jc w:val="center"/>
        <w:rPr>
          <w:color w:val="auto"/>
          <w:highlight w:val="none"/>
        </w:rPr>
      </w:pPr>
      <w:bookmarkStart w:id="80" w:name="_Toc28578"/>
      <w:r>
        <w:rPr>
          <w:rFonts w:hint="eastAsia"/>
          <w:color w:val="auto"/>
          <w:highlight w:val="none"/>
        </w:rPr>
        <w:t>第五章 工程量清单及图纸</w:t>
      </w:r>
      <w:bookmarkEnd w:id="80"/>
    </w:p>
    <w:p w14:paraId="29E25AD8">
      <w:pPr>
        <w:bidi w:val="0"/>
        <w:rPr>
          <w:color w:val="auto"/>
          <w:highlight w:val="none"/>
        </w:rPr>
      </w:pPr>
    </w:p>
    <w:p w14:paraId="732B02E8">
      <w:pPr>
        <w:bidi w:val="0"/>
        <w:rPr>
          <w:color w:val="auto"/>
          <w:highlight w:val="none"/>
        </w:rPr>
      </w:pPr>
    </w:p>
    <w:p w14:paraId="441F0D54">
      <w:pPr>
        <w:pStyle w:val="189"/>
        <w:spacing w:before="0" w:after="0" w:line="360" w:lineRule="auto"/>
        <w:rPr>
          <w:color w:val="auto"/>
          <w:highlight w:val="none"/>
        </w:rPr>
      </w:pPr>
      <w:bookmarkStart w:id="81" w:name="_Toc1386396751"/>
      <w:bookmarkStart w:id="82" w:name="_Toc1392571603"/>
      <w:bookmarkStart w:id="83" w:name="_Toc407135284"/>
      <w:bookmarkStart w:id="84" w:name="_Toc78449869"/>
      <w:r>
        <w:rPr>
          <w:color w:val="auto"/>
          <w:highlight w:val="none"/>
        </w:rPr>
        <w:br w:type="page" w:clear="all"/>
      </w:r>
      <w:bookmarkStart w:id="85" w:name="_Toc28922"/>
      <w:r>
        <w:rPr>
          <w:color w:val="auto"/>
          <w:highlight w:val="none"/>
        </w:rPr>
        <w:t>1</w:t>
      </w:r>
      <w:r>
        <w:rPr>
          <w:rFonts w:hint="eastAsia"/>
          <w:color w:val="auto"/>
          <w:highlight w:val="none"/>
        </w:rPr>
        <w:t>.</w:t>
      </w:r>
      <w:r>
        <w:rPr>
          <w:rFonts w:hint="eastAsia" w:cs="黑体"/>
          <w:color w:val="auto"/>
          <w:highlight w:val="none"/>
        </w:rPr>
        <w:t>工程量清单编制</w:t>
      </w:r>
      <w:bookmarkEnd w:id="81"/>
      <w:bookmarkEnd w:id="82"/>
      <w:bookmarkEnd w:id="83"/>
      <w:bookmarkEnd w:id="84"/>
      <w:r>
        <w:rPr>
          <w:rFonts w:hint="eastAsia" w:cs="黑体"/>
          <w:color w:val="auto"/>
          <w:highlight w:val="none"/>
        </w:rPr>
        <w:t>说明</w:t>
      </w:r>
      <w:bookmarkEnd w:id="85"/>
    </w:p>
    <w:p w14:paraId="01024D9D">
      <w:pPr>
        <w:spacing w:line="360" w:lineRule="auto"/>
        <w:ind w:firstLine="420"/>
        <w:rPr>
          <w:color w:val="auto"/>
          <w:highlight w:val="none"/>
        </w:rPr>
      </w:pPr>
      <w:r>
        <w:rPr>
          <w:rFonts w:hint="eastAsia"/>
          <w:color w:val="auto"/>
          <w:highlight w:val="none"/>
        </w:rPr>
        <w:t>1.1本工程量清单依据（具体内容详见本项目工程量清单）：</w:t>
      </w:r>
    </w:p>
    <w:p w14:paraId="3DC3FA21">
      <w:pPr>
        <w:numPr>
          <w:ilvl w:val="0"/>
          <w:numId w:val="3"/>
        </w:numPr>
        <w:spacing w:line="360" w:lineRule="auto"/>
        <w:ind w:firstLine="420"/>
        <w:rPr>
          <w:color w:val="auto"/>
          <w:highlight w:val="none"/>
        </w:rPr>
      </w:pPr>
      <w:r>
        <w:rPr>
          <w:rFonts w:hint="eastAsia"/>
          <w:color w:val="auto"/>
          <w:highlight w:val="none"/>
        </w:rPr>
        <w:t xml:space="preserve">本工程施工图纸及相关的标准、规范； </w:t>
      </w:r>
    </w:p>
    <w:p w14:paraId="29988019">
      <w:pPr>
        <w:numPr>
          <w:ilvl w:val="0"/>
          <w:numId w:val="3"/>
        </w:numPr>
        <w:spacing w:line="360" w:lineRule="auto"/>
        <w:ind w:firstLine="420"/>
        <w:rPr>
          <w:color w:val="auto"/>
          <w:highlight w:val="none"/>
        </w:rPr>
      </w:pPr>
      <w:r>
        <w:rPr>
          <w:rFonts w:hint="eastAsia"/>
          <w:color w:val="auto"/>
          <w:highlight w:val="none"/>
        </w:rPr>
        <w:t xml:space="preserve">施工现场情况、该工程特点及常规施工方案； </w:t>
      </w:r>
    </w:p>
    <w:p w14:paraId="5AE0E93A">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《建设工程工程量清单计价规范》（GB50500-2013）。</w:t>
      </w:r>
    </w:p>
    <w:p w14:paraId="1F8EB5C3">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《建设工程工程量计算规范》（GB50854～50862-2013）。</w:t>
      </w:r>
    </w:p>
    <w:p w14:paraId="21CACD82">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《建设工程工程量清单计价规范》（GB50500-2016）广西壮族自治区实施细则。</w:t>
      </w:r>
    </w:p>
    <w:p w14:paraId="392012C9">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《建设工程工程量计算规范》（GB50854～50862-2013）广西壮族自治区实施细则（修订本）。</w:t>
      </w:r>
    </w:p>
    <w:p w14:paraId="18A9C244">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2024年版《广西壮族自治区建筑装饰装修工程消耗量定额》。</w:t>
      </w:r>
    </w:p>
    <w:p w14:paraId="32F106EC">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2024年版《广西壮族自治区房屋建筑拆除工程消耗量定额》。</w:t>
      </w:r>
    </w:p>
    <w:p w14:paraId="47ECB9F7">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《自治区住房城乡建设厅关于调整建设工程计价增值税税率的通知》(桂建标[2018]14号)。</w:t>
      </w:r>
    </w:p>
    <w:p w14:paraId="573E78F8">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《自治区住房城乡建设厅关于建筑业实施营业税改征增值税后广西壮族自治区建设工程计价依据调整的通知》（桂建标[2016]17号)。</w:t>
      </w:r>
    </w:p>
    <w:p w14:paraId="536615A0">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《自治区住房城乡建设厅关于印发广西壮族自治区房屋建筑和市政基础设施工程安全生产责任保险计价规定的通知》（桂建发[2023]6号)。</w:t>
      </w:r>
    </w:p>
    <w:p w14:paraId="0530D3DA">
      <w:pPr>
        <w:numPr>
          <w:ilvl w:val="0"/>
          <w:numId w:val="3"/>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《自治区住房城乡建设厅关于调整建设工程定额人工费及有关费率的通知》(桂建标[2023]7号）。</w:t>
      </w:r>
    </w:p>
    <w:p w14:paraId="723D74FD">
      <w:pPr>
        <w:numPr>
          <w:ilvl w:val="0"/>
          <w:numId w:val="3"/>
        </w:numPr>
        <w:spacing w:line="360" w:lineRule="auto"/>
        <w:ind w:firstLine="420"/>
        <w:rPr>
          <w:color w:val="auto"/>
          <w:highlight w:val="none"/>
        </w:rPr>
      </w:pPr>
      <w:r>
        <w:rPr>
          <w:rFonts w:hint="eastAsia"/>
          <w:color w:val="auto"/>
          <w:highlight w:val="none"/>
        </w:rPr>
        <w:t>现行的有关配套文件；</w:t>
      </w:r>
    </w:p>
    <w:p w14:paraId="3536D3B4">
      <w:pPr>
        <w:numPr>
          <w:ilvl w:val="0"/>
          <w:numId w:val="3"/>
        </w:numPr>
        <w:spacing w:line="360" w:lineRule="auto"/>
        <w:ind w:firstLine="420"/>
        <w:rPr>
          <w:color w:val="auto"/>
          <w:highlight w:val="none"/>
        </w:rPr>
      </w:pPr>
      <w:r>
        <w:rPr>
          <w:rFonts w:hint="eastAsia"/>
          <w:color w:val="auto"/>
          <w:highlight w:val="none"/>
        </w:rPr>
        <w:t>材料价格参照北海市建设工程造价管理站发布的2026年第2期《北海市建设工程造价信息》公布的信息价,不足部分参考广西南宁市同期信息价及市场综合询价。</w:t>
      </w:r>
    </w:p>
    <w:p w14:paraId="7D1DC202">
      <w:pPr>
        <w:spacing w:line="360" w:lineRule="auto"/>
        <w:ind w:firstLine="420"/>
        <w:rPr>
          <w:color w:val="auto"/>
          <w:highlight w:val="none"/>
        </w:rPr>
      </w:pPr>
      <w:r>
        <w:rPr>
          <w:rFonts w:hint="eastAsia"/>
          <w:color w:val="auto"/>
          <w:highlight w:val="none"/>
        </w:rPr>
        <w:t>1.2工程量清单应与供应商须知、合同协议条款、合同的通用条款、合同专用条款、技术规范及图纸等文件一起结合使用。</w:t>
      </w:r>
    </w:p>
    <w:p w14:paraId="25DEE3D4">
      <w:pPr>
        <w:spacing w:line="360" w:lineRule="auto"/>
        <w:ind w:firstLine="420"/>
        <w:rPr>
          <w:color w:val="auto"/>
          <w:highlight w:val="none"/>
        </w:rPr>
      </w:pPr>
      <w:r>
        <w:rPr>
          <w:rFonts w:hint="eastAsia"/>
          <w:color w:val="auto"/>
          <w:highlight w:val="none"/>
        </w:rPr>
        <w:t>1.3</w:t>
      </w:r>
      <w:r>
        <w:rPr>
          <w:rFonts w:hint="eastAsia" w:cs="宋体"/>
          <w:color w:val="auto"/>
          <w:highlight w:val="none"/>
        </w:rPr>
        <w:t>工程量清单是磋商文件的组成部分，是工程量清单计价的基础，作为编制招标控制价、竞标报价、计算或调整工程量、索赔等的依据之一。</w:t>
      </w:r>
    </w:p>
    <w:p w14:paraId="51BA9A78">
      <w:pPr>
        <w:spacing w:line="360" w:lineRule="auto"/>
        <w:ind w:firstLine="420"/>
        <w:rPr>
          <w:color w:val="auto"/>
          <w:highlight w:val="none"/>
        </w:rPr>
      </w:pPr>
      <w:r>
        <w:rPr>
          <w:rFonts w:hint="eastAsia"/>
          <w:color w:val="auto"/>
          <w:highlight w:val="none"/>
        </w:rPr>
        <w:t>1.4</w:t>
      </w:r>
      <w:r>
        <w:rPr>
          <w:rFonts w:hint="eastAsia" w:cs="宋体"/>
          <w:color w:val="auto"/>
          <w:highlight w:val="none"/>
        </w:rPr>
        <w:t>补充清单项目的特征、计量单位、工程量计算规则及工作内容说明如下：</w:t>
      </w:r>
      <w:r>
        <w:rPr>
          <w:rFonts w:hint="eastAsia"/>
          <w:color w:val="auto"/>
          <w:highlight w:val="none"/>
        </w:rPr>
        <w:t>无</w:t>
      </w:r>
      <w:r>
        <w:rPr>
          <w:rFonts w:hint="eastAsia" w:hAnsi="宋体" w:cs="宋体"/>
          <w:color w:val="auto"/>
          <w:highlight w:val="none"/>
        </w:rPr>
        <w:t>。</w:t>
      </w:r>
    </w:p>
    <w:p w14:paraId="56DED39E">
      <w:pPr>
        <w:pStyle w:val="227"/>
        <w:spacing w:line="360" w:lineRule="auto"/>
        <w:ind w:firstLine="420"/>
        <w:rPr>
          <w:rFonts w:ascii="Times New Roman" w:hAnsi="Times New Roman"/>
          <w:color w:val="auto"/>
          <w:sz w:val="21"/>
          <w:highlight w:val="none"/>
        </w:rPr>
      </w:pPr>
      <w:r>
        <w:rPr>
          <w:rFonts w:hint="eastAsia" w:ascii="Times New Roman" w:hAnsi="Times New Roman"/>
          <w:color w:val="auto"/>
          <w:sz w:val="21"/>
          <w:highlight w:val="none"/>
        </w:rPr>
        <w:t>1.5本工程暂列金额（约按合同造价</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w:t>
      </w:r>
      <w:r>
        <w:rPr>
          <w:rFonts w:ascii="Times New Roman" w:hAnsi="Times New Roman"/>
          <w:color w:val="auto"/>
          <w:sz w:val="21"/>
          <w:highlight w:val="none"/>
          <w:u w:val="single"/>
        </w:rPr>
        <w:t xml:space="preserve"> </w:t>
      </w:r>
      <w:r>
        <w:rPr>
          <w:rFonts w:ascii="Times New Roman" w:hAnsi="Times New Roman"/>
          <w:color w:val="auto"/>
          <w:sz w:val="21"/>
          <w:highlight w:val="none"/>
        </w:rPr>
        <w:t>%</w:t>
      </w:r>
      <w:r>
        <w:rPr>
          <w:rFonts w:hint="eastAsia" w:ascii="Times New Roman" w:hAnsi="Times New Roman"/>
          <w:color w:val="auto"/>
          <w:sz w:val="21"/>
          <w:highlight w:val="none"/>
        </w:rPr>
        <w:t>计算），共</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lang w:val="en-US" w:eastAsia="zh-CN"/>
        </w:rPr>
        <w:t xml:space="preserve"> </w:t>
      </w:r>
      <w:r>
        <w:rPr>
          <w:rFonts w:hint="eastAsia" w:ascii="Times New Roman" w:hAnsi="Times New Roman"/>
          <w:color w:val="auto"/>
          <w:sz w:val="21"/>
          <w:highlight w:val="none"/>
        </w:rPr>
        <w:t>元，作为合同签订时尚未确定或者不可预见但施工中可能发生的费用。</w:t>
      </w:r>
    </w:p>
    <w:p w14:paraId="0AE1E541">
      <w:pPr>
        <w:spacing w:line="360" w:lineRule="auto"/>
        <w:ind w:firstLine="420"/>
        <w:rPr>
          <w:color w:val="auto"/>
          <w:highlight w:val="none"/>
        </w:rPr>
      </w:pPr>
      <w:r>
        <w:rPr>
          <w:rFonts w:hint="eastAsia"/>
          <w:color w:val="auto"/>
          <w:highlight w:val="none"/>
        </w:rPr>
        <w:t>1.6</w:t>
      </w:r>
      <w:r>
        <w:rPr>
          <w:rFonts w:hint="eastAsia" w:cs="宋体"/>
          <w:color w:val="auto"/>
          <w:highlight w:val="none"/>
        </w:rPr>
        <w:t>其它需要说明的问题：</w:t>
      </w:r>
      <w:r>
        <w:rPr>
          <w:rFonts w:hint="eastAsia" w:cs="宋体"/>
          <w:color w:val="auto"/>
          <w:highlight w:val="none"/>
          <w:u w:val="single"/>
        </w:rPr>
        <w:t>无。</w:t>
      </w:r>
    </w:p>
    <w:p w14:paraId="23A643A4">
      <w:pPr>
        <w:spacing w:line="360" w:lineRule="auto"/>
        <w:ind w:firstLine="420"/>
        <w:jc w:val="left"/>
        <w:rPr>
          <w:color w:val="auto"/>
          <w:highlight w:val="none"/>
        </w:rPr>
      </w:pPr>
      <w:r>
        <w:rPr>
          <w:rFonts w:hint="eastAsia"/>
          <w:color w:val="auto"/>
          <w:highlight w:val="none"/>
        </w:rPr>
        <w:t>1.7</w:t>
      </w:r>
      <w:r>
        <w:rPr>
          <w:rFonts w:hint="eastAsia" w:cs="宋体"/>
          <w:color w:val="auto"/>
          <w:highlight w:val="none"/>
        </w:rPr>
        <w:t>工程量清单与磋商文件同时发布。一般计税法建设工程的工程量清单表格按</w:t>
      </w:r>
      <w:r>
        <w:rPr>
          <w:rFonts w:hint="eastAsia" w:hAnsi="宋体" w:cs="宋体"/>
          <w:color w:val="auto"/>
          <w:highlight w:val="none"/>
        </w:rPr>
        <w:t>《关于建筑业实施营业税改征增值税后广西壮族自治区建设工程计价依据调整的通知》（桂建标〔</w:t>
      </w:r>
      <w:r>
        <w:rPr>
          <w:rFonts w:hAnsi="宋体"/>
          <w:color w:val="auto"/>
          <w:highlight w:val="none"/>
        </w:rPr>
        <w:t>2016</w:t>
      </w:r>
      <w:r>
        <w:rPr>
          <w:rFonts w:hint="eastAsia" w:hAnsi="宋体" w:cs="宋体"/>
          <w:color w:val="auto"/>
          <w:highlight w:val="none"/>
        </w:rPr>
        <w:t>〕</w:t>
      </w:r>
      <w:r>
        <w:rPr>
          <w:rFonts w:hAnsi="宋体"/>
          <w:color w:val="auto"/>
          <w:highlight w:val="none"/>
        </w:rPr>
        <w:t>17</w:t>
      </w:r>
      <w:r>
        <w:rPr>
          <w:rFonts w:hint="eastAsia" w:hAnsi="宋体" w:cs="宋体"/>
          <w:color w:val="auto"/>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表格提供，但规费和税费要按照《关于建筑业实施营业税改征增值税后广西壮族自治区建设工程计价依据调整的通知》（桂建标〔</w:t>
      </w:r>
      <w:r>
        <w:rPr>
          <w:color w:val="auto"/>
          <w:highlight w:val="none"/>
        </w:rPr>
        <w:t>2016</w:t>
      </w:r>
      <w:r>
        <w:rPr>
          <w:rFonts w:hint="eastAsia" w:cs="宋体"/>
          <w:color w:val="auto"/>
          <w:highlight w:val="none"/>
        </w:rPr>
        <w:t>〕</w:t>
      </w:r>
      <w:r>
        <w:rPr>
          <w:color w:val="auto"/>
          <w:highlight w:val="none"/>
        </w:rPr>
        <w:t>17</w:t>
      </w:r>
      <w:r>
        <w:rPr>
          <w:rFonts w:hint="eastAsia" w:cs="宋体"/>
          <w:color w:val="auto"/>
          <w:highlight w:val="none"/>
        </w:rPr>
        <w:t>号）</w:t>
      </w:r>
      <w:r>
        <w:rPr>
          <w:rFonts w:hint="eastAsia" w:ascii="宋体" w:hAnsi="宋体" w:cs="宋体"/>
          <w:color w:val="auto"/>
          <w:highlight w:val="none"/>
        </w:rPr>
        <w:t>要求调整，具体</w:t>
      </w:r>
      <w:r>
        <w:rPr>
          <w:rFonts w:hint="eastAsia" w:cs="宋体"/>
          <w:color w:val="auto"/>
          <w:highlight w:val="none"/>
        </w:rPr>
        <w:t>包括内容详见工程量清单。</w:t>
      </w:r>
    </w:p>
    <w:p w14:paraId="11425F2E">
      <w:pPr>
        <w:spacing w:line="360" w:lineRule="auto"/>
        <w:ind w:firstLine="630"/>
        <w:jc w:val="left"/>
        <w:rPr>
          <w:rFonts w:cs="宋体"/>
          <w:color w:val="auto"/>
          <w:highlight w:val="none"/>
        </w:rPr>
      </w:pPr>
    </w:p>
    <w:p w14:paraId="66E5611E">
      <w:pPr>
        <w:pStyle w:val="189"/>
        <w:spacing w:before="0" w:after="0" w:line="360" w:lineRule="auto"/>
        <w:rPr>
          <w:color w:val="auto"/>
          <w:highlight w:val="none"/>
        </w:rPr>
      </w:pPr>
      <w:bookmarkStart w:id="86" w:name="_Toc347872619"/>
      <w:bookmarkStart w:id="87" w:name="_Toc407135285"/>
      <w:bookmarkStart w:id="88" w:name="_Toc990933621"/>
      <w:bookmarkStart w:id="89" w:name="_Toc78449870"/>
      <w:bookmarkStart w:id="90" w:name="_Toc3754"/>
      <w:r>
        <w:rPr>
          <w:color w:val="auto"/>
          <w:highlight w:val="none"/>
        </w:rPr>
        <w:t>2</w:t>
      </w:r>
      <w:r>
        <w:rPr>
          <w:rFonts w:hint="eastAsia"/>
          <w:color w:val="auto"/>
          <w:highlight w:val="none"/>
        </w:rPr>
        <w:t>.</w:t>
      </w:r>
      <w:r>
        <w:rPr>
          <w:rFonts w:hint="eastAsia" w:cs="黑体"/>
          <w:color w:val="auto"/>
          <w:highlight w:val="none"/>
        </w:rPr>
        <w:t>招标控制价编制</w:t>
      </w:r>
      <w:bookmarkEnd w:id="86"/>
      <w:bookmarkEnd w:id="87"/>
      <w:bookmarkEnd w:id="88"/>
      <w:bookmarkEnd w:id="89"/>
      <w:r>
        <w:rPr>
          <w:rFonts w:hint="eastAsia" w:cs="黑体"/>
          <w:color w:val="auto"/>
          <w:highlight w:val="none"/>
        </w:rPr>
        <w:t>说明</w:t>
      </w:r>
      <w:bookmarkEnd w:id="90"/>
    </w:p>
    <w:p w14:paraId="4646B53D">
      <w:pPr>
        <w:spacing w:line="360" w:lineRule="auto"/>
        <w:ind w:firstLine="420"/>
        <w:rPr>
          <w:rFonts w:hAnsi="宋体" w:cs="宋体"/>
          <w:color w:val="auto"/>
          <w:highlight w:val="none"/>
        </w:rPr>
      </w:pPr>
      <w:r>
        <w:rPr>
          <w:color w:val="auto"/>
          <w:highlight w:val="none"/>
        </w:rPr>
        <w:t>2</w:t>
      </w:r>
      <w:r>
        <w:rPr>
          <w:rFonts w:hint="eastAsia"/>
          <w:color w:val="auto"/>
          <w:highlight w:val="none"/>
        </w:rPr>
        <w:t>.</w:t>
      </w:r>
      <w:r>
        <w:rPr>
          <w:color w:val="auto"/>
          <w:highlight w:val="none"/>
        </w:rPr>
        <w:t xml:space="preserve">1 </w:t>
      </w:r>
      <w:r>
        <w:rPr>
          <w:rFonts w:hint="eastAsia" w:hAnsi="宋体" w:cs="宋体"/>
          <w:color w:val="auto"/>
          <w:highlight w:val="none"/>
        </w:rPr>
        <w:t>招标控制价编制依据（具体详见本项目招标控制价）：</w:t>
      </w:r>
    </w:p>
    <w:p w14:paraId="452AA02E">
      <w:pPr>
        <w:numPr>
          <w:ilvl w:val="0"/>
          <w:numId w:val="4"/>
        </w:numPr>
        <w:spacing w:line="360" w:lineRule="auto"/>
        <w:ind w:firstLine="420"/>
        <w:rPr>
          <w:color w:val="auto"/>
          <w:highlight w:val="none"/>
        </w:rPr>
      </w:pPr>
      <w:r>
        <w:rPr>
          <w:rFonts w:hint="eastAsia"/>
          <w:color w:val="auto"/>
          <w:highlight w:val="none"/>
        </w:rPr>
        <w:t xml:space="preserve">本工程施工图纸及相关的标准、规范； </w:t>
      </w:r>
    </w:p>
    <w:p w14:paraId="16B9B794">
      <w:pPr>
        <w:numPr>
          <w:ilvl w:val="0"/>
          <w:numId w:val="4"/>
        </w:numPr>
        <w:spacing w:line="360" w:lineRule="auto"/>
        <w:ind w:firstLine="420"/>
        <w:rPr>
          <w:color w:val="auto"/>
          <w:highlight w:val="none"/>
        </w:rPr>
      </w:pPr>
      <w:r>
        <w:rPr>
          <w:rFonts w:hint="eastAsia"/>
          <w:color w:val="auto"/>
          <w:highlight w:val="none"/>
        </w:rPr>
        <w:t xml:space="preserve">施工现场情况、该工程特点及常规施工方案； </w:t>
      </w:r>
    </w:p>
    <w:p w14:paraId="601F907B">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《建设工程工程量清单计价规范》（GB50500-2013）。</w:t>
      </w:r>
    </w:p>
    <w:p w14:paraId="33044A6F">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《建设工程工程量计算规范》（GB50854～50862-2013）。</w:t>
      </w:r>
    </w:p>
    <w:p w14:paraId="3BE1D98D">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《建设工程工程量清单计价规范》（GB50500-2016）广西壮族自治区实施细则。</w:t>
      </w:r>
    </w:p>
    <w:p w14:paraId="185CCE49">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《建设工程工程量计算规范》（GB50854～50862-2013）广西壮族自治区实施细则（修订本）。</w:t>
      </w:r>
    </w:p>
    <w:p w14:paraId="7ABA12B0">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2024年版《广西壮族自治区建筑装饰装修工程消耗量定额》。</w:t>
      </w:r>
    </w:p>
    <w:p w14:paraId="5895603A">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2024年版《广西壮族自治区房屋建筑拆除工程消耗量定额》。</w:t>
      </w:r>
    </w:p>
    <w:p w14:paraId="38463A4B">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《自治区住房城乡建设厅关于调整建设工程计价增值税税率的通知》(桂建标[2018]14号)。</w:t>
      </w:r>
    </w:p>
    <w:p w14:paraId="08BFDB91">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《自治区住房城乡建设厅关于建筑业实施营业税改征增值税后广西壮族自治区建设工程计价依据调整的通知》（桂建标[2016]17号)。</w:t>
      </w:r>
    </w:p>
    <w:p w14:paraId="5C7286C8">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《自治区住房城乡建设厅关于印发广西壮族自治区房屋建筑和市政基础设施工程安全生产责任保险计价规定的通知》（桂建发[2023]6号)。</w:t>
      </w:r>
    </w:p>
    <w:p w14:paraId="7FC6DD3B">
      <w:pPr>
        <w:numPr>
          <w:ilvl w:val="0"/>
          <w:numId w:val="4"/>
        </w:numPr>
        <w:spacing w:line="360" w:lineRule="auto"/>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《自治区住房城乡建设厅关于调整建设工程定额人工费及有关费率的通知》(桂建标[2023]7号）。</w:t>
      </w:r>
    </w:p>
    <w:p w14:paraId="49EE11A9">
      <w:pPr>
        <w:spacing w:line="360" w:lineRule="auto"/>
        <w:ind w:firstLine="420"/>
        <w:rPr>
          <w:color w:val="auto"/>
          <w:highlight w:val="none"/>
        </w:rPr>
      </w:pPr>
      <w:r>
        <w:rPr>
          <w:color w:val="auto"/>
          <w:highlight w:val="none"/>
        </w:rPr>
        <w:t>2</w:t>
      </w:r>
      <w:r>
        <w:rPr>
          <w:rFonts w:hint="eastAsia"/>
          <w:color w:val="auto"/>
          <w:highlight w:val="none"/>
        </w:rPr>
        <w:t>.</w:t>
      </w:r>
      <w:r>
        <w:rPr>
          <w:color w:val="auto"/>
          <w:highlight w:val="none"/>
        </w:rPr>
        <w:t xml:space="preserve">2 </w:t>
      </w:r>
      <w:r>
        <w:rPr>
          <w:rFonts w:hint="eastAsia" w:hAnsi="宋体" w:cs="宋体"/>
          <w:color w:val="auto"/>
          <w:highlight w:val="none"/>
        </w:rPr>
        <w:t>分部分项及单价措施项目综合单价应包括磋商文件中采购人要求供应商所承担的风险内容及其范围（幅度）产生的风险费用。</w:t>
      </w:r>
    </w:p>
    <w:p w14:paraId="6FBF7B1E">
      <w:pPr>
        <w:spacing w:line="360" w:lineRule="auto"/>
        <w:ind w:firstLine="420"/>
        <w:rPr>
          <w:color w:val="auto"/>
          <w:highlight w:val="none"/>
        </w:rPr>
      </w:pPr>
      <w:r>
        <w:rPr>
          <w:color w:val="auto"/>
          <w:highlight w:val="none"/>
        </w:rPr>
        <w:t>2</w:t>
      </w:r>
      <w:r>
        <w:rPr>
          <w:rFonts w:hint="eastAsia"/>
          <w:color w:val="auto"/>
          <w:highlight w:val="none"/>
        </w:rPr>
        <w:t>.</w:t>
      </w:r>
      <w:r>
        <w:rPr>
          <w:color w:val="auto"/>
          <w:highlight w:val="none"/>
        </w:rPr>
        <w:t xml:space="preserve">3 </w:t>
      </w:r>
      <w:r>
        <w:rPr>
          <w:rFonts w:hint="eastAsia" w:hAnsi="宋体" w:cs="宋体"/>
          <w:color w:val="auto"/>
          <w:highlight w:val="none"/>
        </w:rPr>
        <w:t>总价措施项目应根据拟定的磋商文件和常规施工方案按《计价规范》和《计算规范》规定编制。</w:t>
      </w:r>
    </w:p>
    <w:p w14:paraId="7921D23F">
      <w:pPr>
        <w:spacing w:line="360" w:lineRule="auto"/>
        <w:ind w:firstLine="420"/>
        <w:rPr>
          <w:color w:val="auto"/>
          <w:highlight w:val="none"/>
        </w:rPr>
      </w:pPr>
      <w:r>
        <w:rPr>
          <w:color w:val="auto"/>
          <w:highlight w:val="none"/>
        </w:rPr>
        <w:t>2</w:t>
      </w:r>
      <w:r>
        <w:rPr>
          <w:rFonts w:hint="eastAsia"/>
          <w:color w:val="auto"/>
          <w:highlight w:val="none"/>
        </w:rPr>
        <w:t>.</w:t>
      </w:r>
      <w:r>
        <w:rPr>
          <w:color w:val="auto"/>
          <w:highlight w:val="none"/>
        </w:rPr>
        <w:t xml:space="preserve">4 </w:t>
      </w:r>
      <w:r>
        <w:rPr>
          <w:rFonts w:hint="eastAsia" w:cs="宋体"/>
          <w:color w:val="auto"/>
          <w:highlight w:val="none"/>
        </w:rPr>
        <w:t>其他项目费应按下列规定报价：</w:t>
      </w:r>
    </w:p>
    <w:p w14:paraId="1B2C1AF8">
      <w:pPr>
        <w:spacing w:line="360" w:lineRule="auto"/>
        <w:ind w:firstLine="422"/>
        <w:rPr>
          <w:b/>
          <w:bCs/>
          <w:color w:val="auto"/>
          <w:highlight w:val="none"/>
        </w:rPr>
      </w:pPr>
      <w:r>
        <w:rPr>
          <w:rFonts w:hint="eastAsia" w:cs="宋体"/>
          <w:b/>
          <w:bCs/>
          <w:color w:val="auto"/>
          <w:highlight w:val="none"/>
        </w:rPr>
        <w:t>（</w:t>
      </w:r>
      <w:r>
        <w:rPr>
          <w:b/>
          <w:bCs/>
          <w:color w:val="auto"/>
          <w:highlight w:val="none"/>
        </w:rPr>
        <w:t>1</w:t>
      </w:r>
      <w:r>
        <w:rPr>
          <w:rFonts w:hint="eastAsia" w:cs="宋体"/>
          <w:b/>
          <w:bCs/>
          <w:color w:val="auto"/>
          <w:highlight w:val="none"/>
        </w:rPr>
        <w:t>）暂列金额应按工程量清单中列出的金额填写；</w:t>
      </w:r>
    </w:p>
    <w:p w14:paraId="1F04674A">
      <w:pPr>
        <w:pStyle w:val="385"/>
        <w:spacing w:line="360" w:lineRule="auto"/>
        <w:ind w:firstLine="422"/>
        <w:rPr>
          <w:b/>
          <w:bCs/>
          <w:color w:val="auto"/>
          <w:highlight w:val="none"/>
        </w:rPr>
      </w:pPr>
      <w:r>
        <w:rPr>
          <w:rFonts w:hint="eastAsia" w:cs="宋体"/>
          <w:b/>
          <w:bCs/>
          <w:color w:val="auto"/>
          <w:highlight w:val="none"/>
        </w:rPr>
        <w:t>（</w:t>
      </w:r>
      <w:r>
        <w:rPr>
          <w:b/>
          <w:bCs/>
          <w:color w:val="auto"/>
          <w:highlight w:val="none"/>
        </w:rPr>
        <w:t>2</w:t>
      </w:r>
      <w:r>
        <w:rPr>
          <w:rFonts w:hint="eastAsia" w:cs="宋体"/>
          <w:b/>
          <w:bCs/>
          <w:color w:val="auto"/>
          <w:highlight w:val="none"/>
        </w:rPr>
        <w:t>）材料、工程设备暂估价应按工程量清单中列出的单价计入综合单价；</w:t>
      </w:r>
    </w:p>
    <w:p w14:paraId="086CE21F">
      <w:pPr>
        <w:spacing w:line="360" w:lineRule="auto"/>
        <w:ind w:firstLine="422"/>
        <w:rPr>
          <w:b/>
          <w:bCs/>
          <w:color w:val="auto"/>
          <w:highlight w:val="none"/>
        </w:rPr>
      </w:pPr>
      <w:r>
        <w:rPr>
          <w:rFonts w:hint="eastAsia" w:cs="宋体"/>
          <w:b/>
          <w:bCs/>
          <w:color w:val="auto"/>
          <w:highlight w:val="none"/>
        </w:rPr>
        <w:t>（</w:t>
      </w:r>
      <w:r>
        <w:rPr>
          <w:b/>
          <w:bCs/>
          <w:color w:val="auto"/>
          <w:highlight w:val="none"/>
        </w:rPr>
        <w:t>3</w:t>
      </w:r>
      <w:r>
        <w:rPr>
          <w:rFonts w:hint="eastAsia" w:cs="宋体"/>
          <w:b/>
          <w:bCs/>
          <w:color w:val="auto"/>
          <w:highlight w:val="none"/>
        </w:rPr>
        <w:t>）专业工程暂估价应按工程量清单中列出的金额填写；</w:t>
      </w:r>
    </w:p>
    <w:p w14:paraId="5C71ABA9">
      <w:pPr>
        <w:spacing w:line="360" w:lineRule="auto"/>
        <w:ind w:firstLine="42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19292A3F">
      <w:pPr>
        <w:spacing w:line="360" w:lineRule="auto"/>
        <w:ind w:firstLine="42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5DB91856">
      <w:pPr>
        <w:spacing w:line="360" w:lineRule="auto"/>
        <w:ind w:firstLine="420"/>
        <w:rPr>
          <w:color w:val="auto"/>
          <w:highlight w:val="none"/>
        </w:rPr>
      </w:pPr>
      <w:r>
        <w:rPr>
          <w:rFonts w:hint="eastAsia"/>
          <w:color w:val="auto"/>
          <w:highlight w:val="none"/>
        </w:rPr>
        <w:t>（6）对建设单位创建优质工程的，鼓励在招标控制价和预算中按广西壮族自治区工程建设定额规定计列工程优质费，并明确工程优质费不可竞争。</w:t>
      </w:r>
    </w:p>
    <w:p w14:paraId="02A0845C">
      <w:pPr>
        <w:spacing w:line="360" w:lineRule="auto"/>
        <w:ind w:firstLine="422"/>
        <w:rPr>
          <w:b/>
          <w:bCs/>
          <w:color w:val="auto"/>
          <w:highlight w:val="none"/>
        </w:rPr>
      </w:pPr>
      <w:r>
        <w:rPr>
          <w:b/>
          <w:bCs/>
          <w:color w:val="auto"/>
          <w:highlight w:val="none"/>
        </w:rPr>
        <w:t>2</w:t>
      </w:r>
      <w:r>
        <w:rPr>
          <w:rFonts w:hint="eastAsia"/>
          <w:b/>
          <w:bCs/>
          <w:color w:val="auto"/>
          <w:highlight w:val="none"/>
        </w:rPr>
        <w:t>.</w:t>
      </w:r>
      <w:r>
        <w:rPr>
          <w:b/>
          <w:bCs/>
          <w:color w:val="auto"/>
          <w:highlight w:val="none"/>
        </w:rPr>
        <w:t xml:space="preserve">5 </w:t>
      </w:r>
      <w:r>
        <w:rPr>
          <w:rFonts w:hint="eastAsia" w:cs="宋体"/>
          <w:b/>
          <w:bCs/>
          <w:color w:val="auto"/>
          <w:highlight w:val="none"/>
        </w:rPr>
        <w:t>规费和增值税应按规定确定，作为不可竞争费用。</w:t>
      </w:r>
    </w:p>
    <w:p w14:paraId="4C7C5346">
      <w:pPr>
        <w:spacing w:line="360" w:lineRule="auto"/>
        <w:ind w:firstLine="420"/>
        <w:rPr>
          <w:rFonts w:hAnsi="宋体"/>
          <w:color w:val="auto"/>
          <w:highlight w:val="none"/>
        </w:rPr>
      </w:pPr>
      <w:r>
        <w:rPr>
          <w:color w:val="auto"/>
          <w:highlight w:val="none"/>
        </w:rPr>
        <w:t>2</w:t>
      </w:r>
      <w:r>
        <w:rPr>
          <w:rFonts w:hint="eastAsia"/>
          <w:color w:val="auto"/>
          <w:highlight w:val="none"/>
        </w:rPr>
        <w:t>.</w:t>
      </w:r>
      <w:r>
        <w:rPr>
          <w:color w:val="auto"/>
          <w:highlight w:val="none"/>
        </w:rPr>
        <w:t xml:space="preserve">6 </w:t>
      </w:r>
      <w:r>
        <w:rPr>
          <w:rFonts w:hint="eastAsia" w:hAnsi="宋体" w:cs="宋体"/>
          <w:color w:val="auto"/>
          <w:highlight w:val="none"/>
        </w:rPr>
        <w:t>其它需要说明的问题：</w:t>
      </w:r>
      <w:r>
        <w:rPr>
          <w:rFonts w:hint="eastAsia" w:cs="宋体"/>
          <w:color w:val="auto"/>
          <w:highlight w:val="none"/>
          <w:u w:val="single"/>
        </w:rPr>
        <w:t>无</w:t>
      </w:r>
      <w:r>
        <w:rPr>
          <w:rFonts w:hint="eastAsia" w:hAnsi="宋体" w:cs="宋体"/>
          <w:color w:val="auto"/>
          <w:highlight w:val="none"/>
        </w:rPr>
        <w:t>。</w:t>
      </w:r>
    </w:p>
    <w:p w14:paraId="72413CE5">
      <w:pPr>
        <w:pStyle w:val="189"/>
        <w:spacing w:before="0" w:after="0" w:line="360" w:lineRule="auto"/>
        <w:rPr>
          <w:color w:val="auto"/>
          <w:highlight w:val="none"/>
        </w:rPr>
      </w:pPr>
      <w:bookmarkStart w:id="91" w:name="_Toc78449871"/>
      <w:bookmarkStart w:id="92" w:name="_Toc879821176"/>
      <w:bookmarkStart w:id="93" w:name="_Toc29149"/>
      <w:bookmarkStart w:id="94" w:name="_Toc378483916"/>
      <w:bookmarkStart w:id="95" w:name="_Toc407135286"/>
      <w:r>
        <w:rPr>
          <w:color w:val="auto"/>
          <w:highlight w:val="none"/>
        </w:rPr>
        <w:t>3</w:t>
      </w:r>
      <w:r>
        <w:rPr>
          <w:rFonts w:hint="eastAsia"/>
          <w:color w:val="auto"/>
          <w:highlight w:val="none"/>
        </w:rPr>
        <w:t>.</w:t>
      </w:r>
      <w:r>
        <w:rPr>
          <w:rFonts w:hint="eastAsia" w:cs="黑体"/>
          <w:color w:val="auto"/>
          <w:highlight w:val="none"/>
        </w:rPr>
        <w:t>竞标报价（已标价工程量清单）编制说明</w:t>
      </w:r>
      <w:bookmarkEnd w:id="91"/>
      <w:bookmarkEnd w:id="92"/>
      <w:bookmarkEnd w:id="93"/>
      <w:bookmarkEnd w:id="94"/>
      <w:bookmarkEnd w:id="95"/>
    </w:p>
    <w:p w14:paraId="10686440">
      <w:pPr>
        <w:spacing w:line="360" w:lineRule="auto"/>
        <w:ind w:firstLine="420"/>
        <w:rPr>
          <w:color w:val="auto"/>
          <w:highlight w:val="none"/>
        </w:rPr>
      </w:pPr>
      <w:r>
        <w:rPr>
          <w:color w:val="auto"/>
          <w:highlight w:val="none"/>
        </w:rPr>
        <w:t>3</w:t>
      </w:r>
      <w:r>
        <w:rPr>
          <w:rFonts w:hint="eastAsia"/>
          <w:color w:val="auto"/>
          <w:highlight w:val="none"/>
        </w:rPr>
        <w:t>.</w:t>
      </w:r>
      <w:r>
        <w:rPr>
          <w:color w:val="auto"/>
          <w:highlight w:val="none"/>
        </w:rPr>
        <w:t xml:space="preserve">1 </w:t>
      </w:r>
      <w:r>
        <w:rPr>
          <w:rFonts w:hint="eastAsia" w:cs="宋体"/>
          <w:color w:val="auto"/>
          <w:highlight w:val="none"/>
        </w:rPr>
        <w:t>供应商应依据磋商文件、工程量清单以及《计价规范》、《计算规范》自主报价，自主报价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72E69790">
      <w:pPr>
        <w:spacing w:line="360" w:lineRule="auto"/>
        <w:ind w:firstLine="420"/>
        <w:rPr>
          <w:rFonts w:hAnsi="宋体"/>
          <w:color w:val="auto"/>
          <w:highlight w:val="none"/>
        </w:rPr>
      </w:pPr>
      <w:r>
        <w:rPr>
          <w:color w:val="auto"/>
          <w:highlight w:val="none"/>
        </w:rPr>
        <w:t>3</w:t>
      </w:r>
      <w:r>
        <w:rPr>
          <w:rFonts w:hint="eastAsia"/>
          <w:color w:val="auto"/>
          <w:highlight w:val="none"/>
        </w:rPr>
        <w:t>.</w:t>
      </w:r>
      <w:r>
        <w:rPr>
          <w:color w:val="auto"/>
          <w:highlight w:val="none"/>
        </w:rPr>
        <w:t xml:space="preserve">2 </w:t>
      </w:r>
      <w:r>
        <w:rPr>
          <w:rFonts w:hint="eastAsia" w:cs="宋体"/>
          <w:color w:val="auto"/>
          <w:highlight w:val="none"/>
        </w:rPr>
        <w:t>供应商应按工程量清单填报价格。项目编码、项目名称、项目特征、计量单位、工程量必须与工程量清单一致，</w:t>
      </w:r>
      <w:r>
        <w:rPr>
          <w:rFonts w:hint="eastAsia" w:hAnsi="宋体" w:cs="宋体"/>
          <w:color w:val="auto"/>
          <w:highlight w:val="none"/>
        </w:rPr>
        <w:t>供应商不得对工程量清单项目进行增减调整。</w:t>
      </w:r>
    </w:p>
    <w:p w14:paraId="63C1C55F">
      <w:pPr>
        <w:spacing w:line="360" w:lineRule="auto"/>
        <w:ind w:firstLine="420"/>
        <w:rPr>
          <w:color w:val="auto"/>
          <w:highlight w:val="none"/>
        </w:rPr>
      </w:pPr>
      <w:r>
        <w:rPr>
          <w:color w:val="auto"/>
          <w:highlight w:val="none"/>
        </w:rPr>
        <w:t>3</w:t>
      </w:r>
      <w:r>
        <w:rPr>
          <w:rFonts w:hint="eastAsia"/>
          <w:color w:val="auto"/>
          <w:highlight w:val="none"/>
        </w:rPr>
        <w:t>.</w:t>
      </w:r>
      <w:r>
        <w:rPr>
          <w:color w:val="auto"/>
          <w:highlight w:val="none"/>
        </w:rPr>
        <w:t xml:space="preserve">3 </w:t>
      </w:r>
      <w:r>
        <w:rPr>
          <w:rFonts w:hint="eastAsia" w:cs="宋体"/>
          <w:color w:val="auto"/>
          <w:highlight w:val="none"/>
        </w:rPr>
        <w:t>综合单价中应包含磋商文件中划分的应由供应商承担的风险范围及其费用。</w:t>
      </w:r>
    </w:p>
    <w:p w14:paraId="73F67192">
      <w:pPr>
        <w:spacing w:line="360" w:lineRule="auto"/>
        <w:ind w:firstLine="420"/>
        <w:rPr>
          <w:rFonts w:hAnsi="宋体"/>
          <w:color w:val="auto"/>
          <w:highlight w:val="none"/>
        </w:rPr>
      </w:pPr>
      <w:r>
        <w:rPr>
          <w:color w:val="auto"/>
          <w:highlight w:val="none"/>
        </w:rPr>
        <w:t>3</w:t>
      </w:r>
      <w:r>
        <w:rPr>
          <w:rFonts w:hint="eastAsia"/>
          <w:color w:val="auto"/>
          <w:highlight w:val="none"/>
        </w:rPr>
        <w:t>.</w:t>
      </w:r>
      <w:r>
        <w:rPr>
          <w:color w:val="auto"/>
          <w:highlight w:val="none"/>
        </w:rPr>
        <w:t xml:space="preserve">4 </w:t>
      </w:r>
      <w:r>
        <w:rPr>
          <w:rFonts w:hint="eastAsia" w:hAnsi="宋体" w:cs="宋体"/>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18EC878B">
      <w:pPr>
        <w:spacing w:line="360" w:lineRule="auto"/>
        <w:ind w:firstLine="420"/>
        <w:rPr>
          <w:color w:val="auto"/>
          <w:highlight w:val="none"/>
        </w:rPr>
      </w:pPr>
      <w:r>
        <w:rPr>
          <w:color w:val="auto"/>
          <w:highlight w:val="none"/>
        </w:rPr>
        <w:t>3</w:t>
      </w:r>
      <w:r>
        <w:rPr>
          <w:rFonts w:hint="eastAsia"/>
          <w:color w:val="auto"/>
          <w:highlight w:val="none"/>
        </w:rPr>
        <w:t>.</w:t>
      </w:r>
      <w:r>
        <w:rPr>
          <w:color w:val="auto"/>
          <w:highlight w:val="none"/>
        </w:rPr>
        <w:t xml:space="preserve">5 </w:t>
      </w:r>
      <w:r>
        <w:rPr>
          <w:rFonts w:hint="eastAsia" w:hAnsi="宋体" w:cs="宋体"/>
          <w:color w:val="auto"/>
          <w:highlight w:val="none"/>
        </w:rPr>
        <w:t>总价措施项目的金额应根据磋商文件及竞标时拟定的施工组织设计或施工方案，按计价规范的规定自主确定。但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14:paraId="7313F069">
      <w:pPr>
        <w:spacing w:line="360" w:lineRule="auto"/>
        <w:ind w:firstLine="420"/>
        <w:rPr>
          <w:color w:val="auto"/>
          <w:highlight w:val="none"/>
        </w:rPr>
      </w:pPr>
      <w:r>
        <w:rPr>
          <w:color w:val="auto"/>
          <w:highlight w:val="none"/>
        </w:rPr>
        <w:t>3</w:t>
      </w:r>
      <w:r>
        <w:rPr>
          <w:rFonts w:hint="eastAsia"/>
          <w:color w:val="auto"/>
          <w:highlight w:val="none"/>
        </w:rPr>
        <w:t>.</w:t>
      </w:r>
      <w:r>
        <w:rPr>
          <w:color w:val="auto"/>
          <w:highlight w:val="none"/>
        </w:rPr>
        <w:t xml:space="preserve">6 </w:t>
      </w:r>
      <w:r>
        <w:rPr>
          <w:rFonts w:hint="eastAsia" w:cs="宋体"/>
          <w:color w:val="auto"/>
          <w:highlight w:val="none"/>
        </w:rPr>
        <w:t>其他项目费应按下列规定报价：</w:t>
      </w:r>
    </w:p>
    <w:p w14:paraId="3C7843E3">
      <w:pPr>
        <w:spacing w:line="360" w:lineRule="auto"/>
        <w:ind w:firstLine="422"/>
        <w:rPr>
          <w:b/>
          <w:bCs/>
          <w:color w:val="auto"/>
          <w:highlight w:val="none"/>
        </w:rPr>
      </w:pPr>
      <w:r>
        <w:rPr>
          <w:rFonts w:hint="eastAsia" w:cs="宋体"/>
          <w:b/>
          <w:bCs/>
          <w:color w:val="auto"/>
          <w:highlight w:val="none"/>
        </w:rPr>
        <w:t>（</w:t>
      </w:r>
      <w:r>
        <w:rPr>
          <w:b/>
          <w:bCs/>
          <w:color w:val="auto"/>
          <w:highlight w:val="none"/>
        </w:rPr>
        <w:t>1</w:t>
      </w:r>
      <w:r>
        <w:rPr>
          <w:rFonts w:hint="eastAsia" w:cs="宋体"/>
          <w:b/>
          <w:bCs/>
          <w:color w:val="auto"/>
          <w:highlight w:val="none"/>
        </w:rPr>
        <w:t>）暂列金额</w:t>
      </w:r>
      <w:r>
        <w:rPr>
          <w:rFonts w:hint="eastAsia" w:ascii="宋体" w:hAnsi="宋体" w:cs="宋体"/>
          <w:b/>
          <w:bCs/>
          <w:color w:val="auto"/>
          <w:szCs w:val="21"/>
          <w:highlight w:val="none"/>
        </w:rPr>
        <w:t>（如有）</w:t>
      </w:r>
      <w:r>
        <w:rPr>
          <w:rFonts w:hint="eastAsia" w:cs="宋体"/>
          <w:b/>
          <w:bCs/>
          <w:color w:val="auto"/>
          <w:highlight w:val="none"/>
        </w:rPr>
        <w:t>应按工程量清单中列出的金额填写；</w:t>
      </w:r>
    </w:p>
    <w:p w14:paraId="170CDDB8">
      <w:pPr>
        <w:pStyle w:val="385"/>
        <w:spacing w:line="360" w:lineRule="auto"/>
        <w:ind w:firstLine="422"/>
        <w:rPr>
          <w:b/>
          <w:bCs/>
          <w:color w:val="auto"/>
          <w:highlight w:val="none"/>
        </w:rPr>
      </w:pPr>
      <w:r>
        <w:rPr>
          <w:rFonts w:hint="eastAsia" w:cs="宋体"/>
          <w:b/>
          <w:bCs/>
          <w:color w:val="auto"/>
          <w:highlight w:val="none"/>
        </w:rPr>
        <w:t>（</w:t>
      </w:r>
      <w:r>
        <w:rPr>
          <w:b/>
          <w:bCs/>
          <w:color w:val="auto"/>
          <w:highlight w:val="none"/>
        </w:rPr>
        <w:t>2</w:t>
      </w:r>
      <w:r>
        <w:rPr>
          <w:rFonts w:hint="eastAsia" w:cs="宋体"/>
          <w:b/>
          <w:bCs/>
          <w:color w:val="auto"/>
          <w:highlight w:val="none"/>
        </w:rPr>
        <w:t>）材料、工程设备暂估价</w:t>
      </w:r>
      <w:r>
        <w:rPr>
          <w:rFonts w:hint="eastAsia" w:ascii="宋体" w:hAnsi="宋体" w:cs="宋体"/>
          <w:b/>
          <w:bCs/>
          <w:color w:val="auto"/>
          <w:highlight w:val="none"/>
        </w:rPr>
        <w:t>（如有）</w:t>
      </w:r>
      <w:r>
        <w:rPr>
          <w:rFonts w:hint="eastAsia" w:cs="宋体"/>
          <w:b/>
          <w:bCs/>
          <w:color w:val="auto"/>
          <w:highlight w:val="none"/>
        </w:rPr>
        <w:t>应按工程量清单中列出的单价计入综合单价；</w:t>
      </w:r>
    </w:p>
    <w:p w14:paraId="44099C82">
      <w:pPr>
        <w:spacing w:line="360" w:lineRule="auto"/>
        <w:ind w:firstLine="422"/>
        <w:rPr>
          <w:color w:val="auto"/>
          <w:highlight w:val="none"/>
        </w:rPr>
      </w:pPr>
      <w:r>
        <w:rPr>
          <w:rFonts w:hint="eastAsia" w:cs="宋体"/>
          <w:b/>
          <w:bCs/>
          <w:color w:val="auto"/>
          <w:highlight w:val="none"/>
        </w:rPr>
        <w:t>（</w:t>
      </w:r>
      <w:r>
        <w:rPr>
          <w:b/>
          <w:bCs/>
          <w:color w:val="auto"/>
          <w:highlight w:val="none"/>
        </w:rPr>
        <w:t>3</w:t>
      </w:r>
      <w:r>
        <w:rPr>
          <w:rFonts w:hint="eastAsia" w:cs="宋体"/>
          <w:b/>
          <w:bCs/>
          <w:color w:val="auto"/>
          <w:highlight w:val="none"/>
        </w:rPr>
        <w:t>）专业工程暂估价</w:t>
      </w:r>
      <w:r>
        <w:rPr>
          <w:rFonts w:hint="eastAsia" w:ascii="宋体" w:hAnsi="宋体" w:cs="宋体"/>
          <w:b/>
          <w:bCs/>
          <w:color w:val="auto"/>
          <w:szCs w:val="21"/>
          <w:highlight w:val="none"/>
        </w:rPr>
        <w:t>（如有）</w:t>
      </w:r>
      <w:r>
        <w:rPr>
          <w:rFonts w:hint="eastAsia" w:cs="宋体"/>
          <w:b/>
          <w:bCs/>
          <w:color w:val="auto"/>
          <w:highlight w:val="none"/>
        </w:rPr>
        <w:t>应按工程量清单中列出的金额填写</w:t>
      </w:r>
      <w:r>
        <w:rPr>
          <w:rFonts w:hint="eastAsia" w:cs="宋体"/>
          <w:color w:val="auto"/>
          <w:highlight w:val="none"/>
        </w:rPr>
        <w:t>；</w:t>
      </w:r>
    </w:p>
    <w:p w14:paraId="260EAC03">
      <w:pPr>
        <w:spacing w:line="360" w:lineRule="auto"/>
        <w:ind w:firstLine="42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w:t>
      </w:r>
      <w:r>
        <w:rPr>
          <w:rFonts w:hint="eastAsia" w:ascii="宋体" w:hAnsi="宋体" w:cs="宋体"/>
          <w:color w:val="auto"/>
          <w:szCs w:val="21"/>
          <w:highlight w:val="none"/>
        </w:rPr>
        <w:t>（如有）</w:t>
      </w:r>
      <w:r>
        <w:rPr>
          <w:rFonts w:hint="eastAsia" w:cs="宋体"/>
          <w:color w:val="auto"/>
          <w:highlight w:val="none"/>
        </w:rPr>
        <w:t>应按工程量清单中列出的项目和估算数量，自主确定综合单价并计算计日工总额；计日工单价均不含规费和税金；</w:t>
      </w:r>
    </w:p>
    <w:p w14:paraId="7FC54C12">
      <w:pPr>
        <w:spacing w:line="360" w:lineRule="auto"/>
        <w:ind w:firstLine="42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）总承包服务费应根据工程量清单中列出的内容</w:t>
      </w:r>
      <w:r>
        <w:rPr>
          <w:rFonts w:hint="eastAsia" w:hAnsi="宋体" w:cs="宋体"/>
          <w:color w:val="auto"/>
          <w:highlight w:val="none"/>
        </w:rPr>
        <w:t>和供应材料、设备情况，按照采购人提出的协调、配合与服务要求和施工现场管理需要</w:t>
      </w:r>
      <w:r>
        <w:rPr>
          <w:rFonts w:hint="eastAsia" w:cs="宋体"/>
          <w:color w:val="auto"/>
          <w:highlight w:val="none"/>
        </w:rPr>
        <w:t>自主确定。</w:t>
      </w:r>
    </w:p>
    <w:p w14:paraId="1E5C3E1B">
      <w:pPr>
        <w:spacing w:line="360" w:lineRule="auto"/>
        <w:ind w:firstLine="420"/>
        <w:rPr>
          <w:color w:val="auto"/>
          <w:highlight w:val="none"/>
        </w:rPr>
      </w:pPr>
      <w:r>
        <w:rPr>
          <w:rFonts w:hint="eastAsia"/>
          <w:color w:val="auto"/>
          <w:highlight w:val="none"/>
        </w:rPr>
        <w:t>（6）对建设单位创建优质工程的，鼓励在招标控制价和预算中按广西壮族自治区工程建设定额规定计列工程优质费，并明确工程优质费不可竞争。</w:t>
      </w:r>
    </w:p>
    <w:p w14:paraId="19A4D63B">
      <w:pPr>
        <w:spacing w:line="360" w:lineRule="auto"/>
        <w:ind w:firstLine="422"/>
        <w:rPr>
          <w:b/>
          <w:bCs/>
          <w:color w:val="auto"/>
          <w:highlight w:val="none"/>
        </w:rPr>
      </w:pPr>
      <w:r>
        <w:rPr>
          <w:b/>
          <w:bCs/>
          <w:color w:val="auto"/>
          <w:highlight w:val="none"/>
        </w:rPr>
        <w:t>3</w:t>
      </w:r>
      <w:r>
        <w:rPr>
          <w:rFonts w:hint="eastAsia"/>
          <w:b/>
          <w:bCs/>
          <w:color w:val="auto"/>
          <w:highlight w:val="none"/>
        </w:rPr>
        <w:t>.</w:t>
      </w:r>
      <w:r>
        <w:rPr>
          <w:b/>
          <w:bCs/>
          <w:color w:val="auto"/>
          <w:highlight w:val="none"/>
        </w:rPr>
        <w:t xml:space="preserve">7 </w:t>
      </w:r>
      <w:r>
        <w:rPr>
          <w:rFonts w:hint="eastAsia" w:cs="宋体"/>
          <w:b/>
          <w:bCs/>
          <w:color w:val="auto"/>
          <w:highlight w:val="none"/>
        </w:rPr>
        <w:t>规费和增值税应按规定确定，作为不可竞争费用。</w:t>
      </w:r>
    </w:p>
    <w:p w14:paraId="0E49547B">
      <w:pPr>
        <w:spacing w:line="360" w:lineRule="auto"/>
        <w:ind w:firstLine="420"/>
        <w:rPr>
          <w:color w:val="auto"/>
          <w:highlight w:val="none"/>
        </w:rPr>
      </w:pPr>
      <w:r>
        <w:rPr>
          <w:color w:val="auto"/>
          <w:highlight w:val="none"/>
        </w:rPr>
        <w:t>3</w:t>
      </w:r>
      <w:r>
        <w:rPr>
          <w:rFonts w:hint="eastAsia"/>
          <w:color w:val="auto"/>
          <w:highlight w:val="none"/>
        </w:rPr>
        <w:t>.</w:t>
      </w:r>
      <w:r>
        <w:rPr>
          <w:color w:val="auto"/>
          <w:highlight w:val="none"/>
        </w:rPr>
        <w:t xml:space="preserve">8 </w:t>
      </w:r>
      <w:r>
        <w:rPr>
          <w:rFonts w:hint="eastAsia" w:cs="宋体"/>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358A09E4">
      <w:pPr>
        <w:spacing w:line="360" w:lineRule="auto"/>
        <w:ind w:firstLine="420"/>
        <w:rPr>
          <w:rFonts w:cs="宋体"/>
          <w:color w:val="auto"/>
          <w:highlight w:val="none"/>
        </w:rPr>
      </w:pPr>
      <w:r>
        <w:rPr>
          <w:color w:val="auto"/>
          <w:highlight w:val="none"/>
        </w:rPr>
        <w:t>3</w:t>
      </w:r>
      <w:r>
        <w:rPr>
          <w:rFonts w:hint="eastAsia"/>
          <w:color w:val="auto"/>
          <w:highlight w:val="none"/>
        </w:rPr>
        <w:t>.</w:t>
      </w:r>
      <w:r>
        <w:rPr>
          <w:color w:val="auto"/>
          <w:highlight w:val="none"/>
        </w:rPr>
        <w:t xml:space="preserve">9 </w:t>
      </w:r>
      <w:r>
        <w:rPr>
          <w:rFonts w:hint="eastAsia" w:cs="宋体"/>
          <w:color w:val="auto"/>
          <w:highlight w:val="none"/>
        </w:rPr>
        <w:t>竞标总价应当与分部分项工程费、措施项目费、其他项目费和规费、增值税的合计金额一致。</w:t>
      </w:r>
    </w:p>
    <w:p w14:paraId="6B45F967">
      <w:pPr>
        <w:spacing w:line="360" w:lineRule="auto"/>
        <w:ind w:firstLine="420"/>
        <w:rPr>
          <w:rFonts w:cs="宋体"/>
          <w:color w:val="auto"/>
          <w:highlight w:val="none"/>
        </w:rPr>
      </w:pPr>
      <w:r>
        <w:rPr>
          <w:rFonts w:hint="eastAsia" w:cs="宋体"/>
          <w:color w:val="auto"/>
          <w:highlight w:val="none"/>
        </w:rPr>
        <w:t>未尽事宜详见本工程的工程量清单、招标控制价编制说明以及现行《计价规范》等有关规定执行。</w:t>
      </w:r>
    </w:p>
    <w:p w14:paraId="075E20F4">
      <w:pPr>
        <w:spacing w:line="360" w:lineRule="auto"/>
        <w:ind w:firstLine="420"/>
        <w:rPr>
          <w:rFonts w:cs="宋体"/>
          <w:color w:val="auto"/>
          <w:highlight w:val="none"/>
        </w:rPr>
      </w:pPr>
      <w:r>
        <w:rPr>
          <w:rFonts w:hint="eastAsia" w:cs="宋体"/>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EB819D3">
      <w:pPr>
        <w:bidi w:val="0"/>
        <w:rPr>
          <w:color w:val="auto"/>
          <w:highlight w:val="none"/>
        </w:rPr>
      </w:pPr>
      <w:bookmarkStart w:id="96" w:name="_Toc28458"/>
    </w:p>
    <w:p w14:paraId="1FF22331">
      <w:pPr>
        <w:pStyle w:val="189"/>
        <w:spacing w:before="0" w:after="0" w:line="360" w:lineRule="auto"/>
        <w:rPr>
          <w:rFonts w:cs="黑体"/>
          <w:color w:val="auto"/>
          <w:highlight w:val="none"/>
        </w:rPr>
      </w:pPr>
      <w:r>
        <w:rPr>
          <w:rFonts w:hint="eastAsia" w:cs="黑体"/>
          <w:color w:val="auto"/>
          <w:highlight w:val="none"/>
        </w:rPr>
        <w:t>4.工程量</w:t>
      </w:r>
      <w:r>
        <w:rPr>
          <w:rFonts w:cs="黑体"/>
          <w:color w:val="auto"/>
          <w:highlight w:val="none"/>
        </w:rPr>
        <w:t>清单和</w:t>
      </w:r>
      <w:r>
        <w:rPr>
          <w:rFonts w:hint="eastAsia" w:cs="黑体"/>
          <w:color w:val="auto"/>
          <w:highlight w:val="none"/>
        </w:rPr>
        <w:t>图纸（另册）</w:t>
      </w:r>
      <w:bookmarkEnd w:id="96"/>
    </w:p>
    <w:p w14:paraId="73014EAC">
      <w:pPr>
        <w:bidi w:val="0"/>
        <w:rPr>
          <w:color w:val="auto"/>
          <w:highlight w:val="none"/>
        </w:rPr>
      </w:pPr>
      <w:r>
        <w:rPr>
          <w:color w:val="auto"/>
          <w:highlight w:val="none"/>
        </w:rPr>
        <w:br w:type="page"/>
      </w:r>
    </w:p>
    <w:p w14:paraId="49B0BE39">
      <w:pPr>
        <w:bidi w:val="0"/>
        <w:rPr>
          <w:color w:val="auto"/>
          <w:highlight w:val="none"/>
        </w:rPr>
      </w:pPr>
    </w:p>
    <w:p w14:paraId="15F0CBFB">
      <w:pPr>
        <w:rPr>
          <w:color w:val="auto"/>
          <w:highlight w:val="none"/>
        </w:rPr>
      </w:pPr>
    </w:p>
    <w:p w14:paraId="530EFEC8">
      <w:pPr>
        <w:rPr>
          <w:color w:val="auto"/>
          <w:highlight w:val="none"/>
        </w:rPr>
      </w:pPr>
    </w:p>
    <w:p w14:paraId="4F64480F">
      <w:pPr>
        <w:rPr>
          <w:color w:val="auto"/>
          <w:highlight w:val="none"/>
        </w:rPr>
      </w:pPr>
    </w:p>
    <w:p w14:paraId="21AD34F8">
      <w:pPr>
        <w:rPr>
          <w:color w:val="auto"/>
          <w:highlight w:val="none"/>
        </w:rPr>
      </w:pPr>
    </w:p>
    <w:p w14:paraId="6DEA16CD">
      <w:pPr>
        <w:rPr>
          <w:color w:val="auto"/>
          <w:highlight w:val="none"/>
        </w:rPr>
      </w:pPr>
    </w:p>
    <w:p w14:paraId="1462860D">
      <w:pPr>
        <w:rPr>
          <w:color w:val="auto"/>
          <w:highlight w:val="none"/>
        </w:rPr>
      </w:pPr>
    </w:p>
    <w:p w14:paraId="2B43A71B">
      <w:pPr>
        <w:rPr>
          <w:color w:val="auto"/>
          <w:highlight w:val="none"/>
        </w:rPr>
      </w:pPr>
    </w:p>
    <w:p w14:paraId="5ED19C47">
      <w:pPr>
        <w:rPr>
          <w:color w:val="auto"/>
          <w:highlight w:val="none"/>
        </w:rPr>
      </w:pPr>
    </w:p>
    <w:p w14:paraId="5910B1F6">
      <w:pPr>
        <w:rPr>
          <w:color w:val="auto"/>
          <w:highlight w:val="none"/>
        </w:rPr>
      </w:pPr>
    </w:p>
    <w:p w14:paraId="1DF75C35">
      <w:pPr>
        <w:rPr>
          <w:color w:val="auto"/>
          <w:highlight w:val="none"/>
        </w:rPr>
      </w:pPr>
    </w:p>
    <w:p w14:paraId="25B7BDF6">
      <w:pPr>
        <w:rPr>
          <w:color w:val="auto"/>
          <w:highlight w:val="none"/>
        </w:rPr>
      </w:pPr>
    </w:p>
    <w:p w14:paraId="481370C2">
      <w:pPr>
        <w:rPr>
          <w:color w:val="auto"/>
          <w:highlight w:val="none"/>
        </w:rPr>
      </w:pPr>
    </w:p>
    <w:p w14:paraId="45904FF0">
      <w:pPr>
        <w:rPr>
          <w:color w:val="auto"/>
          <w:highlight w:val="none"/>
        </w:rPr>
      </w:pPr>
    </w:p>
    <w:p w14:paraId="60FB2773">
      <w:pPr>
        <w:pStyle w:val="188"/>
        <w:jc w:val="center"/>
        <w:rPr>
          <w:color w:val="auto"/>
          <w:highlight w:val="none"/>
        </w:rPr>
      </w:pPr>
      <w:bookmarkStart w:id="97" w:name="_Toc12160"/>
      <w:r>
        <w:rPr>
          <w:rFonts w:hint="eastAsia"/>
          <w:color w:val="auto"/>
          <w:highlight w:val="none"/>
        </w:rPr>
        <w:t>第六章 响应文件格式</w:t>
      </w:r>
      <w:bookmarkEnd w:id="97"/>
    </w:p>
    <w:p w14:paraId="7D3B0E91">
      <w:pPr>
        <w:spacing w:line="240" w:lineRule="atLeast"/>
        <w:rPr>
          <w:rFonts w:ascii="宋体" w:hAnsi="宋体"/>
          <w:b/>
          <w:color w:val="auto"/>
          <w:sz w:val="32"/>
          <w:szCs w:val="32"/>
          <w:highlight w:val="none"/>
        </w:rPr>
      </w:pPr>
    </w:p>
    <w:p w14:paraId="12E2B4B4">
      <w:pPr>
        <w:spacing w:line="240" w:lineRule="atLeast"/>
        <w:rPr>
          <w:rFonts w:ascii="宋体" w:hAnsi="宋体"/>
          <w:b/>
          <w:color w:val="auto"/>
          <w:sz w:val="32"/>
          <w:szCs w:val="32"/>
          <w:highlight w:val="none"/>
        </w:rPr>
      </w:pPr>
    </w:p>
    <w:p w14:paraId="1B47B6A7">
      <w:pPr>
        <w:spacing w:line="240" w:lineRule="atLeast"/>
        <w:rPr>
          <w:rFonts w:ascii="宋体" w:hAnsi="宋体"/>
          <w:b/>
          <w:color w:val="auto"/>
          <w:sz w:val="32"/>
          <w:szCs w:val="32"/>
          <w:highlight w:val="none"/>
        </w:rPr>
      </w:pPr>
    </w:p>
    <w:p w14:paraId="2D299415">
      <w:pPr>
        <w:spacing w:line="240" w:lineRule="atLeast"/>
        <w:rPr>
          <w:rFonts w:ascii="宋体" w:hAnsi="宋体"/>
          <w:b/>
          <w:color w:val="auto"/>
          <w:sz w:val="32"/>
          <w:szCs w:val="32"/>
          <w:highlight w:val="none"/>
        </w:rPr>
      </w:pPr>
    </w:p>
    <w:p w14:paraId="4F14D5E2">
      <w:pPr>
        <w:spacing w:line="240" w:lineRule="atLeast"/>
        <w:rPr>
          <w:rFonts w:ascii="宋体" w:hAnsi="宋体"/>
          <w:b/>
          <w:color w:val="auto"/>
          <w:sz w:val="32"/>
          <w:szCs w:val="32"/>
          <w:highlight w:val="none"/>
        </w:rPr>
      </w:pPr>
    </w:p>
    <w:p w14:paraId="61B3F294">
      <w:pPr>
        <w:spacing w:line="240" w:lineRule="atLeast"/>
        <w:rPr>
          <w:rFonts w:ascii="宋体" w:hAnsi="宋体"/>
          <w:b/>
          <w:color w:val="auto"/>
          <w:sz w:val="32"/>
          <w:szCs w:val="32"/>
          <w:highlight w:val="none"/>
        </w:rPr>
      </w:pPr>
    </w:p>
    <w:p w14:paraId="4715552C">
      <w:pPr>
        <w:spacing w:line="240" w:lineRule="atLeast"/>
        <w:rPr>
          <w:rFonts w:ascii="宋体" w:hAnsi="宋体"/>
          <w:b/>
          <w:color w:val="auto"/>
          <w:sz w:val="32"/>
          <w:szCs w:val="32"/>
          <w:highlight w:val="none"/>
        </w:rPr>
      </w:pPr>
    </w:p>
    <w:p w14:paraId="34E90F43">
      <w:pPr>
        <w:spacing w:line="240" w:lineRule="atLeast"/>
        <w:rPr>
          <w:rFonts w:ascii="宋体" w:hAnsi="宋体"/>
          <w:b/>
          <w:color w:val="auto"/>
          <w:sz w:val="32"/>
          <w:szCs w:val="32"/>
          <w:highlight w:val="none"/>
        </w:rPr>
      </w:pPr>
    </w:p>
    <w:p w14:paraId="012D9443">
      <w:pPr>
        <w:spacing w:line="240" w:lineRule="atLeast"/>
        <w:rPr>
          <w:rFonts w:ascii="宋体" w:hAnsi="宋体"/>
          <w:b/>
          <w:color w:val="auto"/>
          <w:sz w:val="32"/>
          <w:szCs w:val="32"/>
          <w:highlight w:val="none"/>
        </w:rPr>
      </w:pPr>
    </w:p>
    <w:p w14:paraId="1A7072E4">
      <w:pPr>
        <w:spacing w:line="240" w:lineRule="atLeast"/>
        <w:rPr>
          <w:rFonts w:ascii="宋体" w:hAnsi="宋体"/>
          <w:b/>
          <w:color w:val="auto"/>
          <w:sz w:val="32"/>
          <w:szCs w:val="32"/>
          <w:highlight w:val="none"/>
        </w:rPr>
      </w:pPr>
    </w:p>
    <w:p w14:paraId="6505A72A">
      <w:pPr>
        <w:spacing w:line="240" w:lineRule="atLeast"/>
        <w:rPr>
          <w:rFonts w:ascii="宋体" w:hAnsi="宋体"/>
          <w:b/>
          <w:color w:val="auto"/>
          <w:sz w:val="32"/>
          <w:szCs w:val="32"/>
          <w:highlight w:val="none"/>
        </w:rPr>
      </w:pPr>
    </w:p>
    <w:p w14:paraId="4E3093F3">
      <w:pPr>
        <w:bidi w:val="0"/>
        <w:rPr>
          <w:color w:val="auto"/>
          <w:highlight w:val="none"/>
        </w:rPr>
      </w:pPr>
    </w:p>
    <w:p w14:paraId="1B6EA81C">
      <w:pPr>
        <w:spacing w:before="156" w:after="50"/>
        <w:jc w:val="center"/>
        <w:rPr>
          <w:rFonts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br w:type="page" w:clear="all"/>
      </w:r>
    </w:p>
    <w:p w14:paraId="715AD14C">
      <w:pPr>
        <w:rPr>
          <w:b/>
          <w:color w:val="auto"/>
          <w:sz w:val="32"/>
          <w:szCs w:val="32"/>
          <w:highlight w:val="none"/>
        </w:rPr>
      </w:pPr>
      <w:bookmarkStart w:id="98" w:name="_Toc35611516"/>
      <w:bookmarkStart w:id="99" w:name="_Toc31723070"/>
      <w:bookmarkStart w:id="100" w:name="_Toc44229899"/>
      <w:bookmarkStart w:id="101" w:name="_Toc71366186"/>
      <w:bookmarkStart w:id="102" w:name="_Toc35611438"/>
      <w:bookmarkStart w:id="103" w:name="_Toc31728084"/>
      <w:r>
        <w:rPr>
          <w:rFonts w:hint="eastAsia"/>
          <w:b/>
          <w:color w:val="auto"/>
          <w:sz w:val="32"/>
          <w:szCs w:val="32"/>
          <w:highlight w:val="none"/>
        </w:rPr>
        <w:t>一、资格证明文件格式</w:t>
      </w:r>
      <w:bookmarkEnd w:id="98"/>
      <w:bookmarkEnd w:id="99"/>
      <w:bookmarkEnd w:id="100"/>
      <w:bookmarkEnd w:id="101"/>
      <w:bookmarkEnd w:id="102"/>
      <w:bookmarkEnd w:id="103"/>
    </w:p>
    <w:p w14:paraId="572D719E">
      <w:pPr>
        <w:spacing w:before="156"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3A30F5C3">
      <w:pPr>
        <w:spacing w:before="156" w:after="50"/>
        <w:jc w:val="center"/>
        <w:rPr>
          <w:rFonts w:ascii="宋体" w:hAnsi="宋体"/>
          <w:color w:val="auto"/>
          <w:sz w:val="44"/>
          <w:szCs w:val="44"/>
          <w:highlight w:val="none"/>
        </w:rPr>
      </w:pPr>
    </w:p>
    <w:p w14:paraId="5F1B8373">
      <w:pPr>
        <w:spacing w:before="156"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6960836E">
      <w:pPr>
        <w:spacing w:before="156" w:after="50"/>
        <w:rPr>
          <w:rFonts w:ascii="宋体" w:hAnsi="宋体"/>
          <w:color w:val="auto"/>
          <w:sz w:val="24"/>
          <w:szCs w:val="20"/>
          <w:highlight w:val="none"/>
        </w:rPr>
      </w:pPr>
    </w:p>
    <w:p w14:paraId="76A330A6">
      <w:pPr>
        <w:spacing w:before="156"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86406C7">
      <w:pPr>
        <w:spacing w:before="156" w:after="50"/>
        <w:rPr>
          <w:rFonts w:ascii="宋体" w:hAnsi="宋体"/>
          <w:bCs/>
          <w:color w:val="auto"/>
          <w:sz w:val="24"/>
          <w:szCs w:val="20"/>
          <w:highlight w:val="none"/>
        </w:rPr>
      </w:pPr>
    </w:p>
    <w:p w14:paraId="215A1A3E">
      <w:pPr>
        <w:spacing w:before="156" w:after="50"/>
        <w:rPr>
          <w:rFonts w:ascii="宋体" w:hAnsi="宋体"/>
          <w:bCs/>
          <w:color w:val="auto"/>
          <w:sz w:val="24"/>
          <w:szCs w:val="20"/>
          <w:highlight w:val="none"/>
        </w:rPr>
      </w:pPr>
    </w:p>
    <w:p w14:paraId="5A9FEBB3">
      <w:pPr>
        <w:spacing w:before="156" w:after="50"/>
        <w:rPr>
          <w:rFonts w:ascii="宋体" w:hAnsi="宋体"/>
          <w:bCs/>
          <w:color w:val="auto"/>
          <w:sz w:val="24"/>
          <w:szCs w:val="20"/>
          <w:highlight w:val="none"/>
        </w:rPr>
      </w:pPr>
    </w:p>
    <w:p w14:paraId="257CB3ED">
      <w:pPr>
        <w:spacing w:before="156" w:after="50"/>
        <w:rPr>
          <w:rFonts w:ascii="宋体" w:hAnsi="宋体"/>
          <w:bCs/>
          <w:color w:val="auto"/>
          <w:sz w:val="24"/>
          <w:szCs w:val="20"/>
          <w:highlight w:val="none"/>
        </w:rPr>
      </w:pPr>
    </w:p>
    <w:p w14:paraId="2E1F31E5">
      <w:pPr>
        <w:spacing w:before="156" w:after="50"/>
        <w:rPr>
          <w:rFonts w:ascii="宋体" w:hAnsi="宋体"/>
          <w:bCs/>
          <w:color w:val="auto"/>
          <w:sz w:val="24"/>
          <w:szCs w:val="20"/>
          <w:highlight w:val="none"/>
        </w:rPr>
      </w:pPr>
    </w:p>
    <w:p w14:paraId="1A3196F6">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FCDFCF6">
      <w:pPr>
        <w:spacing w:before="156" w:after="50"/>
        <w:ind w:firstLine="720"/>
        <w:rPr>
          <w:rFonts w:ascii="宋体" w:hAnsi="宋体" w:cs="仿宋_GB2312"/>
          <w:bCs/>
          <w:color w:val="auto"/>
          <w:sz w:val="32"/>
          <w:szCs w:val="32"/>
          <w:highlight w:val="none"/>
        </w:rPr>
      </w:pPr>
    </w:p>
    <w:p w14:paraId="1F4E7567">
      <w:pPr>
        <w:spacing w:before="156"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37635B8">
      <w:pPr>
        <w:spacing w:before="156"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717C18F">
      <w:pPr>
        <w:spacing w:before="156"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6D5D343">
      <w:pPr>
        <w:spacing w:before="156" w:after="50"/>
        <w:ind w:firstLine="720"/>
        <w:rPr>
          <w:rFonts w:ascii="宋体" w:hAnsi="宋体" w:cs="仿宋_GB2312"/>
          <w:bCs/>
          <w:color w:val="auto"/>
          <w:sz w:val="32"/>
          <w:szCs w:val="32"/>
          <w:highlight w:val="none"/>
        </w:rPr>
      </w:pPr>
    </w:p>
    <w:p w14:paraId="3F26FB9E">
      <w:pPr>
        <w:pStyle w:val="193"/>
        <w:spacing w:before="50"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5C73F9E">
      <w:pPr>
        <w:spacing w:before="156" w:after="50"/>
        <w:ind w:firstLine="640"/>
        <w:rPr>
          <w:rFonts w:ascii="宋体" w:hAnsi="宋体" w:cs="仿宋_GB2312"/>
          <w:bCs/>
          <w:color w:val="auto"/>
          <w:sz w:val="32"/>
          <w:szCs w:val="32"/>
          <w:highlight w:val="none"/>
        </w:rPr>
      </w:pPr>
    </w:p>
    <w:p w14:paraId="3251F84C">
      <w:pPr>
        <w:pStyle w:val="193"/>
        <w:spacing w:before="50" w:after="50"/>
        <w:ind w:firstLine="720"/>
        <w:rPr>
          <w:rFonts w:ascii="宋体" w:hAnsi="宋体" w:cs="仿宋_GB2312"/>
          <w:bCs/>
          <w:color w:val="auto"/>
          <w:sz w:val="32"/>
          <w:szCs w:val="32"/>
          <w:highlight w:val="none"/>
        </w:rPr>
      </w:pPr>
    </w:p>
    <w:p w14:paraId="02D9B43D">
      <w:pPr>
        <w:pStyle w:val="193"/>
        <w:spacing w:before="50" w:after="50"/>
        <w:ind w:firstLine="720"/>
        <w:rPr>
          <w:rFonts w:ascii="宋体" w:hAnsi="宋体" w:cs="仿宋_GB2312"/>
          <w:bCs/>
          <w:color w:val="auto"/>
          <w:sz w:val="32"/>
          <w:szCs w:val="32"/>
          <w:highlight w:val="none"/>
        </w:rPr>
      </w:pPr>
    </w:p>
    <w:p w14:paraId="502566A6">
      <w:pPr>
        <w:pStyle w:val="193"/>
        <w:spacing w:before="50" w:after="50"/>
        <w:ind w:firstLine="1280"/>
        <w:rPr>
          <w:rFonts w:ascii="宋体" w:hAnsi="宋体" w:cs="仿宋_GB2312"/>
          <w:bCs/>
          <w:color w:val="auto"/>
          <w:sz w:val="32"/>
          <w:szCs w:val="32"/>
          <w:highlight w:val="none"/>
        </w:rPr>
      </w:pPr>
    </w:p>
    <w:p w14:paraId="12C5653B">
      <w:pPr>
        <w:spacing w:before="156"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08A1AD6">
      <w:pPr>
        <w:spacing w:before="156"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405B62DC">
      <w:pPr>
        <w:spacing w:before="156"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33491E7">
      <w:pPr>
        <w:spacing w:before="156" w:after="50"/>
        <w:rPr>
          <w:rFonts w:ascii="宋体" w:hAnsi="宋体"/>
          <w:color w:val="auto"/>
          <w:sz w:val="24"/>
          <w:szCs w:val="20"/>
          <w:highlight w:val="none"/>
        </w:rPr>
      </w:pPr>
      <w:r>
        <w:rPr>
          <w:rFonts w:ascii="宋体" w:hAnsi="宋体"/>
          <w:color w:val="auto"/>
          <w:sz w:val="24"/>
          <w:szCs w:val="20"/>
          <w:highlight w:val="none"/>
        </w:rPr>
        <w:t xml:space="preserve"> </w:t>
      </w:r>
    </w:p>
    <w:p w14:paraId="6982DB8A">
      <w:pPr>
        <w:spacing w:line="300" w:lineRule="auto"/>
        <w:rPr>
          <w:rFonts w:ascii="宋体" w:hAnsi="宋体"/>
          <w:color w:val="auto"/>
          <w:szCs w:val="21"/>
          <w:highlight w:val="none"/>
        </w:rPr>
      </w:pPr>
    </w:p>
    <w:p w14:paraId="416E4DCD">
      <w:pPr>
        <w:spacing w:line="380" w:lineRule="exact"/>
        <w:ind w:left="360"/>
        <w:rPr>
          <w:rFonts w:ascii="宋体" w:hAnsi="宋体"/>
          <w:b/>
          <w:bCs/>
          <w:color w:val="auto"/>
          <w:sz w:val="24"/>
          <w:highlight w:val="none"/>
        </w:rPr>
      </w:pPr>
      <w:r>
        <w:rPr>
          <w:rFonts w:hint="eastAsia" w:ascii="宋体" w:hAnsi="宋体"/>
          <w:color w:val="auto"/>
          <w:szCs w:val="21"/>
          <w:highlight w:val="none"/>
        </w:rPr>
        <w:br w:type="page" w:clear="all"/>
      </w:r>
      <w:r>
        <w:rPr>
          <w:rFonts w:hint="eastAsia" w:ascii="宋体" w:hAnsi="宋体"/>
          <w:b/>
          <w:bCs/>
          <w:color w:val="auto"/>
          <w:sz w:val="24"/>
          <w:highlight w:val="none"/>
        </w:rPr>
        <w:t>北海市政府采购供应商信用承诺函（格式）</w:t>
      </w:r>
    </w:p>
    <w:p w14:paraId="28436A30">
      <w:pPr>
        <w:spacing w:line="380" w:lineRule="exact"/>
        <w:ind w:left="142"/>
        <w:rPr>
          <w:rFonts w:ascii="宋体" w:hAnsi="宋体"/>
          <w:b/>
          <w:bCs/>
          <w:color w:val="auto"/>
          <w:sz w:val="24"/>
          <w:highlight w:val="none"/>
        </w:rPr>
      </w:pPr>
    </w:p>
    <w:p w14:paraId="27693EC6">
      <w:pPr>
        <w:spacing w:line="380" w:lineRule="exact"/>
        <w:jc w:val="center"/>
        <w:rPr>
          <w:b/>
          <w:bCs/>
          <w:color w:val="auto"/>
          <w:sz w:val="32"/>
          <w:szCs w:val="32"/>
          <w:highlight w:val="none"/>
        </w:rPr>
      </w:pPr>
      <w:r>
        <w:rPr>
          <w:rFonts w:hint="eastAsia"/>
          <w:b/>
          <w:bCs/>
          <w:color w:val="auto"/>
          <w:sz w:val="32"/>
          <w:szCs w:val="32"/>
          <w:highlight w:val="none"/>
        </w:rPr>
        <w:t>北海市政府采购供应商信用承诺函</w:t>
      </w:r>
    </w:p>
    <w:p w14:paraId="23D2ED8D">
      <w:pPr>
        <w:spacing w:line="380" w:lineRule="exact"/>
        <w:jc w:val="center"/>
        <w:rPr>
          <w:b/>
          <w:bCs/>
          <w:color w:val="auto"/>
          <w:sz w:val="32"/>
          <w:szCs w:val="32"/>
          <w:highlight w:val="none"/>
        </w:rPr>
      </w:pPr>
    </w:p>
    <w:p w14:paraId="1126836D">
      <w:pPr>
        <w:spacing w:line="360" w:lineRule="auto"/>
        <w:rPr>
          <w:color w:val="auto"/>
          <w:sz w:val="24"/>
          <w:highlight w:val="none"/>
        </w:rPr>
      </w:pPr>
      <w:r>
        <w:rPr>
          <w:rFonts w:hint="eastAsia"/>
          <w:color w:val="auto"/>
          <w:sz w:val="24"/>
          <w:highlight w:val="none"/>
        </w:rPr>
        <w:t>致（采购人或采购代理机构）：</w:t>
      </w:r>
    </w:p>
    <w:p w14:paraId="271C9CE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供应商名称：</w:t>
      </w:r>
    </w:p>
    <w:p w14:paraId="4E6D01B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统一社会信用代码：</w:t>
      </w:r>
    </w:p>
    <w:p w14:paraId="6B9F3C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供应商地址：</w:t>
      </w:r>
    </w:p>
    <w:p w14:paraId="527AB31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F3CB2F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13EF142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2E92407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726F0EC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1D42D65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F722B9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0482425E">
      <w:pPr>
        <w:spacing w:line="360" w:lineRule="auto"/>
        <w:jc w:val="left"/>
        <w:rPr>
          <w:rFonts w:ascii="宋体" w:hAnsi="宋体"/>
          <w:color w:val="auto"/>
          <w:sz w:val="24"/>
          <w:highlight w:val="none"/>
        </w:rPr>
      </w:pPr>
    </w:p>
    <w:p w14:paraId="01DA4B15">
      <w:pPr>
        <w:spacing w:line="360" w:lineRule="auto"/>
        <w:ind w:left="-2" w:right="-817"/>
        <w:rPr>
          <w:rFonts w:ascii="宋体" w:hAnsi="宋体" w:cs="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 xml:space="preserve">   法定代表人或者委托代理人（签字或者电子签名）： </w:t>
      </w:r>
    </w:p>
    <w:p w14:paraId="199121DB">
      <w:pPr>
        <w:spacing w:line="360" w:lineRule="auto"/>
        <w:ind w:left="-3" w:right="-817" w:hanging="28"/>
        <w:rPr>
          <w:rFonts w:ascii="宋体" w:hAnsi="宋体" w:cs="宋体"/>
          <w:color w:val="auto"/>
          <w:sz w:val="24"/>
          <w:highlight w:val="none"/>
        </w:rPr>
      </w:pPr>
      <w:r>
        <w:rPr>
          <w:rFonts w:hint="eastAsia" w:ascii="宋体" w:hAnsi="宋体" w:cs="宋体"/>
          <w:color w:val="auto"/>
          <w:sz w:val="24"/>
          <w:highlight w:val="none"/>
        </w:rPr>
        <w:t xml:space="preserve">                                    供应商名称（电子签章）：</w:t>
      </w:r>
    </w:p>
    <w:p w14:paraId="5695D4B8">
      <w:pPr>
        <w:spacing w:line="360" w:lineRule="auto"/>
        <w:ind w:firstLine="480"/>
        <w:jc w:val="right"/>
        <w:rPr>
          <w:rFonts w:ascii="宋体" w:hAnsi="宋体" w:cs="宋体"/>
          <w:color w:val="auto"/>
          <w:sz w:val="24"/>
          <w:highlight w:val="none"/>
        </w:rPr>
      </w:pPr>
      <w:r>
        <w:rPr>
          <w:rFonts w:hint="eastAsia" w:ascii="宋体" w:hAnsi="宋体" w:cs="宋体"/>
          <w:color w:val="auto"/>
          <w:sz w:val="24"/>
          <w:highlight w:val="none"/>
        </w:rPr>
        <w:t>日 期： 年 月 日</w:t>
      </w:r>
    </w:p>
    <w:p w14:paraId="73AE16A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注：1.供应商须在响应文件中按此模板提供承诺函，未提供视为未实质性响应招标（采购）文件要求，按无效磋商处理。</w:t>
      </w:r>
    </w:p>
    <w:p w14:paraId="329AF4D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2.供应商的法定代表人（其他组织的为负责人）或者委托代理人的签名或盖章应真实、有效，如委托代理人签名或盖章的，应提供“法定代表人授权委托书”。</w:t>
      </w:r>
    </w:p>
    <w:p w14:paraId="487EC58A">
      <w:pPr>
        <w:spacing w:before="156" w:after="50" w:line="320" w:lineRule="exact"/>
        <w:ind w:right="482" w:firstLine="210"/>
        <w:contextualSpacing/>
        <w:jc w:val="center"/>
        <w:rPr>
          <w:rFonts w:ascii="宋体" w:hAnsi="宋体"/>
          <w:color w:val="auto"/>
          <w:szCs w:val="21"/>
          <w:highlight w:val="none"/>
        </w:rPr>
      </w:pPr>
      <w:r>
        <w:rPr>
          <w:rFonts w:hint="eastAsia" w:ascii="宋体" w:hAnsi="宋体"/>
          <w:color w:val="auto"/>
          <w:szCs w:val="21"/>
          <w:highlight w:val="none"/>
        </w:rPr>
        <w:br w:type="page" w:clear="all"/>
      </w:r>
    </w:p>
    <w:p w14:paraId="775653E4">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3B2CF0E3">
      <w:pPr>
        <w:spacing w:before="156" w:after="50" w:line="360" w:lineRule="auto"/>
        <w:jc w:val="center"/>
        <w:rPr>
          <w:rFonts w:ascii="宋体" w:hAnsi="宋体"/>
          <w:b/>
          <w:color w:val="auto"/>
          <w:sz w:val="24"/>
          <w:highlight w:val="none"/>
        </w:rPr>
      </w:pPr>
    </w:p>
    <w:p w14:paraId="522C17CD">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C30666">
      <w:pPr>
        <w:spacing w:line="360" w:lineRule="auto"/>
        <w:contextualSpacing/>
        <w:jc w:val="center"/>
        <w:rPr>
          <w:rFonts w:ascii="宋体" w:hAnsi="宋体"/>
          <w:b/>
          <w:color w:val="auto"/>
          <w:sz w:val="24"/>
          <w:highlight w:val="none"/>
        </w:rPr>
      </w:pPr>
    </w:p>
    <w:tbl>
      <w:tblPr>
        <w:tblStyle w:val="34"/>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68B0B5BB">
        <w:tblPrEx>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E0D1E2">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B987A7">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2766C0">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2495CC">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738801">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189452A6">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BFC50E">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82F4AF">
            <w:pPr>
              <w:widowControl/>
              <w:spacing w:line="360" w:lineRule="auto"/>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908996">
            <w:pPr>
              <w:widowControl/>
              <w:spacing w:line="360" w:lineRule="auto"/>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BD291">
            <w:pPr>
              <w:widowControl/>
              <w:spacing w:line="360" w:lineRule="auto"/>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69FB66">
            <w:pPr>
              <w:widowControl/>
              <w:spacing w:line="360" w:lineRule="auto"/>
              <w:contextualSpacing/>
              <w:jc w:val="center"/>
              <w:rPr>
                <w:rFonts w:ascii="宋体" w:hAnsi="宋体" w:cs="宋体"/>
                <w:color w:val="auto"/>
                <w:sz w:val="24"/>
                <w:highlight w:val="none"/>
              </w:rPr>
            </w:pPr>
          </w:p>
        </w:tc>
      </w:tr>
      <w:tr w14:paraId="0F2E91EA">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1555E9">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54C60C">
            <w:pPr>
              <w:widowControl/>
              <w:spacing w:line="360" w:lineRule="auto"/>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25D037">
            <w:pPr>
              <w:widowControl/>
              <w:spacing w:line="360" w:lineRule="auto"/>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174E6">
            <w:pPr>
              <w:widowControl/>
              <w:spacing w:line="360" w:lineRule="auto"/>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EA7FCA">
            <w:pPr>
              <w:widowControl/>
              <w:spacing w:line="360" w:lineRule="auto"/>
              <w:contextualSpacing/>
              <w:jc w:val="center"/>
              <w:rPr>
                <w:rFonts w:ascii="宋体" w:hAnsi="宋体" w:cs="宋体"/>
                <w:color w:val="auto"/>
                <w:sz w:val="24"/>
                <w:highlight w:val="none"/>
              </w:rPr>
            </w:pPr>
          </w:p>
        </w:tc>
      </w:tr>
      <w:tr w14:paraId="6C4F71FA">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B19886">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1CFDA8">
            <w:pPr>
              <w:widowControl/>
              <w:spacing w:line="360" w:lineRule="auto"/>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5CDDE6">
            <w:pPr>
              <w:widowControl/>
              <w:spacing w:line="360" w:lineRule="auto"/>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7CD559">
            <w:pPr>
              <w:widowControl/>
              <w:spacing w:line="360" w:lineRule="auto"/>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2C4A5D">
            <w:pPr>
              <w:widowControl/>
              <w:spacing w:line="360" w:lineRule="auto"/>
              <w:contextualSpacing/>
              <w:jc w:val="center"/>
              <w:rPr>
                <w:rFonts w:ascii="宋体" w:hAnsi="宋体" w:cs="宋体"/>
                <w:color w:val="auto"/>
                <w:sz w:val="24"/>
                <w:highlight w:val="none"/>
              </w:rPr>
            </w:pPr>
          </w:p>
        </w:tc>
      </w:tr>
      <w:tr w14:paraId="2C372CC3">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87CB7B">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30B003">
            <w:pPr>
              <w:widowControl/>
              <w:spacing w:line="360" w:lineRule="auto"/>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A01417">
            <w:pPr>
              <w:widowControl/>
              <w:spacing w:line="360" w:lineRule="auto"/>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330393">
            <w:pPr>
              <w:widowControl/>
              <w:spacing w:line="360" w:lineRule="auto"/>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87D1D9">
            <w:pPr>
              <w:widowControl/>
              <w:spacing w:line="360" w:lineRule="auto"/>
              <w:contextualSpacing/>
              <w:jc w:val="center"/>
              <w:rPr>
                <w:rFonts w:ascii="宋体" w:hAnsi="宋体" w:cs="宋体"/>
                <w:color w:val="auto"/>
                <w:sz w:val="24"/>
                <w:highlight w:val="none"/>
              </w:rPr>
            </w:pPr>
          </w:p>
        </w:tc>
      </w:tr>
    </w:tbl>
    <w:p w14:paraId="6AD96105">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E190EF8">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2A9DE2">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3E4CB7">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B055997">
      <w:pPr>
        <w:spacing w:line="360" w:lineRule="auto"/>
        <w:ind w:firstLine="420"/>
        <w:contextualSpacing/>
        <w:jc w:val="left"/>
        <w:rPr>
          <w:rFonts w:ascii="宋体" w:hAnsi="宋体" w:cs="宋体"/>
          <w:color w:val="auto"/>
          <w:szCs w:val="21"/>
          <w:highlight w:val="none"/>
        </w:rPr>
      </w:pPr>
    </w:p>
    <w:p w14:paraId="78B95362">
      <w:pPr>
        <w:spacing w:line="360" w:lineRule="auto"/>
        <w:ind w:firstLine="560"/>
        <w:contextualSpacing/>
        <w:jc w:val="left"/>
        <w:rPr>
          <w:rFonts w:ascii="宋体" w:hAnsi="宋体" w:cs="宋体"/>
          <w:color w:val="auto"/>
          <w:sz w:val="28"/>
          <w:szCs w:val="28"/>
          <w:highlight w:val="none"/>
        </w:rPr>
      </w:pPr>
    </w:p>
    <w:p w14:paraId="69AB3A98">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542D0C7">
      <w:pPr>
        <w:spacing w:line="360" w:lineRule="auto"/>
        <w:ind w:right="480" w:firstLine="300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289EA06F">
      <w:pPr>
        <w:spacing w:line="360" w:lineRule="auto"/>
        <w:ind w:firstLine="48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042273B5">
      <w:pPr>
        <w:jc w:val="center"/>
        <w:rPr>
          <w:rFonts w:ascii="宋体" w:hAnsi="宋体"/>
          <w:b/>
          <w:color w:val="auto"/>
          <w:sz w:val="28"/>
          <w:szCs w:val="28"/>
          <w:highlight w:val="none"/>
        </w:rPr>
      </w:pPr>
      <w:r>
        <w:rPr>
          <w:rFonts w:ascii="宋体" w:hAnsi="宋体"/>
          <w:b/>
          <w:color w:val="auto"/>
          <w:sz w:val="28"/>
          <w:szCs w:val="28"/>
          <w:highlight w:val="none"/>
        </w:rPr>
        <w:br w:type="page" w:clear="all"/>
      </w:r>
    </w:p>
    <w:p w14:paraId="19ED0DCA">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A500AF1">
      <w:pPr>
        <w:spacing w:line="360" w:lineRule="auto"/>
        <w:jc w:val="center"/>
        <w:rPr>
          <w:rFonts w:ascii="宋体" w:hAnsi="宋体"/>
          <w:b/>
          <w:color w:val="auto"/>
          <w:sz w:val="24"/>
          <w:highlight w:val="none"/>
        </w:rPr>
      </w:pPr>
    </w:p>
    <w:tbl>
      <w:tblPr>
        <w:tblStyle w:val="34"/>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46B6DEA7">
        <w:tblPrEx>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E01F27">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B965DF">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8F41E6">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A247A1">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相互关系</w:t>
            </w:r>
          </w:p>
        </w:tc>
      </w:tr>
      <w:tr w14:paraId="64BDDDD3">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D23BAB">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21C8B8">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C17A25">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706C1E">
            <w:pPr>
              <w:widowControl/>
              <w:spacing w:line="360" w:lineRule="auto"/>
              <w:contextualSpacing/>
              <w:jc w:val="center"/>
              <w:rPr>
                <w:rFonts w:ascii="宋体" w:hAnsi="宋体" w:cs="宋体"/>
                <w:color w:val="auto"/>
                <w:sz w:val="24"/>
                <w:highlight w:val="none"/>
              </w:rPr>
            </w:pPr>
          </w:p>
        </w:tc>
      </w:tr>
      <w:tr w14:paraId="2AB61A29">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489B22">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AB3B01">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9AF868">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1496D">
            <w:pPr>
              <w:widowControl/>
              <w:spacing w:line="360" w:lineRule="auto"/>
              <w:contextualSpacing/>
              <w:jc w:val="center"/>
              <w:rPr>
                <w:rFonts w:ascii="宋体" w:hAnsi="宋体" w:cs="宋体"/>
                <w:color w:val="auto"/>
                <w:sz w:val="24"/>
                <w:highlight w:val="none"/>
              </w:rPr>
            </w:pPr>
          </w:p>
        </w:tc>
      </w:tr>
      <w:tr w14:paraId="236DCD4C">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CFD1D5">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FCF4CC">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46B573">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B1B278">
            <w:pPr>
              <w:widowControl/>
              <w:spacing w:line="360" w:lineRule="auto"/>
              <w:contextualSpacing/>
              <w:jc w:val="center"/>
              <w:rPr>
                <w:rFonts w:ascii="宋体" w:hAnsi="宋体" w:cs="宋体"/>
                <w:color w:val="auto"/>
                <w:sz w:val="24"/>
                <w:highlight w:val="none"/>
              </w:rPr>
            </w:pPr>
          </w:p>
        </w:tc>
      </w:tr>
      <w:tr w14:paraId="37F9009A">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4E0F1C">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C9E58D">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940B33">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EC4270">
            <w:pPr>
              <w:widowControl/>
              <w:spacing w:line="360" w:lineRule="auto"/>
              <w:contextualSpacing/>
              <w:jc w:val="center"/>
              <w:rPr>
                <w:rFonts w:ascii="宋体" w:hAnsi="宋体" w:cs="宋体"/>
                <w:color w:val="auto"/>
                <w:sz w:val="24"/>
                <w:highlight w:val="none"/>
              </w:rPr>
            </w:pPr>
          </w:p>
        </w:tc>
      </w:tr>
    </w:tbl>
    <w:p w14:paraId="05D33FBE">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3262D0A2">
      <w:pPr>
        <w:spacing w:line="360" w:lineRule="auto"/>
        <w:ind w:firstLine="48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6A2E8F6">
      <w:pPr>
        <w:spacing w:line="360" w:lineRule="auto"/>
        <w:ind w:firstLine="48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1900633">
      <w:pPr>
        <w:spacing w:line="360" w:lineRule="auto"/>
        <w:ind w:firstLine="48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705038D9">
      <w:pPr>
        <w:spacing w:line="360" w:lineRule="auto"/>
        <w:contextualSpacing/>
        <w:jc w:val="left"/>
        <w:rPr>
          <w:rFonts w:ascii="宋体" w:hAnsi="宋体"/>
          <w:color w:val="auto"/>
          <w:sz w:val="28"/>
          <w:szCs w:val="28"/>
          <w:highlight w:val="none"/>
        </w:rPr>
      </w:pPr>
    </w:p>
    <w:p w14:paraId="6B275005">
      <w:pPr>
        <w:spacing w:line="360" w:lineRule="auto"/>
        <w:contextualSpacing/>
        <w:jc w:val="left"/>
        <w:rPr>
          <w:rFonts w:ascii="宋体" w:hAnsi="宋体"/>
          <w:color w:val="auto"/>
          <w:sz w:val="28"/>
          <w:szCs w:val="28"/>
          <w:highlight w:val="none"/>
        </w:rPr>
      </w:pPr>
    </w:p>
    <w:p w14:paraId="130CE3E6">
      <w:pPr>
        <w:spacing w:line="360" w:lineRule="auto"/>
        <w:contextualSpacing/>
        <w:jc w:val="left"/>
        <w:rPr>
          <w:color w:val="auto"/>
          <w:sz w:val="28"/>
          <w:szCs w:val="28"/>
          <w:highlight w:val="none"/>
        </w:rPr>
      </w:pPr>
    </w:p>
    <w:p w14:paraId="01D9498C">
      <w:pPr>
        <w:spacing w:line="360" w:lineRule="auto"/>
        <w:contextualSpacing/>
        <w:jc w:val="left"/>
        <w:rPr>
          <w:color w:val="auto"/>
          <w:sz w:val="28"/>
          <w:szCs w:val="28"/>
          <w:highlight w:val="none"/>
        </w:rPr>
      </w:pPr>
    </w:p>
    <w:p w14:paraId="3C1BB891">
      <w:pPr>
        <w:spacing w:line="360" w:lineRule="auto"/>
        <w:contextualSpacing/>
        <w:jc w:val="left"/>
        <w:rPr>
          <w:color w:val="auto"/>
          <w:sz w:val="28"/>
          <w:szCs w:val="28"/>
          <w:highlight w:val="none"/>
        </w:rPr>
      </w:pPr>
    </w:p>
    <w:p w14:paraId="0B725376">
      <w:pPr>
        <w:spacing w:line="360" w:lineRule="auto"/>
        <w:contextualSpacing/>
        <w:jc w:val="left"/>
        <w:rPr>
          <w:rFonts w:ascii="宋体" w:hAnsi="宋体"/>
          <w:color w:val="auto"/>
          <w:sz w:val="28"/>
          <w:szCs w:val="28"/>
          <w:highlight w:val="none"/>
        </w:rPr>
      </w:pPr>
    </w:p>
    <w:p w14:paraId="499800B8">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3944304">
      <w:pPr>
        <w:spacing w:line="360" w:lineRule="auto"/>
        <w:ind w:right="480" w:firstLine="336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75C2A52">
      <w:pPr>
        <w:spacing w:line="360" w:lineRule="auto"/>
        <w:ind w:firstLine="48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4ADE5D94">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clear="all"/>
      </w:r>
      <w:r>
        <w:rPr>
          <w:rFonts w:hint="eastAsia" w:ascii="宋体" w:hAnsi="宋体"/>
          <w:b/>
          <w:color w:val="auto"/>
          <w:sz w:val="32"/>
          <w:szCs w:val="32"/>
          <w:highlight w:val="none"/>
        </w:rPr>
        <w:t>竞标声明</w:t>
      </w:r>
    </w:p>
    <w:p w14:paraId="10BEBFBD">
      <w:pPr>
        <w:spacing w:line="320" w:lineRule="exact"/>
        <w:jc w:val="center"/>
        <w:rPr>
          <w:rFonts w:ascii="宋体" w:hAnsi="宋体"/>
          <w:color w:val="auto"/>
          <w:sz w:val="24"/>
          <w:szCs w:val="20"/>
          <w:highlight w:val="none"/>
        </w:rPr>
      </w:pPr>
    </w:p>
    <w:p w14:paraId="17A9023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7F6729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24851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2A6A8CA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535EC68">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36E08ED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A464047">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986438D">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457C61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B754A9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E0D21D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3FD77A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BE41232">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0C37A2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BF0B7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16B2530">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E5E4104">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A08BCDC">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340287B">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D9028A2">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688952F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2D580D7">
      <w:pPr>
        <w:pStyle w:val="227"/>
        <w:spacing w:line="360" w:lineRule="auto"/>
        <w:ind w:firstLine="48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E507A8C">
      <w:pPr>
        <w:pStyle w:val="227"/>
        <w:spacing w:line="360" w:lineRule="auto"/>
        <w:ind w:firstLine="48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4831247">
      <w:pPr>
        <w:pStyle w:val="223"/>
        <w:tabs>
          <w:tab w:val="left" w:pos="939"/>
        </w:tabs>
        <w:spacing w:line="360" w:lineRule="auto"/>
        <w:ind w:left="141" w:firstLine="36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12704907">
      <w:pPr>
        <w:pStyle w:val="223"/>
        <w:tabs>
          <w:tab w:val="left" w:pos="939"/>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ED3B7BD">
      <w:pPr>
        <w:pStyle w:val="223"/>
        <w:tabs>
          <w:tab w:val="left" w:pos="939"/>
        </w:tabs>
        <w:spacing w:line="360" w:lineRule="auto"/>
        <w:ind w:left="141" w:firstLine="360"/>
        <w:rPr>
          <w:rFonts w:ascii="宋体" w:hAnsi="宋体" w:cs="宋体"/>
          <w:color w:val="auto"/>
          <w:sz w:val="24"/>
          <w:highlight w:val="none"/>
        </w:rPr>
      </w:pPr>
      <w:r>
        <w:rPr>
          <w:rFonts w:hint="eastAsia" w:ascii="宋体" w:hAnsi="宋体" w:cs="宋体"/>
          <w:color w:val="auto"/>
          <w:sz w:val="24"/>
          <w:highlight w:val="none"/>
        </w:rPr>
        <w:t>特此承诺。</w:t>
      </w:r>
    </w:p>
    <w:p w14:paraId="79F66E6A">
      <w:pPr>
        <w:spacing w:line="360" w:lineRule="auto"/>
        <w:ind w:firstLine="482"/>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43F3BA18">
      <w:pPr>
        <w:spacing w:line="360" w:lineRule="auto"/>
        <w:contextualSpacing/>
        <w:jc w:val="left"/>
        <w:rPr>
          <w:rFonts w:ascii="宋体" w:hAnsi="宋体" w:cs="宋体"/>
          <w:color w:val="auto"/>
          <w:szCs w:val="21"/>
          <w:highlight w:val="none"/>
        </w:rPr>
      </w:pPr>
    </w:p>
    <w:p w14:paraId="4EBEB231">
      <w:pPr>
        <w:spacing w:line="360" w:lineRule="auto"/>
        <w:ind w:firstLine="1575"/>
        <w:contextualSpacing/>
        <w:rPr>
          <w:color w:val="auto"/>
          <w:szCs w:val="21"/>
          <w:highlight w:val="none"/>
        </w:rPr>
      </w:pPr>
      <w:r>
        <w:rPr>
          <w:rFonts w:hint="eastAsia"/>
          <w:color w:val="auto"/>
          <w:szCs w:val="21"/>
          <w:highlight w:val="none"/>
        </w:rPr>
        <w:t>法定代表人（</w:t>
      </w:r>
      <w:r>
        <w:rPr>
          <w:rFonts w:hint="eastAsia" w:ascii="宋体" w:hAnsi="宋体"/>
          <w:color w:val="auto"/>
          <w:szCs w:val="21"/>
          <w:highlight w:val="none"/>
        </w:rPr>
        <w:t>签字或者盖章或者电子签名</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5D3FF535">
      <w:pPr>
        <w:spacing w:line="360" w:lineRule="auto"/>
        <w:ind w:firstLine="3780"/>
        <w:contextualSpacing/>
        <w:rPr>
          <w:rFonts w:ascii="宋体" w:hAnsi="宋体" w:cs="宋体"/>
          <w:color w:val="auto"/>
          <w:szCs w:val="21"/>
          <w:highlight w:val="none"/>
          <w:u w:val="single"/>
        </w:rPr>
      </w:pPr>
      <w:r>
        <w:rPr>
          <w:rFonts w:hint="eastAsia"/>
          <w:color w:val="auto"/>
          <w:szCs w:val="21"/>
          <w:highlight w:val="none"/>
        </w:rPr>
        <w:t>供应商（电子签章）：</w:t>
      </w:r>
      <w:r>
        <w:rPr>
          <w:rFonts w:hint="eastAsia"/>
          <w:color w:val="auto"/>
          <w:szCs w:val="21"/>
          <w:highlight w:val="none"/>
          <w:u w:val="single"/>
        </w:rPr>
        <w:t xml:space="preserve">                               </w:t>
      </w:r>
      <w:r>
        <w:rPr>
          <w:rFonts w:hint="eastAsia"/>
          <w:color w:val="auto"/>
          <w:szCs w:val="21"/>
          <w:highlight w:val="none"/>
        </w:rPr>
        <w:t xml:space="preserve">       </w:t>
      </w:r>
      <w:r>
        <w:rPr>
          <w:rFonts w:hint="eastAsia" w:ascii="宋体" w:hAnsi="宋体" w:cs="宋体"/>
          <w:color w:val="auto"/>
          <w:szCs w:val="21"/>
          <w:highlight w:val="none"/>
        </w:rPr>
        <w:t xml:space="preserve">    </w:t>
      </w:r>
    </w:p>
    <w:p w14:paraId="5DFC7B78">
      <w:pPr>
        <w:pStyle w:val="223"/>
        <w:tabs>
          <w:tab w:val="left" w:pos="939"/>
        </w:tabs>
        <w:spacing w:line="360" w:lineRule="auto"/>
        <w:ind w:left="0" w:firstLine="420"/>
        <w:rPr>
          <w:color w:val="auto"/>
          <w:szCs w:val="21"/>
          <w:highlight w:val="none"/>
        </w:rPr>
      </w:pPr>
      <w:r>
        <w:rPr>
          <w:rFonts w:hint="eastAsia" w:ascii="宋体" w:hAnsi="宋体" w:cs="宋体"/>
          <w:color w:val="auto"/>
          <w:szCs w:val="21"/>
          <w:highlight w:val="none"/>
        </w:rPr>
        <w:t xml:space="preserve">                                                        </w:t>
      </w:r>
      <w:r>
        <w:rPr>
          <w:rFonts w:hint="eastAsia"/>
          <w:color w:val="auto"/>
          <w:szCs w:val="21"/>
          <w:highlight w:val="none"/>
        </w:rPr>
        <w:t xml:space="preserve"> 年    月    日</w:t>
      </w:r>
    </w:p>
    <w:p w14:paraId="09AAFAA4">
      <w:pPr>
        <w:pStyle w:val="193"/>
        <w:spacing w:line="520" w:lineRule="exact"/>
        <w:ind w:firstLine="0"/>
        <w:jc w:val="center"/>
        <w:rPr>
          <w:rFonts w:ascii="宋体" w:hAnsi="宋体" w:cs="方正小标宋简体"/>
          <w:b/>
          <w:color w:val="auto"/>
          <w:sz w:val="32"/>
          <w:szCs w:val="32"/>
          <w:highlight w:val="none"/>
        </w:rPr>
      </w:pPr>
      <w:r>
        <w:rPr>
          <w:rFonts w:hint="eastAsia" w:cs="宋体"/>
          <w:b/>
          <w:bCs/>
          <w:color w:val="auto"/>
          <w:sz w:val="28"/>
          <w:szCs w:val="28"/>
          <w:highlight w:val="none"/>
        </w:rPr>
        <w:br w:type="page" w:clear="all"/>
      </w:r>
      <w:r>
        <w:rPr>
          <w:rFonts w:hint="eastAsia" w:ascii="宋体" w:hAnsi="宋体" w:cs="方正小标宋简体"/>
          <w:b/>
          <w:color w:val="auto"/>
          <w:sz w:val="32"/>
          <w:szCs w:val="32"/>
          <w:highlight w:val="none"/>
        </w:rPr>
        <w:t>联合体竞标协议书</w:t>
      </w:r>
    </w:p>
    <w:p w14:paraId="67A7F300">
      <w:pPr>
        <w:pStyle w:val="193"/>
        <w:spacing w:line="360" w:lineRule="auto"/>
        <w:ind w:firstLine="0"/>
        <w:rPr>
          <w:rFonts w:ascii="宋体" w:hAnsi="宋体"/>
          <w:color w:val="auto"/>
          <w:sz w:val="24"/>
          <w:szCs w:val="24"/>
          <w:highlight w:val="none"/>
        </w:rPr>
      </w:pPr>
    </w:p>
    <w:p w14:paraId="03332AD6">
      <w:pPr>
        <w:pStyle w:val="193"/>
        <w:spacing w:line="360" w:lineRule="auto"/>
        <w:ind w:firstLine="48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（所有成员单位名称）</w:t>
      </w:r>
      <w:r>
        <w:rPr>
          <w:rFonts w:hint="eastAsia" w:ascii="宋体" w:hAnsi="宋体" w:cs="仿宋_GB2312"/>
          <w:color w:val="auto"/>
          <w:sz w:val="24"/>
          <w:szCs w:val="24"/>
          <w:highlight w:val="none"/>
        </w:rPr>
        <w:t>自愿组成</w:t>
      </w:r>
      <w:r>
        <w:rPr>
          <w:rFonts w:hint="eastAsia" w:ascii="宋体" w:hAnsi="宋体" w:cs="仿宋_GB2312"/>
          <w:color w:val="auto"/>
          <w:sz w:val="24"/>
          <w:szCs w:val="24"/>
          <w:highlight w:val="none"/>
          <w:u w:val="single"/>
        </w:rPr>
        <w:t xml:space="preserve">      （联合体名称）</w:t>
      </w:r>
      <w:r>
        <w:rPr>
          <w:rFonts w:hint="eastAsia" w:ascii="宋体" w:hAnsi="宋体" w:cs="仿宋_GB2312"/>
          <w:color w:val="auto"/>
          <w:sz w:val="24"/>
          <w:szCs w:val="24"/>
          <w:highlight w:val="none"/>
        </w:rPr>
        <w:t>联合体，共同参加</w:t>
      </w:r>
      <w:r>
        <w:rPr>
          <w:rFonts w:hint="eastAsia" w:ascii="宋体" w:hAnsi="宋体" w:cs="仿宋_GB2312"/>
          <w:color w:val="auto"/>
          <w:sz w:val="24"/>
          <w:szCs w:val="24"/>
          <w:highlight w:val="none"/>
          <w:u w:val="single"/>
        </w:rPr>
        <w:t xml:space="preserve">      （项目名称）</w:t>
      </w:r>
      <w:r>
        <w:rPr>
          <w:rFonts w:hint="eastAsia" w:ascii="宋体" w:hAnsi="宋体" w:cs="宋体"/>
          <w:color w:val="auto"/>
          <w:sz w:val="24"/>
          <w:highlight w:val="none"/>
          <w:u w:val="single"/>
        </w:rPr>
        <w:t>（项目编号）</w:t>
      </w:r>
      <w:r>
        <w:rPr>
          <w:rFonts w:hint="eastAsia" w:ascii="宋体" w:hAnsi="宋体" w:cs="仿宋_GB2312"/>
          <w:color w:val="auto"/>
          <w:sz w:val="24"/>
          <w:szCs w:val="24"/>
          <w:highlight w:val="none"/>
        </w:rPr>
        <w:t>采购项目竞标。现就联合体竞标事宜订立如下协议。</w:t>
      </w:r>
    </w:p>
    <w:p w14:paraId="6C66EE3A">
      <w:pPr>
        <w:pStyle w:val="193"/>
        <w:spacing w:line="360" w:lineRule="auto"/>
        <w:ind w:firstLine="48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（某成员单位名称）</w:t>
      </w:r>
      <w:r>
        <w:rPr>
          <w:rFonts w:hint="eastAsia" w:ascii="宋体" w:hAnsi="宋体" w:cs="仿宋_GB2312"/>
          <w:color w:val="auto"/>
          <w:sz w:val="24"/>
          <w:szCs w:val="24"/>
          <w:highlight w:val="none"/>
        </w:rPr>
        <w:t>为</w:t>
      </w:r>
      <w:r>
        <w:rPr>
          <w:rFonts w:hint="eastAsia" w:ascii="宋体" w:hAnsi="宋体" w:cs="仿宋_GB2312"/>
          <w:color w:val="auto"/>
          <w:sz w:val="24"/>
          <w:szCs w:val="24"/>
          <w:highlight w:val="none"/>
          <w:u w:val="single"/>
        </w:rPr>
        <w:t xml:space="preserve">     （联合体名称）</w:t>
      </w:r>
      <w:r>
        <w:rPr>
          <w:rFonts w:hint="eastAsia" w:ascii="宋体" w:hAnsi="宋体" w:cs="仿宋_GB2312"/>
          <w:color w:val="auto"/>
          <w:sz w:val="24"/>
          <w:szCs w:val="24"/>
          <w:highlight w:val="none"/>
        </w:rPr>
        <w:t>牵头人。</w:t>
      </w:r>
    </w:p>
    <w:p w14:paraId="362E7CB1">
      <w:pPr>
        <w:pStyle w:val="193"/>
        <w:spacing w:line="360" w:lineRule="auto"/>
        <w:ind w:firstLine="48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30144ADC">
      <w:pPr>
        <w:pStyle w:val="193"/>
        <w:spacing w:line="360" w:lineRule="auto"/>
        <w:ind w:firstLine="48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0E8923DE">
      <w:pPr>
        <w:pStyle w:val="193"/>
        <w:spacing w:line="360" w:lineRule="auto"/>
        <w:ind w:firstLine="48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29F13701">
      <w:pPr>
        <w:pStyle w:val="193"/>
        <w:spacing w:line="360" w:lineRule="auto"/>
        <w:ind w:firstLine="48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协议书自所有成员单位法定代表人或者其委托代理人签字或者盖单位章之日起生效，合同履行完毕后自动失效。</w:t>
      </w:r>
    </w:p>
    <w:p w14:paraId="00DBE5EC">
      <w:pPr>
        <w:pStyle w:val="193"/>
        <w:spacing w:line="360" w:lineRule="auto"/>
        <w:ind w:firstLine="48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7ACD1B91">
      <w:pPr>
        <w:pStyle w:val="193"/>
        <w:spacing w:line="360" w:lineRule="auto"/>
        <w:ind w:firstLine="48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注：本协议书应附法定代表人身份证明书；有委托代理的，应附授权委托书（格式自拟）。</w:t>
      </w:r>
    </w:p>
    <w:p w14:paraId="40D4551E">
      <w:pPr>
        <w:pStyle w:val="193"/>
        <w:spacing w:line="360" w:lineRule="auto"/>
        <w:contextualSpacing/>
        <w:rPr>
          <w:rFonts w:ascii="宋体" w:hAnsi="宋体" w:cs="仿宋_GB2312"/>
          <w:color w:val="auto"/>
          <w:sz w:val="24"/>
          <w:szCs w:val="24"/>
          <w:highlight w:val="none"/>
        </w:rPr>
      </w:pPr>
    </w:p>
    <w:p w14:paraId="4465C6F5">
      <w:pPr>
        <w:pStyle w:val="193"/>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4D33A524">
      <w:pPr>
        <w:pStyle w:val="193"/>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5EB4A0E">
      <w:pPr>
        <w:pStyle w:val="193"/>
        <w:spacing w:line="360" w:lineRule="auto"/>
        <w:ind w:firstLine="0"/>
        <w:contextualSpacing/>
        <w:rPr>
          <w:rFonts w:ascii="宋体" w:hAnsi="宋体" w:cs="仿宋_GB2312"/>
          <w:color w:val="auto"/>
          <w:sz w:val="24"/>
          <w:szCs w:val="24"/>
          <w:highlight w:val="none"/>
        </w:rPr>
      </w:pPr>
    </w:p>
    <w:p w14:paraId="449909DB">
      <w:pPr>
        <w:pStyle w:val="193"/>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5D3E9EA4">
      <w:pPr>
        <w:pStyle w:val="193"/>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42A4EFBF">
      <w:pPr>
        <w:pStyle w:val="193"/>
        <w:spacing w:line="360" w:lineRule="auto"/>
        <w:ind w:firstLine="0"/>
        <w:contextualSpacing/>
        <w:rPr>
          <w:rFonts w:ascii="宋体" w:hAnsi="宋体" w:cs="仿宋_GB2312"/>
          <w:color w:val="auto"/>
          <w:sz w:val="24"/>
          <w:szCs w:val="24"/>
          <w:highlight w:val="none"/>
        </w:rPr>
      </w:pPr>
    </w:p>
    <w:p w14:paraId="437D6D69">
      <w:pPr>
        <w:pStyle w:val="193"/>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670945D7">
      <w:pPr>
        <w:pStyle w:val="193"/>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1A4E3E5A">
      <w:pPr>
        <w:pStyle w:val="193"/>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2E0855C9">
      <w:pPr>
        <w:spacing w:line="360" w:lineRule="auto"/>
        <w:ind w:right="480" w:firstLine="24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2965D467">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日期：    年   月   日</w:t>
      </w:r>
    </w:p>
    <w:p w14:paraId="61FE0829">
      <w:pPr>
        <w:spacing w:line="360" w:lineRule="auto"/>
        <w:rPr>
          <w:rFonts w:ascii="宋体" w:hAnsi="宋体"/>
          <w:color w:val="auto"/>
          <w:szCs w:val="21"/>
          <w:highlight w:val="none"/>
        </w:rPr>
      </w:pPr>
      <w:r>
        <w:rPr>
          <w:rFonts w:hint="eastAsia" w:ascii="宋体" w:hAnsi="宋体"/>
          <w:b/>
          <w:bCs/>
          <w:color w:val="auto"/>
          <w:sz w:val="24"/>
          <w:highlight w:val="none"/>
        </w:rPr>
        <w:t>其他文书、文件格式</w:t>
      </w:r>
    </w:p>
    <w:p w14:paraId="336BF532">
      <w:pPr>
        <w:jc w:val="center"/>
        <w:rPr>
          <w:rFonts w:ascii="方正小标宋简体" w:hAnsi="方正小标宋简体" w:eastAsia="方正小标宋简体" w:cs="方正小标宋简体"/>
          <w:color w:val="auto"/>
          <w:sz w:val="44"/>
          <w:szCs w:val="44"/>
          <w:highlight w:val="none"/>
        </w:rPr>
      </w:pPr>
      <w:bookmarkStart w:id="104" w:name="_Toc71365926"/>
      <w:r>
        <w:rPr>
          <w:rFonts w:hint="eastAsia" w:ascii="方正小标宋简体" w:hAnsi="方正小标宋简体" w:eastAsia="方正小标宋简体" w:cs="方正小标宋简体"/>
          <w:color w:val="auto"/>
          <w:sz w:val="44"/>
          <w:szCs w:val="44"/>
          <w:highlight w:val="none"/>
        </w:rPr>
        <w:t>中小企业声明函（工程）</w:t>
      </w:r>
      <w:bookmarkEnd w:id="104"/>
    </w:p>
    <w:p w14:paraId="0BAA64D7">
      <w:pPr>
        <w:spacing w:before="2" w:line="500" w:lineRule="exact"/>
        <w:ind w:firstLine="708"/>
        <w:rPr>
          <w:rFonts w:ascii="宋体" w:hAnsi="宋体" w:cs="宋体"/>
          <w:b/>
          <w:bCs/>
          <w:color w:val="auto"/>
          <w:sz w:val="24"/>
          <w:highlight w:val="none"/>
        </w:rPr>
      </w:pPr>
    </w:p>
    <w:p w14:paraId="70295D6B">
      <w:pPr>
        <w:pStyle w:val="219"/>
        <w:spacing w:line="500" w:lineRule="exact"/>
        <w:ind w:right="142" w:firstLine="705"/>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7EE531C3">
      <w:pPr>
        <w:tabs>
          <w:tab w:val="left" w:pos="1384"/>
          <w:tab w:val="left" w:pos="4562"/>
          <w:tab w:val="left" w:pos="6803"/>
        </w:tabs>
        <w:spacing w:before="13" w:line="500" w:lineRule="exact"/>
        <w:ind w:right="142" w:firstLine="77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0FE9584">
      <w:pPr>
        <w:tabs>
          <w:tab w:val="left" w:pos="1065"/>
          <w:tab w:val="left" w:pos="4262"/>
          <w:tab w:val="left" w:pos="6477"/>
        </w:tabs>
        <w:spacing w:before="20" w:line="500" w:lineRule="exact"/>
        <w:ind w:right="84" w:firstLine="772"/>
        <w:rPr>
          <w:rFonts w:ascii="宋体" w:hAnsi="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ED8209E">
      <w:pPr>
        <w:pStyle w:val="219"/>
        <w:spacing w:before="34" w:line="500" w:lineRule="exact"/>
        <w:ind w:right="142" w:firstLine="705"/>
        <w:rPr>
          <w:rFonts w:ascii="宋体" w:hAnsi="宋体"/>
          <w:color w:val="auto"/>
          <w:sz w:val="24"/>
          <w:highlight w:val="none"/>
        </w:rPr>
      </w:pPr>
      <w:r>
        <w:rPr>
          <w:rFonts w:ascii="宋体" w:hAnsi="宋体"/>
          <w:color w:val="auto"/>
          <w:sz w:val="24"/>
          <w:highlight w:val="none"/>
        </w:rPr>
        <w:t xml:space="preserve">…… </w:t>
      </w:r>
    </w:p>
    <w:p w14:paraId="4EF3103D">
      <w:pPr>
        <w:pStyle w:val="219"/>
        <w:spacing w:before="34" w:line="500" w:lineRule="exact"/>
        <w:ind w:right="142" w:firstLine="705"/>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87F5DE8">
      <w:pPr>
        <w:pStyle w:val="219"/>
        <w:spacing w:before="25" w:line="500" w:lineRule="exact"/>
        <w:ind w:right="142" w:firstLine="705"/>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534E099">
      <w:pPr>
        <w:pStyle w:val="219"/>
        <w:spacing w:before="56" w:line="500" w:lineRule="exact"/>
        <w:ind w:right="1808" w:firstLine="705"/>
        <w:rPr>
          <w:rFonts w:ascii="宋体" w:hAnsi="宋体"/>
          <w:color w:val="auto"/>
          <w:sz w:val="24"/>
          <w:highlight w:val="none"/>
        </w:rPr>
      </w:pPr>
    </w:p>
    <w:p w14:paraId="597951F4">
      <w:pPr>
        <w:pStyle w:val="219"/>
        <w:spacing w:before="56" w:line="500" w:lineRule="exact"/>
        <w:ind w:right="650" w:firstLine="5625"/>
        <w:rPr>
          <w:rFonts w:ascii="宋体" w:hAnsi="宋体"/>
          <w:color w:val="auto"/>
          <w:sz w:val="24"/>
          <w:highlight w:val="none"/>
        </w:rPr>
      </w:pPr>
      <w:r>
        <w:rPr>
          <w:rFonts w:ascii="宋体" w:hAnsi="宋体"/>
          <w:color w:val="auto"/>
          <w:sz w:val="24"/>
          <w:highlight w:val="none"/>
        </w:rPr>
        <w:t xml:space="preserve">企业名称（章）： </w:t>
      </w:r>
    </w:p>
    <w:p w14:paraId="1F1488B0">
      <w:pPr>
        <w:pStyle w:val="219"/>
        <w:spacing w:before="56" w:line="500" w:lineRule="exact"/>
        <w:ind w:right="1808" w:firstLine="5625"/>
        <w:rPr>
          <w:rFonts w:ascii="宋体" w:hAnsi="宋体"/>
          <w:color w:val="auto"/>
          <w:sz w:val="24"/>
          <w:highlight w:val="none"/>
        </w:rPr>
      </w:pPr>
      <w:r>
        <w:rPr>
          <w:rFonts w:ascii="宋体" w:hAnsi="宋体"/>
          <w:color w:val="auto"/>
          <w:sz w:val="24"/>
          <w:highlight w:val="none"/>
        </w:rPr>
        <w:t>日 期：</w:t>
      </w:r>
    </w:p>
    <w:p w14:paraId="6857499A">
      <w:pPr>
        <w:spacing w:line="520" w:lineRule="exact"/>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注：1.对于联合体中由中小企业承担的部分，或者分包给中小企业的部分，供应商应当在声明函“项目名称”部分标明联合体中中小企业承担的具体内容或者中小企业的具体分包内容。</w:t>
      </w:r>
    </w:p>
    <w:p w14:paraId="4547D554">
      <w:pPr>
        <w:spacing w:line="520" w:lineRule="exact"/>
        <w:jc w:val="left"/>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7401DFB">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残疾人福利性单位声明函</w:t>
      </w:r>
    </w:p>
    <w:p w14:paraId="20EC8327">
      <w:pPr>
        <w:spacing w:line="360" w:lineRule="auto"/>
        <w:contextualSpacing/>
        <w:rPr>
          <w:rFonts w:ascii="仿宋_GB2312" w:hAnsi="仿宋_GB2312" w:eastAsia="仿宋_GB2312" w:cs="仿宋_GB2312"/>
          <w:color w:val="auto"/>
          <w:sz w:val="32"/>
          <w:szCs w:val="32"/>
          <w:highlight w:val="none"/>
        </w:rPr>
      </w:pPr>
    </w:p>
    <w:p w14:paraId="1D0DD692">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1B146BF">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1701AFF">
      <w:pPr>
        <w:spacing w:line="360" w:lineRule="auto"/>
        <w:contextualSpacing/>
        <w:rPr>
          <w:rFonts w:ascii="宋体" w:hAnsi="宋体" w:cs="仿宋_GB2312"/>
          <w:color w:val="auto"/>
          <w:sz w:val="24"/>
          <w:highlight w:val="none"/>
        </w:rPr>
      </w:pPr>
    </w:p>
    <w:p w14:paraId="0C8E1DB9">
      <w:pPr>
        <w:spacing w:line="360" w:lineRule="auto"/>
        <w:contextualSpacing/>
        <w:rPr>
          <w:rFonts w:ascii="宋体" w:hAnsi="宋体" w:cs="仿宋_GB2312"/>
          <w:color w:val="auto"/>
          <w:sz w:val="24"/>
          <w:highlight w:val="none"/>
        </w:rPr>
      </w:pPr>
    </w:p>
    <w:p w14:paraId="3B6E0414">
      <w:pPr>
        <w:spacing w:line="360" w:lineRule="auto"/>
        <w:contextualSpacing/>
        <w:rPr>
          <w:rFonts w:ascii="宋体" w:hAnsi="宋体" w:cs="仿宋_GB2312"/>
          <w:color w:val="auto"/>
          <w:sz w:val="24"/>
          <w:highlight w:val="none"/>
        </w:rPr>
      </w:pPr>
    </w:p>
    <w:p w14:paraId="69A8AC07">
      <w:pPr>
        <w:spacing w:line="360" w:lineRule="auto"/>
        <w:ind w:firstLine="24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1F0E8E7A">
      <w:pPr>
        <w:spacing w:line="360" w:lineRule="auto"/>
        <w:ind w:firstLine="36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19D9D732">
      <w:pPr>
        <w:spacing w:line="360" w:lineRule="auto"/>
        <w:contextualSpacing/>
        <w:rPr>
          <w:rFonts w:ascii="宋体" w:hAnsi="宋体" w:cs="仿宋_GB2312"/>
          <w:color w:val="auto"/>
          <w:sz w:val="24"/>
          <w:highlight w:val="none"/>
        </w:rPr>
      </w:pPr>
    </w:p>
    <w:p w14:paraId="2560B7A7">
      <w:pPr>
        <w:spacing w:line="360" w:lineRule="auto"/>
        <w:contextualSpacing/>
        <w:rPr>
          <w:rFonts w:ascii="宋体" w:hAnsi="宋体" w:cs="仿宋_GB2312"/>
          <w:color w:val="auto"/>
          <w:sz w:val="24"/>
          <w:highlight w:val="none"/>
        </w:rPr>
      </w:pPr>
    </w:p>
    <w:p w14:paraId="48F1E6BD">
      <w:pPr>
        <w:spacing w:line="360" w:lineRule="auto"/>
        <w:contextualSpacing/>
        <w:rPr>
          <w:rFonts w:ascii="宋体" w:hAnsi="宋体" w:cs="仿宋_GB2312"/>
          <w:color w:val="auto"/>
          <w:sz w:val="24"/>
          <w:highlight w:val="none"/>
        </w:rPr>
      </w:pPr>
    </w:p>
    <w:p w14:paraId="37DCA6A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7299B74">
      <w:pPr>
        <w:spacing w:line="360" w:lineRule="auto"/>
        <w:ind w:firstLine="240"/>
        <w:contextualSpacing/>
        <w:jc w:val="left"/>
        <w:rPr>
          <w:rFonts w:ascii="宋体" w:hAnsi="宋体" w:cs="仿宋_GB2312"/>
          <w:color w:val="auto"/>
          <w:sz w:val="24"/>
          <w:highlight w:val="none"/>
        </w:rPr>
      </w:pPr>
      <w:r>
        <w:rPr>
          <w:rFonts w:ascii="宋体" w:hAnsi="宋体" w:cs="仿宋_GB2312"/>
          <w:color w:val="auto"/>
          <w:sz w:val="24"/>
          <w:highlight w:val="none"/>
        </w:rPr>
        <w:br w:type="page" w:clear="all"/>
      </w:r>
    </w:p>
    <w:p w14:paraId="4C74E296">
      <w:pPr>
        <w:spacing w:line="400" w:lineRule="exact"/>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w:t>
      </w:r>
    </w:p>
    <w:p w14:paraId="4F440027">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中小微企业划型标准</w:t>
      </w:r>
    </w:p>
    <w:tbl>
      <w:tblPr>
        <w:tblStyle w:val="34"/>
        <w:tblW w:w="9256" w:type="dxa"/>
        <w:jc w:val="center"/>
        <w:tblLayout w:type="fixed"/>
        <w:tblCellMar>
          <w:top w:w="0" w:type="dxa"/>
          <w:left w:w="108" w:type="dxa"/>
          <w:bottom w:w="0" w:type="dxa"/>
          <w:right w:w="108" w:type="dxa"/>
        </w:tblCellMar>
      </w:tblPr>
      <w:tblGrid>
        <w:gridCol w:w="1972"/>
        <w:gridCol w:w="1604"/>
        <w:gridCol w:w="1059"/>
        <w:gridCol w:w="1879"/>
        <w:gridCol w:w="1670"/>
        <w:gridCol w:w="1072"/>
      </w:tblGrid>
      <w:tr w14:paraId="462CD118">
        <w:tblPrEx>
          <w:tblCellMar>
            <w:top w:w="0" w:type="dxa"/>
            <w:left w:w="108" w:type="dxa"/>
            <w:bottom w:w="0" w:type="dxa"/>
            <w:right w:w="108" w:type="dxa"/>
          </w:tblCellMar>
        </w:tblPrEx>
        <w:trPr>
          <w:trHeight w:val="617" w:hRule="atLeast"/>
          <w:jc w:val="center"/>
        </w:trPr>
        <w:tc>
          <w:tcPr>
            <w:tcW w:w="1972" w:type="dxa"/>
            <w:tcBorders>
              <w:top w:val="single" w:color="auto" w:sz="4" w:space="0"/>
              <w:left w:val="single" w:color="auto" w:sz="4" w:space="0"/>
              <w:bottom w:val="single" w:color="auto" w:sz="4" w:space="0"/>
              <w:right w:val="single" w:color="auto" w:sz="4" w:space="0"/>
            </w:tcBorders>
            <w:noWrap w:val="0"/>
            <w:vAlign w:val="center"/>
          </w:tcPr>
          <w:p w14:paraId="625D4469">
            <w:pPr>
              <w:widowControl/>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604" w:type="dxa"/>
            <w:tcBorders>
              <w:top w:val="single" w:color="auto" w:sz="4" w:space="0"/>
              <w:left w:val="nil"/>
              <w:bottom w:val="single" w:color="auto" w:sz="4" w:space="0"/>
              <w:right w:val="single" w:color="auto" w:sz="4" w:space="0"/>
            </w:tcBorders>
            <w:noWrap w:val="0"/>
            <w:vAlign w:val="center"/>
          </w:tcPr>
          <w:p w14:paraId="61291F11">
            <w:pPr>
              <w:widowControl/>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059" w:type="dxa"/>
            <w:tcBorders>
              <w:top w:val="single" w:color="auto" w:sz="4" w:space="0"/>
              <w:left w:val="nil"/>
              <w:bottom w:val="single" w:color="auto" w:sz="4" w:space="0"/>
              <w:right w:val="single" w:color="auto" w:sz="4" w:space="0"/>
            </w:tcBorders>
            <w:noWrap w:val="0"/>
            <w:vAlign w:val="center"/>
          </w:tcPr>
          <w:p w14:paraId="2CC49BDB">
            <w:pPr>
              <w:widowControl/>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879" w:type="dxa"/>
            <w:tcBorders>
              <w:top w:val="single" w:color="auto" w:sz="4" w:space="0"/>
              <w:left w:val="nil"/>
              <w:bottom w:val="single" w:color="auto" w:sz="4" w:space="0"/>
              <w:right w:val="single" w:color="auto" w:sz="4" w:space="0"/>
            </w:tcBorders>
            <w:noWrap w:val="0"/>
            <w:vAlign w:val="center"/>
          </w:tcPr>
          <w:p w14:paraId="1DC84063">
            <w:pPr>
              <w:widowControl/>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670" w:type="dxa"/>
            <w:tcBorders>
              <w:top w:val="single" w:color="auto" w:sz="4" w:space="0"/>
              <w:left w:val="nil"/>
              <w:bottom w:val="single" w:color="auto" w:sz="4" w:space="0"/>
              <w:right w:val="single" w:color="auto" w:sz="4" w:space="0"/>
            </w:tcBorders>
            <w:noWrap w:val="0"/>
            <w:vAlign w:val="center"/>
          </w:tcPr>
          <w:p w14:paraId="71F45037">
            <w:pPr>
              <w:widowControl/>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072" w:type="dxa"/>
            <w:tcBorders>
              <w:top w:val="single" w:color="auto" w:sz="4" w:space="0"/>
              <w:left w:val="nil"/>
              <w:bottom w:val="single" w:color="auto" w:sz="4" w:space="0"/>
              <w:right w:val="single" w:color="auto" w:sz="4" w:space="0"/>
            </w:tcBorders>
            <w:noWrap w:val="0"/>
            <w:vAlign w:val="center"/>
          </w:tcPr>
          <w:p w14:paraId="3395037D">
            <w:pPr>
              <w:widowControl/>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1EAE4BDE">
        <w:tblPrEx>
          <w:tblCellMar>
            <w:top w:w="0" w:type="dxa"/>
            <w:left w:w="108" w:type="dxa"/>
            <w:bottom w:w="0" w:type="dxa"/>
            <w:right w:w="108" w:type="dxa"/>
          </w:tblCellMar>
        </w:tblPrEx>
        <w:trPr>
          <w:trHeight w:val="336" w:hRule="atLeast"/>
          <w:jc w:val="center"/>
        </w:trPr>
        <w:tc>
          <w:tcPr>
            <w:tcW w:w="1972" w:type="dxa"/>
            <w:tcBorders>
              <w:top w:val="nil"/>
              <w:left w:val="single" w:color="auto" w:sz="4" w:space="0"/>
              <w:bottom w:val="single" w:color="auto" w:sz="4" w:space="0"/>
              <w:right w:val="single" w:color="auto" w:sz="4" w:space="0"/>
            </w:tcBorders>
            <w:noWrap w:val="0"/>
            <w:vAlign w:val="bottom"/>
          </w:tcPr>
          <w:p w14:paraId="7F37ADB2">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604" w:type="dxa"/>
            <w:tcBorders>
              <w:top w:val="nil"/>
              <w:left w:val="nil"/>
              <w:bottom w:val="single" w:color="auto" w:sz="4" w:space="0"/>
              <w:right w:val="single" w:color="auto" w:sz="4" w:space="0"/>
            </w:tcBorders>
            <w:noWrap w:val="0"/>
            <w:vAlign w:val="center"/>
          </w:tcPr>
          <w:p w14:paraId="3CA25D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3E84937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41506A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70" w:type="dxa"/>
            <w:tcBorders>
              <w:top w:val="nil"/>
              <w:left w:val="nil"/>
              <w:bottom w:val="single" w:color="auto" w:sz="4" w:space="0"/>
              <w:right w:val="single" w:color="auto" w:sz="4" w:space="0"/>
            </w:tcBorders>
            <w:noWrap w:val="0"/>
            <w:vAlign w:val="center"/>
          </w:tcPr>
          <w:p w14:paraId="67E9AE7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072" w:type="dxa"/>
            <w:tcBorders>
              <w:top w:val="nil"/>
              <w:left w:val="nil"/>
              <w:bottom w:val="single" w:color="auto" w:sz="4" w:space="0"/>
              <w:right w:val="single" w:color="auto" w:sz="4" w:space="0"/>
            </w:tcBorders>
            <w:noWrap w:val="0"/>
            <w:vAlign w:val="center"/>
          </w:tcPr>
          <w:p w14:paraId="03291F6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21B2C11">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6B89EB7F">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604" w:type="dxa"/>
            <w:tcBorders>
              <w:top w:val="nil"/>
              <w:left w:val="nil"/>
              <w:bottom w:val="single" w:color="auto" w:sz="4" w:space="0"/>
              <w:right w:val="single" w:color="auto" w:sz="4" w:space="0"/>
            </w:tcBorders>
            <w:noWrap w:val="0"/>
            <w:vAlign w:val="center"/>
          </w:tcPr>
          <w:p w14:paraId="586CAE7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4133F55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54E569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0" w:type="dxa"/>
            <w:tcBorders>
              <w:top w:val="nil"/>
              <w:left w:val="nil"/>
              <w:bottom w:val="single" w:color="auto" w:sz="4" w:space="0"/>
              <w:right w:val="single" w:color="auto" w:sz="4" w:space="0"/>
            </w:tcBorders>
            <w:noWrap w:val="0"/>
            <w:vAlign w:val="center"/>
          </w:tcPr>
          <w:p w14:paraId="6724B95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2" w:type="dxa"/>
            <w:tcBorders>
              <w:top w:val="nil"/>
              <w:left w:val="nil"/>
              <w:bottom w:val="single" w:color="auto" w:sz="4" w:space="0"/>
              <w:right w:val="single" w:color="auto" w:sz="4" w:space="0"/>
            </w:tcBorders>
            <w:noWrap w:val="0"/>
            <w:vAlign w:val="center"/>
          </w:tcPr>
          <w:p w14:paraId="5E874BA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2C962CD">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32B7A314">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29ACE33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7FF06EE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0001056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670" w:type="dxa"/>
            <w:tcBorders>
              <w:top w:val="nil"/>
              <w:left w:val="nil"/>
              <w:bottom w:val="single" w:color="auto" w:sz="4" w:space="0"/>
              <w:right w:val="single" w:color="auto" w:sz="4" w:space="0"/>
            </w:tcBorders>
            <w:noWrap w:val="0"/>
            <w:vAlign w:val="center"/>
          </w:tcPr>
          <w:p w14:paraId="7C22671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072" w:type="dxa"/>
            <w:tcBorders>
              <w:top w:val="nil"/>
              <w:left w:val="nil"/>
              <w:bottom w:val="single" w:color="auto" w:sz="4" w:space="0"/>
              <w:right w:val="single" w:color="auto" w:sz="4" w:space="0"/>
            </w:tcBorders>
            <w:noWrap w:val="0"/>
            <w:vAlign w:val="center"/>
          </w:tcPr>
          <w:p w14:paraId="583F90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3D3D07C">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5447B2F7">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604" w:type="dxa"/>
            <w:tcBorders>
              <w:top w:val="nil"/>
              <w:left w:val="nil"/>
              <w:bottom w:val="single" w:color="auto" w:sz="4" w:space="0"/>
              <w:right w:val="single" w:color="auto" w:sz="4" w:space="0"/>
            </w:tcBorders>
            <w:noWrap w:val="0"/>
            <w:vAlign w:val="center"/>
          </w:tcPr>
          <w:p w14:paraId="454E1ED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76AFF21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70248E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70" w:type="dxa"/>
            <w:tcBorders>
              <w:top w:val="nil"/>
              <w:left w:val="nil"/>
              <w:bottom w:val="single" w:color="auto" w:sz="4" w:space="0"/>
              <w:right w:val="single" w:color="auto" w:sz="4" w:space="0"/>
            </w:tcBorders>
            <w:noWrap w:val="0"/>
            <w:vAlign w:val="center"/>
          </w:tcPr>
          <w:p w14:paraId="0AE1C2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072" w:type="dxa"/>
            <w:tcBorders>
              <w:top w:val="nil"/>
              <w:left w:val="nil"/>
              <w:bottom w:val="single" w:color="auto" w:sz="4" w:space="0"/>
              <w:right w:val="single" w:color="auto" w:sz="4" w:space="0"/>
            </w:tcBorders>
            <w:noWrap w:val="0"/>
            <w:vAlign w:val="center"/>
          </w:tcPr>
          <w:p w14:paraId="6CDEB84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522803D1">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412240E0">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37C7D11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59" w:type="dxa"/>
            <w:tcBorders>
              <w:top w:val="nil"/>
              <w:left w:val="nil"/>
              <w:bottom w:val="single" w:color="auto" w:sz="4" w:space="0"/>
              <w:right w:val="single" w:color="auto" w:sz="4" w:space="0"/>
            </w:tcBorders>
            <w:noWrap w:val="0"/>
            <w:vAlign w:val="center"/>
          </w:tcPr>
          <w:p w14:paraId="23D450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3EA206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70" w:type="dxa"/>
            <w:tcBorders>
              <w:top w:val="nil"/>
              <w:left w:val="nil"/>
              <w:bottom w:val="single" w:color="auto" w:sz="4" w:space="0"/>
              <w:right w:val="single" w:color="auto" w:sz="4" w:space="0"/>
            </w:tcBorders>
            <w:noWrap w:val="0"/>
            <w:vAlign w:val="center"/>
          </w:tcPr>
          <w:p w14:paraId="355666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072" w:type="dxa"/>
            <w:tcBorders>
              <w:top w:val="nil"/>
              <w:left w:val="nil"/>
              <w:bottom w:val="single" w:color="auto" w:sz="4" w:space="0"/>
              <w:right w:val="single" w:color="auto" w:sz="4" w:space="0"/>
            </w:tcBorders>
            <w:noWrap w:val="0"/>
            <w:vAlign w:val="center"/>
          </w:tcPr>
          <w:p w14:paraId="01016E8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33B86A61">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230F3703">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604" w:type="dxa"/>
            <w:tcBorders>
              <w:top w:val="nil"/>
              <w:left w:val="nil"/>
              <w:bottom w:val="single" w:color="auto" w:sz="4" w:space="0"/>
              <w:right w:val="single" w:color="auto" w:sz="4" w:space="0"/>
            </w:tcBorders>
            <w:noWrap w:val="0"/>
            <w:vAlign w:val="center"/>
          </w:tcPr>
          <w:p w14:paraId="187C0A0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64DBC7D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414A90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670" w:type="dxa"/>
            <w:tcBorders>
              <w:top w:val="nil"/>
              <w:left w:val="nil"/>
              <w:bottom w:val="single" w:color="auto" w:sz="4" w:space="0"/>
              <w:right w:val="single" w:color="auto" w:sz="4" w:space="0"/>
            </w:tcBorders>
            <w:noWrap w:val="0"/>
            <w:vAlign w:val="center"/>
          </w:tcPr>
          <w:p w14:paraId="70EED3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072" w:type="dxa"/>
            <w:tcBorders>
              <w:top w:val="nil"/>
              <w:left w:val="nil"/>
              <w:bottom w:val="single" w:color="auto" w:sz="4" w:space="0"/>
              <w:right w:val="single" w:color="auto" w:sz="4" w:space="0"/>
            </w:tcBorders>
            <w:noWrap w:val="0"/>
            <w:vAlign w:val="center"/>
          </w:tcPr>
          <w:p w14:paraId="3B18CDF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1B6A7DB7">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1105E6D1">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66C4E88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3372C8A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6D0765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670" w:type="dxa"/>
            <w:tcBorders>
              <w:top w:val="nil"/>
              <w:left w:val="nil"/>
              <w:bottom w:val="single" w:color="auto" w:sz="4" w:space="0"/>
              <w:right w:val="single" w:color="auto" w:sz="4" w:space="0"/>
            </w:tcBorders>
            <w:noWrap w:val="0"/>
            <w:vAlign w:val="center"/>
          </w:tcPr>
          <w:p w14:paraId="30D1867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072" w:type="dxa"/>
            <w:tcBorders>
              <w:top w:val="nil"/>
              <w:left w:val="nil"/>
              <w:bottom w:val="single" w:color="auto" w:sz="4" w:space="0"/>
              <w:right w:val="single" w:color="auto" w:sz="4" w:space="0"/>
            </w:tcBorders>
            <w:noWrap w:val="0"/>
            <w:vAlign w:val="center"/>
          </w:tcPr>
          <w:p w14:paraId="2820ECD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6CBBCCF9">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0837584A">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604" w:type="dxa"/>
            <w:tcBorders>
              <w:top w:val="nil"/>
              <w:left w:val="nil"/>
              <w:bottom w:val="single" w:color="auto" w:sz="4" w:space="0"/>
              <w:right w:val="single" w:color="auto" w:sz="4" w:space="0"/>
            </w:tcBorders>
            <w:noWrap w:val="0"/>
            <w:vAlign w:val="center"/>
          </w:tcPr>
          <w:p w14:paraId="65F7ADA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7EE7149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335404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70" w:type="dxa"/>
            <w:tcBorders>
              <w:top w:val="nil"/>
              <w:left w:val="nil"/>
              <w:bottom w:val="single" w:color="auto" w:sz="4" w:space="0"/>
              <w:right w:val="single" w:color="auto" w:sz="4" w:space="0"/>
            </w:tcBorders>
            <w:noWrap w:val="0"/>
            <w:vAlign w:val="center"/>
          </w:tcPr>
          <w:p w14:paraId="0F6156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072" w:type="dxa"/>
            <w:tcBorders>
              <w:top w:val="nil"/>
              <w:left w:val="nil"/>
              <w:bottom w:val="single" w:color="auto" w:sz="4" w:space="0"/>
              <w:right w:val="single" w:color="auto" w:sz="4" w:space="0"/>
            </w:tcBorders>
            <w:noWrap w:val="0"/>
            <w:vAlign w:val="center"/>
          </w:tcPr>
          <w:p w14:paraId="4282D85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0542570">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54B8ABE0">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3C0CE52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05C488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6A4ADB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70" w:type="dxa"/>
            <w:tcBorders>
              <w:top w:val="nil"/>
              <w:left w:val="nil"/>
              <w:bottom w:val="single" w:color="auto" w:sz="4" w:space="0"/>
              <w:right w:val="single" w:color="auto" w:sz="4" w:space="0"/>
            </w:tcBorders>
            <w:noWrap w:val="0"/>
            <w:vAlign w:val="center"/>
          </w:tcPr>
          <w:p w14:paraId="58C516E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072" w:type="dxa"/>
            <w:tcBorders>
              <w:top w:val="nil"/>
              <w:left w:val="nil"/>
              <w:bottom w:val="single" w:color="auto" w:sz="4" w:space="0"/>
              <w:right w:val="single" w:color="auto" w:sz="4" w:space="0"/>
            </w:tcBorders>
            <w:noWrap w:val="0"/>
            <w:vAlign w:val="center"/>
          </w:tcPr>
          <w:p w14:paraId="3CD518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44265E6">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73B3D237">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604" w:type="dxa"/>
            <w:tcBorders>
              <w:top w:val="nil"/>
              <w:left w:val="nil"/>
              <w:bottom w:val="single" w:color="auto" w:sz="4" w:space="0"/>
              <w:right w:val="single" w:color="auto" w:sz="4" w:space="0"/>
            </w:tcBorders>
            <w:noWrap w:val="0"/>
            <w:vAlign w:val="center"/>
          </w:tcPr>
          <w:p w14:paraId="49D9268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12018F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099EBED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0" w:type="dxa"/>
            <w:tcBorders>
              <w:top w:val="nil"/>
              <w:left w:val="nil"/>
              <w:bottom w:val="single" w:color="auto" w:sz="4" w:space="0"/>
              <w:right w:val="single" w:color="auto" w:sz="4" w:space="0"/>
            </w:tcBorders>
            <w:noWrap w:val="0"/>
            <w:vAlign w:val="center"/>
          </w:tcPr>
          <w:p w14:paraId="7AAFA8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2" w:type="dxa"/>
            <w:tcBorders>
              <w:top w:val="nil"/>
              <w:left w:val="nil"/>
              <w:bottom w:val="single" w:color="auto" w:sz="4" w:space="0"/>
              <w:right w:val="single" w:color="auto" w:sz="4" w:space="0"/>
            </w:tcBorders>
            <w:noWrap w:val="0"/>
            <w:vAlign w:val="center"/>
          </w:tcPr>
          <w:p w14:paraId="7FFDB2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B2D9DC6">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25FDD390">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2A109F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76A6DC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0CF1428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70" w:type="dxa"/>
            <w:tcBorders>
              <w:top w:val="nil"/>
              <w:left w:val="nil"/>
              <w:bottom w:val="single" w:color="auto" w:sz="4" w:space="0"/>
              <w:right w:val="single" w:color="auto" w:sz="4" w:space="0"/>
            </w:tcBorders>
            <w:noWrap w:val="0"/>
            <w:vAlign w:val="center"/>
          </w:tcPr>
          <w:p w14:paraId="499B969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72" w:type="dxa"/>
            <w:tcBorders>
              <w:top w:val="nil"/>
              <w:left w:val="nil"/>
              <w:bottom w:val="single" w:color="auto" w:sz="4" w:space="0"/>
              <w:right w:val="single" w:color="auto" w:sz="4" w:space="0"/>
            </w:tcBorders>
            <w:noWrap w:val="0"/>
            <w:vAlign w:val="center"/>
          </w:tcPr>
          <w:p w14:paraId="15A147D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5D8285BA">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0D01D8F8">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604" w:type="dxa"/>
            <w:tcBorders>
              <w:top w:val="nil"/>
              <w:left w:val="nil"/>
              <w:bottom w:val="single" w:color="auto" w:sz="4" w:space="0"/>
              <w:right w:val="single" w:color="auto" w:sz="4" w:space="0"/>
            </w:tcBorders>
            <w:noWrap w:val="0"/>
            <w:vAlign w:val="center"/>
          </w:tcPr>
          <w:p w14:paraId="3B151B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4B007E6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6AE8FB1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70" w:type="dxa"/>
            <w:tcBorders>
              <w:top w:val="nil"/>
              <w:left w:val="nil"/>
              <w:bottom w:val="single" w:color="auto" w:sz="4" w:space="0"/>
              <w:right w:val="single" w:color="auto" w:sz="4" w:space="0"/>
            </w:tcBorders>
            <w:noWrap w:val="0"/>
            <w:vAlign w:val="center"/>
          </w:tcPr>
          <w:p w14:paraId="3AA5C21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072" w:type="dxa"/>
            <w:tcBorders>
              <w:top w:val="nil"/>
              <w:left w:val="nil"/>
              <w:bottom w:val="single" w:color="auto" w:sz="4" w:space="0"/>
              <w:right w:val="single" w:color="auto" w:sz="4" w:space="0"/>
            </w:tcBorders>
            <w:noWrap w:val="0"/>
            <w:vAlign w:val="center"/>
          </w:tcPr>
          <w:p w14:paraId="0910B9F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20BE58C">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6C94B554">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4E9EF2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03B073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484D28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70" w:type="dxa"/>
            <w:tcBorders>
              <w:top w:val="nil"/>
              <w:left w:val="nil"/>
              <w:bottom w:val="single" w:color="auto" w:sz="4" w:space="0"/>
              <w:right w:val="single" w:color="auto" w:sz="4" w:space="0"/>
            </w:tcBorders>
            <w:noWrap w:val="0"/>
            <w:vAlign w:val="center"/>
          </w:tcPr>
          <w:p w14:paraId="348D555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2" w:type="dxa"/>
            <w:tcBorders>
              <w:top w:val="nil"/>
              <w:left w:val="nil"/>
              <w:bottom w:val="single" w:color="auto" w:sz="4" w:space="0"/>
              <w:right w:val="single" w:color="auto" w:sz="4" w:space="0"/>
            </w:tcBorders>
            <w:noWrap w:val="0"/>
            <w:vAlign w:val="center"/>
          </w:tcPr>
          <w:p w14:paraId="6B028A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007E179">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1AC18D36">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604" w:type="dxa"/>
            <w:tcBorders>
              <w:top w:val="nil"/>
              <w:left w:val="nil"/>
              <w:bottom w:val="single" w:color="auto" w:sz="4" w:space="0"/>
              <w:right w:val="single" w:color="auto" w:sz="4" w:space="0"/>
            </w:tcBorders>
            <w:noWrap w:val="0"/>
            <w:vAlign w:val="center"/>
          </w:tcPr>
          <w:p w14:paraId="525056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35CD617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228BBC1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0" w:type="dxa"/>
            <w:tcBorders>
              <w:top w:val="nil"/>
              <w:left w:val="nil"/>
              <w:bottom w:val="single" w:color="auto" w:sz="4" w:space="0"/>
              <w:right w:val="single" w:color="auto" w:sz="4" w:space="0"/>
            </w:tcBorders>
            <w:noWrap w:val="0"/>
            <w:vAlign w:val="center"/>
          </w:tcPr>
          <w:p w14:paraId="2E99C3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2" w:type="dxa"/>
            <w:tcBorders>
              <w:top w:val="nil"/>
              <w:left w:val="nil"/>
              <w:bottom w:val="single" w:color="auto" w:sz="4" w:space="0"/>
              <w:right w:val="single" w:color="auto" w:sz="4" w:space="0"/>
            </w:tcBorders>
            <w:noWrap w:val="0"/>
            <w:vAlign w:val="center"/>
          </w:tcPr>
          <w:p w14:paraId="35A0B25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9DFEF54">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14BB9BCA">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37030A5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211E282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1C4A0AC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70" w:type="dxa"/>
            <w:tcBorders>
              <w:top w:val="nil"/>
              <w:left w:val="nil"/>
              <w:bottom w:val="single" w:color="auto" w:sz="4" w:space="0"/>
              <w:right w:val="single" w:color="auto" w:sz="4" w:space="0"/>
            </w:tcBorders>
            <w:noWrap w:val="0"/>
            <w:vAlign w:val="center"/>
          </w:tcPr>
          <w:p w14:paraId="5B7FC3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2" w:type="dxa"/>
            <w:tcBorders>
              <w:top w:val="nil"/>
              <w:left w:val="nil"/>
              <w:bottom w:val="single" w:color="auto" w:sz="4" w:space="0"/>
              <w:right w:val="single" w:color="auto" w:sz="4" w:space="0"/>
            </w:tcBorders>
            <w:noWrap w:val="0"/>
            <w:vAlign w:val="center"/>
          </w:tcPr>
          <w:p w14:paraId="079E2DF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6B8C91D">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6963E1A4">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604" w:type="dxa"/>
            <w:tcBorders>
              <w:top w:val="nil"/>
              <w:left w:val="nil"/>
              <w:bottom w:val="single" w:color="auto" w:sz="4" w:space="0"/>
              <w:right w:val="single" w:color="auto" w:sz="4" w:space="0"/>
            </w:tcBorders>
            <w:noWrap w:val="0"/>
            <w:vAlign w:val="center"/>
          </w:tcPr>
          <w:p w14:paraId="4562A3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327AF5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2B6B190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70" w:type="dxa"/>
            <w:tcBorders>
              <w:top w:val="nil"/>
              <w:left w:val="nil"/>
              <w:bottom w:val="single" w:color="auto" w:sz="4" w:space="0"/>
              <w:right w:val="single" w:color="auto" w:sz="4" w:space="0"/>
            </w:tcBorders>
            <w:noWrap w:val="0"/>
            <w:vAlign w:val="center"/>
          </w:tcPr>
          <w:p w14:paraId="39985D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2" w:type="dxa"/>
            <w:tcBorders>
              <w:top w:val="nil"/>
              <w:left w:val="nil"/>
              <w:bottom w:val="single" w:color="auto" w:sz="4" w:space="0"/>
              <w:right w:val="single" w:color="auto" w:sz="4" w:space="0"/>
            </w:tcBorders>
            <w:noWrap w:val="0"/>
            <w:vAlign w:val="center"/>
          </w:tcPr>
          <w:p w14:paraId="1E64AD2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1808B84">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6A213C3A">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3270FD0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2E54F9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6AF3B89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70" w:type="dxa"/>
            <w:tcBorders>
              <w:top w:val="nil"/>
              <w:left w:val="nil"/>
              <w:bottom w:val="single" w:color="auto" w:sz="4" w:space="0"/>
              <w:right w:val="single" w:color="auto" w:sz="4" w:space="0"/>
            </w:tcBorders>
            <w:noWrap w:val="0"/>
            <w:vAlign w:val="center"/>
          </w:tcPr>
          <w:p w14:paraId="0E162FC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2" w:type="dxa"/>
            <w:tcBorders>
              <w:top w:val="nil"/>
              <w:left w:val="nil"/>
              <w:bottom w:val="single" w:color="auto" w:sz="4" w:space="0"/>
              <w:right w:val="single" w:color="auto" w:sz="4" w:space="0"/>
            </w:tcBorders>
            <w:noWrap w:val="0"/>
            <w:vAlign w:val="center"/>
          </w:tcPr>
          <w:p w14:paraId="209D55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608CAEA">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15B8790F">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604" w:type="dxa"/>
            <w:tcBorders>
              <w:top w:val="nil"/>
              <w:left w:val="nil"/>
              <w:bottom w:val="single" w:color="auto" w:sz="4" w:space="0"/>
              <w:right w:val="single" w:color="auto" w:sz="4" w:space="0"/>
            </w:tcBorders>
            <w:noWrap w:val="0"/>
            <w:vAlign w:val="center"/>
          </w:tcPr>
          <w:p w14:paraId="4AC49FD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2A2FBC4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4E1186E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70" w:type="dxa"/>
            <w:tcBorders>
              <w:top w:val="nil"/>
              <w:left w:val="nil"/>
              <w:bottom w:val="single" w:color="auto" w:sz="4" w:space="0"/>
              <w:right w:val="single" w:color="auto" w:sz="4" w:space="0"/>
            </w:tcBorders>
            <w:noWrap w:val="0"/>
            <w:vAlign w:val="center"/>
          </w:tcPr>
          <w:p w14:paraId="35D56B3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2" w:type="dxa"/>
            <w:tcBorders>
              <w:top w:val="nil"/>
              <w:left w:val="nil"/>
              <w:bottom w:val="single" w:color="auto" w:sz="4" w:space="0"/>
              <w:right w:val="single" w:color="auto" w:sz="4" w:space="0"/>
            </w:tcBorders>
            <w:noWrap w:val="0"/>
            <w:vAlign w:val="center"/>
          </w:tcPr>
          <w:p w14:paraId="0CA3A6A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1E325F3">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49885CE9">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3A1E464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28D7504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4C1A86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70" w:type="dxa"/>
            <w:tcBorders>
              <w:top w:val="nil"/>
              <w:left w:val="nil"/>
              <w:bottom w:val="single" w:color="auto" w:sz="4" w:space="0"/>
              <w:right w:val="single" w:color="auto" w:sz="4" w:space="0"/>
            </w:tcBorders>
            <w:noWrap w:val="0"/>
            <w:vAlign w:val="center"/>
          </w:tcPr>
          <w:p w14:paraId="616D06F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2" w:type="dxa"/>
            <w:tcBorders>
              <w:top w:val="nil"/>
              <w:left w:val="nil"/>
              <w:bottom w:val="single" w:color="auto" w:sz="4" w:space="0"/>
              <w:right w:val="single" w:color="auto" w:sz="4" w:space="0"/>
            </w:tcBorders>
            <w:noWrap w:val="0"/>
            <w:vAlign w:val="center"/>
          </w:tcPr>
          <w:p w14:paraId="2F18C5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5283241">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1EC5B674">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604" w:type="dxa"/>
            <w:tcBorders>
              <w:top w:val="nil"/>
              <w:left w:val="nil"/>
              <w:bottom w:val="single" w:color="auto" w:sz="4" w:space="0"/>
              <w:right w:val="single" w:color="auto" w:sz="4" w:space="0"/>
            </w:tcBorders>
            <w:noWrap w:val="0"/>
            <w:vAlign w:val="center"/>
          </w:tcPr>
          <w:p w14:paraId="2B4FF70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3967023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72CD15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70" w:type="dxa"/>
            <w:tcBorders>
              <w:top w:val="nil"/>
              <w:left w:val="nil"/>
              <w:bottom w:val="single" w:color="auto" w:sz="4" w:space="0"/>
              <w:right w:val="single" w:color="auto" w:sz="4" w:space="0"/>
            </w:tcBorders>
            <w:noWrap w:val="0"/>
            <w:vAlign w:val="center"/>
          </w:tcPr>
          <w:p w14:paraId="255125F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2" w:type="dxa"/>
            <w:tcBorders>
              <w:top w:val="nil"/>
              <w:left w:val="nil"/>
              <w:bottom w:val="single" w:color="auto" w:sz="4" w:space="0"/>
              <w:right w:val="single" w:color="auto" w:sz="4" w:space="0"/>
            </w:tcBorders>
            <w:noWrap w:val="0"/>
            <w:vAlign w:val="center"/>
          </w:tcPr>
          <w:p w14:paraId="4D24B32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508479E">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160C5364">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576F4A9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20FD23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205E4B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670" w:type="dxa"/>
            <w:tcBorders>
              <w:top w:val="nil"/>
              <w:left w:val="nil"/>
              <w:bottom w:val="single" w:color="auto" w:sz="4" w:space="0"/>
              <w:right w:val="single" w:color="auto" w:sz="4" w:space="0"/>
            </w:tcBorders>
            <w:noWrap w:val="0"/>
            <w:vAlign w:val="center"/>
          </w:tcPr>
          <w:p w14:paraId="757BF98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2" w:type="dxa"/>
            <w:tcBorders>
              <w:top w:val="nil"/>
              <w:left w:val="nil"/>
              <w:bottom w:val="single" w:color="auto" w:sz="4" w:space="0"/>
              <w:right w:val="single" w:color="auto" w:sz="4" w:space="0"/>
            </w:tcBorders>
            <w:noWrap w:val="0"/>
            <w:vAlign w:val="center"/>
          </w:tcPr>
          <w:p w14:paraId="015BD8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9DB6BA2">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59D1D499">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604" w:type="dxa"/>
            <w:tcBorders>
              <w:top w:val="nil"/>
              <w:left w:val="nil"/>
              <w:bottom w:val="single" w:color="auto" w:sz="4" w:space="0"/>
              <w:right w:val="single" w:color="auto" w:sz="4" w:space="0"/>
            </w:tcBorders>
            <w:noWrap w:val="0"/>
            <w:vAlign w:val="center"/>
          </w:tcPr>
          <w:p w14:paraId="0EA02D7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13A185A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254DBC4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70" w:type="dxa"/>
            <w:tcBorders>
              <w:top w:val="nil"/>
              <w:left w:val="nil"/>
              <w:bottom w:val="single" w:color="auto" w:sz="4" w:space="0"/>
              <w:right w:val="single" w:color="auto" w:sz="4" w:space="0"/>
            </w:tcBorders>
            <w:noWrap w:val="0"/>
            <w:vAlign w:val="center"/>
          </w:tcPr>
          <w:p w14:paraId="032AF3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2" w:type="dxa"/>
            <w:tcBorders>
              <w:top w:val="nil"/>
              <w:left w:val="nil"/>
              <w:bottom w:val="single" w:color="auto" w:sz="4" w:space="0"/>
              <w:right w:val="single" w:color="auto" w:sz="4" w:space="0"/>
            </w:tcBorders>
            <w:noWrap w:val="0"/>
            <w:vAlign w:val="center"/>
          </w:tcPr>
          <w:p w14:paraId="3D59627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1F5887A">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0D576CFB">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5928F0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7FBCED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7502D3D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70" w:type="dxa"/>
            <w:tcBorders>
              <w:top w:val="nil"/>
              <w:left w:val="nil"/>
              <w:bottom w:val="single" w:color="auto" w:sz="4" w:space="0"/>
              <w:right w:val="single" w:color="auto" w:sz="4" w:space="0"/>
            </w:tcBorders>
            <w:noWrap w:val="0"/>
            <w:vAlign w:val="center"/>
          </w:tcPr>
          <w:p w14:paraId="4AF0094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072" w:type="dxa"/>
            <w:tcBorders>
              <w:top w:val="nil"/>
              <w:left w:val="nil"/>
              <w:bottom w:val="single" w:color="auto" w:sz="4" w:space="0"/>
              <w:right w:val="single" w:color="auto" w:sz="4" w:space="0"/>
            </w:tcBorders>
            <w:noWrap w:val="0"/>
            <w:vAlign w:val="center"/>
          </w:tcPr>
          <w:p w14:paraId="641496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C7D39B7">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2B7DECB5">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604" w:type="dxa"/>
            <w:tcBorders>
              <w:top w:val="nil"/>
              <w:left w:val="nil"/>
              <w:bottom w:val="single" w:color="auto" w:sz="4" w:space="0"/>
              <w:right w:val="single" w:color="auto" w:sz="4" w:space="0"/>
            </w:tcBorders>
            <w:noWrap w:val="0"/>
            <w:vAlign w:val="center"/>
          </w:tcPr>
          <w:p w14:paraId="69AB1AF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559A3A8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76E9A02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670" w:type="dxa"/>
            <w:tcBorders>
              <w:top w:val="nil"/>
              <w:left w:val="nil"/>
              <w:bottom w:val="single" w:color="auto" w:sz="4" w:space="0"/>
              <w:right w:val="single" w:color="auto" w:sz="4" w:space="0"/>
            </w:tcBorders>
            <w:noWrap w:val="0"/>
            <w:vAlign w:val="center"/>
          </w:tcPr>
          <w:p w14:paraId="6F3B5BF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072" w:type="dxa"/>
            <w:tcBorders>
              <w:top w:val="nil"/>
              <w:left w:val="nil"/>
              <w:bottom w:val="single" w:color="auto" w:sz="4" w:space="0"/>
              <w:right w:val="single" w:color="auto" w:sz="4" w:space="0"/>
            </w:tcBorders>
            <w:noWrap w:val="0"/>
            <w:vAlign w:val="center"/>
          </w:tcPr>
          <w:p w14:paraId="42B4D36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3E165BFF">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27D66FB5">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4F11895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59" w:type="dxa"/>
            <w:tcBorders>
              <w:top w:val="nil"/>
              <w:left w:val="nil"/>
              <w:bottom w:val="single" w:color="auto" w:sz="4" w:space="0"/>
              <w:right w:val="single" w:color="auto" w:sz="4" w:space="0"/>
            </w:tcBorders>
            <w:noWrap w:val="0"/>
            <w:vAlign w:val="center"/>
          </w:tcPr>
          <w:p w14:paraId="1B77779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509F996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70" w:type="dxa"/>
            <w:tcBorders>
              <w:top w:val="nil"/>
              <w:left w:val="nil"/>
              <w:bottom w:val="single" w:color="auto" w:sz="4" w:space="0"/>
              <w:right w:val="single" w:color="auto" w:sz="4" w:space="0"/>
            </w:tcBorders>
            <w:noWrap w:val="0"/>
            <w:vAlign w:val="center"/>
          </w:tcPr>
          <w:p w14:paraId="575BA7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072" w:type="dxa"/>
            <w:tcBorders>
              <w:top w:val="nil"/>
              <w:left w:val="nil"/>
              <w:bottom w:val="single" w:color="auto" w:sz="4" w:space="0"/>
              <w:right w:val="single" w:color="auto" w:sz="4" w:space="0"/>
            </w:tcBorders>
            <w:noWrap w:val="0"/>
            <w:vAlign w:val="center"/>
          </w:tcPr>
          <w:p w14:paraId="52EC69B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448705E0">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69423191">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604" w:type="dxa"/>
            <w:tcBorders>
              <w:top w:val="nil"/>
              <w:left w:val="nil"/>
              <w:bottom w:val="single" w:color="auto" w:sz="4" w:space="0"/>
              <w:right w:val="single" w:color="auto" w:sz="4" w:space="0"/>
            </w:tcBorders>
            <w:noWrap w:val="0"/>
            <w:vAlign w:val="center"/>
          </w:tcPr>
          <w:p w14:paraId="18D394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0DD89FD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4EF589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0" w:type="dxa"/>
            <w:tcBorders>
              <w:top w:val="nil"/>
              <w:left w:val="nil"/>
              <w:bottom w:val="single" w:color="auto" w:sz="4" w:space="0"/>
              <w:right w:val="single" w:color="auto" w:sz="4" w:space="0"/>
            </w:tcBorders>
            <w:noWrap w:val="0"/>
            <w:vAlign w:val="center"/>
          </w:tcPr>
          <w:p w14:paraId="11ECEA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072" w:type="dxa"/>
            <w:tcBorders>
              <w:top w:val="nil"/>
              <w:left w:val="nil"/>
              <w:bottom w:val="single" w:color="auto" w:sz="4" w:space="0"/>
              <w:right w:val="single" w:color="auto" w:sz="4" w:space="0"/>
            </w:tcBorders>
            <w:noWrap w:val="0"/>
            <w:vAlign w:val="center"/>
          </w:tcPr>
          <w:p w14:paraId="027A64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7CE46EA1">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10E1F756">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2E2BDA5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59" w:type="dxa"/>
            <w:tcBorders>
              <w:top w:val="nil"/>
              <w:left w:val="nil"/>
              <w:bottom w:val="single" w:color="auto" w:sz="4" w:space="0"/>
              <w:right w:val="single" w:color="auto" w:sz="4" w:space="0"/>
            </w:tcBorders>
            <w:noWrap w:val="0"/>
            <w:vAlign w:val="center"/>
          </w:tcPr>
          <w:p w14:paraId="548C3C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5F96E21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670" w:type="dxa"/>
            <w:tcBorders>
              <w:top w:val="nil"/>
              <w:left w:val="nil"/>
              <w:bottom w:val="single" w:color="auto" w:sz="4" w:space="0"/>
              <w:right w:val="single" w:color="auto" w:sz="4" w:space="0"/>
            </w:tcBorders>
            <w:noWrap w:val="0"/>
            <w:vAlign w:val="center"/>
          </w:tcPr>
          <w:p w14:paraId="3A144C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072" w:type="dxa"/>
            <w:tcBorders>
              <w:top w:val="nil"/>
              <w:left w:val="nil"/>
              <w:bottom w:val="single" w:color="auto" w:sz="4" w:space="0"/>
              <w:right w:val="single" w:color="auto" w:sz="4" w:space="0"/>
            </w:tcBorders>
            <w:noWrap w:val="0"/>
            <w:vAlign w:val="center"/>
          </w:tcPr>
          <w:p w14:paraId="7805E51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007658C">
        <w:tblPrEx>
          <w:tblCellMar>
            <w:top w:w="0" w:type="dxa"/>
            <w:left w:w="108" w:type="dxa"/>
            <w:bottom w:w="0" w:type="dxa"/>
            <w:right w:w="108" w:type="dxa"/>
          </w:tblCellMar>
        </w:tblPrEx>
        <w:trPr>
          <w:trHeight w:val="336" w:hRule="atLeast"/>
          <w:jc w:val="center"/>
        </w:trPr>
        <w:tc>
          <w:tcPr>
            <w:tcW w:w="1972" w:type="dxa"/>
            <w:vMerge w:val="restart"/>
            <w:tcBorders>
              <w:top w:val="nil"/>
              <w:left w:val="single" w:color="auto" w:sz="4" w:space="0"/>
              <w:bottom w:val="single" w:color="auto" w:sz="4" w:space="0"/>
              <w:right w:val="single" w:color="auto" w:sz="4" w:space="0"/>
            </w:tcBorders>
            <w:noWrap w:val="0"/>
            <w:vAlign w:val="bottom"/>
          </w:tcPr>
          <w:p w14:paraId="740E7111">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604" w:type="dxa"/>
            <w:tcBorders>
              <w:top w:val="nil"/>
              <w:left w:val="nil"/>
              <w:bottom w:val="single" w:color="auto" w:sz="4" w:space="0"/>
              <w:right w:val="single" w:color="auto" w:sz="4" w:space="0"/>
            </w:tcBorders>
            <w:noWrap w:val="0"/>
            <w:vAlign w:val="center"/>
          </w:tcPr>
          <w:p w14:paraId="7C10EB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656AAE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1D159D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70" w:type="dxa"/>
            <w:tcBorders>
              <w:top w:val="nil"/>
              <w:left w:val="nil"/>
              <w:bottom w:val="single" w:color="auto" w:sz="4" w:space="0"/>
              <w:right w:val="single" w:color="auto" w:sz="4" w:space="0"/>
            </w:tcBorders>
            <w:noWrap w:val="0"/>
            <w:vAlign w:val="center"/>
          </w:tcPr>
          <w:p w14:paraId="38F821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2" w:type="dxa"/>
            <w:tcBorders>
              <w:top w:val="nil"/>
              <w:left w:val="nil"/>
              <w:bottom w:val="single" w:color="auto" w:sz="4" w:space="0"/>
              <w:right w:val="single" w:color="auto" w:sz="4" w:space="0"/>
            </w:tcBorders>
            <w:noWrap w:val="0"/>
            <w:vAlign w:val="center"/>
          </w:tcPr>
          <w:p w14:paraId="16B8E01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EA4C8B0">
        <w:tblPrEx>
          <w:tblCellMar>
            <w:top w:w="0" w:type="dxa"/>
            <w:left w:w="108" w:type="dxa"/>
            <w:bottom w:w="0" w:type="dxa"/>
            <w:right w:w="108" w:type="dxa"/>
          </w:tblCellMar>
        </w:tblPrEx>
        <w:trPr>
          <w:trHeight w:val="336" w:hRule="atLeast"/>
          <w:jc w:val="center"/>
        </w:trPr>
        <w:tc>
          <w:tcPr>
            <w:tcW w:w="1972" w:type="dxa"/>
            <w:vMerge w:val="continue"/>
            <w:tcBorders>
              <w:top w:val="nil"/>
              <w:left w:val="single" w:color="auto" w:sz="4" w:space="0"/>
              <w:bottom w:val="single" w:color="auto" w:sz="4" w:space="0"/>
              <w:right w:val="single" w:color="auto" w:sz="4" w:space="0"/>
            </w:tcBorders>
            <w:noWrap w:val="0"/>
            <w:vAlign w:val="center"/>
          </w:tcPr>
          <w:p w14:paraId="6E29A614">
            <w:pPr>
              <w:widowControl/>
              <w:spacing w:line="240" w:lineRule="auto"/>
              <w:jc w:val="left"/>
              <w:rPr>
                <w:rFonts w:hint="eastAsia" w:ascii="宋体" w:hAnsi="宋体" w:eastAsia="宋体" w:cs="宋体"/>
                <w:b/>
                <w:bCs/>
                <w:color w:val="auto"/>
                <w:kern w:val="0"/>
                <w:sz w:val="21"/>
                <w:szCs w:val="21"/>
                <w:highlight w:val="none"/>
              </w:rPr>
            </w:pPr>
          </w:p>
        </w:tc>
        <w:tc>
          <w:tcPr>
            <w:tcW w:w="1604" w:type="dxa"/>
            <w:tcBorders>
              <w:top w:val="nil"/>
              <w:left w:val="nil"/>
              <w:bottom w:val="single" w:color="auto" w:sz="4" w:space="0"/>
              <w:right w:val="single" w:color="auto" w:sz="4" w:space="0"/>
            </w:tcBorders>
            <w:noWrap w:val="0"/>
            <w:vAlign w:val="center"/>
          </w:tcPr>
          <w:p w14:paraId="55FB27A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59" w:type="dxa"/>
            <w:tcBorders>
              <w:top w:val="nil"/>
              <w:left w:val="nil"/>
              <w:bottom w:val="single" w:color="auto" w:sz="4" w:space="0"/>
              <w:right w:val="single" w:color="auto" w:sz="4" w:space="0"/>
            </w:tcBorders>
            <w:noWrap w:val="0"/>
            <w:vAlign w:val="center"/>
          </w:tcPr>
          <w:p w14:paraId="3889AA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79" w:type="dxa"/>
            <w:tcBorders>
              <w:top w:val="nil"/>
              <w:left w:val="nil"/>
              <w:bottom w:val="single" w:color="auto" w:sz="4" w:space="0"/>
              <w:right w:val="single" w:color="auto" w:sz="4" w:space="0"/>
            </w:tcBorders>
            <w:noWrap w:val="0"/>
            <w:vAlign w:val="center"/>
          </w:tcPr>
          <w:p w14:paraId="3298976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670" w:type="dxa"/>
            <w:tcBorders>
              <w:top w:val="nil"/>
              <w:left w:val="nil"/>
              <w:bottom w:val="single" w:color="auto" w:sz="4" w:space="0"/>
              <w:right w:val="single" w:color="auto" w:sz="4" w:space="0"/>
            </w:tcBorders>
            <w:noWrap w:val="0"/>
            <w:vAlign w:val="center"/>
          </w:tcPr>
          <w:p w14:paraId="1DFB43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072" w:type="dxa"/>
            <w:tcBorders>
              <w:top w:val="nil"/>
              <w:left w:val="nil"/>
              <w:bottom w:val="single" w:color="auto" w:sz="4" w:space="0"/>
              <w:right w:val="single" w:color="auto" w:sz="4" w:space="0"/>
            </w:tcBorders>
            <w:noWrap w:val="0"/>
            <w:vAlign w:val="center"/>
          </w:tcPr>
          <w:p w14:paraId="4A6018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B40CF7F">
        <w:tblPrEx>
          <w:tblCellMar>
            <w:top w:w="0" w:type="dxa"/>
            <w:left w:w="108" w:type="dxa"/>
            <w:bottom w:w="0" w:type="dxa"/>
            <w:right w:w="108" w:type="dxa"/>
          </w:tblCellMar>
        </w:tblPrEx>
        <w:trPr>
          <w:trHeight w:val="389" w:hRule="atLeast"/>
          <w:jc w:val="center"/>
        </w:trPr>
        <w:tc>
          <w:tcPr>
            <w:tcW w:w="1972" w:type="dxa"/>
            <w:tcBorders>
              <w:top w:val="nil"/>
              <w:left w:val="single" w:color="auto" w:sz="4" w:space="0"/>
              <w:bottom w:val="single" w:color="auto" w:sz="4" w:space="0"/>
              <w:right w:val="single" w:color="auto" w:sz="4" w:space="0"/>
            </w:tcBorders>
            <w:noWrap w:val="0"/>
            <w:vAlign w:val="bottom"/>
          </w:tcPr>
          <w:p w14:paraId="3927DBE3">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604" w:type="dxa"/>
            <w:tcBorders>
              <w:top w:val="nil"/>
              <w:left w:val="nil"/>
              <w:bottom w:val="single" w:color="auto" w:sz="4" w:space="0"/>
              <w:right w:val="single" w:color="auto" w:sz="4" w:space="0"/>
            </w:tcBorders>
            <w:noWrap w:val="0"/>
            <w:vAlign w:val="center"/>
          </w:tcPr>
          <w:p w14:paraId="2A72DC2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59" w:type="dxa"/>
            <w:tcBorders>
              <w:top w:val="nil"/>
              <w:left w:val="nil"/>
              <w:bottom w:val="single" w:color="auto" w:sz="4" w:space="0"/>
              <w:right w:val="single" w:color="auto" w:sz="4" w:space="0"/>
            </w:tcBorders>
            <w:noWrap w:val="0"/>
            <w:vAlign w:val="center"/>
          </w:tcPr>
          <w:p w14:paraId="6C045D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79" w:type="dxa"/>
            <w:tcBorders>
              <w:top w:val="nil"/>
              <w:left w:val="nil"/>
              <w:bottom w:val="single" w:color="auto" w:sz="4" w:space="0"/>
              <w:right w:val="single" w:color="auto" w:sz="4" w:space="0"/>
            </w:tcBorders>
            <w:noWrap w:val="0"/>
            <w:vAlign w:val="center"/>
          </w:tcPr>
          <w:p w14:paraId="19C7CFD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70" w:type="dxa"/>
            <w:tcBorders>
              <w:top w:val="nil"/>
              <w:left w:val="nil"/>
              <w:bottom w:val="single" w:color="auto" w:sz="4" w:space="0"/>
              <w:right w:val="single" w:color="auto" w:sz="4" w:space="0"/>
            </w:tcBorders>
            <w:noWrap w:val="0"/>
            <w:vAlign w:val="center"/>
          </w:tcPr>
          <w:p w14:paraId="257DB41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2" w:type="dxa"/>
            <w:tcBorders>
              <w:top w:val="nil"/>
              <w:left w:val="nil"/>
              <w:bottom w:val="single" w:color="auto" w:sz="4" w:space="0"/>
              <w:right w:val="single" w:color="auto" w:sz="4" w:space="0"/>
            </w:tcBorders>
            <w:noWrap w:val="0"/>
            <w:vAlign w:val="center"/>
          </w:tcPr>
          <w:p w14:paraId="114F8C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2D62D0B5">
      <w:pPr>
        <w:spacing w:line="360" w:lineRule="auto"/>
        <w:ind w:firstLine="420" w:firstLineChars="200"/>
        <w:rPr>
          <w:rFonts w:hint="eastAsia" w:ascii="宋体" w:hAnsi="宋体" w:eastAsia="宋体" w:cs="宋体"/>
          <w:b/>
          <w:color w:val="auto"/>
          <w:sz w:val="24"/>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852C5A6">
      <w:pPr>
        <w:spacing w:line="360" w:lineRule="auto"/>
        <w:contextualSpacing/>
        <w:jc w:val="center"/>
        <w:rPr>
          <w:rFonts w:ascii="宋体" w:hAnsi="宋体" w:cs="仿宋_GB2312"/>
          <w:color w:val="auto"/>
          <w:sz w:val="24"/>
          <w:highlight w:val="none"/>
        </w:rPr>
      </w:pPr>
    </w:p>
    <w:p w14:paraId="10905F34">
      <w:pPr>
        <w:spacing w:line="360" w:lineRule="auto"/>
        <w:ind w:firstLine="24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4D4679A">
      <w:pPr>
        <w:spacing w:before="156"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24BC8A39">
      <w:pPr>
        <w:spacing w:before="156" w:after="50"/>
        <w:rPr>
          <w:rFonts w:ascii="宋体" w:hAnsi="宋体"/>
          <w:bCs/>
          <w:color w:val="auto"/>
          <w:sz w:val="32"/>
          <w:szCs w:val="20"/>
          <w:highlight w:val="none"/>
        </w:rPr>
      </w:pPr>
      <w:r>
        <w:rPr>
          <w:rFonts w:hint="eastAsia" w:ascii="宋体" w:hAnsi="宋体"/>
          <w:color w:val="auto"/>
          <w:sz w:val="24"/>
          <w:highlight w:val="none"/>
        </w:rPr>
        <w:t xml:space="preserve">                                                    </w:t>
      </w:r>
    </w:p>
    <w:p w14:paraId="6477A36D">
      <w:pPr>
        <w:spacing w:before="156"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2715EE7">
      <w:pPr>
        <w:spacing w:before="156" w:after="50"/>
        <w:rPr>
          <w:rFonts w:ascii="宋体" w:hAnsi="宋体"/>
          <w:color w:val="auto"/>
          <w:sz w:val="24"/>
          <w:szCs w:val="20"/>
          <w:highlight w:val="none"/>
        </w:rPr>
      </w:pPr>
    </w:p>
    <w:p w14:paraId="529D012A">
      <w:pPr>
        <w:spacing w:before="156" w:after="50"/>
        <w:rPr>
          <w:rFonts w:ascii="宋体" w:hAnsi="宋体"/>
          <w:color w:val="auto"/>
          <w:sz w:val="24"/>
          <w:szCs w:val="20"/>
          <w:highlight w:val="none"/>
        </w:rPr>
      </w:pPr>
    </w:p>
    <w:p w14:paraId="051FC9FF">
      <w:pPr>
        <w:spacing w:before="156"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10BF0F7">
      <w:pPr>
        <w:spacing w:before="156" w:after="50"/>
        <w:rPr>
          <w:rFonts w:ascii="宋体" w:hAnsi="宋体"/>
          <w:bCs/>
          <w:color w:val="auto"/>
          <w:sz w:val="24"/>
          <w:szCs w:val="20"/>
          <w:highlight w:val="none"/>
        </w:rPr>
      </w:pPr>
    </w:p>
    <w:p w14:paraId="59F70843">
      <w:pPr>
        <w:spacing w:before="156" w:after="50"/>
        <w:rPr>
          <w:rFonts w:ascii="宋体" w:hAnsi="宋体"/>
          <w:bCs/>
          <w:color w:val="auto"/>
          <w:sz w:val="24"/>
          <w:szCs w:val="20"/>
          <w:highlight w:val="none"/>
        </w:rPr>
      </w:pPr>
    </w:p>
    <w:p w14:paraId="1F5C9376">
      <w:pPr>
        <w:spacing w:before="156" w:after="50"/>
        <w:rPr>
          <w:rFonts w:ascii="宋体" w:hAnsi="宋体"/>
          <w:bCs/>
          <w:color w:val="auto"/>
          <w:sz w:val="24"/>
          <w:szCs w:val="20"/>
          <w:highlight w:val="none"/>
        </w:rPr>
      </w:pPr>
    </w:p>
    <w:p w14:paraId="5BFF54D2">
      <w:pPr>
        <w:spacing w:before="156" w:after="50"/>
        <w:rPr>
          <w:rFonts w:ascii="宋体" w:hAnsi="宋体"/>
          <w:bCs/>
          <w:color w:val="auto"/>
          <w:sz w:val="24"/>
          <w:szCs w:val="20"/>
          <w:highlight w:val="none"/>
        </w:rPr>
      </w:pPr>
    </w:p>
    <w:p w14:paraId="7A990440">
      <w:pPr>
        <w:spacing w:before="156" w:after="50"/>
        <w:rPr>
          <w:rFonts w:ascii="宋体" w:hAnsi="宋体"/>
          <w:bCs/>
          <w:color w:val="auto"/>
          <w:sz w:val="24"/>
          <w:szCs w:val="20"/>
          <w:highlight w:val="none"/>
        </w:rPr>
      </w:pPr>
    </w:p>
    <w:p w14:paraId="7643471F">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87BD65B">
      <w:pPr>
        <w:spacing w:before="156" w:after="50"/>
        <w:ind w:firstLine="720"/>
        <w:rPr>
          <w:rFonts w:ascii="宋体" w:hAnsi="宋体" w:cs="仿宋_GB2312"/>
          <w:bCs/>
          <w:color w:val="auto"/>
          <w:sz w:val="32"/>
          <w:szCs w:val="32"/>
          <w:highlight w:val="none"/>
        </w:rPr>
      </w:pPr>
    </w:p>
    <w:p w14:paraId="3137083F">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B84C50">
      <w:pPr>
        <w:spacing w:before="156"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C3C7B0E">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C3B0F50">
      <w:pPr>
        <w:spacing w:before="156" w:after="50"/>
        <w:ind w:firstLine="720"/>
        <w:rPr>
          <w:rFonts w:ascii="宋体" w:hAnsi="宋体" w:cs="仿宋_GB2312"/>
          <w:bCs/>
          <w:color w:val="auto"/>
          <w:sz w:val="32"/>
          <w:szCs w:val="32"/>
          <w:highlight w:val="none"/>
        </w:rPr>
      </w:pPr>
    </w:p>
    <w:p w14:paraId="1BDA8470">
      <w:pPr>
        <w:pStyle w:val="193"/>
        <w:spacing w:before="5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11552B6">
      <w:pPr>
        <w:pStyle w:val="193"/>
        <w:spacing w:before="50" w:after="50"/>
        <w:ind w:firstLine="640"/>
        <w:rPr>
          <w:rFonts w:ascii="宋体" w:hAnsi="宋体" w:cs="仿宋_GB2312"/>
          <w:bCs/>
          <w:color w:val="auto"/>
          <w:sz w:val="32"/>
          <w:szCs w:val="32"/>
          <w:highlight w:val="none"/>
        </w:rPr>
      </w:pPr>
    </w:p>
    <w:p w14:paraId="60061024">
      <w:pPr>
        <w:pStyle w:val="193"/>
        <w:spacing w:before="50" w:after="50"/>
        <w:ind w:firstLine="720"/>
        <w:rPr>
          <w:rFonts w:ascii="宋体" w:hAnsi="宋体" w:cs="仿宋_GB2312"/>
          <w:bCs/>
          <w:color w:val="auto"/>
          <w:sz w:val="32"/>
          <w:szCs w:val="32"/>
          <w:highlight w:val="none"/>
        </w:rPr>
      </w:pPr>
    </w:p>
    <w:p w14:paraId="3060DC06">
      <w:pPr>
        <w:pStyle w:val="193"/>
        <w:spacing w:before="50" w:after="50"/>
        <w:ind w:firstLine="0"/>
        <w:rPr>
          <w:rFonts w:ascii="宋体" w:hAnsi="宋体" w:cs="仿宋_GB2312"/>
          <w:bCs/>
          <w:color w:val="auto"/>
          <w:sz w:val="32"/>
          <w:szCs w:val="32"/>
          <w:highlight w:val="none"/>
        </w:rPr>
      </w:pPr>
    </w:p>
    <w:p w14:paraId="2AAB7E6A">
      <w:pPr>
        <w:pStyle w:val="193"/>
        <w:spacing w:before="50" w:after="50"/>
        <w:ind w:firstLine="1280"/>
        <w:rPr>
          <w:rFonts w:ascii="宋体" w:hAnsi="宋体" w:cs="仿宋_GB2312"/>
          <w:bCs/>
          <w:color w:val="auto"/>
          <w:sz w:val="32"/>
          <w:szCs w:val="32"/>
          <w:highlight w:val="none"/>
        </w:rPr>
      </w:pPr>
    </w:p>
    <w:p w14:paraId="2FF606E5">
      <w:pPr>
        <w:spacing w:before="156"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78F4A9C">
      <w:pPr>
        <w:spacing w:before="156"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clear="all"/>
      </w:r>
      <w:r>
        <w:rPr>
          <w:rFonts w:hint="eastAsia" w:ascii="宋体" w:hAnsi="宋体"/>
          <w:b/>
          <w:bCs/>
          <w:color w:val="auto"/>
          <w:sz w:val="32"/>
          <w:szCs w:val="32"/>
          <w:highlight w:val="none"/>
        </w:rPr>
        <w:t>2.报价文件目录</w:t>
      </w:r>
    </w:p>
    <w:p w14:paraId="02B2F281">
      <w:pPr>
        <w:spacing w:line="520" w:lineRule="exact"/>
        <w:jc w:val="center"/>
        <w:rPr>
          <w:rFonts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clear="all"/>
      </w:r>
      <w:r>
        <w:rPr>
          <w:rFonts w:hint="eastAsia" w:ascii="宋体" w:hAnsi="宋体" w:cs="方正小标宋简体"/>
          <w:b/>
          <w:bCs/>
          <w:color w:val="auto"/>
          <w:sz w:val="32"/>
          <w:szCs w:val="32"/>
          <w:highlight w:val="none"/>
        </w:rPr>
        <w:t>竞标函及竞标函附录</w:t>
      </w:r>
    </w:p>
    <w:p w14:paraId="72133F92">
      <w:pPr>
        <w:spacing w:line="520" w:lineRule="exact"/>
        <w:jc w:val="center"/>
        <w:rPr>
          <w:rFonts w:ascii="宋体" w:hAnsi="宋体" w:cs="方正小标宋简体"/>
          <w:b/>
          <w:bCs/>
          <w:color w:val="auto"/>
          <w:sz w:val="32"/>
          <w:szCs w:val="32"/>
          <w:highlight w:val="none"/>
        </w:rPr>
      </w:pPr>
    </w:p>
    <w:p w14:paraId="7B48B41B">
      <w:pPr>
        <w:spacing w:line="520" w:lineRule="exact"/>
        <w:jc w:val="center"/>
        <w:rPr>
          <w:rFonts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4C7515DC">
      <w:pPr>
        <w:spacing w:line="520" w:lineRule="exact"/>
        <w:jc w:val="center"/>
        <w:rPr>
          <w:rFonts w:ascii="宋体" w:hAnsi="宋体" w:cs="方正小标宋简体"/>
          <w:b/>
          <w:bCs/>
          <w:color w:val="auto"/>
          <w:sz w:val="32"/>
          <w:szCs w:val="32"/>
          <w:highlight w:val="none"/>
        </w:rPr>
      </w:pPr>
    </w:p>
    <w:p w14:paraId="2A4421DE">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2D4E76B5">
      <w:pPr>
        <w:pStyle w:val="267"/>
        <w:numPr>
          <w:ilvl w:val="0"/>
          <w:numId w:val="5"/>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05" w:name="bookmark2065"/>
      <w:bookmarkEnd w:id="105"/>
      <w:r>
        <w:rPr>
          <w:rFonts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rPr>
        <w:t xml:space="preserve">          </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lang w:val="en-US" w:bidi="en-US"/>
        </w:rPr>
        <w:t>。</w:t>
      </w:r>
    </w:p>
    <w:p w14:paraId="2DBC0AC1">
      <w:pPr>
        <w:pStyle w:val="267"/>
        <w:numPr>
          <w:ilvl w:val="0"/>
          <w:numId w:val="5"/>
        </w:numPr>
        <w:tabs>
          <w:tab w:val="left" w:pos="762"/>
        </w:tabs>
        <w:ind w:firstLine="420"/>
        <w:rPr>
          <w:rFonts w:ascii="Times New Roman" w:hAnsi="Times New Roman" w:cs="Times New Roman"/>
          <w:color w:val="auto"/>
          <w:szCs w:val="21"/>
          <w:highlight w:val="none"/>
        </w:rPr>
      </w:pPr>
      <w:bookmarkStart w:id="106" w:name="bookmark2066"/>
      <w:bookmarkEnd w:id="106"/>
      <w:bookmarkStart w:id="107" w:name="bookmark2067"/>
      <w:bookmarkEnd w:id="107"/>
      <w:bookmarkStart w:id="108" w:name="bookmark2068"/>
      <w:bookmarkEnd w:id="108"/>
      <w:r>
        <w:rPr>
          <w:rFonts w:hint="eastAsia"/>
          <w:color w:val="auto"/>
          <w:highlight w:val="none"/>
        </w:rPr>
        <w:t>我方承认竞标函附录是我方竞标函的组成部分。</w:t>
      </w:r>
    </w:p>
    <w:p w14:paraId="7CFDE873">
      <w:pPr>
        <w:pStyle w:val="267"/>
        <w:numPr>
          <w:ilvl w:val="0"/>
          <w:numId w:val="5"/>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12C0E362">
      <w:pPr>
        <w:pStyle w:val="267"/>
        <w:tabs>
          <w:tab w:val="left" w:pos="903"/>
        </w:tabs>
        <w:ind w:firstLine="420"/>
        <w:rPr>
          <w:rFonts w:ascii="Times New Roman" w:hAnsi="Times New Roman" w:cs="Times New Roman"/>
          <w:color w:val="auto"/>
          <w:szCs w:val="21"/>
          <w:highlight w:val="none"/>
        </w:rPr>
      </w:pPr>
      <w:bookmarkStart w:id="109" w:name="bookmark2069"/>
      <w:r>
        <w:rPr>
          <w:rFonts w:ascii="Times New Roman" w:hAnsi="Times New Roman" w:cs="Times New Roman"/>
          <w:color w:val="auto"/>
          <w:szCs w:val="21"/>
          <w:highlight w:val="none"/>
        </w:rPr>
        <w:t>（</w:t>
      </w:r>
      <w:bookmarkEnd w:id="109"/>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7F88A652">
      <w:pPr>
        <w:pStyle w:val="267"/>
        <w:tabs>
          <w:tab w:val="left" w:pos="903"/>
        </w:tabs>
        <w:ind w:firstLine="420"/>
        <w:rPr>
          <w:rFonts w:ascii="Times New Roman" w:hAnsi="Times New Roman" w:cs="Times New Roman"/>
          <w:color w:val="auto"/>
          <w:szCs w:val="21"/>
          <w:highlight w:val="none"/>
        </w:rPr>
      </w:pPr>
      <w:bookmarkStart w:id="110" w:name="bookmark2070"/>
      <w:r>
        <w:rPr>
          <w:rFonts w:ascii="Times New Roman" w:hAnsi="Times New Roman" w:cs="Times New Roman"/>
          <w:color w:val="auto"/>
          <w:szCs w:val="21"/>
          <w:highlight w:val="none"/>
        </w:rPr>
        <w:t>（</w:t>
      </w:r>
      <w:bookmarkEnd w:id="110"/>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11DDCC10">
      <w:pPr>
        <w:pStyle w:val="267"/>
        <w:tabs>
          <w:tab w:val="left" w:pos="903"/>
        </w:tabs>
        <w:ind w:firstLine="420"/>
        <w:rPr>
          <w:rFonts w:ascii="Times New Roman" w:hAnsi="Times New Roman" w:cs="Times New Roman"/>
          <w:color w:val="auto"/>
          <w:szCs w:val="21"/>
          <w:highlight w:val="none"/>
        </w:rPr>
      </w:pPr>
      <w:bookmarkStart w:id="111" w:name="bookmark2071"/>
      <w:r>
        <w:rPr>
          <w:rFonts w:ascii="Times New Roman" w:hAnsi="Times New Roman" w:cs="Times New Roman"/>
          <w:color w:val="auto"/>
          <w:szCs w:val="21"/>
          <w:highlight w:val="none"/>
        </w:rPr>
        <w:t>（</w:t>
      </w:r>
      <w:bookmarkEnd w:id="111"/>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6B59DBDA">
      <w:pPr>
        <w:pStyle w:val="267"/>
        <w:tabs>
          <w:tab w:val="left" w:pos="903"/>
        </w:tabs>
        <w:ind w:firstLine="420"/>
        <w:rPr>
          <w:rFonts w:ascii="Times New Roman" w:hAnsi="Times New Roman" w:cs="Times New Roman"/>
          <w:color w:val="auto"/>
          <w:szCs w:val="21"/>
          <w:highlight w:val="none"/>
        </w:rPr>
      </w:pPr>
      <w:bookmarkStart w:id="112" w:name="bookmark2072"/>
      <w:r>
        <w:rPr>
          <w:rFonts w:ascii="Times New Roman" w:hAnsi="Times New Roman" w:cs="Times New Roman"/>
          <w:color w:val="auto"/>
          <w:szCs w:val="21"/>
          <w:highlight w:val="none"/>
        </w:rPr>
        <w:t>（</w:t>
      </w:r>
      <w:bookmarkEnd w:id="112"/>
      <w:r>
        <w:rPr>
          <w:rFonts w:ascii="Times New Roman" w:hAnsi="Times New Roman" w:cs="Times New Roman"/>
          <w:color w:val="auto"/>
          <w:szCs w:val="21"/>
          <w:highlight w:val="none"/>
        </w:rPr>
        <w:t>4）我方承诺在合同约定的期限内完成并移交全部合同工程。</w:t>
      </w:r>
    </w:p>
    <w:p w14:paraId="24D75AAD">
      <w:pPr>
        <w:pStyle w:val="267"/>
        <w:numPr>
          <w:ilvl w:val="0"/>
          <w:numId w:val="5"/>
        </w:numPr>
        <w:tabs>
          <w:tab w:val="left" w:pos="762"/>
        </w:tabs>
        <w:ind w:firstLine="440"/>
        <w:rPr>
          <w:rFonts w:ascii="Times New Roman" w:hAnsi="Times New Roman" w:cs="Times New Roman"/>
          <w:color w:val="auto"/>
          <w:szCs w:val="21"/>
          <w:highlight w:val="none"/>
        </w:rPr>
      </w:pPr>
      <w:bookmarkStart w:id="113" w:name="bookmark2073"/>
      <w:bookmarkEnd w:id="113"/>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6DFE16EE">
      <w:pPr>
        <w:spacing w:line="360" w:lineRule="auto"/>
        <w:ind w:firstLine="420"/>
        <w:rPr>
          <w:color w:val="auto"/>
          <w:szCs w:val="21"/>
          <w:highlight w:val="none"/>
        </w:rPr>
      </w:pPr>
      <w:bookmarkStart w:id="114" w:name="bookmark2074"/>
      <w:bookmarkEnd w:id="114"/>
      <w:r>
        <w:rPr>
          <w:rFonts w:hint="eastAsia"/>
          <w:color w:val="auto"/>
          <w:szCs w:val="21"/>
          <w:highlight w:val="none"/>
        </w:rPr>
        <w:t>5.</w:t>
      </w:r>
      <w:r>
        <w:rPr>
          <w:rFonts w:hint="eastAsia"/>
          <w:color w:val="auto"/>
          <w:szCs w:val="21"/>
          <w:highlight w:val="none"/>
          <w:u w:val="single"/>
        </w:rPr>
        <w:t xml:space="preserve">                                                   </w:t>
      </w:r>
      <w:r>
        <w:rPr>
          <w:color w:val="auto"/>
          <w:szCs w:val="21"/>
          <w:highlight w:val="none"/>
        </w:rPr>
        <w:t>（其他补充说明）。</w:t>
      </w:r>
    </w:p>
    <w:p w14:paraId="06751078">
      <w:pPr>
        <w:spacing w:line="360" w:lineRule="auto"/>
        <w:jc w:val="center"/>
        <w:rPr>
          <w:rFonts w:ascii="宋体" w:hAnsi="宋体" w:cs="方正小标宋简体"/>
          <w:b/>
          <w:bCs/>
          <w:color w:val="auto"/>
          <w:sz w:val="32"/>
          <w:szCs w:val="32"/>
          <w:highlight w:val="none"/>
        </w:rPr>
      </w:pPr>
    </w:p>
    <w:p w14:paraId="47F3FC73">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52CCA300">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ED1B3DD">
      <w:pPr>
        <w:spacing w:line="360" w:lineRule="auto"/>
        <w:jc w:val="center"/>
        <w:rPr>
          <w:rFonts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clear="all"/>
      </w:r>
      <w:r>
        <w:rPr>
          <w:rFonts w:hint="eastAsia" w:ascii="宋体" w:hAnsi="宋体" w:cs="方正小标宋简体"/>
          <w:b/>
          <w:bCs/>
          <w:color w:val="auto"/>
          <w:sz w:val="32"/>
          <w:szCs w:val="32"/>
          <w:highlight w:val="none"/>
        </w:rPr>
        <w:t>（二）竞标函附录</w:t>
      </w:r>
    </w:p>
    <w:p w14:paraId="73659190">
      <w:pPr>
        <w:spacing w:line="360" w:lineRule="auto"/>
        <w:jc w:val="center"/>
        <w:rPr>
          <w:rFonts w:ascii="宋体" w:hAnsi="宋体"/>
          <w:b/>
          <w:bCs/>
          <w:color w:val="auto"/>
          <w:sz w:val="32"/>
          <w:szCs w:val="32"/>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85"/>
        <w:gridCol w:w="1435"/>
        <w:gridCol w:w="3332"/>
        <w:gridCol w:w="1512"/>
      </w:tblGrid>
      <w:tr w14:paraId="6460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32B9567">
            <w:pPr>
              <w:jc w:val="center"/>
              <w:rPr>
                <w:color w:val="auto"/>
                <w:szCs w:val="21"/>
                <w:highlight w:val="none"/>
              </w:rPr>
            </w:pPr>
            <w:r>
              <w:rPr>
                <w:color w:val="auto"/>
                <w:szCs w:val="21"/>
                <w:highlight w:val="none"/>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4D2F32CA">
            <w:pPr>
              <w:jc w:val="center"/>
              <w:rPr>
                <w:color w:val="auto"/>
                <w:szCs w:val="21"/>
                <w:highlight w:val="none"/>
              </w:rPr>
            </w:pPr>
            <w:r>
              <w:rPr>
                <w:color w:val="auto"/>
                <w:szCs w:val="21"/>
                <w:highlight w:val="none"/>
              </w:rPr>
              <w:t>条款内容</w:t>
            </w:r>
          </w:p>
        </w:tc>
        <w:tc>
          <w:tcPr>
            <w:tcW w:w="1435" w:type="dxa"/>
            <w:tcBorders>
              <w:top w:val="single" w:color="auto" w:sz="4" w:space="0"/>
              <w:left w:val="single" w:color="auto" w:sz="4" w:space="0"/>
              <w:bottom w:val="single" w:color="auto" w:sz="4" w:space="0"/>
              <w:right w:val="single" w:color="auto" w:sz="4" w:space="0"/>
            </w:tcBorders>
            <w:vAlign w:val="center"/>
          </w:tcPr>
          <w:p w14:paraId="7E01EC3B">
            <w:pPr>
              <w:jc w:val="center"/>
              <w:rPr>
                <w:color w:val="auto"/>
                <w:szCs w:val="21"/>
                <w:highlight w:val="none"/>
              </w:rPr>
            </w:pPr>
            <w:r>
              <w:rPr>
                <w:color w:val="auto"/>
                <w:szCs w:val="21"/>
                <w:highlight w:val="none"/>
              </w:rPr>
              <w:t>合同条款号</w:t>
            </w:r>
          </w:p>
        </w:tc>
        <w:tc>
          <w:tcPr>
            <w:tcW w:w="3332" w:type="dxa"/>
            <w:tcBorders>
              <w:top w:val="single" w:color="auto" w:sz="4" w:space="0"/>
              <w:left w:val="single" w:color="auto" w:sz="4" w:space="0"/>
              <w:bottom w:val="single" w:color="auto" w:sz="4" w:space="0"/>
              <w:right w:val="single" w:color="auto" w:sz="4" w:space="0"/>
            </w:tcBorders>
            <w:vAlign w:val="center"/>
          </w:tcPr>
          <w:p w14:paraId="057BE5FD">
            <w:pPr>
              <w:jc w:val="center"/>
              <w:rPr>
                <w:color w:val="auto"/>
                <w:szCs w:val="21"/>
                <w:highlight w:val="none"/>
              </w:rPr>
            </w:pPr>
            <w:r>
              <w:rPr>
                <w:color w:val="auto"/>
                <w:szCs w:val="21"/>
                <w:highlight w:val="none"/>
              </w:rPr>
              <w:t>约定内容</w:t>
            </w:r>
          </w:p>
        </w:tc>
        <w:tc>
          <w:tcPr>
            <w:tcW w:w="1512" w:type="dxa"/>
            <w:tcBorders>
              <w:top w:val="single" w:color="auto" w:sz="4" w:space="0"/>
              <w:left w:val="single" w:color="auto" w:sz="4" w:space="0"/>
              <w:bottom w:val="single" w:color="auto" w:sz="4" w:space="0"/>
              <w:right w:val="single" w:color="auto" w:sz="4" w:space="0"/>
            </w:tcBorders>
            <w:vAlign w:val="center"/>
          </w:tcPr>
          <w:p w14:paraId="7A629053">
            <w:pPr>
              <w:jc w:val="center"/>
              <w:rPr>
                <w:color w:val="auto"/>
                <w:szCs w:val="21"/>
                <w:highlight w:val="none"/>
              </w:rPr>
            </w:pPr>
            <w:r>
              <w:rPr>
                <w:rFonts w:hint="eastAsia"/>
                <w:color w:val="auto"/>
                <w:szCs w:val="21"/>
                <w:highlight w:val="none"/>
              </w:rPr>
              <w:t>供应商承诺</w:t>
            </w:r>
          </w:p>
        </w:tc>
      </w:tr>
      <w:tr w14:paraId="08BA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4397C5D">
            <w:pPr>
              <w:jc w:val="center"/>
              <w:rPr>
                <w:color w:val="auto"/>
                <w:szCs w:val="21"/>
                <w:highlight w:val="none"/>
              </w:rPr>
            </w:pPr>
            <w:r>
              <w:rPr>
                <w:color w:val="auto"/>
                <w:szCs w:val="21"/>
                <w:highlight w:val="none"/>
              </w:rPr>
              <w:t>1</w:t>
            </w:r>
          </w:p>
        </w:tc>
        <w:tc>
          <w:tcPr>
            <w:tcW w:w="1985" w:type="dxa"/>
            <w:tcBorders>
              <w:top w:val="single" w:color="auto" w:sz="4" w:space="0"/>
              <w:left w:val="single" w:color="auto" w:sz="4" w:space="0"/>
              <w:bottom w:val="single" w:color="auto" w:sz="4" w:space="0"/>
              <w:right w:val="single" w:color="auto" w:sz="4" w:space="0"/>
            </w:tcBorders>
            <w:vAlign w:val="center"/>
          </w:tcPr>
          <w:p w14:paraId="39AB2890">
            <w:pPr>
              <w:rPr>
                <w:color w:val="auto"/>
                <w:szCs w:val="21"/>
                <w:highlight w:val="none"/>
              </w:rPr>
            </w:pPr>
            <w:r>
              <w:rPr>
                <w:color w:val="auto"/>
                <w:szCs w:val="21"/>
                <w:highlight w:val="none"/>
              </w:rPr>
              <w:t>项目经理</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168FA4CB">
            <w:pPr>
              <w:jc w:val="center"/>
              <w:rPr>
                <w:color w:val="auto"/>
                <w:szCs w:val="21"/>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492D663D">
            <w:pPr>
              <w:ind w:firstLine="630"/>
              <w:rPr>
                <w:color w:val="auto"/>
                <w:szCs w:val="21"/>
                <w:highlight w:val="none"/>
                <w:u w:val="single"/>
              </w:rPr>
            </w:pPr>
            <w:r>
              <w:rPr>
                <w:color w:val="auto"/>
                <w:szCs w:val="21"/>
                <w:highlight w:val="none"/>
              </w:rPr>
              <w:t>姓名：</w:t>
            </w:r>
          </w:p>
        </w:tc>
        <w:tc>
          <w:tcPr>
            <w:tcW w:w="1512" w:type="dxa"/>
            <w:tcBorders>
              <w:top w:val="single" w:color="auto" w:sz="4" w:space="0"/>
              <w:left w:val="single" w:color="auto" w:sz="4" w:space="0"/>
              <w:bottom w:val="single" w:color="auto" w:sz="4" w:space="0"/>
              <w:right w:val="single" w:color="auto" w:sz="4" w:space="0"/>
            </w:tcBorders>
            <w:vAlign w:val="center"/>
          </w:tcPr>
          <w:p w14:paraId="2B8CEBA0">
            <w:pPr>
              <w:jc w:val="center"/>
              <w:rPr>
                <w:color w:val="auto"/>
                <w:szCs w:val="21"/>
                <w:highlight w:val="none"/>
              </w:rPr>
            </w:pPr>
          </w:p>
        </w:tc>
      </w:tr>
      <w:tr w14:paraId="797D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4AAE392">
            <w:pPr>
              <w:jc w:val="center"/>
              <w:rPr>
                <w:color w:val="auto"/>
                <w:szCs w:val="21"/>
                <w:highlight w:val="none"/>
              </w:rPr>
            </w:pPr>
            <w:r>
              <w:rPr>
                <w:rFonts w:hint="eastAsia"/>
                <w:color w:val="auto"/>
                <w:szCs w:val="21"/>
                <w:highlight w:val="none"/>
              </w:rPr>
              <w:t>2</w:t>
            </w:r>
          </w:p>
        </w:tc>
        <w:tc>
          <w:tcPr>
            <w:tcW w:w="1985" w:type="dxa"/>
            <w:tcBorders>
              <w:top w:val="single" w:color="auto" w:sz="4" w:space="0"/>
              <w:left w:val="single" w:color="auto" w:sz="4" w:space="0"/>
              <w:bottom w:val="single" w:color="auto" w:sz="4" w:space="0"/>
              <w:right w:val="single" w:color="auto" w:sz="4" w:space="0"/>
            </w:tcBorders>
            <w:vAlign w:val="center"/>
          </w:tcPr>
          <w:p w14:paraId="5AB9C66F">
            <w:pPr>
              <w:rPr>
                <w:color w:val="auto"/>
                <w:szCs w:val="21"/>
                <w:highlight w:val="none"/>
              </w:rPr>
            </w:pPr>
            <w:r>
              <w:rPr>
                <w:rFonts w:hint="eastAsia" w:ascii="宋体" w:hAnsi="宋体" w:cs="宋体"/>
                <w:color w:val="auto"/>
                <w:szCs w:val="21"/>
                <w:highlight w:val="none"/>
              </w:rPr>
              <w:t>竞标</w:t>
            </w:r>
            <w:r>
              <w:rPr>
                <w:rFonts w:hint="eastAsia"/>
                <w:color w:val="auto"/>
                <w:szCs w:val="21"/>
                <w:highlight w:val="none"/>
              </w:rPr>
              <w:t>有效期</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0D2DC869">
            <w:pPr>
              <w:rPr>
                <w:color w:val="auto"/>
                <w:szCs w:val="21"/>
                <w:highlight w:val="none"/>
              </w:rPr>
            </w:pPr>
          </w:p>
        </w:tc>
        <w:tc>
          <w:tcPr>
            <w:tcW w:w="3332" w:type="dxa"/>
            <w:tcBorders>
              <w:top w:val="single" w:color="auto" w:sz="4" w:space="0"/>
              <w:left w:val="single" w:color="auto" w:sz="4" w:space="0"/>
              <w:bottom w:val="single" w:color="auto" w:sz="4" w:space="0"/>
              <w:right w:val="single" w:color="auto" w:sz="4" w:space="0"/>
            </w:tcBorders>
            <w:vAlign w:val="center"/>
          </w:tcPr>
          <w:p w14:paraId="480BCCFE">
            <w:pPr>
              <w:jc w:val="center"/>
              <w:rPr>
                <w:color w:val="auto"/>
                <w:szCs w:val="21"/>
                <w:highlight w:val="none"/>
                <w:u w:val="single"/>
              </w:rPr>
            </w:pPr>
          </w:p>
        </w:tc>
        <w:tc>
          <w:tcPr>
            <w:tcW w:w="1512" w:type="dxa"/>
            <w:tcBorders>
              <w:top w:val="single" w:color="auto" w:sz="4" w:space="0"/>
              <w:left w:val="single" w:color="auto" w:sz="4" w:space="0"/>
              <w:bottom w:val="single" w:color="auto" w:sz="4" w:space="0"/>
              <w:right w:val="single" w:color="auto" w:sz="4" w:space="0"/>
            </w:tcBorders>
            <w:vAlign w:val="center"/>
          </w:tcPr>
          <w:p w14:paraId="7F126D6E">
            <w:pPr>
              <w:jc w:val="center"/>
              <w:rPr>
                <w:color w:val="auto"/>
                <w:szCs w:val="21"/>
                <w:highlight w:val="none"/>
              </w:rPr>
            </w:pPr>
          </w:p>
        </w:tc>
      </w:tr>
      <w:tr w14:paraId="3E87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8015415">
            <w:pPr>
              <w:jc w:val="center"/>
              <w:rPr>
                <w:color w:val="auto"/>
                <w:szCs w:val="21"/>
                <w:highlight w:val="none"/>
              </w:rPr>
            </w:pPr>
            <w:r>
              <w:rPr>
                <w:color w:val="auto"/>
                <w:szCs w:val="21"/>
                <w:highlight w:val="none"/>
              </w:rPr>
              <w:t>3</w:t>
            </w:r>
          </w:p>
        </w:tc>
        <w:tc>
          <w:tcPr>
            <w:tcW w:w="1985" w:type="dxa"/>
            <w:tcBorders>
              <w:top w:val="single" w:color="auto" w:sz="4" w:space="0"/>
              <w:left w:val="single" w:color="auto" w:sz="4" w:space="0"/>
              <w:bottom w:val="single" w:color="auto" w:sz="4" w:space="0"/>
              <w:right w:val="single" w:color="auto" w:sz="4" w:space="0"/>
            </w:tcBorders>
            <w:vAlign w:val="center"/>
          </w:tcPr>
          <w:p w14:paraId="194CA154">
            <w:pPr>
              <w:rPr>
                <w:color w:val="auto"/>
                <w:szCs w:val="21"/>
                <w:highlight w:val="none"/>
              </w:rPr>
            </w:pPr>
            <w:r>
              <w:rPr>
                <w:color w:val="auto"/>
                <w:szCs w:val="21"/>
                <w:highlight w:val="none"/>
              </w:rPr>
              <w:t>工期</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2EB1C1F7">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58CEC0A7">
            <w:pPr>
              <w:jc w:val="center"/>
              <w:rPr>
                <w:color w:val="auto"/>
                <w:szCs w:val="21"/>
                <w:highlight w:val="none"/>
              </w:rPr>
            </w:pPr>
            <w:r>
              <w:rPr>
                <w:rFonts w:hint="eastAsia"/>
                <w:color w:val="auto"/>
                <w:szCs w:val="21"/>
                <w:highlight w:val="none"/>
              </w:rPr>
              <w:t xml:space="preserve"> </w:t>
            </w:r>
          </w:p>
        </w:tc>
        <w:tc>
          <w:tcPr>
            <w:tcW w:w="1512" w:type="dxa"/>
            <w:tcBorders>
              <w:top w:val="single" w:color="auto" w:sz="4" w:space="0"/>
              <w:left w:val="single" w:color="auto" w:sz="4" w:space="0"/>
              <w:bottom w:val="single" w:color="auto" w:sz="4" w:space="0"/>
              <w:right w:val="single" w:color="auto" w:sz="4" w:space="0"/>
            </w:tcBorders>
            <w:vAlign w:val="center"/>
          </w:tcPr>
          <w:p w14:paraId="7DE3BE1F">
            <w:pPr>
              <w:jc w:val="center"/>
              <w:rPr>
                <w:color w:val="auto"/>
                <w:szCs w:val="21"/>
                <w:highlight w:val="none"/>
              </w:rPr>
            </w:pPr>
          </w:p>
        </w:tc>
      </w:tr>
      <w:tr w14:paraId="6A90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FDDC581">
            <w:pPr>
              <w:jc w:val="center"/>
              <w:rPr>
                <w:color w:val="auto"/>
                <w:szCs w:val="21"/>
                <w:highlight w:val="none"/>
              </w:rPr>
            </w:pPr>
            <w:r>
              <w:rPr>
                <w:color w:val="auto"/>
                <w:szCs w:val="21"/>
                <w:highlight w:val="none"/>
              </w:rPr>
              <w:t>4</w:t>
            </w:r>
          </w:p>
        </w:tc>
        <w:tc>
          <w:tcPr>
            <w:tcW w:w="1985" w:type="dxa"/>
            <w:tcBorders>
              <w:top w:val="single" w:color="auto" w:sz="4" w:space="0"/>
              <w:left w:val="single" w:color="auto" w:sz="4" w:space="0"/>
              <w:bottom w:val="single" w:color="auto" w:sz="4" w:space="0"/>
              <w:right w:val="single" w:color="auto" w:sz="4" w:space="0"/>
            </w:tcBorders>
            <w:vAlign w:val="center"/>
          </w:tcPr>
          <w:p w14:paraId="3FD4E2E9">
            <w:pPr>
              <w:rPr>
                <w:color w:val="auto"/>
                <w:szCs w:val="21"/>
                <w:highlight w:val="none"/>
              </w:rPr>
            </w:pPr>
            <w:r>
              <w:rPr>
                <w:color w:val="auto"/>
                <w:szCs w:val="21"/>
                <w:highlight w:val="none"/>
              </w:rPr>
              <w:t>缺陷责任期</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5429B2A1">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1D9BEAEA">
            <w:pPr>
              <w:jc w:val="center"/>
              <w:rPr>
                <w:color w:val="auto"/>
                <w:szCs w:val="21"/>
                <w:highlight w:val="none"/>
              </w:rPr>
            </w:pPr>
            <w:r>
              <w:rPr>
                <w:rFonts w:hint="eastAsia"/>
                <w:color w:val="auto"/>
                <w:szCs w:val="21"/>
                <w:highlight w:val="none"/>
              </w:rPr>
              <w:t xml:space="preserve"> </w:t>
            </w:r>
          </w:p>
        </w:tc>
        <w:tc>
          <w:tcPr>
            <w:tcW w:w="1512" w:type="dxa"/>
            <w:tcBorders>
              <w:top w:val="single" w:color="auto" w:sz="4" w:space="0"/>
              <w:left w:val="single" w:color="auto" w:sz="4" w:space="0"/>
              <w:bottom w:val="single" w:color="auto" w:sz="4" w:space="0"/>
              <w:right w:val="single" w:color="auto" w:sz="4" w:space="0"/>
            </w:tcBorders>
            <w:vAlign w:val="center"/>
          </w:tcPr>
          <w:p w14:paraId="03FBC3D2">
            <w:pPr>
              <w:jc w:val="center"/>
              <w:rPr>
                <w:color w:val="auto"/>
                <w:szCs w:val="21"/>
                <w:highlight w:val="none"/>
              </w:rPr>
            </w:pPr>
          </w:p>
        </w:tc>
      </w:tr>
      <w:tr w14:paraId="69D6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DCDAA70">
            <w:pPr>
              <w:jc w:val="center"/>
              <w:rPr>
                <w:color w:val="auto"/>
                <w:szCs w:val="21"/>
                <w:highlight w:val="none"/>
              </w:rPr>
            </w:pPr>
            <w:r>
              <w:rPr>
                <w:color w:val="auto"/>
                <w:szCs w:val="21"/>
                <w:highlight w:val="none"/>
              </w:rPr>
              <w:t>5</w:t>
            </w:r>
          </w:p>
        </w:tc>
        <w:tc>
          <w:tcPr>
            <w:tcW w:w="1985" w:type="dxa"/>
            <w:tcBorders>
              <w:top w:val="single" w:color="auto" w:sz="4" w:space="0"/>
              <w:left w:val="single" w:color="auto" w:sz="4" w:space="0"/>
              <w:bottom w:val="single" w:color="auto" w:sz="4" w:space="0"/>
              <w:right w:val="single" w:color="auto" w:sz="4" w:space="0"/>
            </w:tcBorders>
            <w:vAlign w:val="center"/>
          </w:tcPr>
          <w:p w14:paraId="0B53719F">
            <w:pPr>
              <w:rPr>
                <w:color w:val="auto"/>
                <w:szCs w:val="21"/>
                <w:highlight w:val="none"/>
              </w:rPr>
            </w:pPr>
            <w:r>
              <w:rPr>
                <w:color w:val="auto"/>
                <w:szCs w:val="21"/>
                <w:highlight w:val="none"/>
              </w:rPr>
              <w:t>发包人支付担保</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16EB8E3C">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20DF0189">
            <w:pPr>
              <w:jc w:val="center"/>
              <w:rPr>
                <w:color w:val="auto"/>
                <w:szCs w:val="21"/>
                <w:highlight w:val="none"/>
              </w:rPr>
            </w:pPr>
            <w:r>
              <w:rPr>
                <w:rFonts w:hint="eastAsia"/>
                <w:color w:val="auto"/>
                <w:szCs w:val="21"/>
                <w:highlight w:val="none"/>
              </w:rPr>
              <w:t xml:space="preserve"> </w:t>
            </w:r>
          </w:p>
        </w:tc>
        <w:tc>
          <w:tcPr>
            <w:tcW w:w="1512" w:type="dxa"/>
            <w:tcBorders>
              <w:top w:val="single" w:color="auto" w:sz="4" w:space="0"/>
              <w:left w:val="single" w:color="auto" w:sz="4" w:space="0"/>
              <w:bottom w:val="single" w:color="auto" w:sz="4" w:space="0"/>
              <w:right w:val="single" w:color="auto" w:sz="4" w:space="0"/>
            </w:tcBorders>
            <w:vAlign w:val="center"/>
          </w:tcPr>
          <w:p w14:paraId="2194A91E">
            <w:pPr>
              <w:jc w:val="center"/>
              <w:rPr>
                <w:color w:val="auto"/>
                <w:szCs w:val="21"/>
                <w:highlight w:val="none"/>
              </w:rPr>
            </w:pPr>
          </w:p>
        </w:tc>
      </w:tr>
      <w:tr w14:paraId="5A6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C3D94AF">
            <w:pPr>
              <w:jc w:val="center"/>
              <w:rPr>
                <w:color w:val="auto"/>
                <w:szCs w:val="21"/>
                <w:highlight w:val="none"/>
              </w:rPr>
            </w:pPr>
            <w:r>
              <w:rPr>
                <w:color w:val="auto"/>
                <w:szCs w:val="21"/>
                <w:highlight w:val="none"/>
              </w:rPr>
              <w:t>6</w:t>
            </w:r>
          </w:p>
        </w:tc>
        <w:tc>
          <w:tcPr>
            <w:tcW w:w="1985" w:type="dxa"/>
            <w:tcBorders>
              <w:top w:val="single" w:color="auto" w:sz="4" w:space="0"/>
              <w:left w:val="single" w:color="auto" w:sz="4" w:space="0"/>
              <w:bottom w:val="single" w:color="auto" w:sz="4" w:space="0"/>
              <w:right w:val="single" w:color="auto" w:sz="4" w:space="0"/>
            </w:tcBorders>
            <w:vAlign w:val="center"/>
          </w:tcPr>
          <w:p w14:paraId="6DDCE8F4">
            <w:pPr>
              <w:rPr>
                <w:color w:val="auto"/>
                <w:szCs w:val="21"/>
                <w:highlight w:val="none"/>
              </w:rPr>
            </w:pPr>
            <w:r>
              <w:rPr>
                <w:color w:val="auto"/>
                <w:szCs w:val="21"/>
                <w:highlight w:val="none"/>
              </w:rPr>
              <w:t>承包人履约担保金额</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08221C51">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50AD51E4">
            <w:pPr>
              <w:jc w:val="center"/>
              <w:rPr>
                <w:color w:val="auto"/>
                <w:szCs w:val="21"/>
                <w:highlight w:val="none"/>
              </w:rPr>
            </w:pPr>
            <w:r>
              <w:rPr>
                <w:rFonts w:hint="eastAsia" w:hAnsi="宋体"/>
                <w:color w:val="auto"/>
                <w:szCs w:val="21"/>
                <w:highlight w:val="none"/>
              </w:rPr>
              <w:t xml:space="preserve"> </w:t>
            </w:r>
          </w:p>
        </w:tc>
        <w:tc>
          <w:tcPr>
            <w:tcW w:w="1512" w:type="dxa"/>
            <w:tcBorders>
              <w:top w:val="single" w:color="auto" w:sz="4" w:space="0"/>
              <w:left w:val="single" w:color="auto" w:sz="4" w:space="0"/>
              <w:bottom w:val="single" w:color="auto" w:sz="4" w:space="0"/>
              <w:right w:val="single" w:color="auto" w:sz="4" w:space="0"/>
            </w:tcBorders>
            <w:vAlign w:val="center"/>
          </w:tcPr>
          <w:p w14:paraId="7C5C818D">
            <w:pPr>
              <w:jc w:val="center"/>
              <w:rPr>
                <w:color w:val="auto"/>
                <w:szCs w:val="21"/>
                <w:highlight w:val="none"/>
              </w:rPr>
            </w:pPr>
          </w:p>
        </w:tc>
      </w:tr>
      <w:tr w14:paraId="43E2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90D0612">
            <w:pPr>
              <w:jc w:val="center"/>
              <w:rPr>
                <w:color w:val="auto"/>
                <w:szCs w:val="21"/>
                <w:highlight w:val="none"/>
              </w:rPr>
            </w:pPr>
            <w:r>
              <w:rPr>
                <w:color w:val="auto"/>
                <w:szCs w:val="21"/>
                <w:highlight w:val="none"/>
              </w:rPr>
              <w:t>7</w:t>
            </w:r>
          </w:p>
        </w:tc>
        <w:tc>
          <w:tcPr>
            <w:tcW w:w="1985" w:type="dxa"/>
            <w:tcBorders>
              <w:top w:val="single" w:color="auto" w:sz="4" w:space="0"/>
              <w:left w:val="single" w:color="auto" w:sz="4" w:space="0"/>
              <w:bottom w:val="single" w:color="auto" w:sz="4" w:space="0"/>
              <w:right w:val="single" w:color="auto" w:sz="4" w:space="0"/>
            </w:tcBorders>
            <w:vAlign w:val="center"/>
          </w:tcPr>
          <w:p w14:paraId="36DD9567">
            <w:pPr>
              <w:rPr>
                <w:color w:val="auto"/>
                <w:szCs w:val="21"/>
                <w:highlight w:val="none"/>
              </w:rPr>
            </w:pPr>
            <w:r>
              <w:rPr>
                <w:color w:val="auto"/>
                <w:szCs w:val="21"/>
                <w:highlight w:val="none"/>
              </w:rPr>
              <w:t>分包</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6AADF5B9">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431EEB49">
            <w:pPr>
              <w:jc w:val="center"/>
              <w:rPr>
                <w:color w:val="auto"/>
                <w:szCs w:val="21"/>
                <w:highlight w:val="none"/>
              </w:rPr>
            </w:pPr>
            <w:r>
              <w:rPr>
                <w:rFonts w:hint="eastAsia"/>
                <w:color w:val="auto"/>
                <w:szCs w:val="21"/>
                <w:highlight w:val="none"/>
              </w:rPr>
              <w:t>不允许</w:t>
            </w:r>
          </w:p>
        </w:tc>
        <w:tc>
          <w:tcPr>
            <w:tcW w:w="1512" w:type="dxa"/>
            <w:tcBorders>
              <w:top w:val="single" w:color="auto" w:sz="4" w:space="0"/>
              <w:left w:val="single" w:color="auto" w:sz="4" w:space="0"/>
              <w:bottom w:val="single" w:color="auto" w:sz="4" w:space="0"/>
              <w:right w:val="single" w:color="auto" w:sz="4" w:space="0"/>
            </w:tcBorders>
            <w:vAlign w:val="center"/>
          </w:tcPr>
          <w:p w14:paraId="01792C71">
            <w:pPr>
              <w:jc w:val="center"/>
              <w:rPr>
                <w:color w:val="auto"/>
                <w:szCs w:val="21"/>
                <w:highlight w:val="none"/>
              </w:rPr>
            </w:pPr>
          </w:p>
        </w:tc>
      </w:tr>
      <w:tr w14:paraId="0908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F7A834B">
            <w:pPr>
              <w:jc w:val="center"/>
              <w:rPr>
                <w:color w:val="auto"/>
                <w:szCs w:val="21"/>
                <w:highlight w:val="none"/>
              </w:rPr>
            </w:pPr>
            <w:r>
              <w:rPr>
                <w:color w:val="auto"/>
                <w:szCs w:val="21"/>
                <w:highlight w:val="none"/>
              </w:rPr>
              <w:t>8</w:t>
            </w:r>
          </w:p>
        </w:tc>
        <w:tc>
          <w:tcPr>
            <w:tcW w:w="1985" w:type="dxa"/>
            <w:tcBorders>
              <w:top w:val="single" w:color="auto" w:sz="4" w:space="0"/>
              <w:left w:val="single" w:color="auto" w:sz="4" w:space="0"/>
              <w:bottom w:val="single" w:color="auto" w:sz="4" w:space="0"/>
              <w:right w:val="single" w:color="auto" w:sz="4" w:space="0"/>
            </w:tcBorders>
            <w:vAlign w:val="center"/>
          </w:tcPr>
          <w:p w14:paraId="6F89DC09">
            <w:pPr>
              <w:rPr>
                <w:color w:val="auto"/>
                <w:szCs w:val="21"/>
                <w:highlight w:val="none"/>
              </w:rPr>
            </w:pPr>
            <w:r>
              <w:rPr>
                <w:color w:val="auto"/>
                <w:szCs w:val="21"/>
                <w:highlight w:val="none"/>
              </w:rPr>
              <w:t>逾期竣工违约金</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7E9AA3E8">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117E2155">
            <w:pPr>
              <w:jc w:val="center"/>
              <w:rPr>
                <w:color w:val="auto"/>
                <w:szCs w:val="21"/>
                <w:highlight w:val="none"/>
              </w:rPr>
            </w:pPr>
            <w:r>
              <w:rPr>
                <w:rFonts w:hint="eastAsia" w:hAnsi="宋体"/>
                <w:color w:val="auto"/>
                <w:szCs w:val="21"/>
                <w:highlight w:val="none"/>
              </w:rPr>
              <w:t xml:space="preserve"> </w:t>
            </w:r>
          </w:p>
        </w:tc>
        <w:tc>
          <w:tcPr>
            <w:tcW w:w="1512" w:type="dxa"/>
            <w:tcBorders>
              <w:top w:val="single" w:color="auto" w:sz="4" w:space="0"/>
              <w:left w:val="single" w:color="auto" w:sz="4" w:space="0"/>
              <w:bottom w:val="single" w:color="auto" w:sz="4" w:space="0"/>
              <w:right w:val="single" w:color="auto" w:sz="4" w:space="0"/>
            </w:tcBorders>
            <w:vAlign w:val="center"/>
          </w:tcPr>
          <w:p w14:paraId="00E9B48D">
            <w:pPr>
              <w:jc w:val="center"/>
              <w:rPr>
                <w:color w:val="auto"/>
                <w:szCs w:val="21"/>
                <w:highlight w:val="none"/>
              </w:rPr>
            </w:pPr>
          </w:p>
        </w:tc>
      </w:tr>
      <w:tr w14:paraId="416E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CA8D7F0">
            <w:pPr>
              <w:jc w:val="center"/>
              <w:rPr>
                <w:color w:val="auto"/>
                <w:szCs w:val="21"/>
                <w:highlight w:val="none"/>
              </w:rPr>
            </w:pPr>
            <w:r>
              <w:rPr>
                <w:color w:val="auto"/>
                <w:szCs w:val="21"/>
                <w:highlight w:val="none"/>
              </w:rPr>
              <w:t>9</w:t>
            </w:r>
          </w:p>
        </w:tc>
        <w:tc>
          <w:tcPr>
            <w:tcW w:w="1985" w:type="dxa"/>
            <w:tcBorders>
              <w:top w:val="single" w:color="auto" w:sz="4" w:space="0"/>
              <w:left w:val="single" w:color="auto" w:sz="4" w:space="0"/>
              <w:bottom w:val="single" w:color="auto" w:sz="4" w:space="0"/>
              <w:right w:val="single" w:color="auto" w:sz="4" w:space="0"/>
            </w:tcBorders>
            <w:vAlign w:val="center"/>
          </w:tcPr>
          <w:p w14:paraId="46996E10">
            <w:pPr>
              <w:rPr>
                <w:color w:val="auto"/>
                <w:szCs w:val="21"/>
                <w:highlight w:val="none"/>
              </w:rPr>
            </w:pPr>
            <w:r>
              <w:rPr>
                <w:rFonts w:hint="eastAsia"/>
                <w:color w:val="auto"/>
                <w:szCs w:val="21"/>
                <w:highlight w:val="none"/>
              </w:rPr>
              <w:t>逾期竣工违约金的最高限额</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5AA493E4">
            <w:pPr>
              <w:jc w:val="center"/>
              <w:rPr>
                <w:color w:val="auto"/>
                <w:szCs w:val="21"/>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49012642">
            <w:pPr>
              <w:jc w:val="center"/>
              <w:rPr>
                <w:rFonts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53004386">
            <w:pPr>
              <w:jc w:val="center"/>
              <w:rPr>
                <w:color w:val="auto"/>
                <w:szCs w:val="21"/>
                <w:highlight w:val="none"/>
              </w:rPr>
            </w:pPr>
          </w:p>
        </w:tc>
      </w:tr>
      <w:tr w14:paraId="6B13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79DB840">
            <w:pPr>
              <w:jc w:val="center"/>
              <w:rPr>
                <w:color w:val="auto"/>
                <w:szCs w:val="21"/>
                <w:highlight w:val="none"/>
              </w:rPr>
            </w:pPr>
            <w:r>
              <w:rPr>
                <w:color w:val="auto"/>
                <w:szCs w:val="21"/>
                <w:highlight w:val="none"/>
              </w:rPr>
              <w:t>10</w:t>
            </w:r>
          </w:p>
        </w:tc>
        <w:tc>
          <w:tcPr>
            <w:tcW w:w="1985" w:type="dxa"/>
            <w:tcBorders>
              <w:top w:val="single" w:color="auto" w:sz="4" w:space="0"/>
              <w:left w:val="single" w:color="auto" w:sz="4" w:space="0"/>
              <w:bottom w:val="single" w:color="auto" w:sz="4" w:space="0"/>
              <w:right w:val="single" w:color="auto" w:sz="4" w:space="0"/>
            </w:tcBorders>
            <w:vAlign w:val="center"/>
          </w:tcPr>
          <w:p w14:paraId="0C079BDB">
            <w:pPr>
              <w:rPr>
                <w:color w:val="auto"/>
                <w:szCs w:val="21"/>
                <w:highlight w:val="none"/>
              </w:rPr>
            </w:pPr>
            <w:r>
              <w:rPr>
                <w:color w:val="auto"/>
                <w:szCs w:val="21"/>
                <w:highlight w:val="none"/>
              </w:rPr>
              <w:t>质量标准</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3A7CB516">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736983BB">
            <w:pPr>
              <w:jc w:val="center"/>
              <w:rPr>
                <w:color w:val="auto"/>
                <w:szCs w:val="21"/>
                <w:highlight w:val="none"/>
              </w:rPr>
            </w:pPr>
            <w:r>
              <w:rPr>
                <w:rFonts w:hint="eastAsia" w:hAnsi="宋体"/>
                <w:color w:val="auto"/>
                <w:szCs w:val="21"/>
                <w:highlight w:val="none"/>
              </w:rPr>
              <w:t xml:space="preserve"> </w:t>
            </w:r>
          </w:p>
        </w:tc>
        <w:tc>
          <w:tcPr>
            <w:tcW w:w="1512" w:type="dxa"/>
            <w:tcBorders>
              <w:top w:val="single" w:color="auto" w:sz="4" w:space="0"/>
              <w:left w:val="single" w:color="auto" w:sz="4" w:space="0"/>
              <w:bottom w:val="single" w:color="auto" w:sz="4" w:space="0"/>
              <w:right w:val="single" w:color="auto" w:sz="4" w:space="0"/>
            </w:tcBorders>
            <w:vAlign w:val="center"/>
          </w:tcPr>
          <w:p w14:paraId="49D8D724">
            <w:pPr>
              <w:jc w:val="center"/>
              <w:rPr>
                <w:color w:val="auto"/>
                <w:szCs w:val="21"/>
                <w:highlight w:val="none"/>
              </w:rPr>
            </w:pPr>
          </w:p>
        </w:tc>
      </w:tr>
      <w:tr w14:paraId="0AB8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EA423A4">
            <w:pPr>
              <w:jc w:val="center"/>
              <w:rPr>
                <w:color w:val="auto"/>
                <w:szCs w:val="21"/>
                <w:highlight w:val="none"/>
              </w:rPr>
            </w:pPr>
            <w:r>
              <w:rPr>
                <w:color w:val="auto"/>
                <w:szCs w:val="21"/>
                <w:highlight w:val="none"/>
              </w:rPr>
              <w:t>11</w:t>
            </w:r>
          </w:p>
        </w:tc>
        <w:tc>
          <w:tcPr>
            <w:tcW w:w="1985" w:type="dxa"/>
            <w:tcBorders>
              <w:top w:val="single" w:color="auto" w:sz="4" w:space="0"/>
              <w:left w:val="single" w:color="auto" w:sz="4" w:space="0"/>
              <w:bottom w:val="single" w:color="auto" w:sz="4" w:space="0"/>
              <w:right w:val="single" w:color="auto" w:sz="4" w:space="0"/>
            </w:tcBorders>
            <w:vAlign w:val="center"/>
          </w:tcPr>
          <w:p w14:paraId="763DD042">
            <w:pPr>
              <w:rPr>
                <w:color w:val="auto"/>
                <w:szCs w:val="21"/>
                <w:highlight w:val="none"/>
              </w:rPr>
            </w:pPr>
            <w:r>
              <w:rPr>
                <w:color w:val="auto"/>
                <w:szCs w:val="21"/>
                <w:highlight w:val="none"/>
              </w:rPr>
              <w:t>预付款额度</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277BD856">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778923B1">
            <w:pPr>
              <w:jc w:val="center"/>
              <w:rPr>
                <w:color w:val="auto"/>
                <w:szCs w:val="21"/>
                <w:highlight w:val="none"/>
              </w:rPr>
            </w:pPr>
            <w:r>
              <w:rPr>
                <w:rFonts w:hint="eastAsia"/>
                <w:color w:val="auto"/>
                <w:szCs w:val="21"/>
                <w:highlight w:val="none"/>
              </w:rPr>
              <w:t xml:space="preserve"> </w:t>
            </w:r>
          </w:p>
        </w:tc>
        <w:tc>
          <w:tcPr>
            <w:tcW w:w="1512" w:type="dxa"/>
            <w:tcBorders>
              <w:top w:val="single" w:color="auto" w:sz="4" w:space="0"/>
              <w:left w:val="single" w:color="auto" w:sz="4" w:space="0"/>
              <w:bottom w:val="single" w:color="auto" w:sz="4" w:space="0"/>
              <w:right w:val="single" w:color="auto" w:sz="4" w:space="0"/>
            </w:tcBorders>
            <w:vAlign w:val="center"/>
          </w:tcPr>
          <w:p w14:paraId="44482AC3">
            <w:pPr>
              <w:jc w:val="center"/>
              <w:rPr>
                <w:color w:val="auto"/>
                <w:szCs w:val="21"/>
                <w:highlight w:val="none"/>
              </w:rPr>
            </w:pPr>
          </w:p>
        </w:tc>
      </w:tr>
      <w:tr w14:paraId="25F7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DDFB100">
            <w:pPr>
              <w:jc w:val="center"/>
              <w:rPr>
                <w:color w:val="auto"/>
                <w:szCs w:val="21"/>
                <w:highlight w:val="none"/>
              </w:rPr>
            </w:pPr>
            <w:r>
              <w:rPr>
                <w:color w:val="auto"/>
                <w:szCs w:val="21"/>
                <w:highlight w:val="none"/>
              </w:rPr>
              <w:t>12</w:t>
            </w:r>
          </w:p>
        </w:tc>
        <w:tc>
          <w:tcPr>
            <w:tcW w:w="1985" w:type="dxa"/>
            <w:tcBorders>
              <w:top w:val="single" w:color="auto" w:sz="4" w:space="0"/>
              <w:left w:val="single" w:color="auto" w:sz="4" w:space="0"/>
              <w:bottom w:val="single" w:color="auto" w:sz="4" w:space="0"/>
              <w:right w:val="single" w:color="auto" w:sz="4" w:space="0"/>
            </w:tcBorders>
            <w:vAlign w:val="center"/>
          </w:tcPr>
          <w:p w14:paraId="70102D3F">
            <w:pPr>
              <w:rPr>
                <w:color w:val="auto"/>
                <w:szCs w:val="21"/>
                <w:highlight w:val="none"/>
              </w:rPr>
            </w:pPr>
            <w:r>
              <w:rPr>
                <w:color w:val="auto"/>
                <w:szCs w:val="21"/>
                <w:highlight w:val="none"/>
              </w:rPr>
              <w:t>预付款保函金额</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216DA651">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13B8C445">
            <w:pPr>
              <w:jc w:val="center"/>
              <w:rPr>
                <w:rFonts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668962A4">
            <w:pPr>
              <w:jc w:val="center"/>
              <w:rPr>
                <w:color w:val="auto"/>
                <w:szCs w:val="21"/>
                <w:highlight w:val="none"/>
              </w:rPr>
            </w:pPr>
          </w:p>
        </w:tc>
      </w:tr>
      <w:tr w14:paraId="57D7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F5ECF23">
            <w:pPr>
              <w:jc w:val="center"/>
              <w:rPr>
                <w:color w:val="auto"/>
                <w:szCs w:val="21"/>
                <w:highlight w:val="none"/>
              </w:rPr>
            </w:pPr>
            <w:r>
              <w:rPr>
                <w:rFonts w:hint="eastAsia"/>
                <w:color w:val="auto"/>
                <w:szCs w:val="21"/>
                <w:highlight w:val="none"/>
              </w:rPr>
              <w:t>13</w:t>
            </w:r>
          </w:p>
        </w:tc>
        <w:tc>
          <w:tcPr>
            <w:tcW w:w="1985" w:type="dxa"/>
            <w:tcBorders>
              <w:top w:val="single" w:color="auto" w:sz="4" w:space="0"/>
              <w:left w:val="single" w:color="auto" w:sz="4" w:space="0"/>
              <w:bottom w:val="single" w:color="auto" w:sz="4" w:space="0"/>
              <w:right w:val="single" w:color="auto" w:sz="4" w:space="0"/>
            </w:tcBorders>
            <w:vAlign w:val="center"/>
          </w:tcPr>
          <w:p w14:paraId="08E98910">
            <w:pPr>
              <w:rPr>
                <w:color w:val="auto"/>
                <w:szCs w:val="21"/>
                <w:highlight w:val="none"/>
              </w:rPr>
            </w:pPr>
            <w:r>
              <w:rPr>
                <w:color w:val="auto"/>
                <w:szCs w:val="21"/>
                <w:highlight w:val="none"/>
              </w:rPr>
              <w:t>质量保证金额度</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5AC63341">
            <w:pPr>
              <w:jc w:val="center"/>
              <w:rPr>
                <w:color w:val="auto"/>
                <w:highlight w:val="none"/>
              </w:rPr>
            </w:pPr>
            <w:r>
              <w:rPr>
                <w:rFonts w:hint="eastAsia"/>
                <w:color w:val="auto"/>
                <w:szCs w:val="21"/>
                <w:highlight w:val="none"/>
              </w:rPr>
              <w:t>专用条款</w:t>
            </w:r>
          </w:p>
        </w:tc>
        <w:tc>
          <w:tcPr>
            <w:tcW w:w="3332" w:type="dxa"/>
            <w:tcBorders>
              <w:top w:val="single" w:color="auto" w:sz="4" w:space="0"/>
              <w:left w:val="single" w:color="auto" w:sz="4" w:space="0"/>
              <w:bottom w:val="single" w:color="auto" w:sz="4" w:space="0"/>
              <w:right w:val="single" w:color="auto" w:sz="4" w:space="0"/>
            </w:tcBorders>
            <w:vAlign w:val="center"/>
          </w:tcPr>
          <w:p w14:paraId="603C7696">
            <w:pPr>
              <w:jc w:val="center"/>
              <w:rPr>
                <w:color w:val="auto"/>
                <w:szCs w:val="21"/>
                <w:highlight w:val="none"/>
              </w:rPr>
            </w:pPr>
            <w:r>
              <w:rPr>
                <w:rFonts w:hint="eastAsia"/>
                <w:color w:val="auto"/>
                <w:szCs w:val="21"/>
                <w:highlight w:val="none"/>
              </w:rPr>
              <w:t>结算价的     %</w:t>
            </w:r>
          </w:p>
        </w:tc>
        <w:tc>
          <w:tcPr>
            <w:tcW w:w="1512" w:type="dxa"/>
            <w:tcBorders>
              <w:top w:val="single" w:color="auto" w:sz="4" w:space="0"/>
              <w:left w:val="single" w:color="auto" w:sz="4" w:space="0"/>
              <w:bottom w:val="single" w:color="auto" w:sz="4" w:space="0"/>
              <w:right w:val="single" w:color="auto" w:sz="4" w:space="0"/>
            </w:tcBorders>
            <w:vAlign w:val="center"/>
          </w:tcPr>
          <w:p w14:paraId="6D4A767E">
            <w:pPr>
              <w:jc w:val="center"/>
              <w:rPr>
                <w:color w:val="auto"/>
                <w:szCs w:val="21"/>
                <w:highlight w:val="none"/>
              </w:rPr>
            </w:pPr>
          </w:p>
        </w:tc>
      </w:tr>
      <w:tr w14:paraId="4387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E823829">
            <w:pPr>
              <w:jc w:val="center"/>
              <w:rPr>
                <w:color w:val="auto"/>
                <w:szCs w:val="21"/>
                <w:highlight w:val="none"/>
              </w:rPr>
            </w:pPr>
            <w:r>
              <w:rPr>
                <w:color w:val="auto"/>
                <w:szCs w:val="21"/>
                <w:highlight w:val="none"/>
              </w:rPr>
              <w:t>……</w:t>
            </w:r>
          </w:p>
        </w:tc>
        <w:tc>
          <w:tcPr>
            <w:tcW w:w="1985" w:type="dxa"/>
            <w:tcBorders>
              <w:top w:val="single" w:color="auto" w:sz="4" w:space="0"/>
              <w:left w:val="single" w:color="auto" w:sz="4" w:space="0"/>
              <w:bottom w:val="single" w:color="auto" w:sz="4" w:space="0"/>
              <w:right w:val="single" w:color="auto" w:sz="4" w:space="0"/>
            </w:tcBorders>
            <w:vAlign w:val="center"/>
          </w:tcPr>
          <w:p w14:paraId="78099059">
            <w:pPr>
              <w:jc w:val="center"/>
              <w:rPr>
                <w:color w:val="auto"/>
                <w:szCs w:val="21"/>
                <w:highlight w:val="none"/>
              </w:rPr>
            </w:pPr>
            <w:r>
              <w:rPr>
                <w:color w:val="auto"/>
                <w:szCs w:val="21"/>
                <w:highlight w:val="none"/>
              </w:rPr>
              <w:t>……</w:t>
            </w:r>
          </w:p>
        </w:tc>
        <w:tc>
          <w:tcPr>
            <w:tcW w:w="1435" w:type="dxa"/>
            <w:tcBorders>
              <w:top w:val="single" w:color="auto" w:sz="4" w:space="0"/>
              <w:left w:val="single" w:color="auto" w:sz="4" w:space="0"/>
              <w:bottom w:val="single" w:color="auto" w:sz="4" w:space="0"/>
              <w:right w:val="single" w:color="auto" w:sz="4" w:space="0"/>
            </w:tcBorders>
            <w:tcMar>
              <w:left w:w="170" w:type="dxa"/>
            </w:tcMar>
            <w:vAlign w:val="center"/>
          </w:tcPr>
          <w:p w14:paraId="29B2D5A0">
            <w:pPr>
              <w:rPr>
                <w:color w:val="auto"/>
                <w:szCs w:val="21"/>
                <w:highlight w:val="none"/>
              </w:rPr>
            </w:pPr>
          </w:p>
        </w:tc>
        <w:tc>
          <w:tcPr>
            <w:tcW w:w="3332" w:type="dxa"/>
            <w:tcBorders>
              <w:top w:val="single" w:color="auto" w:sz="4" w:space="0"/>
              <w:left w:val="single" w:color="auto" w:sz="4" w:space="0"/>
              <w:bottom w:val="single" w:color="auto" w:sz="4" w:space="0"/>
              <w:right w:val="single" w:color="auto" w:sz="4" w:space="0"/>
            </w:tcBorders>
            <w:vAlign w:val="center"/>
          </w:tcPr>
          <w:p w14:paraId="64E4E701">
            <w:pPr>
              <w:jc w:val="center"/>
              <w:rPr>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010DFD45">
            <w:pPr>
              <w:jc w:val="center"/>
              <w:rPr>
                <w:color w:val="auto"/>
                <w:szCs w:val="21"/>
                <w:highlight w:val="none"/>
              </w:rPr>
            </w:pPr>
          </w:p>
        </w:tc>
      </w:tr>
      <w:tr w14:paraId="02F9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56" w:type="dxa"/>
            <w:gridSpan w:val="5"/>
            <w:tcBorders>
              <w:top w:val="single" w:color="auto" w:sz="4" w:space="0"/>
              <w:left w:val="single" w:color="auto" w:sz="4" w:space="0"/>
              <w:bottom w:val="single" w:color="auto" w:sz="4" w:space="0"/>
              <w:right w:val="single" w:color="auto" w:sz="4" w:space="0"/>
            </w:tcBorders>
            <w:vAlign w:val="center"/>
          </w:tcPr>
          <w:p w14:paraId="483DC4DA">
            <w:pPr>
              <w:spacing w:line="360" w:lineRule="auto"/>
              <w:rPr>
                <w:color w:val="auto"/>
                <w:szCs w:val="21"/>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1915375F">
      <w:pPr>
        <w:spacing w:line="360" w:lineRule="auto"/>
        <w:ind w:right="-817" w:firstLine="2640"/>
        <w:contextualSpacing/>
        <w:rPr>
          <w:rFonts w:ascii="宋体" w:hAnsi="宋体" w:cs="仿宋_GB2312"/>
          <w:color w:val="auto"/>
          <w:sz w:val="24"/>
          <w:highlight w:val="none"/>
        </w:rPr>
      </w:pPr>
    </w:p>
    <w:p w14:paraId="62B2507A">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50E72286">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743C9B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243828E">
      <w:pPr>
        <w:spacing w:line="360" w:lineRule="auto"/>
        <w:jc w:val="center"/>
        <w:rPr>
          <w:rFonts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clear="all"/>
      </w:r>
      <w:r>
        <w:rPr>
          <w:rFonts w:hint="eastAsia" w:ascii="宋体" w:hAnsi="宋体" w:cs="方正小标宋简体"/>
          <w:b/>
          <w:bCs/>
          <w:color w:val="auto"/>
          <w:sz w:val="32"/>
          <w:szCs w:val="32"/>
          <w:highlight w:val="none"/>
        </w:rPr>
        <w:t>竞标报价表</w:t>
      </w:r>
    </w:p>
    <w:p w14:paraId="51586F60">
      <w:pPr>
        <w:spacing w:line="440" w:lineRule="exact"/>
        <w:jc w:val="center"/>
        <w:rPr>
          <w:rFonts w:ascii="方正小标宋简体" w:hAnsi="方正小标宋简体" w:eastAsia="方正小标宋简体" w:cs="方正小标宋简体"/>
          <w:bCs/>
          <w:color w:val="auto"/>
          <w:sz w:val="32"/>
          <w:szCs w:val="32"/>
          <w:highlight w:val="none"/>
        </w:rPr>
      </w:pPr>
    </w:p>
    <w:p w14:paraId="72AAFA8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112AF02">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017D512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6A02D1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4"/>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6A2E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E31AB2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86EA05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工程</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1430EFC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0B9ABA6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磋商报价</w:t>
            </w:r>
          </w:p>
        </w:tc>
        <w:tc>
          <w:tcPr>
            <w:tcW w:w="1184" w:type="dxa"/>
            <w:tcBorders>
              <w:top w:val="single" w:color="auto" w:sz="4" w:space="0"/>
              <w:left w:val="single" w:color="auto" w:sz="4" w:space="0"/>
              <w:bottom w:val="single" w:color="auto" w:sz="4" w:space="0"/>
              <w:right w:val="single" w:color="auto" w:sz="4" w:space="0"/>
            </w:tcBorders>
            <w:vAlign w:val="center"/>
          </w:tcPr>
          <w:p w14:paraId="31BB688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7AA5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EEAD7CA">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41A6FED2">
            <w:pPr>
              <w:spacing w:line="360" w:lineRule="auto"/>
              <w:contextualSpacing/>
              <w:jc w:val="center"/>
              <w:rPr>
                <w:rFonts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9C9098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08F5A891">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0F707D1">
            <w:pPr>
              <w:spacing w:line="360" w:lineRule="auto"/>
              <w:contextualSpacing/>
              <w:rPr>
                <w:rFonts w:ascii="宋体" w:hAnsi="宋体" w:cs="仿宋_GB2312"/>
                <w:color w:val="auto"/>
                <w:sz w:val="24"/>
                <w:highlight w:val="none"/>
              </w:rPr>
            </w:pPr>
          </w:p>
        </w:tc>
      </w:tr>
      <w:tr w14:paraId="1FAE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7AF88C7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F0F6144">
      <w:pPr>
        <w:spacing w:line="360" w:lineRule="auto"/>
        <w:contextualSpacing/>
        <w:jc w:val="left"/>
        <w:rPr>
          <w:rFonts w:ascii="宋体" w:hAnsi="宋体" w:cs="仿宋_GB2312"/>
          <w:color w:val="auto"/>
          <w:sz w:val="24"/>
          <w:highlight w:val="none"/>
        </w:rPr>
      </w:pPr>
    </w:p>
    <w:p w14:paraId="5D40CC38">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0BC83FC6">
      <w:pPr>
        <w:spacing w:line="360" w:lineRule="auto"/>
        <w:ind w:firstLine="48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30D84F69">
      <w:pPr>
        <w:spacing w:line="360" w:lineRule="auto"/>
        <w:ind w:firstLine="48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33C51826">
      <w:pPr>
        <w:spacing w:line="360" w:lineRule="auto"/>
        <w:ind w:firstLine="48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26628BA3">
      <w:pPr>
        <w:spacing w:line="360" w:lineRule="auto"/>
        <w:ind w:firstLine="48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143BF90D">
      <w:pPr>
        <w:spacing w:line="360" w:lineRule="auto"/>
        <w:ind w:firstLine="48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7550145B">
      <w:pPr>
        <w:spacing w:line="360" w:lineRule="auto"/>
        <w:ind w:right="-817"/>
        <w:contextualSpacing/>
        <w:rPr>
          <w:rFonts w:ascii="宋体" w:hAnsi="宋体" w:cs="仿宋_GB2312"/>
          <w:color w:val="auto"/>
          <w:sz w:val="24"/>
          <w:highlight w:val="none"/>
        </w:rPr>
      </w:pPr>
    </w:p>
    <w:p w14:paraId="60CF7078">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F95A5D4">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269175F">
      <w:pPr>
        <w:spacing w:line="360" w:lineRule="auto"/>
        <w:ind w:right="-817" w:firstLine="408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79B5B84">
      <w:pPr>
        <w:spacing w:line="360" w:lineRule="auto"/>
        <w:contextualSpacing/>
        <w:jc w:val="center"/>
        <w:rPr>
          <w:rFonts w:ascii="宋体" w:hAnsi="宋体" w:cs="仿宋_GB2312"/>
          <w:b/>
          <w:color w:val="auto"/>
          <w:sz w:val="32"/>
          <w:szCs w:val="32"/>
          <w:highlight w:val="none"/>
        </w:rPr>
      </w:pPr>
      <w:r>
        <w:rPr>
          <w:rFonts w:ascii="宋体" w:hAnsi="宋体" w:cs="仿宋_GB2312"/>
          <w:color w:val="auto"/>
          <w:sz w:val="24"/>
          <w:highlight w:val="none"/>
        </w:rPr>
        <w:br w:type="page" w:clear="all"/>
      </w:r>
      <w:r>
        <w:rPr>
          <w:rFonts w:hint="eastAsia" w:ascii="宋体" w:hAnsi="宋体" w:cs="宋体"/>
          <w:b/>
          <w:color w:val="auto"/>
          <w:sz w:val="32"/>
          <w:szCs w:val="32"/>
          <w:highlight w:val="none"/>
        </w:rPr>
        <w:t>已标价工程量清单</w:t>
      </w:r>
    </w:p>
    <w:p w14:paraId="3FF0BA31">
      <w:pPr>
        <w:spacing w:line="360" w:lineRule="auto"/>
        <w:ind w:firstLine="42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cs="宋体"/>
          <w:color w:val="auto"/>
          <w:highlight w:val="none"/>
        </w:rPr>
        <w:t>已标价工程量清单应按第五章</w:t>
      </w:r>
      <w:r>
        <w:rPr>
          <w:rFonts w:hint="eastAsia"/>
          <w:color w:val="auto"/>
          <w:highlight w:val="none"/>
        </w:rPr>
        <w:t>“工程量清单及图纸”</w:t>
      </w:r>
      <w:r>
        <w:rPr>
          <w:rFonts w:hint="eastAsia" w:cs="宋体"/>
          <w:color w:val="auto"/>
          <w:highlight w:val="none"/>
        </w:rPr>
        <w:t>中的相关表格及竞标报价说明填写。构成合同文件的已标价工程量清单包括第五章</w:t>
      </w:r>
      <w:r>
        <w:rPr>
          <w:rFonts w:hint="eastAsia"/>
          <w:color w:val="auto"/>
          <w:highlight w:val="none"/>
        </w:rPr>
        <w:t>“工程量清单及图纸”</w:t>
      </w:r>
      <w:r>
        <w:rPr>
          <w:rFonts w:hint="eastAsia" w:cs="宋体"/>
          <w:color w:val="auto"/>
          <w:highlight w:val="none"/>
        </w:rPr>
        <w:t>有关工程量清单、竞标报价以及其他说明的内容。</w:t>
      </w:r>
    </w:p>
    <w:p w14:paraId="7CB7F415">
      <w:pPr>
        <w:spacing w:line="360" w:lineRule="auto"/>
        <w:ind w:firstLine="630"/>
        <w:rPr>
          <w:color w:val="auto"/>
          <w:highlight w:val="none"/>
        </w:rPr>
      </w:pPr>
      <w:r>
        <w:rPr>
          <w:color w:val="auto"/>
          <w:highlight w:val="none"/>
        </w:rPr>
        <w:t>2</w:t>
      </w:r>
      <w:r>
        <w:rPr>
          <w:rFonts w:hint="eastAsia"/>
          <w:color w:val="auto"/>
          <w:highlight w:val="none"/>
        </w:rPr>
        <w:t>.</w:t>
      </w:r>
      <w:r>
        <w:rPr>
          <w:color w:val="auto"/>
          <w:highlight w:val="none"/>
        </w:rPr>
        <w:t xml:space="preserve"> </w:t>
      </w:r>
      <w:r>
        <w:rPr>
          <w:rFonts w:hint="eastAsia" w:cs="宋体"/>
          <w:color w:val="auto"/>
          <w:highlight w:val="none"/>
        </w:rPr>
        <w:t>一般计税法建设工程已标价工程量清单表格按</w:t>
      </w:r>
      <w:r>
        <w:rPr>
          <w:rFonts w:hint="eastAsia" w:hAnsi="宋体" w:cs="宋体"/>
          <w:color w:val="auto"/>
          <w:highlight w:val="none"/>
        </w:rPr>
        <w:t>《关于建筑业实施营业税改征增值税后广西壮族自治区建设工程计价依据调整的通知》（桂建标〔</w:t>
      </w:r>
      <w:r>
        <w:rPr>
          <w:rFonts w:hAnsi="宋体"/>
          <w:color w:val="auto"/>
          <w:highlight w:val="none"/>
        </w:rPr>
        <w:t>2016</w:t>
      </w:r>
      <w:r>
        <w:rPr>
          <w:rFonts w:hint="eastAsia" w:hAnsi="宋体" w:cs="宋体"/>
          <w:color w:val="auto"/>
          <w:highlight w:val="none"/>
        </w:rPr>
        <w:t>〕</w:t>
      </w:r>
      <w:r>
        <w:rPr>
          <w:rFonts w:hAnsi="宋体"/>
          <w:color w:val="auto"/>
          <w:highlight w:val="none"/>
        </w:rPr>
        <w:t>17</w:t>
      </w:r>
      <w:r>
        <w:rPr>
          <w:rFonts w:hint="eastAsia" w:hAnsi="宋体" w:cs="宋体"/>
          <w:color w:val="auto"/>
          <w:highlight w:val="none"/>
        </w:rPr>
        <w:t>号）</w:t>
      </w:r>
      <w:r>
        <w:rPr>
          <w:rFonts w:hint="eastAsia" w:ascii="宋体" w:hAnsi="宋体" w:cs="宋体"/>
          <w:color w:val="auto"/>
          <w:highlight w:val="none"/>
        </w:rPr>
        <w:t>附件“增值税一般计税方法工程计价表”</w:t>
      </w:r>
      <w:r>
        <w:rPr>
          <w:rFonts w:hint="eastAsia" w:cs="宋体"/>
          <w:color w:val="auto"/>
          <w:highlight w:val="none"/>
        </w:rPr>
        <w:t>要求提供，简易计税法表格按《</w:t>
      </w:r>
      <w:r>
        <w:rPr>
          <w:rFonts w:hint="eastAsia"/>
          <w:color w:val="auto"/>
          <w:highlight w:val="none"/>
        </w:rPr>
        <w:t>&lt;</w:t>
      </w:r>
      <w:r>
        <w:rPr>
          <w:rFonts w:hint="eastAsia" w:cs="宋体"/>
          <w:color w:val="auto"/>
          <w:highlight w:val="none"/>
        </w:rPr>
        <w:t>建设工程工程量清单计价规范</w:t>
      </w:r>
      <w:r>
        <w:rPr>
          <w:rFonts w:hint="eastAsia"/>
          <w:color w:val="auto"/>
          <w:highlight w:val="none"/>
        </w:rPr>
        <w:t>&gt;</w:t>
      </w:r>
      <w:r>
        <w:rPr>
          <w:rFonts w:hint="eastAsia" w:cs="宋体"/>
          <w:color w:val="auto"/>
          <w:highlight w:val="none"/>
        </w:rPr>
        <w:t>（GB50500-2013）广西壮族自治区实施细则》要求的表格提供，但规费和税费按照</w:t>
      </w:r>
      <w:r>
        <w:rPr>
          <w:rFonts w:hint="eastAsia" w:hAnsi="宋体" w:cs="宋体"/>
          <w:color w:val="auto"/>
          <w:highlight w:val="none"/>
        </w:rPr>
        <w:t>《关于建筑业实施营业税改征增值税后广西壮族自治区建设工程计价依据调整的通知》（桂建标〔</w:t>
      </w:r>
      <w:r>
        <w:rPr>
          <w:rFonts w:hAnsi="宋体"/>
          <w:color w:val="auto"/>
          <w:highlight w:val="none"/>
        </w:rPr>
        <w:t>2016</w:t>
      </w:r>
      <w:r>
        <w:rPr>
          <w:rFonts w:hint="eastAsia" w:hAnsi="宋体" w:cs="宋体"/>
          <w:color w:val="auto"/>
          <w:highlight w:val="none"/>
        </w:rPr>
        <w:t>〕</w:t>
      </w:r>
      <w:r>
        <w:rPr>
          <w:rFonts w:hAnsi="宋体"/>
          <w:color w:val="auto"/>
          <w:highlight w:val="none"/>
        </w:rPr>
        <w:t>17</w:t>
      </w:r>
      <w:r>
        <w:rPr>
          <w:rFonts w:hint="eastAsia" w:hAnsi="宋体" w:cs="宋体"/>
          <w:color w:val="auto"/>
          <w:highlight w:val="none"/>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cs="宋体"/>
          <w:color w:val="auto"/>
          <w:highlight w:val="none"/>
        </w:rPr>
        <w:t>，</w:t>
      </w:r>
      <w:r>
        <w:rPr>
          <w:b/>
          <w:bCs/>
          <w:color w:val="auto"/>
          <w:highlight w:val="none"/>
          <w:u w:val="single"/>
        </w:rPr>
        <w:t>具体内容</w:t>
      </w:r>
      <w:r>
        <w:rPr>
          <w:rFonts w:hint="eastAsia"/>
          <w:b/>
          <w:bCs/>
          <w:color w:val="auto"/>
          <w:highlight w:val="none"/>
          <w:u w:val="single"/>
        </w:rPr>
        <w:t>以工程量清单为准。</w:t>
      </w:r>
    </w:p>
    <w:p w14:paraId="2B1784F3">
      <w:pPr>
        <w:pStyle w:val="382"/>
        <w:rPr>
          <w:rFonts w:ascii="Times New Roman" w:hAnsi="Times New Roman"/>
          <w:b w:val="0"/>
          <w:bCs w:val="0"/>
          <w:color w:val="auto"/>
          <w:sz w:val="21"/>
          <w:szCs w:val="24"/>
          <w:highlight w:val="none"/>
        </w:rPr>
      </w:pPr>
      <w:r>
        <w:rPr>
          <w:rFonts w:hint="eastAsia" w:ascii="Times New Roman" w:hAnsi="Times New Roman"/>
          <w:b w:val="0"/>
          <w:bCs w:val="0"/>
          <w:color w:val="auto"/>
          <w:sz w:val="21"/>
          <w:szCs w:val="24"/>
          <w:highlight w:val="none"/>
        </w:rPr>
        <w:t>注：因2021年《广西壮族自治区园林绿化及仿古建筑工程费用定额》采用全费用综合单价形式，故园林绿化及仿古建筑工程的已标价工程量清单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44C8BB44">
      <w:pPr>
        <w:spacing w:line="360" w:lineRule="auto"/>
        <w:rPr>
          <w:color w:val="auto"/>
          <w:highlight w:val="none"/>
        </w:rPr>
      </w:pPr>
      <w:r>
        <w:rPr>
          <w:rFonts w:hint="eastAsia" w:cs="宋体"/>
          <w:color w:val="auto"/>
          <w:highlight w:val="none"/>
        </w:rPr>
        <w:t>备注：</w:t>
      </w:r>
    </w:p>
    <w:p w14:paraId="2EF1AE72">
      <w:pPr>
        <w:spacing w:line="360" w:lineRule="auto"/>
        <w:ind w:firstLine="422"/>
        <w:rPr>
          <w:rFonts w:cs="宋体"/>
          <w:b/>
          <w:bCs/>
          <w:color w:val="auto"/>
          <w:highlight w:val="none"/>
        </w:rPr>
      </w:pPr>
      <w:r>
        <w:rPr>
          <w:rFonts w:hint="eastAsia" w:cs="宋体"/>
          <w:b/>
          <w:bCs/>
          <w:color w:val="auto"/>
          <w:highlight w:val="none"/>
        </w:rPr>
        <w:t>（1）供应商在上传竞标报价文件时应上传纸质竞标总价封面的原件扫描件。竞标总价封面必须经供应商盖章，并由法定代表人（或其授权人）签字（或盖章），同时由编制人签字盖专用章，否则按无效磋商处理。</w:t>
      </w:r>
    </w:p>
    <w:p w14:paraId="204F5956">
      <w:pPr>
        <w:spacing w:line="360" w:lineRule="auto"/>
        <w:ind w:firstLine="422"/>
        <w:rPr>
          <w:rFonts w:cs="宋体"/>
          <w:b/>
          <w:bCs/>
          <w:color w:val="auto"/>
          <w:highlight w:val="none"/>
        </w:rPr>
      </w:pPr>
      <w:r>
        <w:rPr>
          <w:rFonts w:hint="eastAsia" w:cs="宋体"/>
          <w:b/>
          <w:bCs/>
          <w:color w:val="auto"/>
          <w:highlight w:val="none"/>
        </w:rPr>
        <w:t>（2）已标价工程量清单表格要严格按照招标工程量清单给出的表格要求和内容填报，否则按无效磋商处理。</w:t>
      </w:r>
    </w:p>
    <w:p w14:paraId="5228BFDD">
      <w:pPr>
        <w:spacing w:line="360" w:lineRule="auto"/>
        <w:ind w:right="420"/>
        <w:contextualSpacing/>
        <w:jc w:val="center"/>
        <w:rPr>
          <w:rFonts w:ascii="宋体" w:hAnsi="宋体"/>
          <w:b/>
          <w:bCs/>
          <w:color w:val="auto"/>
          <w:sz w:val="32"/>
          <w:szCs w:val="32"/>
          <w:highlight w:val="none"/>
        </w:rPr>
      </w:pPr>
      <w:r>
        <w:rPr>
          <w:rFonts w:hint="eastAsia" w:cs="宋体"/>
          <w:b/>
          <w:bCs/>
          <w:color w:val="auto"/>
          <w:highlight w:val="none"/>
        </w:rPr>
        <w:br w:type="page" w:clear="all"/>
      </w:r>
    </w:p>
    <w:p w14:paraId="25F4AA31">
      <w:pPr>
        <w:spacing w:line="360" w:lineRule="auto"/>
        <w:ind w:firstLine="643"/>
        <w:contextualSpacing/>
        <w:jc w:val="center"/>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444C2E65">
      <w:pPr>
        <w:spacing w:before="156"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36E664E8">
      <w:pPr>
        <w:spacing w:before="156" w:after="50"/>
        <w:rPr>
          <w:rFonts w:ascii="宋体" w:hAnsi="宋体"/>
          <w:bCs/>
          <w:color w:val="auto"/>
          <w:sz w:val="32"/>
          <w:szCs w:val="20"/>
          <w:highlight w:val="none"/>
        </w:rPr>
      </w:pPr>
      <w:r>
        <w:rPr>
          <w:rFonts w:hint="eastAsia" w:ascii="宋体" w:hAnsi="宋体"/>
          <w:color w:val="auto"/>
          <w:sz w:val="24"/>
          <w:highlight w:val="none"/>
        </w:rPr>
        <w:t xml:space="preserve">                                                    </w:t>
      </w:r>
    </w:p>
    <w:p w14:paraId="6D8C297A">
      <w:pPr>
        <w:spacing w:before="156"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77D34C4">
      <w:pPr>
        <w:spacing w:before="156" w:after="50"/>
        <w:rPr>
          <w:rFonts w:ascii="宋体" w:hAnsi="宋体"/>
          <w:color w:val="auto"/>
          <w:sz w:val="24"/>
          <w:szCs w:val="20"/>
          <w:highlight w:val="none"/>
        </w:rPr>
      </w:pPr>
    </w:p>
    <w:p w14:paraId="3698E2AF">
      <w:pPr>
        <w:spacing w:before="156" w:after="50"/>
        <w:rPr>
          <w:rFonts w:ascii="宋体" w:hAnsi="宋体"/>
          <w:color w:val="auto"/>
          <w:sz w:val="24"/>
          <w:szCs w:val="20"/>
          <w:highlight w:val="none"/>
        </w:rPr>
      </w:pPr>
    </w:p>
    <w:p w14:paraId="4AB1329E">
      <w:pPr>
        <w:spacing w:before="156"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B1C3610">
      <w:pPr>
        <w:spacing w:before="156" w:after="50"/>
        <w:rPr>
          <w:rFonts w:ascii="宋体" w:hAnsi="宋体"/>
          <w:bCs/>
          <w:color w:val="auto"/>
          <w:sz w:val="24"/>
          <w:szCs w:val="20"/>
          <w:highlight w:val="none"/>
        </w:rPr>
      </w:pPr>
    </w:p>
    <w:p w14:paraId="61D33824">
      <w:pPr>
        <w:spacing w:before="156" w:after="50"/>
        <w:rPr>
          <w:rFonts w:ascii="宋体" w:hAnsi="宋体"/>
          <w:bCs/>
          <w:color w:val="auto"/>
          <w:sz w:val="24"/>
          <w:szCs w:val="20"/>
          <w:highlight w:val="none"/>
        </w:rPr>
      </w:pPr>
    </w:p>
    <w:p w14:paraId="438E75EC">
      <w:pPr>
        <w:spacing w:before="156" w:after="50"/>
        <w:rPr>
          <w:rFonts w:ascii="宋体" w:hAnsi="宋体"/>
          <w:bCs/>
          <w:color w:val="auto"/>
          <w:sz w:val="24"/>
          <w:szCs w:val="20"/>
          <w:highlight w:val="none"/>
        </w:rPr>
      </w:pPr>
    </w:p>
    <w:p w14:paraId="2039FEA0">
      <w:pPr>
        <w:spacing w:before="156" w:after="50"/>
        <w:rPr>
          <w:rFonts w:ascii="宋体" w:hAnsi="宋体"/>
          <w:bCs/>
          <w:color w:val="auto"/>
          <w:sz w:val="24"/>
          <w:szCs w:val="20"/>
          <w:highlight w:val="none"/>
        </w:rPr>
      </w:pPr>
    </w:p>
    <w:p w14:paraId="545316CC">
      <w:pPr>
        <w:spacing w:before="156" w:after="50"/>
        <w:rPr>
          <w:rFonts w:ascii="宋体" w:hAnsi="宋体"/>
          <w:bCs/>
          <w:color w:val="auto"/>
          <w:sz w:val="24"/>
          <w:szCs w:val="20"/>
          <w:highlight w:val="none"/>
        </w:rPr>
      </w:pPr>
    </w:p>
    <w:p w14:paraId="60907930">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4DDEC73">
      <w:pPr>
        <w:spacing w:before="156" w:after="50"/>
        <w:ind w:firstLine="720"/>
        <w:rPr>
          <w:rFonts w:ascii="宋体" w:hAnsi="宋体" w:cs="仿宋_GB2312"/>
          <w:bCs/>
          <w:color w:val="auto"/>
          <w:sz w:val="32"/>
          <w:szCs w:val="32"/>
          <w:highlight w:val="none"/>
        </w:rPr>
      </w:pPr>
    </w:p>
    <w:p w14:paraId="657048CC">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9A19038">
      <w:pPr>
        <w:spacing w:before="156"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5E54BDA">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20E80B1">
      <w:pPr>
        <w:spacing w:before="156" w:after="50"/>
        <w:ind w:firstLine="720"/>
        <w:rPr>
          <w:rFonts w:ascii="宋体" w:hAnsi="宋体" w:cs="仿宋_GB2312"/>
          <w:bCs/>
          <w:color w:val="auto"/>
          <w:sz w:val="32"/>
          <w:szCs w:val="32"/>
          <w:highlight w:val="none"/>
        </w:rPr>
      </w:pPr>
    </w:p>
    <w:p w14:paraId="007BE87A">
      <w:pPr>
        <w:pStyle w:val="193"/>
        <w:spacing w:before="5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411836E">
      <w:pPr>
        <w:pStyle w:val="193"/>
        <w:spacing w:before="50" w:after="50"/>
        <w:ind w:firstLine="640"/>
        <w:rPr>
          <w:rFonts w:ascii="宋体" w:hAnsi="宋体" w:cs="仿宋_GB2312"/>
          <w:bCs/>
          <w:color w:val="auto"/>
          <w:sz w:val="32"/>
          <w:szCs w:val="32"/>
          <w:highlight w:val="none"/>
        </w:rPr>
      </w:pPr>
    </w:p>
    <w:p w14:paraId="46C2768A">
      <w:pPr>
        <w:pStyle w:val="193"/>
        <w:spacing w:before="50" w:after="50"/>
        <w:ind w:firstLine="720"/>
        <w:rPr>
          <w:rFonts w:ascii="宋体" w:hAnsi="宋体" w:cs="仿宋_GB2312"/>
          <w:bCs/>
          <w:color w:val="auto"/>
          <w:sz w:val="32"/>
          <w:szCs w:val="32"/>
          <w:highlight w:val="none"/>
        </w:rPr>
      </w:pPr>
    </w:p>
    <w:p w14:paraId="61FE51EE">
      <w:pPr>
        <w:pStyle w:val="193"/>
        <w:spacing w:before="50" w:after="50"/>
        <w:ind w:firstLine="0"/>
        <w:rPr>
          <w:rFonts w:ascii="宋体" w:hAnsi="宋体" w:cs="仿宋_GB2312"/>
          <w:bCs/>
          <w:color w:val="auto"/>
          <w:sz w:val="32"/>
          <w:szCs w:val="32"/>
          <w:highlight w:val="none"/>
        </w:rPr>
      </w:pPr>
    </w:p>
    <w:p w14:paraId="763BFD0D">
      <w:pPr>
        <w:pStyle w:val="193"/>
        <w:spacing w:before="50" w:after="50"/>
        <w:ind w:firstLine="1280"/>
        <w:rPr>
          <w:rFonts w:ascii="宋体" w:hAnsi="宋体" w:cs="仿宋_GB2312"/>
          <w:bCs/>
          <w:color w:val="auto"/>
          <w:sz w:val="32"/>
          <w:szCs w:val="32"/>
          <w:highlight w:val="none"/>
        </w:rPr>
      </w:pPr>
    </w:p>
    <w:p w14:paraId="7DF82ACE">
      <w:pPr>
        <w:spacing w:before="156"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6EA267B">
      <w:pPr>
        <w:spacing w:before="156" w:after="50" w:line="360" w:lineRule="auto"/>
        <w:ind w:right="480" w:firstLine="240"/>
        <w:jc w:val="left"/>
        <w:rPr>
          <w:rFonts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140046BD">
      <w:pPr>
        <w:spacing w:before="156"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D5AC112">
      <w:pPr>
        <w:spacing w:line="400" w:lineRule="exact"/>
        <w:rPr>
          <w:rFonts w:ascii="仿宋_GB2312" w:hAnsi="仿宋_GB2312" w:eastAsia="仿宋_GB2312" w:cs="仿宋_GB2312"/>
          <w:color w:val="auto"/>
          <w:sz w:val="32"/>
          <w:szCs w:val="32"/>
          <w:highlight w:val="none"/>
        </w:rPr>
      </w:pPr>
    </w:p>
    <w:p w14:paraId="135AB8B7">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无串通竞标行为的承诺函</w:t>
      </w:r>
    </w:p>
    <w:p w14:paraId="7EBEDC95">
      <w:pPr>
        <w:spacing w:line="360" w:lineRule="auto"/>
        <w:ind w:firstLine="640"/>
        <w:contextualSpacing/>
        <w:rPr>
          <w:rFonts w:ascii="仿宋_GB2312" w:hAnsi="仿宋_GB2312" w:eastAsia="仿宋_GB2312" w:cs="仿宋_GB2312"/>
          <w:color w:val="auto"/>
          <w:sz w:val="32"/>
          <w:szCs w:val="32"/>
          <w:highlight w:val="none"/>
        </w:rPr>
      </w:pPr>
    </w:p>
    <w:p w14:paraId="1156B223">
      <w:pPr>
        <w:spacing w:line="360" w:lineRule="auto"/>
        <w:ind w:firstLine="482"/>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06AC316">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1.不同供应商的响应文件由同一单位或者个人编制；或不同供应商报名的IP地址一致的； </w:t>
      </w:r>
    </w:p>
    <w:p w14:paraId="5249E93D">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BEA9BEB">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6D956A0">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487D3393">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4611C07">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2D241E3">
      <w:pPr>
        <w:spacing w:line="360" w:lineRule="auto"/>
        <w:ind w:firstLine="482"/>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980F76E">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CAD758C">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07D86FD">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06547B6">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47D9A54">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3B2AA2E">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B97DB97">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B1C1469">
      <w:pPr>
        <w:spacing w:line="360" w:lineRule="auto"/>
        <w:ind w:firstLine="480"/>
        <w:contextualSpacing/>
        <w:rPr>
          <w:rFonts w:ascii="宋体" w:hAnsi="宋体" w:cs="仿宋_GB2312"/>
          <w:color w:val="auto"/>
          <w:sz w:val="24"/>
          <w:highlight w:val="none"/>
        </w:rPr>
      </w:pPr>
    </w:p>
    <w:p w14:paraId="7A388FDB">
      <w:pPr>
        <w:spacing w:line="360" w:lineRule="auto"/>
        <w:ind w:firstLine="482"/>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ADD89D5">
      <w:pPr>
        <w:spacing w:line="360" w:lineRule="auto"/>
        <w:contextualSpacing/>
        <w:rPr>
          <w:rFonts w:ascii="宋体" w:hAnsi="宋体" w:cs="仿宋_GB2312"/>
          <w:color w:val="auto"/>
          <w:sz w:val="24"/>
          <w:highlight w:val="none"/>
        </w:rPr>
      </w:pPr>
    </w:p>
    <w:p w14:paraId="6DC48C21">
      <w:pPr>
        <w:spacing w:line="360" w:lineRule="auto"/>
        <w:ind w:firstLine="36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6622FF63">
      <w:pPr>
        <w:spacing w:line="360" w:lineRule="auto"/>
        <w:ind w:firstLine="48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5C27182">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clear="all"/>
      </w:r>
      <w:r>
        <w:rPr>
          <w:rFonts w:hint="eastAsia" w:ascii="方正小标宋简体" w:hAnsi="方正小标宋简体" w:eastAsia="方正小标宋简体" w:cs="方正小标宋简体"/>
          <w:bCs/>
          <w:color w:val="auto"/>
          <w:sz w:val="44"/>
          <w:szCs w:val="44"/>
          <w:highlight w:val="none"/>
        </w:rPr>
        <w:t>法定代表人证明书</w:t>
      </w:r>
    </w:p>
    <w:p w14:paraId="51F382D2">
      <w:pPr>
        <w:spacing w:line="360" w:lineRule="auto"/>
        <w:ind w:left="540"/>
        <w:contextualSpacing/>
        <w:rPr>
          <w:rFonts w:ascii="仿宋_GB2312" w:hAnsi="仿宋_GB2312" w:eastAsia="仿宋_GB2312" w:cs="仿宋_GB2312"/>
          <w:color w:val="auto"/>
          <w:sz w:val="32"/>
          <w:szCs w:val="32"/>
          <w:highlight w:val="none"/>
        </w:rPr>
      </w:pPr>
    </w:p>
    <w:p w14:paraId="4A4B8C2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92F4A8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6E27B50C">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5E011E41">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7C8C6E9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FE68399">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363F69B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1E88BC6B">
      <w:pPr>
        <w:spacing w:line="360" w:lineRule="auto"/>
        <w:ind w:left="540"/>
        <w:contextualSpacing/>
        <w:rPr>
          <w:rFonts w:ascii="宋体" w:hAnsi="宋体" w:cs="仿宋_GB2312"/>
          <w:color w:val="auto"/>
          <w:sz w:val="24"/>
          <w:highlight w:val="none"/>
        </w:rPr>
      </w:pPr>
    </w:p>
    <w:p w14:paraId="2D518EEF">
      <w:pPr>
        <w:spacing w:line="360" w:lineRule="auto"/>
        <w:ind w:left="540"/>
        <w:contextualSpacing/>
        <w:rPr>
          <w:rFonts w:ascii="宋体" w:hAnsi="宋体" w:cs="仿宋_GB2312"/>
          <w:color w:val="auto"/>
          <w:sz w:val="24"/>
          <w:highlight w:val="none"/>
        </w:rPr>
      </w:pPr>
    </w:p>
    <w:p w14:paraId="06634594">
      <w:pPr>
        <w:spacing w:line="360" w:lineRule="auto"/>
        <w:ind w:left="540"/>
        <w:contextualSpacing/>
        <w:rPr>
          <w:rFonts w:ascii="宋体" w:hAnsi="宋体" w:cs="仿宋_GB2312"/>
          <w:color w:val="auto"/>
          <w:sz w:val="24"/>
          <w:highlight w:val="none"/>
        </w:rPr>
      </w:pPr>
    </w:p>
    <w:p w14:paraId="349CCA8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615B96A">
      <w:pPr>
        <w:spacing w:line="360" w:lineRule="auto"/>
        <w:ind w:left="540"/>
        <w:contextualSpacing/>
        <w:rPr>
          <w:rFonts w:ascii="宋体" w:hAnsi="宋体" w:cs="仿宋_GB2312"/>
          <w:color w:val="auto"/>
          <w:sz w:val="24"/>
          <w:highlight w:val="none"/>
        </w:rPr>
      </w:pPr>
    </w:p>
    <w:p w14:paraId="7544CAC7">
      <w:pPr>
        <w:spacing w:line="360" w:lineRule="auto"/>
        <w:ind w:left="540" w:firstLine="3000"/>
        <w:contextualSpacing/>
        <w:jc w:val="lef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02E4B927">
      <w:pPr>
        <w:spacing w:line="360" w:lineRule="auto"/>
        <w:ind w:firstLine="408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7F085FB5">
      <w:pPr>
        <w:spacing w:line="360" w:lineRule="auto"/>
        <w:contextualSpacing/>
        <w:jc w:val="center"/>
        <w:rPr>
          <w:rFonts w:ascii="宋体" w:hAnsi="宋体" w:cs="仿宋_GB2312"/>
          <w:b/>
          <w:color w:val="auto"/>
          <w:sz w:val="24"/>
          <w:highlight w:val="none"/>
        </w:rPr>
      </w:pPr>
    </w:p>
    <w:p w14:paraId="1817A1EF">
      <w:pPr>
        <w:spacing w:line="360" w:lineRule="auto"/>
        <w:contextualSpacing/>
        <w:jc w:val="left"/>
        <w:rPr>
          <w:rFonts w:ascii="宋体" w:hAnsi="宋体" w:cs="仿宋_GB2312"/>
          <w:color w:val="auto"/>
          <w:sz w:val="24"/>
          <w:highlight w:val="none"/>
        </w:rPr>
      </w:pPr>
    </w:p>
    <w:p w14:paraId="055B248D">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0D143C1E">
      <w:pPr>
        <w:spacing w:line="300" w:lineRule="auto"/>
        <w:jc w:val="left"/>
        <w:rPr>
          <w:rFonts w:ascii="宋体" w:hAnsi="宋体"/>
          <w:b/>
          <w:color w:val="auto"/>
          <w:szCs w:val="21"/>
          <w:highlight w:val="none"/>
        </w:rPr>
      </w:pPr>
    </w:p>
    <w:p w14:paraId="6BE2A0B4">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ascii="方正小标宋简体" w:hAnsi="方正小标宋简体" w:eastAsia="方正小标宋简体" w:cs="方正小标宋简体"/>
          <w:color w:val="auto"/>
          <w:sz w:val="44"/>
          <w:szCs w:val="44"/>
          <w:highlight w:val="none"/>
        </w:rPr>
        <w:t xml:space="preserve"> </w:t>
      </w:r>
    </w:p>
    <w:p w14:paraId="7B5E1874">
      <w:pPr>
        <w:spacing w:line="520" w:lineRule="exact"/>
        <w:jc w:val="center"/>
        <w:rPr>
          <w:rFonts w:ascii="方正小标宋简体" w:hAnsi="方正小标宋简体" w:eastAsia="方正小标宋简体" w:cs="方正小标宋简体"/>
          <w:color w:val="auto"/>
          <w:sz w:val="44"/>
          <w:szCs w:val="44"/>
          <w:highlight w:val="none"/>
        </w:rPr>
      </w:pPr>
      <w:bookmarkStart w:id="115" w:name="_Hlk65853643"/>
      <w:r>
        <w:rPr>
          <w:rFonts w:hint="eastAsia" w:ascii="方正小标宋简体" w:hAnsi="方正小标宋简体" w:eastAsia="方正小标宋简体" w:cs="方正小标宋简体"/>
          <w:color w:val="auto"/>
          <w:sz w:val="44"/>
          <w:szCs w:val="44"/>
          <w:highlight w:val="none"/>
        </w:rPr>
        <w:t>授权委托书</w:t>
      </w:r>
    </w:p>
    <w:p w14:paraId="5F783885">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5AE72DF3">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7B80D301">
      <w:pPr>
        <w:spacing w:line="520" w:lineRule="exact"/>
        <w:rPr>
          <w:rFonts w:ascii="仿宋_GB2312" w:hAnsi="仿宋_GB2312" w:eastAsia="仿宋_GB2312" w:cs="仿宋_GB2312"/>
          <w:color w:val="auto"/>
          <w:sz w:val="32"/>
          <w:szCs w:val="32"/>
          <w:highlight w:val="none"/>
        </w:rPr>
      </w:pPr>
    </w:p>
    <w:p w14:paraId="55A46F6F">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17E816E3">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5C84B57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2761C4A">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527D241">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336BDF1">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3823BC1">
      <w:pPr>
        <w:spacing w:line="360" w:lineRule="auto"/>
        <w:rPr>
          <w:rFonts w:ascii="宋体" w:hAnsi="宋体" w:cs="仿宋_GB2312"/>
          <w:color w:val="auto"/>
          <w:sz w:val="24"/>
          <w:highlight w:val="none"/>
        </w:rPr>
      </w:pPr>
    </w:p>
    <w:p w14:paraId="05E3B77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1026601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D697AF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408476B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5E7633F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35A419F">
      <w:pPr>
        <w:spacing w:line="360" w:lineRule="auto"/>
        <w:rPr>
          <w:rFonts w:ascii="宋体" w:hAnsi="宋体" w:cs="仿宋_GB2312"/>
          <w:color w:val="auto"/>
          <w:sz w:val="24"/>
          <w:highlight w:val="none"/>
        </w:rPr>
      </w:pPr>
    </w:p>
    <w:p w14:paraId="5C8BA52B">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6F470900">
      <w:pPr>
        <w:spacing w:line="360" w:lineRule="auto"/>
        <w:ind w:firstLine="420"/>
        <w:jc w:val="left"/>
        <w:rPr>
          <w:rFonts w:ascii="仿宋_GB2312" w:hAnsi="仿宋_GB2312" w:eastAsia="仿宋_GB2312" w:cs="仿宋_GB2312"/>
          <w:color w:val="auto"/>
          <w:szCs w:val="21"/>
          <w:highlight w:val="none"/>
        </w:rPr>
      </w:pPr>
    </w:p>
    <w:p w14:paraId="13F33D09">
      <w:pPr>
        <w:spacing w:line="500" w:lineRule="exact"/>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1E66356B">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6DB190C4">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0C1D7D9">
      <w:pPr>
        <w:spacing w:line="500" w:lineRule="exact"/>
        <w:jc w:val="center"/>
        <w:rPr>
          <w:rFonts w:ascii="方正小标宋简体" w:hAnsi="方正小标宋简体" w:eastAsia="方正小标宋简体" w:cs="方正小标宋简体"/>
          <w:color w:val="auto"/>
          <w:sz w:val="44"/>
          <w:szCs w:val="44"/>
          <w:highlight w:val="none"/>
        </w:rPr>
      </w:pPr>
    </w:p>
    <w:p w14:paraId="6F2D08B5">
      <w:pPr>
        <w:spacing w:line="500" w:lineRule="exact"/>
        <w:jc w:val="center"/>
        <w:rPr>
          <w:rFonts w:ascii="仿宋_GB2312" w:hAnsi="仿宋_GB2312" w:eastAsia="仿宋_GB2312" w:cs="仿宋_GB2312"/>
          <w:color w:val="auto"/>
          <w:sz w:val="32"/>
          <w:szCs w:val="32"/>
          <w:highlight w:val="none"/>
        </w:rPr>
      </w:pPr>
    </w:p>
    <w:p w14:paraId="2850A4B0">
      <w:pPr>
        <w:spacing w:line="360" w:lineRule="auto"/>
        <w:ind w:firstLine="48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26CEDD6D">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7A9053C0">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F346DA7">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374E56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67BF2E9C">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58292865">
      <w:pPr>
        <w:spacing w:line="360" w:lineRule="auto"/>
        <w:ind w:firstLine="312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267EC4C8">
      <w:pPr>
        <w:spacing w:line="360" w:lineRule="auto"/>
        <w:ind w:firstLine="384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37BFD1D">
      <w:pPr>
        <w:spacing w:line="360" w:lineRule="auto"/>
        <w:contextualSpacing/>
        <w:rPr>
          <w:rFonts w:ascii="宋体" w:hAnsi="宋体" w:cs="仿宋_GB2312"/>
          <w:color w:val="auto"/>
          <w:sz w:val="24"/>
          <w:highlight w:val="none"/>
        </w:rPr>
      </w:pPr>
    </w:p>
    <w:p w14:paraId="20B4057B">
      <w:pPr>
        <w:spacing w:line="360" w:lineRule="auto"/>
        <w:ind w:firstLine="312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4DD57698">
      <w:pPr>
        <w:spacing w:line="360" w:lineRule="auto"/>
        <w:ind w:firstLine="384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EA67A25">
      <w:pPr>
        <w:spacing w:line="360" w:lineRule="auto"/>
        <w:contextualSpacing/>
        <w:rPr>
          <w:rFonts w:ascii="宋体" w:hAnsi="宋体" w:cs="仿宋_GB2312"/>
          <w:color w:val="auto"/>
          <w:sz w:val="24"/>
          <w:highlight w:val="none"/>
        </w:rPr>
      </w:pPr>
    </w:p>
    <w:p w14:paraId="07CA5DE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bookmarkEnd w:id="115"/>
    <w:p w14:paraId="79AA6A1D">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br w:type="page" w:clear="all"/>
      </w:r>
      <w:r>
        <w:rPr>
          <w:rFonts w:hint="eastAsia" w:ascii="宋体" w:hAnsi="宋体" w:cs="方正小标宋简体"/>
          <w:b/>
          <w:color w:val="auto"/>
          <w:sz w:val="32"/>
          <w:szCs w:val="32"/>
          <w:highlight w:val="none"/>
        </w:rPr>
        <w:t>建筑材料和设备节能环保要求承诺书</w:t>
      </w:r>
    </w:p>
    <w:p w14:paraId="4D0E45DF">
      <w:pPr>
        <w:spacing w:line="360" w:lineRule="auto"/>
        <w:jc w:val="center"/>
        <w:rPr>
          <w:rFonts w:ascii="宋体" w:hAnsi="宋体" w:cs="宋体"/>
          <w:color w:val="auto"/>
          <w:szCs w:val="21"/>
          <w:highlight w:val="none"/>
        </w:rPr>
      </w:pPr>
    </w:p>
    <w:p w14:paraId="679ECFA8">
      <w:pPr>
        <w:spacing w:line="360" w:lineRule="auto"/>
        <w:ind w:firstLine="480"/>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05D09DEF">
      <w:pPr>
        <w:spacing w:line="360" w:lineRule="auto"/>
        <w:ind w:firstLine="480"/>
        <w:jc w:val="center"/>
        <w:rPr>
          <w:color w:val="auto"/>
          <w:sz w:val="24"/>
          <w:highlight w:val="none"/>
        </w:rPr>
      </w:pPr>
    </w:p>
    <w:p w14:paraId="70B265A4">
      <w:pPr>
        <w:spacing w:line="360" w:lineRule="auto"/>
        <w:contextualSpacing/>
        <w:rPr>
          <w:rFonts w:ascii="宋体" w:hAnsi="宋体" w:cs="仿宋_GB2312"/>
          <w:color w:val="auto"/>
          <w:sz w:val="24"/>
          <w:highlight w:val="none"/>
        </w:rPr>
      </w:pPr>
    </w:p>
    <w:p w14:paraId="513F7AF0">
      <w:pPr>
        <w:spacing w:line="360" w:lineRule="auto"/>
        <w:ind w:firstLine="36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6ABF6934">
      <w:pPr>
        <w:spacing w:line="500" w:lineRule="exact"/>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4C8BA906">
      <w:pPr>
        <w:spacing w:line="500" w:lineRule="exact"/>
        <w:jc w:val="center"/>
        <w:rPr>
          <w:rFonts w:ascii="宋体" w:hAnsi="宋体" w:cs="仿宋_GB2312"/>
          <w:color w:val="auto"/>
          <w:sz w:val="24"/>
          <w:highlight w:val="none"/>
        </w:rPr>
      </w:pPr>
    </w:p>
    <w:p w14:paraId="7BBAAD54">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br w:type="page" w:clear="all"/>
      </w:r>
    </w:p>
    <w:p w14:paraId="2D03C8C4">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商务技术偏离表</w:t>
      </w:r>
    </w:p>
    <w:p w14:paraId="151A5110">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68250B24">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513F08A6">
      <w:pPr>
        <w:pStyle w:val="219"/>
        <w:rPr>
          <w:color w:val="auto"/>
          <w:highlight w:val="none"/>
        </w:rPr>
      </w:pP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915"/>
        <w:gridCol w:w="3038"/>
        <w:gridCol w:w="2735"/>
        <w:gridCol w:w="1492"/>
      </w:tblGrid>
      <w:tr w14:paraId="6D4255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264ED05A">
            <w:pPr>
              <w:pStyle w:val="221"/>
              <w:spacing w:line="360" w:lineRule="auto"/>
              <w:ind w:firstLine="0"/>
              <w:contextualSpacing/>
              <w:jc w:val="center"/>
              <w:rPr>
                <w:rFonts w:ascii="宋体" w:hAnsi="宋体" w:eastAsia="宋体" w:cs="仿宋_GB2312"/>
                <w:color w:val="auto"/>
                <w:sz w:val="24"/>
                <w:szCs w:val="24"/>
                <w:highlight w:val="none"/>
              </w:rPr>
            </w:pPr>
            <w:bookmarkStart w:id="116" w:name="_Toc383699906"/>
            <w:bookmarkStart w:id="117" w:name="_Toc173066401"/>
            <w:bookmarkStart w:id="118" w:name="_Toc373333689"/>
            <w:bookmarkStart w:id="119" w:name="_Toc173211900"/>
            <w:bookmarkStart w:id="120" w:name="_Toc254970588"/>
            <w:bookmarkStart w:id="121" w:name="_Toc297193185"/>
            <w:bookmarkStart w:id="122" w:name="_Toc254970729"/>
            <w:bookmarkStart w:id="123" w:name="_Toc295404981"/>
            <w:bookmarkStart w:id="124" w:name="_Toc301781611"/>
            <w:r>
              <w:rPr>
                <w:rFonts w:hint="eastAsia" w:ascii="宋体" w:hAnsi="宋体" w:eastAsia="宋体" w:cs="仿宋_GB2312"/>
                <w:color w:val="auto"/>
                <w:sz w:val="24"/>
                <w:szCs w:val="24"/>
                <w:highlight w:val="none"/>
              </w:rPr>
              <w:t>序号</w:t>
            </w:r>
            <w:bookmarkEnd w:id="116"/>
            <w:bookmarkEnd w:id="117"/>
            <w:bookmarkEnd w:id="118"/>
            <w:bookmarkEnd w:id="119"/>
            <w:bookmarkEnd w:id="120"/>
            <w:bookmarkEnd w:id="121"/>
            <w:bookmarkEnd w:id="122"/>
            <w:bookmarkEnd w:id="123"/>
            <w:bookmarkEnd w:id="124"/>
          </w:p>
        </w:tc>
        <w:tc>
          <w:tcPr>
            <w:tcW w:w="503" w:type="pct"/>
            <w:tcBorders>
              <w:top w:val="single" w:color="auto" w:sz="4" w:space="0"/>
              <w:left w:val="single" w:color="auto" w:sz="4" w:space="0"/>
              <w:bottom w:val="single" w:color="auto" w:sz="4" w:space="0"/>
              <w:right w:val="single" w:color="auto" w:sz="4" w:space="0"/>
            </w:tcBorders>
            <w:vAlign w:val="center"/>
          </w:tcPr>
          <w:p w14:paraId="683BFD96">
            <w:pPr>
              <w:pStyle w:val="221"/>
              <w:spacing w:line="360" w:lineRule="auto"/>
              <w:ind w:firstLine="0"/>
              <w:contextualSpacing/>
              <w:jc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名称</w:t>
            </w:r>
          </w:p>
        </w:tc>
        <w:tc>
          <w:tcPr>
            <w:tcW w:w="1670" w:type="pct"/>
            <w:tcBorders>
              <w:top w:val="single" w:color="auto" w:sz="4" w:space="0"/>
              <w:left w:val="single" w:color="auto" w:sz="4" w:space="0"/>
              <w:bottom w:val="single" w:color="auto" w:sz="4" w:space="0"/>
              <w:right w:val="single" w:color="auto" w:sz="4" w:space="0"/>
            </w:tcBorders>
            <w:vAlign w:val="center"/>
          </w:tcPr>
          <w:p w14:paraId="0E42F978">
            <w:pPr>
              <w:pStyle w:val="221"/>
              <w:spacing w:line="360" w:lineRule="auto"/>
              <w:ind w:firstLine="0"/>
              <w:contextualSpacing/>
              <w:jc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磋商文件要求</w:t>
            </w:r>
          </w:p>
        </w:tc>
        <w:tc>
          <w:tcPr>
            <w:tcW w:w="1503" w:type="pct"/>
            <w:tcBorders>
              <w:top w:val="single" w:color="auto" w:sz="4" w:space="0"/>
              <w:left w:val="single" w:color="auto" w:sz="4" w:space="0"/>
              <w:bottom w:val="single" w:color="auto" w:sz="4" w:space="0"/>
              <w:right w:val="single" w:color="auto" w:sz="4" w:space="0"/>
            </w:tcBorders>
            <w:vAlign w:val="center"/>
          </w:tcPr>
          <w:p w14:paraId="0ECE590C">
            <w:pPr>
              <w:pStyle w:val="221"/>
              <w:spacing w:line="360" w:lineRule="auto"/>
              <w:ind w:firstLine="0"/>
              <w:contextualSpacing/>
              <w:jc w:val="center"/>
              <w:rPr>
                <w:rFonts w:ascii="宋体" w:hAnsi="宋体" w:eastAsia="宋体" w:cs="仿宋_GB2312"/>
                <w:color w:val="auto"/>
                <w:sz w:val="24"/>
                <w:szCs w:val="24"/>
                <w:highlight w:val="none"/>
              </w:rPr>
            </w:pPr>
            <w:bookmarkStart w:id="125" w:name="_Toc295404983"/>
            <w:bookmarkStart w:id="126" w:name="_Toc254970590"/>
            <w:bookmarkStart w:id="127" w:name="_Toc254970731"/>
            <w:bookmarkStart w:id="128" w:name="_Toc173066403"/>
            <w:bookmarkStart w:id="129" w:name="_Toc297193187"/>
            <w:bookmarkStart w:id="130" w:name="_Toc373333691"/>
            <w:bookmarkStart w:id="131" w:name="_Toc301781613"/>
            <w:bookmarkStart w:id="132" w:name="_Toc173211902"/>
            <w:bookmarkStart w:id="133" w:name="_Toc383699908"/>
            <w:r>
              <w:rPr>
                <w:rFonts w:hint="eastAsia" w:ascii="宋体" w:hAnsi="宋体" w:eastAsia="宋体" w:cs="仿宋_GB2312"/>
                <w:color w:val="auto"/>
                <w:sz w:val="24"/>
                <w:szCs w:val="24"/>
                <w:highlight w:val="none"/>
              </w:rPr>
              <w:t>竞标响应</w:t>
            </w:r>
            <w:bookmarkEnd w:id="125"/>
            <w:bookmarkEnd w:id="126"/>
            <w:bookmarkEnd w:id="127"/>
            <w:bookmarkEnd w:id="128"/>
            <w:bookmarkEnd w:id="129"/>
            <w:bookmarkEnd w:id="130"/>
            <w:bookmarkEnd w:id="131"/>
            <w:bookmarkEnd w:id="132"/>
            <w:bookmarkEnd w:id="133"/>
          </w:p>
        </w:tc>
        <w:tc>
          <w:tcPr>
            <w:tcW w:w="820" w:type="pct"/>
            <w:tcBorders>
              <w:top w:val="single" w:color="auto" w:sz="4" w:space="0"/>
              <w:left w:val="single" w:color="auto" w:sz="4" w:space="0"/>
              <w:bottom w:val="single" w:color="auto" w:sz="4" w:space="0"/>
              <w:right w:val="single" w:color="auto" w:sz="4" w:space="0"/>
            </w:tcBorders>
            <w:vAlign w:val="center"/>
          </w:tcPr>
          <w:p w14:paraId="558D35A2">
            <w:pPr>
              <w:pStyle w:val="221"/>
              <w:spacing w:line="360" w:lineRule="auto"/>
              <w:ind w:firstLine="0"/>
              <w:contextualSpacing/>
              <w:jc w:val="center"/>
              <w:rPr>
                <w:rFonts w:ascii="宋体" w:hAnsi="宋体" w:eastAsia="宋体" w:cs="仿宋_GB2312"/>
                <w:color w:val="auto"/>
                <w:sz w:val="24"/>
                <w:szCs w:val="24"/>
                <w:highlight w:val="none"/>
              </w:rPr>
            </w:pPr>
            <w:bookmarkStart w:id="134" w:name="_Toc173211903"/>
            <w:bookmarkStart w:id="135" w:name="_Toc295404984"/>
            <w:bookmarkStart w:id="136" w:name="_Toc373333692"/>
            <w:bookmarkStart w:id="137" w:name="_Toc383699909"/>
            <w:bookmarkStart w:id="138" w:name="_Toc254970591"/>
            <w:bookmarkStart w:id="139" w:name="_Toc297193188"/>
            <w:bookmarkStart w:id="140" w:name="_Toc173066404"/>
            <w:bookmarkStart w:id="141" w:name="_Toc254970732"/>
            <w:bookmarkStart w:id="142" w:name="_Toc301781614"/>
            <w:r>
              <w:rPr>
                <w:rFonts w:hint="eastAsia" w:ascii="宋体" w:hAnsi="宋体" w:eastAsia="宋体" w:cs="仿宋_GB2312"/>
                <w:color w:val="auto"/>
                <w:sz w:val="24"/>
                <w:szCs w:val="24"/>
                <w:highlight w:val="none"/>
              </w:rPr>
              <w:t>偏离</w:t>
            </w:r>
            <w:bookmarkEnd w:id="134"/>
            <w:bookmarkEnd w:id="135"/>
            <w:bookmarkEnd w:id="136"/>
            <w:bookmarkEnd w:id="137"/>
            <w:bookmarkEnd w:id="138"/>
            <w:bookmarkEnd w:id="139"/>
            <w:bookmarkEnd w:id="140"/>
            <w:bookmarkEnd w:id="141"/>
            <w:bookmarkEnd w:id="142"/>
            <w:bookmarkStart w:id="143" w:name="_Toc373333693"/>
            <w:bookmarkStart w:id="144" w:name="_Toc254970733"/>
            <w:bookmarkStart w:id="145" w:name="_Toc254970592"/>
            <w:bookmarkStart w:id="146" w:name="_Toc295404985"/>
            <w:bookmarkStart w:id="147" w:name="_Toc383699910"/>
            <w:bookmarkStart w:id="148" w:name="_Toc297193189"/>
            <w:bookmarkStart w:id="149" w:name="_Toc173066405"/>
            <w:bookmarkStart w:id="150" w:name="_Toc301781615"/>
            <w:bookmarkStart w:id="151" w:name="_Toc173211904"/>
            <w:r>
              <w:rPr>
                <w:rFonts w:hint="eastAsia" w:ascii="宋体" w:hAnsi="宋体" w:eastAsia="宋体" w:cs="仿宋_GB2312"/>
                <w:color w:val="auto"/>
                <w:sz w:val="24"/>
                <w:szCs w:val="24"/>
                <w:highlight w:val="none"/>
              </w:rPr>
              <w:t>说明</w:t>
            </w:r>
            <w:bookmarkEnd w:id="143"/>
            <w:bookmarkEnd w:id="144"/>
            <w:bookmarkEnd w:id="145"/>
            <w:bookmarkEnd w:id="146"/>
            <w:bookmarkEnd w:id="147"/>
            <w:bookmarkEnd w:id="148"/>
            <w:bookmarkEnd w:id="149"/>
            <w:bookmarkEnd w:id="150"/>
            <w:bookmarkEnd w:id="151"/>
          </w:p>
        </w:tc>
      </w:tr>
      <w:tr w14:paraId="14432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FBFF372">
            <w:pPr>
              <w:pStyle w:val="221"/>
              <w:spacing w:line="360" w:lineRule="auto"/>
              <w:ind w:firstLine="0"/>
              <w:contextualSpacing/>
              <w:jc w:val="center"/>
              <w:rPr>
                <w:rFonts w:ascii="宋体" w:hAnsi="宋体" w:eastAsia="宋体" w:cs="仿宋_GB2312"/>
                <w:color w:val="auto"/>
                <w:sz w:val="24"/>
                <w:szCs w:val="24"/>
                <w:highlight w:val="none"/>
              </w:rPr>
            </w:pPr>
            <w:bookmarkStart w:id="152" w:name="_Toc173066406"/>
            <w:bookmarkStart w:id="153" w:name="_Toc173211905"/>
            <w:bookmarkStart w:id="154" w:name="_Toc301781616"/>
            <w:bookmarkStart w:id="155" w:name="_Toc295404986"/>
            <w:bookmarkStart w:id="156" w:name="_Toc373333694"/>
            <w:bookmarkStart w:id="157" w:name="_Toc297193190"/>
            <w:bookmarkStart w:id="158" w:name="_Toc254970734"/>
            <w:bookmarkStart w:id="159" w:name="_Toc254970593"/>
            <w:bookmarkStart w:id="160" w:name="_Toc383699911"/>
            <w:r>
              <w:rPr>
                <w:rFonts w:hint="eastAsia" w:ascii="宋体" w:hAnsi="宋体" w:eastAsia="宋体" w:cs="仿宋_GB2312"/>
                <w:color w:val="auto"/>
                <w:sz w:val="24"/>
                <w:szCs w:val="24"/>
                <w:highlight w:val="none"/>
              </w:rPr>
              <w:t>1</w:t>
            </w:r>
            <w:bookmarkEnd w:id="152"/>
            <w:bookmarkEnd w:id="153"/>
            <w:bookmarkEnd w:id="154"/>
            <w:bookmarkEnd w:id="155"/>
            <w:bookmarkEnd w:id="156"/>
            <w:bookmarkEnd w:id="157"/>
            <w:bookmarkEnd w:id="158"/>
            <w:bookmarkEnd w:id="159"/>
            <w:bookmarkEnd w:id="160"/>
          </w:p>
        </w:tc>
        <w:tc>
          <w:tcPr>
            <w:tcW w:w="503" w:type="pct"/>
            <w:tcBorders>
              <w:top w:val="single" w:color="auto" w:sz="4" w:space="0"/>
              <w:left w:val="single" w:color="auto" w:sz="4" w:space="0"/>
              <w:bottom w:val="single" w:color="auto" w:sz="4" w:space="0"/>
              <w:right w:val="single" w:color="auto" w:sz="4" w:space="0"/>
            </w:tcBorders>
            <w:vAlign w:val="center"/>
          </w:tcPr>
          <w:p w14:paraId="24D6E398">
            <w:pPr>
              <w:pStyle w:val="22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1F9869AB">
            <w:pPr>
              <w:pStyle w:val="22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367F62B3">
            <w:pPr>
              <w:pStyle w:val="22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3568A53F">
            <w:pPr>
              <w:pStyle w:val="221"/>
              <w:spacing w:line="360" w:lineRule="auto"/>
              <w:ind w:firstLine="0"/>
              <w:contextualSpacing/>
              <w:jc w:val="center"/>
              <w:rPr>
                <w:rFonts w:ascii="宋体" w:hAnsi="宋体" w:eastAsia="宋体" w:cs="仿宋_GB2312"/>
                <w:color w:val="auto"/>
                <w:sz w:val="24"/>
                <w:szCs w:val="24"/>
                <w:highlight w:val="none"/>
              </w:rPr>
            </w:pPr>
          </w:p>
        </w:tc>
      </w:tr>
      <w:tr w14:paraId="751ECE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7013FDEC">
            <w:pPr>
              <w:pStyle w:val="221"/>
              <w:spacing w:line="360" w:lineRule="auto"/>
              <w:ind w:firstLine="0"/>
              <w:contextualSpacing/>
              <w:jc w:val="center"/>
              <w:rPr>
                <w:rFonts w:ascii="宋体" w:hAnsi="宋体" w:eastAsia="宋体" w:cs="仿宋_GB2312"/>
                <w:color w:val="auto"/>
                <w:sz w:val="24"/>
                <w:szCs w:val="24"/>
                <w:highlight w:val="none"/>
              </w:rPr>
            </w:pPr>
            <w:bookmarkStart w:id="161" w:name="_Toc301781617"/>
            <w:bookmarkStart w:id="162" w:name="_Toc254970735"/>
            <w:bookmarkStart w:id="163" w:name="_Toc173211906"/>
            <w:bookmarkStart w:id="164" w:name="_Toc173066407"/>
            <w:bookmarkStart w:id="165" w:name="_Toc295404987"/>
            <w:bookmarkStart w:id="166" w:name="_Toc297193191"/>
            <w:bookmarkStart w:id="167" w:name="_Toc254970594"/>
            <w:bookmarkStart w:id="168" w:name="_Toc383699912"/>
            <w:bookmarkStart w:id="169" w:name="_Toc373333695"/>
            <w:r>
              <w:rPr>
                <w:rFonts w:hint="eastAsia" w:ascii="宋体" w:hAnsi="宋体" w:eastAsia="宋体" w:cs="仿宋_GB2312"/>
                <w:color w:val="auto"/>
                <w:sz w:val="24"/>
                <w:szCs w:val="24"/>
                <w:highlight w:val="none"/>
              </w:rPr>
              <w:t>2</w:t>
            </w:r>
            <w:bookmarkEnd w:id="161"/>
            <w:bookmarkEnd w:id="162"/>
            <w:bookmarkEnd w:id="163"/>
            <w:bookmarkEnd w:id="164"/>
            <w:bookmarkEnd w:id="165"/>
            <w:bookmarkEnd w:id="166"/>
            <w:bookmarkEnd w:id="167"/>
            <w:bookmarkEnd w:id="168"/>
            <w:bookmarkEnd w:id="169"/>
          </w:p>
        </w:tc>
        <w:tc>
          <w:tcPr>
            <w:tcW w:w="503" w:type="pct"/>
            <w:tcBorders>
              <w:top w:val="single" w:color="auto" w:sz="4" w:space="0"/>
              <w:left w:val="single" w:color="auto" w:sz="4" w:space="0"/>
              <w:bottom w:val="single" w:color="auto" w:sz="4" w:space="0"/>
              <w:right w:val="single" w:color="auto" w:sz="4" w:space="0"/>
            </w:tcBorders>
            <w:vAlign w:val="center"/>
          </w:tcPr>
          <w:p w14:paraId="196066D5">
            <w:pPr>
              <w:pStyle w:val="22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77926836">
            <w:pPr>
              <w:pStyle w:val="22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0904768C">
            <w:pPr>
              <w:pStyle w:val="22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B85A574">
            <w:pPr>
              <w:pStyle w:val="221"/>
              <w:spacing w:line="360" w:lineRule="auto"/>
              <w:ind w:firstLine="0"/>
              <w:contextualSpacing/>
              <w:jc w:val="center"/>
              <w:rPr>
                <w:rFonts w:ascii="宋体" w:hAnsi="宋体" w:eastAsia="宋体" w:cs="仿宋_GB2312"/>
                <w:color w:val="auto"/>
                <w:sz w:val="24"/>
                <w:szCs w:val="24"/>
                <w:highlight w:val="none"/>
              </w:rPr>
            </w:pPr>
          </w:p>
        </w:tc>
      </w:tr>
      <w:tr w14:paraId="6C8810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C8221BC">
            <w:pPr>
              <w:pStyle w:val="221"/>
              <w:spacing w:line="360" w:lineRule="auto"/>
              <w:ind w:firstLine="0"/>
              <w:contextualSpacing/>
              <w:jc w:val="center"/>
              <w:rPr>
                <w:rFonts w:ascii="宋体" w:hAnsi="宋体" w:eastAsia="宋体" w:cs="仿宋_GB2312"/>
                <w:color w:val="auto"/>
                <w:sz w:val="24"/>
                <w:szCs w:val="24"/>
                <w:highlight w:val="none"/>
              </w:rPr>
            </w:pPr>
            <w:bookmarkStart w:id="170" w:name="_Toc383699913"/>
            <w:bookmarkStart w:id="171" w:name="_Toc254970736"/>
            <w:bookmarkStart w:id="172" w:name="_Toc297193192"/>
            <w:bookmarkStart w:id="173" w:name="_Toc301781618"/>
            <w:bookmarkStart w:id="174" w:name="_Toc173211907"/>
            <w:bookmarkStart w:id="175" w:name="_Toc295404988"/>
            <w:bookmarkStart w:id="176" w:name="_Toc173066408"/>
            <w:bookmarkStart w:id="177" w:name="_Toc254970595"/>
            <w:bookmarkStart w:id="178" w:name="_Toc373333696"/>
            <w:r>
              <w:rPr>
                <w:rFonts w:hint="eastAsia" w:ascii="宋体" w:hAnsi="宋体" w:eastAsia="宋体" w:cs="仿宋_GB2312"/>
                <w:color w:val="auto"/>
                <w:sz w:val="24"/>
                <w:szCs w:val="24"/>
                <w:highlight w:val="none"/>
              </w:rPr>
              <w:t>3</w:t>
            </w:r>
            <w:bookmarkEnd w:id="170"/>
            <w:bookmarkEnd w:id="171"/>
            <w:bookmarkEnd w:id="172"/>
            <w:bookmarkEnd w:id="173"/>
            <w:bookmarkEnd w:id="174"/>
            <w:bookmarkEnd w:id="175"/>
            <w:bookmarkEnd w:id="176"/>
            <w:bookmarkEnd w:id="177"/>
            <w:bookmarkEnd w:id="178"/>
          </w:p>
        </w:tc>
        <w:tc>
          <w:tcPr>
            <w:tcW w:w="503" w:type="pct"/>
            <w:tcBorders>
              <w:top w:val="single" w:color="auto" w:sz="4" w:space="0"/>
              <w:left w:val="single" w:color="auto" w:sz="4" w:space="0"/>
              <w:bottom w:val="single" w:color="auto" w:sz="4" w:space="0"/>
              <w:right w:val="single" w:color="auto" w:sz="4" w:space="0"/>
            </w:tcBorders>
            <w:vAlign w:val="center"/>
          </w:tcPr>
          <w:p w14:paraId="1C86F13B">
            <w:pPr>
              <w:pStyle w:val="22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1B960862">
            <w:pPr>
              <w:pStyle w:val="22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79C1B064">
            <w:pPr>
              <w:pStyle w:val="22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23E2F673">
            <w:pPr>
              <w:pStyle w:val="221"/>
              <w:spacing w:line="360" w:lineRule="auto"/>
              <w:ind w:firstLine="0"/>
              <w:contextualSpacing/>
              <w:jc w:val="center"/>
              <w:rPr>
                <w:rFonts w:ascii="宋体" w:hAnsi="宋体" w:eastAsia="宋体" w:cs="仿宋_GB2312"/>
                <w:color w:val="auto"/>
                <w:sz w:val="24"/>
                <w:szCs w:val="24"/>
                <w:highlight w:val="none"/>
              </w:rPr>
            </w:pPr>
          </w:p>
        </w:tc>
      </w:tr>
      <w:tr w14:paraId="0964E9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4D7810C7">
            <w:pPr>
              <w:pStyle w:val="221"/>
              <w:spacing w:line="360" w:lineRule="auto"/>
              <w:ind w:firstLine="0"/>
              <w:contextualSpacing/>
              <w:jc w:val="center"/>
              <w:rPr>
                <w:rFonts w:ascii="宋体" w:hAnsi="宋体" w:eastAsia="宋体" w:cs="仿宋_GB2312"/>
                <w:color w:val="auto"/>
                <w:sz w:val="24"/>
                <w:szCs w:val="24"/>
                <w:highlight w:val="none"/>
              </w:rPr>
            </w:pPr>
            <w:bookmarkStart w:id="179" w:name="_Toc301781619"/>
            <w:bookmarkStart w:id="180" w:name="_Toc383699914"/>
            <w:bookmarkStart w:id="181" w:name="_Toc254970596"/>
            <w:bookmarkStart w:id="182" w:name="_Toc254970737"/>
            <w:bookmarkStart w:id="183" w:name="_Toc173066409"/>
            <w:bookmarkStart w:id="184" w:name="_Toc295404989"/>
            <w:bookmarkStart w:id="185" w:name="_Toc297193193"/>
            <w:bookmarkStart w:id="186" w:name="_Toc173211908"/>
            <w:bookmarkStart w:id="187" w:name="_Toc373333697"/>
            <w:r>
              <w:rPr>
                <w:rFonts w:hint="eastAsia" w:ascii="宋体" w:hAnsi="宋体" w:eastAsia="宋体" w:cs="仿宋_GB2312"/>
                <w:color w:val="auto"/>
                <w:sz w:val="24"/>
                <w:szCs w:val="24"/>
                <w:highlight w:val="none"/>
              </w:rPr>
              <w:t>4</w:t>
            </w:r>
            <w:bookmarkEnd w:id="179"/>
            <w:bookmarkEnd w:id="180"/>
            <w:bookmarkEnd w:id="181"/>
            <w:bookmarkEnd w:id="182"/>
            <w:bookmarkEnd w:id="183"/>
            <w:bookmarkEnd w:id="184"/>
            <w:bookmarkEnd w:id="185"/>
            <w:bookmarkEnd w:id="186"/>
            <w:bookmarkEnd w:id="187"/>
          </w:p>
        </w:tc>
        <w:tc>
          <w:tcPr>
            <w:tcW w:w="503" w:type="pct"/>
            <w:tcBorders>
              <w:top w:val="single" w:color="auto" w:sz="4" w:space="0"/>
              <w:left w:val="single" w:color="auto" w:sz="4" w:space="0"/>
              <w:bottom w:val="single" w:color="auto" w:sz="4" w:space="0"/>
              <w:right w:val="single" w:color="auto" w:sz="4" w:space="0"/>
            </w:tcBorders>
            <w:vAlign w:val="center"/>
          </w:tcPr>
          <w:p w14:paraId="5587A124">
            <w:pPr>
              <w:pStyle w:val="22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32EE9D51">
            <w:pPr>
              <w:pStyle w:val="22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06121CA5">
            <w:pPr>
              <w:pStyle w:val="22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7F441B5">
            <w:pPr>
              <w:pStyle w:val="221"/>
              <w:spacing w:line="360" w:lineRule="auto"/>
              <w:ind w:firstLine="0"/>
              <w:contextualSpacing/>
              <w:jc w:val="center"/>
              <w:rPr>
                <w:rFonts w:ascii="宋体" w:hAnsi="宋体" w:eastAsia="宋体" w:cs="仿宋_GB2312"/>
                <w:color w:val="auto"/>
                <w:sz w:val="24"/>
                <w:szCs w:val="24"/>
                <w:highlight w:val="none"/>
              </w:rPr>
            </w:pPr>
          </w:p>
        </w:tc>
      </w:tr>
      <w:tr w14:paraId="41347F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50CDED7">
            <w:pPr>
              <w:pStyle w:val="221"/>
              <w:spacing w:line="360" w:lineRule="auto"/>
              <w:ind w:firstLine="0"/>
              <w:contextualSpacing/>
              <w:jc w:val="center"/>
              <w:rPr>
                <w:rFonts w:ascii="宋体" w:hAnsi="宋体" w:eastAsia="宋体" w:cs="仿宋_GB2312"/>
                <w:color w:val="auto"/>
                <w:sz w:val="24"/>
                <w:szCs w:val="24"/>
                <w:highlight w:val="none"/>
              </w:rPr>
            </w:pPr>
            <w:bookmarkStart w:id="188" w:name="_Toc373333698"/>
            <w:bookmarkStart w:id="189" w:name="_Toc173211909"/>
            <w:bookmarkStart w:id="190" w:name="_Toc254970597"/>
            <w:bookmarkStart w:id="191" w:name="_Toc254970738"/>
            <w:bookmarkStart w:id="192" w:name="_Toc297193194"/>
            <w:bookmarkStart w:id="193" w:name="_Toc383699915"/>
            <w:bookmarkStart w:id="194" w:name="_Toc301781620"/>
            <w:bookmarkStart w:id="195" w:name="_Toc295404990"/>
            <w:bookmarkStart w:id="196" w:name="_Toc173066410"/>
            <w:r>
              <w:rPr>
                <w:rFonts w:hint="eastAsia" w:ascii="宋体" w:hAnsi="宋体" w:eastAsia="宋体" w:cs="仿宋_GB2312"/>
                <w:color w:val="auto"/>
                <w:sz w:val="24"/>
                <w:szCs w:val="24"/>
                <w:highlight w:val="none"/>
              </w:rPr>
              <w:t>5</w:t>
            </w:r>
            <w:bookmarkEnd w:id="188"/>
            <w:bookmarkEnd w:id="189"/>
            <w:bookmarkEnd w:id="190"/>
            <w:bookmarkEnd w:id="191"/>
            <w:bookmarkEnd w:id="192"/>
            <w:bookmarkEnd w:id="193"/>
            <w:bookmarkEnd w:id="194"/>
            <w:bookmarkEnd w:id="195"/>
            <w:bookmarkEnd w:id="196"/>
          </w:p>
        </w:tc>
        <w:tc>
          <w:tcPr>
            <w:tcW w:w="503" w:type="pct"/>
            <w:tcBorders>
              <w:top w:val="single" w:color="auto" w:sz="4" w:space="0"/>
              <w:left w:val="single" w:color="auto" w:sz="4" w:space="0"/>
              <w:bottom w:val="single" w:color="auto" w:sz="4" w:space="0"/>
              <w:right w:val="single" w:color="auto" w:sz="4" w:space="0"/>
            </w:tcBorders>
            <w:vAlign w:val="center"/>
          </w:tcPr>
          <w:p w14:paraId="22E8374A">
            <w:pPr>
              <w:pStyle w:val="22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0B4BB3D3">
            <w:pPr>
              <w:pStyle w:val="22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0A804082">
            <w:pPr>
              <w:pStyle w:val="22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5A03F96">
            <w:pPr>
              <w:pStyle w:val="221"/>
              <w:spacing w:line="360" w:lineRule="auto"/>
              <w:ind w:firstLine="0"/>
              <w:contextualSpacing/>
              <w:jc w:val="center"/>
              <w:rPr>
                <w:rFonts w:ascii="宋体" w:hAnsi="宋体" w:eastAsia="宋体" w:cs="仿宋_GB2312"/>
                <w:color w:val="auto"/>
                <w:sz w:val="24"/>
                <w:szCs w:val="24"/>
                <w:highlight w:val="none"/>
              </w:rPr>
            </w:pPr>
          </w:p>
        </w:tc>
      </w:tr>
      <w:tr w14:paraId="5E7EAE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57ED9D16">
            <w:pPr>
              <w:pStyle w:val="221"/>
              <w:spacing w:line="360" w:lineRule="auto"/>
              <w:ind w:firstLine="0"/>
              <w:contextualSpacing/>
              <w:jc w:val="center"/>
              <w:rPr>
                <w:rFonts w:ascii="宋体" w:hAnsi="宋体" w:eastAsia="宋体" w:cs="仿宋_GB2312"/>
                <w:color w:val="auto"/>
                <w:sz w:val="24"/>
                <w:szCs w:val="24"/>
                <w:highlight w:val="none"/>
              </w:rPr>
            </w:pPr>
            <w:bookmarkStart w:id="197" w:name="_Toc254970743"/>
            <w:bookmarkStart w:id="198" w:name="_Toc383699916"/>
            <w:bookmarkStart w:id="199" w:name="_Toc173211914"/>
            <w:bookmarkStart w:id="200" w:name="_Toc254970602"/>
            <w:bookmarkStart w:id="201" w:name="_Toc301781621"/>
            <w:bookmarkStart w:id="202" w:name="_Toc173066415"/>
            <w:bookmarkStart w:id="203" w:name="_Toc373333699"/>
            <w:bookmarkStart w:id="204" w:name="_Toc297193195"/>
            <w:bookmarkStart w:id="205" w:name="_Toc295404991"/>
            <w:r>
              <w:rPr>
                <w:rFonts w:hint="eastAsia" w:ascii="宋体" w:hAnsi="宋体" w:eastAsia="宋体" w:cs="仿宋_GB2312"/>
                <w:color w:val="auto"/>
                <w:sz w:val="24"/>
                <w:szCs w:val="24"/>
                <w:highlight w:val="none"/>
              </w:rPr>
              <w:t>…</w:t>
            </w:r>
            <w:bookmarkEnd w:id="197"/>
            <w:bookmarkEnd w:id="198"/>
            <w:bookmarkEnd w:id="199"/>
            <w:bookmarkEnd w:id="200"/>
            <w:bookmarkEnd w:id="201"/>
            <w:bookmarkEnd w:id="202"/>
            <w:bookmarkEnd w:id="203"/>
            <w:bookmarkEnd w:id="204"/>
            <w:bookmarkEnd w:id="205"/>
          </w:p>
        </w:tc>
        <w:tc>
          <w:tcPr>
            <w:tcW w:w="503" w:type="pct"/>
            <w:tcBorders>
              <w:top w:val="single" w:color="auto" w:sz="4" w:space="0"/>
              <w:left w:val="single" w:color="auto" w:sz="4" w:space="0"/>
              <w:bottom w:val="single" w:color="auto" w:sz="4" w:space="0"/>
              <w:right w:val="single" w:color="auto" w:sz="4" w:space="0"/>
            </w:tcBorders>
            <w:vAlign w:val="center"/>
          </w:tcPr>
          <w:p w14:paraId="4791AD4D">
            <w:pPr>
              <w:pStyle w:val="22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665C4D40">
            <w:pPr>
              <w:pStyle w:val="22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309ADE2E">
            <w:pPr>
              <w:pStyle w:val="22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BD6CB49">
            <w:pPr>
              <w:pStyle w:val="221"/>
              <w:spacing w:line="360" w:lineRule="auto"/>
              <w:ind w:firstLine="0"/>
              <w:contextualSpacing/>
              <w:jc w:val="center"/>
              <w:rPr>
                <w:rFonts w:ascii="宋体" w:hAnsi="宋体" w:eastAsia="宋体" w:cs="仿宋_GB2312"/>
                <w:color w:val="auto"/>
                <w:sz w:val="24"/>
                <w:szCs w:val="24"/>
                <w:highlight w:val="none"/>
              </w:rPr>
            </w:pPr>
          </w:p>
        </w:tc>
      </w:tr>
    </w:tbl>
    <w:p w14:paraId="742B240D">
      <w:pPr>
        <w:spacing w:line="360" w:lineRule="auto"/>
        <w:contextualSpacing/>
        <w:rPr>
          <w:rFonts w:ascii="宋体" w:hAnsi="宋体" w:cs="仿宋_GB2312"/>
          <w:color w:val="auto"/>
          <w:sz w:val="24"/>
          <w:highlight w:val="none"/>
        </w:rPr>
      </w:pPr>
    </w:p>
    <w:p w14:paraId="5CC3BE94">
      <w:pPr>
        <w:pStyle w:val="221"/>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041B0E0">
      <w:pPr>
        <w:pStyle w:val="221"/>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采购需求”中的所有要求逐条作出明确响应，并作出偏离说明。</w:t>
      </w:r>
    </w:p>
    <w:p w14:paraId="5E53ABE7">
      <w:pPr>
        <w:pStyle w:val="221"/>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w:t>
      </w:r>
      <w:r>
        <w:rPr>
          <w:rFonts w:hint="eastAsia" w:ascii="宋体" w:hAnsi="宋体" w:eastAsia="宋体" w:cs="仿宋_GB2312"/>
          <w:b/>
          <w:bCs/>
          <w:color w:val="auto"/>
          <w:sz w:val="24"/>
          <w:szCs w:val="24"/>
          <w:highlight w:val="none"/>
        </w:rPr>
        <w:t>，不得留空</w:t>
      </w:r>
      <w:r>
        <w:rPr>
          <w:rFonts w:hint="eastAsia" w:ascii="宋体" w:hAnsi="宋体" w:eastAsia="宋体" w:cs="仿宋_GB2312"/>
          <w:color w:val="auto"/>
          <w:sz w:val="24"/>
          <w:szCs w:val="24"/>
          <w:highlight w:val="none"/>
        </w:rPr>
        <w:t>。既不属于“正偏离”也不属于“负偏离”即填“无偏离”。</w:t>
      </w:r>
    </w:p>
    <w:p w14:paraId="344866EF">
      <w:pPr>
        <w:spacing w:line="360" w:lineRule="auto"/>
        <w:ind w:right="-817"/>
        <w:contextualSpacing/>
        <w:rPr>
          <w:rFonts w:ascii="宋体" w:hAnsi="宋体" w:cs="仿宋_GB2312"/>
          <w:color w:val="auto"/>
          <w:sz w:val="24"/>
          <w:highlight w:val="none"/>
        </w:rPr>
      </w:pPr>
    </w:p>
    <w:p w14:paraId="4C27D78F">
      <w:pPr>
        <w:pStyle w:val="219"/>
        <w:rPr>
          <w:color w:val="auto"/>
          <w:highlight w:val="none"/>
        </w:rPr>
      </w:pPr>
    </w:p>
    <w:p w14:paraId="1E0395AE">
      <w:pPr>
        <w:spacing w:line="360" w:lineRule="auto"/>
        <w:ind w:right="-817"/>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863A44E">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966D90B">
      <w:pPr>
        <w:spacing w:line="360" w:lineRule="auto"/>
        <w:ind w:right="-817" w:firstLine="408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3FF3272">
      <w:pPr>
        <w:spacing w:line="500" w:lineRule="exact"/>
        <w:jc w:val="center"/>
        <w:rPr>
          <w:rFonts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clear="all"/>
      </w:r>
      <w:r>
        <w:rPr>
          <w:rFonts w:hint="eastAsia" w:ascii="方正小标宋简体" w:hAnsi="方正小标宋简体" w:eastAsia="方正小标宋简体" w:cs="方正小标宋简体"/>
          <w:bCs/>
          <w:color w:val="auto"/>
          <w:sz w:val="44"/>
          <w:szCs w:val="44"/>
          <w:highlight w:val="none"/>
        </w:rPr>
        <w:t>施工组织设计</w:t>
      </w:r>
    </w:p>
    <w:p w14:paraId="0520DA7E">
      <w:pPr>
        <w:spacing w:line="360" w:lineRule="auto"/>
        <w:ind w:firstLine="420"/>
        <w:rPr>
          <w:color w:val="auto"/>
          <w:highlight w:val="none"/>
        </w:rPr>
      </w:pPr>
      <w:r>
        <w:rPr>
          <w:rFonts w:hint="eastAsia"/>
          <w:color w:val="auto"/>
          <w:highlight w:val="none"/>
        </w:rPr>
        <w:t>1.</w:t>
      </w:r>
      <w:r>
        <w:rPr>
          <w:color w:val="auto"/>
          <w:highlight w:val="none"/>
        </w:rPr>
        <w:t xml:space="preserve"> 施工组织</w:t>
      </w:r>
      <w:r>
        <w:rPr>
          <w:rFonts w:hint="eastAsia"/>
          <w:color w:val="auto"/>
          <w:highlight w:val="none"/>
        </w:rPr>
        <w:t>设计应按根据第四章“评审程序、评审方法和评审标准”中评审标准的内容顺序编制。</w:t>
      </w:r>
    </w:p>
    <w:p w14:paraId="7F934579">
      <w:pPr>
        <w:spacing w:line="360" w:lineRule="auto"/>
        <w:ind w:firstLine="42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7B7F4E97">
      <w:pPr>
        <w:spacing w:line="360" w:lineRule="auto"/>
        <w:ind w:firstLine="420"/>
        <w:rPr>
          <w:color w:val="auto"/>
          <w:highlight w:val="none"/>
        </w:rPr>
      </w:pPr>
      <w:r>
        <w:rPr>
          <w:rFonts w:hint="eastAsia"/>
          <w:color w:val="auto"/>
          <w:highlight w:val="none"/>
        </w:rPr>
        <w:t>附表一</w:t>
      </w:r>
      <w:r>
        <w:rPr>
          <w:color w:val="auto"/>
          <w:highlight w:val="none"/>
        </w:rPr>
        <w:t xml:space="preserve">  </w:t>
      </w:r>
      <w:r>
        <w:rPr>
          <w:rFonts w:hint="eastAsia"/>
          <w:color w:val="auto"/>
          <w:highlight w:val="none"/>
        </w:rPr>
        <w:t>劳动力计划表</w:t>
      </w:r>
    </w:p>
    <w:p w14:paraId="5AF38E6F">
      <w:pPr>
        <w:spacing w:line="360" w:lineRule="auto"/>
        <w:ind w:firstLine="420"/>
        <w:rPr>
          <w:color w:val="auto"/>
          <w:highlight w:val="none"/>
        </w:rPr>
      </w:pPr>
      <w:r>
        <w:rPr>
          <w:rFonts w:hint="eastAsia"/>
          <w:color w:val="auto"/>
          <w:highlight w:val="none"/>
        </w:rPr>
        <w:t>附表二</w:t>
      </w:r>
      <w:r>
        <w:rPr>
          <w:color w:val="auto"/>
          <w:highlight w:val="none"/>
        </w:rPr>
        <w:t xml:space="preserve">  </w:t>
      </w:r>
      <w:r>
        <w:rPr>
          <w:rFonts w:hint="eastAsia"/>
          <w:color w:val="auto"/>
          <w:highlight w:val="none"/>
        </w:rPr>
        <w:t>计划开、竣工日期和施工进度计划（网络图或横道图）</w:t>
      </w:r>
    </w:p>
    <w:p w14:paraId="6DC01C94">
      <w:pPr>
        <w:spacing w:line="360" w:lineRule="auto"/>
        <w:ind w:firstLine="420"/>
        <w:rPr>
          <w:color w:val="auto"/>
          <w:highlight w:val="none"/>
        </w:rPr>
      </w:pPr>
      <w:r>
        <w:rPr>
          <w:rFonts w:hint="eastAsia"/>
          <w:color w:val="auto"/>
          <w:highlight w:val="none"/>
        </w:rPr>
        <w:t>附表三</w:t>
      </w:r>
      <w:r>
        <w:rPr>
          <w:color w:val="auto"/>
          <w:highlight w:val="none"/>
        </w:rPr>
        <w:t xml:space="preserve">  </w:t>
      </w:r>
      <w:r>
        <w:rPr>
          <w:rFonts w:hint="eastAsia"/>
          <w:color w:val="auto"/>
          <w:highlight w:val="none"/>
        </w:rPr>
        <w:t>施工总平面图</w:t>
      </w:r>
    </w:p>
    <w:p w14:paraId="57794CD2">
      <w:pPr>
        <w:spacing w:line="360" w:lineRule="auto"/>
        <w:ind w:firstLine="420"/>
        <w:rPr>
          <w:color w:val="auto"/>
          <w:highlight w:val="none"/>
        </w:rPr>
      </w:pPr>
      <w:r>
        <w:rPr>
          <w:rFonts w:hint="eastAsia"/>
          <w:color w:val="auto"/>
          <w:highlight w:val="none"/>
        </w:rPr>
        <w:t>附表四</w:t>
      </w:r>
      <w:r>
        <w:rPr>
          <w:color w:val="auto"/>
          <w:highlight w:val="none"/>
        </w:rPr>
        <w:t xml:space="preserve">  </w:t>
      </w:r>
      <w:r>
        <w:rPr>
          <w:rFonts w:hint="eastAsia"/>
          <w:color w:val="auto"/>
          <w:highlight w:val="none"/>
        </w:rPr>
        <w:t>临时用地表</w:t>
      </w:r>
    </w:p>
    <w:p w14:paraId="6B31B9D1">
      <w:pPr>
        <w:spacing w:line="360" w:lineRule="auto"/>
        <w:ind w:firstLine="420"/>
        <w:rPr>
          <w:color w:val="auto"/>
          <w:highlight w:val="none"/>
        </w:rPr>
      </w:pPr>
    </w:p>
    <w:p w14:paraId="4E0B822D">
      <w:pPr>
        <w:rPr>
          <w:color w:val="auto"/>
          <w:highlight w:val="none"/>
        </w:rPr>
      </w:pPr>
      <w:r>
        <w:rPr>
          <w:rFonts w:hint="eastAsia" w:cs="宋体"/>
          <w:color w:val="auto"/>
          <w:highlight w:val="none"/>
        </w:rPr>
        <w:t>附表一：劳动力计划表</w:t>
      </w:r>
    </w:p>
    <w:p w14:paraId="05FB5CD0">
      <w:pPr>
        <w:ind w:firstLine="7245"/>
        <w:rPr>
          <w:color w:val="auto"/>
          <w:highlight w:val="none"/>
        </w:rPr>
      </w:pPr>
      <w:r>
        <w:rPr>
          <w:color w:val="auto"/>
          <w:highlight w:val="none"/>
        </w:rPr>
        <w:t xml:space="preserve">    </w:t>
      </w:r>
      <w:r>
        <w:rPr>
          <w:rFonts w:hint="eastAsia" w:cs="宋体"/>
          <w:color w:val="auto"/>
          <w:highlight w:val="none"/>
        </w:rPr>
        <w:t>单位：人</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7BC5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5128FC4B">
            <w:pPr>
              <w:spacing w:line="360" w:lineRule="auto"/>
              <w:jc w:val="center"/>
              <w:rPr>
                <w:color w:val="auto"/>
                <w:highlight w:val="none"/>
              </w:rPr>
            </w:pPr>
            <w:r>
              <w:rPr>
                <w:rFonts w:hint="eastAsia" w:cs="宋体"/>
                <w:color w:val="auto"/>
                <w:highlight w:val="none"/>
              </w:rPr>
              <w:t>工种</w:t>
            </w:r>
          </w:p>
        </w:tc>
        <w:tc>
          <w:tcPr>
            <w:tcW w:w="7248" w:type="dxa"/>
            <w:gridSpan w:val="6"/>
            <w:tcBorders>
              <w:top w:val="single" w:color="auto" w:sz="4" w:space="0"/>
              <w:left w:val="single" w:color="auto" w:sz="4" w:space="0"/>
              <w:bottom w:val="single" w:color="auto" w:sz="4" w:space="0"/>
              <w:right w:val="single" w:color="auto" w:sz="4" w:space="0"/>
            </w:tcBorders>
            <w:vAlign w:val="center"/>
          </w:tcPr>
          <w:p w14:paraId="53357804">
            <w:pPr>
              <w:spacing w:line="360" w:lineRule="auto"/>
              <w:jc w:val="center"/>
              <w:rPr>
                <w:color w:val="auto"/>
                <w:highlight w:val="none"/>
              </w:rPr>
            </w:pPr>
            <w:r>
              <w:rPr>
                <w:rFonts w:hint="eastAsia" w:cs="宋体"/>
                <w:color w:val="auto"/>
                <w:highlight w:val="none"/>
              </w:rPr>
              <w:t>按工程施工阶段投入劳动力情况</w:t>
            </w:r>
          </w:p>
        </w:tc>
      </w:tr>
      <w:tr w14:paraId="4266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34F8F5BB">
            <w:pPr>
              <w:spacing w:line="360" w:lineRule="auto"/>
              <w:jc w:val="center"/>
              <w:rPr>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E1B2DDE">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4215378C">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77B88855">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7DDD2697">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1047E34B">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77D3C546">
            <w:pPr>
              <w:spacing w:line="360" w:lineRule="auto"/>
              <w:jc w:val="center"/>
              <w:rPr>
                <w:color w:val="auto"/>
                <w:highlight w:val="none"/>
              </w:rPr>
            </w:pPr>
          </w:p>
        </w:tc>
      </w:tr>
      <w:tr w14:paraId="17BC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542241D5">
            <w:pPr>
              <w:spacing w:line="360" w:lineRule="auto"/>
              <w:jc w:val="center"/>
              <w:rPr>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401515B">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63833878">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B85D039">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456AE9A1">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C6E674B">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0D11BC3E">
            <w:pPr>
              <w:spacing w:line="360" w:lineRule="auto"/>
              <w:jc w:val="center"/>
              <w:rPr>
                <w:color w:val="auto"/>
                <w:highlight w:val="none"/>
              </w:rPr>
            </w:pPr>
          </w:p>
        </w:tc>
      </w:tr>
      <w:tr w14:paraId="7392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4D5DB80A">
            <w:pPr>
              <w:spacing w:line="360" w:lineRule="auto"/>
              <w:jc w:val="center"/>
              <w:rPr>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C649969">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748E0FDE">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BAAF6AB">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793DA3DD">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6620F5D4">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7ED300FB">
            <w:pPr>
              <w:spacing w:line="360" w:lineRule="auto"/>
              <w:jc w:val="center"/>
              <w:rPr>
                <w:color w:val="auto"/>
                <w:highlight w:val="none"/>
              </w:rPr>
            </w:pPr>
          </w:p>
        </w:tc>
      </w:tr>
      <w:tr w14:paraId="0858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2D652846">
            <w:pPr>
              <w:spacing w:line="360" w:lineRule="auto"/>
              <w:jc w:val="center"/>
              <w:rPr>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FCD7DDD">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5FEDD23C">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5A5DB4AC">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096D8FF6">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14644ABF">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68AD66E4">
            <w:pPr>
              <w:spacing w:line="360" w:lineRule="auto"/>
              <w:jc w:val="center"/>
              <w:rPr>
                <w:color w:val="auto"/>
                <w:highlight w:val="none"/>
              </w:rPr>
            </w:pPr>
          </w:p>
        </w:tc>
      </w:tr>
      <w:tr w14:paraId="1A46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1DFF8712">
            <w:pPr>
              <w:spacing w:line="360" w:lineRule="auto"/>
              <w:jc w:val="center"/>
              <w:rPr>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40548FA">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0FF0E502">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4129EBE4">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1934B935">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54AC1AE6">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72655828">
            <w:pPr>
              <w:spacing w:line="360" w:lineRule="auto"/>
              <w:jc w:val="center"/>
              <w:rPr>
                <w:color w:val="auto"/>
                <w:highlight w:val="none"/>
              </w:rPr>
            </w:pPr>
          </w:p>
        </w:tc>
      </w:tr>
      <w:tr w14:paraId="3635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14:paraId="60366FE8">
            <w:pPr>
              <w:spacing w:line="360" w:lineRule="auto"/>
              <w:jc w:val="center"/>
              <w:rPr>
                <w:color w:val="auto"/>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E229EFC">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68A8411">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5906B37">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3E617B3C">
            <w:pPr>
              <w:spacing w:line="360" w:lineRule="auto"/>
              <w:jc w:val="center"/>
              <w:rPr>
                <w:color w:val="auto"/>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113DB856">
            <w:pPr>
              <w:spacing w:line="360" w:lineRule="auto"/>
              <w:jc w:val="center"/>
              <w:rPr>
                <w:color w:val="auto"/>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4B9B01C0">
            <w:pPr>
              <w:spacing w:line="360" w:lineRule="auto"/>
              <w:jc w:val="center"/>
              <w:rPr>
                <w:color w:val="auto"/>
                <w:highlight w:val="none"/>
              </w:rPr>
            </w:pPr>
          </w:p>
        </w:tc>
      </w:tr>
    </w:tbl>
    <w:p w14:paraId="19CE8123">
      <w:pPr>
        <w:rPr>
          <w:color w:val="auto"/>
          <w:highlight w:val="none"/>
        </w:rPr>
      </w:pPr>
    </w:p>
    <w:p w14:paraId="220E7AAB">
      <w:pPr>
        <w:rPr>
          <w:b/>
          <w:bCs/>
          <w:color w:val="auto"/>
          <w:highlight w:val="none"/>
        </w:rPr>
      </w:pPr>
    </w:p>
    <w:p w14:paraId="26587ECD">
      <w:pPr>
        <w:rPr>
          <w:color w:val="auto"/>
          <w:highlight w:val="none"/>
        </w:rPr>
      </w:pPr>
      <w:r>
        <w:rPr>
          <w:rFonts w:hint="eastAsia" w:cs="宋体"/>
          <w:color w:val="auto"/>
          <w:highlight w:val="none"/>
        </w:rPr>
        <w:t>附表二：计划开、竣工日期和施工进度计划（网络图或横道图）</w:t>
      </w:r>
    </w:p>
    <w:p w14:paraId="50F26114">
      <w:pPr>
        <w:spacing w:line="460" w:lineRule="exact"/>
        <w:ind w:left="-6" w:firstLine="42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3EE745B4">
      <w:pPr>
        <w:spacing w:line="460" w:lineRule="exact"/>
        <w:ind w:left="-6" w:firstLine="420"/>
        <w:rPr>
          <w:color w:val="auto"/>
          <w:highlight w:val="none"/>
        </w:rPr>
      </w:pPr>
      <w:r>
        <w:rPr>
          <w:color w:val="auto"/>
          <w:highlight w:val="none"/>
        </w:rPr>
        <w:t>2</w:t>
      </w:r>
      <w:r>
        <w:rPr>
          <w:rFonts w:hint="eastAsia"/>
          <w:color w:val="auto"/>
          <w:highlight w:val="none"/>
        </w:rPr>
        <w:t>.</w:t>
      </w:r>
      <w:r>
        <w:rPr>
          <w:color w:val="auto"/>
          <w:highlight w:val="none"/>
        </w:rPr>
        <w:t xml:space="preserve"> </w:t>
      </w:r>
      <w:r>
        <w:rPr>
          <w:rFonts w:hint="eastAsia" w:cs="宋体"/>
          <w:color w:val="auto"/>
          <w:highlight w:val="none"/>
        </w:rPr>
        <w:t>施工进度计划可采用网络图（或横道图）表示，说明计划开工日期和各分项工程各阶段的完工日期和分包合同签订的日期。</w:t>
      </w:r>
    </w:p>
    <w:p w14:paraId="38D3E763">
      <w:pPr>
        <w:spacing w:line="460" w:lineRule="exact"/>
        <w:ind w:left="-6" w:firstLine="420"/>
        <w:rPr>
          <w:color w:val="auto"/>
          <w:highlight w:val="none"/>
        </w:rPr>
      </w:pPr>
      <w:r>
        <w:rPr>
          <w:color w:val="auto"/>
          <w:highlight w:val="none"/>
        </w:rPr>
        <w:t>3</w:t>
      </w:r>
      <w:r>
        <w:rPr>
          <w:rFonts w:hint="eastAsia"/>
          <w:color w:val="auto"/>
          <w:highlight w:val="none"/>
        </w:rPr>
        <w:t>.</w:t>
      </w:r>
      <w:r>
        <w:rPr>
          <w:color w:val="auto"/>
          <w:highlight w:val="none"/>
        </w:rPr>
        <w:t xml:space="preserve"> </w:t>
      </w:r>
      <w:r>
        <w:rPr>
          <w:rFonts w:hint="eastAsia" w:cs="宋体"/>
          <w:color w:val="auto"/>
          <w:highlight w:val="none"/>
        </w:rPr>
        <w:t>施工进度计划应与施工组织设计相适应。</w:t>
      </w:r>
    </w:p>
    <w:p w14:paraId="31EBF5EE">
      <w:pPr>
        <w:spacing w:line="360" w:lineRule="auto"/>
        <w:ind w:left="-6" w:firstLine="420"/>
        <w:rPr>
          <w:color w:val="auto"/>
          <w:highlight w:val="none"/>
        </w:rPr>
      </w:pPr>
    </w:p>
    <w:p w14:paraId="5D99849F">
      <w:pPr>
        <w:rPr>
          <w:color w:val="auto"/>
          <w:highlight w:val="none"/>
        </w:rPr>
      </w:pPr>
    </w:p>
    <w:p w14:paraId="7DFB9C67">
      <w:pPr>
        <w:rPr>
          <w:color w:val="auto"/>
          <w:highlight w:val="none"/>
        </w:rPr>
      </w:pPr>
      <w:r>
        <w:rPr>
          <w:rFonts w:hint="eastAsia" w:cs="宋体"/>
          <w:color w:val="auto"/>
          <w:highlight w:val="none"/>
        </w:rPr>
        <w:t>附表三：施工总平面图</w:t>
      </w:r>
    </w:p>
    <w:p w14:paraId="6FCA70AE">
      <w:pPr>
        <w:spacing w:line="460" w:lineRule="exact"/>
        <w:ind w:firstLine="42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72BF1044">
      <w:pPr>
        <w:rPr>
          <w:color w:val="auto"/>
          <w:highlight w:val="none"/>
        </w:rPr>
      </w:pPr>
    </w:p>
    <w:p w14:paraId="0A0F894C">
      <w:pPr>
        <w:rPr>
          <w:color w:val="auto"/>
          <w:highlight w:val="none"/>
        </w:rPr>
      </w:pPr>
    </w:p>
    <w:p w14:paraId="0EE3F671">
      <w:pPr>
        <w:rPr>
          <w:color w:val="auto"/>
          <w:highlight w:val="none"/>
        </w:rPr>
      </w:pPr>
      <w:r>
        <w:rPr>
          <w:rFonts w:hint="eastAsia" w:cs="宋体"/>
          <w:color w:val="auto"/>
          <w:highlight w:val="none"/>
        </w:rPr>
        <w:t>附表四：临时用地表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2414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tcBorders>
              <w:top w:val="single" w:color="auto" w:sz="4" w:space="0"/>
              <w:left w:val="single" w:color="auto" w:sz="4" w:space="0"/>
              <w:bottom w:val="single" w:color="auto" w:sz="4" w:space="0"/>
              <w:right w:val="single" w:color="auto" w:sz="4" w:space="0"/>
            </w:tcBorders>
            <w:vAlign w:val="center"/>
          </w:tcPr>
          <w:p w14:paraId="218F8EA5">
            <w:pPr>
              <w:jc w:val="center"/>
              <w:rPr>
                <w:color w:val="auto"/>
                <w:highlight w:val="none"/>
              </w:rPr>
            </w:pPr>
            <w:r>
              <w:rPr>
                <w:rFonts w:hint="eastAsia" w:cs="宋体"/>
                <w:color w:val="auto"/>
                <w:highlight w:val="none"/>
              </w:rPr>
              <w:t>用途</w:t>
            </w:r>
          </w:p>
        </w:tc>
        <w:tc>
          <w:tcPr>
            <w:tcW w:w="2357" w:type="dxa"/>
            <w:tcBorders>
              <w:top w:val="single" w:color="auto" w:sz="4" w:space="0"/>
              <w:left w:val="single" w:color="auto" w:sz="4" w:space="0"/>
              <w:bottom w:val="single" w:color="auto" w:sz="4" w:space="0"/>
              <w:right w:val="single" w:color="auto" w:sz="4" w:space="0"/>
            </w:tcBorders>
            <w:vAlign w:val="center"/>
          </w:tcPr>
          <w:p w14:paraId="433FBB9F">
            <w:pPr>
              <w:jc w:val="center"/>
              <w:rPr>
                <w:color w:val="auto"/>
                <w:highlight w:val="none"/>
              </w:rPr>
            </w:pPr>
            <w:r>
              <w:rPr>
                <w:rFonts w:hint="eastAsia" w:cs="宋体"/>
                <w:color w:val="auto"/>
                <w:highlight w:val="none"/>
              </w:rPr>
              <w:t>面积（平方米）</w:t>
            </w:r>
          </w:p>
        </w:tc>
        <w:tc>
          <w:tcPr>
            <w:tcW w:w="2356" w:type="dxa"/>
            <w:tcBorders>
              <w:top w:val="single" w:color="auto" w:sz="4" w:space="0"/>
              <w:left w:val="single" w:color="auto" w:sz="4" w:space="0"/>
              <w:bottom w:val="single" w:color="auto" w:sz="4" w:space="0"/>
              <w:right w:val="single" w:color="auto" w:sz="4" w:space="0"/>
            </w:tcBorders>
            <w:vAlign w:val="center"/>
          </w:tcPr>
          <w:p w14:paraId="0E3BC460">
            <w:pPr>
              <w:jc w:val="center"/>
              <w:rPr>
                <w:color w:val="auto"/>
                <w:highlight w:val="none"/>
              </w:rPr>
            </w:pPr>
            <w:r>
              <w:rPr>
                <w:rFonts w:hint="eastAsia" w:cs="宋体"/>
                <w:color w:val="auto"/>
                <w:highlight w:val="none"/>
              </w:rPr>
              <w:t>位置</w:t>
            </w:r>
          </w:p>
        </w:tc>
        <w:tc>
          <w:tcPr>
            <w:tcW w:w="2136" w:type="dxa"/>
            <w:tcBorders>
              <w:top w:val="single" w:color="auto" w:sz="4" w:space="0"/>
              <w:left w:val="single" w:color="auto" w:sz="4" w:space="0"/>
              <w:bottom w:val="single" w:color="auto" w:sz="4" w:space="0"/>
              <w:right w:val="single" w:color="auto" w:sz="4" w:space="0"/>
            </w:tcBorders>
            <w:vAlign w:val="center"/>
          </w:tcPr>
          <w:p w14:paraId="567FF0CB">
            <w:pPr>
              <w:jc w:val="center"/>
              <w:rPr>
                <w:color w:val="auto"/>
                <w:highlight w:val="none"/>
              </w:rPr>
            </w:pPr>
            <w:r>
              <w:rPr>
                <w:rFonts w:hint="eastAsia" w:cs="宋体"/>
                <w:color w:val="auto"/>
                <w:highlight w:val="none"/>
              </w:rPr>
              <w:t>需用时间</w:t>
            </w:r>
          </w:p>
        </w:tc>
      </w:tr>
      <w:tr w14:paraId="0401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7C51CAC6">
            <w:pPr>
              <w:rPr>
                <w:color w:val="auto"/>
                <w:highlight w:val="none"/>
              </w:rPr>
            </w:pPr>
          </w:p>
        </w:tc>
        <w:tc>
          <w:tcPr>
            <w:tcW w:w="2357" w:type="dxa"/>
            <w:tcBorders>
              <w:top w:val="single" w:color="auto" w:sz="4" w:space="0"/>
              <w:left w:val="single" w:color="auto" w:sz="4" w:space="0"/>
              <w:bottom w:val="single" w:color="auto" w:sz="4" w:space="0"/>
              <w:right w:val="single" w:color="auto" w:sz="4" w:space="0"/>
            </w:tcBorders>
          </w:tcPr>
          <w:p w14:paraId="40A4BE64">
            <w:pPr>
              <w:rPr>
                <w:color w:val="auto"/>
                <w:highlight w:val="none"/>
              </w:rPr>
            </w:pPr>
          </w:p>
        </w:tc>
        <w:tc>
          <w:tcPr>
            <w:tcW w:w="2356" w:type="dxa"/>
            <w:tcBorders>
              <w:top w:val="single" w:color="auto" w:sz="4" w:space="0"/>
              <w:left w:val="single" w:color="auto" w:sz="4" w:space="0"/>
              <w:bottom w:val="single" w:color="auto" w:sz="4" w:space="0"/>
              <w:right w:val="single" w:color="auto" w:sz="4" w:space="0"/>
            </w:tcBorders>
          </w:tcPr>
          <w:p w14:paraId="3D37922D">
            <w:pPr>
              <w:rPr>
                <w:color w:val="auto"/>
                <w:highlight w:val="none"/>
              </w:rPr>
            </w:pPr>
          </w:p>
        </w:tc>
        <w:tc>
          <w:tcPr>
            <w:tcW w:w="2136" w:type="dxa"/>
            <w:tcBorders>
              <w:top w:val="single" w:color="auto" w:sz="4" w:space="0"/>
              <w:left w:val="single" w:color="auto" w:sz="4" w:space="0"/>
              <w:bottom w:val="single" w:color="auto" w:sz="4" w:space="0"/>
              <w:right w:val="single" w:color="auto" w:sz="4" w:space="0"/>
            </w:tcBorders>
          </w:tcPr>
          <w:p w14:paraId="11E4A5C2">
            <w:pPr>
              <w:rPr>
                <w:color w:val="auto"/>
                <w:highlight w:val="none"/>
              </w:rPr>
            </w:pPr>
          </w:p>
        </w:tc>
      </w:tr>
      <w:tr w14:paraId="000B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511F72C6">
            <w:pPr>
              <w:rPr>
                <w:color w:val="auto"/>
                <w:highlight w:val="none"/>
              </w:rPr>
            </w:pPr>
          </w:p>
        </w:tc>
        <w:tc>
          <w:tcPr>
            <w:tcW w:w="2357" w:type="dxa"/>
            <w:tcBorders>
              <w:top w:val="single" w:color="auto" w:sz="4" w:space="0"/>
              <w:left w:val="single" w:color="auto" w:sz="4" w:space="0"/>
              <w:bottom w:val="single" w:color="auto" w:sz="4" w:space="0"/>
              <w:right w:val="single" w:color="auto" w:sz="4" w:space="0"/>
            </w:tcBorders>
          </w:tcPr>
          <w:p w14:paraId="379EC63E">
            <w:pPr>
              <w:rPr>
                <w:color w:val="auto"/>
                <w:highlight w:val="none"/>
              </w:rPr>
            </w:pPr>
          </w:p>
        </w:tc>
        <w:tc>
          <w:tcPr>
            <w:tcW w:w="2356" w:type="dxa"/>
            <w:tcBorders>
              <w:top w:val="single" w:color="auto" w:sz="4" w:space="0"/>
              <w:left w:val="single" w:color="auto" w:sz="4" w:space="0"/>
              <w:bottom w:val="single" w:color="auto" w:sz="4" w:space="0"/>
              <w:right w:val="single" w:color="auto" w:sz="4" w:space="0"/>
            </w:tcBorders>
          </w:tcPr>
          <w:p w14:paraId="23E8CBA4">
            <w:pPr>
              <w:rPr>
                <w:color w:val="auto"/>
                <w:highlight w:val="none"/>
              </w:rPr>
            </w:pPr>
          </w:p>
        </w:tc>
        <w:tc>
          <w:tcPr>
            <w:tcW w:w="2136" w:type="dxa"/>
            <w:tcBorders>
              <w:top w:val="single" w:color="auto" w:sz="4" w:space="0"/>
              <w:left w:val="single" w:color="auto" w:sz="4" w:space="0"/>
              <w:bottom w:val="single" w:color="auto" w:sz="4" w:space="0"/>
              <w:right w:val="single" w:color="auto" w:sz="4" w:space="0"/>
            </w:tcBorders>
          </w:tcPr>
          <w:p w14:paraId="0CA895A1">
            <w:pPr>
              <w:rPr>
                <w:color w:val="auto"/>
                <w:highlight w:val="none"/>
              </w:rPr>
            </w:pPr>
          </w:p>
        </w:tc>
      </w:tr>
      <w:tr w14:paraId="22E0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Borders>
              <w:top w:val="single" w:color="auto" w:sz="4" w:space="0"/>
              <w:left w:val="single" w:color="auto" w:sz="4" w:space="0"/>
              <w:bottom w:val="single" w:color="auto" w:sz="4" w:space="0"/>
              <w:right w:val="single" w:color="auto" w:sz="4" w:space="0"/>
            </w:tcBorders>
          </w:tcPr>
          <w:p w14:paraId="5F8F4C50">
            <w:pPr>
              <w:rPr>
                <w:color w:val="auto"/>
                <w:highlight w:val="none"/>
              </w:rPr>
            </w:pPr>
          </w:p>
        </w:tc>
        <w:tc>
          <w:tcPr>
            <w:tcW w:w="2357" w:type="dxa"/>
            <w:tcBorders>
              <w:top w:val="single" w:color="auto" w:sz="4" w:space="0"/>
              <w:left w:val="single" w:color="auto" w:sz="4" w:space="0"/>
              <w:bottom w:val="single" w:color="auto" w:sz="4" w:space="0"/>
              <w:right w:val="single" w:color="auto" w:sz="4" w:space="0"/>
            </w:tcBorders>
          </w:tcPr>
          <w:p w14:paraId="494C4E5A">
            <w:pPr>
              <w:rPr>
                <w:color w:val="auto"/>
                <w:highlight w:val="none"/>
              </w:rPr>
            </w:pPr>
          </w:p>
        </w:tc>
        <w:tc>
          <w:tcPr>
            <w:tcW w:w="2356" w:type="dxa"/>
            <w:tcBorders>
              <w:top w:val="single" w:color="auto" w:sz="4" w:space="0"/>
              <w:left w:val="single" w:color="auto" w:sz="4" w:space="0"/>
              <w:bottom w:val="single" w:color="auto" w:sz="4" w:space="0"/>
              <w:right w:val="single" w:color="auto" w:sz="4" w:space="0"/>
            </w:tcBorders>
          </w:tcPr>
          <w:p w14:paraId="0A3EFA9E">
            <w:pPr>
              <w:rPr>
                <w:color w:val="auto"/>
                <w:highlight w:val="none"/>
              </w:rPr>
            </w:pPr>
          </w:p>
        </w:tc>
        <w:tc>
          <w:tcPr>
            <w:tcW w:w="2136" w:type="dxa"/>
            <w:tcBorders>
              <w:top w:val="single" w:color="auto" w:sz="4" w:space="0"/>
              <w:left w:val="single" w:color="auto" w:sz="4" w:space="0"/>
              <w:bottom w:val="single" w:color="auto" w:sz="4" w:space="0"/>
              <w:right w:val="single" w:color="auto" w:sz="4" w:space="0"/>
            </w:tcBorders>
          </w:tcPr>
          <w:p w14:paraId="77B6DD4F">
            <w:pPr>
              <w:rPr>
                <w:color w:val="auto"/>
                <w:highlight w:val="none"/>
              </w:rPr>
            </w:pPr>
          </w:p>
        </w:tc>
      </w:tr>
      <w:tr w14:paraId="18F2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tcPr>
          <w:p w14:paraId="6192CCFE">
            <w:pPr>
              <w:rPr>
                <w:color w:val="auto"/>
                <w:highlight w:val="none"/>
              </w:rPr>
            </w:pPr>
          </w:p>
        </w:tc>
        <w:tc>
          <w:tcPr>
            <w:tcW w:w="2357" w:type="dxa"/>
            <w:tcBorders>
              <w:top w:val="single" w:color="auto" w:sz="4" w:space="0"/>
              <w:left w:val="single" w:color="auto" w:sz="4" w:space="0"/>
              <w:bottom w:val="single" w:color="auto" w:sz="4" w:space="0"/>
              <w:right w:val="single" w:color="auto" w:sz="4" w:space="0"/>
            </w:tcBorders>
          </w:tcPr>
          <w:p w14:paraId="3DC04178">
            <w:pPr>
              <w:rPr>
                <w:color w:val="auto"/>
                <w:highlight w:val="none"/>
              </w:rPr>
            </w:pPr>
          </w:p>
        </w:tc>
        <w:tc>
          <w:tcPr>
            <w:tcW w:w="2356" w:type="dxa"/>
            <w:tcBorders>
              <w:top w:val="single" w:color="auto" w:sz="4" w:space="0"/>
              <w:left w:val="single" w:color="auto" w:sz="4" w:space="0"/>
              <w:bottom w:val="single" w:color="auto" w:sz="4" w:space="0"/>
              <w:right w:val="single" w:color="auto" w:sz="4" w:space="0"/>
            </w:tcBorders>
          </w:tcPr>
          <w:p w14:paraId="1FD1A37B">
            <w:pPr>
              <w:rPr>
                <w:color w:val="auto"/>
                <w:highlight w:val="none"/>
              </w:rPr>
            </w:pPr>
          </w:p>
        </w:tc>
        <w:tc>
          <w:tcPr>
            <w:tcW w:w="2136" w:type="dxa"/>
            <w:tcBorders>
              <w:top w:val="single" w:color="auto" w:sz="4" w:space="0"/>
              <w:left w:val="single" w:color="auto" w:sz="4" w:space="0"/>
              <w:bottom w:val="single" w:color="auto" w:sz="4" w:space="0"/>
              <w:right w:val="single" w:color="auto" w:sz="4" w:space="0"/>
            </w:tcBorders>
          </w:tcPr>
          <w:p w14:paraId="1BECE680">
            <w:pPr>
              <w:rPr>
                <w:color w:val="auto"/>
                <w:highlight w:val="none"/>
              </w:rPr>
            </w:pPr>
          </w:p>
        </w:tc>
      </w:tr>
    </w:tbl>
    <w:p w14:paraId="4DF75842">
      <w:pPr>
        <w:spacing w:line="360" w:lineRule="auto"/>
        <w:ind w:firstLine="880"/>
        <w:rPr>
          <w:rFonts w:ascii="方正小标宋简体" w:hAnsi="方正小标宋简体" w:eastAsia="方正小标宋简体" w:cs="方正小标宋简体"/>
          <w:bCs/>
          <w:color w:val="auto"/>
          <w:sz w:val="44"/>
          <w:szCs w:val="44"/>
          <w:highlight w:val="none"/>
        </w:rPr>
      </w:pPr>
    </w:p>
    <w:p w14:paraId="56E81836">
      <w:pPr>
        <w:spacing w:line="36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clear="all"/>
      </w:r>
    </w:p>
    <w:p w14:paraId="0EA224A5">
      <w:pPr>
        <w:spacing w:line="300" w:lineRule="auto"/>
        <w:jc w:val="center"/>
        <w:rPr>
          <w:rFonts w:ascii="宋体" w:hAnsi="宋体"/>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项目管理机构配备情况表及主要人员简历表</w:t>
      </w:r>
    </w:p>
    <w:p w14:paraId="24EF7C18">
      <w:pPr>
        <w:spacing w:before="156" w:after="50"/>
        <w:jc w:val="center"/>
        <w:rPr>
          <w:rFonts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72ADE9FB">
      <w:pPr>
        <w:pStyle w:val="227"/>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r>
        <w:rPr>
          <w:rFonts w:hint="eastAsia"/>
          <w:color w:val="auto"/>
          <w:sz w:val="24"/>
          <w:szCs w:val="24"/>
          <w:highlight w:val="none"/>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6FC6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41673D20">
            <w:pPr>
              <w:ind w:left="223" w:hanging="222"/>
              <w:jc w:val="center"/>
              <w:rPr>
                <w:color w:val="auto"/>
                <w:highlight w:val="none"/>
              </w:rPr>
            </w:pPr>
            <w:r>
              <w:rPr>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51E13B05">
            <w:pPr>
              <w:ind w:left="223" w:hanging="222"/>
              <w:jc w:val="center"/>
              <w:rPr>
                <w:color w:val="auto"/>
                <w:highlight w:val="none"/>
              </w:rPr>
            </w:pPr>
            <w:r>
              <w:rPr>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7C830B15">
            <w:pPr>
              <w:jc w:val="center"/>
              <w:rPr>
                <w:color w:val="auto"/>
                <w:highlight w:val="none"/>
              </w:rPr>
            </w:pPr>
            <w:r>
              <w:rPr>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25756B8E">
            <w:pPr>
              <w:ind w:left="223" w:hanging="222"/>
              <w:jc w:val="center"/>
              <w:rPr>
                <w:color w:val="auto"/>
                <w:highlight w:val="none"/>
              </w:rPr>
            </w:pPr>
            <w:r>
              <w:rPr>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38590519">
            <w:pPr>
              <w:ind w:left="223" w:hanging="222"/>
              <w:jc w:val="center"/>
              <w:rPr>
                <w:color w:val="auto"/>
                <w:highlight w:val="none"/>
              </w:rPr>
            </w:pPr>
            <w:r>
              <w:rPr>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1DBE8CC0">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0C3C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125D502E">
            <w:pPr>
              <w:ind w:left="223" w:hanging="222"/>
              <w:jc w:val="center"/>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5471B504">
            <w:pPr>
              <w:ind w:left="223" w:hanging="222"/>
              <w:jc w:val="center"/>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5134511C">
            <w:pPr>
              <w:ind w:left="223" w:hanging="222"/>
              <w:jc w:val="center"/>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3CF01FBB">
            <w:pPr>
              <w:ind w:left="223" w:hanging="222"/>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EFB0EB1">
            <w:pPr>
              <w:ind w:left="223" w:hanging="222"/>
              <w:jc w:val="center"/>
              <w:rPr>
                <w:color w:val="auto"/>
                <w:highlight w:val="none"/>
              </w:rPr>
            </w:pPr>
            <w:r>
              <w:rPr>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52837E18">
            <w:pPr>
              <w:ind w:left="223" w:hanging="222"/>
              <w:jc w:val="center"/>
              <w:rPr>
                <w:color w:val="auto"/>
                <w:highlight w:val="none"/>
              </w:rPr>
            </w:pPr>
            <w:r>
              <w:rPr>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64DCD6FD">
            <w:pPr>
              <w:ind w:left="223" w:hanging="222"/>
              <w:jc w:val="center"/>
              <w:rPr>
                <w:color w:val="auto"/>
                <w:highlight w:val="none"/>
              </w:rPr>
            </w:pPr>
            <w:r>
              <w:rPr>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6F66DC4A">
            <w:pPr>
              <w:ind w:left="223" w:hanging="222"/>
              <w:jc w:val="center"/>
              <w:rPr>
                <w:color w:val="auto"/>
                <w:highlight w:val="none"/>
              </w:rPr>
            </w:pPr>
            <w:r>
              <w:rPr>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406002DD">
            <w:pPr>
              <w:jc w:val="center"/>
              <w:rPr>
                <w:color w:val="auto"/>
                <w:highlight w:val="none"/>
              </w:rPr>
            </w:pPr>
            <w:r>
              <w:rPr>
                <w:rFonts w:hint="eastAsia"/>
                <w:color w:val="auto"/>
                <w:highlight w:val="none"/>
              </w:rPr>
              <w:t>完工/在建</w:t>
            </w:r>
          </w:p>
        </w:tc>
        <w:tc>
          <w:tcPr>
            <w:tcW w:w="1276" w:type="dxa"/>
            <w:tcBorders>
              <w:top w:val="single" w:color="auto" w:sz="4" w:space="0"/>
              <w:left w:val="single" w:color="auto" w:sz="4" w:space="0"/>
              <w:bottom w:val="single" w:color="auto" w:sz="4" w:space="0"/>
              <w:right w:val="single" w:color="auto" w:sz="4" w:space="0"/>
            </w:tcBorders>
            <w:vAlign w:val="center"/>
          </w:tcPr>
          <w:p w14:paraId="5C36B94D">
            <w:pPr>
              <w:jc w:val="center"/>
              <w:rPr>
                <w:color w:val="auto"/>
                <w:highlight w:val="none"/>
              </w:rPr>
            </w:pPr>
            <w:r>
              <w:rPr>
                <w:color w:val="auto"/>
                <w:highlight w:val="none"/>
              </w:rPr>
              <w:t>主要项目</w:t>
            </w:r>
          </w:p>
          <w:p w14:paraId="7EE37632">
            <w:pPr>
              <w:jc w:val="center"/>
              <w:rPr>
                <w:color w:val="auto"/>
                <w:highlight w:val="none"/>
              </w:rPr>
            </w:pPr>
            <w:r>
              <w:rPr>
                <w:color w:val="auto"/>
                <w:highlight w:val="none"/>
              </w:rPr>
              <w:t>名称</w:t>
            </w:r>
          </w:p>
        </w:tc>
      </w:tr>
      <w:tr w14:paraId="10D8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154FDE9">
            <w:pPr>
              <w:pStyle w:val="27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rFonts w:hint="eastAsia" w:ascii="Times New Roman" w:hAnsi="Times New Roman" w:cs="Times New Roman"/>
                <w:color w:val="auto"/>
                <w:sz w:val="21"/>
                <w:szCs w:val="21"/>
                <w:highlight w:val="none"/>
                <w:lang w:val="en-US" w:bidi="en-US"/>
              </w:rPr>
              <w:t>.</w:t>
            </w:r>
            <w:r>
              <w:rPr>
                <w:color w:val="auto"/>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4F441565">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CF1D624">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AEE3174">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27621BC">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052B7AC">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46661DA">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3CEE5719">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7EC7D8D">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71810EB">
            <w:pPr>
              <w:ind w:left="223" w:hanging="222"/>
              <w:jc w:val="center"/>
              <w:rPr>
                <w:color w:val="auto"/>
                <w:szCs w:val="21"/>
                <w:highlight w:val="none"/>
              </w:rPr>
            </w:pPr>
          </w:p>
        </w:tc>
      </w:tr>
      <w:tr w14:paraId="0E7A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054DCB3F">
            <w:pPr>
              <w:pStyle w:val="27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rFonts w:hint="eastAsia" w:ascii="Times New Roman" w:hAnsi="Times New Roman" w:eastAsia="Times New Roman" w:cs="Times New Roman"/>
                <w:color w:val="auto"/>
                <w:sz w:val="21"/>
                <w:szCs w:val="21"/>
                <w:highlight w:val="none"/>
                <w:lang w:val="en-US" w:bidi="en-US"/>
              </w:rPr>
              <w:t>.</w:t>
            </w:r>
            <w:r>
              <w:rPr>
                <w:color w:val="auto"/>
                <w:sz w:val="21"/>
                <w:szCs w:val="21"/>
                <w:highlight w:val="none"/>
              </w:rPr>
              <w:t>技术负责人</w:t>
            </w:r>
            <w:r>
              <w:rPr>
                <w:rFonts w:hint="eastAsia"/>
                <w:color w:val="auto"/>
                <w:sz w:val="21"/>
                <w:szCs w:val="21"/>
                <w:highlight w:val="none"/>
              </w:rPr>
              <w:t>（项目总工）</w:t>
            </w:r>
          </w:p>
        </w:tc>
        <w:tc>
          <w:tcPr>
            <w:tcW w:w="670" w:type="dxa"/>
            <w:tcBorders>
              <w:top w:val="single" w:color="auto" w:sz="4" w:space="0"/>
              <w:left w:val="single" w:color="auto" w:sz="4" w:space="0"/>
              <w:bottom w:val="single" w:color="auto" w:sz="4" w:space="0"/>
              <w:right w:val="single" w:color="auto" w:sz="4" w:space="0"/>
            </w:tcBorders>
            <w:vAlign w:val="center"/>
          </w:tcPr>
          <w:p w14:paraId="6757D7E0">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174BA79">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A19BD03">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390674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D683F73">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C4EAD5C">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0003DC2">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AFEA40E">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F055D61">
            <w:pPr>
              <w:ind w:left="223" w:hanging="222"/>
              <w:jc w:val="center"/>
              <w:rPr>
                <w:color w:val="auto"/>
                <w:szCs w:val="21"/>
                <w:highlight w:val="none"/>
              </w:rPr>
            </w:pPr>
          </w:p>
        </w:tc>
      </w:tr>
      <w:tr w14:paraId="448F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5123E06">
            <w:pPr>
              <w:pStyle w:val="27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ascii="Times New Roman" w:hAnsi="Times New Roman" w:cs="Times New Roman"/>
                <w:color w:val="auto"/>
                <w:sz w:val="21"/>
                <w:szCs w:val="21"/>
                <w:highlight w:val="none"/>
                <w:lang w:val="en-US" w:bidi="en-US"/>
              </w:rPr>
              <w:t>.</w:t>
            </w:r>
            <w:r>
              <w:rPr>
                <w:rFonts w:hint="eastAsia"/>
                <w:color w:val="auto"/>
                <w:sz w:val="21"/>
                <w:szCs w:val="21"/>
                <w:highlight w:val="none"/>
              </w:rPr>
              <w:t>施工员</w:t>
            </w:r>
          </w:p>
        </w:tc>
        <w:tc>
          <w:tcPr>
            <w:tcW w:w="670" w:type="dxa"/>
            <w:tcBorders>
              <w:top w:val="single" w:color="auto" w:sz="4" w:space="0"/>
              <w:left w:val="single" w:color="auto" w:sz="4" w:space="0"/>
              <w:bottom w:val="single" w:color="auto" w:sz="4" w:space="0"/>
              <w:right w:val="single" w:color="auto" w:sz="4" w:space="0"/>
            </w:tcBorders>
            <w:vAlign w:val="center"/>
          </w:tcPr>
          <w:p w14:paraId="37191C28">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E56C310">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985AC8">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54FDB9C">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1E46AE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28BF209">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330C0FF2">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9E49C06">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C0C93E4">
            <w:pPr>
              <w:ind w:left="223" w:hanging="222"/>
              <w:jc w:val="center"/>
              <w:rPr>
                <w:color w:val="auto"/>
                <w:szCs w:val="21"/>
                <w:highlight w:val="none"/>
              </w:rPr>
            </w:pPr>
          </w:p>
        </w:tc>
      </w:tr>
      <w:tr w14:paraId="60A5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AD5C2F6">
            <w:pPr>
              <w:pStyle w:val="27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rFonts w:hint="eastAsia" w:ascii="Times New Roman" w:hAnsi="Times New Roman" w:cs="Times New Roman"/>
                <w:color w:val="auto"/>
                <w:sz w:val="21"/>
                <w:szCs w:val="21"/>
                <w:highlight w:val="none"/>
                <w:lang w:val="en-US" w:bidi="en-US"/>
              </w:rPr>
              <w:t>.</w:t>
            </w:r>
            <w:r>
              <w:rPr>
                <w:rFonts w:hint="eastAsia"/>
                <w:color w:val="auto"/>
                <w:sz w:val="21"/>
                <w:szCs w:val="21"/>
                <w:highlight w:val="none"/>
              </w:rPr>
              <w:t>专职安全管理人员</w:t>
            </w:r>
          </w:p>
        </w:tc>
        <w:tc>
          <w:tcPr>
            <w:tcW w:w="670" w:type="dxa"/>
            <w:tcBorders>
              <w:top w:val="single" w:color="auto" w:sz="4" w:space="0"/>
              <w:left w:val="single" w:color="auto" w:sz="4" w:space="0"/>
              <w:bottom w:val="single" w:color="auto" w:sz="4" w:space="0"/>
              <w:right w:val="single" w:color="auto" w:sz="4" w:space="0"/>
            </w:tcBorders>
            <w:vAlign w:val="center"/>
          </w:tcPr>
          <w:p w14:paraId="45F72EAF">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408C668">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5F77A84">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21D4220">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C7C59BD">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D0E5ED9">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13D4BD3">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052E6FDD">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F6A37D4">
            <w:pPr>
              <w:ind w:left="223" w:hanging="222"/>
              <w:jc w:val="center"/>
              <w:rPr>
                <w:color w:val="auto"/>
                <w:szCs w:val="21"/>
                <w:highlight w:val="none"/>
              </w:rPr>
            </w:pPr>
          </w:p>
        </w:tc>
      </w:tr>
      <w:tr w14:paraId="21C6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74864E8">
            <w:pPr>
              <w:jc w:val="left"/>
              <w:rPr>
                <w:color w:val="auto"/>
                <w:szCs w:val="21"/>
                <w:highlight w:val="none"/>
              </w:rPr>
            </w:pPr>
            <w:r>
              <w:rPr>
                <w:rFonts w:hint="eastAsia"/>
                <w:color w:val="auto"/>
                <w:szCs w:val="21"/>
                <w:highlight w:val="none"/>
              </w:rPr>
              <w:t>5.</w:t>
            </w:r>
            <w:r>
              <w:rPr>
                <w:color w:val="auto"/>
                <w:szCs w:val="21"/>
                <w:highlight w:val="none"/>
              </w:rPr>
              <w:t>质量员</w:t>
            </w:r>
          </w:p>
        </w:tc>
        <w:tc>
          <w:tcPr>
            <w:tcW w:w="670" w:type="dxa"/>
            <w:tcBorders>
              <w:top w:val="single" w:color="auto" w:sz="4" w:space="0"/>
              <w:left w:val="single" w:color="auto" w:sz="4" w:space="0"/>
              <w:bottom w:val="single" w:color="auto" w:sz="4" w:space="0"/>
              <w:right w:val="single" w:color="auto" w:sz="4" w:space="0"/>
            </w:tcBorders>
            <w:vAlign w:val="center"/>
          </w:tcPr>
          <w:p w14:paraId="76C44C11">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549B91B">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5F057E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46DEC3D">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E3614B">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992FA5">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376C0C6">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B2CCE75">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EE1E074">
            <w:pPr>
              <w:ind w:left="223" w:hanging="222"/>
              <w:jc w:val="center"/>
              <w:rPr>
                <w:color w:val="auto"/>
                <w:szCs w:val="21"/>
                <w:highlight w:val="none"/>
              </w:rPr>
            </w:pPr>
          </w:p>
        </w:tc>
      </w:tr>
      <w:tr w14:paraId="36A1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A31E57D">
            <w:pPr>
              <w:jc w:val="left"/>
              <w:rPr>
                <w:color w:val="auto"/>
                <w:szCs w:val="21"/>
                <w:highlight w:val="none"/>
              </w:rPr>
            </w:pPr>
            <w:r>
              <w:rPr>
                <w:rFonts w:hint="eastAsia"/>
                <w:color w:val="auto"/>
                <w:szCs w:val="21"/>
                <w:highlight w:val="none"/>
              </w:rPr>
              <w:t>6.材料员</w:t>
            </w:r>
          </w:p>
        </w:tc>
        <w:tc>
          <w:tcPr>
            <w:tcW w:w="670" w:type="dxa"/>
            <w:tcBorders>
              <w:top w:val="single" w:color="auto" w:sz="4" w:space="0"/>
              <w:left w:val="single" w:color="auto" w:sz="4" w:space="0"/>
              <w:bottom w:val="single" w:color="auto" w:sz="4" w:space="0"/>
              <w:right w:val="single" w:color="auto" w:sz="4" w:space="0"/>
            </w:tcBorders>
            <w:vAlign w:val="center"/>
          </w:tcPr>
          <w:p w14:paraId="1578A753">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FCF7899">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0AD1466">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F969A94">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8981E50">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E075647">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6B61C73">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14DAE59">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52A4E2B">
            <w:pPr>
              <w:ind w:left="223" w:hanging="222"/>
              <w:jc w:val="center"/>
              <w:rPr>
                <w:color w:val="auto"/>
                <w:szCs w:val="21"/>
                <w:highlight w:val="none"/>
              </w:rPr>
            </w:pPr>
          </w:p>
        </w:tc>
      </w:tr>
      <w:tr w14:paraId="02A2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1CE09A6">
            <w:pPr>
              <w:ind w:left="223" w:hanging="222"/>
              <w:jc w:val="center"/>
              <w:rPr>
                <w:color w:val="auto"/>
                <w:szCs w:val="21"/>
                <w:highlight w:val="none"/>
              </w:rPr>
            </w:pPr>
            <w:r>
              <w:rPr>
                <w:rFonts w:hint="eastAsia"/>
                <w:color w:val="auto"/>
                <w:szCs w:val="21"/>
                <w:highlight w:val="none"/>
              </w:rPr>
              <w:t>......</w:t>
            </w:r>
          </w:p>
        </w:tc>
        <w:tc>
          <w:tcPr>
            <w:tcW w:w="670" w:type="dxa"/>
            <w:tcBorders>
              <w:top w:val="single" w:color="auto" w:sz="4" w:space="0"/>
              <w:left w:val="single" w:color="auto" w:sz="4" w:space="0"/>
              <w:bottom w:val="single" w:color="auto" w:sz="4" w:space="0"/>
              <w:right w:val="single" w:color="auto" w:sz="4" w:space="0"/>
            </w:tcBorders>
            <w:vAlign w:val="center"/>
          </w:tcPr>
          <w:p w14:paraId="2C6D8DF9">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D4BF0D5">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26FFDB">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1D8AEB6">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BE434CD">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02B51D1">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B727EEC">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74238C8">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5C4A08F">
            <w:pPr>
              <w:ind w:left="223" w:hanging="222"/>
              <w:jc w:val="center"/>
              <w:rPr>
                <w:color w:val="auto"/>
                <w:szCs w:val="21"/>
                <w:highlight w:val="none"/>
              </w:rPr>
            </w:pPr>
          </w:p>
        </w:tc>
      </w:tr>
      <w:tr w14:paraId="10D1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6C36F011">
            <w:pPr>
              <w:ind w:firstLine="420" w:firstLineChars="200"/>
              <w:jc w:val="both"/>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4A819B1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1574F3FE">
      <w:pPr>
        <w:spacing w:line="360" w:lineRule="auto"/>
        <w:ind w:firstLine="480"/>
        <w:contextualSpacing/>
        <w:jc w:val="left"/>
        <w:rPr>
          <w:rFonts w:ascii="宋体" w:hAnsi="宋体"/>
          <w:color w:val="auto"/>
          <w:sz w:val="24"/>
          <w:szCs w:val="20"/>
          <w:highlight w:val="none"/>
        </w:rPr>
      </w:pPr>
      <w:r>
        <w:rPr>
          <w:rFonts w:hint="eastAsia" w:ascii="宋体" w:hAnsi="宋体"/>
          <w:color w:val="auto"/>
          <w:sz w:val="24"/>
          <w:szCs w:val="20"/>
          <w:highlight w:val="none"/>
        </w:rPr>
        <w:t>1.本表所列岗位的所有管理人员的情况均应如实填写。可按以上格式扩展为多页填写。</w:t>
      </w:r>
    </w:p>
    <w:p w14:paraId="5095C1FD">
      <w:pPr>
        <w:spacing w:line="360" w:lineRule="auto"/>
        <w:ind w:firstLine="480"/>
        <w:contextualSpacing/>
        <w:jc w:val="left"/>
        <w:rPr>
          <w:rFonts w:ascii="宋体" w:hAnsi="宋体"/>
          <w:color w:val="auto"/>
          <w:sz w:val="24"/>
          <w:szCs w:val="20"/>
          <w:highlight w:val="none"/>
        </w:rPr>
      </w:pPr>
      <w:r>
        <w:rPr>
          <w:rFonts w:hint="eastAsia" w:ascii="宋体" w:hAnsi="宋体"/>
          <w:color w:val="auto"/>
          <w:sz w:val="24"/>
          <w:szCs w:val="20"/>
          <w:highlight w:val="none"/>
        </w:rPr>
        <w:t>2.供应商应当在本表后附所有管理人员的身份证、职称证（如有）、执业或职业资格证书（如有）。</w:t>
      </w:r>
    </w:p>
    <w:p w14:paraId="3409A30E">
      <w:pPr>
        <w:spacing w:line="360" w:lineRule="auto"/>
        <w:ind w:firstLine="480"/>
        <w:contextualSpacing/>
        <w:rPr>
          <w:rFonts w:ascii="宋体" w:hAnsi="宋体"/>
          <w:color w:val="auto"/>
          <w:sz w:val="24"/>
          <w:highlight w:val="none"/>
        </w:rPr>
      </w:pPr>
    </w:p>
    <w:p w14:paraId="6B1D1599">
      <w:pPr>
        <w:spacing w:line="360" w:lineRule="auto"/>
        <w:ind w:firstLine="480"/>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6F4DC14">
      <w:pPr>
        <w:spacing w:line="360" w:lineRule="auto"/>
        <w:ind w:firstLine="560"/>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C09581C">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（二）拟投入的主要人员简历表</w:t>
      </w:r>
    </w:p>
    <w:p w14:paraId="4D7C1013">
      <w:pPr>
        <w:spacing w:line="360" w:lineRule="auto"/>
        <w:ind w:firstLine="643"/>
        <w:jc w:val="center"/>
        <w:rPr>
          <w:color w:val="auto"/>
          <w:highlight w:val="none"/>
          <w:u w:val="single"/>
        </w:rPr>
      </w:pPr>
      <w:r>
        <w:rPr>
          <w:rFonts w:hint="eastAsia" w:cs="宋体"/>
          <w:b/>
          <w:color w:val="auto"/>
          <w:sz w:val="32"/>
          <w:szCs w:val="32"/>
          <w:highlight w:val="none"/>
        </w:rPr>
        <w:t>项目经理简历表</w:t>
      </w:r>
    </w:p>
    <w:tbl>
      <w:tblPr>
        <w:tblStyle w:val="3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1667"/>
        <w:gridCol w:w="1394"/>
        <w:gridCol w:w="191"/>
        <w:gridCol w:w="1108"/>
        <w:gridCol w:w="36"/>
        <w:gridCol w:w="79"/>
        <w:gridCol w:w="1405"/>
        <w:gridCol w:w="11"/>
      </w:tblGrid>
      <w:tr w14:paraId="1FF0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FE857C7">
            <w:pPr>
              <w:jc w:val="center"/>
              <w:rPr>
                <w:color w:val="auto"/>
                <w:highlight w:val="none"/>
              </w:rPr>
            </w:pPr>
            <w:r>
              <w:rPr>
                <w:rFonts w:hint="eastAsia" w:cs="宋体"/>
                <w:color w:val="auto"/>
                <w:highlight w:val="none"/>
              </w:rPr>
              <w:t>姓名</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15D63DF7">
            <w:pPr>
              <w:jc w:val="center"/>
              <w:rPr>
                <w:color w:val="auto"/>
                <w:highlight w:val="none"/>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10460E9F">
            <w:pPr>
              <w:jc w:val="center"/>
              <w:rPr>
                <w:color w:val="auto"/>
                <w:highlight w:val="none"/>
              </w:rPr>
            </w:pPr>
            <w:r>
              <w:rPr>
                <w:rFonts w:hint="eastAsia" w:cs="宋体"/>
                <w:color w:val="auto"/>
                <w:highlight w:val="none"/>
              </w:rPr>
              <w:t>性别</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2E394573">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52D9D843">
            <w:pPr>
              <w:jc w:val="center"/>
              <w:rPr>
                <w:color w:val="auto"/>
                <w:highlight w:val="none"/>
              </w:rPr>
            </w:pPr>
            <w:r>
              <w:rPr>
                <w:rFonts w:hint="eastAsia"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1EDA414B">
            <w:pPr>
              <w:jc w:val="center"/>
              <w:rPr>
                <w:color w:val="auto"/>
                <w:highlight w:val="none"/>
              </w:rPr>
            </w:pPr>
          </w:p>
        </w:tc>
      </w:tr>
      <w:tr w14:paraId="1781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9A7B658">
            <w:pPr>
              <w:jc w:val="center"/>
              <w:rPr>
                <w:color w:val="auto"/>
                <w:highlight w:val="none"/>
              </w:rPr>
            </w:pPr>
            <w:r>
              <w:rPr>
                <w:rFonts w:hint="eastAsia" w:cs="宋体"/>
                <w:color w:val="auto"/>
                <w:highlight w:val="none"/>
              </w:rPr>
              <w:t>岗位</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62702FAD">
            <w:pPr>
              <w:jc w:val="center"/>
              <w:rPr>
                <w:color w:val="auto"/>
                <w:highlight w:val="none"/>
              </w:rPr>
            </w:pPr>
            <w:r>
              <w:rPr>
                <w:rFonts w:hint="eastAsia"/>
                <w:color w:val="auto"/>
                <w:highlight w:val="none"/>
              </w:rPr>
              <w:t>项目经理</w:t>
            </w: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288387A6">
            <w:pPr>
              <w:jc w:val="center"/>
              <w:rPr>
                <w:color w:val="auto"/>
                <w:highlight w:val="none"/>
              </w:rPr>
            </w:pPr>
            <w:r>
              <w:rPr>
                <w:rFonts w:hint="eastAsia" w:cs="宋体"/>
                <w:color w:val="auto"/>
                <w:highlight w:val="none"/>
              </w:rPr>
              <w:t>职称</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7140F96D">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41145C63">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789D7B08">
            <w:pPr>
              <w:jc w:val="center"/>
              <w:rPr>
                <w:color w:val="auto"/>
                <w:highlight w:val="none"/>
              </w:rPr>
            </w:pPr>
          </w:p>
        </w:tc>
      </w:tr>
      <w:tr w14:paraId="1DBC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6B152F15">
            <w:pPr>
              <w:jc w:val="center"/>
              <w:rPr>
                <w:rFonts w:cs="宋体"/>
                <w:color w:val="auto"/>
                <w:highlight w:val="none"/>
              </w:rPr>
            </w:pPr>
            <w:r>
              <w:rPr>
                <w:rFonts w:hint="eastAsia" w:cs="宋体"/>
                <w:color w:val="auto"/>
                <w:highlight w:val="none"/>
              </w:rPr>
              <w:t>从业开始时间</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6E270F6C">
            <w:pPr>
              <w:jc w:val="center"/>
              <w:rPr>
                <w:color w:val="auto"/>
                <w:highlight w:val="none"/>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5964F8D4">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5C2DA19E">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7C0C061C">
            <w:pPr>
              <w:jc w:val="center"/>
              <w:rPr>
                <w:rFonts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62FC84EE">
            <w:pPr>
              <w:jc w:val="center"/>
              <w:rPr>
                <w:color w:val="auto"/>
                <w:highlight w:val="none"/>
              </w:rPr>
            </w:pPr>
          </w:p>
        </w:tc>
      </w:tr>
      <w:tr w14:paraId="26CB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14E00308">
            <w:pPr>
              <w:jc w:val="center"/>
              <w:rPr>
                <w:color w:val="auto"/>
                <w:highlight w:val="none"/>
              </w:rPr>
            </w:pPr>
            <w:r>
              <w:rPr>
                <w:rFonts w:hint="eastAsia" w:cs="宋体"/>
                <w:color w:val="auto"/>
                <w:highlight w:val="none"/>
              </w:rPr>
              <w:t>担任项目经理年限</w:t>
            </w:r>
          </w:p>
        </w:tc>
        <w:tc>
          <w:tcPr>
            <w:tcW w:w="2263" w:type="dxa"/>
            <w:gridSpan w:val="4"/>
            <w:tcBorders>
              <w:top w:val="single" w:color="auto" w:sz="4" w:space="0"/>
              <w:left w:val="single" w:color="auto" w:sz="4" w:space="0"/>
              <w:bottom w:val="single" w:color="auto" w:sz="4" w:space="0"/>
              <w:right w:val="single" w:color="auto" w:sz="4" w:space="0"/>
            </w:tcBorders>
            <w:vAlign w:val="center"/>
          </w:tcPr>
          <w:p w14:paraId="55F3CAE7">
            <w:pPr>
              <w:jc w:val="center"/>
              <w:rPr>
                <w:color w:val="auto"/>
                <w:highlight w:val="none"/>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273BE375">
            <w:pPr>
              <w:jc w:val="center"/>
              <w:rPr>
                <w:color w:val="auto"/>
                <w:highlight w:val="none"/>
              </w:rPr>
            </w:pPr>
            <w:r>
              <w:rPr>
                <w:rFonts w:hint="eastAsia"/>
                <w:color w:val="auto"/>
                <w:highlight w:val="none"/>
              </w:rPr>
              <w:t>身份</w:t>
            </w:r>
            <w:r>
              <w:rPr>
                <w:color w:val="auto"/>
                <w:highlight w:val="none"/>
              </w:rPr>
              <w:t>证号码</w:t>
            </w:r>
          </w:p>
        </w:tc>
        <w:tc>
          <w:tcPr>
            <w:tcW w:w="4224" w:type="dxa"/>
            <w:gridSpan w:val="7"/>
            <w:tcBorders>
              <w:top w:val="single" w:color="auto" w:sz="4" w:space="0"/>
              <w:left w:val="single" w:color="auto" w:sz="4" w:space="0"/>
              <w:bottom w:val="single" w:color="auto" w:sz="4" w:space="0"/>
              <w:right w:val="single" w:color="auto" w:sz="4" w:space="0"/>
            </w:tcBorders>
            <w:vAlign w:val="center"/>
          </w:tcPr>
          <w:p w14:paraId="2447FB04">
            <w:pPr>
              <w:jc w:val="center"/>
              <w:rPr>
                <w:color w:val="auto"/>
                <w:highlight w:val="none"/>
              </w:rPr>
            </w:pPr>
          </w:p>
        </w:tc>
      </w:tr>
      <w:tr w14:paraId="3160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2F1F7F28">
            <w:pPr>
              <w:jc w:val="center"/>
              <w:rPr>
                <w:color w:val="auto"/>
                <w:highlight w:val="none"/>
              </w:rPr>
            </w:pPr>
            <w:r>
              <w:rPr>
                <w:rFonts w:hint="eastAsia"/>
                <w:color w:val="auto"/>
                <w:highlight w:val="none"/>
              </w:rPr>
              <w:t>证书名称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4EC1BBF">
            <w:pPr>
              <w:jc w:val="center"/>
              <w:rPr>
                <w:color w:val="auto"/>
                <w:highlight w:val="none"/>
              </w:rPr>
            </w:pPr>
            <w:r>
              <w:rPr>
                <w:rFonts w:hint="eastAsia"/>
                <w:color w:val="auto"/>
                <w:highlight w:val="none"/>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697728E7">
            <w:pPr>
              <w:jc w:val="center"/>
              <w:rPr>
                <w:color w:val="auto"/>
                <w:highlight w:val="none"/>
              </w:rPr>
            </w:pPr>
            <w:r>
              <w:rPr>
                <w:color w:val="auto"/>
                <w:highlight w:val="none"/>
              </w:rPr>
              <w:t>级别</w:t>
            </w:r>
          </w:p>
        </w:tc>
        <w:tc>
          <w:tcPr>
            <w:tcW w:w="1659" w:type="dxa"/>
            <w:tcBorders>
              <w:top w:val="single" w:color="auto" w:sz="4" w:space="0"/>
              <w:left w:val="single" w:color="auto" w:sz="4" w:space="0"/>
              <w:bottom w:val="single" w:color="auto" w:sz="4" w:space="0"/>
              <w:right w:val="single" w:color="auto" w:sz="4" w:space="0"/>
            </w:tcBorders>
            <w:vAlign w:val="center"/>
          </w:tcPr>
          <w:p w14:paraId="52F8A869">
            <w:pPr>
              <w:jc w:val="center"/>
              <w:rPr>
                <w:color w:val="auto"/>
                <w:highlight w:val="none"/>
              </w:rPr>
            </w:pPr>
            <w:r>
              <w:rPr>
                <w:rFonts w:hint="eastAsia" w:cs="宋体"/>
                <w:color w:val="auto"/>
                <w:highlight w:val="none"/>
              </w:rPr>
              <w:t>证书编号</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4E1A4861">
            <w:pPr>
              <w:jc w:val="center"/>
              <w:rPr>
                <w:color w:val="auto"/>
                <w:highlight w:val="none"/>
              </w:rPr>
            </w:pPr>
            <w:r>
              <w:rPr>
                <w:rFonts w:hint="eastAsia"/>
                <w:color w:val="auto"/>
                <w:highlight w:val="none"/>
              </w:rPr>
              <w:t>注册时间</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6861BA5F">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6CA205E2">
            <w:pPr>
              <w:jc w:val="center"/>
              <w:rPr>
                <w:color w:val="auto"/>
                <w:highlight w:val="none"/>
              </w:rPr>
            </w:pPr>
            <w:r>
              <w:rPr>
                <w:rFonts w:hint="eastAsia"/>
                <w:color w:val="auto"/>
                <w:highlight w:val="none"/>
              </w:rPr>
              <w:t>注册有效期</w:t>
            </w:r>
          </w:p>
        </w:tc>
      </w:tr>
      <w:tr w14:paraId="46A5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25C7A63B">
            <w:pPr>
              <w:jc w:val="center"/>
              <w:rPr>
                <w:color w:val="auto"/>
                <w:highlight w:val="none"/>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4E9D36C">
            <w:pPr>
              <w:jc w:val="center"/>
              <w:rPr>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07EAEC59">
            <w:pPr>
              <w:jc w:val="center"/>
              <w:rPr>
                <w:rFonts w:cs="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14:paraId="42F096D2">
            <w:pPr>
              <w:jc w:val="center"/>
              <w:rPr>
                <w:color w:val="auto"/>
                <w:highlight w:val="none"/>
              </w:rPr>
            </w:pP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24E30E34">
            <w:pPr>
              <w:jc w:val="center"/>
              <w:rPr>
                <w:color w:val="auto"/>
                <w:highlight w:val="none"/>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61962FE0">
            <w:pPr>
              <w:jc w:val="center"/>
              <w:rPr>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30A6BBE6">
            <w:pPr>
              <w:jc w:val="center"/>
              <w:rPr>
                <w:color w:val="auto"/>
                <w:highlight w:val="none"/>
              </w:rPr>
            </w:pPr>
          </w:p>
        </w:tc>
      </w:tr>
      <w:tr w14:paraId="2E3E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376A200D">
            <w:pPr>
              <w:jc w:val="center"/>
              <w:rPr>
                <w:color w:val="auto"/>
                <w:highlight w:val="none"/>
              </w:rPr>
            </w:pPr>
            <w:r>
              <w:rPr>
                <w:rFonts w:hint="eastAsia"/>
                <w:color w:val="auto"/>
                <w:highlight w:val="none"/>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75E5EBE">
            <w:pPr>
              <w:jc w:val="center"/>
              <w:rPr>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3CDC40C2">
            <w:pPr>
              <w:jc w:val="center"/>
              <w:rPr>
                <w:rFonts w:cs="宋体"/>
                <w:color w:val="auto"/>
                <w:highlight w:val="none"/>
              </w:rPr>
            </w:pPr>
            <w:r>
              <w:rPr>
                <w:rFonts w:hint="eastAsia"/>
                <w:color w:val="auto"/>
                <w:highlight w:val="none"/>
              </w:rPr>
              <w:t>B类</w:t>
            </w:r>
          </w:p>
        </w:tc>
        <w:tc>
          <w:tcPr>
            <w:tcW w:w="1659" w:type="dxa"/>
            <w:tcBorders>
              <w:top w:val="single" w:color="auto" w:sz="4" w:space="0"/>
              <w:left w:val="single" w:color="auto" w:sz="4" w:space="0"/>
              <w:bottom w:val="single" w:color="auto" w:sz="4" w:space="0"/>
              <w:right w:val="single" w:color="auto" w:sz="4" w:space="0"/>
            </w:tcBorders>
            <w:vAlign w:val="center"/>
          </w:tcPr>
          <w:p w14:paraId="4CA1EC55">
            <w:pPr>
              <w:jc w:val="center"/>
              <w:rPr>
                <w:color w:val="auto"/>
                <w:highlight w:val="none"/>
              </w:rPr>
            </w:pP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443A32FF">
            <w:pPr>
              <w:jc w:val="center"/>
              <w:rPr>
                <w:color w:val="auto"/>
                <w:highlight w:val="none"/>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7BCFFCCF">
            <w:pPr>
              <w:jc w:val="center"/>
              <w:rPr>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1FC5DA3D">
            <w:pPr>
              <w:jc w:val="center"/>
              <w:rPr>
                <w:color w:val="auto"/>
                <w:highlight w:val="none"/>
              </w:rPr>
            </w:pPr>
          </w:p>
        </w:tc>
      </w:tr>
      <w:tr w14:paraId="2B2E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5"/>
            <w:tcBorders>
              <w:top w:val="single" w:color="auto" w:sz="4" w:space="0"/>
              <w:left w:val="single" w:color="auto" w:sz="4" w:space="0"/>
              <w:bottom w:val="single" w:color="auto" w:sz="4" w:space="0"/>
              <w:right w:val="single" w:color="auto" w:sz="4" w:space="0"/>
            </w:tcBorders>
            <w:vAlign w:val="center"/>
          </w:tcPr>
          <w:p w14:paraId="09314081">
            <w:pPr>
              <w:jc w:val="center"/>
              <w:rPr>
                <w:color w:val="auto"/>
                <w:highlight w:val="none"/>
              </w:rPr>
            </w:pPr>
            <w:r>
              <w:rPr>
                <w:rFonts w:hint="eastAsia" w:cs="宋体"/>
                <w:color w:val="auto"/>
                <w:highlight w:val="none"/>
              </w:rPr>
              <w:t>在建和已完工程项目情况</w:t>
            </w:r>
          </w:p>
        </w:tc>
      </w:tr>
      <w:tr w14:paraId="4BBD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47203C4">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BC1E4CC">
            <w:pPr>
              <w:jc w:val="center"/>
              <w:rPr>
                <w:color w:val="auto"/>
                <w:highlight w:val="none"/>
              </w:rPr>
            </w:pPr>
            <w:r>
              <w:rPr>
                <w:rFonts w:hint="eastAsia"/>
                <w:color w:val="auto"/>
                <w:highlight w:val="none"/>
              </w:rPr>
              <w:t>项目1</w:t>
            </w: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53E8EDDC">
            <w:pPr>
              <w:jc w:val="center"/>
              <w:rPr>
                <w:color w:val="auto"/>
                <w:highlight w:val="none"/>
              </w:rPr>
            </w:pPr>
            <w:r>
              <w:rPr>
                <w:rFonts w:hint="eastAsia"/>
                <w:color w:val="auto"/>
                <w:highlight w:val="none"/>
              </w:rPr>
              <w:t>项目2</w:t>
            </w:r>
          </w:p>
        </w:tc>
        <w:tc>
          <w:tcPr>
            <w:tcW w:w="1394" w:type="dxa"/>
            <w:tcBorders>
              <w:top w:val="single" w:color="auto" w:sz="4" w:space="0"/>
              <w:left w:val="single" w:color="auto" w:sz="4" w:space="0"/>
              <w:bottom w:val="single" w:color="auto" w:sz="4" w:space="0"/>
              <w:right w:val="single" w:color="auto" w:sz="4" w:space="0"/>
            </w:tcBorders>
            <w:vAlign w:val="center"/>
          </w:tcPr>
          <w:p w14:paraId="45E034F7">
            <w:pPr>
              <w:jc w:val="center"/>
              <w:rPr>
                <w:color w:val="auto"/>
                <w:highlight w:val="none"/>
              </w:rPr>
            </w:pPr>
            <w:r>
              <w:rPr>
                <w:rFonts w:hint="eastAsia"/>
                <w:color w:val="auto"/>
                <w:highlight w:val="none"/>
              </w:rPr>
              <w:t>项目3</w:t>
            </w: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2685B962">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687E575">
            <w:pPr>
              <w:jc w:val="center"/>
              <w:rPr>
                <w:color w:val="auto"/>
                <w:highlight w:val="none"/>
              </w:rPr>
            </w:pPr>
            <w:r>
              <w:rPr>
                <w:rFonts w:hint="eastAsia"/>
                <w:color w:val="auto"/>
                <w:highlight w:val="none"/>
              </w:rPr>
              <w:t>……</w:t>
            </w:r>
          </w:p>
        </w:tc>
      </w:tr>
      <w:tr w14:paraId="76AF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A5C50A1">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4C7BBFA">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0DF7A418">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5393CD25">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6BA26D5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7E2B7BF">
            <w:pPr>
              <w:jc w:val="center"/>
              <w:rPr>
                <w:color w:val="auto"/>
                <w:highlight w:val="none"/>
              </w:rPr>
            </w:pPr>
          </w:p>
        </w:tc>
      </w:tr>
      <w:tr w14:paraId="5DA3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5D86773">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7E915F2">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260EE005">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716F6FA9">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46255D3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ECEE142">
            <w:pPr>
              <w:jc w:val="center"/>
              <w:rPr>
                <w:color w:val="auto"/>
                <w:highlight w:val="none"/>
              </w:rPr>
            </w:pPr>
          </w:p>
        </w:tc>
      </w:tr>
      <w:tr w14:paraId="7515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217C047">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D3EB418">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584E14F6">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1550978C">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425FB4A3">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8D2CF67">
            <w:pPr>
              <w:jc w:val="center"/>
              <w:rPr>
                <w:color w:val="auto"/>
                <w:highlight w:val="none"/>
              </w:rPr>
            </w:pPr>
          </w:p>
        </w:tc>
      </w:tr>
      <w:tr w14:paraId="54BD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7912F45">
            <w:pPr>
              <w:jc w:val="center"/>
              <w:rPr>
                <w:rFonts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59FE3C9">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486FC783">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7F2BA023">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2C1A1E31">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E1F0E77">
            <w:pPr>
              <w:jc w:val="center"/>
              <w:rPr>
                <w:color w:val="auto"/>
                <w:highlight w:val="none"/>
              </w:rPr>
            </w:pPr>
          </w:p>
        </w:tc>
      </w:tr>
      <w:tr w14:paraId="7F7D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FCC701B">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DABE614">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21EA3D56">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61436418">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76197EC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CC54F56">
            <w:pPr>
              <w:jc w:val="center"/>
              <w:rPr>
                <w:color w:val="auto"/>
                <w:highlight w:val="none"/>
              </w:rPr>
            </w:pPr>
          </w:p>
        </w:tc>
      </w:tr>
      <w:tr w14:paraId="742D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C6B7038">
            <w:pPr>
              <w:jc w:val="center"/>
              <w:rPr>
                <w:rFonts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9B6231F">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466680CB">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180CE6B4">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744AA24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218E863">
            <w:pPr>
              <w:jc w:val="center"/>
              <w:rPr>
                <w:color w:val="auto"/>
                <w:highlight w:val="none"/>
              </w:rPr>
            </w:pPr>
          </w:p>
        </w:tc>
      </w:tr>
      <w:tr w14:paraId="4539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B298F36">
            <w:pPr>
              <w:jc w:val="center"/>
              <w:rPr>
                <w:rFonts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9FCBEEC">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071BF562">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67E184E9">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03CD8ABE">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DD6209A">
            <w:pPr>
              <w:jc w:val="center"/>
              <w:rPr>
                <w:color w:val="auto"/>
                <w:highlight w:val="none"/>
              </w:rPr>
            </w:pPr>
          </w:p>
        </w:tc>
      </w:tr>
      <w:tr w14:paraId="4E5E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95799E0">
            <w:pPr>
              <w:jc w:val="center"/>
              <w:rPr>
                <w:rFonts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93B1122">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509DBE03">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FCD219B">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526FB568">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41F5C9F">
            <w:pPr>
              <w:jc w:val="center"/>
              <w:rPr>
                <w:color w:val="auto"/>
                <w:highlight w:val="none"/>
              </w:rPr>
            </w:pPr>
          </w:p>
        </w:tc>
      </w:tr>
      <w:tr w14:paraId="2D28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B8FC9C2">
            <w:pPr>
              <w:jc w:val="center"/>
              <w:rPr>
                <w:rFonts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CF775B7">
            <w:pPr>
              <w:jc w:val="center"/>
              <w:rPr>
                <w:color w:val="auto"/>
                <w:highlight w:val="none"/>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14:paraId="7EE5A259">
            <w:pPr>
              <w:jc w:val="center"/>
              <w:rPr>
                <w:color w:val="auto"/>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5B7041A4">
            <w:pPr>
              <w:jc w:val="center"/>
              <w:rPr>
                <w:color w:val="auto"/>
                <w:highlight w:val="none"/>
              </w:rPr>
            </w:pPr>
          </w:p>
        </w:tc>
        <w:tc>
          <w:tcPr>
            <w:tcW w:w="1335" w:type="dxa"/>
            <w:gridSpan w:val="3"/>
            <w:tcBorders>
              <w:top w:val="single" w:color="auto" w:sz="4" w:space="0"/>
              <w:left w:val="single" w:color="auto" w:sz="4" w:space="0"/>
              <w:bottom w:val="single" w:color="auto" w:sz="4" w:space="0"/>
              <w:right w:val="single" w:color="auto" w:sz="4" w:space="0"/>
            </w:tcBorders>
            <w:vAlign w:val="center"/>
          </w:tcPr>
          <w:p w14:paraId="7BE66F90">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86E2E78">
            <w:pPr>
              <w:jc w:val="center"/>
              <w:rPr>
                <w:color w:val="auto"/>
                <w:highlight w:val="none"/>
              </w:rPr>
            </w:pPr>
          </w:p>
        </w:tc>
      </w:tr>
    </w:tbl>
    <w:p w14:paraId="2AACBA5D">
      <w:pPr>
        <w:rPr>
          <w:rFonts w:ascii="宋体" w:hAnsi="宋体"/>
          <w:color w:val="auto"/>
          <w:szCs w:val="21"/>
          <w:highlight w:val="none"/>
        </w:rPr>
      </w:pPr>
      <w:r>
        <w:rPr>
          <w:rFonts w:hint="eastAsia" w:ascii="宋体" w:hAnsi="宋体" w:cs="楷体_GB2312"/>
          <w:color w:val="auto"/>
          <w:szCs w:val="21"/>
          <w:highlight w:val="none"/>
        </w:rPr>
        <w:t>备注：</w:t>
      </w:r>
    </w:p>
    <w:p w14:paraId="3E5B2C20">
      <w:pPr>
        <w:spacing w:line="360" w:lineRule="auto"/>
        <w:ind w:firstLine="420"/>
        <w:rPr>
          <w:rFonts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0E44DBFA">
      <w:pPr>
        <w:spacing w:before="156"/>
        <w:ind w:firstLine="422"/>
        <w:rPr>
          <w:rFonts w:ascii="宋体" w:hAnsi="宋体"/>
          <w:b/>
          <w:bCs/>
          <w:color w:val="auto"/>
          <w:szCs w:val="21"/>
          <w:highlight w:val="none"/>
        </w:rPr>
      </w:pPr>
      <w:r>
        <w:rPr>
          <w:rFonts w:hint="eastAsia" w:ascii="宋体" w:hAnsi="宋体"/>
          <w:b/>
          <w:bCs/>
          <w:color w:val="auto"/>
          <w:szCs w:val="21"/>
          <w:highlight w:val="none"/>
        </w:rPr>
        <w:t>2.本表后附项目经理的执业资格证、安全生产考核合格证（B类）、职称证（如有），本表所列证书材料并加盖供应商电子签章。</w:t>
      </w:r>
    </w:p>
    <w:p w14:paraId="1A791BBD">
      <w:pPr>
        <w:spacing w:before="156"/>
        <w:ind w:firstLine="643"/>
        <w:jc w:val="center"/>
        <w:rPr>
          <w:color w:val="auto"/>
          <w:highlight w:val="none"/>
          <w:u w:val="single"/>
        </w:rPr>
      </w:pPr>
      <w:r>
        <w:rPr>
          <w:rFonts w:cs="宋体"/>
          <w:b/>
          <w:color w:val="auto"/>
          <w:sz w:val="32"/>
          <w:szCs w:val="32"/>
          <w:highlight w:val="none"/>
        </w:rPr>
        <w:br w:type="page" w:clear="all"/>
      </w:r>
      <w:r>
        <w:rPr>
          <w:rFonts w:hint="eastAsia" w:cs="宋体"/>
          <w:b/>
          <w:color w:val="auto"/>
          <w:sz w:val="32"/>
          <w:szCs w:val="32"/>
          <w:highlight w:val="none"/>
        </w:rPr>
        <w:t>项目技术负责人（项目总工）简历表（如有）</w:t>
      </w:r>
    </w:p>
    <w:tbl>
      <w:tblPr>
        <w:tblStyle w:val="3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308"/>
        <w:gridCol w:w="880"/>
        <w:gridCol w:w="668"/>
        <w:gridCol w:w="320"/>
        <w:gridCol w:w="234"/>
        <w:gridCol w:w="1425"/>
        <w:gridCol w:w="234"/>
        <w:gridCol w:w="1096"/>
        <w:gridCol w:w="88"/>
        <w:gridCol w:w="401"/>
        <w:gridCol w:w="1108"/>
        <w:gridCol w:w="44"/>
        <w:gridCol w:w="79"/>
        <w:gridCol w:w="1405"/>
        <w:gridCol w:w="11"/>
      </w:tblGrid>
      <w:tr w14:paraId="75CE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1CA03CED">
            <w:pPr>
              <w:jc w:val="center"/>
              <w:rPr>
                <w:color w:val="auto"/>
                <w:highlight w:val="none"/>
              </w:rPr>
            </w:pPr>
            <w:r>
              <w:rPr>
                <w:rFonts w:hint="eastAsia" w:cs="宋体"/>
                <w:color w:val="auto"/>
                <w:highlight w:val="none"/>
              </w:rPr>
              <w:t>姓名</w:t>
            </w: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0CD5D57A">
            <w:pPr>
              <w:jc w:val="center"/>
              <w:rPr>
                <w:color w:val="auto"/>
                <w:highlight w:val="none"/>
              </w:rPr>
            </w:pPr>
          </w:p>
        </w:tc>
        <w:tc>
          <w:tcPr>
            <w:tcW w:w="1893" w:type="dxa"/>
            <w:gridSpan w:val="3"/>
            <w:tcBorders>
              <w:top w:val="single" w:color="auto" w:sz="4" w:space="0"/>
              <w:left w:val="single" w:color="auto" w:sz="4" w:space="0"/>
              <w:bottom w:val="single" w:color="auto" w:sz="4" w:space="0"/>
              <w:right w:val="single" w:color="auto" w:sz="4" w:space="0"/>
            </w:tcBorders>
            <w:vAlign w:val="center"/>
          </w:tcPr>
          <w:p w14:paraId="0EE34F9C">
            <w:pPr>
              <w:jc w:val="center"/>
              <w:rPr>
                <w:color w:val="auto"/>
                <w:highlight w:val="none"/>
              </w:rPr>
            </w:pPr>
            <w:r>
              <w:rPr>
                <w:rFonts w:hint="eastAsia"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77D41EE3">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5B70BB7E">
            <w:pPr>
              <w:jc w:val="center"/>
              <w:rPr>
                <w:color w:val="auto"/>
                <w:highlight w:val="none"/>
              </w:rPr>
            </w:pPr>
            <w:r>
              <w:rPr>
                <w:rFonts w:hint="eastAsia"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FF4BEDD">
            <w:pPr>
              <w:jc w:val="center"/>
              <w:rPr>
                <w:color w:val="auto"/>
                <w:highlight w:val="none"/>
              </w:rPr>
            </w:pPr>
          </w:p>
        </w:tc>
      </w:tr>
      <w:tr w14:paraId="682C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58E79AC7">
            <w:pPr>
              <w:jc w:val="center"/>
              <w:rPr>
                <w:color w:val="auto"/>
                <w:highlight w:val="none"/>
              </w:rPr>
            </w:pPr>
            <w:r>
              <w:rPr>
                <w:rFonts w:hint="eastAsia" w:cs="宋体"/>
                <w:color w:val="auto"/>
                <w:highlight w:val="none"/>
              </w:rPr>
              <w:t>岗位</w:t>
            </w: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44FCD224">
            <w:pPr>
              <w:jc w:val="center"/>
              <w:rPr>
                <w:color w:val="auto"/>
                <w:highlight w:val="none"/>
              </w:rPr>
            </w:pPr>
            <w:r>
              <w:rPr>
                <w:rFonts w:hint="eastAsia"/>
                <w:color w:val="auto"/>
                <w:highlight w:val="none"/>
              </w:rPr>
              <w:t>项目技术负责人（项目总工）</w:t>
            </w:r>
          </w:p>
        </w:tc>
        <w:tc>
          <w:tcPr>
            <w:tcW w:w="1893" w:type="dxa"/>
            <w:gridSpan w:val="3"/>
            <w:tcBorders>
              <w:top w:val="single" w:color="auto" w:sz="4" w:space="0"/>
              <w:left w:val="single" w:color="auto" w:sz="4" w:space="0"/>
              <w:bottom w:val="single" w:color="auto" w:sz="4" w:space="0"/>
              <w:right w:val="single" w:color="auto" w:sz="4" w:space="0"/>
            </w:tcBorders>
            <w:vAlign w:val="center"/>
          </w:tcPr>
          <w:p w14:paraId="575997EC">
            <w:pPr>
              <w:jc w:val="center"/>
              <w:rPr>
                <w:color w:val="auto"/>
                <w:highlight w:val="none"/>
              </w:rPr>
            </w:pPr>
            <w:r>
              <w:rPr>
                <w:rFonts w:hint="eastAsia"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3F547F53">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4291A909">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2F88F964">
            <w:pPr>
              <w:jc w:val="center"/>
              <w:rPr>
                <w:color w:val="auto"/>
                <w:highlight w:val="none"/>
              </w:rPr>
            </w:pPr>
          </w:p>
        </w:tc>
      </w:tr>
      <w:tr w14:paraId="4771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132B3C9D">
            <w:pPr>
              <w:jc w:val="center"/>
              <w:rPr>
                <w:rFonts w:cs="宋体"/>
                <w:color w:val="auto"/>
                <w:highlight w:val="none"/>
              </w:rPr>
            </w:pPr>
            <w:r>
              <w:rPr>
                <w:rFonts w:hint="eastAsia" w:cs="宋体"/>
                <w:color w:val="auto"/>
                <w:highlight w:val="none"/>
              </w:rPr>
              <w:t>从业开始时间</w:t>
            </w: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53872072">
            <w:pPr>
              <w:jc w:val="center"/>
              <w:rPr>
                <w:color w:val="auto"/>
                <w:highlight w:val="none"/>
              </w:rPr>
            </w:pPr>
          </w:p>
        </w:tc>
        <w:tc>
          <w:tcPr>
            <w:tcW w:w="1893" w:type="dxa"/>
            <w:gridSpan w:val="3"/>
            <w:tcBorders>
              <w:top w:val="single" w:color="auto" w:sz="4" w:space="0"/>
              <w:left w:val="single" w:color="auto" w:sz="4" w:space="0"/>
              <w:bottom w:val="single" w:color="auto" w:sz="4" w:space="0"/>
              <w:right w:val="single" w:color="auto" w:sz="4" w:space="0"/>
            </w:tcBorders>
            <w:vAlign w:val="center"/>
          </w:tcPr>
          <w:p w14:paraId="6884EA3A">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56864FFF">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204E18A2">
            <w:pPr>
              <w:jc w:val="center"/>
              <w:rPr>
                <w:rFonts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62C37C4">
            <w:pPr>
              <w:jc w:val="center"/>
              <w:rPr>
                <w:color w:val="auto"/>
                <w:highlight w:val="none"/>
              </w:rPr>
            </w:pPr>
          </w:p>
        </w:tc>
      </w:tr>
      <w:tr w14:paraId="5F51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276995D2">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69D2F0B4">
            <w:pPr>
              <w:jc w:val="center"/>
              <w:rPr>
                <w:color w:val="auto"/>
                <w:highlight w:val="none"/>
              </w:rPr>
            </w:pPr>
          </w:p>
        </w:tc>
        <w:tc>
          <w:tcPr>
            <w:tcW w:w="1651" w:type="dxa"/>
            <w:gridSpan w:val="2"/>
            <w:tcBorders>
              <w:top w:val="single" w:color="auto" w:sz="4" w:space="0"/>
              <w:left w:val="single" w:color="auto" w:sz="4" w:space="0"/>
              <w:bottom w:val="single" w:color="auto" w:sz="4" w:space="0"/>
              <w:right w:val="single" w:color="auto" w:sz="4" w:space="0"/>
            </w:tcBorders>
            <w:vAlign w:val="center"/>
          </w:tcPr>
          <w:p w14:paraId="0AC8075F">
            <w:pPr>
              <w:jc w:val="center"/>
              <w:rPr>
                <w:color w:val="auto"/>
                <w:highlight w:val="none"/>
              </w:rPr>
            </w:pPr>
            <w:r>
              <w:rPr>
                <w:rFonts w:hint="eastAsia"/>
                <w:color w:val="auto"/>
                <w:highlight w:val="none"/>
              </w:rPr>
              <w:t>身份</w:t>
            </w:r>
            <w:r>
              <w:rPr>
                <w:color w:val="auto"/>
                <w:highlight w:val="none"/>
              </w:rPr>
              <w:t>证号码</w:t>
            </w:r>
          </w:p>
        </w:tc>
        <w:tc>
          <w:tcPr>
            <w:tcW w:w="4466" w:type="dxa"/>
            <w:gridSpan w:val="9"/>
            <w:tcBorders>
              <w:top w:val="single" w:color="auto" w:sz="4" w:space="0"/>
              <w:left w:val="single" w:color="auto" w:sz="4" w:space="0"/>
              <w:bottom w:val="single" w:color="auto" w:sz="4" w:space="0"/>
              <w:right w:val="single" w:color="auto" w:sz="4" w:space="0"/>
            </w:tcBorders>
            <w:vAlign w:val="center"/>
          </w:tcPr>
          <w:p w14:paraId="3C4C2D97">
            <w:pPr>
              <w:jc w:val="center"/>
              <w:rPr>
                <w:color w:val="auto"/>
                <w:highlight w:val="none"/>
              </w:rPr>
            </w:pPr>
          </w:p>
        </w:tc>
      </w:tr>
      <w:tr w14:paraId="0F26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2E20ED21">
            <w:pPr>
              <w:jc w:val="center"/>
              <w:rPr>
                <w:color w:val="auto"/>
                <w:highlight w:val="none"/>
              </w:rPr>
            </w:pPr>
            <w:r>
              <w:rPr>
                <w:rFonts w:hint="eastAsia"/>
                <w:color w:val="auto"/>
                <w:highlight w:val="none"/>
              </w:rPr>
              <w:t>证书名称</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1D30DFC">
            <w:pPr>
              <w:jc w:val="center"/>
              <w:rPr>
                <w:color w:val="auto"/>
                <w:highlight w:val="none"/>
              </w:rPr>
            </w:pPr>
            <w:r>
              <w:rPr>
                <w:rFonts w:hint="eastAsia"/>
                <w:color w:val="auto"/>
                <w:highlight w:val="none"/>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1FC8FE97">
            <w:pPr>
              <w:jc w:val="center"/>
              <w:rPr>
                <w:color w:val="auto"/>
                <w:highlight w:val="none"/>
              </w:rPr>
            </w:pPr>
            <w:r>
              <w:rPr>
                <w:color w:val="auto"/>
                <w:highlight w:val="none"/>
              </w:rPr>
              <w:t>级别</w:t>
            </w:r>
          </w:p>
        </w:tc>
        <w:tc>
          <w:tcPr>
            <w:tcW w:w="1417" w:type="dxa"/>
            <w:tcBorders>
              <w:top w:val="single" w:color="auto" w:sz="4" w:space="0"/>
              <w:left w:val="single" w:color="auto" w:sz="4" w:space="0"/>
              <w:bottom w:val="single" w:color="auto" w:sz="4" w:space="0"/>
              <w:right w:val="single" w:color="auto" w:sz="4" w:space="0"/>
            </w:tcBorders>
            <w:vAlign w:val="center"/>
          </w:tcPr>
          <w:p w14:paraId="1B0A92D5">
            <w:pPr>
              <w:jc w:val="center"/>
              <w:rPr>
                <w:color w:val="auto"/>
                <w:highlight w:val="none"/>
              </w:rPr>
            </w:pPr>
            <w:r>
              <w:rPr>
                <w:rFonts w:hint="eastAsia" w:cs="宋体"/>
                <w:color w:val="auto"/>
                <w:highlight w:val="none"/>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78360AC8">
            <w:pPr>
              <w:jc w:val="center"/>
              <w:rPr>
                <w:color w:val="auto"/>
                <w:highlight w:val="none"/>
              </w:rPr>
            </w:pPr>
            <w:r>
              <w:rPr>
                <w:rFonts w:hint="eastAsia"/>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75A5E628">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0777CD99">
            <w:pPr>
              <w:jc w:val="center"/>
              <w:rPr>
                <w:color w:val="auto"/>
                <w:highlight w:val="none"/>
              </w:rPr>
            </w:pPr>
            <w:r>
              <w:rPr>
                <w:rFonts w:hint="eastAsia"/>
                <w:color w:val="auto"/>
                <w:highlight w:val="none"/>
              </w:rPr>
              <w:t>注册有效期</w:t>
            </w:r>
          </w:p>
        </w:tc>
      </w:tr>
      <w:tr w14:paraId="73C2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6876D3F5">
            <w:pPr>
              <w:jc w:val="center"/>
              <w:rPr>
                <w:color w:val="auto"/>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8D35655">
            <w:pPr>
              <w:jc w:val="center"/>
              <w:rPr>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238D99CE">
            <w:pPr>
              <w:jc w:val="center"/>
              <w:rPr>
                <w:rFonts w:cs="宋体"/>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AD680E9">
            <w:pPr>
              <w:jc w:val="center"/>
              <w:rPr>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423141B7">
            <w:pPr>
              <w:jc w:val="center"/>
              <w:rPr>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10D8426E">
            <w:pPr>
              <w:jc w:val="center"/>
              <w:rPr>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175A00DE">
            <w:pPr>
              <w:jc w:val="center"/>
              <w:rPr>
                <w:color w:val="auto"/>
                <w:highlight w:val="none"/>
              </w:rPr>
            </w:pPr>
          </w:p>
        </w:tc>
      </w:tr>
      <w:tr w14:paraId="71CA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35FC3579">
            <w:pPr>
              <w:jc w:val="center"/>
              <w:rPr>
                <w:color w:val="auto"/>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4FB5F90A">
            <w:pPr>
              <w:jc w:val="center"/>
              <w:rPr>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3AC11300">
            <w:pPr>
              <w:jc w:val="center"/>
              <w:rPr>
                <w:rFonts w:cs="宋体"/>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93C12D1">
            <w:pPr>
              <w:jc w:val="center"/>
              <w:rPr>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A52A481">
            <w:pPr>
              <w:jc w:val="center"/>
              <w:rPr>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36A050BD">
            <w:pPr>
              <w:jc w:val="center"/>
              <w:rPr>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6B335807">
            <w:pPr>
              <w:jc w:val="center"/>
              <w:rPr>
                <w:color w:val="auto"/>
                <w:highlight w:val="none"/>
              </w:rPr>
            </w:pPr>
          </w:p>
        </w:tc>
      </w:tr>
      <w:tr w14:paraId="7869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6"/>
            <w:tcBorders>
              <w:top w:val="single" w:color="auto" w:sz="4" w:space="0"/>
              <w:left w:val="single" w:color="auto" w:sz="4" w:space="0"/>
              <w:bottom w:val="single" w:color="auto" w:sz="4" w:space="0"/>
              <w:right w:val="single" w:color="auto" w:sz="4" w:space="0"/>
            </w:tcBorders>
            <w:vAlign w:val="center"/>
          </w:tcPr>
          <w:p w14:paraId="72D40492">
            <w:pPr>
              <w:jc w:val="center"/>
              <w:rPr>
                <w:color w:val="auto"/>
                <w:highlight w:val="none"/>
              </w:rPr>
            </w:pPr>
            <w:r>
              <w:rPr>
                <w:rFonts w:hint="eastAsia" w:cs="宋体"/>
                <w:color w:val="auto"/>
                <w:highlight w:val="none"/>
              </w:rPr>
              <w:t>在建和已完工程项目情况</w:t>
            </w:r>
          </w:p>
        </w:tc>
      </w:tr>
      <w:tr w14:paraId="7BC3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22B96AD4">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EABD3A1">
            <w:pPr>
              <w:jc w:val="center"/>
              <w:rPr>
                <w:color w:val="auto"/>
                <w:highlight w:val="none"/>
              </w:rPr>
            </w:pPr>
            <w:r>
              <w:rPr>
                <w:rFonts w:hint="eastAsia"/>
                <w:color w:val="auto"/>
                <w:highlight w:val="none"/>
              </w:rPr>
              <w:t>项目1</w:t>
            </w: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328EBFFC">
            <w:pPr>
              <w:jc w:val="center"/>
              <w:rPr>
                <w:color w:val="auto"/>
                <w:highlight w:val="none"/>
              </w:rPr>
            </w:pPr>
            <w:r>
              <w:rPr>
                <w:rFonts w:hint="eastAsia"/>
                <w:color w:val="auto"/>
                <w:highlight w:val="none"/>
              </w:rPr>
              <w:t>项目2</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6FF20A04">
            <w:pPr>
              <w:jc w:val="center"/>
              <w:rPr>
                <w:color w:val="auto"/>
                <w:highlight w:val="none"/>
              </w:rPr>
            </w:pPr>
            <w:r>
              <w:rPr>
                <w:rFonts w:hint="eastAsia"/>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C8C07AA">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1E72E51">
            <w:pPr>
              <w:jc w:val="center"/>
              <w:rPr>
                <w:color w:val="auto"/>
                <w:highlight w:val="none"/>
              </w:rPr>
            </w:pPr>
            <w:r>
              <w:rPr>
                <w:rFonts w:hint="eastAsia"/>
                <w:color w:val="auto"/>
                <w:highlight w:val="none"/>
              </w:rPr>
              <w:t>……</w:t>
            </w:r>
          </w:p>
        </w:tc>
      </w:tr>
      <w:tr w14:paraId="55E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0C925198">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914DC15">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78E6B80E">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691AC57B">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49490CD">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A4A6383">
            <w:pPr>
              <w:jc w:val="center"/>
              <w:rPr>
                <w:color w:val="auto"/>
                <w:highlight w:val="none"/>
              </w:rPr>
            </w:pPr>
          </w:p>
        </w:tc>
      </w:tr>
      <w:tr w14:paraId="577C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7F6FC053">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1B6823F">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738F3F46">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1E432F90">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B1B8F4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0C4B8C5">
            <w:pPr>
              <w:jc w:val="center"/>
              <w:rPr>
                <w:color w:val="auto"/>
                <w:highlight w:val="none"/>
              </w:rPr>
            </w:pPr>
          </w:p>
        </w:tc>
      </w:tr>
      <w:tr w14:paraId="7C88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15FB6643">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10C46EB">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1984C0D1">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39B4F436">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E17C77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7D760B3">
            <w:pPr>
              <w:jc w:val="center"/>
              <w:rPr>
                <w:color w:val="auto"/>
                <w:highlight w:val="none"/>
              </w:rPr>
            </w:pPr>
          </w:p>
        </w:tc>
      </w:tr>
      <w:tr w14:paraId="0652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46CAA8EA">
            <w:pPr>
              <w:jc w:val="center"/>
              <w:rPr>
                <w:rFonts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C76E3DB">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50DE1323">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57C724E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33581CB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66E321A">
            <w:pPr>
              <w:jc w:val="center"/>
              <w:rPr>
                <w:color w:val="auto"/>
                <w:highlight w:val="none"/>
              </w:rPr>
            </w:pPr>
          </w:p>
        </w:tc>
      </w:tr>
      <w:tr w14:paraId="31C1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11C4B386">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14EA205">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328F3F61">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7D12FD59">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995C73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27A1C6C">
            <w:pPr>
              <w:jc w:val="center"/>
              <w:rPr>
                <w:color w:val="auto"/>
                <w:highlight w:val="none"/>
              </w:rPr>
            </w:pPr>
          </w:p>
        </w:tc>
      </w:tr>
      <w:tr w14:paraId="6264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568B42E8">
            <w:pPr>
              <w:jc w:val="center"/>
              <w:rPr>
                <w:rFonts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1138392">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5C2A0FB2">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7916D665">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32AF5EC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3841ED5">
            <w:pPr>
              <w:jc w:val="center"/>
              <w:rPr>
                <w:color w:val="auto"/>
                <w:highlight w:val="none"/>
              </w:rPr>
            </w:pPr>
          </w:p>
        </w:tc>
      </w:tr>
      <w:tr w14:paraId="6A58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3809E968">
            <w:pPr>
              <w:jc w:val="center"/>
              <w:rPr>
                <w:rFonts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AB97BCE">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2675B3BF">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6D838169">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24C063D">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900812C">
            <w:pPr>
              <w:jc w:val="center"/>
              <w:rPr>
                <w:color w:val="auto"/>
                <w:highlight w:val="none"/>
              </w:rPr>
            </w:pPr>
          </w:p>
        </w:tc>
      </w:tr>
      <w:tr w14:paraId="76C1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50D3A8D0">
            <w:pPr>
              <w:jc w:val="center"/>
              <w:rPr>
                <w:rFonts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8186235">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2D9E9A27">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7258401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C66EEAE">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6B200A2">
            <w:pPr>
              <w:jc w:val="center"/>
              <w:rPr>
                <w:color w:val="auto"/>
                <w:highlight w:val="none"/>
              </w:rPr>
            </w:pPr>
          </w:p>
        </w:tc>
      </w:tr>
      <w:tr w14:paraId="1CF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vAlign w:val="center"/>
          </w:tcPr>
          <w:p w14:paraId="0AF21A03">
            <w:pPr>
              <w:jc w:val="center"/>
              <w:rPr>
                <w:rFonts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AF6B25E">
            <w:pPr>
              <w:jc w:val="center"/>
              <w:rPr>
                <w:color w:val="auto"/>
                <w:highlight w:val="none"/>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14:paraId="4ECDA924">
            <w:pPr>
              <w:jc w:val="center"/>
              <w:rPr>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49E7EE42">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AD723EC">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707E6D8">
            <w:pPr>
              <w:jc w:val="center"/>
              <w:rPr>
                <w:color w:val="auto"/>
                <w:highlight w:val="none"/>
              </w:rPr>
            </w:pPr>
          </w:p>
        </w:tc>
      </w:tr>
    </w:tbl>
    <w:p w14:paraId="1B0111D1">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46939758">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60B64299">
      <w:pPr>
        <w:spacing w:line="360" w:lineRule="auto"/>
        <w:ind w:firstLine="422"/>
        <w:rPr>
          <w:rFonts w:ascii="宋体" w:hAnsi="宋体"/>
          <w:b/>
          <w:bCs/>
          <w:color w:val="auto"/>
          <w:szCs w:val="21"/>
          <w:highlight w:val="none"/>
        </w:rPr>
      </w:pPr>
      <w:r>
        <w:rPr>
          <w:rFonts w:hint="eastAsia" w:ascii="宋体" w:hAnsi="宋体"/>
          <w:b/>
          <w:bCs/>
          <w:color w:val="auto"/>
          <w:szCs w:val="21"/>
          <w:highlight w:val="none"/>
        </w:rPr>
        <w:t>2.本表后附项目技术负责人（项目总工）的职称证（如有），本表所列证书材料并加盖供应商电子签章。</w:t>
      </w:r>
    </w:p>
    <w:p w14:paraId="119FD3BA">
      <w:pPr>
        <w:spacing w:line="360" w:lineRule="auto"/>
        <w:rPr>
          <w:rFonts w:eastAsia="楷体_GB2312"/>
          <w:color w:val="auto"/>
          <w:highlight w:val="none"/>
        </w:rPr>
      </w:pPr>
    </w:p>
    <w:p w14:paraId="13670560">
      <w:pPr>
        <w:pStyle w:val="385"/>
        <w:spacing w:line="360" w:lineRule="auto"/>
        <w:jc w:val="center"/>
        <w:outlineLvl w:val="0"/>
        <w:rPr>
          <w:color w:val="auto"/>
          <w:highlight w:val="none"/>
          <w:u w:val="single"/>
        </w:rPr>
      </w:pPr>
      <w:r>
        <w:rPr>
          <w:rFonts w:cs="宋体"/>
          <w:b/>
          <w:bCs/>
          <w:color w:val="auto"/>
          <w:sz w:val="28"/>
          <w:szCs w:val="28"/>
          <w:highlight w:val="none"/>
        </w:rPr>
        <w:br w:type="page" w:clear="all"/>
      </w:r>
      <w:bookmarkStart w:id="206" w:name="_Toc32505"/>
      <w:r>
        <w:rPr>
          <w:rFonts w:hint="eastAsia" w:cs="宋体"/>
          <w:b/>
          <w:color w:val="auto"/>
          <w:sz w:val="32"/>
          <w:szCs w:val="32"/>
          <w:highlight w:val="none"/>
        </w:rPr>
        <w:t>专职安全生产管理人员</w:t>
      </w:r>
      <w:bookmarkEnd w:id="206"/>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2F5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12D8EA96">
            <w:pPr>
              <w:jc w:val="center"/>
              <w:rPr>
                <w:color w:val="auto"/>
                <w:highlight w:val="none"/>
              </w:rPr>
            </w:pPr>
            <w:r>
              <w:rPr>
                <w:rFonts w:hint="eastAsia" w:cs="宋体"/>
                <w:color w:val="auto"/>
                <w:highlight w:val="none"/>
              </w:rPr>
              <w:t>姓名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5DE3EC93">
            <w:pPr>
              <w:jc w:val="center"/>
              <w:rPr>
                <w:color w:val="auto"/>
                <w:highlight w:val="none"/>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34C61D72">
            <w:pPr>
              <w:jc w:val="center"/>
              <w:rPr>
                <w:color w:val="auto"/>
                <w:highlight w:val="none"/>
              </w:rPr>
            </w:pPr>
            <w:r>
              <w:rPr>
                <w:rFonts w:hint="eastAsia"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25CE403E">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5071712F">
            <w:pPr>
              <w:jc w:val="center"/>
              <w:rPr>
                <w:color w:val="auto"/>
                <w:highlight w:val="none"/>
              </w:rPr>
            </w:pPr>
            <w:r>
              <w:rPr>
                <w:rFonts w:hint="eastAsia"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2B21963E">
            <w:pPr>
              <w:jc w:val="center"/>
              <w:rPr>
                <w:color w:val="auto"/>
                <w:highlight w:val="none"/>
              </w:rPr>
            </w:pPr>
          </w:p>
        </w:tc>
      </w:tr>
      <w:tr w14:paraId="32F2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3E8D5DE9">
            <w:pPr>
              <w:jc w:val="center"/>
              <w:rPr>
                <w:color w:val="auto"/>
                <w:highlight w:val="none"/>
              </w:rPr>
            </w:pPr>
            <w:r>
              <w:rPr>
                <w:rFonts w:hint="eastAsia" w:cs="宋体"/>
                <w:color w:val="auto"/>
                <w:highlight w:val="none"/>
              </w:rPr>
              <w:t>岗位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0B226237">
            <w:pPr>
              <w:jc w:val="center"/>
              <w:rPr>
                <w:color w:val="auto"/>
                <w:highlight w:val="none"/>
              </w:rPr>
            </w:pPr>
            <w:r>
              <w:rPr>
                <w:rFonts w:hint="eastAsia"/>
                <w:color w:val="auto"/>
                <w:highlight w:val="none"/>
              </w:rPr>
              <w:t>专职安全生产管理人员</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333DCAFF">
            <w:pPr>
              <w:jc w:val="center"/>
              <w:rPr>
                <w:color w:val="auto"/>
                <w:highlight w:val="none"/>
              </w:rPr>
            </w:pPr>
            <w:r>
              <w:rPr>
                <w:rFonts w:hint="eastAsia"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084CB029">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683D06B2">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15641C28">
            <w:pPr>
              <w:jc w:val="center"/>
              <w:rPr>
                <w:color w:val="auto"/>
                <w:highlight w:val="none"/>
              </w:rPr>
            </w:pPr>
          </w:p>
        </w:tc>
      </w:tr>
      <w:tr w14:paraId="6B44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1204E6B2">
            <w:pPr>
              <w:jc w:val="center"/>
              <w:rPr>
                <w:rFonts w:cs="宋体"/>
                <w:color w:val="auto"/>
                <w:highlight w:val="none"/>
              </w:rPr>
            </w:pPr>
            <w:r>
              <w:rPr>
                <w:rFonts w:hint="eastAsia" w:cs="宋体"/>
                <w:color w:val="auto"/>
                <w:highlight w:val="none"/>
              </w:rPr>
              <w:t>从业开始时间</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2AC4B312">
            <w:pPr>
              <w:jc w:val="center"/>
              <w:rPr>
                <w:color w:val="auto"/>
                <w:highlight w:val="none"/>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2F6048FC">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4A0AD804">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4B352D67">
            <w:pPr>
              <w:jc w:val="center"/>
              <w:rPr>
                <w:rFonts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63A958FC">
            <w:pPr>
              <w:jc w:val="center"/>
              <w:rPr>
                <w:color w:val="auto"/>
                <w:highlight w:val="none"/>
              </w:rPr>
            </w:pPr>
          </w:p>
        </w:tc>
      </w:tr>
      <w:tr w14:paraId="486E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0DEFD221">
            <w:pPr>
              <w:jc w:val="center"/>
              <w:rPr>
                <w:color w:val="auto"/>
                <w:highlight w:val="none"/>
              </w:rPr>
            </w:pPr>
            <w:r>
              <w:rPr>
                <w:rFonts w:hint="eastAsia" w:cs="宋体"/>
                <w:color w:val="auto"/>
                <w:highlight w:val="none"/>
              </w:rPr>
              <w:t>担任……年限</w:t>
            </w:r>
          </w:p>
        </w:tc>
        <w:tc>
          <w:tcPr>
            <w:tcW w:w="2563" w:type="dxa"/>
            <w:gridSpan w:val="6"/>
            <w:tcBorders>
              <w:top w:val="single" w:color="auto" w:sz="4" w:space="0"/>
              <w:left w:val="single" w:color="auto" w:sz="4" w:space="0"/>
              <w:bottom w:val="single" w:color="auto" w:sz="4" w:space="0"/>
              <w:right w:val="single" w:color="auto" w:sz="4" w:space="0"/>
            </w:tcBorders>
            <w:vAlign w:val="center"/>
          </w:tcPr>
          <w:p w14:paraId="0F859354">
            <w:pPr>
              <w:jc w:val="center"/>
              <w:rPr>
                <w:color w:val="auto"/>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529337A0">
            <w:pPr>
              <w:jc w:val="center"/>
              <w:rPr>
                <w:color w:val="auto"/>
                <w:highlight w:val="none"/>
              </w:rPr>
            </w:pPr>
            <w:r>
              <w:rPr>
                <w:rFonts w:hint="eastAsia"/>
                <w:color w:val="auto"/>
                <w:highlight w:val="none"/>
              </w:rPr>
              <w:t>身份</w:t>
            </w:r>
            <w:r>
              <w:rPr>
                <w:color w:val="auto"/>
                <w:highlight w:val="none"/>
              </w:rPr>
              <w:t>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1294FE13">
            <w:pPr>
              <w:jc w:val="center"/>
              <w:rPr>
                <w:color w:val="auto"/>
                <w:highlight w:val="none"/>
              </w:rPr>
            </w:pPr>
          </w:p>
        </w:tc>
      </w:tr>
      <w:tr w14:paraId="09E4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645757A6">
            <w:pPr>
              <w:jc w:val="center"/>
              <w:rPr>
                <w:color w:val="auto"/>
                <w:highlight w:val="none"/>
              </w:rPr>
            </w:pPr>
            <w:r>
              <w:rPr>
                <w:rFonts w:hint="eastAsia"/>
                <w:color w:val="auto"/>
                <w:highlight w:val="none"/>
              </w:rPr>
              <w:t>证书名称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9D99C49">
            <w:pPr>
              <w:jc w:val="center"/>
              <w:rPr>
                <w:color w:val="auto"/>
                <w:highlight w:val="none"/>
              </w:rPr>
            </w:pPr>
            <w:r>
              <w:rPr>
                <w:rFonts w:hint="eastAsia"/>
                <w:color w:val="auto"/>
                <w:highlight w:val="none"/>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7F9C4C71">
            <w:pPr>
              <w:jc w:val="center"/>
              <w:rPr>
                <w:color w:val="auto"/>
                <w:highlight w:val="none"/>
              </w:rPr>
            </w:pPr>
            <w:r>
              <w:rPr>
                <w:color w:val="auto"/>
                <w:highlight w:val="none"/>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3B774A39">
            <w:pPr>
              <w:jc w:val="center"/>
              <w:rPr>
                <w:color w:val="auto"/>
                <w:highlight w:val="none"/>
              </w:rPr>
            </w:pPr>
            <w:r>
              <w:rPr>
                <w:rFonts w:hint="eastAsia" w:cs="宋体"/>
                <w:color w:val="auto"/>
                <w:highlight w:val="none"/>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1B623D13">
            <w:pPr>
              <w:jc w:val="center"/>
              <w:rPr>
                <w:color w:val="auto"/>
                <w:highlight w:val="none"/>
              </w:rPr>
            </w:pPr>
            <w:r>
              <w:rPr>
                <w:rFonts w:hint="eastAsia"/>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6B403D80">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3D27137">
            <w:pPr>
              <w:jc w:val="center"/>
              <w:rPr>
                <w:color w:val="auto"/>
                <w:highlight w:val="none"/>
              </w:rPr>
            </w:pPr>
            <w:r>
              <w:rPr>
                <w:rFonts w:hint="eastAsia"/>
                <w:color w:val="auto"/>
                <w:highlight w:val="none"/>
              </w:rPr>
              <w:t>注册有效期</w:t>
            </w:r>
          </w:p>
        </w:tc>
      </w:tr>
      <w:tr w14:paraId="0A87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559678D9">
            <w:pPr>
              <w:jc w:val="center"/>
              <w:rPr>
                <w:color w:val="auto"/>
                <w:highlight w:val="none"/>
              </w:rPr>
            </w:pPr>
            <w:r>
              <w:rPr>
                <w:rFonts w:hint="eastAsia"/>
                <w:color w:val="auto"/>
                <w:highlight w:val="none"/>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A85A6D9">
            <w:pPr>
              <w:jc w:val="center"/>
              <w:rPr>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6DBA1E6D">
            <w:pPr>
              <w:jc w:val="center"/>
              <w:rPr>
                <w:rFonts w:cs="宋体"/>
                <w:color w:val="auto"/>
                <w:highlight w:val="none"/>
              </w:rPr>
            </w:pPr>
            <w:r>
              <w:rPr>
                <w:rFonts w:hint="eastAsia" w:cs="宋体"/>
                <w:color w:val="auto"/>
                <w:highlight w:val="none"/>
              </w:rPr>
              <w:t>C类</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5C743DC3">
            <w:pPr>
              <w:jc w:val="center"/>
              <w:rPr>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35E66246">
            <w:pPr>
              <w:jc w:val="center"/>
              <w:rPr>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651BF973">
            <w:pPr>
              <w:jc w:val="center"/>
              <w:rPr>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D12B777">
            <w:pPr>
              <w:jc w:val="center"/>
              <w:rPr>
                <w:color w:val="auto"/>
                <w:highlight w:val="none"/>
              </w:rPr>
            </w:pPr>
          </w:p>
        </w:tc>
      </w:tr>
      <w:tr w14:paraId="1B52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2D0DAC66">
            <w:pPr>
              <w:jc w:val="center"/>
              <w:rPr>
                <w:color w:val="auto"/>
                <w:highlight w:val="none"/>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204AFF5">
            <w:pPr>
              <w:jc w:val="center"/>
              <w:rPr>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4FFC1F0B">
            <w:pPr>
              <w:jc w:val="center"/>
              <w:rPr>
                <w:rFonts w:cs="宋体"/>
                <w:color w:val="auto"/>
                <w:highlight w:val="none"/>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6EB26E1A">
            <w:pPr>
              <w:jc w:val="center"/>
              <w:rPr>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729D1FAE">
            <w:pPr>
              <w:jc w:val="center"/>
              <w:rPr>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34EC8BBA">
            <w:pPr>
              <w:jc w:val="center"/>
              <w:rPr>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9A28648">
            <w:pPr>
              <w:jc w:val="center"/>
              <w:rPr>
                <w:color w:val="auto"/>
                <w:highlight w:val="none"/>
              </w:rPr>
            </w:pPr>
          </w:p>
        </w:tc>
      </w:tr>
      <w:tr w14:paraId="576B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6A3B670B">
            <w:pPr>
              <w:jc w:val="center"/>
              <w:rPr>
                <w:color w:val="auto"/>
                <w:highlight w:val="none"/>
              </w:rPr>
            </w:pPr>
            <w:r>
              <w:rPr>
                <w:rFonts w:hint="eastAsia" w:cs="宋体"/>
                <w:color w:val="auto"/>
                <w:highlight w:val="none"/>
              </w:rPr>
              <w:t>在建和已完工程项目情况</w:t>
            </w:r>
          </w:p>
        </w:tc>
      </w:tr>
      <w:tr w14:paraId="0710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F8C0C8F">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0A3C38B">
            <w:pPr>
              <w:jc w:val="center"/>
              <w:rPr>
                <w:color w:val="auto"/>
                <w:highlight w:val="none"/>
              </w:rPr>
            </w:pPr>
            <w:r>
              <w:rPr>
                <w:rFonts w:hint="eastAsia"/>
                <w:color w:val="auto"/>
                <w:highlight w:val="none"/>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2BBB74A">
            <w:pPr>
              <w:jc w:val="center"/>
              <w:rPr>
                <w:color w:val="auto"/>
                <w:highlight w:val="none"/>
              </w:rPr>
            </w:pPr>
            <w:r>
              <w:rPr>
                <w:rFonts w:hint="eastAsia"/>
                <w:color w:val="auto"/>
                <w:highlight w:val="none"/>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DDA6FEE">
            <w:pPr>
              <w:jc w:val="center"/>
              <w:rPr>
                <w:color w:val="auto"/>
                <w:highlight w:val="none"/>
              </w:rPr>
            </w:pPr>
            <w:r>
              <w:rPr>
                <w:rFonts w:hint="eastAsia"/>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F8E250D">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A9B89A4">
            <w:pPr>
              <w:jc w:val="center"/>
              <w:rPr>
                <w:color w:val="auto"/>
                <w:highlight w:val="none"/>
              </w:rPr>
            </w:pPr>
            <w:r>
              <w:rPr>
                <w:rFonts w:hint="eastAsia"/>
                <w:color w:val="auto"/>
                <w:highlight w:val="none"/>
              </w:rPr>
              <w:t>……</w:t>
            </w:r>
          </w:p>
        </w:tc>
      </w:tr>
      <w:tr w14:paraId="01AA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01BEB4B">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7B90BF7">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5878C6F">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22795B2">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F91C3A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1E9EE1F">
            <w:pPr>
              <w:jc w:val="center"/>
              <w:rPr>
                <w:color w:val="auto"/>
                <w:highlight w:val="none"/>
              </w:rPr>
            </w:pPr>
          </w:p>
        </w:tc>
      </w:tr>
      <w:tr w14:paraId="4A33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4D68DBA">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167CA2E">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A4D2EB3">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B8E4FEA">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005134E">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9A39F22">
            <w:pPr>
              <w:jc w:val="center"/>
              <w:rPr>
                <w:color w:val="auto"/>
                <w:highlight w:val="none"/>
              </w:rPr>
            </w:pPr>
          </w:p>
        </w:tc>
      </w:tr>
      <w:tr w14:paraId="1437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0FAEAF8">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022EF7C">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45EAE2DF">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0D7BE1C">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23571F4">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95589E7">
            <w:pPr>
              <w:jc w:val="center"/>
              <w:rPr>
                <w:color w:val="auto"/>
                <w:highlight w:val="none"/>
              </w:rPr>
            </w:pPr>
          </w:p>
        </w:tc>
      </w:tr>
      <w:tr w14:paraId="3D1D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71B4BF4">
            <w:pPr>
              <w:jc w:val="center"/>
              <w:rPr>
                <w:rFonts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9C4A779">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C792DA3">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3D7D9DB">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C4A749A">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76F7866">
            <w:pPr>
              <w:jc w:val="center"/>
              <w:rPr>
                <w:color w:val="auto"/>
                <w:highlight w:val="none"/>
              </w:rPr>
            </w:pPr>
          </w:p>
        </w:tc>
      </w:tr>
      <w:tr w14:paraId="79CF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55E04A4E">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F046F06">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592B9AA">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B8BE53A">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D626D0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D730688">
            <w:pPr>
              <w:jc w:val="center"/>
              <w:rPr>
                <w:color w:val="auto"/>
                <w:highlight w:val="none"/>
              </w:rPr>
            </w:pPr>
          </w:p>
        </w:tc>
      </w:tr>
      <w:tr w14:paraId="059C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4493146">
            <w:pPr>
              <w:jc w:val="center"/>
              <w:rPr>
                <w:rFonts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179172F">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9599D5E">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EFB1C70">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51EBD31">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B531F90">
            <w:pPr>
              <w:jc w:val="center"/>
              <w:rPr>
                <w:color w:val="auto"/>
                <w:highlight w:val="none"/>
              </w:rPr>
            </w:pPr>
          </w:p>
        </w:tc>
      </w:tr>
      <w:tr w14:paraId="76B4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2B93599">
            <w:pPr>
              <w:jc w:val="center"/>
              <w:rPr>
                <w:rFonts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45C1F70">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EC6E1FD">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78DFAA1">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8133AC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02D2F18">
            <w:pPr>
              <w:jc w:val="center"/>
              <w:rPr>
                <w:color w:val="auto"/>
                <w:highlight w:val="none"/>
              </w:rPr>
            </w:pPr>
          </w:p>
        </w:tc>
      </w:tr>
      <w:tr w14:paraId="289D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2BF16F3">
            <w:pPr>
              <w:jc w:val="center"/>
              <w:rPr>
                <w:rFonts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E211044">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8B3A517">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EA44A0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9D30B34">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E5FFF3F">
            <w:pPr>
              <w:jc w:val="center"/>
              <w:rPr>
                <w:color w:val="auto"/>
                <w:highlight w:val="none"/>
              </w:rPr>
            </w:pPr>
          </w:p>
        </w:tc>
      </w:tr>
      <w:tr w14:paraId="77D7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7C4C5D5">
            <w:pPr>
              <w:jc w:val="center"/>
              <w:rPr>
                <w:rFonts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E63103C">
            <w:pPr>
              <w:jc w:val="center"/>
              <w:rPr>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72ECD863">
            <w:pPr>
              <w:jc w:val="center"/>
              <w:rPr>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16AFB2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9E1BF31">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EB28940">
            <w:pPr>
              <w:jc w:val="center"/>
              <w:rPr>
                <w:color w:val="auto"/>
                <w:highlight w:val="none"/>
              </w:rPr>
            </w:pPr>
          </w:p>
        </w:tc>
      </w:tr>
    </w:tbl>
    <w:p w14:paraId="2C7D38E7">
      <w:pPr>
        <w:spacing w:line="360" w:lineRule="auto"/>
        <w:rPr>
          <w:rFonts w:ascii="宋体" w:hAnsi="宋体"/>
          <w:color w:val="auto"/>
          <w:highlight w:val="none"/>
        </w:rPr>
      </w:pPr>
      <w:r>
        <w:rPr>
          <w:rFonts w:hint="eastAsia" w:ascii="宋体" w:hAnsi="宋体" w:cs="楷体_GB2312"/>
          <w:color w:val="auto"/>
          <w:highlight w:val="none"/>
        </w:rPr>
        <w:t>备注：</w:t>
      </w:r>
    </w:p>
    <w:p w14:paraId="4E1B495A">
      <w:pPr>
        <w:spacing w:line="360" w:lineRule="auto"/>
        <w:ind w:firstLine="420"/>
        <w:rPr>
          <w:rFonts w:ascii="宋体" w:hAnsi="宋体"/>
          <w:color w:val="auto"/>
          <w:highlight w:val="none"/>
        </w:rPr>
      </w:pPr>
      <w:r>
        <w:rPr>
          <w:rFonts w:hint="eastAsia" w:ascii="宋体" w:hAnsi="宋体"/>
          <w:color w:val="auto"/>
          <w:highlight w:val="none"/>
        </w:rPr>
        <w:t>1.供应商可以根据项目情况增减表格内容，项目数可以根据需要增加。</w:t>
      </w:r>
    </w:p>
    <w:p w14:paraId="6F58467E">
      <w:pPr>
        <w:spacing w:line="360" w:lineRule="auto"/>
        <w:ind w:firstLine="422"/>
        <w:rPr>
          <w:rFonts w:ascii="宋体" w:hAnsi="宋体"/>
          <w:color w:val="auto"/>
          <w:szCs w:val="21"/>
          <w:highlight w:val="none"/>
        </w:rPr>
      </w:pPr>
      <w:r>
        <w:rPr>
          <w:rFonts w:hint="eastAsia" w:ascii="宋体" w:hAnsi="宋体"/>
          <w:b/>
          <w:bCs/>
          <w:color w:val="auto"/>
          <w:highlight w:val="none"/>
        </w:rPr>
        <w:t>2.本表后附专职安全生产管理人员的安全生产考核合格证（C类），本表所列证书材料并加盖供应商电子签章。</w:t>
      </w:r>
    </w:p>
    <w:p w14:paraId="104660BA">
      <w:pPr>
        <w:pStyle w:val="385"/>
        <w:jc w:val="center"/>
        <w:outlineLvl w:val="0"/>
        <w:rPr>
          <w:rFonts w:cs="宋体"/>
          <w:b/>
          <w:bCs/>
          <w:color w:val="auto"/>
          <w:sz w:val="28"/>
          <w:szCs w:val="28"/>
          <w:highlight w:val="none"/>
        </w:rPr>
      </w:pPr>
      <w:r>
        <w:rPr>
          <w:rFonts w:ascii="宋体" w:hAnsi="宋体"/>
          <w:b/>
          <w:bCs/>
          <w:color w:val="auto"/>
          <w:sz w:val="24"/>
          <w:highlight w:val="none"/>
        </w:rPr>
        <w:br w:type="page" w:clear="all"/>
      </w:r>
      <w:r>
        <w:rPr>
          <w:rFonts w:hint="eastAsia" w:cs="宋体"/>
          <w:b/>
          <w:bCs/>
          <w:color w:val="auto"/>
          <w:sz w:val="28"/>
          <w:szCs w:val="28"/>
          <w:highlight w:val="none"/>
        </w:rPr>
        <w:t>建设工程项目管理承诺书</w:t>
      </w:r>
    </w:p>
    <w:p w14:paraId="484EC140">
      <w:pPr>
        <w:spacing w:line="480" w:lineRule="auto"/>
        <w:jc w:val="left"/>
        <w:rPr>
          <w:color w:val="auto"/>
          <w:highlight w:val="none"/>
        </w:rPr>
      </w:pPr>
    </w:p>
    <w:p w14:paraId="00302522">
      <w:pPr>
        <w:spacing w:line="480" w:lineRule="auto"/>
        <w:jc w:val="left"/>
        <w:rPr>
          <w:color w:val="auto"/>
          <w:highlight w:val="none"/>
        </w:rPr>
      </w:pPr>
      <w:r>
        <w:rPr>
          <w:rFonts w:hint="eastAsia" w:cs="宋体"/>
          <w:color w:val="auto"/>
          <w:highlight w:val="none"/>
        </w:rPr>
        <w:t>致</w:t>
      </w:r>
      <w:r>
        <w:rPr>
          <w:color w:val="auto"/>
          <w:highlight w:val="none"/>
          <w:u w:val="single"/>
        </w:rPr>
        <w:t xml:space="preserve">                        </w:t>
      </w:r>
      <w:r>
        <w:rPr>
          <w:rFonts w:hint="eastAsia" w:cs="宋体"/>
          <w:color w:val="auto"/>
          <w:highlight w:val="none"/>
        </w:rPr>
        <w:t>（采购人名称）：</w:t>
      </w:r>
    </w:p>
    <w:p w14:paraId="5D633EE8">
      <w:pPr>
        <w:spacing w:line="520" w:lineRule="exact"/>
        <w:ind w:left="-10" w:firstLine="455"/>
        <w:jc w:val="left"/>
        <w:rPr>
          <w:color w:val="auto"/>
          <w:highlight w:val="none"/>
        </w:rPr>
      </w:pPr>
      <w:r>
        <w:rPr>
          <w:rFonts w:hint="eastAsia" w:cs="宋体"/>
          <w:color w:val="auto"/>
          <w:highlight w:val="none"/>
        </w:rPr>
        <w:t>作为参与</w:t>
      </w:r>
      <w:r>
        <w:rPr>
          <w:color w:val="auto"/>
          <w:highlight w:val="none"/>
          <w:u w:val="single"/>
        </w:rPr>
        <w:t xml:space="preserve">                  </w:t>
      </w:r>
      <w:r>
        <w:rPr>
          <w:rFonts w:hint="eastAsia" w:cs="宋体"/>
          <w:color w:val="auto"/>
          <w:highlight w:val="none"/>
        </w:rPr>
        <w:t>（工程名称）项目的供应商，根据国家、自治区相关文件规定，我方在此向采购人承诺：</w:t>
      </w:r>
    </w:p>
    <w:p w14:paraId="1D63073F">
      <w:pPr>
        <w:spacing w:line="520" w:lineRule="exact"/>
        <w:ind w:left="-10" w:firstLine="455"/>
        <w:jc w:val="left"/>
        <w:rPr>
          <w:color w:val="auto"/>
          <w:highlight w:val="none"/>
        </w:rPr>
      </w:pPr>
      <w:r>
        <w:rPr>
          <w:color w:val="auto"/>
          <w:highlight w:val="none"/>
        </w:rPr>
        <w:t>1、一旦</w:t>
      </w:r>
      <w:r>
        <w:rPr>
          <w:rFonts w:hint="eastAsia"/>
          <w:color w:val="auto"/>
          <w:highlight w:val="none"/>
        </w:rPr>
        <w:t>成交</w:t>
      </w:r>
      <w:r>
        <w:rPr>
          <w:color w:val="auto"/>
          <w:highlight w:val="none"/>
        </w:rPr>
        <w:t>，我方保证按照政府相关部门的规定，</w:t>
      </w:r>
      <w:r>
        <w:rPr>
          <w:rFonts w:hint="eastAsia" w:ascii="宋体" w:hAnsi="宋体"/>
          <w:color w:val="auto"/>
          <w:highlight w:val="none"/>
        </w:rPr>
        <w:t>在成交后7个工作日内，按照《保障农民工工资支付条例》规定及广西壮族自治区有关规定开设农民工工资专用账户，并按要求比例将农民工工资保证金存入账户</w:t>
      </w:r>
      <w:r>
        <w:rPr>
          <w:rFonts w:hint="eastAsia"/>
          <w:color w:val="auto"/>
          <w:highlight w:val="none"/>
        </w:rPr>
        <w:t>，专项用于支付本工程提供劳动的农民工被拖欠的工资。</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p>
    <w:p w14:paraId="2B66841C">
      <w:pPr>
        <w:spacing w:line="520" w:lineRule="exact"/>
        <w:ind w:left="-10" w:firstLine="455"/>
        <w:jc w:val="left"/>
        <w:rPr>
          <w:color w:val="auto"/>
          <w:highlight w:val="none"/>
        </w:rPr>
      </w:pPr>
      <w:r>
        <w:rPr>
          <w:color w:val="auto"/>
          <w:highlight w:val="none"/>
        </w:rPr>
        <w:t>2、一旦</w:t>
      </w:r>
      <w:r>
        <w:rPr>
          <w:rFonts w:hint="eastAsia"/>
          <w:color w:val="auto"/>
          <w:highlight w:val="none"/>
        </w:rPr>
        <w:t>成交</w:t>
      </w:r>
      <w:r>
        <w:rPr>
          <w:color w:val="auto"/>
          <w:highlight w:val="none"/>
        </w:rPr>
        <w:t>，我方保证在施工过程中，严格执行《广西壮族自治区建筑工程安全文明施工费使用管理细则》（桂建质〔20</w:t>
      </w:r>
      <w:r>
        <w:rPr>
          <w:rFonts w:hint="eastAsia"/>
          <w:color w:val="auto"/>
          <w:highlight w:val="none"/>
        </w:rPr>
        <w:t>15</w:t>
      </w:r>
      <w:r>
        <w:rPr>
          <w:color w:val="auto"/>
          <w:highlight w:val="none"/>
        </w:rPr>
        <w:t>〕</w:t>
      </w:r>
      <w:r>
        <w:rPr>
          <w:rFonts w:hint="eastAsia"/>
          <w:color w:val="auto"/>
          <w:highlight w:val="none"/>
        </w:rPr>
        <w:t>16</w:t>
      </w:r>
      <w:r>
        <w:rPr>
          <w:color w:val="auto"/>
          <w:highlight w:val="none"/>
        </w:rPr>
        <w:t>号）的有关规定，确保建设工程各项安全防护、文明施工措施落实到位。如我方在该项目的承包中出现未按桂建质〔20</w:t>
      </w:r>
      <w:r>
        <w:rPr>
          <w:rFonts w:hint="eastAsia"/>
          <w:color w:val="auto"/>
          <w:highlight w:val="none"/>
        </w:rPr>
        <w:t>15</w:t>
      </w:r>
      <w:r>
        <w:rPr>
          <w:color w:val="auto"/>
          <w:highlight w:val="none"/>
        </w:rPr>
        <w:t>〕</w:t>
      </w:r>
      <w:r>
        <w:rPr>
          <w:rFonts w:hint="eastAsia"/>
          <w:color w:val="auto"/>
          <w:highlight w:val="none"/>
        </w:rPr>
        <w:t>16</w:t>
      </w:r>
      <w:r>
        <w:rPr>
          <w:color w:val="auto"/>
          <w:highlight w:val="none"/>
        </w:rPr>
        <w:t>号文附件一规定执行的情形，我方愿意按照相关规定接受建设单位及有关主管部门的处罚。</w:t>
      </w:r>
    </w:p>
    <w:p w14:paraId="34D92B2A">
      <w:pPr>
        <w:spacing w:line="520" w:lineRule="exact"/>
        <w:ind w:left="-2" w:firstLine="449"/>
        <w:jc w:val="left"/>
        <w:rPr>
          <w:color w:val="auto"/>
          <w:highlight w:val="none"/>
        </w:rPr>
      </w:pPr>
      <w:r>
        <w:rPr>
          <w:color w:val="auto"/>
          <w:highlight w:val="none"/>
        </w:rPr>
        <w:t>3、一旦</w:t>
      </w:r>
      <w:r>
        <w:rPr>
          <w:rFonts w:hint="eastAsia"/>
          <w:color w:val="auto"/>
          <w:highlight w:val="none"/>
        </w:rPr>
        <w:t>成交</w:t>
      </w:r>
      <w:r>
        <w:rPr>
          <w:color w:val="auto"/>
          <w:highlight w:val="none"/>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415FC62">
      <w:pPr>
        <w:spacing w:line="520" w:lineRule="exact"/>
        <w:ind w:left="-10" w:firstLine="455"/>
        <w:jc w:val="left"/>
        <w:rPr>
          <w:color w:val="auto"/>
          <w:highlight w:val="none"/>
        </w:rPr>
      </w:pPr>
      <w:r>
        <w:rPr>
          <w:rFonts w:hint="eastAsia"/>
          <w:color w:val="auto"/>
          <w:highlight w:val="none"/>
        </w:rPr>
        <w:t>4、一旦成交，我方保证在施工过程中，严格执行《关于禁止使用不符合规范要求的竹脚手架的通知》（</w:t>
      </w:r>
      <w:r>
        <w:rPr>
          <w:color w:val="auto"/>
          <w:highlight w:val="none"/>
        </w:rPr>
        <w:t>桂建</w:t>
      </w:r>
      <w:r>
        <w:rPr>
          <w:rFonts w:hint="eastAsia"/>
          <w:color w:val="auto"/>
          <w:highlight w:val="none"/>
        </w:rPr>
        <w:t>管字</w:t>
      </w:r>
      <w:r>
        <w:rPr>
          <w:color w:val="auto"/>
          <w:highlight w:val="none"/>
        </w:rPr>
        <w:t>〔200</w:t>
      </w:r>
      <w:r>
        <w:rPr>
          <w:rFonts w:hint="eastAsia"/>
          <w:color w:val="auto"/>
          <w:highlight w:val="none"/>
        </w:rPr>
        <w:t>3</w:t>
      </w:r>
      <w:r>
        <w:rPr>
          <w:color w:val="auto"/>
          <w:highlight w:val="none"/>
        </w:rPr>
        <w:t>〕</w:t>
      </w:r>
      <w:r>
        <w:rPr>
          <w:rFonts w:hint="eastAsia"/>
          <w:color w:val="auto"/>
          <w:highlight w:val="none"/>
        </w:rPr>
        <w:t>40</w:t>
      </w:r>
      <w:r>
        <w:rPr>
          <w:color w:val="auto"/>
          <w:highlight w:val="none"/>
        </w:rPr>
        <w:t>号</w:t>
      </w:r>
      <w:r>
        <w:rPr>
          <w:rFonts w:hint="eastAsia"/>
          <w:color w:val="auto"/>
          <w:highlight w:val="none"/>
        </w:rPr>
        <w:t>）的有关规定，不使用竹脚手架。如我方在该</w:t>
      </w:r>
      <w:r>
        <w:rPr>
          <w:color w:val="auto"/>
          <w:highlight w:val="none"/>
        </w:rPr>
        <w:t>项目的承包中出现未按规定执行的情形，我方愿意按照相关规定接受建设单位及有关主管部门的处罚。</w:t>
      </w:r>
    </w:p>
    <w:p w14:paraId="7C80C7DA">
      <w:pPr>
        <w:spacing w:line="520" w:lineRule="exact"/>
        <w:ind w:left="-10" w:firstLine="455"/>
        <w:jc w:val="left"/>
        <w:rPr>
          <w:color w:val="auto"/>
          <w:highlight w:val="none"/>
        </w:rPr>
      </w:pPr>
      <w:r>
        <w:rPr>
          <w:rFonts w:hint="eastAsia"/>
          <w:color w:val="auto"/>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2CEEFBDD">
      <w:pPr>
        <w:spacing w:line="520" w:lineRule="exact"/>
        <w:jc w:val="left"/>
        <w:rPr>
          <w:color w:val="auto"/>
          <w:highlight w:val="none"/>
        </w:rPr>
      </w:pPr>
    </w:p>
    <w:p w14:paraId="286855EA">
      <w:pPr>
        <w:spacing w:line="360" w:lineRule="auto"/>
        <w:ind w:firstLine="4410"/>
        <w:jc w:val="left"/>
        <w:rPr>
          <w:rFonts w:cs="宋体"/>
          <w:color w:val="auto"/>
          <w:highlight w:val="none"/>
          <w:u w:val="single"/>
        </w:rPr>
      </w:pPr>
      <w:r>
        <w:rPr>
          <w:rFonts w:hint="eastAsia" w:cs="宋体"/>
          <w:color w:val="auto"/>
          <w:highlight w:val="none"/>
        </w:rPr>
        <w:t>供应商：</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s="宋体"/>
          <w:color w:val="auto"/>
          <w:highlight w:val="none"/>
          <w:u w:val="single"/>
        </w:rPr>
        <w:t>（电子签章）</w:t>
      </w:r>
    </w:p>
    <w:p w14:paraId="1E224839">
      <w:pPr>
        <w:spacing w:line="360" w:lineRule="auto"/>
        <w:ind w:firstLine="4410"/>
        <w:jc w:val="left"/>
        <w:rPr>
          <w:color w:val="auto"/>
          <w:highlight w:val="none"/>
          <w:u w:val="single"/>
        </w:rPr>
      </w:pPr>
    </w:p>
    <w:p w14:paraId="139570E9">
      <w:pPr>
        <w:spacing w:line="360" w:lineRule="auto"/>
        <w:ind w:firstLine="4515"/>
        <w:jc w:val="center"/>
        <w:rPr>
          <w:color w:val="auto"/>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r>
        <w:rPr>
          <w:color w:val="auto"/>
          <w:highlight w:val="none"/>
        </w:rPr>
        <w:br w:type="page" w:clear="all"/>
      </w:r>
      <w:r>
        <w:rPr>
          <w:rFonts w:hint="eastAsia" w:cs="宋体"/>
          <w:b/>
          <w:bCs/>
          <w:color w:val="auto"/>
          <w:sz w:val="28"/>
          <w:szCs w:val="28"/>
          <w:highlight w:val="none"/>
        </w:rPr>
        <w:t>广西壮族自治区建筑工程安全文明施工措施项目清单内容</w:t>
      </w:r>
    </w:p>
    <w:p w14:paraId="6E61D0C4">
      <w:pPr>
        <w:spacing w:line="360" w:lineRule="auto"/>
        <w:ind w:firstLine="600"/>
        <w:jc w:val="center"/>
        <w:rPr>
          <w:color w:val="auto"/>
          <w:sz w:val="24"/>
          <w:highlight w:val="none"/>
        </w:rPr>
      </w:pPr>
      <w:r>
        <w:rPr>
          <w:rFonts w:hint="eastAsia" w:cs="宋体"/>
          <w:color w:val="auto"/>
          <w:sz w:val="24"/>
          <w:highlight w:val="none"/>
        </w:rPr>
        <w:t>（桂建质〔</w:t>
      </w:r>
      <w:r>
        <w:rPr>
          <w:color w:val="auto"/>
          <w:sz w:val="24"/>
          <w:highlight w:val="none"/>
        </w:rPr>
        <w:t>2015</w:t>
      </w:r>
      <w:r>
        <w:rPr>
          <w:rFonts w:hint="eastAsia" w:cs="宋体"/>
          <w:color w:val="auto"/>
          <w:sz w:val="24"/>
          <w:highlight w:val="none"/>
        </w:rPr>
        <w:t>〕</w:t>
      </w:r>
      <w:r>
        <w:rPr>
          <w:color w:val="auto"/>
          <w:sz w:val="24"/>
          <w:highlight w:val="none"/>
        </w:rPr>
        <w:t>16</w:t>
      </w:r>
      <w:r>
        <w:rPr>
          <w:rFonts w:hint="eastAsia" w:cs="宋体"/>
          <w:color w:val="auto"/>
          <w:sz w:val="24"/>
          <w:highlight w:val="none"/>
        </w:rPr>
        <w:t>号文附件一）</w:t>
      </w:r>
    </w:p>
    <w:p w14:paraId="308B7621">
      <w:pPr>
        <w:pStyle w:val="390"/>
        <w:spacing w:line="240" w:lineRule="atLeast"/>
        <w:jc w:val="center"/>
        <w:rPr>
          <w:b/>
          <w:bCs/>
          <w:color w:val="auto"/>
          <w:sz w:val="24"/>
          <w:szCs w:val="24"/>
          <w:highlight w:val="none"/>
        </w:rPr>
      </w:pPr>
      <w:r>
        <w:rPr>
          <w:rFonts w:hint="eastAsia" w:ascii="宋体" w:hAnsi="宋体" w:cs="宋体"/>
          <w:b/>
          <w:bCs/>
          <w:color w:val="auto"/>
          <w:sz w:val="24"/>
          <w:szCs w:val="24"/>
          <w:highlight w:val="none"/>
        </w:rPr>
        <w:t>广西壮族自治区</w:t>
      </w:r>
      <w:r>
        <w:rPr>
          <w:rFonts w:hint="eastAsia" w:cs="宋体"/>
          <w:b/>
          <w:bCs/>
          <w:color w:val="auto"/>
          <w:sz w:val="24"/>
          <w:szCs w:val="24"/>
          <w:highlight w:val="none"/>
        </w:rPr>
        <w:t>建设工程安全文明施工措施项目清单内容</w:t>
      </w:r>
    </w:p>
    <w:p w14:paraId="47566F8E">
      <w:pPr>
        <w:pStyle w:val="390"/>
        <w:spacing w:line="240" w:lineRule="atLeast"/>
        <w:ind w:firstLine="546"/>
        <w:jc w:val="center"/>
        <w:rPr>
          <w:b/>
          <w:bCs/>
          <w:color w:val="auto"/>
          <w:sz w:val="24"/>
          <w:szCs w:val="24"/>
          <w:highlight w:val="none"/>
        </w:rPr>
      </w:pPr>
    </w:p>
    <w:tbl>
      <w:tblPr>
        <w:tblStyle w:val="3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69B8A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left w:val="single" w:color="auto" w:sz="12" w:space="0"/>
              <w:bottom w:val="single" w:color="auto" w:sz="12" w:space="0"/>
              <w:right w:val="single" w:color="auto" w:sz="12" w:space="0"/>
            </w:tcBorders>
            <w:vAlign w:val="center"/>
          </w:tcPr>
          <w:p w14:paraId="6F90D2CA">
            <w:pPr>
              <w:pStyle w:val="390"/>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类别</w:t>
            </w: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133180A2">
            <w:pPr>
              <w:pStyle w:val="390"/>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项目名称</w:t>
            </w:r>
          </w:p>
        </w:tc>
        <w:tc>
          <w:tcPr>
            <w:tcW w:w="6645" w:type="dxa"/>
            <w:tcBorders>
              <w:top w:val="single" w:color="auto" w:sz="12" w:space="0"/>
              <w:left w:val="single" w:color="auto" w:sz="12" w:space="0"/>
              <w:bottom w:val="single" w:color="auto" w:sz="12" w:space="0"/>
              <w:right w:val="single" w:color="auto" w:sz="12" w:space="0"/>
            </w:tcBorders>
            <w:vAlign w:val="center"/>
          </w:tcPr>
          <w:p w14:paraId="43CF1D10">
            <w:pPr>
              <w:pStyle w:val="390"/>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主要内容和要求</w:t>
            </w:r>
          </w:p>
        </w:tc>
      </w:tr>
      <w:tr w14:paraId="6E863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12" w:space="0"/>
              <w:left w:val="single" w:color="auto" w:sz="12" w:space="0"/>
              <w:bottom w:val="single" w:color="auto" w:sz="12" w:space="0"/>
              <w:right w:val="single" w:color="auto" w:sz="12" w:space="0"/>
            </w:tcBorders>
            <w:vAlign w:val="center"/>
          </w:tcPr>
          <w:p w14:paraId="13791183">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文明</w:t>
            </w:r>
          </w:p>
          <w:p w14:paraId="7D9C4AEC">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施工</w:t>
            </w:r>
          </w:p>
          <w:p w14:paraId="73FE01F9">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与</w:t>
            </w:r>
          </w:p>
          <w:p w14:paraId="1F01C874">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环境</w:t>
            </w:r>
          </w:p>
          <w:p w14:paraId="5749BE93">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保护</w:t>
            </w: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5F51CE48">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安全警示</w:t>
            </w:r>
          </w:p>
          <w:p w14:paraId="47C288BA">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标志牌</w:t>
            </w:r>
          </w:p>
        </w:tc>
        <w:tc>
          <w:tcPr>
            <w:tcW w:w="6645" w:type="dxa"/>
            <w:tcBorders>
              <w:top w:val="single" w:color="auto" w:sz="12" w:space="0"/>
              <w:left w:val="single" w:color="auto" w:sz="12" w:space="0"/>
              <w:bottom w:val="single" w:color="auto" w:sz="12" w:space="0"/>
              <w:right w:val="single" w:color="auto" w:sz="12" w:space="0"/>
            </w:tcBorders>
            <w:vAlign w:val="center"/>
          </w:tcPr>
          <w:p w14:paraId="49F67110">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在易发伤亡事故（或危险）处设置明显的、符合国家标准要求的安全警示标志牌。</w:t>
            </w:r>
          </w:p>
        </w:tc>
      </w:tr>
      <w:tr w14:paraId="38CFA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4DA9EEA1">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4F6E1A59">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现场围挡</w:t>
            </w:r>
          </w:p>
        </w:tc>
        <w:tc>
          <w:tcPr>
            <w:tcW w:w="6645" w:type="dxa"/>
            <w:tcBorders>
              <w:top w:val="single" w:color="auto" w:sz="12" w:space="0"/>
              <w:left w:val="single" w:color="auto" w:sz="12" w:space="0"/>
              <w:bottom w:val="single" w:color="auto" w:sz="12" w:space="0"/>
              <w:right w:val="single" w:color="auto" w:sz="12" w:space="0"/>
            </w:tcBorders>
            <w:vAlign w:val="center"/>
          </w:tcPr>
          <w:p w14:paraId="5B833B70">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现场采用封闭围挡，高度不小于</w:t>
            </w:r>
            <w:r>
              <w:rPr>
                <w:rFonts w:ascii="方正仿宋_GBK" w:eastAsia="方正仿宋_GBK" w:cs="方正仿宋_GBK"/>
                <w:color w:val="auto"/>
                <w:highlight w:val="none"/>
              </w:rPr>
              <w:t>1.8m</w:t>
            </w:r>
            <w:r>
              <w:rPr>
                <w:rFonts w:hint="eastAsia" w:ascii="方正仿宋_GBK" w:eastAsia="方正仿宋_GBK" w:cs="方正仿宋_GBK"/>
                <w:color w:val="auto"/>
                <w:highlight w:val="none"/>
              </w:rPr>
              <w:t>。</w:t>
            </w:r>
          </w:p>
          <w:p w14:paraId="620B04E6">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围挡材料可用彩色、定型钢板，砌块等墙体。</w:t>
            </w:r>
          </w:p>
        </w:tc>
      </w:tr>
      <w:tr w14:paraId="1C050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1D0802BB">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4A660975">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七牌二图</w:t>
            </w:r>
          </w:p>
        </w:tc>
        <w:tc>
          <w:tcPr>
            <w:tcW w:w="6645" w:type="dxa"/>
            <w:tcBorders>
              <w:top w:val="single" w:color="auto" w:sz="12" w:space="0"/>
              <w:left w:val="single" w:color="auto" w:sz="12" w:space="0"/>
              <w:bottom w:val="single" w:color="auto" w:sz="12" w:space="0"/>
              <w:right w:val="single" w:color="auto" w:sz="12" w:space="0"/>
            </w:tcBorders>
            <w:vAlign w:val="center"/>
          </w:tcPr>
          <w:p w14:paraId="4B9F7D03">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在进门处悬挂工程概况、现场出入制度、管理人员名单及监督电话、安全生产规定、文明施工、消防保卫、节能公示等七牌以及施工现场总平面图、工程效果图。</w:t>
            </w:r>
          </w:p>
        </w:tc>
      </w:tr>
      <w:tr w14:paraId="6E10E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07EC734A">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6AFD92B5">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企业标志</w:t>
            </w:r>
          </w:p>
        </w:tc>
        <w:tc>
          <w:tcPr>
            <w:tcW w:w="6645" w:type="dxa"/>
            <w:tcBorders>
              <w:top w:val="single" w:color="auto" w:sz="12" w:space="0"/>
              <w:left w:val="single" w:color="auto" w:sz="12" w:space="0"/>
              <w:bottom w:val="single" w:color="auto" w:sz="12" w:space="0"/>
              <w:right w:val="single" w:color="auto" w:sz="12" w:space="0"/>
            </w:tcBorders>
            <w:vAlign w:val="center"/>
          </w:tcPr>
          <w:p w14:paraId="73330063">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现场出入的大门应设有本企业标志或企业标识。</w:t>
            </w:r>
          </w:p>
        </w:tc>
      </w:tr>
      <w:tr w14:paraId="2A41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420DC438">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17D70740">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场容场貌</w:t>
            </w:r>
          </w:p>
        </w:tc>
        <w:tc>
          <w:tcPr>
            <w:tcW w:w="6645" w:type="dxa"/>
            <w:tcBorders>
              <w:top w:val="single" w:color="auto" w:sz="12" w:space="0"/>
              <w:left w:val="single" w:color="auto" w:sz="12" w:space="0"/>
              <w:bottom w:val="single" w:color="auto" w:sz="12" w:space="0"/>
              <w:right w:val="single" w:color="auto" w:sz="12" w:space="0"/>
            </w:tcBorders>
            <w:vAlign w:val="center"/>
          </w:tcPr>
          <w:p w14:paraId="4A58A35B">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道路畅通。</w:t>
            </w:r>
          </w:p>
          <w:p w14:paraId="1E3DC9D9">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排水设施齐全畅通。</w:t>
            </w:r>
          </w:p>
          <w:p w14:paraId="1B2A1A62">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工地地面硬化处理（办公区、生活区、现场道路、材料堆放、混凝土搅拌、砂浆搅拌、钢筋加工等场地和外脚手架基础等）。</w:t>
            </w:r>
          </w:p>
        </w:tc>
      </w:tr>
      <w:tr w14:paraId="2B29F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2C15FF84">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42A9B233">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材料堆放</w:t>
            </w:r>
          </w:p>
        </w:tc>
        <w:tc>
          <w:tcPr>
            <w:tcW w:w="6645" w:type="dxa"/>
            <w:tcBorders>
              <w:top w:val="single" w:color="auto" w:sz="12" w:space="0"/>
              <w:left w:val="single" w:color="auto" w:sz="12" w:space="0"/>
              <w:bottom w:val="single" w:color="auto" w:sz="12" w:space="0"/>
              <w:right w:val="single" w:color="auto" w:sz="12" w:space="0"/>
            </w:tcBorders>
            <w:vAlign w:val="center"/>
          </w:tcPr>
          <w:p w14:paraId="0A2F257F">
            <w:pPr>
              <w:pStyle w:val="390"/>
              <w:numPr>
                <w:ilvl w:val="0"/>
                <w:numId w:val="6"/>
              </w:numPr>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材料、构件、料具等堆放时，应有名称、品种、规格等标牌。</w:t>
            </w:r>
          </w:p>
          <w:p w14:paraId="3FDE6BE9">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水泥和其它易飞扬细颗粒建筑材料应封闭存放或采取覆盖等措施。</w:t>
            </w:r>
          </w:p>
          <w:p w14:paraId="3C7FEBD5">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易燃、易爆和有毒有害物品分类存放。</w:t>
            </w:r>
          </w:p>
        </w:tc>
      </w:tr>
      <w:tr w14:paraId="3C648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4A7E9D0B">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0A1E0DDC">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现场防火</w:t>
            </w:r>
          </w:p>
        </w:tc>
        <w:tc>
          <w:tcPr>
            <w:tcW w:w="6645" w:type="dxa"/>
            <w:tcBorders>
              <w:top w:val="single" w:color="auto" w:sz="12" w:space="0"/>
              <w:left w:val="single" w:color="auto" w:sz="12" w:space="0"/>
              <w:bottom w:val="single" w:color="auto" w:sz="12" w:space="0"/>
              <w:right w:val="single" w:color="auto" w:sz="12" w:space="0"/>
            </w:tcBorders>
            <w:vAlign w:val="center"/>
          </w:tcPr>
          <w:p w14:paraId="6B1DF6C3">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消防器材配置合理，符合消防要求。</w:t>
            </w:r>
          </w:p>
        </w:tc>
      </w:tr>
      <w:tr w14:paraId="6B8BD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3BDA05D3">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5441000D">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垃圾清运</w:t>
            </w:r>
          </w:p>
        </w:tc>
        <w:tc>
          <w:tcPr>
            <w:tcW w:w="6645" w:type="dxa"/>
            <w:tcBorders>
              <w:top w:val="single" w:color="auto" w:sz="12" w:space="0"/>
              <w:left w:val="single" w:color="auto" w:sz="12" w:space="0"/>
              <w:bottom w:val="single" w:color="auto" w:sz="12" w:space="0"/>
              <w:right w:val="single" w:color="auto" w:sz="12" w:space="0"/>
            </w:tcBorders>
            <w:vAlign w:val="center"/>
          </w:tcPr>
          <w:p w14:paraId="24712A0B">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施工现场应设置密闭式垃圾站，施工垃圾、生活垃圾应分类存放。</w:t>
            </w:r>
          </w:p>
          <w:p w14:paraId="6BB3038D">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施工垃圾必须采用相应容器或管道运输。</w:t>
            </w:r>
          </w:p>
        </w:tc>
      </w:tr>
      <w:tr w14:paraId="2302F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4DEAA08E">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36DAA3A5">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宣传栏、环保及不扰民措施</w:t>
            </w:r>
          </w:p>
        </w:tc>
        <w:tc>
          <w:tcPr>
            <w:tcW w:w="6645" w:type="dxa"/>
            <w:tcBorders>
              <w:top w:val="single" w:color="auto" w:sz="12" w:space="0"/>
              <w:left w:val="single" w:color="auto" w:sz="12" w:space="0"/>
              <w:bottom w:val="single" w:color="auto" w:sz="12" w:space="0"/>
              <w:right w:val="single" w:color="auto" w:sz="12" w:space="0"/>
            </w:tcBorders>
            <w:vAlign w:val="center"/>
          </w:tcPr>
          <w:p w14:paraId="3A6E8349">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宣传栏、安全宣传标语等，洗车（防止污染市区道路）、粉尘、噪声控制和排污（污水、废气）措施等。</w:t>
            </w:r>
          </w:p>
        </w:tc>
      </w:tr>
      <w:tr w14:paraId="547AF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12" w:space="0"/>
              <w:left w:val="single" w:color="auto" w:sz="12" w:space="0"/>
              <w:bottom w:val="single" w:color="auto" w:sz="12" w:space="0"/>
              <w:right w:val="single" w:color="auto" w:sz="12" w:space="0"/>
            </w:tcBorders>
            <w:vAlign w:val="center"/>
          </w:tcPr>
          <w:p w14:paraId="7FCE8465">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临时设施</w:t>
            </w: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318ED2ED">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现场办公</w:t>
            </w:r>
          </w:p>
          <w:p w14:paraId="45296058">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生活设施</w:t>
            </w:r>
          </w:p>
        </w:tc>
        <w:tc>
          <w:tcPr>
            <w:tcW w:w="6645" w:type="dxa"/>
            <w:tcBorders>
              <w:top w:val="single" w:color="auto" w:sz="12" w:space="0"/>
              <w:left w:val="single" w:color="auto" w:sz="12" w:space="0"/>
              <w:bottom w:val="single" w:color="auto" w:sz="12" w:space="0"/>
              <w:right w:val="single" w:color="auto" w:sz="12" w:space="0"/>
            </w:tcBorders>
            <w:vAlign w:val="center"/>
          </w:tcPr>
          <w:p w14:paraId="0D308A93">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施工现场办公、生活区与作业区分开设置，保持安全距离。</w:t>
            </w:r>
          </w:p>
          <w:p w14:paraId="2E8E6B3C">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工地办公室、现场宿舍、食堂、厕所、饮水、沐浴、休息场所等符合卫生、消防安全要求。</w:t>
            </w:r>
          </w:p>
        </w:tc>
      </w:tr>
      <w:tr w14:paraId="2CDAB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398CF9C4">
            <w:pPr>
              <w:pStyle w:val="390"/>
              <w:spacing w:line="300" w:lineRule="exact"/>
              <w:jc w:val="center"/>
              <w:rPr>
                <w:rFonts w:ascii="方正仿宋_GBK" w:eastAsia="方正仿宋_GBK"/>
                <w:color w:val="auto"/>
                <w:highlight w:val="none"/>
              </w:rPr>
            </w:pPr>
          </w:p>
        </w:tc>
        <w:tc>
          <w:tcPr>
            <w:tcW w:w="525" w:type="dxa"/>
            <w:vMerge w:val="restart"/>
            <w:tcBorders>
              <w:top w:val="single" w:color="auto" w:sz="12" w:space="0"/>
              <w:left w:val="single" w:color="auto" w:sz="12" w:space="0"/>
              <w:bottom w:val="single" w:color="auto" w:sz="12" w:space="0"/>
              <w:right w:val="single" w:color="auto" w:sz="12" w:space="0"/>
            </w:tcBorders>
            <w:vAlign w:val="center"/>
          </w:tcPr>
          <w:p w14:paraId="2C966E34">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施工现场</w:t>
            </w:r>
          </w:p>
          <w:p w14:paraId="7ADFB65D">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临时用电</w:t>
            </w:r>
          </w:p>
        </w:tc>
        <w:tc>
          <w:tcPr>
            <w:tcW w:w="1545" w:type="dxa"/>
            <w:tcBorders>
              <w:top w:val="single" w:color="auto" w:sz="12" w:space="0"/>
              <w:left w:val="single" w:color="auto" w:sz="12" w:space="0"/>
              <w:bottom w:val="single" w:color="auto" w:sz="12" w:space="0"/>
              <w:right w:val="single" w:color="auto" w:sz="12" w:space="0"/>
            </w:tcBorders>
            <w:vAlign w:val="center"/>
          </w:tcPr>
          <w:p w14:paraId="728C8C95">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配电线路</w:t>
            </w:r>
          </w:p>
        </w:tc>
        <w:tc>
          <w:tcPr>
            <w:tcW w:w="6645" w:type="dxa"/>
            <w:tcBorders>
              <w:top w:val="single" w:color="auto" w:sz="12" w:space="0"/>
              <w:left w:val="single" w:color="auto" w:sz="12" w:space="0"/>
              <w:bottom w:val="single" w:color="auto" w:sz="12" w:space="0"/>
              <w:right w:val="single" w:color="auto" w:sz="12" w:space="0"/>
            </w:tcBorders>
            <w:vAlign w:val="center"/>
          </w:tcPr>
          <w:p w14:paraId="2CAF656C">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按照</w:t>
            </w:r>
            <w:r>
              <w:rPr>
                <w:rFonts w:ascii="方正仿宋_GBK" w:eastAsia="方正仿宋_GBK" w:cs="方正仿宋_GBK"/>
                <w:color w:val="auto"/>
                <w:highlight w:val="none"/>
              </w:rPr>
              <w:t>TN-S</w:t>
            </w:r>
            <w:r>
              <w:rPr>
                <w:rFonts w:hint="eastAsia" w:ascii="方正仿宋_GBK" w:eastAsia="方正仿宋_GBK" w:cs="方正仿宋_GBK"/>
                <w:color w:val="auto"/>
                <w:highlight w:val="none"/>
              </w:rPr>
              <w:t>系统要求配备五芯电缆、四芯电缆和三芯电缆。</w:t>
            </w:r>
          </w:p>
          <w:p w14:paraId="394B9E24">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按要求架设临时用电线路的电杆、横担、瓷夹、瓷瓶等，或电缆埋地的地沟。</w:t>
            </w:r>
          </w:p>
          <w:p w14:paraId="46224DD6">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对靠近施工现场的外电线路，设置木质、塑料等绝缘体的防护设施。</w:t>
            </w:r>
          </w:p>
        </w:tc>
      </w:tr>
      <w:tr w14:paraId="6B8E6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52E4C45B">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2786BE38">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75DE598E">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配电箱</w:t>
            </w:r>
          </w:p>
          <w:p w14:paraId="2F842FD2">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开关箱</w:t>
            </w:r>
          </w:p>
        </w:tc>
        <w:tc>
          <w:tcPr>
            <w:tcW w:w="6645" w:type="dxa"/>
            <w:tcBorders>
              <w:top w:val="single" w:color="auto" w:sz="12" w:space="0"/>
              <w:left w:val="single" w:color="auto" w:sz="12" w:space="0"/>
              <w:bottom w:val="single" w:color="auto" w:sz="12" w:space="0"/>
              <w:right w:val="single" w:color="auto" w:sz="12" w:space="0"/>
            </w:tcBorders>
            <w:vAlign w:val="center"/>
          </w:tcPr>
          <w:p w14:paraId="236147B2">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按三级配电要求，配备总配电箱、分配电箱、开关箱三类（铁质）标准电箱，开关箱应符合“一机、一箱、一闸、一漏”，三类电箱中的各类电器应是合格品。</w:t>
            </w:r>
          </w:p>
          <w:p w14:paraId="6CCB4B12">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按两级保护的要求，选取符合容量要求和质量合格的总配电箱和开关箱中的漏电保护器。</w:t>
            </w:r>
          </w:p>
          <w:p w14:paraId="77E21D1B">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对大型、落地式分配电箱、开关箱设置防护棚和通透式围挡。</w:t>
            </w:r>
          </w:p>
        </w:tc>
      </w:tr>
      <w:tr w14:paraId="686C1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7ED57984">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1EE6E420">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775A4477">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接地装置</w:t>
            </w:r>
          </w:p>
        </w:tc>
        <w:tc>
          <w:tcPr>
            <w:tcW w:w="6645" w:type="dxa"/>
            <w:tcBorders>
              <w:top w:val="single" w:color="auto" w:sz="12" w:space="0"/>
              <w:left w:val="single" w:color="auto" w:sz="12" w:space="0"/>
              <w:bottom w:val="single" w:color="auto" w:sz="12" w:space="0"/>
              <w:right w:val="single" w:color="auto" w:sz="12" w:space="0"/>
            </w:tcBorders>
            <w:vAlign w:val="center"/>
          </w:tcPr>
          <w:p w14:paraId="362E468F">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施工现场应设置不少于三处的重复接地装置。</w:t>
            </w:r>
          </w:p>
        </w:tc>
      </w:tr>
      <w:tr w14:paraId="779E0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38965138">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5238683D">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4E44B7D5">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现场变配电装置</w:t>
            </w:r>
          </w:p>
        </w:tc>
        <w:tc>
          <w:tcPr>
            <w:tcW w:w="6645" w:type="dxa"/>
            <w:tcBorders>
              <w:top w:val="single" w:color="auto" w:sz="12" w:space="0"/>
              <w:left w:val="single" w:color="auto" w:sz="12" w:space="0"/>
              <w:bottom w:val="single" w:color="auto" w:sz="12" w:space="0"/>
              <w:right w:val="single" w:color="auto" w:sz="12" w:space="0"/>
            </w:tcBorders>
            <w:vAlign w:val="center"/>
          </w:tcPr>
          <w:p w14:paraId="5659FC25">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总配电房建筑材料必须达到消防防火要求，室内做硬地坪、电缆沟。</w:t>
            </w:r>
          </w:p>
        </w:tc>
      </w:tr>
      <w:tr w14:paraId="7FED8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tcBorders>
              <w:top w:val="single" w:color="auto" w:sz="12" w:space="0"/>
              <w:left w:val="single" w:color="auto" w:sz="12" w:space="0"/>
              <w:bottom w:val="single" w:color="auto" w:sz="12" w:space="0"/>
              <w:right w:val="single" w:color="auto" w:sz="12" w:space="0"/>
            </w:tcBorders>
            <w:vAlign w:val="center"/>
          </w:tcPr>
          <w:p w14:paraId="1FB55BD2">
            <w:pPr>
              <w:pStyle w:val="390"/>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类别</w:t>
            </w: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4D7292E1">
            <w:pPr>
              <w:pStyle w:val="390"/>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项目名称</w:t>
            </w:r>
          </w:p>
        </w:tc>
        <w:tc>
          <w:tcPr>
            <w:tcW w:w="6645" w:type="dxa"/>
            <w:tcBorders>
              <w:top w:val="single" w:color="auto" w:sz="12" w:space="0"/>
              <w:left w:val="single" w:color="auto" w:sz="12" w:space="0"/>
              <w:bottom w:val="single" w:color="auto" w:sz="12" w:space="0"/>
              <w:right w:val="single" w:color="auto" w:sz="12" w:space="0"/>
            </w:tcBorders>
            <w:vAlign w:val="center"/>
          </w:tcPr>
          <w:p w14:paraId="0E59BB26">
            <w:pPr>
              <w:pStyle w:val="390"/>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主要内容和要求</w:t>
            </w:r>
          </w:p>
        </w:tc>
      </w:tr>
      <w:tr w14:paraId="3ACBC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12" w:space="0"/>
              <w:left w:val="single" w:color="auto" w:sz="12" w:space="0"/>
              <w:bottom w:val="single" w:color="auto" w:sz="12" w:space="0"/>
              <w:right w:val="single" w:color="auto" w:sz="12" w:space="0"/>
            </w:tcBorders>
            <w:vAlign w:val="center"/>
          </w:tcPr>
          <w:p w14:paraId="2C41534C">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安全施工</w:t>
            </w:r>
          </w:p>
        </w:tc>
        <w:tc>
          <w:tcPr>
            <w:tcW w:w="525" w:type="dxa"/>
            <w:vMerge w:val="restart"/>
            <w:tcBorders>
              <w:top w:val="single" w:color="auto" w:sz="12" w:space="0"/>
              <w:left w:val="single" w:color="auto" w:sz="12" w:space="0"/>
              <w:bottom w:val="single" w:color="auto" w:sz="12" w:space="0"/>
              <w:right w:val="single" w:color="auto" w:sz="12" w:space="0"/>
            </w:tcBorders>
            <w:vAlign w:val="center"/>
          </w:tcPr>
          <w:p w14:paraId="24035388">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高处作业防护</w:t>
            </w:r>
          </w:p>
        </w:tc>
        <w:tc>
          <w:tcPr>
            <w:tcW w:w="1545" w:type="dxa"/>
            <w:tcBorders>
              <w:top w:val="single" w:color="auto" w:sz="12" w:space="0"/>
              <w:left w:val="single" w:color="auto" w:sz="12" w:space="0"/>
              <w:bottom w:val="single" w:color="auto" w:sz="12" w:space="0"/>
              <w:right w:val="single" w:color="auto" w:sz="12" w:space="0"/>
            </w:tcBorders>
            <w:vAlign w:val="center"/>
          </w:tcPr>
          <w:p w14:paraId="1D7FFFB6">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楼层、屋面、阳台等临边</w:t>
            </w:r>
          </w:p>
        </w:tc>
        <w:tc>
          <w:tcPr>
            <w:tcW w:w="6645" w:type="dxa"/>
            <w:tcBorders>
              <w:top w:val="single" w:color="auto" w:sz="12" w:space="0"/>
              <w:left w:val="single" w:color="auto" w:sz="12" w:space="0"/>
              <w:bottom w:val="single" w:color="auto" w:sz="12" w:space="0"/>
              <w:right w:val="single" w:color="auto" w:sz="12" w:space="0"/>
            </w:tcBorders>
            <w:vAlign w:val="center"/>
          </w:tcPr>
          <w:p w14:paraId="134E488E">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设两道防护栏杆和</w:t>
            </w:r>
            <w:r>
              <w:rPr>
                <w:rFonts w:ascii="方正仿宋_GBK" w:eastAsia="方正仿宋_GBK" w:cs="方正仿宋_GBK"/>
                <w:color w:val="auto"/>
                <w:highlight w:val="none"/>
              </w:rPr>
              <w:t>18cm</w:t>
            </w:r>
            <w:r>
              <w:rPr>
                <w:rFonts w:hint="eastAsia" w:ascii="方正仿宋_GBK" w:eastAsia="方正仿宋_GBK" w:cs="方正仿宋_GBK"/>
                <w:color w:val="auto"/>
                <w:highlight w:val="none"/>
              </w:rPr>
              <w:t>高的踢脚板，用密目式安全立网全封闭。</w:t>
            </w:r>
          </w:p>
        </w:tc>
      </w:tr>
      <w:tr w14:paraId="51630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713EE651">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36B93EF0">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64F5A58A">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通道口</w:t>
            </w:r>
          </w:p>
        </w:tc>
        <w:tc>
          <w:tcPr>
            <w:tcW w:w="6645" w:type="dxa"/>
            <w:tcBorders>
              <w:top w:val="single" w:color="auto" w:sz="12" w:space="0"/>
              <w:left w:val="single" w:color="auto" w:sz="12" w:space="0"/>
              <w:bottom w:val="single" w:color="auto" w:sz="12" w:space="0"/>
              <w:right w:val="single" w:color="auto" w:sz="12" w:space="0"/>
            </w:tcBorders>
            <w:vAlign w:val="center"/>
          </w:tcPr>
          <w:p w14:paraId="19664945">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设防护棚，防护棚应为不小于</w:t>
            </w:r>
            <w:r>
              <w:rPr>
                <w:rFonts w:ascii="方正仿宋_GBK" w:eastAsia="方正仿宋_GBK" w:cs="方正仿宋_GBK"/>
                <w:color w:val="auto"/>
                <w:highlight w:val="none"/>
              </w:rPr>
              <w:t>5cm</w:t>
            </w:r>
            <w:r>
              <w:rPr>
                <w:rFonts w:hint="eastAsia" w:ascii="方正仿宋_GBK" w:eastAsia="方正仿宋_GBK" w:cs="方正仿宋_GBK"/>
                <w:color w:val="auto"/>
                <w:highlight w:val="none"/>
              </w:rPr>
              <w:t>厚的木板或两道相距</w:t>
            </w:r>
            <w:r>
              <w:rPr>
                <w:rFonts w:ascii="方正仿宋_GBK" w:eastAsia="方正仿宋_GBK" w:cs="方正仿宋_GBK"/>
                <w:color w:val="auto"/>
                <w:highlight w:val="none"/>
              </w:rPr>
              <w:t>50cm</w:t>
            </w:r>
            <w:r>
              <w:rPr>
                <w:rFonts w:hint="eastAsia" w:ascii="方正仿宋_GBK" w:eastAsia="方正仿宋_GBK" w:cs="方正仿宋_GBK"/>
                <w:color w:val="auto"/>
                <w:highlight w:val="none"/>
              </w:rPr>
              <w:t>的竹笆。两侧应沿栏杆架用密目式安全网封闭。</w:t>
            </w:r>
          </w:p>
        </w:tc>
      </w:tr>
      <w:tr w14:paraId="45489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763883C4">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48B23A2B">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79CBA9C4">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预留洞口</w:t>
            </w:r>
          </w:p>
        </w:tc>
        <w:tc>
          <w:tcPr>
            <w:tcW w:w="6645" w:type="dxa"/>
            <w:tcBorders>
              <w:top w:val="single" w:color="auto" w:sz="12" w:space="0"/>
              <w:left w:val="single" w:color="auto" w:sz="12" w:space="0"/>
              <w:bottom w:val="single" w:color="auto" w:sz="12" w:space="0"/>
              <w:right w:val="single" w:color="auto" w:sz="12" w:space="0"/>
            </w:tcBorders>
            <w:vAlign w:val="center"/>
          </w:tcPr>
          <w:p w14:paraId="562ADF60">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用硬质材料全封闭，短边超过</w:t>
            </w:r>
            <w:r>
              <w:rPr>
                <w:rFonts w:ascii="方正仿宋_GBK" w:eastAsia="方正仿宋_GBK" w:cs="方正仿宋_GBK"/>
                <w:color w:val="auto"/>
                <w:highlight w:val="none"/>
              </w:rPr>
              <w:t>1.5m</w:t>
            </w:r>
            <w:r>
              <w:rPr>
                <w:rFonts w:hint="eastAsia" w:ascii="方正仿宋_GBK" w:eastAsia="方正仿宋_GBK" w:cs="方正仿宋_GBK"/>
                <w:color w:val="auto"/>
                <w:highlight w:val="none"/>
              </w:rPr>
              <w:t>长的洞口，除封闭外四周还应设有防护栏杆。</w:t>
            </w:r>
          </w:p>
        </w:tc>
      </w:tr>
      <w:tr w14:paraId="15A5C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5D6BE3F9">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63FA7CDE">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328341A1">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电梯井口</w:t>
            </w:r>
          </w:p>
        </w:tc>
        <w:tc>
          <w:tcPr>
            <w:tcW w:w="6645" w:type="dxa"/>
            <w:tcBorders>
              <w:top w:val="single" w:color="auto" w:sz="12" w:space="0"/>
              <w:left w:val="single" w:color="auto" w:sz="12" w:space="0"/>
              <w:bottom w:val="single" w:color="auto" w:sz="12" w:space="0"/>
              <w:right w:val="single" w:color="auto" w:sz="12" w:space="0"/>
            </w:tcBorders>
            <w:vAlign w:val="center"/>
          </w:tcPr>
          <w:p w14:paraId="4F794C6F">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设置定型化、工具化的防护门，在电梯井内每隔</w:t>
            </w:r>
            <w:r>
              <w:rPr>
                <w:rFonts w:ascii="方正仿宋_GBK" w:eastAsia="方正仿宋_GBK" w:cs="方正仿宋_GBK"/>
                <w:color w:val="auto"/>
                <w:highlight w:val="none"/>
              </w:rPr>
              <w:t>2</w:t>
            </w:r>
            <w:r>
              <w:rPr>
                <w:rFonts w:hint="eastAsia" w:ascii="方正仿宋_GBK" w:eastAsia="方正仿宋_GBK" w:cs="方正仿宋_GBK"/>
                <w:color w:val="auto"/>
                <w:highlight w:val="none"/>
              </w:rPr>
              <w:t>层（不大于</w:t>
            </w:r>
            <w:r>
              <w:rPr>
                <w:rFonts w:ascii="方正仿宋_GBK" w:eastAsia="方正仿宋_GBK" w:cs="方正仿宋_GBK"/>
                <w:color w:val="auto"/>
                <w:highlight w:val="none"/>
              </w:rPr>
              <w:t>10m</w:t>
            </w:r>
            <w:r>
              <w:rPr>
                <w:rFonts w:hint="eastAsia" w:ascii="方正仿宋_GBK" w:eastAsia="方正仿宋_GBK" w:cs="方正仿宋_GBK"/>
                <w:color w:val="auto"/>
                <w:highlight w:val="none"/>
              </w:rPr>
              <w:t>）设置一道水平防护。</w:t>
            </w:r>
          </w:p>
        </w:tc>
      </w:tr>
      <w:tr w14:paraId="28473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0C921CE1">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3059DD44">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267FCC84">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楼梯边</w:t>
            </w:r>
          </w:p>
        </w:tc>
        <w:tc>
          <w:tcPr>
            <w:tcW w:w="6645" w:type="dxa"/>
            <w:tcBorders>
              <w:top w:val="single" w:color="auto" w:sz="12" w:space="0"/>
              <w:left w:val="single" w:color="auto" w:sz="12" w:space="0"/>
              <w:bottom w:val="single" w:color="auto" w:sz="12" w:space="0"/>
              <w:right w:val="single" w:color="auto" w:sz="12" w:space="0"/>
            </w:tcBorders>
            <w:vAlign w:val="center"/>
          </w:tcPr>
          <w:p w14:paraId="0FC76250">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w:t>
            </w:r>
            <w:r>
              <w:rPr>
                <w:rFonts w:ascii="方正仿宋_GBK" w:eastAsia="方正仿宋_GBK" w:cs="方正仿宋_GBK"/>
                <w:color w:val="auto"/>
                <w:highlight w:val="none"/>
              </w:rPr>
              <w:t>1.2m</w:t>
            </w:r>
            <w:r>
              <w:rPr>
                <w:rFonts w:hint="eastAsia" w:ascii="方正仿宋_GBK" w:eastAsia="方正仿宋_GBK" w:cs="方正仿宋_GBK"/>
                <w:color w:val="auto"/>
                <w:highlight w:val="none"/>
              </w:rPr>
              <w:t>高的定型化、工具化的防护栏，</w:t>
            </w:r>
            <w:r>
              <w:rPr>
                <w:rFonts w:ascii="方正仿宋_GBK" w:eastAsia="方正仿宋_GBK" w:cs="方正仿宋_GBK"/>
                <w:color w:val="auto"/>
                <w:highlight w:val="none"/>
              </w:rPr>
              <w:t>18cm</w:t>
            </w:r>
            <w:r>
              <w:rPr>
                <w:rFonts w:hint="eastAsia" w:ascii="方正仿宋_GBK" w:eastAsia="方正仿宋_GBK" w:cs="方正仿宋_GBK"/>
                <w:color w:val="auto"/>
                <w:highlight w:val="none"/>
              </w:rPr>
              <w:t>高的踢脚板。</w:t>
            </w:r>
          </w:p>
        </w:tc>
      </w:tr>
      <w:tr w14:paraId="79493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2087F254">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34B2AB33">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4EC7F8B8">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垂直方向交叉作业</w:t>
            </w:r>
          </w:p>
        </w:tc>
        <w:tc>
          <w:tcPr>
            <w:tcW w:w="6645" w:type="dxa"/>
            <w:tcBorders>
              <w:top w:val="single" w:color="auto" w:sz="12" w:space="0"/>
              <w:left w:val="single" w:color="auto" w:sz="12" w:space="0"/>
              <w:bottom w:val="single" w:color="auto" w:sz="12" w:space="0"/>
              <w:right w:val="single" w:color="auto" w:sz="12" w:space="0"/>
            </w:tcBorders>
            <w:vAlign w:val="center"/>
          </w:tcPr>
          <w:p w14:paraId="05AF8105">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设置防护隔离棚或其它设施。</w:t>
            </w:r>
          </w:p>
        </w:tc>
      </w:tr>
      <w:tr w14:paraId="248F4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7844A609">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3B272192">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05B00BE3">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高处作业</w:t>
            </w:r>
          </w:p>
        </w:tc>
        <w:tc>
          <w:tcPr>
            <w:tcW w:w="6645" w:type="dxa"/>
            <w:tcBorders>
              <w:top w:val="single" w:color="auto" w:sz="12" w:space="0"/>
              <w:left w:val="single" w:color="auto" w:sz="12" w:space="0"/>
              <w:bottom w:val="single" w:color="auto" w:sz="12" w:space="0"/>
              <w:right w:val="single" w:color="auto" w:sz="12" w:space="0"/>
            </w:tcBorders>
            <w:vAlign w:val="center"/>
          </w:tcPr>
          <w:p w14:paraId="22E98332">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有悬挂安全带的悬索或其它设施，有操作平台，有上下的梯子或其它形式的通道。</w:t>
            </w:r>
          </w:p>
        </w:tc>
      </w:tr>
      <w:tr w14:paraId="0E02C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4D211552">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2F46B486">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3CD7F202">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基坑、物料平台</w:t>
            </w:r>
          </w:p>
        </w:tc>
        <w:tc>
          <w:tcPr>
            <w:tcW w:w="6645" w:type="dxa"/>
            <w:tcBorders>
              <w:top w:val="single" w:color="auto" w:sz="12" w:space="0"/>
              <w:left w:val="single" w:color="auto" w:sz="12" w:space="0"/>
              <w:bottom w:val="single" w:color="auto" w:sz="12" w:space="0"/>
              <w:right w:val="single" w:color="auto" w:sz="12" w:space="0"/>
            </w:tcBorders>
            <w:vAlign w:val="center"/>
          </w:tcPr>
          <w:p w14:paraId="63363F35">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w:t>
            </w:r>
            <w:r>
              <w:rPr>
                <w:rFonts w:ascii="方正仿宋_GBK" w:eastAsia="方正仿宋_GBK" w:cs="方正仿宋_GBK"/>
                <w:color w:val="auto"/>
                <w:highlight w:val="none"/>
              </w:rPr>
              <w:t>1.2m</w:t>
            </w:r>
            <w:r>
              <w:rPr>
                <w:rFonts w:hint="eastAsia" w:ascii="方正仿宋_GBK" w:eastAsia="方正仿宋_GBK" w:cs="方正仿宋_GBK"/>
                <w:color w:val="auto"/>
                <w:highlight w:val="none"/>
              </w:rPr>
              <w:t>高标准化的防护栏，用密目式安全立网封闭，悬挂标识。</w:t>
            </w:r>
          </w:p>
        </w:tc>
      </w:tr>
      <w:tr w14:paraId="760F4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675F0C8A">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5D6247C3">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安全防护用品</w:t>
            </w:r>
          </w:p>
        </w:tc>
        <w:tc>
          <w:tcPr>
            <w:tcW w:w="6645" w:type="dxa"/>
            <w:tcBorders>
              <w:top w:val="single" w:color="auto" w:sz="12" w:space="0"/>
              <w:left w:val="single" w:color="auto" w:sz="12" w:space="0"/>
              <w:bottom w:val="single" w:color="auto" w:sz="12" w:space="0"/>
              <w:right w:val="single" w:color="auto" w:sz="12" w:space="0"/>
            </w:tcBorders>
            <w:vAlign w:val="center"/>
          </w:tcPr>
          <w:p w14:paraId="261108EE">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安全帽、安全带、特种作业人员（电工、焊工、架子工等）防护服装、用品等。</w:t>
            </w:r>
          </w:p>
        </w:tc>
      </w:tr>
      <w:tr w14:paraId="6986E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tcBorders>
              <w:top w:val="single" w:color="auto" w:sz="12" w:space="0"/>
              <w:left w:val="single" w:color="auto" w:sz="12" w:space="0"/>
              <w:bottom w:val="single" w:color="auto" w:sz="12" w:space="0"/>
              <w:right w:val="single" w:color="auto" w:sz="12" w:space="0"/>
            </w:tcBorders>
            <w:vAlign w:val="center"/>
          </w:tcPr>
          <w:p w14:paraId="655C37D0">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其它</w:t>
            </w:r>
          </w:p>
        </w:tc>
        <w:tc>
          <w:tcPr>
            <w:tcW w:w="525" w:type="dxa"/>
            <w:vMerge w:val="restart"/>
            <w:tcBorders>
              <w:top w:val="single" w:color="auto" w:sz="12" w:space="0"/>
              <w:left w:val="single" w:color="auto" w:sz="12" w:space="0"/>
              <w:bottom w:val="single" w:color="auto" w:sz="12" w:space="0"/>
              <w:right w:val="single" w:color="auto" w:sz="12" w:space="0"/>
            </w:tcBorders>
            <w:vAlign w:val="center"/>
          </w:tcPr>
          <w:p w14:paraId="26FFA11C">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机械设备防护</w:t>
            </w:r>
          </w:p>
        </w:tc>
        <w:tc>
          <w:tcPr>
            <w:tcW w:w="1545" w:type="dxa"/>
            <w:tcBorders>
              <w:top w:val="single" w:color="auto" w:sz="12" w:space="0"/>
              <w:left w:val="single" w:color="auto" w:sz="12" w:space="0"/>
              <w:bottom w:val="single" w:color="auto" w:sz="12" w:space="0"/>
              <w:right w:val="single" w:color="auto" w:sz="12" w:space="0"/>
            </w:tcBorders>
            <w:vAlign w:val="center"/>
          </w:tcPr>
          <w:p w14:paraId="2B110AE6">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中小型机械</w:t>
            </w:r>
          </w:p>
        </w:tc>
        <w:tc>
          <w:tcPr>
            <w:tcW w:w="6645" w:type="dxa"/>
            <w:tcBorders>
              <w:top w:val="single" w:color="auto" w:sz="12" w:space="0"/>
              <w:left w:val="single" w:color="auto" w:sz="12" w:space="0"/>
              <w:bottom w:val="single" w:color="auto" w:sz="12" w:space="0"/>
              <w:right w:val="single" w:color="auto" w:sz="12" w:space="0"/>
            </w:tcBorders>
            <w:vAlign w:val="center"/>
          </w:tcPr>
          <w:p w14:paraId="388643C4">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设防护棚（同通道口防护并有防雨措施）。</w:t>
            </w:r>
          </w:p>
        </w:tc>
      </w:tr>
      <w:tr w14:paraId="4E97C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62704AC2">
            <w:pPr>
              <w:pStyle w:val="390"/>
              <w:spacing w:line="300" w:lineRule="exact"/>
              <w:jc w:val="center"/>
              <w:rPr>
                <w:rFonts w:ascii="方正仿宋_GBK" w:eastAsia="方正仿宋_GBK"/>
                <w:color w:val="auto"/>
                <w:highlight w:val="none"/>
              </w:rPr>
            </w:pPr>
          </w:p>
        </w:tc>
        <w:tc>
          <w:tcPr>
            <w:tcW w:w="525" w:type="dxa"/>
            <w:vMerge w:val="continue"/>
            <w:tcBorders>
              <w:top w:val="single" w:color="auto" w:sz="12" w:space="0"/>
              <w:left w:val="single" w:color="auto" w:sz="12" w:space="0"/>
              <w:bottom w:val="single" w:color="auto" w:sz="12" w:space="0"/>
              <w:right w:val="single" w:color="auto" w:sz="12" w:space="0"/>
            </w:tcBorders>
            <w:vAlign w:val="center"/>
          </w:tcPr>
          <w:p w14:paraId="64E8C8C2">
            <w:pPr>
              <w:pStyle w:val="390"/>
              <w:spacing w:line="300" w:lineRule="exact"/>
              <w:jc w:val="center"/>
              <w:rPr>
                <w:rFonts w:ascii="方正仿宋_GBK" w:eastAsia="方正仿宋_GBK"/>
                <w:color w:val="auto"/>
                <w:highlight w:val="none"/>
              </w:rPr>
            </w:pPr>
          </w:p>
        </w:tc>
        <w:tc>
          <w:tcPr>
            <w:tcW w:w="1545" w:type="dxa"/>
            <w:tcBorders>
              <w:top w:val="single" w:color="auto" w:sz="12" w:space="0"/>
              <w:left w:val="single" w:color="auto" w:sz="12" w:space="0"/>
              <w:bottom w:val="single" w:color="auto" w:sz="12" w:space="0"/>
              <w:right w:val="single" w:color="auto" w:sz="12" w:space="0"/>
            </w:tcBorders>
            <w:vAlign w:val="center"/>
          </w:tcPr>
          <w:p w14:paraId="70E4EFCC">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垂直运输设备</w:t>
            </w:r>
          </w:p>
        </w:tc>
        <w:tc>
          <w:tcPr>
            <w:tcW w:w="6645" w:type="dxa"/>
            <w:tcBorders>
              <w:top w:val="single" w:color="auto" w:sz="12" w:space="0"/>
              <w:left w:val="single" w:color="auto" w:sz="12" w:space="0"/>
              <w:bottom w:val="single" w:color="auto" w:sz="12" w:space="0"/>
              <w:right w:val="single" w:color="auto" w:sz="12" w:space="0"/>
            </w:tcBorders>
            <w:vAlign w:val="center"/>
          </w:tcPr>
          <w:p w14:paraId="0ED65008">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垂直运输设备检测、检验、日常维护、保养等。</w:t>
            </w:r>
          </w:p>
          <w:p w14:paraId="6EA9B136">
            <w:pPr>
              <w:pStyle w:val="390"/>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物料提升机、施工电梯等物料平台搭设、外侧用密目式安全立网全封闭，有安全通道、安全防护门、防护棚等。</w:t>
            </w:r>
          </w:p>
        </w:tc>
      </w:tr>
      <w:tr w14:paraId="466C2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7B5F1259">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59DAA71C">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专家论证审查</w:t>
            </w:r>
          </w:p>
        </w:tc>
        <w:tc>
          <w:tcPr>
            <w:tcW w:w="6645" w:type="dxa"/>
            <w:tcBorders>
              <w:top w:val="single" w:color="auto" w:sz="12" w:space="0"/>
              <w:left w:val="single" w:color="auto" w:sz="12" w:space="0"/>
              <w:bottom w:val="single" w:color="auto" w:sz="12" w:space="0"/>
              <w:right w:val="single" w:color="auto" w:sz="12" w:space="0"/>
            </w:tcBorders>
            <w:vAlign w:val="center"/>
          </w:tcPr>
          <w:p w14:paraId="75E70877">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超过一定规模的危险性较大分部分项工程专家论证审查。</w:t>
            </w:r>
          </w:p>
        </w:tc>
      </w:tr>
      <w:tr w14:paraId="1F317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6EB3DBC3">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2BF48F6A">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应急救援预案</w:t>
            </w:r>
          </w:p>
        </w:tc>
        <w:tc>
          <w:tcPr>
            <w:tcW w:w="6645" w:type="dxa"/>
            <w:tcBorders>
              <w:top w:val="single" w:color="auto" w:sz="12" w:space="0"/>
              <w:left w:val="single" w:color="auto" w:sz="12" w:space="0"/>
              <w:bottom w:val="single" w:color="auto" w:sz="12" w:space="0"/>
              <w:right w:val="single" w:color="auto" w:sz="12" w:space="0"/>
            </w:tcBorders>
            <w:vAlign w:val="center"/>
          </w:tcPr>
          <w:p w14:paraId="203B799D">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救援器材准备及演练等。</w:t>
            </w:r>
          </w:p>
        </w:tc>
      </w:tr>
      <w:tr w14:paraId="4995D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12" w:space="0"/>
              <w:left w:val="single" w:color="auto" w:sz="12" w:space="0"/>
              <w:bottom w:val="single" w:color="auto" w:sz="12" w:space="0"/>
              <w:right w:val="single" w:color="auto" w:sz="12" w:space="0"/>
            </w:tcBorders>
            <w:vAlign w:val="center"/>
          </w:tcPr>
          <w:p w14:paraId="4C3A39C8">
            <w:pPr>
              <w:pStyle w:val="390"/>
              <w:spacing w:line="300" w:lineRule="exact"/>
              <w:jc w:val="center"/>
              <w:rPr>
                <w:rFonts w:ascii="方正仿宋_GBK" w:eastAsia="方正仿宋_GBK"/>
                <w:color w:val="auto"/>
                <w:highlight w:val="none"/>
              </w:rPr>
            </w:pPr>
          </w:p>
        </w:tc>
        <w:tc>
          <w:tcPr>
            <w:tcW w:w="2070" w:type="dxa"/>
            <w:gridSpan w:val="2"/>
            <w:tcBorders>
              <w:top w:val="single" w:color="auto" w:sz="12" w:space="0"/>
              <w:left w:val="single" w:color="auto" w:sz="12" w:space="0"/>
              <w:bottom w:val="single" w:color="auto" w:sz="12" w:space="0"/>
              <w:right w:val="single" w:color="auto" w:sz="12" w:space="0"/>
            </w:tcBorders>
            <w:vAlign w:val="center"/>
          </w:tcPr>
          <w:p w14:paraId="5D9D8158">
            <w:pPr>
              <w:pStyle w:val="390"/>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非正常情况施工</w:t>
            </w:r>
          </w:p>
        </w:tc>
        <w:tc>
          <w:tcPr>
            <w:tcW w:w="6645" w:type="dxa"/>
            <w:tcBorders>
              <w:top w:val="single" w:color="auto" w:sz="12" w:space="0"/>
              <w:left w:val="single" w:color="auto" w:sz="12" w:space="0"/>
              <w:bottom w:val="single" w:color="auto" w:sz="12" w:space="0"/>
              <w:right w:val="single" w:color="auto" w:sz="12" w:space="0"/>
            </w:tcBorders>
            <w:vAlign w:val="center"/>
          </w:tcPr>
          <w:p w14:paraId="015321B5">
            <w:pPr>
              <w:pStyle w:val="390"/>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其它特殊情况下的防护费用，如：城市主干道、人流密集、河边等处施工及文物、古建筑、古树保护等。</w:t>
            </w:r>
          </w:p>
        </w:tc>
      </w:tr>
    </w:tbl>
    <w:p w14:paraId="321E4355">
      <w:pPr>
        <w:pStyle w:val="390"/>
        <w:spacing w:line="240" w:lineRule="atLeast"/>
        <w:ind w:firstLine="546"/>
        <w:jc w:val="center"/>
        <w:rPr>
          <w:b/>
          <w:bCs/>
          <w:color w:val="auto"/>
          <w:sz w:val="24"/>
          <w:szCs w:val="24"/>
          <w:highlight w:val="none"/>
        </w:rPr>
      </w:pPr>
    </w:p>
    <w:p w14:paraId="290EB182">
      <w:pPr>
        <w:spacing w:before="156"/>
        <w:ind w:firstLine="420"/>
        <w:rPr>
          <w:rFonts w:cs="宋体"/>
          <w:color w:val="auto"/>
          <w:highlight w:val="none"/>
        </w:rPr>
      </w:pPr>
      <w:r>
        <w:rPr>
          <w:rFonts w:hint="eastAsia" w:cs="宋体"/>
          <w:color w:val="auto"/>
          <w:highlight w:val="none"/>
        </w:rPr>
        <w:t>注：本表所列建筑工程安全文明施工费，是依据现行法律法规及标准规范确定的。如法律法规和标准规范修订，本表所列项目应按照修订后的法律法规和标准规范进行调整。</w:t>
      </w:r>
    </w:p>
    <w:p w14:paraId="42975EE7">
      <w:pPr>
        <w:spacing w:before="156"/>
        <w:ind w:firstLine="420"/>
        <w:rPr>
          <w:rFonts w:cs="宋体"/>
          <w:color w:val="auto"/>
          <w:highlight w:val="none"/>
        </w:rPr>
      </w:pPr>
    </w:p>
    <w:p w14:paraId="427C8EB5">
      <w:pPr>
        <w:spacing w:before="156"/>
        <w:ind w:firstLine="420"/>
        <w:rPr>
          <w:rFonts w:cs="宋体"/>
          <w:color w:val="auto"/>
          <w:highlight w:val="none"/>
        </w:rPr>
      </w:pPr>
    </w:p>
    <w:p w14:paraId="70D27911">
      <w:pPr>
        <w:spacing w:before="156" w:after="50"/>
        <w:jc w:val="left"/>
        <w:rPr>
          <w:rFonts w:ascii="方正小标宋简体" w:hAnsi="方正小标宋简体" w:eastAsia="方正小标宋简体" w:cs="方正小标宋简体"/>
          <w:bCs/>
          <w:color w:val="auto"/>
          <w:szCs w:val="21"/>
          <w:highlight w:val="none"/>
        </w:rPr>
      </w:pPr>
      <w:r>
        <w:rPr>
          <w:rFonts w:hint="eastAsia"/>
          <w:color w:val="auto"/>
          <w:sz w:val="24"/>
          <w:highlight w:val="none"/>
        </w:rPr>
        <w:br w:type="page" w:clear="all"/>
      </w:r>
    </w:p>
    <w:p w14:paraId="4B3EA424">
      <w:pPr>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02149958">
      <w:pPr>
        <w:spacing w:before="156" w:after="50"/>
        <w:jc w:val="center"/>
        <w:rPr>
          <w:rFonts w:ascii="宋体" w:hAnsi="宋体"/>
          <w:b/>
          <w:color w:val="auto"/>
          <w:sz w:val="24"/>
          <w:highlight w:val="none"/>
        </w:rPr>
      </w:pPr>
    </w:p>
    <w:p w14:paraId="517C6047">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p>
    <w:p w14:paraId="4798D023">
      <w:pPr>
        <w:spacing w:line="360" w:lineRule="auto"/>
        <w:ind w:firstLine="48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7C415E2D">
      <w:pPr>
        <w:spacing w:line="360" w:lineRule="auto"/>
        <w:ind w:firstLine="480"/>
        <w:rPr>
          <w:rFonts w:ascii="宋体" w:hAnsi="宋体"/>
          <w:color w:val="auto"/>
          <w:sz w:val="24"/>
          <w:highlight w:val="none"/>
        </w:rPr>
      </w:pPr>
      <w:r>
        <w:rPr>
          <w:rFonts w:hint="eastAsia" w:ascii="宋体" w:hAnsi="宋体"/>
          <w:color w:val="auto"/>
          <w:sz w:val="24"/>
          <w:highlight w:val="none"/>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30452F46">
      <w:pPr>
        <w:spacing w:line="360" w:lineRule="auto"/>
        <w:ind w:firstLine="48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3189625A">
      <w:pPr>
        <w:spacing w:line="360" w:lineRule="auto"/>
        <w:ind w:firstLine="48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6211CB5F">
      <w:pPr>
        <w:spacing w:line="360" w:lineRule="auto"/>
        <w:ind w:firstLine="48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8DB2824">
      <w:pPr>
        <w:spacing w:line="360" w:lineRule="auto"/>
        <w:ind w:firstLine="48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2F6089C">
      <w:pPr>
        <w:spacing w:line="360" w:lineRule="auto"/>
        <w:ind w:firstLine="48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0F727E5A">
      <w:pPr>
        <w:spacing w:line="360" w:lineRule="auto"/>
        <w:ind w:firstLine="48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1E80AEF">
      <w:pPr>
        <w:spacing w:line="360" w:lineRule="auto"/>
        <w:ind w:firstLine="48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2E48828">
      <w:pPr>
        <w:spacing w:line="360" w:lineRule="auto"/>
        <w:ind w:firstLine="48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3497FCC">
      <w:pPr>
        <w:spacing w:line="360" w:lineRule="auto"/>
        <w:ind w:firstLine="48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23E818">
      <w:pPr>
        <w:spacing w:line="360" w:lineRule="auto"/>
        <w:ind w:firstLine="48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B984696">
      <w:pPr>
        <w:spacing w:line="360" w:lineRule="auto"/>
        <w:ind w:firstLine="48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43CF313">
      <w:pPr>
        <w:spacing w:line="440" w:lineRule="exact"/>
        <w:rPr>
          <w:rFonts w:ascii="宋体" w:hAnsi="宋体"/>
          <w:color w:val="auto"/>
          <w:sz w:val="24"/>
          <w:highlight w:val="none"/>
        </w:rPr>
      </w:pPr>
    </w:p>
    <w:p w14:paraId="369BFE89">
      <w:pPr>
        <w:spacing w:line="440" w:lineRule="exact"/>
        <w:rPr>
          <w:rFonts w:ascii="宋体" w:hAnsi="宋体"/>
          <w:color w:val="auto"/>
          <w:sz w:val="24"/>
          <w:highlight w:val="none"/>
        </w:rPr>
      </w:pPr>
    </w:p>
    <w:p w14:paraId="3FD85ADC">
      <w:pPr>
        <w:spacing w:line="440" w:lineRule="exact"/>
        <w:rPr>
          <w:rFonts w:ascii="宋体" w:hAnsi="宋体"/>
          <w:color w:val="auto"/>
          <w:sz w:val="24"/>
          <w:highlight w:val="none"/>
        </w:rPr>
      </w:pPr>
    </w:p>
    <w:p w14:paraId="7BB07796">
      <w:pPr>
        <w:spacing w:line="360" w:lineRule="auto"/>
        <w:ind w:left="-2" w:right="-817" w:firstLine="192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286DF432">
      <w:pPr>
        <w:spacing w:line="360" w:lineRule="auto"/>
        <w:ind w:left="-3" w:right="-817" w:hanging="28"/>
        <w:rPr>
          <w:rFonts w:ascii="宋体" w:hAnsi="宋体"/>
          <w:color w:val="auto"/>
          <w:sz w:val="24"/>
          <w:highlight w:val="none"/>
        </w:rPr>
      </w:pPr>
      <w:r>
        <w:rPr>
          <w:rFonts w:hint="eastAsia" w:ascii="宋体" w:hAnsi="宋体"/>
          <w:color w:val="auto"/>
          <w:sz w:val="24"/>
          <w:highlight w:val="none"/>
        </w:rPr>
        <w:t xml:space="preserve">                                      供应商公章（电子签章）：</w:t>
      </w:r>
    </w:p>
    <w:p w14:paraId="367B5F4A">
      <w:pPr>
        <w:spacing w:line="360" w:lineRule="auto"/>
        <w:jc w:val="center"/>
        <w:rPr>
          <w:rFonts w:ascii="宋体" w:hAnsi="宋体"/>
          <w:b/>
          <w:bCs/>
          <w:color w:val="auto"/>
          <w:sz w:val="32"/>
          <w:szCs w:val="32"/>
          <w:highlight w:val="none"/>
        </w:rPr>
      </w:pPr>
      <w:r>
        <w:rPr>
          <w:rFonts w:hint="eastAsia" w:ascii="宋体" w:hAnsi="宋体"/>
          <w:color w:val="auto"/>
          <w:sz w:val="24"/>
          <w:highlight w:val="none"/>
        </w:rPr>
        <w:t xml:space="preserve">                                    日期：    年   月   日</w:t>
      </w:r>
      <w:r>
        <w:rPr>
          <w:rFonts w:ascii="仿宋_GB2312" w:hAnsi="仿宋_GB2312" w:eastAsia="仿宋_GB2312" w:cs="仿宋_GB2312"/>
          <w:color w:val="auto"/>
          <w:sz w:val="32"/>
          <w:szCs w:val="32"/>
          <w:highlight w:val="none"/>
        </w:rPr>
        <w:br w:type="page" w:clear="all"/>
      </w:r>
      <w:r>
        <w:rPr>
          <w:rFonts w:hint="eastAsia" w:ascii="方正小标宋简体" w:hAnsi="方正小标宋简体" w:eastAsia="方正小标宋简体" w:cs="方正小标宋简体"/>
          <w:color w:val="auto"/>
          <w:sz w:val="44"/>
          <w:szCs w:val="44"/>
          <w:highlight w:val="none"/>
        </w:rPr>
        <w:t>质疑函（格式）</w:t>
      </w:r>
    </w:p>
    <w:p w14:paraId="1E0CBF54">
      <w:pPr>
        <w:pStyle w:val="227"/>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DFBB8C6">
      <w:pPr>
        <w:pStyle w:val="227"/>
        <w:spacing w:line="360" w:lineRule="auto"/>
        <w:ind w:firstLine="48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CB0B690">
      <w:pPr>
        <w:pStyle w:val="227"/>
        <w:spacing w:line="360" w:lineRule="auto"/>
        <w:ind w:firstLine="48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AF6EC61">
      <w:pPr>
        <w:pStyle w:val="227"/>
        <w:spacing w:line="360" w:lineRule="auto"/>
        <w:ind w:firstLine="48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E8D9941">
      <w:pPr>
        <w:pStyle w:val="227"/>
        <w:spacing w:line="360" w:lineRule="auto"/>
        <w:ind w:firstLine="48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779D945">
      <w:pPr>
        <w:pStyle w:val="227"/>
        <w:spacing w:line="360" w:lineRule="auto"/>
        <w:ind w:firstLine="48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8B86F67">
      <w:pPr>
        <w:pStyle w:val="227"/>
        <w:spacing w:line="360" w:lineRule="auto"/>
        <w:ind w:firstLine="48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5FE7369">
      <w:pPr>
        <w:pStyle w:val="227"/>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47AA5A03">
      <w:pPr>
        <w:pStyle w:val="227"/>
        <w:spacing w:line="360" w:lineRule="auto"/>
        <w:ind w:left="25" w:firstLine="472"/>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A6FCE59">
      <w:pPr>
        <w:pStyle w:val="227"/>
        <w:spacing w:line="360" w:lineRule="auto"/>
        <w:ind w:left="25" w:firstLine="472"/>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A6B5D6F">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7F35E41">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质疑事项：</w:t>
      </w:r>
    </w:p>
    <w:p w14:paraId="422262C7">
      <w:pPr>
        <w:pStyle w:val="227"/>
        <w:spacing w:line="360" w:lineRule="auto"/>
        <w:ind w:left="25" w:firstLine="352"/>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8BA7CC6">
      <w:pPr>
        <w:pStyle w:val="227"/>
        <w:spacing w:line="360" w:lineRule="auto"/>
        <w:ind w:left="25" w:firstLine="352"/>
        <w:contextualSpacing/>
        <w:rPr>
          <w:rFonts w:hAnsi="宋体"/>
          <w:color w:val="auto"/>
          <w:sz w:val="24"/>
          <w:szCs w:val="24"/>
          <w:highlight w:val="none"/>
        </w:rPr>
      </w:pPr>
      <w:r>
        <w:rPr>
          <w:rFonts w:hint="eastAsia" w:hAnsi="宋体"/>
          <w:color w:val="auto"/>
          <w:sz w:val="24"/>
          <w:szCs w:val="24"/>
          <w:highlight w:val="none"/>
        </w:rPr>
        <w:t xml:space="preserve">□采购过程   </w:t>
      </w:r>
    </w:p>
    <w:p w14:paraId="4F3D1982">
      <w:pPr>
        <w:pStyle w:val="227"/>
        <w:spacing w:line="360" w:lineRule="auto"/>
        <w:ind w:left="25" w:firstLine="352"/>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37938CFD">
      <w:pPr>
        <w:pStyle w:val="227"/>
        <w:spacing w:line="360" w:lineRule="auto"/>
        <w:ind w:left="25" w:firstLine="472"/>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43004649">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607AD8B">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DA04524">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C53F9DC">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质疑事项2</w:t>
      </w:r>
    </w:p>
    <w:p w14:paraId="3AF0377B">
      <w:pPr>
        <w:pStyle w:val="227"/>
        <w:spacing w:line="360" w:lineRule="auto"/>
        <w:ind w:left="25" w:firstLine="472"/>
        <w:contextualSpacing/>
        <w:rPr>
          <w:rFonts w:hAnsi="宋体"/>
          <w:color w:val="auto"/>
          <w:sz w:val="24"/>
          <w:szCs w:val="24"/>
          <w:highlight w:val="none"/>
        </w:rPr>
      </w:pPr>
      <w:r>
        <w:rPr>
          <w:rFonts w:hAnsi="宋体"/>
          <w:color w:val="auto"/>
          <w:sz w:val="24"/>
          <w:szCs w:val="24"/>
          <w:highlight w:val="none"/>
        </w:rPr>
        <w:t>……</w:t>
      </w:r>
    </w:p>
    <w:p w14:paraId="650A656A">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687E7B2A">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8154C9A">
      <w:pPr>
        <w:pStyle w:val="227"/>
        <w:spacing w:line="360" w:lineRule="auto"/>
        <w:ind w:left="25" w:firstLine="352"/>
        <w:contextualSpacing/>
        <w:rPr>
          <w:rFonts w:hAnsi="宋体"/>
          <w:color w:val="auto"/>
          <w:sz w:val="24"/>
          <w:szCs w:val="24"/>
          <w:highlight w:val="none"/>
        </w:rPr>
      </w:pPr>
    </w:p>
    <w:p w14:paraId="6B52C455">
      <w:pPr>
        <w:pStyle w:val="227"/>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签字（签章）：                                       公章：</w:t>
      </w:r>
    </w:p>
    <w:p w14:paraId="2FD380B8">
      <w:pPr>
        <w:pStyle w:val="227"/>
        <w:spacing w:line="360" w:lineRule="auto"/>
        <w:ind w:firstLine="480"/>
        <w:contextualSpacing/>
        <w:rPr>
          <w:rFonts w:hAnsi="宋体"/>
          <w:b/>
          <w:color w:val="auto"/>
          <w:sz w:val="24"/>
          <w:szCs w:val="24"/>
          <w:highlight w:val="none"/>
        </w:rPr>
      </w:pPr>
      <w:r>
        <w:rPr>
          <w:rFonts w:hint="eastAsia" w:hAnsi="宋体"/>
          <w:color w:val="auto"/>
          <w:sz w:val="24"/>
          <w:szCs w:val="24"/>
          <w:highlight w:val="none"/>
        </w:rPr>
        <w:t>日期：</w:t>
      </w:r>
    </w:p>
    <w:p w14:paraId="19754446">
      <w:pPr>
        <w:pStyle w:val="227"/>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3A8B3783">
      <w:pPr>
        <w:pStyle w:val="227"/>
        <w:spacing w:line="360" w:lineRule="auto"/>
        <w:ind w:left="25" w:firstLine="354"/>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3B03C1B">
      <w:pPr>
        <w:pStyle w:val="227"/>
        <w:spacing w:line="360" w:lineRule="auto"/>
        <w:ind w:left="25" w:firstLine="354"/>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1CE9B7">
      <w:pPr>
        <w:pStyle w:val="227"/>
        <w:spacing w:line="360" w:lineRule="auto"/>
        <w:ind w:left="25" w:firstLine="354"/>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B471A52">
      <w:pPr>
        <w:pStyle w:val="227"/>
        <w:spacing w:line="360" w:lineRule="auto"/>
        <w:ind w:left="25" w:firstLine="354"/>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B308CC0">
      <w:pPr>
        <w:pStyle w:val="227"/>
        <w:spacing w:line="360" w:lineRule="auto"/>
        <w:ind w:left="25" w:firstLine="354"/>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0A92A25">
      <w:pPr>
        <w:pStyle w:val="227"/>
        <w:rPr>
          <w:b/>
          <w:color w:val="auto"/>
          <w:sz w:val="24"/>
          <w:szCs w:val="24"/>
          <w:highlight w:val="none"/>
        </w:rPr>
      </w:pPr>
    </w:p>
    <w:p w14:paraId="62C448F4">
      <w:pPr>
        <w:rPr>
          <w:color w:val="auto"/>
          <w:sz w:val="32"/>
          <w:szCs w:val="40"/>
          <w:highlight w:val="none"/>
        </w:rPr>
      </w:pPr>
    </w:p>
    <w:p w14:paraId="1021115F">
      <w:pPr>
        <w:rPr>
          <w:color w:val="auto"/>
          <w:sz w:val="32"/>
          <w:szCs w:val="40"/>
          <w:highlight w:val="none"/>
        </w:rPr>
      </w:pPr>
    </w:p>
    <w:p w14:paraId="0AA2815D">
      <w:pPr>
        <w:rPr>
          <w:color w:val="auto"/>
          <w:sz w:val="32"/>
          <w:szCs w:val="40"/>
          <w:highlight w:val="none"/>
        </w:rPr>
      </w:pPr>
    </w:p>
    <w:p w14:paraId="67ED7505">
      <w:pPr>
        <w:rPr>
          <w:color w:val="auto"/>
          <w:sz w:val="32"/>
          <w:szCs w:val="40"/>
          <w:highlight w:val="none"/>
        </w:rPr>
      </w:pPr>
    </w:p>
    <w:p w14:paraId="4B030AC7">
      <w:pPr>
        <w:rPr>
          <w:color w:val="auto"/>
          <w:sz w:val="32"/>
          <w:szCs w:val="40"/>
          <w:highlight w:val="none"/>
        </w:rPr>
      </w:pPr>
    </w:p>
    <w:p w14:paraId="42F05F74">
      <w:pPr>
        <w:rPr>
          <w:color w:val="auto"/>
          <w:sz w:val="32"/>
          <w:szCs w:val="40"/>
          <w:highlight w:val="none"/>
        </w:rPr>
      </w:pPr>
    </w:p>
    <w:p w14:paraId="47093592">
      <w:pPr>
        <w:rPr>
          <w:color w:val="auto"/>
          <w:sz w:val="32"/>
          <w:szCs w:val="40"/>
          <w:highlight w:val="none"/>
        </w:rPr>
      </w:pPr>
    </w:p>
    <w:p w14:paraId="68146323">
      <w:pPr>
        <w:rPr>
          <w:color w:val="auto"/>
          <w:sz w:val="32"/>
          <w:szCs w:val="40"/>
          <w:highlight w:val="none"/>
        </w:rPr>
      </w:pPr>
    </w:p>
    <w:p w14:paraId="27D63B29">
      <w:pPr>
        <w:rPr>
          <w:color w:val="auto"/>
          <w:sz w:val="32"/>
          <w:szCs w:val="40"/>
          <w:highlight w:val="none"/>
        </w:rPr>
      </w:pPr>
    </w:p>
    <w:p w14:paraId="50D79F54">
      <w:pPr>
        <w:rPr>
          <w:color w:val="auto"/>
          <w:sz w:val="32"/>
          <w:szCs w:val="40"/>
          <w:highlight w:val="none"/>
        </w:rPr>
      </w:pPr>
    </w:p>
    <w:p w14:paraId="7A2B43B1">
      <w:pPr>
        <w:rPr>
          <w:color w:val="auto"/>
          <w:sz w:val="32"/>
          <w:szCs w:val="40"/>
          <w:highlight w:val="none"/>
        </w:rPr>
      </w:pPr>
    </w:p>
    <w:p w14:paraId="6B4851AA">
      <w:pPr>
        <w:rPr>
          <w:color w:val="auto"/>
          <w:sz w:val="32"/>
          <w:szCs w:val="40"/>
          <w:highlight w:val="none"/>
        </w:rPr>
      </w:pPr>
    </w:p>
    <w:p w14:paraId="641D3CB4">
      <w:pPr>
        <w:rPr>
          <w:color w:val="auto"/>
          <w:sz w:val="32"/>
          <w:szCs w:val="40"/>
          <w:highlight w:val="none"/>
        </w:rPr>
      </w:pPr>
    </w:p>
    <w:p w14:paraId="6C91557B">
      <w:pPr>
        <w:rPr>
          <w:color w:val="auto"/>
          <w:sz w:val="32"/>
          <w:szCs w:val="40"/>
          <w:highlight w:val="none"/>
        </w:rPr>
      </w:pPr>
    </w:p>
    <w:p w14:paraId="4C1EE6DF">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投诉书（格式）</w:t>
      </w:r>
    </w:p>
    <w:p w14:paraId="34AE439E">
      <w:pPr>
        <w:pStyle w:val="227"/>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5755D04C">
      <w:pPr>
        <w:pStyle w:val="227"/>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FFCC171">
      <w:pPr>
        <w:pStyle w:val="227"/>
        <w:spacing w:line="360" w:lineRule="auto"/>
        <w:ind w:firstLine="48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E0AFA53">
      <w:pPr>
        <w:pStyle w:val="227"/>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42314FE">
      <w:pPr>
        <w:pStyle w:val="227"/>
        <w:spacing w:line="360" w:lineRule="auto"/>
        <w:ind w:firstLine="48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44563D7">
      <w:pPr>
        <w:pStyle w:val="227"/>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33E3B85">
      <w:pPr>
        <w:pStyle w:val="227"/>
        <w:spacing w:line="360" w:lineRule="auto"/>
        <w:ind w:firstLine="48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E54FF48">
      <w:pPr>
        <w:pStyle w:val="227"/>
        <w:spacing w:line="360" w:lineRule="auto"/>
        <w:ind w:firstLine="48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4D9DE73">
      <w:pPr>
        <w:pStyle w:val="227"/>
        <w:spacing w:line="360" w:lineRule="auto"/>
        <w:ind w:firstLine="480"/>
        <w:rPr>
          <w:rFonts w:hAnsi="宋体"/>
          <w:bCs/>
          <w:color w:val="auto"/>
          <w:sz w:val="24"/>
          <w:szCs w:val="24"/>
          <w:highlight w:val="none"/>
        </w:rPr>
      </w:pPr>
      <w:r>
        <w:rPr>
          <w:rFonts w:hint="eastAsia" w:hAnsi="宋体"/>
          <w:bCs/>
          <w:color w:val="auto"/>
          <w:sz w:val="24"/>
          <w:szCs w:val="24"/>
          <w:highlight w:val="none"/>
        </w:rPr>
        <w:t>被投诉人1：</w:t>
      </w:r>
    </w:p>
    <w:p w14:paraId="76652852">
      <w:pPr>
        <w:pStyle w:val="227"/>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40209D2">
      <w:pPr>
        <w:pStyle w:val="227"/>
        <w:spacing w:line="360" w:lineRule="auto"/>
        <w:ind w:firstLine="48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CC11FE">
      <w:pPr>
        <w:pStyle w:val="227"/>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9EB2BA7">
      <w:pPr>
        <w:pStyle w:val="227"/>
        <w:spacing w:line="360" w:lineRule="auto"/>
        <w:ind w:firstLine="480"/>
        <w:rPr>
          <w:rFonts w:hAnsi="宋体"/>
          <w:bCs/>
          <w:color w:val="auto"/>
          <w:sz w:val="24"/>
          <w:szCs w:val="24"/>
          <w:highlight w:val="none"/>
        </w:rPr>
      </w:pPr>
      <w:r>
        <w:rPr>
          <w:rFonts w:hint="eastAsia" w:hAnsi="宋体"/>
          <w:bCs/>
          <w:color w:val="auto"/>
          <w:sz w:val="24"/>
          <w:szCs w:val="24"/>
          <w:highlight w:val="none"/>
        </w:rPr>
        <w:t>被投诉人2：</w:t>
      </w:r>
    </w:p>
    <w:p w14:paraId="5F4B7E92">
      <w:pPr>
        <w:pStyle w:val="227"/>
        <w:spacing w:line="360" w:lineRule="auto"/>
        <w:ind w:firstLine="480"/>
        <w:rPr>
          <w:rFonts w:hAnsi="宋体"/>
          <w:bCs/>
          <w:color w:val="auto"/>
          <w:sz w:val="24"/>
          <w:szCs w:val="24"/>
          <w:highlight w:val="none"/>
        </w:rPr>
      </w:pPr>
      <w:r>
        <w:rPr>
          <w:rFonts w:hAnsi="宋体"/>
          <w:bCs/>
          <w:color w:val="auto"/>
          <w:sz w:val="24"/>
          <w:szCs w:val="24"/>
          <w:highlight w:val="none"/>
        </w:rPr>
        <w:t>……</w:t>
      </w:r>
    </w:p>
    <w:p w14:paraId="55945D01">
      <w:pPr>
        <w:pStyle w:val="227"/>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C7DA14C">
      <w:pPr>
        <w:pStyle w:val="227"/>
        <w:spacing w:line="360" w:lineRule="auto"/>
        <w:ind w:firstLine="48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7D5501E">
      <w:pPr>
        <w:pStyle w:val="227"/>
        <w:spacing w:line="360" w:lineRule="auto"/>
        <w:ind w:firstLine="48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6921AEB">
      <w:pPr>
        <w:pStyle w:val="227"/>
        <w:spacing w:line="360" w:lineRule="auto"/>
        <w:ind w:firstLine="482"/>
        <w:rPr>
          <w:rFonts w:hAnsi="宋体"/>
          <w:b/>
          <w:bCs/>
          <w:color w:val="auto"/>
          <w:sz w:val="24"/>
          <w:szCs w:val="24"/>
          <w:highlight w:val="none"/>
        </w:rPr>
      </w:pPr>
      <w:r>
        <w:rPr>
          <w:rFonts w:hint="eastAsia" w:hAnsi="宋体"/>
          <w:b/>
          <w:bCs/>
          <w:color w:val="auto"/>
          <w:sz w:val="24"/>
          <w:szCs w:val="24"/>
          <w:highlight w:val="none"/>
        </w:rPr>
        <w:t>二、投诉项目基本情况：</w:t>
      </w:r>
    </w:p>
    <w:p w14:paraId="5DB655ED">
      <w:pPr>
        <w:pStyle w:val="227"/>
        <w:spacing w:line="360" w:lineRule="auto"/>
        <w:ind w:left="25" w:firstLine="472"/>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936DCA5">
      <w:pPr>
        <w:pStyle w:val="227"/>
        <w:spacing w:line="360" w:lineRule="auto"/>
        <w:ind w:left="25" w:firstLine="472"/>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FB7228B">
      <w:pPr>
        <w:pStyle w:val="227"/>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5379FCA">
      <w:pPr>
        <w:pStyle w:val="227"/>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1FB75AA">
      <w:pPr>
        <w:pStyle w:val="227"/>
        <w:spacing w:line="360" w:lineRule="auto"/>
        <w:ind w:left="25" w:firstLine="472"/>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4B46A6B">
      <w:pPr>
        <w:pStyle w:val="227"/>
        <w:spacing w:line="360" w:lineRule="auto"/>
        <w:ind w:left="25" w:firstLine="472"/>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A3F7EE7">
      <w:pPr>
        <w:pStyle w:val="227"/>
        <w:spacing w:line="360" w:lineRule="auto"/>
        <w:ind w:left="25" w:firstLine="472"/>
        <w:rPr>
          <w:rFonts w:hAnsi="宋体"/>
          <w:b/>
          <w:color w:val="auto"/>
          <w:sz w:val="24"/>
          <w:szCs w:val="24"/>
          <w:highlight w:val="none"/>
        </w:rPr>
      </w:pPr>
      <w:r>
        <w:rPr>
          <w:rFonts w:hint="eastAsia" w:hAnsi="宋体"/>
          <w:b/>
          <w:color w:val="auto"/>
          <w:sz w:val="24"/>
          <w:szCs w:val="24"/>
          <w:highlight w:val="none"/>
        </w:rPr>
        <w:t>三、质疑基本情况</w:t>
      </w:r>
    </w:p>
    <w:p w14:paraId="6A61666A">
      <w:pPr>
        <w:pStyle w:val="227"/>
        <w:spacing w:line="360" w:lineRule="auto"/>
        <w:ind w:firstLine="48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0AF2E89">
      <w:pPr>
        <w:pStyle w:val="227"/>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4DEF215">
      <w:pPr>
        <w:pStyle w:val="227"/>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FF5B084">
      <w:pPr>
        <w:pStyle w:val="227"/>
        <w:spacing w:line="360" w:lineRule="auto"/>
        <w:ind w:firstLine="48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DE555C6">
      <w:pPr>
        <w:pStyle w:val="227"/>
        <w:spacing w:line="360" w:lineRule="auto"/>
        <w:ind w:left="25" w:firstLine="472"/>
        <w:rPr>
          <w:rFonts w:hAnsi="宋体"/>
          <w:b/>
          <w:color w:val="auto"/>
          <w:sz w:val="24"/>
          <w:szCs w:val="24"/>
          <w:highlight w:val="none"/>
        </w:rPr>
      </w:pPr>
      <w:r>
        <w:rPr>
          <w:rFonts w:hint="eastAsia" w:hAnsi="宋体"/>
          <w:b/>
          <w:color w:val="auto"/>
          <w:sz w:val="24"/>
          <w:szCs w:val="24"/>
          <w:highlight w:val="none"/>
        </w:rPr>
        <w:t>四、投诉事项具体内容</w:t>
      </w:r>
    </w:p>
    <w:p w14:paraId="7FDCD6F7">
      <w:pPr>
        <w:pStyle w:val="227"/>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3897B67">
      <w:pPr>
        <w:pStyle w:val="227"/>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F5E8607">
      <w:pPr>
        <w:pStyle w:val="227"/>
        <w:spacing w:line="360" w:lineRule="auto"/>
        <w:ind w:left="25" w:firstLine="472"/>
        <w:rPr>
          <w:rFonts w:hAnsi="宋体"/>
          <w:color w:val="auto"/>
          <w:sz w:val="24"/>
          <w:szCs w:val="24"/>
          <w:highlight w:val="none"/>
        </w:rPr>
      </w:pPr>
      <w:r>
        <w:rPr>
          <w:rFonts w:hint="eastAsia" w:hAnsi="宋体"/>
          <w:bCs/>
          <w:color w:val="auto"/>
          <w:sz w:val="24"/>
          <w:szCs w:val="24"/>
          <w:highlight w:val="none"/>
          <w:u w:val="single"/>
        </w:rPr>
        <w:t xml:space="preserve">                                                                                        </w:t>
      </w:r>
    </w:p>
    <w:p w14:paraId="0638219E">
      <w:pPr>
        <w:pStyle w:val="227"/>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BCF57BC">
      <w:pPr>
        <w:pStyle w:val="227"/>
        <w:spacing w:line="360" w:lineRule="auto"/>
        <w:ind w:left="25" w:firstLine="352"/>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C98EA3F">
      <w:pPr>
        <w:pStyle w:val="227"/>
        <w:spacing w:line="360" w:lineRule="auto"/>
        <w:ind w:left="25" w:firstLine="472"/>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9679EB7">
      <w:pPr>
        <w:pStyle w:val="227"/>
        <w:spacing w:line="360" w:lineRule="auto"/>
        <w:ind w:left="25" w:firstLine="472"/>
        <w:rPr>
          <w:rFonts w:hAnsi="宋体"/>
          <w:bCs/>
          <w:color w:val="auto"/>
          <w:sz w:val="24"/>
          <w:szCs w:val="24"/>
          <w:highlight w:val="none"/>
        </w:rPr>
      </w:pPr>
      <w:r>
        <w:rPr>
          <w:rFonts w:hAnsi="宋体"/>
          <w:bCs/>
          <w:color w:val="auto"/>
          <w:sz w:val="24"/>
          <w:szCs w:val="24"/>
          <w:highlight w:val="none"/>
        </w:rPr>
        <w:t>……</w:t>
      </w:r>
    </w:p>
    <w:p w14:paraId="2B88207F">
      <w:pPr>
        <w:pStyle w:val="227"/>
        <w:spacing w:line="360" w:lineRule="auto"/>
        <w:ind w:left="25" w:firstLine="472"/>
        <w:rPr>
          <w:rFonts w:hAnsi="宋体"/>
          <w:b/>
          <w:color w:val="auto"/>
          <w:sz w:val="24"/>
          <w:szCs w:val="24"/>
          <w:highlight w:val="none"/>
        </w:rPr>
      </w:pPr>
      <w:r>
        <w:rPr>
          <w:rFonts w:hint="eastAsia" w:hAnsi="宋体"/>
          <w:b/>
          <w:color w:val="auto"/>
          <w:sz w:val="24"/>
          <w:szCs w:val="24"/>
          <w:highlight w:val="none"/>
        </w:rPr>
        <w:t>五、与投诉事项相关的投诉请求：</w:t>
      </w:r>
    </w:p>
    <w:p w14:paraId="6B792537">
      <w:pPr>
        <w:pStyle w:val="227"/>
        <w:spacing w:line="360" w:lineRule="auto"/>
        <w:ind w:left="25" w:firstLine="472"/>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815FE63">
      <w:pPr>
        <w:pStyle w:val="227"/>
        <w:spacing w:line="360" w:lineRule="auto"/>
        <w:ind w:left="25" w:firstLine="352"/>
        <w:rPr>
          <w:rFonts w:hAnsi="宋体"/>
          <w:color w:val="auto"/>
          <w:sz w:val="24"/>
          <w:szCs w:val="24"/>
          <w:highlight w:val="none"/>
        </w:rPr>
      </w:pPr>
    </w:p>
    <w:p w14:paraId="0F9B3009">
      <w:pPr>
        <w:pStyle w:val="227"/>
        <w:spacing w:line="360" w:lineRule="auto"/>
        <w:ind w:left="25" w:firstLine="472"/>
        <w:rPr>
          <w:rFonts w:hAnsi="宋体"/>
          <w:color w:val="auto"/>
          <w:sz w:val="24"/>
          <w:szCs w:val="24"/>
          <w:highlight w:val="none"/>
        </w:rPr>
      </w:pPr>
      <w:r>
        <w:rPr>
          <w:rFonts w:hint="eastAsia" w:hAnsi="宋体"/>
          <w:color w:val="auto"/>
          <w:sz w:val="24"/>
          <w:szCs w:val="24"/>
          <w:highlight w:val="none"/>
        </w:rPr>
        <w:t>签字（签章）：                                       公章：</w:t>
      </w:r>
    </w:p>
    <w:p w14:paraId="769B71BB">
      <w:pPr>
        <w:pStyle w:val="227"/>
        <w:spacing w:line="360" w:lineRule="auto"/>
        <w:ind w:left="25" w:firstLine="352"/>
        <w:rPr>
          <w:rFonts w:hAnsi="宋体"/>
          <w:color w:val="auto"/>
          <w:sz w:val="24"/>
          <w:szCs w:val="24"/>
          <w:highlight w:val="none"/>
        </w:rPr>
      </w:pPr>
    </w:p>
    <w:p w14:paraId="14D29CBC">
      <w:pPr>
        <w:pStyle w:val="227"/>
        <w:spacing w:line="360" w:lineRule="auto"/>
        <w:ind w:left="25" w:firstLine="472"/>
        <w:rPr>
          <w:rFonts w:hAnsi="宋体"/>
          <w:color w:val="auto"/>
          <w:sz w:val="24"/>
          <w:szCs w:val="24"/>
          <w:highlight w:val="none"/>
        </w:rPr>
      </w:pPr>
      <w:r>
        <w:rPr>
          <w:rFonts w:hint="eastAsia" w:hAnsi="宋体"/>
          <w:color w:val="auto"/>
          <w:sz w:val="24"/>
          <w:szCs w:val="24"/>
          <w:highlight w:val="none"/>
        </w:rPr>
        <w:t>日期：</w:t>
      </w:r>
    </w:p>
    <w:p w14:paraId="7E6F78E5">
      <w:pPr>
        <w:pStyle w:val="227"/>
        <w:spacing w:line="360" w:lineRule="auto"/>
        <w:ind w:left="25" w:firstLine="472"/>
        <w:rPr>
          <w:rFonts w:hAnsi="宋体"/>
          <w:b/>
          <w:color w:val="auto"/>
          <w:sz w:val="24"/>
          <w:szCs w:val="24"/>
          <w:highlight w:val="none"/>
        </w:rPr>
      </w:pPr>
      <w:r>
        <w:rPr>
          <w:rFonts w:hint="eastAsia" w:hAnsi="宋体"/>
          <w:bCs/>
          <w:color w:val="auto"/>
          <w:sz w:val="24"/>
          <w:szCs w:val="24"/>
          <w:highlight w:val="none"/>
        </w:rPr>
        <w:t xml:space="preserve">                                                                                 </w:t>
      </w:r>
    </w:p>
    <w:p w14:paraId="3070F9AB">
      <w:pPr>
        <w:pStyle w:val="227"/>
        <w:spacing w:line="360" w:lineRule="auto"/>
        <w:rPr>
          <w:rFonts w:hAnsi="宋体"/>
          <w:b/>
          <w:color w:val="auto"/>
          <w:sz w:val="24"/>
          <w:szCs w:val="24"/>
          <w:highlight w:val="none"/>
        </w:rPr>
      </w:pPr>
      <w:r>
        <w:rPr>
          <w:rFonts w:hint="eastAsia" w:hAnsi="宋体"/>
          <w:b/>
          <w:color w:val="auto"/>
          <w:sz w:val="24"/>
          <w:szCs w:val="24"/>
          <w:highlight w:val="none"/>
        </w:rPr>
        <w:t>说明：</w:t>
      </w:r>
    </w:p>
    <w:p w14:paraId="5B4963F3">
      <w:pPr>
        <w:pStyle w:val="227"/>
        <w:spacing w:line="360" w:lineRule="auto"/>
        <w:ind w:left="25" w:firstLine="354"/>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2027C88">
      <w:pPr>
        <w:pStyle w:val="227"/>
        <w:spacing w:line="360" w:lineRule="auto"/>
        <w:ind w:left="25" w:firstLine="354"/>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7DDDE13">
      <w:pPr>
        <w:pStyle w:val="227"/>
        <w:spacing w:line="360" w:lineRule="auto"/>
        <w:ind w:left="25" w:firstLine="354"/>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1436D0E">
      <w:pPr>
        <w:pStyle w:val="227"/>
        <w:spacing w:line="360" w:lineRule="auto"/>
        <w:ind w:left="25" w:firstLine="354"/>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DF1CF5A">
      <w:pPr>
        <w:pStyle w:val="227"/>
        <w:spacing w:line="360" w:lineRule="auto"/>
        <w:ind w:left="25" w:firstLine="354"/>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69FD5B5A">
      <w:pPr>
        <w:pStyle w:val="227"/>
        <w:spacing w:line="360" w:lineRule="auto"/>
        <w:ind w:left="25" w:firstLine="354"/>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19D9DD80">
      <w:pPr>
        <w:bidi w:val="0"/>
        <w:rPr>
          <w:color w:val="auto"/>
          <w:highlight w:val="none"/>
        </w:rPr>
      </w:pPr>
    </w:p>
    <w:p w14:paraId="3B436594">
      <w:pPr>
        <w:bidi w:val="0"/>
        <w:rPr>
          <w:color w:val="auto"/>
          <w:highlight w:val="none"/>
        </w:rPr>
      </w:pPr>
    </w:p>
    <w:p w14:paraId="4202D891">
      <w:pPr>
        <w:bidi w:val="0"/>
        <w:rPr>
          <w:color w:val="auto"/>
          <w:highlight w:val="none"/>
        </w:rPr>
      </w:pPr>
    </w:p>
    <w:p w14:paraId="07D4AAAD">
      <w:pPr>
        <w:bidi w:val="0"/>
        <w:rPr>
          <w:color w:val="auto"/>
          <w:highlight w:val="none"/>
        </w:rPr>
      </w:pPr>
    </w:p>
    <w:p w14:paraId="61375D72">
      <w:pPr>
        <w:bidi w:val="0"/>
        <w:rPr>
          <w:color w:val="auto"/>
          <w:highlight w:val="none"/>
        </w:rPr>
      </w:pPr>
    </w:p>
    <w:p w14:paraId="0E36F49E">
      <w:pPr>
        <w:bidi w:val="0"/>
        <w:rPr>
          <w:color w:val="auto"/>
          <w:highlight w:val="none"/>
        </w:rPr>
      </w:pPr>
    </w:p>
    <w:p w14:paraId="6ADC2B5E">
      <w:pPr>
        <w:bidi w:val="0"/>
        <w:rPr>
          <w:color w:val="auto"/>
          <w:highlight w:val="none"/>
        </w:rPr>
      </w:pPr>
    </w:p>
    <w:p w14:paraId="21BC3889">
      <w:pPr>
        <w:bidi w:val="0"/>
        <w:rPr>
          <w:color w:val="auto"/>
          <w:highlight w:val="none"/>
        </w:rPr>
      </w:pPr>
    </w:p>
    <w:p w14:paraId="7BFBB9A2">
      <w:pPr>
        <w:bidi w:val="0"/>
        <w:rPr>
          <w:color w:val="auto"/>
          <w:highlight w:val="none"/>
        </w:rPr>
      </w:pPr>
    </w:p>
    <w:p w14:paraId="4C9289B5">
      <w:pPr>
        <w:pStyle w:val="188"/>
        <w:jc w:val="center"/>
        <w:rPr>
          <w:color w:val="auto"/>
          <w:highlight w:val="none"/>
        </w:rPr>
      </w:pPr>
      <w:bookmarkStart w:id="207" w:name="_Toc29583"/>
      <w:r>
        <w:rPr>
          <w:rFonts w:hint="eastAsia"/>
          <w:color w:val="auto"/>
          <w:highlight w:val="none"/>
        </w:rPr>
        <w:t>第七章 合同文本</w:t>
      </w:r>
      <w:bookmarkEnd w:id="207"/>
    </w:p>
    <w:p w14:paraId="01896965">
      <w:pPr>
        <w:spacing w:line="520" w:lineRule="exact"/>
        <w:rPr>
          <w:rFonts w:ascii="宋体" w:hAnsi="宋体" w:cs="Courier New"/>
          <w:b/>
          <w:color w:val="auto"/>
          <w:sz w:val="32"/>
          <w:szCs w:val="32"/>
          <w:highlight w:val="none"/>
        </w:rPr>
      </w:pPr>
    </w:p>
    <w:p w14:paraId="50143E1C">
      <w:pPr>
        <w:widowControl/>
        <w:numPr>
          <w:ilvl w:val="0"/>
          <w:numId w:val="7"/>
        </w:numPr>
        <w:jc w:val="center"/>
        <w:rPr>
          <w:rFonts w:ascii="宋体" w:hAnsi="宋体" w:cs="宋体"/>
          <w:b/>
          <w:color w:val="auto"/>
          <w:sz w:val="44"/>
          <w:szCs w:val="44"/>
          <w:highlight w:val="none"/>
        </w:rPr>
      </w:pPr>
      <w:r>
        <w:rPr>
          <w:rFonts w:ascii="宋体" w:hAnsi="宋体" w:cs="宋体"/>
          <w:color w:val="auto"/>
          <w:sz w:val="24"/>
          <w:highlight w:val="none"/>
        </w:rPr>
        <w:br w:type="page" w:clear="all"/>
      </w:r>
      <w:r>
        <w:rPr>
          <w:rFonts w:hint="eastAsia" w:ascii="宋体" w:hAnsi="宋体" w:cs="宋体"/>
          <w:b/>
          <w:color w:val="auto"/>
          <w:sz w:val="44"/>
          <w:szCs w:val="44"/>
          <w:highlight w:val="none"/>
        </w:rPr>
        <w:t>建设工程施工合同</w:t>
      </w:r>
      <w:bookmarkStart w:id="208" w:name="_Toc724920571"/>
      <w:bookmarkStart w:id="209" w:name="_Toc373227552"/>
      <w:bookmarkStart w:id="210" w:name="_Toc296890982"/>
      <w:bookmarkStart w:id="211" w:name="_Toc78449777"/>
      <w:bookmarkStart w:id="212" w:name="_Toc296503025"/>
      <w:bookmarkStart w:id="213" w:name="_Toc1756478213"/>
      <w:bookmarkStart w:id="214" w:name="_Toc389065255"/>
      <w:bookmarkStart w:id="215" w:name="_Toc407135191"/>
      <w:bookmarkStart w:id="216" w:name="_Toc351203480"/>
      <w:bookmarkStart w:id="217" w:name="_Toc373478199"/>
    </w:p>
    <w:bookmarkEnd w:id="208"/>
    <w:bookmarkEnd w:id="209"/>
    <w:bookmarkEnd w:id="210"/>
    <w:bookmarkEnd w:id="211"/>
    <w:bookmarkEnd w:id="212"/>
    <w:bookmarkEnd w:id="213"/>
    <w:bookmarkEnd w:id="214"/>
    <w:bookmarkEnd w:id="215"/>
    <w:bookmarkEnd w:id="216"/>
    <w:bookmarkEnd w:id="217"/>
    <w:p w14:paraId="3611954B">
      <w:pPr>
        <w:keepNext/>
        <w:keepLines/>
        <w:spacing w:line="360" w:lineRule="auto"/>
        <w:jc w:val="center"/>
        <w:outlineLvl w:val="0"/>
        <w:rPr>
          <w:rFonts w:eastAsia="黑体"/>
          <w:b/>
          <w:bCs/>
          <w:color w:val="auto"/>
          <w:sz w:val="32"/>
          <w:szCs w:val="44"/>
          <w:highlight w:val="none"/>
        </w:rPr>
      </w:pPr>
      <w:bookmarkStart w:id="218" w:name="_Toc18954238"/>
      <w:bookmarkStart w:id="219" w:name="_Toc28539"/>
      <w:r>
        <w:rPr>
          <w:rFonts w:eastAsia="黑体"/>
          <w:b/>
          <w:bCs/>
          <w:color w:val="auto"/>
          <w:sz w:val="32"/>
          <w:szCs w:val="44"/>
          <w:highlight w:val="none"/>
        </w:rPr>
        <w:t>第一</w:t>
      </w:r>
      <w:r>
        <w:rPr>
          <w:rFonts w:hint="eastAsia" w:eastAsia="黑体"/>
          <w:b/>
          <w:bCs/>
          <w:color w:val="auto"/>
          <w:sz w:val="32"/>
          <w:szCs w:val="44"/>
          <w:highlight w:val="none"/>
        </w:rPr>
        <w:t>部分</w:t>
      </w:r>
      <w:r>
        <w:rPr>
          <w:rFonts w:eastAsia="黑体"/>
          <w:b/>
          <w:bCs/>
          <w:color w:val="auto"/>
          <w:sz w:val="32"/>
          <w:szCs w:val="44"/>
          <w:highlight w:val="none"/>
        </w:rPr>
        <w:t>合同协议书</w:t>
      </w:r>
      <w:bookmarkEnd w:id="218"/>
      <w:bookmarkEnd w:id="219"/>
    </w:p>
    <w:p w14:paraId="389B3DAF">
      <w:pPr>
        <w:spacing w:line="360" w:lineRule="auto"/>
        <w:ind w:firstLine="420"/>
        <w:rPr>
          <w:rFonts w:ascii="宋体" w:hAnsi="宋体" w:cs="宋体"/>
          <w:color w:val="auto"/>
          <w:szCs w:val="21"/>
          <w:highlight w:val="none"/>
        </w:rPr>
      </w:pPr>
    </w:p>
    <w:p w14:paraId="6B5681E7">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发包人（全称）：</w:t>
      </w:r>
    </w:p>
    <w:p w14:paraId="51E1D287">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承包人（全称）：</w:t>
      </w:r>
    </w:p>
    <w:p w14:paraId="4315C3E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eastAsia="zh-CN"/>
        </w:rPr>
        <w:t>北海市北京师范大学北海实验中学学生宿舍（260间）墙壁粉刷项目</w:t>
      </w:r>
      <w:r>
        <w:rPr>
          <w:rFonts w:hint="eastAsia" w:ascii="宋体" w:hAnsi="宋体" w:cs="宋体"/>
          <w:color w:val="auto"/>
          <w:szCs w:val="21"/>
          <w:highlight w:val="none"/>
          <w:u w:val="single"/>
        </w:rPr>
        <w:t>的</w:t>
      </w:r>
      <w:r>
        <w:rPr>
          <w:rFonts w:hint="eastAsia" w:ascii="宋体" w:hAnsi="宋体" w:cs="宋体"/>
          <w:color w:val="auto"/>
          <w:szCs w:val="21"/>
          <w:highlight w:val="none"/>
        </w:rPr>
        <w:t>施工及有关事项协商一致，共同达成如下协议：</w:t>
      </w:r>
    </w:p>
    <w:p w14:paraId="01E3184D">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一、工程概况</w:t>
      </w:r>
    </w:p>
    <w:p w14:paraId="610F2019">
      <w:pPr>
        <w:spacing w:line="360" w:lineRule="auto"/>
        <w:ind w:firstLine="420"/>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lang w:eastAsia="zh-CN"/>
        </w:rPr>
        <w:t>北海市北京师范大学北海实验中学学生宿舍（260间）墙壁粉刷项目</w:t>
      </w:r>
      <w:r>
        <w:rPr>
          <w:rFonts w:hint="eastAsia" w:ascii="宋体" w:hAnsi="宋体" w:cs="宋体"/>
          <w:color w:val="auto"/>
          <w:szCs w:val="21"/>
          <w:highlight w:val="none"/>
        </w:rPr>
        <w:t>。</w:t>
      </w:r>
    </w:p>
    <w:p w14:paraId="23CC64CA">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bCs/>
          <w:color w:val="auto"/>
          <w:szCs w:val="21"/>
          <w:highlight w:val="none"/>
          <w:u w:val="single"/>
        </w:rPr>
        <w:t xml:space="preserve"> 北海市北海大道297号  </w:t>
      </w:r>
      <w:r>
        <w:rPr>
          <w:rFonts w:hint="eastAsia" w:ascii="宋体" w:hAnsi="宋体" w:cs="宋体"/>
          <w:color w:val="auto"/>
          <w:szCs w:val="21"/>
          <w:highlight w:val="none"/>
        </w:rPr>
        <w:t>。</w:t>
      </w:r>
    </w:p>
    <w:p w14:paraId="45933048">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bCs/>
          <w:color w:val="auto"/>
          <w:szCs w:val="21"/>
          <w:highlight w:val="none"/>
          <w:u w:val="single"/>
        </w:rPr>
        <w:t>：无  。</w:t>
      </w:r>
    </w:p>
    <w:p w14:paraId="2F147B23">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财政性资金</w:t>
      </w:r>
      <w:r>
        <w:rPr>
          <w:rFonts w:hint="eastAsia" w:ascii="宋体" w:hAnsi="宋体" w:cs="宋体"/>
          <w:bCs/>
          <w:color w:val="auto"/>
          <w:szCs w:val="21"/>
          <w:highlight w:val="none"/>
        </w:rPr>
        <w:t>。</w:t>
      </w:r>
    </w:p>
    <w:p w14:paraId="6507BFCE">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bCs/>
          <w:color w:val="auto"/>
          <w:szCs w:val="21"/>
          <w:highlight w:val="none"/>
          <w:u w:val="single"/>
        </w:rPr>
        <w:t>详见工程量清单及图纸</w:t>
      </w:r>
      <w:r>
        <w:rPr>
          <w:rFonts w:hint="eastAsia" w:ascii="宋体" w:hAnsi="宋体" w:cs="宋体"/>
          <w:color w:val="auto"/>
          <w:szCs w:val="21"/>
          <w:highlight w:val="none"/>
          <w:u w:val="single"/>
        </w:rPr>
        <w:t>。</w:t>
      </w:r>
    </w:p>
    <w:p w14:paraId="720A12C0">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群体工程应附《承包人承揽工程项目一览表》（附件1）。</w:t>
      </w:r>
    </w:p>
    <w:p w14:paraId="10B5C4C3">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Cs/>
          <w:color w:val="auto"/>
          <w:szCs w:val="21"/>
          <w:highlight w:val="none"/>
          <w:u w:val="single"/>
        </w:rPr>
        <w:t>施工</w:t>
      </w:r>
      <w:r>
        <w:rPr>
          <w:rFonts w:hint="eastAsia" w:ascii="宋体" w:hAnsi="宋体" w:cs="宋体"/>
          <w:bCs/>
          <w:color w:val="auto"/>
          <w:szCs w:val="21"/>
          <w:highlight w:val="none"/>
          <w:u w:val="single"/>
          <w:lang w:eastAsia="zh-CN"/>
        </w:rPr>
        <w:t>范围</w:t>
      </w:r>
      <w:r>
        <w:rPr>
          <w:rFonts w:hint="eastAsia" w:ascii="宋体" w:hAnsi="宋体" w:cs="宋体"/>
          <w:bCs/>
          <w:color w:val="auto"/>
          <w:szCs w:val="21"/>
          <w:highlight w:val="none"/>
          <w:u w:val="single"/>
        </w:rPr>
        <w:t>为宿舍楼258间宿舍墙面重刷腻子乳胶漆、天面铲除腻子重刷腻子乳胶漆。具体内容详见竞争性磋商文件、工程量清单及图纸</w:t>
      </w:r>
      <w:r>
        <w:rPr>
          <w:rFonts w:hint="eastAsia" w:ascii="宋体" w:hAnsi="宋体" w:cs="宋体"/>
          <w:bCs/>
          <w:color w:val="auto"/>
          <w:szCs w:val="21"/>
          <w:highlight w:val="none"/>
        </w:rPr>
        <w:t>。</w:t>
      </w:r>
    </w:p>
    <w:p w14:paraId="4A374030">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二、合同工期</w:t>
      </w:r>
    </w:p>
    <w:p w14:paraId="1F701A0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计划开工日期：202×年×月×日。（具体以发包人开工令为准）</w:t>
      </w:r>
    </w:p>
    <w:p w14:paraId="7B4E34B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计划竣工日期：202×年×月×日。</w:t>
      </w:r>
    </w:p>
    <w:p w14:paraId="0251103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xml:space="preserve">   日历日。</w:t>
      </w:r>
    </w:p>
    <w:p w14:paraId="6DD03B86">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三、质量标准</w:t>
      </w:r>
    </w:p>
    <w:p w14:paraId="2C02490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工程质量要求：</w:t>
      </w:r>
      <w:r>
        <w:rPr>
          <w:rFonts w:hint="eastAsia" w:ascii="宋体" w:hAnsi="宋体" w:cs="宋体"/>
          <w:color w:val="auto"/>
          <w:highlight w:val="none"/>
          <w:u w:val="single"/>
        </w:rPr>
        <w:t>合格</w:t>
      </w:r>
      <w:r>
        <w:rPr>
          <w:rFonts w:hint="eastAsia" w:ascii="宋体" w:hAnsi="宋体" w:cs="宋体"/>
          <w:color w:val="auto"/>
          <w:highlight w:val="none"/>
        </w:rPr>
        <w:t>。</w:t>
      </w:r>
    </w:p>
    <w:p w14:paraId="3B82F7D0">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四、签约合同价与合同价格形式</w:t>
      </w:r>
    </w:p>
    <w:p w14:paraId="6D26C81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1.签约合同价为：</w:t>
      </w:r>
    </w:p>
    <w:p w14:paraId="2155F90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B374E6B">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其中：</w:t>
      </w:r>
    </w:p>
    <w:p w14:paraId="1A0E35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（1）安全文明施工费：</w:t>
      </w:r>
    </w:p>
    <w:p w14:paraId="286F8FA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A9253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（2）建安劳保费：</w:t>
      </w:r>
    </w:p>
    <w:p w14:paraId="436773B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D06935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（3）材料和工程设备暂估价金额：</w:t>
      </w:r>
    </w:p>
    <w:p w14:paraId="20BCD50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p>
    <w:p w14:paraId="6E1E3CC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（4）专业工程暂估价金额：</w:t>
      </w:r>
    </w:p>
    <w:p w14:paraId="3ADB4E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p>
    <w:p w14:paraId="6F5019A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（5）暂列金额：</w:t>
      </w:r>
    </w:p>
    <w:p w14:paraId="539CD4D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u w:val="single"/>
        </w:rPr>
        <w:t>人民币（大写）          （¥        ）</w:t>
      </w:r>
      <w:r>
        <w:rPr>
          <w:rFonts w:hint="eastAsia" w:ascii="宋体" w:hAnsi="宋体" w:cs="宋体"/>
          <w:color w:val="auto"/>
          <w:szCs w:val="21"/>
          <w:highlight w:val="none"/>
        </w:rPr>
        <w:t>。</w:t>
      </w:r>
    </w:p>
    <w:p w14:paraId="246F12F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（6）增值税额：</w:t>
      </w:r>
    </w:p>
    <w:p w14:paraId="7E8F70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u w:val="single"/>
        </w:rPr>
        <w:t>人民币（大写）          （¥        ）</w:t>
      </w:r>
      <w:r>
        <w:rPr>
          <w:rFonts w:hint="eastAsia" w:ascii="宋体" w:hAnsi="宋体" w:cs="宋体"/>
          <w:color w:val="auto"/>
          <w:szCs w:val="21"/>
          <w:highlight w:val="none"/>
        </w:rPr>
        <w:t>。</w:t>
      </w:r>
    </w:p>
    <w:p w14:paraId="5427E634">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增值税率：</w:t>
      </w:r>
      <w:r>
        <w:rPr>
          <w:rFonts w:hint="eastAsia" w:ascii="宋体" w:hAnsi="宋体" w:cs="宋体"/>
          <w:color w:val="auto"/>
          <w:szCs w:val="21"/>
          <w:highlight w:val="none"/>
          <w:u w:val="single"/>
        </w:rPr>
        <w:t>　　　　　　</w:t>
      </w:r>
    </w:p>
    <w:p w14:paraId="1C98A4B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合同价格形式：</w:t>
      </w:r>
      <w:r>
        <w:rPr>
          <w:rFonts w:hint="eastAsia" w:ascii="宋体" w:hAnsi="宋体" w:cs="宋体"/>
          <w:color w:val="auto"/>
          <w:szCs w:val="21"/>
          <w:highlight w:val="none"/>
          <w:u w:val="single"/>
        </w:rPr>
        <w:t>固定综合单价</w:t>
      </w:r>
      <w:r>
        <w:rPr>
          <w:rFonts w:hint="eastAsia" w:ascii="宋体" w:hAnsi="宋体" w:cs="宋体"/>
          <w:color w:val="auto"/>
          <w:szCs w:val="21"/>
          <w:highlight w:val="none"/>
        </w:rPr>
        <w:t>。</w:t>
      </w:r>
    </w:p>
    <w:p w14:paraId="0AD52ED4">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五、项目经理</w:t>
      </w:r>
    </w:p>
    <w:p w14:paraId="4648CE1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w:t>
      </w:r>
    </w:p>
    <w:p w14:paraId="63189C07">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六、合同文件构成</w:t>
      </w:r>
    </w:p>
    <w:p w14:paraId="765024AE">
      <w:pPr>
        <w:spacing w:line="360" w:lineRule="auto"/>
        <w:ind w:firstLine="420"/>
        <w:jc w:val="left"/>
        <w:rPr>
          <w:rFonts w:ascii="宋体" w:hAnsi="宋体" w:cs="宋体"/>
          <w:color w:val="auto"/>
          <w:szCs w:val="21"/>
          <w:highlight w:val="none"/>
        </w:rPr>
      </w:pPr>
      <w:r>
        <w:rPr>
          <w:rFonts w:hint="eastAsia"/>
          <w:color w:val="auto"/>
          <w:highlight w:val="none"/>
        </w:rPr>
        <w:t>本协议书与下列文件一起构成合同文件。</w:t>
      </w:r>
    </w:p>
    <w:p w14:paraId="7B06534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（1）成交通知书；</w:t>
      </w:r>
    </w:p>
    <w:p w14:paraId="7C624B0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）磋商函及其附录；</w:t>
      </w:r>
    </w:p>
    <w:p w14:paraId="2AD6E0A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）专用合同条款及其附件；</w:t>
      </w:r>
    </w:p>
    <w:p w14:paraId="224FD16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）通用合同条款；</w:t>
      </w:r>
    </w:p>
    <w:p w14:paraId="673EE81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）技术标准、规范和要求；</w:t>
      </w:r>
    </w:p>
    <w:p w14:paraId="2FA6211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（6）竞争性磋商文件及其附表、响应文件；</w:t>
      </w:r>
    </w:p>
    <w:p w14:paraId="4232BDF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（7）招标控制价；</w:t>
      </w:r>
    </w:p>
    <w:p w14:paraId="43D0268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（8）已标价的工程量清单；</w:t>
      </w:r>
    </w:p>
    <w:p w14:paraId="6C0C20A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（9）图纸；</w:t>
      </w:r>
    </w:p>
    <w:p w14:paraId="7AE7FAAA">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（10）在合同订立及履行过程中形成的与合同有关的文件均构成合同文件组成部分。</w:t>
      </w:r>
    </w:p>
    <w:p w14:paraId="5D969E15">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11）《建设工程工程量清单计价规范（GB50500-2013）》及其广西实施细则及《关于建筑业实施营业税改征增值税后广西壮族自治区建设工程计价依据调整的通知》（桂建标〔2016〕17号）、《关于调整除税价计算适用增值税税率的通知》（桂造价〔2019〕10号）、《建设工程工程量清单计算规范（GB5854~50862-2013）》及其广西实施细则（修订本）、《自治区住房城乡建设厅关于调整建设工程计价增值税税率的通知》（桂建标[2019]12号）。</w:t>
      </w:r>
    </w:p>
    <w:p w14:paraId="6078382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签章）或盖章。未经承包人书面授权，承包人的分支机构及个人无权直接与发包人签订本工程有关的合同性文件。与本工程有关的合同性文件如构成对合同内容的变更或修改，均须加盖承包人的法人印章或法人专用合同章确认，否则承包人不予认可，对承包人不发生法律效力，仍按本合同约定执行。</w:t>
      </w:r>
    </w:p>
    <w:p w14:paraId="3A4BA96B">
      <w:pPr>
        <w:spacing w:line="360" w:lineRule="auto"/>
        <w:ind w:firstLine="422"/>
        <w:jc w:val="left"/>
        <w:rPr>
          <w:rFonts w:ascii="宋体" w:hAnsi="宋体" w:cs="宋体"/>
          <w:b/>
          <w:bCs/>
          <w:color w:val="auto"/>
          <w:szCs w:val="21"/>
          <w:highlight w:val="none"/>
        </w:rPr>
      </w:pPr>
      <w:r>
        <w:rPr>
          <w:rFonts w:hint="eastAsia" w:ascii="宋体" w:hAnsi="宋体" w:cs="宋体"/>
          <w:b/>
          <w:bCs/>
          <w:color w:val="auto"/>
          <w:szCs w:val="21"/>
          <w:highlight w:val="none"/>
        </w:rPr>
        <w:t>七、承诺</w:t>
      </w:r>
    </w:p>
    <w:p w14:paraId="5E6B34D1">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1.承包人承诺按照法律规定及合同约定组织完成工程施工，确保工程质量和安全，不进行转包及违法分包，并在缺陷责任期及保修期内承担相应的工程维修责任。</w:t>
      </w:r>
    </w:p>
    <w:p w14:paraId="7F35F0D7">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2.发包人和承包人通过采购形式签订合同的，双方理解并承诺不再就同一工程另行签订与合同实质性内容相背离的协议。</w:t>
      </w:r>
    </w:p>
    <w:p w14:paraId="4D20B8F3">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八、词语含义</w:t>
      </w:r>
    </w:p>
    <w:p w14:paraId="759BC3BD">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5C8820B2">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九、签订时间</w:t>
      </w:r>
    </w:p>
    <w:p w14:paraId="20C55113">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本合同于202</w:t>
      </w:r>
      <w:r>
        <w:rPr>
          <w:rFonts w:hint="eastAsia" w:ascii="宋体" w:hAnsi="宋体" w:cs="宋体"/>
          <w:color w:val="auto"/>
          <w:szCs w:val="21"/>
          <w:highlight w:val="none"/>
        </w:rPr>
        <w:t>×</w:t>
      </w:r>
      <w:r>
        <w:rPr>
          <w:rFonts w:hint="eastAsia" w:ascii="宋体" w:hAnsi="宋体" w:cs="宋体"/>
          <w:bCs/>
          <w:color w:val="auto"/>
          <w:szCs w:val="21"/>
          <w:highlight w:val="none"/>
        </w:rPr>
        <w:t>年×月×日签订。</w:t>
      </w:r>
    </w:p>
    <w:p w14:paraId="7A94C09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十、签订地点</w:t>
      </w:r>
    </w:p>
    <w:p w14:paraId="7B1D0266">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44E28604">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十一、补充协议</w:t>
      </w:r>
    </w:p>
    <w:p w14:paraId="041A0F6B">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53EEAAA4">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十二、合同生效</w:t>
      </w:r>
    </w:p>
    <w:p w14:paraId="4895BB80">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双方签字（签章）并盖章后</w:t>
      </w:r>
      <w:r>
        <w:rPr>
          <w:rFonts w:hint="eastAsia" w:ascii="宋体" w:hAnsi="宋体" w:cs="宋体"/>
          <w:bCs/>
          <w:color w:val="auto"/>
          <w:szCs w:val="21"/>
          <w:highlight w:val="none"/>
        </w:rPr>
        <w:t>生效。</w:t>
      </w:r>
    </w:p>
    <w:p w14:paraId="502262CD">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十三、合同份数</w:t>
      </w:r>
    </w:p>
    <w:p w14:paraId="1F6E79B5">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113D8D21">
      <w:pPr>
        <w:spacing w:line="360" w:lineRule="auto"/>
        <w:rPr>
          <w:color w:val="auto"/>
          <w:szCs w:val="21"/>
          <w:highlight w:val="none"/>
        </w:rPr>
      </w:pPr>
    </w:p>
    <w:p w14:paraId="1453E028">
      <w:pPr>
        <w:spacing w:line="360" w:lineRule="auto"/>
        <w:rPr>
          <w:color w:val="auto"/>
          <w:szCs w:val="21"/>
          <w:highlight w:val="none"/>
        </w:rPr>
      </w:pPr>
      <w:r>
        <w:rPr>
          <w:rFonts w:hAnsi="宋体"/>
          <w:color w:val="auto"/>
          <w:szCs w:val="21"/>
          <w:highlight w:val="none"/>
        </w:rPr>
        <w:t>发包人：（公章）</w:t>
      </w:r>
      <w:r>
        <w:rPr>
          <w:rFonts w:hint="eastAsia" w:hAnsi="宋体"/>
          <w:color w:val="auto"/>
          <w:szCs w:val="21"/>
          <w:highlight w:val="none"/>
        </w:rPr>
        <w:t xml:space="preserve">                                  </w:t>
      </w:r>
      <w:r>
        <w:rPr>
          <w:rFonts w:hAnsi="宋体"/>
          <w:color w:val="auto"/>
          <w:szCs w:val="21"/>
          <w:highlight w:val="none"/>
        </w:rPr>
        <w:t>承包人：（公章）</w:t>
      </w:r>
    </w:p>
    <w:p w14:paraId="2A5A13E2">
      <w:pPr>
        <w:spacing w:line="360" w:lineRule="auto"/>
        <w:rPr>
          <w:color w:val="auto"/>
          <w:szCs w:val="21"/>
          <w:highlight w:val="none"/>
          <w:u w:val="single"/>
        </w:rPr>
      </w:pPr>
    </w:p>
    <w:p w14:paraId="3B6B2C9B">
      <w:pPr>
        <w:spacing w:line="360" w:lineRule="auto"/>
        <w:rPr>
          <w:color w:val="auto"/>
          <w:szCs w:val="21"/>
          <w:highlight w:val="none"/>
        </w:rPr>
      </w:pPr>
      <w:r>
        <w:rPr>
          <w:rFonts w:hAnsi="宋体"/>
          <w:color w:val="auto"/>
          <w:szCs w:val="21"/>
          <w:highlight w:val="none"/>
        </w:rPr>
        <w:t>法定代表人或其委托代理人：</w:t>
      </w:r>
      <w:r>
        <w:rPr>
          <w:rFonts w:hint="eastAsia" w:hAnsi="宋体"/>
          <w:color w:val="auto"/>
          <w:szCs w:val="21"/>
          <w:highlight w:val="none"/>
        </w:rPr>
        <w:t xml:space="preserve">                      </w:t>
      </w:r>
      <w:r>
        <w:rPr>
          <w:rFonts w:hAnsi="宋体"/>
          <w:color w:val="auto"/>
          <w:szCs w:val="21"/>
          <w:highlight w:val="none"/>
        </w:rPr>
        <w:t>法定代表人或其委托代理人：</w:t>
      </w:r>
    </w:p>
    <w:p w14:paraId="509EB140">
      <w:pPr>
        <w:spacing w:line="360" w:lineRule="auto"/>
        <w:rPr>
          <w:color w:val="auto"/>
          <w:szCs w:val="21"/>
          <w:highlight w:val="none"/>
        </w:rPr>
      </w:pPr>
      <w:r>
        <w:rPr>
          <w:rFonts w:hint="eastAsia" w:hAnsi="宋体"/>
          <w:color w:val="auto"/>
          <w:szCs w:val="21"/>
          <w:highlight w:val="none"/>
        </w:rPr>
        <w:t>【</w:t>
      </w:r>
      <w:r>
        <w:rPr>
          <w:rFonts w:hAnsi="宋体"/>
          <w:color w:val="auto"/>
          <w:szCs w:val="21"/>
          <w:highlight w:val="none"/>
        </w:rPr>
        <w:t>签字（</w:t>
      </w:r>
      <w:r>
        <w:rPr>
          <w:rFonts w:hint="eastAsia" w:hAnsi="宋体"/>
          <w:color w:val="auto"/>
          <w:szCs w:val="21"/>
          <w:highlight w:val="none"/>
        </w:rPr>
        <w:t>或</w:t>
      </w:r>
      <w:r>
        <w:rPr>
          <w:rFonts w:hAnsi="宋体"/>
          <w:color w:val="auto"/>
          <w:szCs w:val="21"/>
          <w:highlight w:val="none"/>
        </w:rPr>
        <w:t>签章）</w:t>
      </w:r>
      <w:r>
        <w:rPr>
          <w:rFonts w:hint="eastAsia" w:hAnsi="宋体"/>
          <w:color w:val="auto"/>
          <w:szCs w:val="21"/>
          <w:highlight w:val="none"/>
        </w:rPr>
        <w:t>】                               【</w:t>
      </w:r>
      <w:r>
        <w:rPr>
          <w:rFonts w:hAnsi="宋体"/>
          <w:color w:val="auto"/>
          <w:szCs w:val="21"/>
          <w:highlight w:val="none"/>
        </w:rPr>
        <w:t>签字（</w:t>
      </w:r>
      <w:r>
        <w:rPr>
          <w:rFonts w:hint="eastAsia" w:hAnsi="宋体"/>
          <w:color w:val="auto"/>
          <w:szCs w:val="21"/>
          <w:highlight w:val="none"/>
        </w:rPr>
        <w:t>或</w:t>
      </w:r>
      <w:r>
        <w:rPr>
          <w:rFonts w:hAnsi="宋体"/>
          <w:color w:val="auto"/>
          <w:szCs w:val="21"/>
          <w:highlight w:val="none"/>
        </w:rPr>
        <w:t>签章）</w:t>
      </w:r>
      <w:r>
        <w:rPr>
          <w:rFonts w:hint="eastAsia" w:hAnsi="宋体"/>
          <w:color w:val="auto"/>
          <w:szCs w:val="21"/>
          <w:highlight w:val="none"/>
        </w:rPr>
        <w:t>】</w:t>
      </w:r>
    </w:p>
    <w:p w14:paraId="7F7137CF">
      <w:pPr>
        <w:spacing w:line="360" w:lineRule="auto"/>
        <w:rPr>
          <w:color w:val="auto"/>
          <w:szCs w:val="21"/>
          <w:highlight w:val="none"/>
          <w:u w:val="single"/>
        </w:rPr>
      </w:pPr>
    </w:p>
    <w:p w14:paraId="0840E429">
      <w:pPr>
        <w:spacing w:line="360" w:lineRule="auto"/>
        <w:rPr>
          <w:color w:val="auto"/>
          <w:szCs w:val="21"/>
          <w:highlight w:val="none"/>
          <w:u w:val="single"/>
        </w:rPr>
      </w:pPr>
      <w:r>
        <w:rPr>
          <w:rFonts w:hAnsi="宋体"/>
          <w:color w:val="auto"/>
          <w:szCs w:val="21"/>
          <w:highlight w:val="none"/>
        </w:rPr>
        <w:t>社会信用代码</w:t>
      </w:r>
      <w:r>
        <w:rPr>
          <w:rFonts w:hAnsi="MingLiU_HKSCS"/>
          <w:color w:val="auto"/>
          <w:szCs w:val="21"/>
          <w:highlight w:val="none"/>
        </w:rPr>
        <w:t>：</w:t>
      </w:r>
      <w:r>
        <w:rPr>
          <w:rFonts w:hint="eastAsia" w:hAnsi="MingLiU_HKSCS"/>
          <w:color w:val="auto"/>
          <w:szCs w:val="21"/>
          <w:highlight w:val="none"/>
        </w:rPr>
        <w:t xml:space="preserve">                                   </w:t>
      </w:r>
      <w:r>
        <w:rPr>
          <w:rFonts w:hAnsi="宋体"/>
          <w:color w:val="auto"/>
          <w:szCs w:val="21"/>
          <w:highlight w:val="none"/>
        </w:rPr>
        <w:t>社会信用代码：</w:t>
      </w:r>
    </w:p>
    <w:p w14:paraId="4457B50E">
      <w:pPr>
        <w:spacing w:line="360" w:lineRule="auto"/>
        <w:rPr>
          <w:color w:val="auto"/>
          <w:szCs w:val="21"/>
          <w:highlight w:val="none"/>
        </w:rPr>
      </w:pPr>
      <w:r>
        <w:rPr>
          <w:rFonts w:hAnsi="宋体"/>
          <w:color w:val="auto"/>
          <w:szCs w:val="21"/>
          <w:highlight w:val="none"/>
        </w:rPr>
        <w:t>地址：</w:t>
      </w:r>
      <w:r>
        <w:rPr>
          <w:rFonts w:hint="eastAsia" w:hAnsi="宋体"/>
          <w:color w:val="auto"/>
          <w:szCs w:val="21"/>
          <w:highlight w:val="none"/>
        </w:rPr>
        <w:t xml:space="preserve">                                           </w:t>
      </w:r>
      <w:r>
        <w:rPr>
          <w:rFonts w:hAnsi="宋体"/>
          <w:color w:val="auto"/>
          <w:szCs w:val="21"/>
          <w:highlight w:val="none"/>
        </w:rPr>
        <w:t>地址：</w:t>
      </w:r>
    </w:p>
    <w:p w14:paraId="6854F609">
      <w:pPr>
        <w:spacing w:line="360" w:lineRule="auto"/>
        <w:rPr>
          <w:color w:val="auto"/>
          <w:szCs w:val="21"/>
          <w:highlight w:val="none"/>
        </w:rPr>
      </w:pPr>
      <w:r>
        <w:rPr>
          <w:rFonts w:hAnsi="宋体"/>
          <w:color w:val="auto"/>
          <w:szCs w:val="21"/>
          <w:highlight w:val="none"/>
        </w:rPr>
        <w:t>邮政编码：</w:t>
      </w:r>
      <w:r>
        <w:rPr>
          <w:rFonts w:hint="eastAsia" w:hAnsi="宋体"/>
          <w:color w:val="auto"/>
          <w:szCs w:val="21"/>
          <w:highlight w:val="none"/>
        </w:rPr>
        <w:t xml:space="preserve">                                       </w:t>
      </w:r>
      <w:r>
        <w:rPr>
          <w:rFonts w:hAnsi="宋体"/>
          <w:color w:val="auto"/>
          <w:szCs w:val="21"/>
          <w:highlight w:val="none"/>
        </w:rPr>
        <w:t>邮政编码：</w:t>
      </w:r>
    </w:p>
    <w:p w14:paraId="54F83535">
      <w:pPr>
        <w:spacing w:line="360" w:lineRule="auto"/>
        <w:rPr>
          <w:color w:val="auto"/>
          <w:szCs w:val="21"/>
          <w:highlight w:val="none"/>
        </w:rPr>
      </w:pPr>
      <w:r>
        <w:rPr>
          <w:rFonts w:hAnsi="宋体"/>
          <w:color w:val="auto"/>
          <w:szCs w:val="21"/>
          <w:highlight w:val="none"/>
        </w:rPr>
        <w:t>法定代表人：</w:t>
      </w:r>
      <w:r>
        <w:rPr>
          <w:rFonts w:hint="eastAsia" w:hAnsi="宋体"/>
          <w:color w:val="auto"/>
          <w:szCs w:val="21"/>
          <w:highlight w:val="none"/>
        </w:rPr>
        <w:t xml:space="preserve">                                     </w:t>
      </w:r>
      <w:r>
        <w:rPr>
          <w:rFonts w:hAnsi="宋体"/>
          <w:color w:val="auto"/>
          <w:szCs w:val="21"/>
          <w:highlight w:val="none"/>
        </w:rPr>
        <w:t>法定代表人：</w:t>
      </w:r>
    </w:p>
    <w:p w14:paraId="376E4103">
      <w:pPr>
        <w:spacing w:line="360" w:lineRule="auto"/>
        <w:rPr>
          <w:color w:val="auto"/>
          <w:szCs w:val="21"/>
          <w:highlight w:val="none"/>
        </w:rPr>
      </w:pPr>
      <w:r>
        <w:rPr>
          <w:rFonts w:hAnsi="宋体"/>
          <w:color w:val="auto"/>
          <w:szCs w:val="21"/>
          <w:highlight w:val="none"/>
        </w:rPr>
        <w:t>委托代理人：</w:t>
      </w:r>
      <w:r>
        <w:rPr>
          <w:rFonts w:hint="eastAsia" w:hAnsi="宋体"/>
          <w:color w:val="auto"/>
          <w:szCs w:val="21"/>
          <w:highlight w:val="none"/>
        </w:rPr>
        <w:t xml:space="preserve">                                    </w:t>
      </w:r>
      <w:r>
        <w:rPr>
          <w:rFonts w:hAnsi="宋体"/>
          <w:color w:val="auto"/>
          <w:szCs w:val="21"/>
          <w:highlight w:val="none"/>
        </w:rPr>
        <w:t>委托代理人：</w:t>
      </w:r>
    </w:p>
    <w:p w14:paraId="7D6AF1D5">
      <w:pPr>
        <w:spacing w:line="360" w:lineRule="auto"/>
        <w:rPr>
          <w:color w:val="auto"/>
          <w:szCs w:val="21"/>
          <w:highlight w:val="none"/>
        </w:rPr>
      </w:pPr>
      <w:r>
        <w:rPr>
          <w:rFonts w:hAnsi="宋体"/>
          <w:color w:val="auto"/>
          <w:szCs w:val="21"/>
          <w:highlight w:val="none"/>
        </w:rPr>
        <w:t>电话：</w:t>
      </w:r>
      <w:r>
        <w:rPr>
          <w:rFonts w:hint="eastAsia" w:hAnsi="宋体"/>
          <w:color w:val="auto"/>
          <w:szCs w:val="21"/>
          <w:highlight w:val="none"/>
        </w:rPr>
        <w:t xml:space="preserve">                                          </w:t>
      </w:r>
      <w:r>
        <w:rPr>
          <w:rFonts w:hAnsi="宋体"/>
          <w:color w:val="auto"/>
          <w:szCs w:val="21"/>
          <w:highlight w:val="none"/>
        </w:rPr>
        <w:t>电话：</w:t>
      </w:r>
    </w:p>
    <w:p w14:paraId="61F37BCA">
      <w:pPr>
        <w:spacing w:line="360" w:lineRule="auto"/>
        <w:rPr>
          <w:color w:val="auto"/>
          <w:szCs w:val="21"/>
          <w:highlight w:val="none"/>
        </w:rPr>
      </w:pPr>
      <w:r>
        <w:rPr>
          <w:rFonts w:hAnsi="宋体"/>
          <w:color w:val="auto"/>
          <w:szCs w:val="21"/>
          <w:highlight w:val="none"/>
        </w:rPr>
        <w:t>传真：</w:t>
      </w:r>
      <w:r>
        <w:rPr>
          <w:rFonts w:hint="eastAsia" w:hAnsi="宋体"/>
          <w:color w:val="auto"/>
          <w:szCs w:val="21"/>
          <w:highlight w:val="none"/>
        </w:rPr>
        <w:t xml:space="preserve">                                          </w:t>
      </w:r>
      <w:r>
        <w:rPr>
          <w:rFonts w:hAnsi="宋体"/>
          <w:color w:val="auto"/>
          <w:szCs w:val="21"/>
          <w:highlight w:val="none"/>
        </w:rPr>
        <w:t>传真：</w:t>
      </w:r>
    </w:p>
    <w:p w14:paraId="281AD650">
      <w:pPr>
        <w:spacing w:line="360" w:lineRule="auto"/>
        <w:rPr>
          <w:color w:val="auto"/>
          <w:szCs w:val="21"/>
          <w:highlight w:val="none"/>
        </w:rPr>
      </w:pPr>
      <w:r>
        <w:rPr>
          <w:rFonts w:hAnsi="宋体"/>
          <w:color w:val="auto"/>
          <w:szCs w:val="21"/>
          <w:highlight w:val="none"/>
        </w:rPr>
        <w:t>电子信箱：</w:t>
      </w:r>
      <w:r>
        <w:rPr>
          <w:rFonts w:hint="eastAsia" w:hAnsi="宋体"/>
          <w:color w:val="auto"/>
          <w:szCs w:val="21"/>
          <w:highlight w:val="none"/>
        </w:rPr>
        <w:t xml:space="preserve">                                      </w:t>
      </w:r>
      <w:r>
        <w:rPr>
          <w:rFonts w:hAnsi="宋体"/>
          <w:color w:val="auto"/>
          <w:szCs w:val="21"/>
          <w:highlight w:val="none"/>
        </w:rPr>
        <w:t>电子信箱：</w:t>
      </w:r>
    </w:p>
    <w:p w14:paraId="0D431944">
      <w:pPr>
        <w:spacing w:line="360" w:lineRule="auto"/>
        <w:rPr>
          <w:color w:val="auto"/>
          <w:szCs w:val="21"/>
          <w:highlight w:val="none"/>
        </w:rPr>
      </w:pPr>
      <w:r>
        <w:rPr>
          <w:rFonts w:hAnsi="宋体"/>
          <w:color w:val="auto"/>
          <w:szCs w:val="21"/>
          <w:highlight w:val="none"/>
        </w:rPr>
        <w:t>开户银行：</w:t>
      </w:r>
      <w:r>
        <w:rPr>
          <w:rFonts w:hint="eastAsia" w:hAnsi="宋体"/>
          <w:color w:val="auto"/>
          <w:szCs w:val="21"/>
          <w:highlight w:val="none"/>
        </w:rPr>
        <w:t xml:space="preserve">                                      </w:t>
      </w:r>
      <w:r>
        <w:rPr>
          <w:rFonts w:hAnsi="宋体"/>
          <w:color w:val="auto"/>
          <w:szCs w:val="21"/>
          <w:highlight w:val="none"/>
        </w:rPr>
        <w:t>开户银行：</w:t>
      </w:r>
    </w:p>
    <w:p w14:paraId="5A4ECFC0">
      <w:pPr>
        <w:spacing w:line="360" w:lineRule="auto"/>
        <w:rPr>
          <w:color w:val="auto"/>
          <w:szCs w:val="21"/>
          <w:highlight w:val="none"/>
          <w:u w:val="single"/>
        </w:rPr>
      </w:pPr>
      <w:r>
        <w:rPr>
          <w:rFonts w:hAnsi="宋体"/>
          <w:color w:val="auto"/>
          <w:szCs w:val="21"/>
          <w:highlight w:val="none"/>
        </w:rPr>
        <w:t>账号：</w:t>
      </w:r>
      <w:r>
        <w:rPr>
          <w:rFonts w:hint="eastAsia" w:hAnsi="宋体"/>
          <w:color w:val="auto"/>
          <w:szCs w:val="21"/>
          <w:highlight w:val="none"/>
        </w:rPr>
        <w:t xml:space="preserve">                                          </w:t>
      </w:r>
      <w:r>
        <w:rPr>
          <w:rFonts w:hAnsi="宋体"/>
          <w:color w:val="auto"/>
          <w:szCs w:val="21"/>
          <w:highlight w:val="none"/>
        </w:rPr>
        <w:t>账号：</w:t>
      </w:r>
    </w:p>
    <w:p w14:paraId="4702C54D">
      <w:pPr>
        <w:keepNext/>
        <w:keepLines/>
        <w:spacing w:line="360" w:lineRule="auto"/>
        <w:jc w:val="center"/>
        <w:outlineLvl w:val="0"/>
        <w:rPr>
          <w:rFonts w:eastAsia="黑体"/>
          <w:b/>
          <w:bCs/>
          <w:color w:val="auto"/>
          <w:sz w:val="32"/>
          <w:szCs w:val="44"/>
          <w:highlight w:val="none"/>
        </w:rPr>
      </w:pPr>
      <w:r>
        <w:rPr>
          <w:rFonts w:eastAsia="黑体"/>
          <w:b/>
          <w:bCs/>
          <w:color w:val="auto"/>
          <w:sz w:val="32"/>
          <w:szCs w:val="21"/>
          <w:highlight w:val="none"/>
        </w:rPr>
        <w:br w:type="page" w:clear="all"/>
      </w:r>
      <w:bookmarkStart w:id="220" w:name="_Toc9887"/>
      <w:r>
        <w:rPr>
          <w:rFonts w:eastAsia="黑体"/>
          <w:b/>
          <w:bCs/>
          <w:color w:val="auto"/>
          <w:sz w:val="32"/>
          <w:szCs w:val="44"/>
          <w:highlight w:val="none"/>
        </w:rPr>
        <w:t>第</w:t>
      </w:r>
      <w:r>
        <w:rPr>
          <w:rFonts w:hint="eastAsia" w:eastAsia="黑体"/>
          <w:b/>
          <w:bCs/>
          <w:color w:val="auto"/>
          <w:sz w:val="32"/>
          <w:szCs w:val="44"/>
          <w:highlight w:val="none"/>
        </w:rPr>
        <w:t>二部分通用合同条款</w:t>
      </w:r>
      <w:bookmarkEnd w:id="220"/>
    </w:p>
    <w:p w14:paraId="4BD7DA44">
      <w:pPr>
        <w:spacing w:line="360" w:lineRule="auto"/>
        <w:ind w:firstLine="420"/>
        <w:rPr>
          <w:color w:val="auto"/>
          <w:szCs w:val="21"/>
          <w:highlight w:val="none"/>
        </w:rPr>
      </w:pPr>
      <w:r>
        <w:rPr>
          <w:rFonts w:hint="eastAsia"/>
          <w:color w:val="auto"/>
          <w:szCs w:val="21"/>
          <w:highlight w:val="none"/>
        </w:rPr>
        <w:t>采用</w:t>
      </w:r>
      <w:r>
        <w:rPr>
          <w:color w:val="auto"/>
          <w:szCs w:val="21"/>
          <w:highlight w:val="none"/>
        </w:rPr>
        <w:t>《建设工程施工合同</w:t>
      </w:r>
      <w:r>
        <w:rPr>
          <w:rFonts w:hint="eastAsia"/>
          <w:color w:val="auto"/>
          <w:szCs w:val="21"/>
          <w:highlight w:val="none"/>
        </w:rPr>
        <w:t>（</w:t>
      </w:r>
      <w:r>
        <w:rPr>
          <w:color w:val="auto"/>
          <w:szCs w:val="21"/>
          <w:highlight w:val="none"/>
        </w:rPr>
        <w:t>示范文本</w:t>
      </w:r>
      <w:r>
        <w:rPr>
          <w:rFonts w:hint="eastAsia"/>
          <w:color w:val="auto"/>
          <w:szCs w:val="21"/>
          <w:highlight w:val="none"/>
        </w:rPr>
        <w:t>）</w:t>
      </w:r>
      <w:r>
        <w:rPr>
          <w:color w:val="auto"/>
          <w:szCs w:val="21"/>
          <w:highlight w:val="none"/>
        </w:rPr>
        <w:t>》</w:t>
      </w:r>
      <w:r>
        <w:rPr>
          <w:rFonts w:hint="eastAsia"/>
          <w:color w:val="auto"/>
          <w:szCs w:val="21"/>
          <w:highlight w:val="none"/>
        </w:rPr>
        <w:t>（</w:t>
      </w:r>
      <w:r>
        <w:rPr>
          <w:color w:val="auto"/>
          <w:szCs w:val="21"/>
          <w:highlight w:val="none"/>
        </w:rPr>
        <w:t>GF-2017-0201</w:t>
      </w:r>
      <w:r>
        <w:rPr>
          <w:rFonts w:hint="eastAsia"/>
          <w:color w:val="auto"/>
          <w:szCs w:val="21"/>
          <w:highlight w:val="none"/>
        </w:rPr>
        <w:t>）通用合同条款。</w:t>
      </w:r>
    </w:p>
    <w:p w14:paraId="3D64019B">
      <w:pPr>
        <w:rPr>
          <w:color w:val="auto"/>
          <w:szCs w:val="21"/>
          <w:highlight w:val="none"/>
          <w:u w:val="single"/>
        </w:rPr>
      </w:pPr>
    </w:p>
    <w:p w14:paraId="0E736533">
      <w:pPr>
        <w:keepNext/>
        <w:keepLines/>
        <w:spacing w:line="360" w:lineRule="auto"/>
        <w:jc w:val="center"/>
        <w:outlineLvl w:val="0"/>
        <w:rPr>
          <w:rFonts w:eastAsia="黑体"/>
          <w:b/>
          <w:bCs/>
          <w:color w:val="auto"/>
          <w:sz w:val="32"/>
          <w:szCs w:val="44"/>
          <w:highlight w:val="none"/>
        </w:rPr>
      </w:pPr>
      <w:bookmarkStart w:id="221" w:name="_Toc6314"/>
      <w:r>
        <w:rPr>
          <w:rFonts w:eastAsia="黑体"/>
          <w:b/>
          <w:bCs/>
          <w:color w:val="auto"/>
          <w:sz w:val="32"/>
          <w:szCs w:val="44"/>
          <w:highlight w:val="none"/>
        </w:rPr>
        <w:t>第三部分专用合同条款</w:t>
      </w:r>
      <w:bookmarkEnd w:id="221"/>
    </w:p>
    <w:p w14:paraId="58C9FEE8">
      <w:pPr>
        <w:keepNext/>
        <w:keepLines/>
        <w:spacing w:line="400" w:lineRule="exact"/>
        <w:ind w:firstLine="422"/>
        <w:outlineLvl w:val="1"/>
        <w:rPr>
          <w:rFonts w:ascii="宋体" w:hAnsi="宋体" w:cs="宋体"/>
          <w:b/>
          <w:bCs/>
          <w:color w:val="auto"/>
          <w:szCs w:val="21"/>
          <w:highlight w:val="none"/>
        </w:rPr>
      </w:pPr>
      <w:bookmarkStart w:id="222" w:name="_Toc373478339"/>
      <w:bookmarkStart w:id="223" w:name="_Toc29586"/>
      <w:bookmarkStart w:id="224" w:name="_Toc373227692"/>
      <w:bookmarkStart w:id="225" w:name="_Toc432176953"/>
      <w:bookmarkStart w:id="226" w:name="_Toc463940091"/>
      <w:bookmarkStart w:id="227" w:name="_Toc389065258"/>
      <w:bookmarkStart w:id="228" w:name="_Toc351203633"/>
      <w:bookmarkStart w:id="229" w:name="_Toc480968447"/>
      <w:bookmarkStart w:id="230" w:name="_Toc531093122"/>
      <w:bookmarkStart w:id="231" w:name="_Toc3731610"/>
      <w:bookmarkStart w:id="232" w:name="_Toc3731826"/>
      <w:bookmarkStart w:id="233" w:name="_Toc18954241"/>
      <w:r>
        <w:rPr>
          <w:rFonts w:hint="eastAsia" w:ascii="宋体" w:hAnsi="宋体" w:cs="宋体"/>
          <w:b/>
          <w:bCs/>
          <w:color w:val="auto"/>
          <w:szCs w:val="21"/>
          <w:highlight w:val="none"/>
        </w:rPr>
        <w:t>1</w:t>
      </w:r>
      <w:bookmarkStart w:id="234" w:name="_Toc297048342"/>
      <w:bookmarkStart w:id="235" w:name="_Toc296503156"/>
      <w:bookmarkStart w:id="236" w:name="_Toc296347155"/>
      <w:bookmarkStart w:id="237" w:name="_Toc292559361"/>
      <w:bookmarkStart w:id="238" w:name="_Toc296890984"/>
      <w:bookmarkStart w:id="239" w:name="_Toc296944495"/>
      <w:bookmarkStart w:id="240" w:name="_Toc292559866"/>
      <w:bookmarkStart w:id="241" w:name="_Toc296346657"/>
      <w:bookmarkStart w:id="242" w:name="_Toc297120456"/>
      <w:bookmarkStart w:id="243" w:name="_Toc296891196"/>
      <w:r>
        <w:rPr>
          <w:rFonts w:hint="eastAsia" w:ascii="宋体" w:hAnsi="宋体" w:cs="宋体"/>
          <w:b/>
          <w:bCs/>
          <w:color w:val="auto"/>
          <w:szCs w:val="21"/>
          <w:highlight w:val="none"/>
        </w:rPr>
        <w:t>. 一般约定</w:t>
      </w:r>
      <w:bookmarkEnd w:id="222"/>
      <w:bookmarkEnd w:id="223"/>
      <w:bookmarkEnd w:id="224"/>
      <w:bookmarkEnd w:id="225"/>
      <w:bookmarkEnd w:id="226"/>
      <w:bookmarkEnd w:id="227"/>
      <w:bookmarkEnd w:id="228"/>
      <w:bookmarkEnd w:id="229"/>
      <w:bookmarkEnd w:id="230"/>
      <w:bookmarkEnd w:id="231"/>
      <w:bookmarkEnd w:id="232"/>
      <w:bookmarkEnd w:id="233"/>
    </w:p>
    <w:bookmarkEnd w:id="234"/>
    <w:bookmarkEnd w:id="235"/>
    <w:bookmarkEnd w:id="236"/>
    <w:bookmarkEnd w:id="237"/>
    <w:bookmarkEnd w:id="238"/>
    <w:bookmarkEnd w:id="239"/>
    <w:bookmarkEnd w:id="240"/>
    <w:bookmarkEnd w:id="241"/>
    <w:bookmarkEnd w:id="242"/>
    <w:bookmarkEnd w:id="243"/>
    <w:p w14:paraId="0B8EC5D3">
      <w:pPr>
        <w:keepNext/>
        <w:keepLines/>
        <w:spacing w:line="400" w:lineRule="exact"/>
        <w:ind w:firstLine="422"/>
        <w:outlineLvl w:val="2"/>
        <w:rPr>
          <w:rFonts w:ascii="宋体" w:hAnsi="宋体" w:cs="宋体"/>
          <w:b/>
          <w:bCs/>
          <w:color w:val="auto"/>
          <w:szCs w:val="21"/>
          <w:highlight w:val="none"/>
        </w:rPr>
      </w:pPr>
      <w:bookmarkStart w:id="244" w:name="_Toc18954242"/>
      <w:bookmarkStart w:id="245" w:name="_Toc508188867"/>
      <w:bookmarkStart w:id="246" w:name="_Toc389065259"/>
      <w:bookmarkStart w:id="247" w:name="_Toc463940092"/>
      <w:bookmarkStart w:id="248" w:name="_Toc3731827"/>
      <w:bookmarkStart w:id="249" w:name="_Toc10602"/>
      <w:bookmarkStart w:id="250" w:name="_Toc373478340"/>
      <w:bookmarkStart w:id="251" w:name="_Toc531093123"/>
      <w:bookmarkStart w:id="252" w:name="_Toc480968448"/>
      <w:bookmarkStart w:id="253" w:name="_Toc3731611"/>
      <w:bookmarkStart w:id="254" w:name="_Toc373227693"/>
      <w:bookmarkStart w:id="255" w:name="_Toc432176954"/>
      <w:r>
        <w:rPr>
          <w:rFonts w:hint="eastAsia" w:ascii="宋体" w:hAnsi="宋体" w:cs="宋体"/>
          <w:b/>
          <w:bCs/>
          <w:color w:val="auto"/>
          <w:szCs w:val="21"/>
          <w:highlight w:val="none"/>
        </w:rPr>
        <w:t>1.1 词语定义</w:t>
      </w:r>
      <w:bookmarkEnd w:id="244"/>
      <w:bookmarkEnd w:id="245"/>
      <w:bookmarkEnd w:id="246"/>
      <w:bookmarkEnd w:id="247"/>
      <w:bookmarkEnd w:id="248"/>
      <w:bookmarkEnd w:id="249"/>
      <w:bookmarkEnd w:id="250"/>
      <w:bookmarkEnd w:id="251"/>
      <w:bookmarkEnd w:id="252"/>
      <w:bookmarkEnd w:id="253"/>
      <w:bookmarkEnd w:id="254"/>
      <w:bookmarkEnd w:id="255"/>
    </w:p>
    <w:p w14:paraId="52FB99A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1.1.1合同</w:t>
      </w:r>
    </w:p>
    <w:p w14:paraId="5F522F7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1.1.1.10其他合同文件包括：</w:t>
      </w:r>
      <w:r>
        <w:rPr>
          <w:rFonts w:hint="eastAsia" w:ascii="宋体" w:hAnsi="宋体" w:cs="宋体"/>
          <w:color w:val="auto"/>
          <w:szCs w:val="21"/>
          <w:highlight w:val="none"/>
          <w:u w:val="single"/>
        </w:rPr>
        <w:t>成交通知书、磋商函及附录、技术标准和要求、已标价工程量清单、响应文件及其附件，竞争性磋商文件及其附件（含补充通知和答疑）；履行合同过程中双方法定代表人（或双方工地代表人）书面确认的对合同内容有实质性影响的会议纪要、工程联系函、签证、设计变更等资料</w:t>
      </w:r>
      <w:r>
        <w:rPr>
          <w:rFonts w:hint="eastAsia" w:ascii="宋体" w:hAnsi="宋体" w:cs="宋体"/>
          <w:color w:val="auto"/>
          <w:szCs w:val="21"/>
          <w:highlight w:val="none"/>
        </w:rPr>
        <w:t>。</w:t>
      </w:r>
    </w:p>
    <w:p w14:paraId="2F047F8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1.1.2 合同当事人及其他相关方</w:t>
      </w:r>
    </w:p>
    <w:p w14:paraId="51ADEC1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1.1.2.4监理人：</w:t>
      </w:r>
    </w:p>
    <w:p w14:paraId="13991E2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             ；</w:t>
      </w:r>
    </w:p>
    <w:p w14:paraId="5E7ECE5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w:t>
      </w:r>
    </w:p>
    <w:p w14:paraId="4D1F98C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p>
    <w:p w14:paraId="272E322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p>
    <w:p w14:paraId="77CAE92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通信地址：        。</w:t>
      </w:r>
    </w:p>
    <w:p w14:paraId="19881A5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1.1.2.5 设计人：</w:t>
      </w:r>
    </w:p>
    <w:p w14:paraId="261E8CA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             ；</w:t>
      </w:r>
    </w:p>
    <w:p w14:paraId="4171C17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w:t>
      </w:r>
    </w:p>
    <w:p w14:paraId="43F5769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p>
    <w:p w14:paraId="3DE00D2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p>
    <w:p w14:paraId="48D5FDA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通信地址：        。</w:t>
      </w:r>
    </w:p>
    <w:p w14:paraId="24C2698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1.1.3 工程和设备</w:t>
      </w:r>
    </w:p>
    <w:p w14:paraId="70189A1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1.1.3.7 作为施工现场组成部分的其他场所包括：</w:t>
      </w:r>
      <w:r>
        <w:rPr>
          <w:rFonts w:hint="eastAsia" w:ascii="宋体" w:hAnsi="宋体" w:cs="宋体"/>
          <w:color w:val="auto"/>
          <w:szCs w:val="21"/>
          <w:highlight w:val="none"/>
          <w:u w:val="single"/>
        </w:rPr>
        <w:t>符合通用条款规定的发包方提供的施工场地</w:t>
      </w:r>
      <w:r>
        <w:rPr>
          <w:rFonts w:hint="eastAsia" w:ascii="宋体" w:hAnsi="宋体" w:cs="宋体"/>
          <w:color w:val="auto"/>
          <w:szCs w:val="21"/>
          <w:highlight w:val="none"/>
        </w:rPr>
        <w:t>。</w:t>
      </w:r>
    </w:p>
    <w:p w14:paraId="3ADE7A7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1.1.3.9 永久占地包括：</w:t>
      </w:r>
      <w:r>
        <w:rPr>
          <w:rFonts w:hint="eastAsia" w:ascii="宋体" w:hAnsi="宋体" w:cs="宋体"/>
          <w:color w:val="auto"/>
          <w:szCs w:val="21"/>
          <w:highlight w:val="none"/>
          <w:u w:val="single"/>
        </w:rPr>
        <w:t>依据设计图纸确定</w:t>
      </w:r>
      <w:r>
        <w:rPr>
          <w:rFonts w:hint="eastAsia" w:ascii="宋体" w:hAnsi="宋体" w:cs="宋体"/>
          <w:color w:val="auto"/>
          <w:szCs w:val="21"/>
          <w:highlight w:val="none"/>
        </w:rPr>
        <w:t>。</w:t>
      </w:r>
    </w:p>
    <w:p w14:paraId="545B5E7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1.1.3.10 临时占地包括：</w:t>
      </w:r>
      <w:r>
        <w:rPr>
          <w:rFonts w:hint="eastAsia" w:ascii="宋体" w:hAnsi="宋体" w:cs="宋体"/>
          <w:color w:val="auto"/>
          <w:szCs w:val="21"/>
          <w:highlight w:val="none"/>
          <w:u w:val="single"/>
        </w:rPr>
        <w:t>双方在合同履行过程中确定</w:t>
      </w:r>
      <w:r>
        <w:rPr>
          <w:rFonts w:hint="eastAsia" w:ascii="宋体" w:hAnsi="宋体" w:cs="宋体"/>
          <w:color w:val="auto"/>
          <w:szCs w:val="21"/>
          <w:highlight w:val="none"/>
        </w:rPr>
        <w:t>。</w:t>
      </w:r>
    </w:p>
    <w:p w14:paraId="36A25B17">
      <w:pPr>
        <w:keepNext/>
        <w:keepLines/>
        <w:spacing w:line="400" w:lineRule="exact"/>
        <w:ind w:firstLine="422"/>
        <w:outlineLvl w:val="2"/>
        <w:rPr>
          <w:rFonts w:ascii="宋体" w:hAnsi="宋体" w:cs="宋体"/>
          <w:b/>
          <w:bCs/>
          <w:color w:val="auto"/>
          <w:szCs w:val="21"/>
          <w:highlight w:val="none"/>
        </w:rPr>
      </w:pPr>
      <w:bookmarkStart w:id="256" w:name="_Toc432176955"/>
      <w:bookmarkStart w:id="257" w:name="_Toc508188868"/>
      <w:bookmarkStart w:id="258" w:name="_Toc389065260"/>
      <w:bookmarkStart w:id="259" w:name="_Toc3731612"/>
      <w:bookmarkStart w:id="260" w:name="_Toc463940093"/>
      <w:bookmarkStart w:id="261" w:name="_Toc480968449"/>
      <w:bookmarkStart w:id="262" w:name="_Toc18954243"/>
      <w:bookmarkStart w:id="263" w:name="_Toc3731828"/>
      <w:bookmarkStart w:id="264" w:name="_Toc373478341"/>
      <w:bookmarkStart w:id="265" w:name="_Toc26403"/>
      <w:bookmarkStart w:id="266" w:name="_Toc531093124"/>
      <w:bookmarkStart w:id="267" w:name="_Toc373227694"/>
      <w:r>
        <w:rPr>
          <w:rFonts w:hint="eastAsia" w:ascii="宋体" w:hAnsi="宋体" w:cs="宋体"/>
          <w:b/>
          <w:bCs/>
          <w:color w:val="auto"/>
          <w:szCs w:val="21"/>
          <w:highlight w:val="none"/>
        </w:rPr>
        <w:t>1.3法律</w:t>
      </w:r>
      <w:bookmarkEnd w:id="256"/>
      <w:bookmarkEnd w:id="257"/>
      <w:bookmarkEnd w:id="258"/>
      <w:bookmarkEnd w:id="259"/>
      <w:bookmarkEnd w:id="260"/>
      <w:bookmarkEnd w:id="261"/>
      <w:bookmarkEnd w:id="262"/>
      <w:bookmarkEnd w:id="263"/>
      <w:bookmarkEnd w:id="264"/>
      <w:bookmarkEnd w:id="265"/>
      <w:bookmarkEnd w:id="266"/>
      <w:bookmarkEnd w:id="267"/>
    </w:p>
    <w:p w14:paraId="73CB708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安全生产法》、《建设工程质量管理条例》、《建设工程安全生产管理条例》以及合同签订时现行的国家法律和行政法规、工程所在地政府的有关法规和规章及规范性文件</w:t>
      </w:r>
      <w:r>
        <w:rPr>
          <w:rFonts w:hint="eastAsia" w:ascii="宋体" w:hAnsi="宋体" w:cs="宋体"/>
          <w:color w:val="auto"/>
          <w:szCs w:val="21"/>
          <w:highlight w:val="none"/>
        </w:rPr>
        <w:t>。</w:t>
      </w:r>
    </w:p>
    <w:p w14:paraId="6ED5D992">
      <w:pPr>
        <w:keepNext/>
        <w:keepLines/>
        <w:spacing w:line="400" w:lineRule="exact"/>
        <w:ind w:firstLine="422"/>
        <w:outlineLvl w:val="2"/>
        <w:rPr>
          <w:rFonts w:ascii="宋体" w:hAnsi="宋体" w:cs="宋体"/>
          <w:b/>
          <w:bCs/>
          <w:color w:val="auto"/>
          <w:szCs w:val="21"/>
          <w:highlight w:val="none"/>
        </w:rPr>
      </w:pPr>
      <w:bookmarkStart w:id="268" w:name="_Toc14185"/>
      <w:bookmarkStart w:id="269" w:name="_Toc373478342"/>
      <w:bookmarkStart w:id="270" w:name="_Toc463940094"/>
      <w:bookmarkStart w:id="271" w:name="_Toc480968450"/>
      <w:bookmarkStart w:id="272" w:name="_Toc389065261"/>
      <w:bookmarkStart w:id="273" w:name="_Toc432176956"/>
      <w:bookmarkStart w:id="274" w:name="_Toc508188869"/>
      <w:bookmarkStart w:id="275" w:name="_Toc3731613"/>
      <w:bookmarkStart w:id="276" w:name="_Toc3731829"/>
      <w:bookmarkStart w:id="277" w:name="_Toc18954244"/>
      <w:bookmarkStart w:id="278" w:name="_Toc531093125"/>
      <w:bookmarkStart w:id="279" w:name="_Toc373227695"/>
      <w:r>
        <w:rPr>
          <w:rFonts w:hint="eastAsia" w:ascii="宋体" w:hAnsi="宋体" w:cs="宋体"/>
          <w:b/>
          <w:bCs/>
          <w:color w:val="auto"/>
          <w:szCs w:val="21"/>
          <w:highlight w:val="none"/>
        </w:rPr>
        <w:t>1.4 标准和规范</w:t>
      </w:r>
      <w:bookmarkEnd w:id="268"/>
      <w:bookmarkEnd w:id="269"/>
      <w:bookmarkEnd w:id="270"/>
      <w:bookmarkEnd w:id="271"/>
      <w:bookmarkEnd w:id="272"/>
      <w:bookmarkEnd w:id="273"/>
      <w:bookmarkEnd w:id="274"/>
      <w:bookmarkEnd w:id="275"/>
      <w:bookmarkEnd w:id="276"/>
      <w:bookmarkEnd w:id="277"/>
      <w:bookmarkEnd w:id="278"/>
      <w:bookmarkEnd w:id="279"/>
    </w:p>
    <w:p w14:paraId="3B5066C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1.4.1适用于工程的标准规范包括：</w:t>
      </w:r>
      <w:r>
        <w:rPr>
          <w:rFonts w:hint="eastAsia" w:ascii="宋体" w:hAnsi="宋体" w:cs="宋体"/>
          <w:color w:val="auto"/>
          <w:szCs w:val="21"/>
          <w:highlight w:val="none"/>
          <w:u w:val="single"/>
        </w:rPr>
        <w:t>现行的国家标准、规范，行业标准、规范</w:t>
      </w:r>
      <w:r>
        <w:rPr>
          <w:rFonts w:hint="eastAsia" w:ascii="宋体" w:hAnsi="宋体" w:cs="宋体"/>
          <w:color w:val="auto"/>
          <w:szCs w:val="21"/>
          <w:highlight w:val="none"/>
        </w:rPr>
        <w:t>。</w:t>
      </w:r>
    </w:p>
    <w:p w14:paraId="74FA81D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1.4.2 发包人提供国外标准、规范的名称：</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2292336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发包人提供国外标准、规范的份数：</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B394F2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发包人提供国外标准、规范的名称：</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39E43A9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rPr>
        <w:t>：        。</w:t>
      </w:r>
    </w:p>
    <w:p w14:paraId="6E49384E">
      <w:pPr>
        <w:keepNext/>
        <w:keepLines/>
        <w:spacing w:line="400" w:lineRule="exact"/>
        <w:ind w:firstLine="422"/>
        <w:outlineLvl w:val="2"/>
        <w:rPr>
          <w:rFonts w:ascii="宋体" w:hAnsi="宋体" w:cs="宋体"/>
          <w:b/>
          <w:bCs/>
          <w:color w:val="auto"/>
          <w:szCs w:val="21"/>
          <w:highlight w:val="none"/>
        </w:rPr>
      </w:pPr>
      <w:bookmarkStart w:id="280" w:name="_Toc29879"/>
      <w:bookmarkStart w:id="281" w:name="_Toc480968451"/>
      <w:bookmarkStart w:id="282" w:name="_Toc463940095"/>
      <w:bookmarkStart w:id="283" w:name="_Toc508188870"/>
      <w:bookmarkStart w:id="284" w:name="_Toc373227696"/>
      <w:bookmarkStart w:id="285" w:name="_Toc3731614"/>
      <w:bookmarkStart w:id="286" w:name="_Toc18954245"/>
      <w:bookmarkStart w:id="287" w:name="_Toc432176957"/>
      <w:bookmarkStart w:id="288" w:name="_Toc3731830"/>
      <w:bookmarkStart w:id="289" w:name="_Toc389065262"/>
      <w:bookmarkStart w:id="290" w:name="_Toc531093126"/>
      <w:bookmarkStart w:id="291" w:name="_Toc373478343"/>
      <w:r>
        <w:rPr>
          <w:rFonts w:hint="eastAsia" w:ascii="宋体" w:hAnsi="宋体" w:cs="宋体"/>
          <w:b/>
          <w:bCs/>
          <w:color w:val="auto"/>
          <w:szCs w:val="21"/>
          <w:highlight w:val="none"/>
        </w:rPr>
        <w:t>1.5 合同文件的优先顺序</w:t>
      </w:r>
      <w:bookmarkEnd w:id="280"/>
      <w:bookmarkEnd w:id="281"/>
      <w:bookmarkEnd w:id="282"/>
      <w:bookmarkEnd w:id="283"/>
      <w:bookmarkEnd w:id="284"/>
      <w:bookmarkEnd w:id="285"/>
      <w:bookmarkEnd w:id="286"/>
      <w:bookmarkEnd w:id="287"/>
      <w:bookmarkEnd w:id="288"/>
      <w:bookmarkEnd w:id="289"/>
      <w:bookmarkEnd w:id="290"/>
      <w:bookmarkEnd w:id="291"/>
    </w:p>
    <w:p w14:paraId="2094EDC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合同文件组成及优先顺序为：</w:t>
      </w:r>
    </w:p>
    <w:p w14:paraId="3036C4E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（1）合同协议书；</w:t>
      </w:r>
    </w:p>
    <w:p w14:paraId="2B90D921">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（2）成交通知书；</w:t>
      </w:r>
    </w:p>
    <w:p w14:paraId="17657771">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（3）磋商函及其附录；</w:t>
      </w:r>
    </w:p>
    <w:p w14:paraId="4A3952F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（4）专用合同条款及其附件；</w:t>
      </w:r>
    </w:p>
    <w:p w14:paraId="1944874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（5）通用合同条款；</w:t>
      </w:r>
    </w:p>
    <w:p w14:paraId="56992EA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（6）技术标准、规范和要求；</w:t>
      </w:r>
    </w:p>
    <w:p w14:paraId="576FEA8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（7）竞争性磋商文件及其附件、响应文件；</w:t>
      </w:r>
    </w:p>
    <w:p w14:paraId="5F3ADB3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（8）招标控制价；</w:t>
      </w:r>
    </w:p>
    <w:p w14:paraId="345D8B6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（9）已标价的工程量清单；</w:t>
      </w:r>
    </w:p>
    <w:p w14:paraId="22892CD1">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（10）图纸；</w:t>
      </w:r>
    </w:p>
    <w:p w14:paraId="300EC62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（11）在合同订立及履行过程中形成的与合同有关的文件均构成合同文件组成部分；</w:t>
      </w:r>
    </w:p>
    <w:p w14:paraId="5E644BC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12）《建设工程工程量清单计价规范（GB50500-2013）》及其广西实施细则及《关于建筑业实施营业税改征增值税后广西壮族自治区建设工程计价依据调整的通知》（桂建标〔2016〕17号）、《关于调整除税价计算适用增值税税率的通知》（桂造价〔2019〕10号）、《建设工程工程量清单计算规范（GB5854~50862-2013）》及其广西实施细则（修订本）、《自治区住房城乡建设厅关于调整建设工程计价增值税税率的通知》（桂建标[2019]12号）。</w:t>
      </w:r>
    </w:p>
    <w:p w14:paraId="0C90C64C">
      <w:pPr>
        <w:keepNext/>
        <w:keepLines/>
        <w:spacing w:line="400" w:lineRule="exact"/>
        <w:ind w:firstLine="422"/>
        <w:outlineLvl w:val="2"/>
        <w:rPr>
          <w:rFonts w:ascii="宋体" w:hAnsi="宋体" w:cs="宋体"/>
          <w:b/>
          <w:bCs/>
          <w:color w:val="auto"/>
          <w:szCs w:val="21"/>
          <w:highlight w:val="none"/>
        </w:rPr>
      </w:pPr>
      <w:bookmarkStart w:id="292" w:name="_Toc406360299"/>
      <w:bookmarkStart w:id="293" w:name="_Toc3731615"/>
      <w:bookmarkStart w:id="294" w:name="_Toc508188872"/>
      <w:bookmarkStart w:id="295" w:name="_Toc507150446"/>
      <w:bookmarkStart w:id="296" w:name="_Toc531093127"/>
      <w:bookmarkStart w:id="297" w:name="_Toc18954246"/>
      <w:bookmarkStart w:id="298" w:name="_Toc4893"/>
      <w:bookmarkStart w:id="299" w:name="_Toc373743614"/>
      <w:bookmarkStart w:id="300" w:name="_Toc3731831"/>
      <w:bookmarkStart w:id="301" w:name="_Toc485629376"/>
      <w:bookmarkStart w:id="302" w:name="_Toc373478349"/>
      <w:bookmarkStart w:id="303" w:name="_Toc389065268"/>
      <w:bookmarkStart w:id="304" w:name="_Toc351203634"/>
      <w:bookmarkStart w:id="305" w:name="_Toc432176963"/>
      <w:bookmarkStart w:id="306" w:name="_Toc373227702"/>
      <w:bookmarkStart w:id="307" w:name="_Toc463940101"/>
      <w:bookmarkStart w:id="308" w:name="_Toc480968457"/>
      <w:r>
        <w:rPr>
          <w:rFonts w:hint="eastAsia" w:ascii="宋体" w:hAnsi="宋体" w:cs="宋体"/>
          <w:b/>
          <w:bCs/>
          <w:color w:val="auto"/>
          <w:szCs w:val="21"/>
          <w:highlight w:val="none"/>
        </w:rPr>
        <w:t>1.6 图纸和承包人文件</w:t>
      </w:r>
      <w:bookmarkEnd w:id="292"/>
      <w:bookmarkEnd w:id="293"/>
      <w:bookmarkEnd w:id="294"/>
      <w:bookmarkEnd w:id="295"/>
      <w:bookmarkEnd w:id="296"/>
      <w:bookmarkEnd w:id="297"/>
      <w:bookmarkEnd w:id="298"/>
      <w:bookmarkEnd w:id="299"/>
      <w:bookmarkEnd w:id="300"/>
      <w:bookmarkEnd w:id="301"/>
      <w:r>
        <w:rPr>
          <w:rFonts w:hint="eastAsia" w:ascii="宋体" w:hAnsi="宋体" w:cs="宋体"/>
          <w:b/>
          <w:bCs/>
          <w:color w:val="auto"/>
          <w:szCs w:val="21"/>
          <w:highlight w:val="none"/>
        </w:rPr>
        <w:tab/>
      </w:r>
    </w:p>
    <w:p w14:paraId="48EAB8D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1.6.1 图纸的提供</w:t>
      </w:r>
    </w:p>
    <w:p w14:paraId="5265C5A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bookmarkStart w:id="309" w:name="OLE_LINK7"/>
      <w:r>
        <w:rPr>
          <w:rFonts w:hint="eastAsia" w:ascii="宋体" w:hAnsi="宋体" w:cs="宋体"/>
          <w:color w:val="auto"/>
          <w:szCs w:val="21"/>
          <w:highlight w:val="none"/>
          <w:u w:val="single"/>
        </w:rPr>
        <w:t>合同签订后15天内</w:t>
      </w:r>
      <w:bookmarkEnd w:id="302"/>
      <w:r>
        <w:rPr>
          <w:rFonts w:hint="eastAsia" w:ascii="宋体" w:hAnsi="宋体" w:cs="宋体"/>
          <w:color w:val="auto"/>
          <w:szCs w:val="21"/>
          <w:highlight w:val="none"/>
        </w:rPr>
        <w:t>；</w:t>
      </w:r>
    </w:p>
    <w:p w14:paraId="4A015CC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1套，承包人需要增加图纸套数的，发包人应代为复制，复制费用由承包人承担</w:t>
      </w:r>
      <w:r>
        <w:rPr>
          <w:rFonts w:hint="eastAsia" w:ascii="宋体" w:hAnsi="宋体" w:cs="宋体"/>
          <w:color w:val="auto"/>
          <w:szCs w:val="21"/>
          <w:highlight w:val="none"/>
        </w:rPr>
        <w:t>；</w:t>
      </w:r>
    </w:p>
    <w:p w14:paraId="3C23CC2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本合同发包内容中的全部图纸（含设计变更）</w:t>
      </w:r>
      <w:r>
        <w:rPr>
          <w:rFonts w:hint="eastAsia" w:ascii="宋体" w:hAnsi="宋体" w:cs="宋体"/>
          <w:color w:val="auto"/>
          <w:szCs w:val="21"/>
          <w:highlight w:val="none"/>
        </w:rPr>
        <w:t>。</w:t>
      </w:r>
    </w:p>
    <w:p w14:paraId="424AF4B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1.6.4 承包人文件</w:t>
      </w:r>
    </w:p>
    <w:p w14:paraId="28DAE329">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开工前3天应提供完善的施工组织设计和安全专项方案，</w:t>
      </w:r>
      <w:r>
        <w:rPr>
          <w:rFonts w:hint="eastAsia"/>
          <w:color w:val="auto"/>
          <w:highlight w:val="none"/>
        </w:rPr>
        <w:t>以</w:t>
      </w:r>
      <w:r>
        <w:rPr>
          <w:rFonts w:hint="eastAsia" w:ascii="宋体" w:hAnsi="宋体" w:cs="宋体"/>
          <w:color w:val="auto"/>
          <w:szCs w:val="21"/>
          <w:highlight w:val="none"/>
          <w:u w:val="single"/>
        </w:rPr>
        <w:t>及报建程序所需要的所有资料，其他需要由承包人提供的文件由双方另行确定</w:t>
      </w:r>
      <w:r>
        <w:rPr>
          <w:rFonts w:hint="eastAsia" w:ascii="宋体" w:hAnsi="宋体" w:cs="宋体"/>
          <w:color w:val="auto"/>
          <w:szCs w:val="21"/>
          <w:highlight w:val="none"/>
        </w:rPr>
        <w:t>；</w:t>
      </w:r>
    </w:p>
    <w:p w14:paraId="0E2DD59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开工前</w:t>
      </w:r>
      <w:r>
        <w:rPr>
          <w:rFonts w:hint="eastAsia" w:ascii="宋体" w:hAnsi="宋体" w:cs="宋体"/>
          <w:color w:val="auto"/>
          <w:szCs w:val="21"/>
          <w:highlight w:val="none"/>
        </w:rPr>
        <w:t>；</w:t>
      </w:r>
    </w:p>
    <w:p w14:paraId="7130C47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按实提供</w:t>
      </w:r>
      <w:r>
        <w:rPr>
          <w:rFonts w:hint="eastAsia" w:ascii="宋体" w:hAnsi="宋体" w:cs="宋体"/>
          <w:color w:val="auto"/>
          <w:szCs w:val="21"/>
          <w:highlight w:val="none"/>
        </w:rPr>
        <w:t>；</w:t>
      </w:r>
    </w:p>
    <w:p w14:paraId="500D467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纸质</w:t>
      </w:r>
      <w:r>
        <w:rPr>
          <w:rFonts w:hint="eastAsia" w:ascii="宋体" w:hAnsi="宋体" w:cs="宋体"/>
          <w:color w:val="auto"/>
          <w:szCs w:val="21"/>
          <w:highlight w:val="none"/>
        </w:rPr>
        <w:t>；</w:t>
      </w:r>
    </w:p>
    <w:p w14:paraId="1F8534C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收到承包人提供的文件后14天</w:t>
      </w:r>
      <w:r>
        <w:rPr>
          <w:rFonts w:hint="eastAsia" w:ascii="宋体" w:hAnsi="宋体" w:cs="宋体"/>
          <w:color w:val="auto"/>
          <w:szCs w:val="21"/>
          <w:highlight w:val="none"/>
        </w:rPr>
        <w:t>。</w:t>
      </w:r>
    </w:p>
    <w:p w14:paraId="0C0EF35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1.6.5 现场图纸准备</w:t>
      </w:r>
    </w:p>
    <w:p w14:paraId="18E12AF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p w14:paraId="65E625D4">
      <w:pPr>
        <w:keepNext/>
        <w:keepLines/>
        <w:spacing w:line="400" w:lineRule="exact"/>
        <w:ind w:firstLine="422"/>
        <w:outlineLvl w:val="2"/>
        <w:rPr>
          <w:rFonts w:ascii="宋体" w:hAnsi="宋体" w:cs="宋体"/>
          <w:b/>
          <w:bCs/>
          <w:color w:val="auto"/>
          <w:szCs w:val="21"/>
          <w:highlight w:val="none"/>
        </w:rPr>
      </w:pPr>
      <w:bookmarkStart w:id="310" w:name="_Toc508188873"/>
      <w:bookmarkStart w:id="311" w:name="_Toc373743615"/>
      <w:bookmarkStart w:id="312" w:name="_Toc485629377"/>
      <w:bookmarkStart w:id="313" w:name="_Toc3731832"/>
      <w:bookmarkStart w:id="314" w:name="_Toc21229"/>
      <w:bookmarkStart w:id="315" w:name="_Toc531093128"/>
      <w:bookmarkStart w:id="316" w:name="_Toc3731616"/>
      <w:bookmarkStart w:id="317" w:name="_Toc406360300"/>
      <w:bookmarkStart w:id="318" w:name="_Toc18954247"/>
      <w:r>
        <w:rPr>
          <w:rFonts w:hint="eastAsia" w:ascii="宋体" w:hAnsi="宋体" w:cs="宋体"/>
          <w:b/>
          <w:bCs/>
          <w:color w:val="auto"/>
          <w:szCs w:val="21"/>
          <w:highlight w:val="none"/>
        </w:rPr>
        <w:t>1.7 联络</w:t>
      </w:r>
      <w:bookmarkEnd w:id="303"/>
      <w:bookmarkEnd w:id="304"/>
      <w:bookmarkEnd w:id="305"/>
      <w:bookmarkEnd w:id="306"/>
      <w:bookmarkEnd w:id="307"/>
      <w:bookmarkEnd w:id="308"/>
      <w:bookmarkEnd w:id="309"/>
      <w:bookmarkEnd w:id="310"/>
      <w:bookmarkEnd w:id="311"/>
    </w:p>
    <w:p w14:paraId="15F865E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1.7.1发包人和承包人应当在</w:t>
      </w:r>
      <w:r>
        <w:rPr>
          <w:rFonts w:hint="eastAsia" w:ascii="宋体" w:hAnsi="宋体" w:cs="宋体"/>
          <w:color w:val="auto"/>
          <w:szCs w:val="21"/>
          <w:highlight w:val="none"/>
          <w:u w:val="single"/>
        </w:rPr>
        <w:t>7</w:t>
      </w:r>
      <w:r>
        <w:rPr>
          <w:rFonts w:hint="eastAsia" w:ascii="宋体" w:hAnsi="宋体" w:cs="宋体"/>
          <w:color w:val="auto"/>
          <w:szCs w:val="21"/>
          <w:highlight w:val="none"/>
        </w:rPr>
        <w:t>天内将与合同有关的通知、批准、证明、证书、指示、指令、要求、请求、同意、意见、确定和决定等书面函件送达对方当事人。</w:t>
      </w:r>
    </w:p>
    <w:p w14:paraId="6E6BBF5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1.7.2 发包人接收文件的地点</w:t>
      </w:r>
      <w:r>
        <w:rPr>
          <w:rFonts w:hint="eastAsia" w:ascii="宋体" w:hAnsi="宋体" w:cs="宋体"/>
          <w:color w:val="auto"/>
          <w:szCs w:val="21"/>
          <w:highlight w:val="none"/>
          <w:u w:val="single"/>
        </w:rPr>
        <w:t>：             ；</w:t>
      </w:r>
    </w:p>
    <w:p w14:paraId="13ACF07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BF4C8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承包人接收文件的地点：</w:t>
      </w:r>
      <w:r>
        <w:rPr>
          <w:rFonts w:hint="eastAsia" w:ascii="宋体" w:hAnsi="宋体" w:cs="宋体"/>
          <w:color w:val="auto"/>
          <w:szCs w:val="21"/>
          <w:highlight w:val="none"/>
          <w:u w:val="single"/>
        </w:rPr>
        <w:t>承包人施工场地管理机构的办公地点</w:t>
      </w:r>
      <w:r>
        <w:rPr>
          <w:rFonts w:hint="eastAsia" w:ascii="宋体" w:hAnsi="宋体" w:cs="宋体"/>
          <w:color w:val="auto"/>
          <w:szCs w:val="21"/>
          <w:highlight w:val="none"/>
        </w:rPr>
        <w:t>；</w:t>
      </w:r>
    </w:p>
    <w:p w14:paraId="5E7F1FB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承包人指定的接收人为：</w:t>
      </w:r>
      <w:r>
        <w:rPr>
          <w:rFonts w:hint="eastAsia" w:ascii="宋体" w:hAnsi="宋体" w:cs="宋体"/>
          <w:color w:val="auto"/>
          <w:szCs w:val="21"/>
          <w:highlight w:val="none"/>
          <w:u w:val="single"/>
        </w:rPr>
        <w:t>承包人指定的接收人为合同协议书中载明的承包人项目经理本人或者项目经理的授权代表</w:t>
      </w:r>
      <w:r>
        <w:rPr>
          <w:rFonts w:hint="eastAsia" w:ascii="宋体" w:hAnsi="宋体" w:cs="宋体"/>
          <w:color w:val="auto"/>
          <w:szCs w:val="21"/>
          <w:highlight w:val="none"/>
        </w:rPr>
        <w:t>。</w:t>
      </w:r>
    </w:p>
    <w:p w14:paraId="25CA837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监理人接收文件的地点：</w:t>
      </w:r>
      <w:r>
        <w:rPr>
          <w:rFonts w:hint="eastAsia" w:ascii="宋体" w:hAnsi="宋体" w:cs="宋体"/>
          <w:color w:val="auto"/>
          <w:szCs w:val="21"/>
          <w:highlight w:val="none"/>
          <w:u w:val="single"/>
        </w:rPr>
        <w:t>待定</w:t>
      </w:r>
      <w:r>
        <w:rPr>
          <w:rFonts w:hint="eastAsia" w:ascii="宋体" w:hAnsi="宋体" w:cs="宋体"/>
          <w:color w:val="auto"/>
          <w:szCs w:val="21"/>
          <w:highlight w:val="none"/>
        </w:rPr>
        <w:t>；</w:t>
      </w:r>
    </w:p>
    <w:p w14:paraId="49FEBE0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监理人指定的接收人为：</w:t>
      </w:r>
      <w:r>
        <w:rPr>
          <w:rFonts w:hint="eastAsia" w:ascii="宋体" w:hAnsi="宋体" w:cs="宋体"/>
          <w:color w:val="auto"/>
          <w:szCs w:val="21"/>
          <w:highlight w:val="none"/>
          <w:u w:val="single"/>
        </w:rPr>
        <w:t>待定</w:t>
      </w:r>
      <w:r>
        <w:rPr>
          <w:rFonts w:hint="eastAsia" w:ascii="宋体" w:hAnsi="宋体" w:cs="宋体"/>
          <w:color w:val="auto"/>
          <w:szCs w:val="21"/>
          <w:highlight w:val="none"/>
        </w:rPr>
        <w:t>。</w:t>
      </w:r>
    </w:p>
    <w:p w14:paraId="368A7EC2">
      <w:pPr>
        <w:keepNext/>
        <w:keepLines/>
        <w:spacing w:line="400" w:lineRule="exact"/>
        <w:ind w:firstLine="422"/>
        <w:outlineLvl w:val="2"/>
        <w:rPr>
          <w:rFonts w:ascii="宋体" w:hAnsi="宋体" w:cs="宋体"/>
          <w:b/>
          <w:bCs/>
          <w:color w:val="auto"/>
          <w:szCs w:val="21"/>
          <w:highlight w:val="none"/>
        </w:rPr>
      </w:pPr>
      <w:bookmarkStart w:id="319" w:name="_Toc3731833"/>
      <w:bookmarkStart w:id="320" w:name="_Toc531093129"/>
      <w:bookmarkStart w:id="321" w:name="_Toc10401"/>
      <w:bookmarkStart w:id="322" w:name="_Toc18954248"/>
      <w:bookmarkStart w:id="323" w:name="_Toc373743616"/>
      <w:bookmarkStart w:id="324" w:name="_Toc508188874"/>
      <w:bookmarkStart w:id="325" w:name="_Toc3731617"/>
      <w:bookmarkStart w:id="326" w:name="_Toc406360301"/>
      <w:bookmarkStart w:id="327" w:name="_Toc485629378"/>
      <w:r>
        <w:rPr>
          <w:rFonts w:hint="eastAsia" w:ascii="宋体" w:hAnsi="宋体" w:cs="宋体"/>
          <w:b/>
          <w:bCs/>
          <w:color w:val="auto"/>
          <w:szCs w:val="21"/>
          <w:highlight w:val="none"/>
        </w:rPr>
        <w:t>1.10 交通运输</w:t>
      </w:r>
      <w:bookmarkEnd w:id="312"/>
      <w:bookmarkEnd w:id="313"/>
      <w:bookmarkEnd w:id="314"/>
      <w:bookmarkEnd w:id="315"/>
      <w:bookmarkEnd w:id="316"/>
      <w:bookmarkEnd w:id="317"/>
      <w:bookmarkEnd w:id="318"/>
      <w:bookmarkEnd w:id="319"/>
      <w:bookmarkEnd w:id="320"/>
    </w:p>
    <w:p w14:paraId="1D55685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1.10.1 出入现场的权利</w:t>
      </w:r>
    </w:p>
    <w:p w14:paraId="55B63464">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缴纳任何费用。</w:t>
      </w:r>
    </w:p>
    <w:p w14:paraId="3005FDC4">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1.10.3 场内交通</w:t>
      </w:r>
    </w:p>
    <w:p w14:paraId="109E15B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关于场外交通和场内交通的边界的约定：</w:t>
      </w:r>
      <w:r>
        <w:rPr>
          <w:rFonts w:hint="eastAsia" w:ascii="宋体" w:hAnsi="宋体" w:cs="宋体"/>
          <w:color w:val="auto"/>
          <w:szCs w:val="21"/>
          <w:highlight w:val="none"/>
          <w:u w:val="single"/>
        </w:rPr>
        <w:t>施工场地红线</w:t>
      </w:r>
      <w:r>
        <w:rPr>
          <w:rFonts w:hint="eastAsia" w:ascii="宋体" w:hAnsi="宋体" w:cs="宋体"/>
          <w:color w:val="auto"/>
          <w:szCs w:val="21"/>
          <w:highlight w:val="none"/>
        </w:rPr>
        <w:t>。</w:t>
      </w:r>
    </w:p>
    <w:p w14:paraId="11DAA07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6DA5B920">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1.10.4超大件和超重件的运输</w:t>
      </w:r>
    </w:p>
    <w:p w14:paraId="22846FD4">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bookmarkStart w:id="328" w:name="OLE_LINK8"/>
      <w:r>
        <w:rPr>
          <w:rFonts w:hint="eastAsia" w:ascii="宋体" w:hAnsi="宋体" w:cs="宋体"/>
          <w:color w:val="auto"/>
          <w:szCs w:val="21"/>
          <w:highlight w:val="none"/>
          <w:u w:val="single"/>
        </w:rPr>
        <w:t>承包人</w:t>
      </w:r>
      <w:bookmarkEnd w:id="321"/>
      <w:r>
        <w:rPr>
          <w:rFonts w:hint="eastAsia" w:ascii="宋体" w:hAnsi="宋体" w:cs="宋体"/>
          <w:color w:val="auto"/>
          <w:szCs w:val="21"/>
          <w:highlight w:val="none"/>
        </w:rPr>
        <w:t>承担。</w:t>
      </w:r>
    </w:p>
    <w:p w14:paraId="388D567C">
      <w:pPr>
        <w:keepNext/>
        <w:keepLines/>
        <w:spacing w:line="400" w:lineRule="exact"/>
        <w:ind w:firstLine="422"/>
        <w:outlineLvl w:val="2"/>
        <w:rPr>
          <w:rFonts w:ascii="宋体" w:hAnsi="宋体" w:cs="宋体"/>
          <w:b/>
          <w:bCs/>
          <w:color w:val="auto"/>
          <w:szCs w:val="21"/>
          <w:highlight w:val="none"/>
        </w:rPr>
      </w:pPr>
      <w:bookmarkStart w:id="329" w:name="_Toc485629379"/>
      <w:bookmarkStart w:id="330" w:name="_Toc508188875"/>
      <w:bookmarkStart w:id="331" w:name="_Toc3731834"/>
      <w:bookmarkStart w:id="332" w:name="_Toc531093130"/>
      <w:bookmarkStart w:id="333" w:name="_Toc373743617"/>
      <w:bookmarkStart w:id="334" w:name="_Toc18954249"/>
      <w:bookmarkStart w:id="335" w:name="_Toc30089"/>
      <w:bookmarkStart w:id="336" w:name="_Toc3731618"/>
      <w:bookmarkStart w:id="337" w:name="_Toc406360302"/>
      <w:r>
        <w:rPr>
          <w:rFonts w:hint="eastAsia" w:ascii="宋体" w:hAnsi="宋体" w:cs="宋体"/>
          <w:b/>
          <w:bCs/>
          <w:color w:val="auto"/>
          <w:szCs w:val="21"/>
          <w:highlight w:val="none"/>
        </w:rPr>
        <w:t>1.11 知识产权</w:t>
      </w:r>
      <w:bookmarkEnd w:id="322"/>
      <w:bookmarkEnd w:id="323"/>
      <w:bookmarkEnd w:id="324"/>
      <w:bookmarkEnd w:id="325"/>
      <w:bookmarkEnd w:id="326"/>
      <w:bookmarkEnd w:id="327"/>
      <w:bookmarkEnd w:id="328"/>
      <w:bookmarkEnd w:id="329"/>
      <w:bookmarkEnd w:id="330"/>
    </w:p>
    <w:p w14:paraId="3C05EFD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执行通用条款1.11条</w:t>
      </w:r>
      <w:r>
        <w:rPr>
          <w:rFonts w:hint="eastAsia" w:ascii="宋体" w:hAnsi="宋体" w:cs="宋体"/>
          <w:color w:val="auto"/>
          <w:szCs w:val="21"/>
          <w:highlight w:val="none"/>
        </w:rPr>
        <w:t>。</w:t>
      </w:r>
    </w:p>
    <w:p w14:paraId="24957E9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lang w:eastAsia="zh-CN"/>
        </w:rPr>
        <w:t>仅适用</w:t>
      </w:r>
      <w:r>
        <w:rPr>
          <w:rFonts w:hint="eastAsia" w:ascii="宋体" w:hAnsi="宋体" w:cs="宋体"/>
          <w:color w:val="auto"/>
          <w:szCs w:val="21"/>
          <w:highlight w:val="none"/>
        </w:rPr>
        <w:t>于本项目的建设。</w:t>
      </w:r>
    </w:p>
    <w:p w14:paraId="248CC13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关于承包人为实施工程所编制文件的著作权的归属：执行通用条款1.12条。</w:t>
      </w:r>
    </w:p>
    <w:p w14:paraId="0683F6F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lang w:eastAsia="zh-CN"/>
        </w:rPr>
        <w:t>仅适用</w:t>
      </w:r>
      <w:r>
        <w:rPr>
          <w:rFonts w:hint="eastAsia" w:ascii="宋体" w:hAnsi="宋体" w:cs="宋体"/>
          <w:color w:val="auto"/>
          <w:szCs w:val="21"/>
          <w:highlight w:val="none"/>
        </w:rPr>
        <w:t>于本项目的建设。</w:t>
      </w:r>
    </w:p>
    <w:p w14:paraId="49C1A4B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1.11.4 承包人在施工过程中所采用的专利、专有技术、技术秘密的使用费的承担方式：由承包人承担，已包含在签约合同价中，发包人不再另行支付。</w:t>
      </w:r>
    </w:p>
    <w:p w14:paraId="0C614796">
      <w:pPr>
        <w:keepNext/>
        <w:keepLines/>
        <w:spacing w:line="400" w:lineRule="exact"/>
        <w:ind w:firstLine="422"/>
        <w:outlineLvl w:val="2"/>
        <w:rPr>
          <w:rFonts w:ascii="宋体" w:hAnsi="宋体" w:cs="宋体"/>
          <w:b/>
          <w:bCs/>
          <w:color w:val="auto"/>
          <w:szCs w:val="21"/>
          <w:highlight w:val="none"/>
        </w:rPr>
      </w:pPr>
      <w:bookmarkStart w:id="338" w:name="_Toc373743618"/>
      <w:bookmarkStart w:id="339" w:name="_Toc3731835"/>
      <w:bookmarkStart w:id="340" w:name="_Toc406360303"/>
      <w:bookmarkStart w:id="341" w:name="_Toc485629380"/>
      <w:bookmarkStart w:id="342" w:name="_Toc3731619"/>
      <w:bookmarkStart w:id="343" w:name="_Toc508188876"/>
      <w:bookmarkStart w:id="344" w:name="_Toc531093131"/>
      <w:bookmarkStart w:id="345" w:name="_Toc15482"/>
      <w:bookmarkStart w:id="346" w:name="_Toc18954250"/>
      <w:r>
        <w:rPr>
          <w:rFonts w:hint="eastAsia" w:ascii="宋体" w:hAnsi="宋体" w:cs="宋体"/>
          <w:b/>
          <w:bCs/>
          <w:color w:val="auto"/>
          <w:szCs w:val="21"/>
          <w:highlight w:val="none"/>
        </w:rPr>
        <w:t>1.13工程量清单错误的修正</w:t>
      </w:r>
      <w:bookmarkEnd w:id="331"/>
      <w:bookmarkEnd w:id="332"/>
      <w:bookmarkEnd w:id="333"/>
      <w:bookmarkEnd w:id="334"/>
      <w:bookmarkEnd w:id="335"/>
      <w:bookmarkEnd w:id="336"/>
      <w:bookmarkEnd w:id="337"/>
      <w:bookmarkEnd w:id="338"/>
      <w:bookmarkEnd w:id="339"/>
    </w:p>
    <w:p w14:paraId="6446BCA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highlight w:val="none"/>
          <w:u w:val="single"/>
        </w:rPr>
        <w:t>√</w:t>
      </w:r>
      <w:r>
        <w:rPr>
          <w:rFonts w:hint="eastAsia" w:hAnsi="宋体" w:cs="宋体"/>
          <w:color w:val="auto"/>
          <w:highlight w:val="none"/>
          <w:u w:val="single"/>
        </w:rPr>
        <w:t>是</w:t>
      </w:r>
      <w:r>
        <w:rPr>
          <w:rFonts w:hAnsi="宋体" w:cs="宋体"/>
          <w:color w:val="auto"/>
          <w:highlight w:val="none"/>
          <w:u w:val="single"/>
        </w:rPr>
        <w:t xml:space="preserve">  </w:t>
      </w:r>
      <w:r>
        <w:rPr>
          <w:rFonts w:hint="eastAsia" w:ascii="宋体" w:hAnsi="宋体" w:cs="宋体"/>
          <w:color w:val="auto"/>
          <w:highlight w:val="none"/>
          <w:u w:val="single"/>
        </w:rPr>
        <w:t>□</w:t>
      </w:r>
      <w:r>
        <w:rPr>
          <w:rFonts w:hint="eastAsia" w:hAnsi="宋体" w:cs="宋体"/>
          <w:color w:val="auto"/>
          <w:highlight w:val="none"/>
          <w:u w:val="single"/>
        </w:rPr>
        <w:t>否</w:t>
      </w:r>
      <w:r>
        <w:rPr>
          <w:rFonts w:hint="eastAsia" w:hAnsi="宋体" w:cs="宋体"/>
          <w:color w:val="auto"/>
          <w:highlight w:val="none"/>
        </w:rPr>
        <w:t>。</w:t>
      </w:r>
    </w:p>
    <w:p w14:paraId="535D1C5B">
      <w:pPr>
        <w:spacing w:line="400" w:lineRule="exact"/>
        <w:ind w:firstLine="420"/>
        <w:rPr>
          <w:rFonts w:ascii="宋体" w:hAnsi="宋体" w:cs="宋体"/>
          <w:color w:val="auto"/>
          <w:szCs w:val="21"/>
          <w:highlight w:val="none"/>
          <w:u w:val="single"/>
        </w:rPr>
      </w:pPr>
      <w:r>
        <w:rPr>
          <w:rFonts w:hint="eastAsia" w:hAnsi="宋体" w:cs="宋体"/>
          <w:color w:val="auto"/>
          <w:highlight w:val="none"/>
        </w:rPr>
        <w:t>允许调整合同价格的工程量偏差范围及其调整办法：</w:t>
      </w:r>
      <w:r>
        <w:rPr>
          <w:rFonts w:hint="eastAsia" w:ascii="宋体" w:hAnsi="宋体" w:cs="宋体"/>
          <w:b/>
          <w:bCs/>
          <w:color w:val="auto"/>
          <w:szCs w:val="21"/>
          <w:highlight w:val="none"/>
          <w:u w:val="single"/>
        </w:rPr>
        <w:t>如果承包人实际完成工程量与招标工程量偏差超过15%以上且该单项造价超过合同总价1%以上的，则超过15%以上增加部分工程量或减少后剩余部分工程量的综合单价按以下方法计算：有定额的套定额计算，执行本竞争性磋商文件工程计价参考依据，并乘以下浮系数（中标价/经审定的工程招标控制价）结算，其中材料价格有信息价的按施工期间信息价的平均价计取，无信息价的由发包人、监理单位及承包人根据市场价格协商议定。</w:t>
      </w:r>
    </w:p>
    <w:p w14:paraId="68BD0A7C">
      <w:pPr>
        <w:keepNext/>
        <w:keepLines/>
        <w:spacing w:line="400" w:lineRule="exact"/>
        <w:ind w:firstLine="422"/>
        <w:outlineLvl w:val="1"/>
        <w:rPr>
          <w:rFonts w:ascii="宋体" w:hAnsi="宋体" w:cs="宋体"/>
          <w:b/>
          <w:bCs/>
          <w:color w:val="auto"/>
          <w:szCs w:val="21"/>
          <w:highlight w:val="none"/>
        </w:rPr>
      </w:pPr>
      <w:bookmarkStart w:id="347" w:name="_Toc531093132"/>
      <w:bookmarkStart w:id="348" w:name="_Toc22426"/>
      <w:bookmarkStart w:id="349" w:name="_Toc18954251"/>
      <w:bookmarkStart w:id="350" w:name="_Toc3731836"/>
      <w:bookmarkStart w:id="351" w:name="_Toc3731620"/>
      <w:r>
        <w:rPr>
          <w:rFonts w:hint="eastAsia" w:ascii="宋体" w:hAnsi="宋体" w:cs="宋体"/>
          <w:b/>
          <w:bCs/>
          <w:color w:val="auto"/>
          <w:szCs w:val="21"/>
          <w:highlight w:val="none"/>
        </w:rPr>
        <w:t>2</w:t>
      </w:r>
      <w:bookmarkStart w:id="352" w:name="_Toc297048343"/>
      <w:bookmarkStart w:id="353" w:name="_Toc297120457"/>
      <w:bookmarkStart w:id="354" w:name="_Toc296346658"/>
      <w:bookmarkStart w:id="355" w:name="_Toc296891197"/>
      <w:bookmarkStart w:id="356" w:name="_Toc292559362"/>
      <w:bookmarkStart w:id="357" w:name="_Toc296347156"/>
      <w:bookmarkStart w:id="358" w:name="_Toc296944496"/>
      <w:bookmarkStart w:id="359" w:name="_Toc296890985"/>
      <w:bookmarkStart w:id="360" w:name="_Toc292559867"/>
      <w:bookmarkStart w:id="361" w:name="_Toc296503157"/>
      <w:r>
        <w:rPr>
          <w:rFonts w:hint="eastAsia" w:ascii="宋体" w:hAnsi="宋体" w:cs="宋体"/>
          <w:b/>
          <w:bCs/>
          <w:color w:val="auto"/>
          <w:szCs w:val="21"/>
          <w:highlight w:val="none"/>
        </w:rPr>
        <w:t>. 发包人</w:t>
      </w:r>
      <w:bookmarkEnd w:id="340"/>
      <w:bookmarkEnd w:id="341"/>
      <w:bookmarkEnd w:id="342"/>
      <w:bookmarkEnd w:id="343"/>
      <w:bookmarkEnd w:id="344"/>
      <w:bookmarkEnd w:id="345"/>
      <w:bookmarkEnd w:id="346"/>
      <w:bookmarkEnd w:id="347"/>
      <w:bookmarkEnd w:id="348"/>
      <w:bookmarkEnd w:id="349"/>
      <w:bookmarkEnd w:id="350"/>
      <w:bookmarkEnd w:id="351"/>
    </w:p>
    <w:bookmarkEnd w:id="352"/>
    <w:bookmarkEnd w:id="353"/>
    <w:bookmarkEnd w:id="354"/>
    <w:bookmarkEnd w:id="355"/>
    <w:bookmarkEnd w:id="356"/>
    <w:bookmarkEnd w:id="357"/>
    <w:bookmarkEnd w:id="358"/>
    <w:bookmarkEnd w:id="359"/>
    <w:bookmarkEnd w:id="360"/>
    <w:bookmarkEnd w:id="361"/>
    <w:p w14:paraId="26DE3340">
      <w:pPr>
        <w:spacing w:line="400" w:lineRule="exact"/>
        <w:ind w:firstLine="420"/>
        <w:rPr>
          <w:rFonts w:ascii="宋体" w:hAnsi="宋体" w:cs="宋体"/>
          <w:color w:val="auto"/>
          <w:szCs w:val="21"/>
          <w:highlight w:val="none"/>
        </w:rPr>
      </w:pPr>
      <w:bookmarkStart w:id="362" w:name="_Toc508188878"/>
      <w:bookmarkStart w:id="363" w:name="_Toc480968458"/>
      <w:bookmarkStart w:id="364" w:name="_Toc373478350"/>
      <w:bookmarkStart w:id="365" w:name="_Toc432176964"/>
      <w:bookmarkStart w:id="366" w:name="_Toc531093133"/>
      <w:bookmarkStart w:id="367" w:name="_Toc389065269"/>
      <w:bookmarkStart w:id="368" w:name="_Toc463940102"/>
      <w:bookmarkStart w:id="369" w:name="_Toc3731837"/>
      <w:bookmarkStart w:id="370" w:name="_Toc373227703"/>
      <w:bookmarkStart w:id="371" w:name="_Toc3731621"/>
      <w:r>
        <w:rPr>
          <w:rFonts w:hint="eastAsia" w:ascii="宋体" w:hAnsi="宋体" w:cs="宋体"/>
          <w:color w:val="auto"/>
          <w:szCs w:val="21"/>
          <w:highlight w:val="none"/>
        </w:rPr>
        <w:t>2.2 发包人代表</w:t>
      </w:r>
      <w:bookmarkEnd w:id="362"/>
      <w:bookmarkEnd w:id="363"/>
      <w:bookmarkEnd w:id="364"/>
      <w:bookmarkEnd w:id="365"/>
      <w:bookmarkEnd w:id="366"/>
      <w:bookmarkEnd w:id="367"/>
      <w:bookmarkEnd w:id="368"/>
      <w:bookmarkEnd w:id="369"/>
      <w:bookmarkEnd w:id="370"/>
      <w:bookmarkEnd w:id="371"/>
    </w:p>
    <w:p w14:paraId="282419BE">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发包人代表：</w:t>
      </w:r>
    </w:p>
    <w:p w14:paraId="4495722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w:t>
      </w:r>
    </w:p>
    <w:p w14:paraId="1122FB2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w:t>
      </w:r>
    </w:p>
    <w:p w14:paraId="4A99E58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w:t>
      </w:r>
    </w:p>
    <w:p w14:paraId="2CA7F96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p>
    <w:p w14:paraId="5A07476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p>
    <w:p w14:paraId="4CD11F7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通信地址：        。</w:t>
      </w:r>
    </w:p>
    <w:p w14:paraId="1696ACEC">
      <w:pPr>
        <w:spacing w:line="400" w:lineRule="exact"/>
        <w:ind w:firstLine="420"/>
        <w:rPr>
          <w:rFonts w:ascii="宋体" w:hAnsi="宋体" w:cs="宋体"/>
          <w:color w:val="auto"/>
          <w:szCs w:val="21"/>
          <w:highlight w:val="none"/>
        </w:rPr>
      </w:pPr>
      <w:bookmarkStart w:id="372" w:name="_Toc373227705"/>
      <w:bookmarkStart w:id="373" w:name="_Toc463940104"/>
      <w:bookmarkStart w:id="374" w:name="_Toc373478352"/>
      <w:bookmarkStart w:id="375" w:name="_Toc389065271"/>
      <w:bookmarkStart w:id="376" w:name="_Toc432176966"/>
      <w:bookmarkStart w:id="377" w:name="_Toc480968460"/>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需加盖发包人公章或项目章、技术章方发生法律效力），审核工程进度报表（需加盖发包人公章或项目章方发生法律效力）</w:t>
      </w:r>
      <w:r>
        <w:rPr>
          <w:rFonts w:hint="eastAsia" w:ascii="宋体" w:hAnsi="宋体" w:cs="宋体"/>
          <w:color w:val="auto"/>
          <w:szCs w:val="21"/>
          <w:highlight w:val="none"/>
        </w:rPr>
        <w:t>。</w:t>
      </w:r>
    </w:p>
    <w:p w14:paraId="37F4268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代表在授权范围内的行为由发包人承担法律责任。发包人更换发包人代表的，应提前7天书面通知承包人。发包人代表不能按照合同约定履行其职责及义务，并导致合同无法继续正常履行的，承包人可以提出书面申请并说明事由，是否需要撤换发包人代表由发包人最终决定。</w:t>
      </w:r>
    </w:p>
    <w:p w14:paraId="07CCA9B6">
      <w:pPr>
        <w:keepNext/>
        <w:keepLines/>
        <w:spacing w:line="400" w:lineRule="exact"/>
        <w:ind w:firstLine="422"/>
        <w:outlineLvl w:val="2"/>
        <w:rPr>
          <w:rFonts w:ascii="宋体" w:hAnsi="宋体" w:cs="宋体"/>
          <w:b/>
          <w:bCs/>
          <w:color w:val="auto"/>
          <w:szCs w:val="21"/>
          <w:highlight w:val="none"/>
        </w:rPr>
      </w:pPr>
      <w:bookmarkStart w:id="378" w:name="_Toc3731838"/>
      <w:bookmarkStart w:id="379" w:name="_Toc2961"/>
      <w:bookmarkStart w:id="380" w:name="_Toc508188879"/>
      <w:bookmarkStart w:id="381" w:name="_Toc3731622"/>
      <w:bookmarkStart w:id="382" w:name="_Toc406360306"/>
      <w:bookmarkStart w:id="383" w:name="_Toc18954252"/>
      <w:bookmarkStart w:id="384" w:name="_Toc485629383"/>
      <w:bookmarkStart w:id="385" w:name="_Toc373743621"/>
      <w:bookmarkStart w:id="386" w:name="_Toc531093134"/>
      <w:r>
        <w:rPr>
          <w:rFonts w:hint="eastAsia" w:ascii="宋体" w:hAnsi="宋体" w:cs="宋体"/>
          <w:b/>
          <w:bCs/>
          <w:color w:val="auto"/>
          <w:szCs w:val="21"/>
          <w:highlight w:val="none"/>
        </w:rPr>
        <w:t>2.4 施工现场、施工条件和基础资料的提供</w:t>
      </w:r>
      <w:bookmarkEnd w:id="372"/>
      <w:bookmarkEnd w:id="373"/>
      <w:bookmarkEnd w:id="374"/>
      <w:bookmarkEnd w:id="375"/>
      <w:bookmarkEnd w:id="376"/>
      <w:bookmarkEnd w:id="377"/>
      <w:bookmarkEnd w:id="378"/>
      <w:bookmarkEnd w:id="379"/>
      <w:bookmarkEnd w:id="380"/>
    </w:p>
    <w:p w14:paraId="2E2C187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2.4.1 提供施工现场</w:t>
      </w:r>
    </w:p>
    <w:p w14:paraId="2BF982A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宋体" w:hAnsi="宋体" w:cs="宋体"/>
          <w:color w:val="auto"/>
          <w:szCs w:val="21"/>
          <w:highlight w:val="none"/>
        </w:rPr>
        <w:t>。</w:t>
      </w:r>
    </w:p>
    <w:p w14:paraId="3238FD0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2.4.2 提供施工条件</w:t>
      </w:r>
    </w:p>
    <w:p w14:paraId="6F62000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施工用水、用电及电讯线路由承包人自行解决，费用由承包人在各项综合单价中自行考虑</w:t>
      </w:r>
      <w:r>
        <w:rPr>
          <w:rFonts w:hint="eastAsia" w:ascii="宋体" w:hAnsi="宋体" w:cs="宋体"/>
          <w:color w:val="auto"/>
          <w:szCs w:val="21"/>
          <w:highlight w:val="none"/>
        </w:rPr>
        <w:t>。</w:t>
      </w:r>
    </w:p>
    <w:p w14:paraId="3FE8BA17">
      <w:pPr>
        <w:spacing w:line="400" w:lineRule="exact"/>
        <w:ind w:firstLine="420"/>
        <w:rPr>
          <w:rFonts w:ascii="宋体" w:hAnsi="宋体" w:cs="宋体"/>
          <w:b/>
          <w:color w:val="auto"/>
          <w:szCs w:val="21"/>
          <w:highlight w:val="none"/>
          <w:u w:val="single"/>
        </w:rPr>
      </w:pPr>
      <w:r>
        <w:rPr>
          <w:rFonts w:hint="eastAsia" w:ascii="宋体" w:hAnsi="宋体" w:cs="宋体"/>
          <w:bCs/>
          <w:color w:val="auto"/>
          <w:szCs w:val="21"/>
          <w:highlight w:val="none"/>
        </w:rPr>
        <w:t>施工场地与公共道路的通道开通时间和要求：</w:t>
      </w:r>
      <w:r>
        <w:rPr>
          <w:rFonts w:hint="eastAsia" w:ascii="宋体" w:hAnsi="宋体" w:cs="宋体"/>
          <w:bCs/>
          <w:color w:val="auto"/>
          <w:szCs w:val="21"/>
          <w:highlight w:val="none"/>
          <w:u w:val="single"/>
        </w:rPr>
        <w:t>已开通。</w:t>
      </w:r>
    </w:p>
    <w:p w14:paraId="115F8CD7">
      <w:pPr>
        <w:spacing w:line="400" w:lineRule="exact"/>
        <w:ind w:firstLine="420"/>
        <w:rPr>
          <w:rFonts w:ascii="宋体" w:hAnsi="宋体" w:cs="宋体"/>
          <w:bCs/>
          <w:color w:val="auto"/>
          <w:szCs w:val="21"/>
          <w:highlight w:val="none"/>
          <w:u w:val="single"/>
        </w:rPr>
      </w:pPr>
      <w:r>
        <w:rPr>
          <w:rFonts w:hint="eastAsia" w:ascii="宋体" w:hAnsi="宋体" w:cs="宋体"/>
          <w:bCs/>
          <w:color w:val="auto"/>
          <w:szCs w:val="21"/>
          <w:highlight w:val="none"/>
        </w:rPr>
        <w:t>水准点与坐标控制点交验要求：</w:t>
      </w:r>
      <w:r>
        <w:rPr>
          <w:rFonts w:hint="eastAsia" w:ascii="宋体" w:hAnsi="宋体" w:cs="宋体"/>
          <w:bCs/>
          <w:color w:val="auto"/>
          <w:szCs w:val="21"/>
          <w:highlight w:val="none"/>
          <w:u w:val="single"/>
        </w:rPr>
        <w:t>于开工前3日内现场交验，双方做好签认工作。</w:t>
      </w:r>
    </w:p>
    <w:p w14:paraId="061D6D32">
      <w:pPr>
        <w:spacing w:line="400" w:lineRule="exact"/>
        <w:ind w:firstLine="420"/>
        <w:rPr>
          <w:rFonts w:ascii="宋体" w:hAnsi="宋体" w:cs="宋体"/>
          <w:bCs/>
          <w:color w:val="auto"/>
          <w:szCs w:val="21"/>
          <w:highlight w:val="none"/>
          <w:u w:val="single"/>
        </w:rPr>
      </w:pPr>
      <w:r>
        <w:rPr>
          <w:rFonts w:hint="eastAsia" w:ascii="宋体" w:hAnsi="宋体" w:cs="宋体"/>
          <w:bCs/>
          <w:color w:val="auto"/>
          <w:szCs w:val="21"/>
          <w:highlight w:val="none"/>
        </w:rPr>
        <w:t>由发包人办理的施工所需证件、批件的名称和完成时间</w:t>
      </w:r>
      <w:r>
        <w:rPr>
          <w:rFonts w:hint="eastAsia" w:ascii="宋体" w:hAnsi="宋体" w:cs="宋体"/>
          <w:bCs/>
          <w:color w:val="auto"/>
          <w:szCs w:val="21"/>
          <w:highlight w:val="none"/>
          <w:u w:val="single"/>
        </w:rPr>
        <w:t>：</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w:t>
      </w:r>
    </w:p>
    <w:p w14:paraId="21C1C9D2">
      <w:pPr>
        <w:keepNext/>
        <w:keepLines/>
        <w:spacing w:line="400" w:lineRule="exact"/>
        <w:ind w:firstLine="422"/>
        <w:outlineLvl w:val="2"/>
        <w:rPr>
          <w:rFonts w:ascii="宋体" w:hAnsi="宋体" w:cs="宋体"/>
          <w:b/>
          <w:bCs/>
          <w:color w:val="auto"/>
          <w:szCs w:val="21"/>
          <w:highlight w:val="none"/>
        </w:rPr>
      </w:pPr>
      <w:bookmarkStart w:id="387" w:name="_Toc8218"/>
      <w:bookmarkStart w:id="388" w:name="_Toc508188880"/>
      <w:bookmarkStart w:id="389" w:name="_Toc3731623"/>
      <w:bookmarkStart w:id="390" w:name="_Toc3731839"/>
      <w:bookmarkStart w:id="391" w:name="_Toc531093135"/>
      <w:bookmarkStart w:id="392" w:name="_Toc18954253"/>
      <w:r>
        <w:rPr>
          <w:rFonts w:hint="eastAsia" w:ascii="宋体" w:hAnsi="宋体" w:cs="宋体"/>
          <w:b/>
          <w:bCs/>
          <w:color w:val="auto"/>
          <w:szCs w:val="21"/>
          <w:highlight w:val="none"/>
        </w:rPr>
        <w:t>2.5 资金来源证明及支付担保</w:t>
      </w:r>
      <w:bookmarkEnd w:id="381"/>
      <w:bookmarkEnd w:id="382"/>
      <w:bookmarkEnd w:id="383"/>
      <w:bookmarkEnd w:id="384"/>
      <w:bookmarkEnd w:id="385"/>
      <w:bookmarkEnd w:id="386"/>
      <w:bookmarkEnd w:id="387"/>
      <w:bookmarkEnd w:id="388"/>
      <w:bookmarkEnd w:id="389"/>
      <w:bookmarkEnd w:id="390"/>
      <w:bookmarkEnd w:id="391"/>
      <w:bookmarkEnd w:id="392"/>
    </w:p>
    <w:p w14:paraId="12794CF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73CC1D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0B1DE8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7412B35">
      <w:pPr>
        <w:keepNext/>
        <w:keepLines/>
        <w:spacing w:line="400" w:lineRule="exact"/>
        <w:ind w:firstLine="422"/>
        <w:outlineLvl w:val="1"/>
        <w:rPr>
          <w:rFonts w:ascii="宋体" w:hAnsi="宋体" w:cs="宋体"/>
          <w:b/>
          <w:bCs/>
          <w:color w:val="auto"/>
          <w:szCs w:val="21"/>
          <w:highlight w:val="none"/>
        </w:rPr>
      </w:pPr>
      <w:bookmarkStart w:id="393" w:name="_Toc351203635"/>
      <w:bookmarkStart w:id="394" w:name="_Toc3731840"/>
      <w:bookmarkStart w:id="395" w:name="_Toc3731624"/>
      <w:bookmarkStart w:id="396" w:name="_Toc480968461"/>
      <w:bookmarkStart w:id="397" w:name="_Toc20447"/>
      <w:bookmarkStart w:id="398" w:name="_Toc373227706"/>
      <w:bookmarkStart w:id="399" w:name="_Toc463940105"/>
      <w:bookmarkStart w:id="400" w:name="_Toc531093136"/>
      <w:bookmarkStart w:id="401" w:name="_Toc18954254"/>
      <w:bookmarkStart w:id="402" w:name="_Toc389065272"/>
      <w:bookmarkStart w:id="403" w:name="_Toc432176967"/>
      <w:bookmarkStart w:id="404" w:name="_Toc373478353"/>
      <w:r>
        <w:rPr>
          <w:rFonts w:hint="eastAsia" w:ascii="宋体" w:hAnsi="宋体" w:cs="宋体"/>
          <w:b/>
          <w:bCs/>
          <w:color w:val="auto"/>
          <w:szCs w:val="21"/>
          <w:highlight w:val="none"/>
        </w:rPr>
        <w:t>3</w:t>
      </w:r>
      <w:bookmarkStart w:id="405" w:name="_Toc292559363"/>
      <w:bookmarkStart w:id="406" w:name="_Toc296346659"/>
      <w:bookmarkStart w:id="407" w:name="_Toc296347157"/>
      <w:bookmarkStart w:id="408" w:name="_Toc297120458"/>
      <w:bookmarkStart w:id="409" w:name="_Toc296503158"/>
      <w:bookmarkStart w:id="410" w:name="_Toc296891198"/>
      <w:bookmarkStart w:id="411" w:name="_Toc296944497"/>
      <w:bookmarkStart w:id="412" w:name="_Toc297048344"/>
      <w:bookmarkStart w:id="413" w:name="_Toc296890986"/>
      <w:bookmarkStart w:id="414" w:name="_Toc292559868"/>
      <w:r>
        <w:rPr>
          <w:rFonts w:hint="eastAsia" w:ascii="宋体" w:hAnsi="宋体" w:cs="宋体"/>
          <w:b/>
          <w:bCs/>
          <w:color w:val="auto"/>
          <w:szCs w:val="21"/>
          <w:highlight w:val="none"/>
        </w:rPr>
        <w:t>. 承包人</w:t>
      </w:r>
      <w:bookmarkEnd w:id="393"/>
      <w:bookmarkEnd w:id="394"/>
      <w:bookmarkEnd w:id="395"/>
      <w:bookmarkEnd w:id="396"/>
      <w:bookmarkEnd w:id="397"/>
      <w:bookmarkEnd w:id="398"/>
      <w:bookmarkEnd w:id="399"/>
      <w:bookmarkEnd w:id="400"/>
      <w:bookmarkEnd w:id="401"/>
      <w:bookmarkEnd w:id="402"/>
      <w:bookmarkEnd w:id="403"/>
      <w:bookmarkEnd w:id="404"/>
    </w:p>
    <w:bookmarkEnd w:id="405"/>
    <w:bookmarkEnd w:id="406"/>
    <w:bookmarkEnd w:id="407"/>
    <w:bookmarkEnd w:id="408"/>
    <w:bookmarkEnd w:id="409"/>
    <w:bookmarkEnd w:id="410"/>
    <w:bookmarkEnd w:id="411"/>
    <w:bookmarkEnd w:id="412"/>
    <w:bookmarkEnd w:id="413"/>
    <w:bookmarkEnd w:id="414"/>
    <w:p w14:paraId="4B5E2E52">
      <w:pPr>
        <w:keepNext/>
        <w:keepLines/>
        <w:spacing w:line="400" w:lineRule="exact"/>
        <w:ind w:firstLine="422"/>
        <w:outlineLvl w:val="2"/>
        <w:rPr>
          <w:rFonts w:ascii="宋体" w:hAnsi="宋体" w:cs="宋体"/>
          <w:b/>
          <w:bCs/>
          <w:color w:val="auto"/>
          <w:szCs w:val="21"/>
          <w:highlight w:val="none"/>
        </w:rPr>
      </w:pPr>
      <w:bookmarkStart w:id="415" w:name="_Toc480968462"/>
      <w:bookmarkStart w:id="416" w:name="_Toc3731841"/>
      <w:bookmarkStart w:id="417" w:name="_Toc373227707"/>
      <w:bookmarkStart w:id="418" w:name="_Toc389065273"/>
      <w:bookmarkStart w:id="419" w:name="_Toc463940106"/>
      <w:bookmarkStart w:id="420" w:name="_Toc18954255"/>
      <w:bookmarkStart w:id="421" w:name="_Toc432176968"/>
      <w:bookmarkStart w:id="422" w:name="_Toc3731625"/>
      <w:bookmarkStart w:id="423" w:name="_Toc508188882"/>
      <w:bookmarkStart w:id="424" w:name="_Toc531093137"/>
      <w:bookmarkStart w:id="425" w:name="_Toc373478354"/>
      <w:bookmarkStart w:id="426" w:name="_Toc15455"/>
      <w:r>
        <w:rPr>
          <w:rFonts w:hint="eastAsia" w:ascii="宋体" w:hAnsi="宋体" w:cs="宋体"/>
          <w:b/>
          <w:bCs/>
          <w:color w:val="auto"/>
          <w:szCs w:val="21"/>
          <w:highlight w:val="none"/>
        </w:rPr>
        <w:t>3.1 承包人的一般义务</w:t>
      </w:r>
      <w:bookmarkEnd w:id="415"/>
      <w:bookmarkEnd w:id="416"/>
      <w:bookmarkEnd w:id="417"/>
      <w:bookmarkEnd w:id="418"/>
      <w:bookmarkEnd w:id="419"/>
      <w:bookmarkEnd w:id="420"/>
      <w:bookmarkEnd w:id="421"/>
      <w:bookmarkEnd w:id="422"/>
      <w:bookmarkEnd w:id="423"/>
      <w:bookmarkEnd w:id="424"/>
      <w:bookmarkEnd w:id="425"/>
      <w:bookmarkEnd w:id="426"/>
    </w:p>
    <w:p w14:paraId="19B22F4B">
      <w:pPr>
        <w:spacing w:line="400" w:lineRule="exact"/>
        <w:ind w:firstLine="420"/>
        <w:jc w:val="left"/>
        <w:rPr>
          <w:rFonts w:ascii="宋体" w:hAnsi="宋体" w:cs="宋体"/>
          <w:color w:val="auto"/>
          <w:szCs w:val="21"/>
          <w:highlight w:val="none"/>
          <w:u w:val="single"/>
        </w:rPr>
      </w:pPr>
      <w:bookmarkStart w:id="427" w:name="_Toc389065274"/>
      <w:bookmarkStart w:id="428" w:name="_Toc463940107"/>
      <w:bookmarkStart w:id="429" w:name="_Toc480968463"/>
      <w:bookmarkStart w:id="430" w:name="_Toc373227708"/>
      <w:bookmarkStart w:id="431" w:name="_Toc373478355"/>
      <w:bookmarkStart w:id="432" w:name="_Toc432176969"/>
      <w:r>
        <w:rPr>
          <w:rFonts w:hint="eastAsia" w:ascii="宋体" w:hAnsi="宋体" w:cs="宋体"/>
          <w:color w:val="auto"/>
          <w:szCs w:val="21"/>
          <w:highlight w:val="none"/>
          <w:u w:val="single"/>
        </w:rPr>
        <w:t>按照法律规定和合同约定编制的竣工资料，符合工程所在地建设行政主管部门和（或）城市建设档案管理机构及发包人有关施工资料的要求，并立卷及归档</w:t>
      </w:r>
      <w:r>
        <w:rPr>
          <w:rFonts w:hint="eastAsia" w:ascii="宋体" w:hAnsi="宋体" w:cs="宋体"/>
          <w:color w:val="auto"/>
          <w:szCs w:val="21"/>
          <w:highlight w:val="none"/>
        </w:rPr>
        <w:t>。</w:t>
      </w:r>
    </w:p>
    <w:p w14:paraId="0183100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一式五份</w:t>
      </w:r>
      <w:r>
        <w:rPr>
          <w:rFonts w:hint="eastAsia" w:ascii="宋体" w:hAnsi="宋体" w:cs="宋体"/>
          <w:color w:val="auto"/>
          <w:szCs w:val="21"/>
          <w:highlight w:val="none"/>
        </w:rPr>
        <w:t>。</w:t>
      </w:r>
    </w:p>
    <w:p w14:paraId="0420642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由承包人承担</w:t>
      </w:r>
      <w:r>
        <w:rPr>
          <w:rFonts w:hint="eastAsia" w:ascii="宋体" w:hAnsi="宋体" w:cs="宋体"/>
          <w:color w:val="auto"/>
          <w:szCs w:val="21"/>
          <w:highlight w:val="none"/>
        </w:rPr>
        <w:t>。</w:t>
      </w:r>
    </w:p>
    <w:p w14:paraId="2E07F91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工程竣工验收合格后28天内</w:t>
      </w:r>
      <w:r>
        <w:rPr>
          <w:rFonts w:hint="eastAsia" w:ascii="宋体" w:hAnsi="宋体" w:cs="宋体"/>
          <w:color w:val="auto"/>
          <w:szCs w:val="21"/>
          <w:highlight w:val="none"/>
        </w:rPr>
        <w:t>。</w:t>
      </w:r>
    </w:p>
    <w:p w14:paraId="59F123C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纸质（装订成册）及电子文档</w:t>
      </w:r>
      <w:r>
        <w:rPr>
          <w:rFonts w:hint="eastAsia" w:ascii="宋体" w:hAnsi="宋体" w:cs="宋体"/>
          <w:color w:val="auto"/>
          <w:szCs w:val="21"/>
          <w:highlight w:val="none"/>
        </w:rPr>
        <w:t>。</w:t>
      </w:r>
    </w:p>
    <w:p w14:paraId="42BC33A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（10）承包人应履行的其他义务：</w:t>
      </w:r>
    </w:p>
    <w:p w14:paraId="4772FB4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磋商总报价）中。由承包人承担的施工图设计或与工程配套的设计工作内容：</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42EC634">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2）应提供计划、报表的名称及完成时间：</w:t>
      </w:r>
      <w:r>
        <w:rPr>
          <w:rFonts w:hint="eastAsia" w:ascii="宋体" w:hAnsi="宋体" w:cs="宋体"/>
          <w:color w:val="auto"/>
          <w:szCs w:val="21"/>
          <w:highlight w:val="none"/>
          <w:u w:val="single"/>
        </w:rPr>
        <w:t>每月25日向监理、发包人提供当月工程进度报表以及下月进度计划各一式两份。</w:t>
      </w:r>
    </w:p>
    <w:p w14:paraId="75EBAAF8">
      <w:pPr>
        <w:spacing w:line="400" w:lineRule="exact"/>
        <w:ind w:firstLine="422"/>
        <w:rPr>
          <w:rFonts w:ascii="宋体" w:hAnsi="宋体" w:cs="宋体"/>
          <w:b/>
          <w:color w:val="auto"/>
          <w:szCs w:val="21"/>
          <w:highlight w:val="none"/>
          <w:u w:val="single"/>
        </w:rPr>
      </w:pPr>
      <w:r>
        <w:rPr>
          <w:rFonts w:hint="eastAsia" w:ascii="宋体" w:hAnsi="宋体" w:cs="宋体"/>
          <w:b/>
          <w:color w:val="auto"/>
          <w:szCs w:val="21"/>
          <w:highlight w:val="none"/>
        </w:rPr>
        <w:t>3）承担施工安全保卫工作及非夜间施工照明的责任和要求：</w:t>
      </w:r>
      <w:r>
        <w:rPr>
          <w:rFonts w:hint="eastAsia" w:ascii="宋体" w:hAnsi="宋体" w:cs="宋体"/>
          <w:b/>
          <w:color w:val="auto"/>
          <w:szCs w:val="21"/>
          <w:highlight w:val="none"/>
          <w:u w:val="single"/>
        </w:rPr>
        <w:t>承包人应采取一切合理的预防措施，防止人员伤亡、财产损失事故，费用由承包人承担。</w:t>
      </w:r>
    </w:p>
    <w:p w14:paraId="7152C137">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4）向发包人提供的办公和生活房屋及设施的要求：</w:t>
      </w:r>
      <w:r>
        <w:rPr>
          <w:rFonts w:hint="eastAsia" w:ascii="宋体" w:hAnsi="宋体" w:cs="宋体"/>
          <w:b/>
          <w:color w:val="auto"/>
          <w:szCs w:val="21"/>
          <w:highlight w:val="none"/>
          <w:u w:val="single"/>
        </w:rPr>
        <w:t>按实际需要，由承包人负责承担。</w:t>
      </w:r>
    </w:p>
    <w:p w14:paraId="2652D749">
      <w:pPr>
        <w:spacing w:line="400" w:lineRule="exact"/>
        <w:ind w:firstLine="422"/>
        <w:rPr>
          <w:rFonts w:ascii="宋体" w:hAnsi="宋体" w:cs="宋体"/>
          <w:b/>
          <w:color w:val="auto"/>
          <w:szCs w:val="21"/>
          <w:highlight w:val="none"/>
          <w:u w:val="single"/>
        </w:rPr>
      </w:pPr>
      <w:r>
        <w:rPr>
          <w:rFonts w:hint="eastAsia" w:ascii="宋体" w:hAnsi="宋体" w:cs="宋体"/>
          <w:b/>
          <w:color w:val="auto"/>
          <w:szCs w:val="21"/>
          <w:highlight w:val="none"/>
        </w:rPr>
        <w:t>* 5）需承包人办理的有关施工场地交通、环卫和施工噪音管理等手续：</w:t>
      </w:r>
      <w:r>
        <w:rPr>
          <w:rFonts w:hint="eastAsia" w:ascii="宋体" w:hAnsi="宋体" w:cs="宋体"/>
          <w:b/>
          <w:color w:val="auto"/>
          <w:szCs w:val="21"/>
          <w:highlight w:val="none"/>
          <w:u w:val="single"/>
        </w:rPr>
        <w:t>因施工需要，经发包人批准，由承包人办理和负责费用。</w:t>
      </w:r>
    </w:p>
    <w:p w14:paraId="2DDDBAFC">
      <w:pPr>
        <w:widowControl/>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6）已完工程成品保护的特殊要求及费用承担：</w:t>
      </w:r>
      <w:r>
        <w:rPr>
          <w:rFonts w:hint="eastAsia" w:ascii="宋体" w:hAnsi="宋体" w:cs="宋体"/>
          <w:color w:val="auto"/>
          <w:szCs w:val="21"/>
          <w:highlight w:val="none"/>
          <w:u w:val="single"/>
        </w:rPr>
        <w:t>已竣工工程未交付发包人之前，承包人负责已完工程的保护工作，保护期间发生损坏，承包人自费予以修复。</w:t>
      </w:r>
    </w:p>
    <w:p w14:paraId="68D0C720">
      <w:pPr>
        <w:spacing w:line="400" w:lineRule="exact"/>
        <w:ind w:firstLine="422"/>
        <w:rPr>
          <w:rFonts w:ascii="宋体" w:hAnsi="宋体" w:cs="宋体"/>
          <w:b/>
          <w:color w:val="auto"/>
          <w:szCs w:val="21"/>
          <w:highlight w:val="none"/>
          <w:u w:val="single"/>
        </w:rPr>
      </w:pPr>
      <w:r>
        <w:rPr>
          <w:rFonts w:hint="eastAsia" w:ascii="宋体" w:hAnsi="宋体" w:cs="宋体"/>
          <w:b/>
          <w:color w:val="auto"/>
          <w:szCs w:val="21"/>
          <w:highlight w:val="none"/>
        </w:rPr>
        <w:t>7）施工场地周围管线和邻近场地的保护要求及费用承担：</w:t>
      </w:r>
      <w:r>
        <w:rPr>
          <w:rFonts w:hint="eastAsia" w:ascii="宋体" w:hAnsi="宋体" w:cs="宋体"/>
          <w:b/>
          <w:color w:val="auto"/>
          <w:szCs w:val="21"/>
          <w:highlight w:val="none"/>
          <w:u w:val="single"/>
        </w:rPr>
        <w:t>承包人施工时应探明并负责保护且承担费用，施工时如损坏周围管线和邻近场地，所发生费用由承包人承担。</w:t>
      </w:r>
    </w:p>
    <w:p w14:paraId="4161366A">
      <w:pPr>
        <w:spacing w:line="400" w:lineRule="exact"/>
        <w:ind w:firstLine="422"/>
        <w:rPr>
          <w:rFonts w:ascii="宋体" w:hAnsi="宋体" w:cs="宋体"/>
          <w:b/>
          <w:color w:val="auto"/>
          <w:szCs w:val="21"/>
          <w:highlight w:val="none"/>
        </w:rPr>
      </w:pPr>
      <w:r>
        <w:rPr>
          <w:rFonts w:hint="eastAsia" w:ascii="宋体" w:hAnsi="宋体" w:cs="宋体"/>
          <w:b/>
          <w:color w:val="auto"/>
          <w:szCs w:val="21"/>
          <w:highlight w:val="none"/>
        </w:rPr>
        <w:t>8）取土场及弃土场（含建筑废弃物）由承包人自行解决，但不得违反相关管理规定，并承担相关费用。</w:t>
      </w:r>
    </w:p>
    <w:p w14:paraId="41F95AB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9）承包人的临时占地（含项目部驻地等）租用费（含拆迁补偿）、临时用地的环保、恢复及所有临时性占地的青苗补偿及地面附着物发生的费用均由承包人负责。</w:t>
      </w:r>
    </w:p>
    <w:p w14:paraId="50A3F39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10）承包人应按监理人的指示负责拆除、清理已征用土地上的零星拆迁垃圾、杂物以及场地中的树根等并承担有关费用。</w:t>
      </w:r>
    </w:p>
    <w:p w14:paraId="77C1510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11）各合同承包人应允许本工程其他承包人在本合同承包人施工场地上架设施工用电线路，线路走向由监理人会同各有关合同承包人共同协商确定。</w:t>
      </w:r>
    </w:p>
    <w:p w14:paraId="0908DB8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12）承包人应充分理解有一些设施（如施工道路）将会由一个以上的承包人使用，如果在使用过程中发生干扰时，应立即通知监理人并服从监理人的决定。</w:t>
      </w:r>
    </w:p>
    <w:p w14:paraId="0359148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13）凡属于需要承包人交付给其他承包人的工作面以及与其他承包人交叉作业的工作面，承包人必须服从发包人的决定，按规定的完工日期完成并将清理好的工作面移交给发包人。</w:t>
      </w:r>
    </w:p>
    <w:p w14:paraId="5002EAE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14）承包人应为发包人现场代表对施工现场的检查监督提供必要的配合，并对这种配合对施工的影响应有充分的考虑。</w:t>
      </w:r>
    </w:p>
    <w:p w14:paraId="4F57768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15）配合发包人作好安全文明宣传、领导检查宣传等工作，相关费用由承包人承担。</w:t>
      </w:r>
    </w:p>
    <w:p w14:paraId="6C64E89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16）承包人须自行承担本工程水电报装（含变压器、设备、电等）、使用、维护、拆除、恢复等工作，并负责相关费用。</w:t>
      </w:r>
    </w:p>
    <w:p w14:paraId="40F9C06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17）对上述1）～16）项工作，费用已包括在有关单价和总价中，发包人不再另行支付由此所发生的一切费用。</w:t>
      </w:r>
    </w:p>
    <w:p w14:paraId="40E1B0B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18）经过城市道路的施工车辆，必须按交警、城管、环保、环卫等部门规定通行。施工车辆的营运手续办理、清洗等一切费用由承包人承担。由于车辆带泥或洒漏造成的道路、环境等污染，其责任和费用均由承包人承担。</w:t>
      </w:r>
    </w:p>
    <w:p w14:paraId="499E35C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19）土料场由承包人自行解决。</w:t>
      </w:r>
    </w:p>
    <w:p w14:paraId="2497354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20）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6DF581A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w:t>
      </w:r>
      <w:bookmarkStart w:id="433" w:name="OLE_LINK9"/>
      <w:r>
        <w:rPr>
          <w:rFonts w:hint="eastAsia" w:ascii="宋体" w:hAnsi="宋体" w:cs="宋体"/>
          <w:color w:val="auto"/>
          <w:szCs w:val="21"/>
          <w:highlight w:val="none"/>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bookmarkEnd w:id="427"/>
      <w:r>
        <w:rPr>
          <w:rFonts w:hint="eastAsia" w:ascii="宋体" w:hAnsi="宋体" w:cs="宋体"/>
          <w:color w:val="auto"/>
          <w:szCs w:val="21"/>
          <w:highlight w:val="none"/>
        </w:rPr>
        <w:t>。</w:t>
      </w:r>
    </w:p>
    <w:p w14:paraId="75E7EEF1">
      <w:pPr>
        <w:spacing w:line="400" w:lineRule="exact"/>
        <w:ind w:firstLine="422"/>
        <w:rPr>
          <w:rFonts w:ascii="宋体" w:hAnsi="宋体" w:cs="宋体"/>
          <w:b/>
          <w:bCs/>
          <w:color w:val="auto"/>
          <w:szCs w:val="21"/>
          <w:highlight w:val="none"/>
          <w:u w:val="single"/>
        </w:rPr>
      </w:pPr>
      <w:r>
        <w:rPr>
          <w:rFonts w:hint="eastAsia" w:ascii="宋体" w:hAnsi="宋体" w:cs="宋体"/>
          <w:b/>
          <w:bCs/>
          <w:color w:val="auto"/>
          <w:szCs w:val="21"/>
          <w:highlight w:val="none"/>
          <w:u w:val="single"/>
        </w:rPr>
        <w:t>22）承包人负责解决施工遇到的所有问题，负责处理与邻近相关单位（建筑主体施工总承包单位、居民、农民等）的关系。承包人应避免发生矛盾与冲突，出现其他人员阻碍施工情况的，承包人应主动协调处理，否则，由此造成的一切后果由承包人承担。</w:t>
      </w:r>
    </w:p>
    <w:p w14:paraId="008EBFAA">
      <w:pPr>
        <w:spacing w:line="400" w:lineRule="exact"/>
        <w:ind w:firstLine="422"/>
        <w:rPr>
          <w:rFonts w:ascii="宋体" w:hAnsi="宋体" w:cs="宋体"/>
          <w:b/>
          <w:bCs/>
          <w:color w:val="auto"/>
          <w:szCs w:val="21"/>
          <w:highlight w:val="none"/>
          <w:u w:val="single"/>
        </w:rPr>
      </w:pPr>
      <w:bookmarkStart w:id="434" w:name="OLE_LINK10"/>
      <w:r>
        <w:rPr>
          <w:rFonts w:hint="eastAsia" w:ascii="宋体" w:hAnsi="宋体" w:cs="宋体"/>
          <w:b/>
          <w:bCs/>
          <w:color w:val="auto"/>
          <w:szCs w:val="21"/>
          <w:highlight w:val="none"/>
          <w:u w:val="single"/>
        </w:rPr>
        <w:t>23） 承包人生活设施及施工场地，应自费配备消防设备，防止火灾发生。</w:t>
      </w:r>
    </w:p>
    <w:p w14:paraId="2A259C01">
      <w:pPr>
        <w:spacing w:line="400" w:lineRule="exact"/>
        <w:ind w:firstLine="422"/>
        <w:rPr>
          <w:rFonts w:ascii="宋体" w:hAnsi="宋体" w:cs="宋体"/>
          <w:b/>
          <w:bCs/>
          <w:color w:val="auto"/>
          <w:szCs w:val="21"/>
          <w:highlight w:val="none"/>
          <w:u w:val="single"/>
        </w:rPr>
      </w:pPr>
      <w:r>
        <w:rPr>
          <w:rFonts w:hint="eastAsia" w:ascii="宋体" w:hAnsi="宋体" w:cs="宋体"/>
          <w:b/>
          <w:bCs/>
          <w:color w:val="auto"/>
          <w:szCs w:val="21"/>
          <w:highlight w:val="none"/>
          <w:u w:val="single"/>
        </w:rPr>
        <w:t>24）施工过程中对相关利益方造成生态环境等方面造成影响、污染的，其责任和费用均由承包人承担。</w:t>
      </w:r>
    </w:p>
    <w:p w14:paraId="4206C2D8">
      <w:pPr>
        <w:spacing w:line="400" w:lineRule="exact"/>
        <w:ind w:firstLine="422"/>
        <w:rPr>
          <w:rFonts w:ascii="宋体" w:hAnsi="宋体" w:cs="宋体"/>
          <w:b/>
          <w:bCs/>
          <w:color w:val="auto"/>
          <w:szCs w:val="21"/>
          <w:highlight w:val="none"/>
          <w:u w:val="single"/>
        </w:rPr>
      </w:pPr>
      <w:r>
        <w:rPr>
          <w:rFonts w:hint="eastAsia" w:ascii="宋体" w:hAnsi="宋体" w:cs="宋体"/>
          <w:b/>
          <w:bCs/>
          <w:color w:val="auto"/>
          <w:szCs w:val="21"/>
          <w:highlight w:val="none"/>
          <w:u w:val="single"/>
        </w:rPr>
        <w:t>25）承包人负责合同实施期间其合同段内临时交通道路（含场内外连接公共交通道路）和交通设施的修建、维修、养护和交通管理工作，并承担一切费用。</w:t>
      </w:r>
    </w:p>
    <w:p w14:paraId="6DC203FB">
      <w:pPr>
        <w:spacing w:line="400" w:lineRule="exact"/>
        <w:ind w:firstLine="422"/>
        <w:rPr>
          <w:rFonts w:ascii="宋体" w:hAnsi="宋体" w:cs="宋体"/>
          <w:b/>
          <w:bCs/>
          <w:color w:val="auto"/>
          <w:szCs w:val="21"/>
          <w:highlight w:val="none"/>
          <w:u w:val="single"/>
        </w:rPr>
      </w:pPr>
      <w:r>
        <w:rPr>
          <w:rFonts w:hint="eastAsia" w:ascii="宋体" w:hAnsi="宋体" w:cs="宋体"/>
          <w:b/>
          <w:bCs/>
          <w:color w:val="auto"/>
          <w:szCs w:val="21"/>
          <w:highlight w:val="none"/>
          <w:u w:val="single"/>
        </w:rPr>
        <w:t>26）承包人负责施工现场的安全和交通的防护工作并承担相应费用，如因承包人的施工行为导致人身损害、财产损失和交通事故等，由承包人承担相关赔偿责任，与发包人无关。</w:t>
      </w:r>
    </w:p>
    <w:p w14:paraId="292AB5BD">
      <w:pPr>
        <w:spacing w:line="400" w:lineRule="exact"/>
        <w:ind w:firstLine="422"/>
        <w:rPr>
          <w:rFonts w:ascii="宋体" w:hAnsi="宋体" w:cs="宋体"/>
          <w:b/>
          <w:bCs/>
          <w:color w:val="auto"/>
          <w:szCs w:val="21"/>
          <w:highlight w:val="none"/>
          <w:u w:val="single"/>
        </w:rPr>
      </w:pPr>
      <w:r>
        <w:rPr>
          <w:rFonts w:hint="eastAsia" w:ascii="宋体" w:hAnsi="宋体" w:cs="宋体"/>
          <w:b/>
          <w:bCs/>
          <w:color w:val="auto"/>
          <w:szCs w:val="21"/>
          <w:highlight w:val="none"/>
          <w:u w:val="single"/>
        </w:rPr>
        <w:t>27）承包人有义务按照合同约定向甲方出具合格发票。</w:t>
      </w:r>
    </w:p>
    <w:p w14:paraId="7F840117">
      <w:pPr>
        <w:spacing w:line="400" w:lineRule="exact"/>
        <w:ind w:firstLine="422"/>
        <w:rPr>
          <w:rFonts w:ascii="宋体" w:hAnsi="宋体" w:cs="宋体"/>
          <w:b/>
          <w:bCs/>
          <w:color w:val="auto"/>
          <w:szCs w:val="21"/>
          <w:highlight w:val="none"/>
          <w:u w:val="single"/>
        </w:rPr>
      </w:pPr>
      <w:r>
        <w:rPr>
          <w:rFonts w:hint="eastAsia" w:ascii="宋体" w:hAnsi="宋体" w:cs="宋体"/>
          <w:b/>
          <w:bCs/>
          <w:color w:val="auto"/>
          <w:szCs w:val="21"/>
          <w:highlight w:val="none"/>
          <w:u w:val="single"/>
        </w:rPr>
        <w:t>28）承包人有义务按照合同约定，负责提供售后服务，履行维保维护义务。</w:t>
      </w:r>
    </w:p>
    <w:p w14:paraId="1E57244A">
      <w:pPr>
        <w:spacing w:line="400" w:lineRule="exact"/>
        <w:ind w:firstLine="422"/>
        <w:rPr>
          <w:rFonts w:ascii="宋体" w:hAnsi="宋体" w:cs="宋体"/>
          <w:b/>
          <w:bCs/>
          <w:color w:val="auto"/>
          <w:szCs w:val="21"/>
          <w:highlight w:val="none"/>
          <w:u w:val="single"/>
        </w:rPr>
      </w:pPr>
      <w:r>
        <w:rPr>
          <w:rFonts w:hint="eastAsia" w:ascii="宋体" w:hAnsi="宋体" w:cs="宋体"/>
          <w:b/>
          <w:bCs/>
          <w:color w:val="auto"/>
          <w:szCs w:val="21"/>
          <w:highlight w:val="none"/>
          <w:u w:val="single"/>
        </w:rPr>
        <w:t>29）承包人应按照合同约定严格履行合同义务，未经发包人书面同意，不得将合同权利义务转让、分包或委托任何第三方。</w:t>
      </w:r>
    </w:p>
    <w:bookmarkEnd w:id="428"/>
    <w:p w14:paraId="6898AADC">
      <w:pPr>
        <w:spacing w:line="400" w:lineRule="exact"/>
        <w:ind w:firstLine="420"/>
        <w:rPr>
          <w:rFonts w:ascii="宋体" w:hAnsi="宋体" w:cs="宋体"/>
          <w:color w:val="auto"/>
          <w:szCs w:val="21"/>
          <w:highlight w:val="none"/>
        </w:rPr>
      </w:pPr>
    </w:p>
    <w:p w14:paraId="6087263E">
      <w:pPr>
        <w:keepNext/>
        <w:keepLines/>
        <w:spacing w:line="400" w:lineRule="exact"/>
        <w:ind w:firstLine="422"/>
        <w:outlineLvl w:val="2"/>
        <w:rPr>
          <w:rFonts w:ascii="宋体" w:hAnsi="宋体" w:cs="宋体"/>
          <w:b/>
          <w:bCs/>
          <w:color w:val="auto"/>
          <w:szCs w:val="21"/>
          <w:highlight w:val="none"/>
        </w:rPr>
      </w:pPr>
      <w:bookmarkStart w:id="435" w:name="_Toc3731626"/>
      <w:bookmarkStart w:id="436" w:name="_Toc3731842"/>
      <w:bookmarkStart w:id="437" w:name="_Toc508188883"/>
      <w:bookmarkStart w:id="438" w:name="_Toc531093138"/>
      <w:bookmarkStart w:id="439" w:name="_Toc30626"/>
      <w:bookmarkStart w:id="440" w:name="_Toc18954256"/>
      <w:r>
        <w:rPr>
          <w:rFonts w:hint="eastAsia" w:ascii="宋体" w:hAnsi="宋体" w:cs="宋体"/>
          <w:b/>
          <w:bCs/>
          <w:color w:val="auto"/>
          <w:szCs w:val="21"/>
          <w:highlight w:val="none"/>
        </w:rPr>
        <w:t>3.2 项目经理</w:t>
      </w:r>
      <w:bookmarkEnd w:id="429"/>
      <w:bookmarkEnd w:id="430"/>
      <w:bookmarkEnd w:id="431"/>
      <w:bookmarkEnd w:id="432"/>
      <w:bookmarkEnd w:id="433"/>
      <w:bookmarkEnd w:id="434"/>
      <w:bookmarkEnd w:id="435"/>
      <w:bookmarkEnd w:id="436"/>
      <w:bookmarkEnd w:id="437"/>
      <w:bookmarkEnd w:id="438"/>
      <w:bookmarkEnd w:id="439"/>
      <w:bookmarkEnd w:id="440"/>
    </w:p>
    <w:p w14:paraId="6C26B20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3.2.1 项目经理：</w:t>
      </w:r>
    </w:p>
    <w:p w14:paraId="587AE0A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w:t>
      </w:r>
    </w:p>
    <w:p w14:paraId="69142DB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w:t>
      </w:r>
    </w:p>
    <w:p w14:paraId="698A751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w:t>
      </w:r>
    </w:p>
    <w:p w14:paraId="3976989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p>
    <w:p w14:paraId="0030E35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p>
    <w:p w14:paraId="50CD527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p>
    <w:p w14:paraId="32B0592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p>
    <w:p w14:paraId="1180F25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p>
    <w:p w14:paraId="10DB81C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w:t>
      </w:r>
    </w:p>
    <w:p w14:paraId="340850C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s="宋体"/>
          <w:color w:val="auto"/>
          <w:szCs w:val="21"/>
          <w:highlight w:val="none"/>
          <w:u w:val="single"/>
        </w:rPr>
        <w:t>具体根据实际情况</w:t>
      </w:r>
      <w:r>
        <w:rPr>
          <w:rFonts w:hint="eastAsia"/>
          <w:color w:val="auto"/>
          <w:highlight w:val="none"/>
          <w:u w:val="single"/>
        </w:rPr>
        <w:t>确</w:t>
      </w:r>
      <w:r>
        <w:rPr>
          <w:rFonts w:hint="eastAsia" w:ascii="宋体" w:hAnsi="宋体" w:cs="宋体"/>
          <w:color w:val="auto"/>
          <w:szCs w:val="21"/>
          <w:highlight w:val="none"/>
          <w:u w:val="single"/>
        </w:rPr>
        <w:t>定；</w:t>
      </w:r>
      <w:bookmarkStart w:id="441" w:name="_Toc432176971"/>
      <w:bookmarkStart w:id="442" w:name="_Toc389065276"/>
      <w:bookmarkStart w:id="443" w:name="_Toc463940109"/>
      <w:bookmarkStart w:id="444" w:name="_Toc373478357"/>
      <w:bookmarkStart w:id="445" w:name="_Toc480968465"/>
      <w:bookmarkStart w:id="446" w:name="_Toc373227710"/>
    </w:p>
    <w:bookmarkEnd w:id="441"/>
    <w:bookmarkEnd w:id="442"/>
    <w:bookmarkEnd w:id="443"/>
    <w:bookmarkEnd w:id="444"/>
    <w:bookmarkEnd w:id="445"/>
    <w:bookmarkEnd w:id="446"/>
    <w:p w14:paraId="42D922B6">
      <w:pPr>
        <w:spacing w:line="400" w:lineRule="exact"/>
        <w:ind w:firstLine="420"/>
        <w:rPr>
          <w:rFonts w:ascii="宋体" w:hAnsi="宋体" w:cs="宋体"/>
          <w:color w:val="auto"/>
          <w:szCs w:val="21"/>
          <w:highlight w:val="none"/>
        </w:rPr>
      </w:pPr>
      <w:bookmarkStart w:id="447" w:name="_Toc296347162"/>
      <w:bookmarkStart w:id="448" w:name="_Toc463940118"/>
      <w:bookmarkStart w:id="449" w:name="_Toc292559367"/>
      <w:bookmarkStart w:id="450" w:name="_Toc296891203"/>
      <w:bookmarkStart w:id="451" w:name="_Toc351203638"/>
      <w:bookmarkStart w:id="452" w:name="_Toc297048349"/>
      <w:bookmarkStart w:id="453" w:name="_Toc292559872"/>
      <w:bookmarkStart w:id="454" w:name="_Toc297123496"/>
      <w:bookmarkStart w:id="455" w:name="_Toc296346664"/>
      <w:bookmarkStart w:id="456" w:name="_Toc373227719"/>
      <w:bookmarkStart w:id="457" w:name="_Toc297120463"/>
      <w:bookmarkStart w:id="458" w:name="_Toc318581164"/>
      <w:bookmarkStart w:id="459" w:name="_Toc373478366"/>
      <w:bookmarkStart w:id="460" w:name="_Toc297216155"/>
      <w:bookmarkStart w:id="461" w:name="_Toc432176980"/>
      <w:bookmarkStart w:id="462" w:name="_Toc389065285"/>
      <w:bookmarkStart w:id="463" w:name="_Toc480968474"/>
      <w:bookmarkStart w:id="464" w:name="_Toc300934949"/>
      <w:bookmarkStart w:id="465" w:name="_Toc296503163"/>
      <w:bookmarkStart w:id="466" w:name="_Toc296890991"/>
      <w:bookmarkStart w:id="467" w:name="_Toc312677997"/>
      <w:bookmarkStart w:id="468" w:name="_Toc304295527"/>
      <w:bookmarkStart w:id="469" w:name="_Toc303539106"/>
      <w:bookmarkStart w:id="470" w:name="_Toc296944502"/>
      <w:r>
        <w:rPr>
          <w:rFonts w:hint="eastAsia" w:ascii="宋体" w:hAnsi="宋体" w:cs="宋体"/>
          <w:color w:val="auto"/>
          <w:szCs w:val="21"/>
          <w:highlight w:val="none"/>
        </w:rPr>
        <w:t>3.5.1 分包的一般约定</w:t>
      </w:r>
    </w:p>
    <w:p w14:paraId="0B2B526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本项目包含的所有工程</w:t>
      </w:r>
      <w:r>
        <w:rPr>
          <w:rFonts w:hint="eastAsia" w:ascii="宋体" w:hAnsi="宋体" w:cs="宋体"/>
          <w:color w:val="auto"/>
          <w:szCs w:val="21"/>
          <w:highlight w:val="none"/>
        </w:rPr>
        <w:t>。</w:t>
      </w:r>
    </w:p>
    <w:p w14:paraId="5689CE1C">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4CA323F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3.5.2分包的确定</w:t>
      </w:r>
    </w:p>
    <w:p w14:paraId="50601B5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39EC9994">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A37B7C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3.5.4 分包合同价款</w:t>
      </w:r>
    </w:p>
    <w:p w14:paraId="2123BEE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2C3A299E">
      <w:pPr>
        <w:keepNext/>
        <w:keepLines/>
        <w:spacing w:line="400" w:lineRule="exact"/>
        <w:ind w:firstLine="422"/>
        <w:outlineLvl w:val="2"/>
        <w:rPr>
          <w:rFonts w:ascii="宋体" w:hAnsi="宋体" w:cs="宋体"/>
          <w:b/>
          <w:bCs/>
          <w:color w:val="auto"/>
          <w:szCs w:val="21"/>
          <w:highlight w:val="none"/>
        </w:rPr>
      </w:pPr>
      <w:bookmarkStart w:id="471" w:name="_Toc3731844"/>
      <w:bookmarkStart w:id="472" w:name="_Toc9987"/>
      <w:bookmarkStart w:id="473" w:name="_Toc531093140"/>
      <w:bookmarkStart w:id="474" w:name="_Toc406360313"/>
      <w:bookmarkStart w:id="475" w:name="_Toc3731628"/>
      <w:bookmarkStart w:id="476" w:name="_Toc373743628"/>
      <w:bookmarkStart w:id="477" w:name="_Toc485629390"/>
      <w:bookmarkStart w:id="478" w:name="_Toc18954258"/>
      <w:bookmarkStart w:id="479" w:name="_Toc508188885"/>
      <w:r>
        <w:rPr>
          <w:rFonts w:hint="eastAsia" w:ascii="宋体" w:hAnsi="宋体" w:cs="宋体"/>
          <w:b/>
          <w:bCs/>
          <w:color w:val="auto"/>
          <w:szCs w:val="21"/>
          <w:highlight w:val="none"/>
        </w:rPr>
        <w:t>3.6 工程照管与成品、半成品保护</w:t>
      </w:r>
      <w:bookmarkEnd w:id="447"/>
      <w:bookmarkEnd w:id="448"/>
      <w:bookmarkEnd w:id="449"/>
      <w:bookmarkEnd w:id="450"/>
      <w:bookmarkEnd w:id="451"/>
      <w:bookmarkEnd w:id="452"/>
      <w:bookmarkEnd w:id="453"/>
      <w:bookmarkEnd w:id="454"/>
      <w:bookmarkEnd w:id="455"/>
    </w:p>
    <w:p w14:paraId="0294E8BE">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承包人负责照管工程及工程相关的材料、工程设备的起始时间：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p>
    <w:p w14:paraId="77DC162F">
      <w:pPr>
        <w:keepNext/>
        <w:keepLines/>
        <w:spacing w:line="400" w:lineRule="exact"/>
        <w:ind w:firstLine="422"/>
        <w:outlineLvl w:val="2"/>
        <w:rPr>
          <w:rFonts w:ascii="宋体" w:hAnsi="宋体" w:cs="宋体"/>
          <w:b/>
          <w:bCs/>
          <w:color w:val="auto"/>
          <w:szCs w:val="21"/>
          <w:highlight w:val="none"/>
        </w:rPr>
      </w:pPr>
      <w:bookmarkStart w:id="480" w:name="_Toc508188886"/>
      <w:bookmarkStart w:id="481" w:name="_Toc3731629"/>
      <w:bookmarkStart w:id="482" w:name="_Toc18954259"/>
      <w:bookmarkStart w:id="483" w:name="_Toc531093141"/>
      <w:bookmarkStart w:id="484" w:name="_Toc373743629"/>
      <w:bookmarkStart w:id="485" w:name="_Toc485629391"/>
      <w:bookmarkStart w:id="486" w:name="_Toc406360314"/>
      <w:bookmarkStart w:id="487" w:name="_Toc3731845"/>
      <w:bookmarkStart w:id="488" w:name="_Toc2836"/>
      <w:r>
        <w:rPr>
          <w:rFonts w:hint="eastAsia" w:ascii="宋体" w:hAnsi="宋体" w:cs="宋体"/>
          <w:b/>
          <w:bCs/>
          <w:color w:val="auto"/>
          <w:szCs w:val="21"/>
          <w:highlight w:val="none"/>
        </w:rPr>
        <w:t>3.7 履约担保</w:t>
      </w:r>
      <w:bookmarkEnd w:id="456"/>
      <w:bookmarkEnd w:id="457"/>
      <w:bookmarkEnd w:id="458"/>
      <w:bookmarkEnd w:id="459"/>
      <w:bookmarkEnd w:id="460"/>
      <w:bookmarkEnd w:id="461"/>
      <w:bookmarkEnd w:id="462"/>
      <w:bookmarkEnd w:id="463"/>
      <w:bookmarkEnd w:id="464"/>
    </w:p>
    <w:p w14:paraId="00E91287">
      <w:pPr>
        <w:spacing w:line="400" w:lineRule="exact"/>
        <w:ind w:firstLine="410"/>
        <w:rPr>
          <w:rFonts w:ascii="宋体" w:hAnsi="宋体" w:cs="宋体"/>
          <w:b/>
          <w:color w:val="auto"/>
          <w:szCs w:val="21"/>
          <w:highlight w:val="none"/>
          <w:u w:val="single"/>
        </w:rPr>
      </w:pPr>
      <w:bookmarkStart w:id="489" w:name="_Toc373743630"/>
      <w:bookmarkStart w:id="490" w:name="_Toc3731630"/>
      <w:bookmarkStart w:id="491" w:name="_Toc3731846"/>
      <w:bookmarkStart w:id="492" w:name="_Toc485629392"/>
      <w:bookmarkStart w:id="493" w:name="_Toc406360315"/>
      <w:bookmarkStart w:id="494" w:name="_Toc18954260"/>
      <w:bookmarkStart w:id="495" w:name="_Toc531093142"/>
      <w:r>
        <w:rPr>
          <w:rFonts w:hint="eastAsia" w:ascii="宋体" w:hAnsi="宋体" w:cs="宋体"/>
          <w:b/>
          <w:bCs/>
          <w:color w:val="auto"/>
          <w:spacing w:val="-3"/>
          <w:szCs w:val="21"/>
          <w:highlight w:val="none"/>
          <w:u w:val="single"/>
          <w:lang w:val="zh-CN" w:bidi="zh-CN"/>
        </w:rPr>
        <w:t>承包人是否提供履约担保：否。</w:t>
      </w:r>
    </w:p>
    <w:p w14:paraId="4648B554">
      <w:pPr>
        <w:keepNext/>
        <w:keepLines/>
        <w:spacing w:line="400" w:lineRule="exact"/>
        <w:ind w:firstLine="422"/>
        <w:outlineLvl w:val="1"/>
        <w:rPr>
          <w:rFonts w:ascii="宋体" w:hAnsi="宋体" w:cs="宋体"/>
          <w:b/>
          <w:bCs/>
          <w:color w:val="auto"/>
          <w:szCs w:val="21"/>
          <w:highlight w:val="none"/>
        </w:rPr>
      </w:pPr>
      <w:bookmarkStart w:id="496" w:name="_Toc1847"/>
      <w:r>
        <w:rPr>
          <w:rFonts w:hint="eastAsia" w:ascii="宋体" w:hAnsi="宋体" w:cs="宋体"/>
          <w:b/>
          <w:bCs/>
          <w:color w:val="auto"/>
          <w:szCs w:val="21"/>
          <w:highlight w:val="none"/>
        </w:rPr>
        <w:t>4. 监理人</w:t>
      </w:r>
      <w:bookmarkEnd w:id="465"/>
      <w:bookmarkEnd w:id="466"/>
      <w:bookmarkEnd w:id="467"/>
      <w:bookmarkEnd w:id="468"/>
      <w:bookmarkEnd w:id="469"/>
      <w:bookmarkEnd w:id="470"/>
      <w:bookmarkEnd w:id="471"/>
      <w:bookmarkEnd w:id="472"/>
    </w:p>
    <w:p w14:paraId="7FDA8528">
      <w:pPr>
        <w:keepNext/>
        <w:keepLines/>
        <w:spacing w:line="400" w:lineRule="exact"/>
        <w:ind w:firstLine="422"/>
        <w:outlineLvl w:val="2"/>
        <w:rPr>
          <w:rFonts w:ascii="宋体" w:hAnsi="宋体" w:cs="宋体"/>
          <w:b/>
          <w:bCs/>
          <w:color w:val="auto"/>
          <w:szCs w:val="21"/>
          <w:highlight w:val="none"/>
        </w:rPr>
      </w:pPr>
      <w:bookmarkStart w:id="497" w:name="_Toc531093143"/>
      <w:bookmarkStart w:id="498" w:name="_Toc406360316"/>
      <w:bookmarkStart w:id="499" w:name="_Toc485629393"/>
      <w:bookmarkStart w:id="500" w:name="_Toc3731631"/>
      <w:bookmarkStart w:id="501" w:name="_Toc3731847"/>
      <w:bookmarkStart w:id="502" w:name="_Toc23800"/>
      <w:bookmarkStart w:id="503" w:name="_Toc373743631"/>
      <w:bookmarkStart w:id="504" w:name="_Toc18954261"/>
      <w:r>
        <w:rPr>
          <w:rFonts w:hint="eastAsia" w:ascii="宋体" w:hAnsi="宋体" w:cs="宋体"/>
          <w:b/>
          <w:bCs/>
          <w:color w:val="auto"/>
          <w:szCs w:val="21"/>
          <w:highlight w:val="none"/>
        </w:rPr>
        <w:t>4.1监理人的一般规定</w:t>
      </w:r>
      <w:bookmarkEnd w:id="473"/>
      <w:bookmarkEnd w:id="474"/>
      <w:bookmarkEnd w:id="475"/>
      <w:bookmarkEnd w:id="476"/>
      <w:bookmarkEnd w:id="477"/>
      <w:bookmarkEnd w:id="478"/>
      <w:bookmarkEnd w:id="479"/>
      <w:bookmarkEnd w:id="480"/>
    </w:p>
    <w:p w14:paraId="4DBC7635">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查签认，协助发包人核签现场发生的签证，最终须经发包人认可后作为结算的依据，审核月进度报表并报发包人审批；审核工程款支付申请；参加工程竣工验收</w:t>
      </w:r>
      <w:r>
        <w:rPr>
          <w:rFonts w:hint="eastAsia" w:ascii="宋体" w:hAnsi="宋体" w:cs="宋体"/>
          <w:color w:val="auto"/>
          <w:szCs w:val="21"/>
          <w:highlight w:val="none"/>
        </w:rPr>
        <w:t>。</w:t>
      </w:r>
    </w:p>
    <w:p w14:paraId="5CB35D3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工程暂停令和复工令签发、参与设计变更、工程量调整、费用调整、参与工程变更的审核签认、审核月进度工作报表以及审核工程款支付申请和分包申请、承包人的任何索赔申请最终均须经发包人审批确认</w:t>
      </w:r>
      <w:r>
        <w:rPr>
          <w:rFonts w:hint="eastAsia" w:ascii="宋体" w:hAnsi="宋体" w:cs="宋体"/>
          <w:color w:val="auto"/>
          <w:szCs w:val="21"/>
          <w:highlight w:val="none"/>
        </w:rPr>
        <w:t>。</w:t>
      </w:r>
    </w:p>
    <w:p w14:paraId="64D5899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由承包人提供1间共15平方米的施工现场办公室</w:t>
      </w:r>
      <w:r>
        <w:rPr>
          <w:rFonts w:hint="eastAsia" w:ascii="宋体" w:hAnsi="宋体" w:cs="宋体"/>
          <w:color w:val="auto"/>
          <w:szCs w:val="21"/>
          <w:highlight w:val="none"/>
        </w:rPr>
        <w:t>。</w:t>
      </w:r>
    </w:p>
    <w:p w14:paraId="4F3F8CEE">
      <w:pPr>
        <w:keepNext/>
        <w:keepLines/>
        <w:spacing w:line="400" w:lineRule="exact"/>
        <w:ind w:firstLine="422"/>
        <w:outlineLvl w:val="2"/>
        <w:rPr>
          <w:rFonts w:ascii="宋体" w:hAnsi="宋体" w:cs="宋体"/>
          <w:b/>
          <w:bCs/>
          <w:color w:val="auto"/>
          <w:szCs w:val="21"/>
          <w:highlight w:val="none"/>
        </w:rPr>
      </w:pPr>
      <w:bookmarkStart w:id="505" w:name="_Toc531093144"/>
      <w:bookmarkStart w:id="506" w:name="_Toc3731632"/>
      <w:bookmarkStart w:id="507" w:name="_Toc18954262"/>
      <w:bookmarkStart w:id="508" w:name="_Toc3731848"/>
      <w:bookmarkStart w:id="509" w:name="_Toc29606"/>
      <w:bookmarkStart w:id="510" w:name="_Toc485629394"/>
      <w:bookmarkStart w:id="511" w:name="_Toc373743632"/>
      <w:bookmarkStart w:id="512" w:name="_Toc406360317"/>
      <w:r>
        <w:rPr>
          <w:rFonts w:hint="eastAsia" w:ascii="宋体" w:hAnsi="宋体" w:cs="宋体"/>
          <w:b/>
          <w:bCs/>
          <w:color w:val="auto"/>
          <w:szCs w:val="21"/>
          <w:highlight w:val="none"/>
        </w:rPr>
        <w:t>4.2 监理人员</w:t>
      </w:r>
      <w:bookmarkEnd w:id="481"/>
      <w:bookmarkEnd w:id="482"/>
      <w:bookmarkEnd w:id="483"/>
      <w:bookmarkEnd w:id="484"/>
      <w:bookmarkEnd w:id="485"/>
      <w:bookmarkEnd w:id="486"/>
      <w:bookmarkEnd w:id="487"/>
      <w:bookmarkEnd w:id="488"/>
    </w:p>
    <w:p w14:paraId="4F56C41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总监理工程师：</w:t>
      </w:r>
    </w:p>
    <w:p w14:paraId="4DC9DA3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w:t>
      </w:r>
    </w:p>
    <w:p w14:paraId="23D85AB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w:t>
      </w:r>
    </w:p>
    <w:p w14:paraId="6A6D2AD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p>
    <w:p w14:paraId="351C4EE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p>
    <w:p w14:paraId="7548344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p>
    <w:p w14:paraId="4BFC9F6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w:t>
      </w:r>
    </w:p>
    <w:p w14:paraId="0644F10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关于监理人的其他约定：工程监理在执行下列职责前应事先得到发包人的书面特别认可：</w:t>
      </w:r>
    </w:p>
    <w:p w14:paraId="2463E35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（a）下达开工、停工指令或通知；</w:t>
      </w:r>
    </w:p>
    <w:p w14:paraId="03FFF4B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（b）认可工程任何部分的分包确认或同意分包人；</w:t>
      </w:r>
    </w:p>
    <w:p w14:paraId="5C23A26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（c）批准任何工期顺延；</w:t>
      </w:r>
    </w:p>
    <w:p w14:paraId="7010F20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（d）对工期、工程造价有任何影响的变更指示；</w:t>
      </w:r>
    </w:p>
    <w:p w14:paraId="5B86F56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（e）确定变更估价；</w:t>
      </w:r>
    </w:p>
    <w:p w14:paraId="6CFA610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（g）发出接收证书或通过工程竣工验收；</w:t>
      </w:r>
    </w:p>
    <w:p w14:paraId="49A5CA0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（h）认可承包人的任何费用索赔。</w:t>
      </w:r>
    </w:p>
    <w:p w14:paraId="02728DF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一切有关上述事宜而没有发包人签认的指令或行动将被视为无效。</w:t>
      </w:r>
    </w:p>
    <w:p w14:paraId="355F9D8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尽管有如上诉需征求特别许可的义务，但如果工程监理认为事故的发生会影响人员生命、工程或附近财产的安全，工程监理可以在不减轻承包人任何合同规定的责任和义务的情况下，指示承包人采取工程监理认为必要有效的措施及办法排除及减低危险。尽管没有得到发包人的认可，承包人应立即执行该等有关指令，此类指令承包人必须在发出后24小时内得到发包人的认可。除上述的紧急指令外，承包人因遵守经发包人特别认可的而又未经发包人认可的指令而引致的索赔都不会获得接受。</w:t>
      </w:r>
    </w:p>
    <w:p w14:paraId="0B5DAF05">
      <w:pPr>
        <w:keepNext/>
        <w:keepLines/>
        <w:spacing w:line="400" w:lineRule="exact"/>
        <w:ind w:firstLine="422"/>
        <w:outlineLvl w:val="1"/>
        <w:rPr>
          <w:rFonts w:ascii="宋体" w:hAnsi="宋体" w:cs="宋体"/>
          <w:b/>
          <w:bCs/>
          <w:color w:val="auto"/>
          <w:szCs w:val="21"/>
          <w:highlight w:val="none"/>
        </w:rPr>
      </w:pPr>
      <w:bookmarkStart w:id="513" w:name="_Toc17534"/>
      <w:bookmarkStart w:id="514" w:name="_Toc3731849"/>
      <w:bookmarkStart w:id="515" w:name="_Toc18954263"/>
      <w:bookmarkStart w:id="516" w:name="_Toc485629396"/>
      <w:bookmarkStart w:id="517" w:name="_Toc373743634"/>
      <w:bookmarkStart w:id="518" w:name="_Toc3731633"/>
      <w:bookmarkStart w:id="519" w:name="_Toc406360319"/>
      <w:bookmarkStart w:id="520" w:name="_Toc531093146"/>
      <w:r>
        <w:rPr>
          <w:rFonts w:hint="eastAsia" w:ascii="宋体" w:hAnsi="宋体" w:cs="宋体"/>
          <w:b/>
          <w:bCs/>
          <w:color w:val="auto"/>
          <w:szCs w:val="21"/>
          <w:highlight w:val="none"/>
        </w:rPr>
        <w:t>5. 工程质量</w:t>
      </w:r>
      <w:bookmarkEnd w:id="489"/>
      <w:bookmarkEnd w:id="490"/>
      <w:bookmarkEnd w:id="491"/>
      <w:bookmarkEnd w:id="492"/>
      <w:bookmarkEnd w:id="493"/>
      <w:bookmarkEnd w:id="494"/>
      <w:bookmarkEnd w:id="495"/>
      <w:bookmarkEnd w:id="496"/>
    </w:p>
    <w:p w14:paraId="6D4FB2F3">
      <w:pPr>
        <w:keepNext/>
        <w:keepLines/>
        <w:spacing w:line="400" w:lineRule="exact"/>
        <w:ind w:firstLine="422"/>
        <w:outlineLvl w:val="2"/>
        <w:rPr>
          <w:rFonts w:ascii="宋体" w:hAnsi="宋体" w:cs="宋体"/>
          <w:b/>
          <w:bCs/>
          <w:color w:val="auto"/>
          <w:szCs w:val="21"/>
          <w:highlight w:val="none"/>
        </w:rPr>
      </w:pPr>
      <w:bookmarkStart w:id="521" w:name="_Toc531093147"/>
      <w:bookmarkStart w:id="522" w:name="_Toc406360320"/>
      <w:bookmarkStart w:id="523" w:name="_Toc15681"/>
      <w:bookmarkStart w:id="524" w:name="_Toc485629397"/>
      <w:bookmarkStart w:id="525" w:name="_Toc3731850"/>
      <w:bookmarkStart w:id="526" w:name="_Toc373743635"/>
      <w:bookmarkStart w:id="527" w:name="_Toc18954264"/>
      <w:bookmarkStart w:id="528" w:name="_Toc3731634"/>
      <w:r>
        <w:rPr>
          <w:rFonts w:hint="eastAsia" w:ascii="宋体" w:hAnsi="宋体" w:cs="宋体"/>
          <w:b/>
          <w:bCs/>
          <w:color w:val="auto"/>
          <w:szCs w:val="21"/>
          <w:highlight w:val="none"/>
        </w:rPr>
        <w:t>5.1 质量要求</w:t>
      </w:r>
      <w:bookmarkEnd w:id="497"/>
      <w:bookmarkEnd w:id="498"/>
      <w:bookmarkEnd w:id="499"/>
      <w:bookmarkEnd w:id="500"/>
      <w:bookmarkEnd w:id="501"/>
      <w:bookmarkEnd w:id="502"/>
      <w:bookmarkEnd w:id="503"/>
      <w:bookmarkEnd w:id="504"/>
    </w:p>
    <w:p w14:paraId="5AAFBD6A">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5.1.1 特殊质量标准和要求</w:t>
      </w:r>
      <w:r>
        <w:rPr>
          <w:rFonts w:hint="eastAsia" w:ascii="宋体" w:hAnsi="宋体" w:cs="宋体"/>
          <w:color w:val="auto"/>
          <w:szCs w:val="21"/>
          <w:highlight w:val="none"/>
          <w:u w:val="single"/>
        </w:rPr>
        <w:t>：双方另行协商。</w:t>
      </w:r>
    </w:p>
    <w:p w14:paraId="3BDC20D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4B1E2A1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5.3 隐蔽工程检查</w:t>
      </w:r>
    </w:p>
    <w:p w14:paraId="5BC15C4A">
      <w:pPr>
        <w:spacing w:line="400" w:lineRule="exact"/>
        <w:ind w:firstLine="420"/>
        <w:jc w:val="left"/>
        <w:rPr>
          <w:rFonts w:ascii="宋体" w:hAnsi="宋体" w:cs="宋体"/>
          <w:b/>
          <w:bCs/>
          <w:color w:val="auto"/>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b/>
          <w:bCs/>
          <w:color w:val="auto"/>
          <w:szCs w:val="21"/>
          <w:highlight w:val="none"/>
          <w:u w:val="single"/>
        </w:rPr>
        <w:t>工程隐蔽或中间验收前48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1FCD388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24</w:t>
      </w:r>
      <w:r>
        <w:rPr>
          <w:rFonts w:hint="eastAsia" w:ascii="宋体" w:hAnsi="宋体" w:cs="宋体"/>
          <w:color w:val="auto"/>
          <w:szCs w:val="21"/>
          <w:highlight w:val="none"/>
        </w:rPr>
        <w:t>小时提交书面延期要求。</w:t>
      </w:r>
    </w:p>
    <w:p w14:paraId="49B8F3D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392655D">
      <w:pPr>
        <w:keepNext/>
        <w:keepLines/>
        <w:spacing w:line="400" w:lineRule="exact"/>
        <w:ind w:firstLine="422"/>
        <w:outlineLvl w:val="1"/>
        <w:rPr>
          <w:rFonts w:ascii="宋体" w:hAnsi="宋体" w:cs="宋体"/>
          <w:b/>
          <w:bCs/>
          <w:color w:val="auto"/>
          <w:szCs w:val="21"/>
          <w:highlight w:val="none"/>
        </w:rPr>
      </w:pPr>
      <w:bookmarkStart w:id="529" w:name="_Toc18954265"/>
      <w:bookmarkStart w:id="530" w:name="_Toc3731851"/>
      <w:bookmarkStart w:id="531" w:name="_Toc21319"/>
      <w:bookmarkStart w:id="532" w:name="_Toc3731635"/>
      <w:bookmarkStart w:id="533" w:name="_Toc531093148"/>
      <w:r>
        <w:rPr>
          <w:rFonts w:hint="eastAsia" w:ascii="宋体" w:hAnsi="宋体" w:cs="宋体"/>
          <w:b/>
          <w:bCs/>
          <w:color w:val="auto"/>
          <w:szCs w:val="21"/>
          <w:highlight w:val="none"/>
        </w:rPr>
        <w:t>6. 安全文明施工与环境保护</w:t>
      </w:r>
      <w:bookmarkEnd w:id="505"/>
      <w:bookmarkEnd w:id="506"/>
      <w:bookmarkEnd w:id="507"/>
      <w:bookmarkEnd w:id="508"/>
      <w:bookmarkEnd w:id="509"/>
      <w:bookmarkEnd w:id="510"/>
      <w:bookmarkEnd w:id="511"/>
      <w:bookmarkEnd w:id="512"/>
      <w:bookmarkEnd w:id="513"/>
      <w:bookmarkEnd w:id="514"/>
      <w:bookmarkEnd w:id="515"/>
      <w:bookmarkEnd w:id="516"/>
    </w:p>
    <w:p w14:paraId="046485F5">
      <w:pPr>
        <w:keepNext/>
        <w:keepLines/>
        <w:spacing w:line="400" w:lineRule="exact"/>
        <w:ind w:firstLine="422"/>
        <w:outlineLvl w:val="2"/>
        <w:rPr>
          <w:rFonts w:ascii="宋体" w:hAnsi="宋体" w:cs="宋体"/>
          <w:b/>
          <w:bCs/>
          <w:color w:val="auto"/>
          <w:szCs w:val="21"/>
          <w:highlight w:val="none"/>
        </w:rPr>
      </w:pPr>
      <w:bookmarkStart w:id="534" w:name="_Toc3731636"/>
      <w:bookmarkStart w:id="535" w:name="_Toc389065286"/>
      <w:bookmarkStart w:id="536" w:name="_Toc18954266"/>
      <w:bookmarkStart w:id="537" w:name="_Toc432176981"/>
      <w:bookmarkStart w:id="538" w:name="_Toc480968475"/>
      <w:bookmarkStart w:id="539" w:name="_Toc2486"/>
      <w:bookmarkStart w:id="540" w:name="_Toc373478367"/>
      <w:bookmarkStart w:id="541" w:name="_Toc531093149"/>
      <w:bookmarkStart w:id="542" w:name="_Toc3731852"/>
      <w:bookmarkStart w:id="543" w:name="_Toc373227720"/>
      <w:bookmarkStart w:id="544" w:name="_Toc463940119"/>
      <w:r>
        <w:rPr>
          <w:rFonts w:hint="eastAsia" w:ascii="宋体" w:hAnsi="宋体" w:cs="宋体"/>
          <w:b/>
          <w:bCs/>
          <w:color w:val="auto"/>
          <w:szCs w:val="21"/>
          <w:highlight w:val="none"/>
        </w:rPr>
        <w:t>6.1安全文明施工</w:t>
      </w:r>
      <w:bookmarkEnd w:id="517"/>
      <w:bookmarkEnd w:id="518"/>
      <w:bookmarkEnd w:id="519"/>
      <w:bookmarkEnd w:id="520"/>
      <w:bookmarkEnd w:id="521"/>
      <w:bookmarkEnd w:id="522"/>
      <w:bookmarkEnd w:id="523"/>
      <w:bookmarkEnd w:id="524"/>
      <w:bookmarkEnd w:id="525"/>
      <w:bookmarkEnd w:id="526"/>
      <w:bookmarkEnd w:id="527"/>
    </w:p>
    <w:bookmarkEnd w:id="528"/>
    <w:bookmarkEnd w:id="529"/>
    <w:bookmarkEnd w:id="530"/>
    <w:bookmarkEnd w:id="531"/>
    <w:bookmarkEnd w:id="532"/>
    <w:bookmarkEnd w:id="533"/>
    <w:bookmarkEnd w:id="534"/>
    <w:p w14:paraId="3BECD404">
      <w:pPr>
        <w:spacing w:line="400" w:lineRule="exact"/>
        <w:ind w:firstLine="420"/>
        <w:jc w:val="left"/>
        <w:rPr>
          <w:rFonts w:ascii="宋体" w:hAnsi="宋体" w:cs="宋体"/>
          <w:color w:val="auto"/>
          <w:szCs w:val="21"/>
          <w:highlight w:val="none"/>
          <w:u w:val="single"/>
        </w:rPr>
      </w:pPr>
      <w:bookmarkStart w:id="545" w:name="_Toc3731853"/>
      <w:bookmarkStart w:id="546" w:name="_Toc432176983"/>
      <w:bookmarkStart w:id="547" w:name="_Toc3731637"/>
      <w:bookmarkStart w:id="548" w:name="_Toc480968477"/>
      <w:bookmarkStart w:id="549" w:name="_Toc463940121"/>
      <w:bookmarkStart w:id="550" w:name="_Toc389065288"/>
      <w:bookmarkStart w:id="551" w:name="_Toc351203639"/>
      <w:bookmarkStart w:id="552" w:name="_Toc485629400"/>
      <w:bookmarkStart w:id="553" w:name="_Toc373227722"/>
      <w:bookmarkStart w:id="554" w:name="_Toc373478369"/>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要求达到《建筑施工安全检查标准》（JGJ59-2011）的标准和符合《广西壮族自治区建筑工程安全防护、文明施工措施费及使用管理细则》（桂建质安【2015】16号文）的要求</w:t>
      </w:r>
      <w:r>
        <w:rPr>
          <w:rFonts w:hint="eastAsia" w:ascii="宋体" w:hAnsi="宋体" w:cs="宋体"/>
          <w:color w:val="auto"/>
          <w:szCs w:val="21"/>
          <w:highlight w:val="none"/>
        </w:rPr>
        <w:t>。</w:t>
      </w:r>
      <w:bookmarkEnd w:id="535"/>
      <w:bookmarkEnd w:id="536"/>
      <w:bookmarkEnd w:id="537"/>
    </w:p>
    <w:p w14:paraId="24ECB5C0">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6.1.2 关于治安保卫的特别约定：</w:t>
      </w:r>
      <w:r>
        <w:rPr>
          <w:rFonts w:hint="eastAsia" w:ascii="宋体" w:hAnsi="宋体" w:cs="宋体"/>
          <w:b/>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w:t>
      </w:r>
      <w:r>
        <w:rPr>
          <w:rFonts w:hint="eastAsia" w:ascii="宋体" w:hAnsi="宋体" w:cs="宋体"/>
          <w:b/>
          <w:color w:val="auto"/>
          <w:szCs w:val="21"/>
          <w:highlight w:val="none"/>
          <w:u w:val="single"/>
          <w:lang w:eastAsia="zh-CN"/>
        </w:rPr>
        <w:t>现</w:t>
      </w:r>
      <w:r>
        <w:rPr>
          <w:rFonts w:hint="eastAsia" w:ascii="宋体" w:hAnsi="宋体" w:cs="宋体"/>
          <w:b/>
          <w:color w:val="auto"/>
          <w:szCs w:val="21"/>
          <w:highlight w:val="none"/>
          <w:u w:val="single"/>
        </w:rPr>
        <w:t>场应自费配备消防设备，防止火灾发生。</w:t>
      </w:r>
    </w:p>
    <w:p w14:paraId="3D5FC43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按通用条款执行</w:t>
      </w:r>
      <w:r>
        <w:rPr>
          <w:rFonts w:hint="eastAsia" w:ascii="宋体" w:hAnsi="宋体" w:cs="宋体"/>
          <w:color w:val="auto"/>
          <w:szCs w:val="21"/>
          <w:highlight w:val="none"/>
        </w:rPr>
        <w:t>。</w:t>
      </w:r>
    </w:p>
    <w:p w14:paraId="339B8F3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6.1.3文明施工</w:t>
      </w:r>
    </w:p>
    <w:p w14:paraId="0B8A5D30">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合同当事人对文明施工的要求：</w:t>
      </w:r>
      <w:r>
        <w:rPr>
          <w:rFonts w:hint="eastAsia" w:ascii="宋体" w:hAnsi="宋体" w:cs="宋体"/>
          <w:b/>
          <w:color w:val="auto"/>
          <w:szCs w:val="21"/>
          <w:highlight w:val="none"/>
          <w:u w:val="single"/>
        </w:rPr>
        <w:t>安全防护、文明施工设施须按北海市城建部门要求。</w:t>
      </w:r>
    </w:p>
    <w:p w14:paraId="2664960F">
      <w:pPr>
        <w:spacing w:line="400" w:lineRule="exact"/>
        <w:ind w:firstLine="420"/>
        <w:jc w:val="left"/>
        <w:rPr>
          <w:rFonts w:ascii="宋体" w:hAnsi="宋体" w:cs="宋体"/>
          <w:b/>
          <w:color w:val="auto"/>
          <w:szCs w:val="21"/>
          <w:highlight w:val="none"/>
          <w:u w:val="single"/>
        </w:rPr>
      </w:pPr>
      <w:r>
        <w:rPr>
          <w:rFonts w:hint="eastAsia" w:ascii="宋体" w:hAnsi="宋体" w:cs="宋体"/>
          <w:color w:val="auto"/>
          <w:szCs w:val="21"/>
          <w:highlight w:val="none"/>
        </w:rPr>
        <w:t>6.1.4 关于安全文明施工费支付比例和支付期限的约定：</w:t>
      </w:r>
      <w:r>
        <w:rPr>
          <w:rFonts w:hint="eastAsia" w:ascii="宋体" w:hAnsi="宋体" w:cs="宋体"/>
          <w:b/>
          <w:color w:val="auto"/>
          <w:szCs w:val="21"/>
          <w:highlight w:val="none"/>
          <w:u w:val="single"/>
        </w:rPr>
        <w:t>本合同价款已包含安全防护、文明施工措施费，使用要求：专款专用。具体按桂建质【2015】16号文《广西壮族自治区建筑工程安全防护、文明施工措施费及管理细则》要求执行。</w:t>
      </w:r>
    </w:p>
    <w:p w14:paraId="2BA46EF2">
      <w:pPr>
        <w:keepNext/>
        <w:keepLines/>
        <w:spacing w:line="400" w:lineRule="exact"/>
        <w:ind w:firstLine="422"/>
        <w:outlineLvl w:val="2"/>
        <w:rPr>
          <w:rFonts w:ascii="宋体" w:hAnsi="宋体" w:cs="宋体"/>
          <w:b/>
          <w:bCs/>
          <w:color w:val="auto"/>
          <w:szCs w:val="21"/>
          <w:highlight w:val="none"/>
        </w:rPr>
      </w:pPr>
      <w:bookmarkStart w:id="555" w:name="_Toc3731854"/>
      <w:bookmarkStart w:id="556" w:name="_Toc18954267"/>
      <w:bookmarkStart w:id="557" w:name="_Toc3731638"/>
      <w:bookmarkStart w:id="558" w:name="_Toc485629401"/>
      <w:bookmarkStart w:id="559" w:name="_Toc20629"/>
      <w:bookmarkStart w:id="560" w:name="_Toc373743638"/>
      <w:bookmarkStart w:id="561" w:name="_Toc531093150"/>
      <w:bookmarkStart w:id="562" w:name="_Toc406360323"/>
      <w:r>
        <w:rPr>
          <w:rFonts w:hint="eastAsia" w:ascii="宋体" w:hAnsi="宋体" w:cs="宋体"/>
          <w:b/>
          <w:bCs/>
          <w:color w:val="auto"/>
          <w:szCs w:val="21"/>
          <w:highlight w:val="none"/>
        </w:rPr>
        <w:t>6.2环境保护</w:t>
      </w:r>
      <w:bookmarkEnd w:id="538"/>
      <w:bookmarkEnd w:id="539"/>
      <w:bookmarkEnd w:id="540"/>
      <w:bookmarkEnd w:id="541"/>
      <w:bookmarkEnd w:id="542"/>
      <w:bookmarkEnd w:id="543"/>
      <w:bookmarkEnd w:id="544"/>
      <w:bookmarkEnd w:id="545"/>
    </w:p>
    <w:p w14:paraId="61C330CC">
      <w:pPr>
        <w:spacing w:line="400" w:lineRule="exact"/>
        <w:ind w:firstLine="422"/>
        <w:jc w:val="left"/>
        <w:rPr>
          <w:rFonts w:ascii="宋体" w:hAnsi="宋体" w:cs="宋体"/>
          <w:b/>
          <w:color w:val="auto"/>
          <w:szCs w:val="21"/>
          <w:highlight w:val="none"/>
          <w:u w:val="single"/>
        </w:rPr>
      </w:pPr>
      <w:r>
        <w:rPr>
          <w:rFonts w:hint="eastAsia" w:ascii="宋体" w:hAnsi="宋体" w:cs="宋体"/>
          <w:b/>
          <w:color w:val="auto"/>
          <w:szCs w:val="21"/>
          <w:highlight w:val="none"/>
          <w:u w:val="single"/>
        </w:rPr>
        <w:t>因施工需要，经发包人批准，由承包人办理有关施工场地交通、环卫和施工噪音管理等手续，费用由承包人负责。</w:t>
      </w:r>
    </w:p>
    <w:p w14:paraId="2F4AD0DE">
      <w:pPr>
        <w:spacing w:line="400" w:lineRule="exact"/>
        <w:ind w:firstLine="422"/>
        <w:jc w:val="left"/>
        <w:rPr>
          <w:rFonts w:ascii="宋体" w:hAnsi="宋体" w:cs="宋体"/>
          <w:b/>
          <w:color w:val="auto"/>
          <w:szCs w:val="21"/>
          <w:highlight w:val="none"/>
          <w:u w:val="single"/>
        </w:rPr>
      </w:pPr>
      <w:r>
        <w:rPr>
          <w:rFonts w:hint="eastAsia" w:ascii="宋体" w:hAnsi="宋体" w:cs="宋体"/>
          <w:b/>
          <w:color w:val="auto"/>
          <w:szCs w:val="21"/>
          <w:highlight w:val="none"/>
          <w:u w:val="single"/>
        </w:rPr>
        <w:t>经过城市道路的施工车辆，必须按交警、城管、运输等部门相关规定执行。由于施工车辆造成的道路、环境等污染，其责任和费用均由承包人承担。</w:t>
      </w:r>
    </w:p>
    <w:p w14:paraId="6BE1B123">
      <w:pPr>
        <w:keepNext/>
        <w:keepLines/>
        <w:spacing w:line="400" w:lineRule="exact"/>
        <w:ind w:firstLine="422"/>
        <w:outlineLvl w:val="1"/>
        <w:rPr>
          <w:rFonts w:ascii="宋体" w:hAnsi="宋体" w:cs="宋体"/>
          <w:b/>
          <w:bCs/>
          <w:color w:val="auto"/>
          <w:szCs w:val="21"/>
          <w:highlight w:val="none"/>
        </w:rPr>
      </w:pPr>
      <w:bookmarkStart w:id="563" w:name="_Toc18954268"/>
      <w:bookmarkStart w:id="564" w:name="_Toc611"/>
      <w:bookmarkStart w:id="565" w:name="_Toc3731639"/>
      <w:bookmarkStart w:id="566" w:name="_Toc3731855"/>
      <w:bookmarkStart w:id="567" w:name="_Toc531093151"/>
      <w:r>
        <w:rPr>
          <w:rFonts w:hint="eastAsia" w:ascii="宋体" w:hAnsi="宋体" w:cs="宋体"/>
          <w:b/>
          <w:bCs/>
          <w:color w:val="auto"/>
          <w:szCs w:val="21"/>
          <w:highlight w:val="none"/>
        </w:rPr>
        <w:t>7. 工期和进度</w:t>
      </w:r>
      <w:bookmarkEnd w:id="546"/>
      <w:bookmarkEnd w:id="547"/>
      <w:bookmarkEnd w:id="548"/>
      <w:bookmarkEnd w:id="549"/>
      <w:bookmarkEnd w:id="550"/>
      <w:bookmarkEnd w:id="551"/>
      <w:bookmarkEnd w:id="552"/>
      <w:bookmarkEnd w:id="553"/>
      <w:bookmarkEnd w:id="554"/>
      <w:bookmarkEnd w:id="555"/>
      <w:bookmarkEnd w:id="556"/>
      <w:bookmarkEnd w:id="557"/>
    </w:p>
    <w:p w14:paraId="01BC6560">
      <w:pPr>
        <w:keepNext/>
        <w:keepLines/>
        <w:spacing w:line="400" w:lineRule="exact"/>
        <w:ind w:firstLine="422"/>
        <w:outlineLvl w:val="2"/>
        <w:rPr>
          <w:rFonts w:ascii="宋体" w:hAnsi="宋体" w:cs="宋体"/>
          <w:b/>
          <w:bCs/>
          <w:color w:val="auto"/>
          <w:szCs w:val="21"/>
          <w:highlight w:val="none"/>
        </w:rPr>
      </w:pPr>
      <w:bookmarkStart w:id="568" w:name="_Toc389065289"/>
      <w:bookmarkStart w:id="569" w:name="_Toc463940122"/>
      <w:bookmarkStart w:id="570" w:name="_Toc3731640"/>
      <w:bookmarkStart w:id="571" w:name="_Toc373227723"/>
      <w:bookmarkStart w:id="572" w:name="_Toc18954269"/>
      <w:bookmarkStart w:id="573" w:name="_Toc19176"/>
      <w:bookmarkStart w:id="574" w:name="_Toc432176984"/>
      <w:bookmarkStart w:id="575" w:name="_Toc531093152"/>
      <w:bookmarkStart w:id="576" w:name="_Toc3731856"/>
      <w:bookmarkStart w:id="577" w:name="_Toc373478370"/>
      <w:bookmarkStart w:id="578" w:name="_Toc480968478"/>
      <w:r>
        <w:rPr>
          <w:rFonts w:hint="eastAsia" w:ascii="宋体" w:hAnsi="宋体" w:cs="宋体"/>
          <w:b/>
          <w:bCs/>
          <w:color w:val="auto"/>
          <w:szCs w:val="21"/>
          <w:highlight w:val="none"/>
        </w:rPr>
        <w:t>7.1 施工组织设计</w:t>
      </w:r>
      <w:bookmarkEnd w:id="558"/>
      <w:bookmarkEnd w:id="559"/>
      <w:bookmarkEnd w:id="560"/>
      <w:bookmarkEnd w:id="561"/>
      <w:bookmarkEnd w:id="562"/>
      <w:bookmarkEnd w:id="563"/>
      <w:bookmarkEnd w:id="564"/>
      <w:bookmarkEnd w:id="565"/>
      <w:bookmarkEnd w:id="566"/>
      <w:bookmarkEnd w:id="567"/>
      <w:bookmarkEnd w:id="568"/>
    </w:p>
    <w:p w14:paraId="6CCA74B5">
      <w:pPr>
        <w:spacing w:line="400" w:lineRule="exact"/>
        <w:ind w:firstLine="420"/>
        <w:jc w:val="left"/>
        <w:rPr>
          <w:rFonts w:ascii="宋体" w:hAnsi="宋体" w:cs="宋体"/>
          <w:color w:val="auto"/>
          <w:szCs w:val="21"/>
          <w:highlight w:val="none"/>
          <w:u w:val="single"/>
        </w:rPr>
      </w:pPr>
      <w:bookmarkStart w:id="579" w:name="_Toc389065295"/>
      <w:bookmarkStart w:id="580" w:name="_Toc432176990"/>
      <w:bookmarkStart w:id="581" w:name="_Toc373478376"/>
      <w:bookmarkStart w:id="582" w:name="_Toc480968484"/>
      <w:bookmarkStart w:id="583" w:name="_Toc463940128"/>
      <w:bookmarkStart w:id="584" w:name="_Toc373227729"/>
      <w:r>
        <w:rPr>
          <w:rFonts w:hint="eastAsia" w:ascii="宋体" w:hAnsi="宋体" w:cs="宋体"/>
          <w:color w:val="auto"/>
          <w:szCs w:val="21"/>
          <w:highlight w:val="none"/>
        </w:rPr>
        <w:t>7.1.1 合同当事人约定的施工组织设计应包括的其他内容</w:t>
      </w:r>
      <w:r>
        <w:rPr>
          <w:rFonts w:hint="eastAsia" w:ascii="宋体" w:hAnsi="宋体" w:cs="宋体"/>
          <w:color w:val="auto"/>
          <w:szCs w:val="21"/>
          <w:highlight w:val="none"/>
          <w:u w:val="single"/>
        </w:rPr>
        <w:t>：根据国家工期定额和使用需要，工期        日历日，开工时间以开工报告约定的时间为准，竣工时间以工程具备验收条件为准。</w:t>
      </w:r>
    </w:p>
    <w:p w14:paraId="04789F3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7.1.2施工组织设计的提交和修改</w:t>
      </w:r>
    </w:p>
    <w:p w14:paraId="4B9655A4">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承包人提交详细施工组织设计的期限的约定：</w:t>
      </w:r>
      <w:r>
        <w:rPr>
          <w:rFonts w:hint="eastAsia" w:ascii="宋体" w:hAnsi="宋体" w:cs="宋体"/>
          <w:color w:val="auto"/>
          <w:szCs w:val="21"/>
          <w:highlight w:val="none"/>
          <w:u w:val="single"/>
        </w:rPr>
        <w:t>合同签订后七天内</w:t>
      </w:r>
      <w:r>
        <w:rPr>
          <w:rFonts w:hint="eastAsia" w:ascii="宋体" w:hAnsi="宋体" w:cs="宋体"/>
          <w:color w:val="auto"/>
          <w:szCs w:val="21"/>
          <w:highlight w:val="none"/>
        </w:rPr>
        <w:t>。</w:t>
      </w:r>
    </w:p>
    <w:p w14:paraId="54BF1DC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收到后7天内</w:t>
      </w:r>
      <w:r>
        <w:rPr>
          <w:rFonts w:hint="eastAsia" w:ascii="宋体" w:hAnsi="宋体" w:cs="宋体"/>
          <w:color w:val="auto"/>
          <w:szCs w:val="21"/>
          <w:highlight w:val="none"/>
        </w:rPr>
        <w:t>。</w:t>
      </w:r>
    </w:p>
    <w:p w14:paraId="59CFB514">
      <w:pPr>
        <w:keepNext/>
        <w:keepLines/>
        <w:spacing w:line="400" w:lineRule="exact"/>
        <w:ind w:firstLine="422"/>
        <w:outlineLvl w:val="2"/>
        <w:rPr>
          <w:rFonts w:ascii="宋体" w:hAnsi="宋体" w:cs="宋体"/>
          <w:b/>
          <w:bCs/>
          <w:color w:val="auto"/>
          <w:szCs w:val="21"/>
          <w:highlight w:val="none"/>
        </w:rPr>
      </w:pPr>
      <w:bookmarkStart w:id="585" w:name="_Toc18954270"/>
      <w:bookmarkStart w:id="586" w:name="_Toc3731857"/>
      <w:bookmarkStart w:id="587" w:name="_Toc17402"/>
      <w:bookmarkStart w:id="588" w:name="_Toc406360326"/>
      <w:bookmarkStart w:id="589" w:name="_Toc531093153"/>
      <w:bookmarkStart w:id="590" w:name="_Toc485629404"/>
      <w:bookmarkStart w:id="591" w:name="_Toc373743641"/>
      <w:bookmarkStart w:id="592" w:name="_Toc3731641"/>
      <w:r>
        <w:rPr>
          <w:rFonts w:hint="eastAsia" w:ascii="宋体" w:hAnsi="宋体" w:cs="宋体"/>
          <w:b/>
          <w:bCs/>
          <w:color w:val="auto"/>
          <w:szCs w:val="21"/>
          <w:highlight w:val="none"/>
        </w:rPr>
        <w:t>7.2 施工进度计划</w:t>
      </w:r>
      <w:bookmarkEnd w:id="569"/>
      <w:bookmarkEnd w:id="570"/>
      <w:bookmarkEnd w:id="571"/>
      <w:bookmarkEnd w:id="572"/>
      <w:bookmarkEnd w:id="573"/>
      <w:bookmarkEnd w:id="574"/>
      <w:bookmarkEnd w:id="575"/>
      <w:bookmarkEnd w:id="576"/>
    </w:p>
    <w:p w14:paraId="64137EB6">
      <w:pPr>
        <w:spacing w:line="400" w:lineRule="exact"/>
        <w:ind w:firstLine="420"/>
        <w:jc w:val="left"/>
        <w:rPr>
          <w:rFonts w:ascii="宋体" w:hAnsi="宋体" w:cs="宋体"/>
          <w:color w:val="auto"/>
          <w:szCs w:val="21"/>
          <w:highlight w:val="none"/>
        </w:rPr>
      </w:pPr>
      <w:bookmarkStart w:id="593" w:name="_Toc485629405"/>
      <w:bookmarkStart w:id="594" w:name="_Toc3731642"/>
      <w:bookmarkStart w:id="595" w:name="_Toc3731858"/>
      <w:r>
        <w:rPr>
          <w:rFonts w:hint="eastAsia" w:ascii="宋体" w:hAnsi="宋体" w:cs="宋体"/>
          <w:color w:val="auto"/>
          <w:szCs w:val="21"/>
          <w:highlight w:val="none"/>
        </w:rPr>
        <w:t>7.2.1 施工进度计划的修订</w:t>
      </w:r>
      <w:bookmarkEnd w:id="577"/>
      <w:bookmarkEnd w:id="578"/>
      <w:bookmarkEnd w:id="579"/>
    </w:p>
    <w:p w14:paraId="689241F0">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收到后15天内</w:t>
      </w:r>
      <w:r>
        <w:rPr>
          <w:rFonts w:hint="eastAsia" w:ascii="宋体" w:hAnsi="宋体" w:cs="宋体"/>
          <w:color w:val="auto"/>
          <w:szCs w:val="21"/>
          <w:highlight w:val="none"/>
        </w:rPr>
        <w:t>。</w:t>
      </w:r>
    </w:p>
    <w:p w14:paraId="3BBFBDC0">
      <w:pPr>
        <w:keepNext/>
        <w:keepLines/>
        <w:spacing w:line="400" w:lineRule="exact"/>
        <w:ind w:firstLine="422"/>
        <w:outlineLvl w:val="2"/>
        <w:rPr>
          <w:rFonts w:ascii="宋体" w:hAnsi="宋体" w:cs="宋体"/>
          <w:b/>
          <w:bCs/>
          <w:color w:val="auto"/>
          <w:szCs w:val="21"/>
          <w:highlight w:val="none"/>
        </w:rPr>
      </w:pPr>
      <w:bookmarkStart w:id="596" w:name="_Toc373743642"/>
      <w:bookmarkStart w:id="597" w:name="_Toc406360327"/>
      <w:bookmarkStart w:id="598" w:name="_Toc485629406"/>
      <w:bookmarkStart w:id="599" w:name="_Toc18954271"/>
      <w:bookmarkStart w:id="600" w:name="_Toc531093154"/>
      <w:bookmarkStart w:id="601" w:name="_Toc3731859"/>
      <w:bookmarkStart w:id="602" w:name="_Toc3731643"/>
      <w:bookmarkStart w:id="603" w:name="_Toc23448"/>
      <w:r>
        <w:rPr>
          <w:rFonts w:hint="eastAsia" w:ascii="宋体" w:hAnsi="宋体" w:cs="宋体"/>
          <w:b/>
          <w:bCs/>
          <w:color w:val="auto"/>
          <w:szCs w:val="21"/>
          <w:highlight w:val="none"/>
        </w:rPr>
        <w:t>7.3 开工</w:t>
      </w:r>
      <w:bookmarkEnd w:id="580"/>
      <w:bookmarkEnd w:id="581"/>
      <w:bookmarkEnd w:id="582"/>
      <w:bookmarkEnd w:id="583"/>
      <w:bookmarkEnd w:id="584"/>
      <w:bookmarkEnd w:id="585"/>
      <w:bookmarkEnd w:id="586"/>
      <w:bookmarkEnd w:id="587"/>
    </w:p>
    <w:p w14:paraId="2138E17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7.3.1 开工准备</w:t>
      </w:r>
    </w:p>
    <w:p w14:paraId="1C7699E9">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关于承包人提交工程开工报审表的期限：</w:t>
      </w:r>
      <w:r>
        <w:rPr>
          <w:rFonts w:hint="eastAsia" w:ascii="宋体" w:hAnsi="宋体" w:cs="宋体"/>
          <w:color w:val="auto"/>
          <w:szCs w:val="21"/>
          <w:highlight w:val="none"/>
          <w:u w:val="single"/>
        </w:rPr>
        <w:t>开工前7天</w:t>
      </w:r>
      <w:r>
        <w:rPr>
          <w:rFonts w:hint="eastAsia" w:ascii="宋体" w:hAnsi="宋体" w:cs="宋体"/>
          <w:color w:val="auto"/>
          <w:szCs w:val="21"/>
          <w:highlight w:val="none"/>
        </w:rPr>
        <w:t>。</w:t>
      </w:r>
    </w:p>
    <w:p w14:paraId="073312E0">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①开工前组织承包人和设计单位进行图纸会审，并由设计单位向承包人进行设计交底； ②开工前15天内将工程的资料提供给承包人并确保图纸的准确性、有效性及完整性；③开工前15天内由发包人办理的施工所需证件、批件，因发包人证件资料不齐全，无法办理导致工程无法顺利进行，工期相应顺延</w:t>
      </w:r>
      <w:r>
        <w:rPr>
          <w:rFonts w:hint="eastAsia" w:ascii="宋体" w:hAnsi="宋体" w:cs="宋体"/>
          <w:color w:val="auto"/>
          <w:szCs w:val="21"/>
          <w:highlight w:val="none"/>
        </w:rPr>
        <w:t>。</w:t>
      </w:r>
    </w:p>
    <w:p w14:paraId="7AB4115B">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施工机械设备、材料进场、人员配备、测量定点放线等工作在开工前7天完成</w:t>
      </w:r>
      <w:r>
        <w:rPr>
          <w:rFonts w:hint="eastAsia" w:ascii="宋体" w:hAnsi="宋体" w:cs="宋体"/>
          <w:color w:val="auto"/>
          <w:szCs w:val="21"/>
          <w:highlight w:val="none"/>
        </w:rPr>
        <w:t>。</w:t>
      </w:r>
    </w:p>
    <w:p w14:paraId="2B13A628">
      <w:pPr>
        <w:keepNext/>
        <w:keepLines/>
        <w:spacing w:line="400" w:lineRule="exact"/>
        <w:ind w:firstLine="422"/>
        <w:outlineLvl w:val="2"/>
        <w:rPr>
          <w:rFonts w:ascii="宋体" w:hAnsi="宋体" w:cs="宋体"/>
          <w:b/>
          <w:bCs/>
          <w:color w:val="auto"/>
          <w:szCs w:val="21"/>
          <w:highlight w:val="none"/>
        </w:rPr>
      </w:pPr>
      <w:bookmarkStart w:id="604" w:name="_Toc485629407"/>
      <w:bookmarkStart w:id="605" w:name="_Toc23604"/>
      <w:bookmarkStart w:id="606" w:name="_Toc18954272"/>
      <w:bookmarkStart w:id="607" w:name="_Toc531093155"/>
      <w:bookmarkStart w:id="608" w:name="_Toc373743643"/>
      <w:bookmarkStart w:id="609" w:name="_Toc3731860"/>
      <w:bookmarkStart w:id="610" w:name="_Toc3731644"/>
      <w:bookmarkStart w:id="611" w:name="_Toc406360328"/>
      <w:r>
        <w:rPr>
          <w:rFonts w:hint="eastAsia" w:ascii="宋体" w:hAnsi="宋体" w:cs="宋体"/>
          <w:b/>
          <w:bCs/>
          <w:color w:val="auto"/>
          <w:szCs w:val="21"/>
          <w:highlight w:val="none"/>
        </w:rPr>
        <w:t>7.4 测量放线</w:t>
      </w:r>
      <w:bookmarkEnd w:id="588"/>
      <w:bookmarkEnd w:id="589"/>
      <w:bookmarkEnd w:id="590"/>
      <w:bookmarkEnd w:id="591"/>
      <w:bookmarkEnd w:id="592"/>
      <w:bookmarkEnd w:id="593"/>
      <w:bookmarkEnd w:id="594"/>
      <w:bookmarkEnd w:id="595"/>
    </w:p>
    <w:p w14:paraId="137EF2B0">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bookmarkStart w:id="612" w:name="OLE_LINK12"/>
      <w:r>
        <w:rPr>
          <w:rFonts w:hint="eastAsia" w:ascii="宋体" w:hAnsi="宋体" w:cs="宋体"/>
          <w:color w:val="auto"/>
          <w:szCs w:val="21"/>
          <w:highlight w:val="none"/>
          <w:u w:val="single"/>
        </w:rPr>
        <w:t>开工前七天，以书面形式交给承包人，双方现场进行交验</w:t>
      </w:r>
      <w:bookmarkEnd w:id="596"/>
      <w:r>
        <w:rPr>
          <w:rFonts w:hint="eastAsia" w:ascii="宋体" w:hAnsi="宋体" w:cs="宋体"/>
          <w:color w:val="auto"/>
          <w:szCs w:val="21"/>
          <w:highlight w:val="none"/>
        </w:rPr>
        <w:t>。</w:t>
      </w:r>
    </w:p>
    <w:p w14:paraId="598CD844">
      <w:pPr>
        <w:keepNext/>
        <w:keepLines/>
        <w:spacing w:line="400" w:lineRule="exact"/>
        <w:ind w:firstLine="422"/>
        <w:outlineLvl w:val="2"/>
        <w:rPr>
          <w:rFonts w:ascii="宋体" w:hAnsi="宋体" w:cs="宋体"/>
          <w:b/>
          <w:bCs/>
          <w:color w:val="auto"/>
          <w:szCs w:val="21"/>
          <w:highlight w:val="none"/>
        </w:rPr>
      </w:pPr>
      <w:bookmarkStart w:id="613" w:name="_Toc406360329"/>
      <w:bookmarkStart w:id="614" w:name="_Toc3731861"/>
      <w:bookmarkStart w:id="615" w:name="_Toc18954273"/>
      <w:bookmarkStart w:id="616" w:name="_Toc21548"/>
      <w:bookmarkStart w:id="617" w:name="_Toc3731645"/>
      <w:bookmarkStart w:id="618" w:name="_Toc531093156"/>
      <w:bookmarkStart w:id="619" w:name="_Toc485629408"/>
      <w:bookmarkStart w:id="620" w:name="_Toc373743644"/>
      <w:r>
        <w:rPr>
          <w:rFonts w:hint="eastAsia" w:ascii="宋体" w:hAnsi="宋体" w:cs="宋体"/>
          <w:b/>
          <w:bCs/>
          <w:color w:val="auto"/>
          <w:szCs w:val="21"/>
          <w:highlight w:val="none"/>
        </w:rPr>
        <w:t>7.5 工期延误</w:t>
      </w:r>
      <w:bookmarkEnd w:id="597"/>
      <w:bookmarkEnd w:id="598"/>
      <w:bookmarkEnd w:id="599"/>
      <w:bookmarkEnd w:id="600"/>
      <w:bookmarkEnd w:id="601"/>
      <w:bookmarkEnd w:id="602"/>
      <w:bookmarkEnd w:id="603"/>
      <w:bookmarkEnd w:id="604"/>
    </w:p>
    <w:p w14:paraId="23F44EE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14:paraId="2D9738A4">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因发包人原因导致工期延误的其他情形：</w:t>
      </w:r>
      <w:r>
        <w:rPr>
          <w:rFonts w:hint="eastAsia" w:ascii="宋体" w:hAnsi="宋体" w:cs="宋体"/>
          <w:color w:val="auto"/>
          <w:szCs w:val="21"/>
          <w:highlight w:val="none"/>
          <w:u w:val="single"/>
        </w:rPr>
        <w:t>①重大图纸变更影响关键线路工序施工；②施工期间如因停电和停水连续 24 小时以上或一周内间歇性停水和停电累计 48 小时（含 48 小时）影响正常施工的。③政府指令性停工。④在施工过程中遇到地下障碍物、溶洞、岩石、文物或地下管线的。⑤因发包人未能及时确认变更价格或提供材料延误的。⑥非承包人的责任造成的工期延误其他情形。</w:t>
      </w:r>
    </w:p>
    <w:p w14:paraId="4B77BF26">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u w:val="single"/>
        </w:rPr>
        <w:t>当上述顺延情况发生后，承包人在5个工作日内向监理工程师及发包人提出书面延期申请并提供材料佐证，逾期不提出申请的，视为工期不存在顺延情形；</w:t>
      </w:r>
      <w:r>
        <w:rPr>
          <w:rFonts w:hint="eastAsia" w:ascii="宋体" w:hAnsi="宋体" w:cs="宋体"/>
          <w:color w:val="auto"/>
          <w:spacing w:val="-4"/>
          <w:szCs w:val="21"/>
          <w:highlight w:val="none"/>
          <w:u w:val="single"/>
        </w:rPr>
        <w:t>发包人代表收到报告后</w:t>
      </w:r>
      <w:r>
        <w:rPr>
          <w:rFonts w:hint="eastAsia" w:ascii="宋体" w:hAnsi="宋体" w:cs="宋体"/>
          <w:color w:val="auto"/>
          <w:szCs w:val="21"/>
          <w:highlight w:val="none"/>
          <w:u w:val="single"/>
        </w:rPr>
        <w:t>5个工作日内给予书面批复。</w:t>
      </w:r>
    </w:p>
    <w:p w14:paraId="632B87D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7.5.2 因承包人原因导致工期延误</w:t>
      </w:r>
    </w:p>
    <w:p w14:paraId="3DE7932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双方约定经监理工程师确认，工期相应顺延的情况：按通用条款和</w:t>
      </w:r>
      <w:r>
        <w:rPr>
          <w:rFonts w:hint="eastAsia" w:ascii="宋体" w:hAnsi="宋体" w:cs="宋体"/>
          <w:color w:val="auto"/>
          <w:szCs w:val="21"/>
          <w:highlight w:val="none"/>
          <w:u w:val="single"/>
        </w:rPr>
        <w:t>第7.5.1条款</w:t>
      </w:r>
      <w:bookmarkStart w:id="621" w:name="OLE_LINK17"/>
      <w:r>
        <w:rPr>
          <w:rFonts w:hint="eastAsia" w:ascii="宋体" w:hAnsi="宋体" w:cs="宋体"/>
          <w:color w:val="auto"/>
          <w:szCs w:val="21"/>
          <w:highlight w:val="none"/>
          <w:u w:val="single"/>
        </w:rPr>
        <w:t>及以及7.6条约定办理</w:t>
      </w:r>
      <w:r>
        <w:rPr>
          <w:rFonts w:hint="eastAsia" w:ascii="宋体" w:hAnsi="宋体" w:cs="宋体"/>
          <w:color w:val="auto"/>
          <w:szCs w:val="21"/>
          <w:highlight w:val="none"/>
        </w:rPr>
        <w:t>。</w:t>
      </w:r>
      <w:r>
        <w:rPr>
          <w:rFonts w:hint="eastAsia" w:ascii="宋体" w:hAnsi="宋体" w:cs="宋体"/>
          <w:color w:val="auto"/>
          <w:szCs w:val="21"/>
          <w:highlight w:val="none"/>
          <w:u w:val="single"/>
        </w:rPr>
        <w:t>其他不可抗力的原因</w:t>
      </w:r>
      <w:bookmarkEnd w:id="605"/>
      <w:r>
        <w:rPr>
          <w:rFonts w:hint="eastAsia" w:ascii="宋体" w:hAnsi="宋体" w:cs="宋体"/>
          <w:color w:val="auto"/>
          <w:szCs w:val="21"/>
          <w:highlight w:val="none"/>
          <w:u w:val="single"/>
        </w:rPr>
        <w:t xml:space="preserve"> ，发生工期顺延时应在30日内通知发包方和监理方确认，否则视为工期不延误</w:t>
      </w:r>
      <w:r>
        <w:rPr>
          <w:rFonts w:hint="eastAsia" w:ascii="宋体" w:hAnsi="宋体" w:cs="宋体"/>
          <w:color w:val="auto"/>
          <w:szCs w:val="21"/>
          <w:highlight w:val="none"/>
        </w:rPr>
        <w:t>。</w:t>
      </w:r>
    </w:p>
    <w:p w14:paraId="2675FA5B">
      <w:pPr>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因承包人原因造成工期延误，逾期竣工违约金的计算方法为：</w:t>
      </w:r>
      <w:r>
        <w:rPr>
          <w:rFonts w:hint="eastAsia" w:ascii="宋体" w:hAnsi="宋体" w:cs="宋体"/>
          <w:b/>
          <w:color w:val="auto"/>
          <w:szCs w:val="21"/>
          <w:highlight w:val="none"/>
          <w:u w:val="single"/>
        </w:rPr>
        <w:t>承包人按合同要求保质、保量、按时完成施工任务，承包人不能按期完成施工内容的，承包人应承担违约责任，每逾期一日应按合同总价款的万分之五向发包人支付逾期竣工违约金，误期时间从合同约定竣工日期起直至全部工程或相应部分工程实际竣工验收并由各方签字盖章日期期间的天数（扣除发包人批准顺延的工期）。发包人可从应向承包人支付的任何金额中扣除此项违约金或其他方式收回该项违约金，此违约金的支付并不能免除承包人应完成工程的责任或合同规定的其他责任。</w:t>
      </w:r>
      <w:r>
        <w:rPr>
          <w:rFonts w:hint="eastAsia"/>
          <w:b/>
          <w:color w:val="auto"/>
          <w:highlight w:val="none"/>
          <w:u w:val="single"/>
        </w:rPr>
        <w:t>逾期竣工违约金的上限：签约合同价扣除发包人材料价款、暂估专业工程、暂列金额后的百分之五。</w:t>
      </w:r>
    </w:p>
    <w:p w14:paraId="326883DC">
      <w:pPr>
        <w:keepNext/>
        <w:keepLines/>
        <w:spacing w:line="400" w:lineRule="exact"/>
        <w:ind w:firstLine="422"/>
        <w:outlineLvl w:val="2"/>
        <w:rPr>
          <w:rFonts w:ascii="宋体" w:hAnsi="宋体" w:cs="宋体"/>
          <w:b/>
          <w:bCs/>
          <w:color w:val="auto"/>
          <w:szCs w:val="21"/>
          <w:highlight w:val="none"/>
        </w:rPr>
      </w:pPr>
      <w:bookmarkStart w:id="622" w:name="_Toc406360330"/>
      <w:bookmarkStart w:id="623" w:name="_Toc485629409"/>
      <w:bookmarkStart w:id="624" w:name="_Toc3731862"/>
      <w:bookmarkStart w:id="625" w:name="_Toc20045"/>
      <w:bookmarkStart w:id="626" w:name="_Toc531093157"/>
      <w:bookmarkStart w:id="627" w:name="_Toc373743645"/>
      <w:bookmarkStart w:id="628" w:name="_Toc18954274"/>
      <w:bookmarkStart w:id="629" w:name="_Toc3731646"/>
      <w:r>
        <w:rPr>
          <w:rFonts w:hint="eastAsia" w:ascii="宋体" w:hAnsi="宋体" w:cs="宋体"/>
          <w:b/>
          <w:bCs/>
          <w:color w:val="auto"/>
          <w:szCs w:val="21"/>
          <w:highlight w:val="none"/>
        </w:rPr>
        <w:t>7.6 不利物质条件</w:t>
      </w:r>
      <w:bookmarkEnd w:id="606"/>
      <w:bookmarkEnd w:id="607"/>
      <w:bookmarkEnd w:id="608"/>
      <w:bookmarkEnd w:id="609"/>
      <w:bookmarkEnd w:id="610"/>
      <w:bookmarkEnd w:id="611"/>
      <w:bookmarkEnd w:id="612"/>
      <w:bookmarkEnd w:id="613"/>
    </w:p>
    <w:p w14:paraId="7027348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因不利物质条件（应明确不利物质条件的概念）的原因导致承包人暂停施工的，由发包方与监理人确认是否给予工期顺延或费用补偿。</w:t>
      </w:r>
    </w:p>
    <w:p w14:paraId="38AA40C9">
      <w:pPr>
        <w:keepNext/>
        <w:keepLines/>
        <w:spacing w:line="400" w:lineRule="exact"/>
        <w:ind w:firstLine="422"/>
        <w:outlineLvl w:val="2"/>
        <w:rPr>
          <w:rFonts w:ascii="宋体" w:hAnsi="宋体" w:cs="宋体"/>
          <w:b/>
          <w:bCs/>
          <w:color w:val="auto"/>
          <w:szCs w:val="21"/>
          <w:highlight w:val="none"/>
        </w:rPr>
      </w:pPr>
      <w:bookmarkStart w:id="630" w:name="_Toc2943"/>
      <w:bookmarkStart w:id="631" w:name="_Toc531093158"/>
      <w:bookmarkStart w:id="632" w:name="_Toc18954275"/>
      <w:bookmarkStart w:id="633" w:name="_Toc3731863"/>
      <w:bookmarkStart w:id="634" w:name="_Toc3731647"/>
      <w:r>
        <w:rPr>
          <w:rFonts w:hint="eastAsia" w:ascii="宋体" w:hAnsi="宋体" w:cs="宋体"/>
          <w:b/>
          <w:bCs/>
          <w:color w:val="auto"/>
          <w:szCs w:val="21"/>
          <w:highlight w:val="none"/>
        </w:rPr>
        <w:t>7</w:t>
      </w:r>
      <w:bookmarkStart w:id="635" w:name="_Toc304295551"/>
      <w:bookmarkStart w:id="636" w:name="_Toc312678017"/>
      <w:bookmarkStart w:id="637" w:name="_Toc303539130"/>
      <w:bookmarkStart w:id="638" w:name="_Toc297216180"/>
      <w:bookmarkStart w:id="639" w:name="_Toc297123521"/>
      <w:bookmarkStart w:id="640" w:name="_Toc300934973"/>
      <w:r>
        <w:rPr>
          <w:rFonts w:hint="eastAsia" w:ascii="宋体" w:hAnsi="宋体" w:cs="宋体"/>
          <w:b/>
          <w:bCs/>
          <w:color w:val="auto"/>
          <w:szCs w:val="21"/>
          <w:highlight w:val="none"/>
        </w:rPr>
        <w:t>.7异常恶劣的气候条件</w:t>
      </w:r>
      <w:bookmarkEnd w:id="614"/>
      <w:bookmarkEnd w:id="615"/>
      <w:bookmarkEnd w:id="616"/>
      <w:bookmarkEnd w:id="617"/>
      <w:bookmarkEnd w:id="618"/>
      <w:bookmarkEnd w:id="619"/>
      <w:bookmarkEnd w:id="620"/>
      <w:bookmarkEnd w:id="621"/>
      <w:bookmarkEnd w:id="622"/>
      <w:bookmarkEnd w:id="623"/>
      <w:bookmarkEnd w:id="624"/>
    </w:p>
    <w:bookmarkEnd w:id="625"/>
    <w:bookmarkEnd w:id="626"/>
    <w:bookmarkEnd w:id="627"/>
    <w:bookmarkEnd w:id="628"/>
    <w:bookmarkEnd w:id="629"/>
    <w:bookmarkEnd w:id="630"/>
    <w:p w14:paraId="3CEE2DE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7A6FE26E">
      <w:pPr>
        <w:spacing w:line="400" w:lineRule="exact"/>
        <w:ind w:firstLine="420"/>
        <w:rPr>
          <w:rFonts w:ascii="宋体" w:hAnsi="宋体" w:cs="宋体"/>
          <w:color w:val="auto"/>
          <w:szCs w:val="21"/>
          <w:highlight w:val="none"/>
          <w:u w:val="single"/>
        </w:rPr>
      </w:pPr>
      <w:bookmarkStart w:id="641" w:name="_Toc373478377"/>
      <w:bookmarkStart w:id="642" w:name="_Toc373227730"/>
      <w:bookmarkStart w:id="643" w:name="_Toc389065296"/>
      <w:r>
        <w:rPr>
          <w:rFonts w:hint="eastAsia" w:ascii="宋体" w:hAnsi="宋体" w:cs="宋体"/>
          <w:color w:val="auto"/>
          <w:szCs w:val="21"/>
          <w:highlight w:val="none"/>
          <w:u w:val="single"/>
        </w:rPr>
        <w:t>（1）6级以上的地震；</w:t>
      </w:r>
    </w:p>
    <w:p w14:paraId="7838786C">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（2）6级以上的持续1天的大风；</w:t>
      </w:r>
    </w:p>
    <w:p w14:paraId="50F578C8">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（3）暴雨级以上持续1天的大雨；</w:t>
      </w:r>
    </w:p>
    <w:p w14:paraId="1BFDAB6F">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（4）由北海市气象部门发布暴雨预警信号为蓝色预警以上的天气，或12小时内实际降雨量将达50毫米以上的天气，或者已达50毫米以上且降雨可能持续的天气。</w:t>
      </w:r>
    </w:p>
    <w:p w14:paraId="1AB209AA">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（5）50年以上未发生过，持续2天的高温天气；</w:t>
      </w:r>
    </w:p>
    <w:p w14:paraId="589335B6">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（6）50年以上未发生过，持续2天的低温天气；</w:t>
      </w:r>
    </w:p>
    <w:p w14:paraId="64C883C1">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（7）50年以上未发生过的洪水。</w:t>
      </w:r>
    </w:p>
    <w:p w14:paraId="539C76C4">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u w:val="single"/>
        </w:rPr>
        <w:t>（8）对上述几种形式，应以造成灾害和影响施工为准。</w:t>
      </w:r>
    </w:p>
    <w:p w14:paraId="20588565">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u w:val="single"/>
        </w:rPr>
        <w:t>由于恶劣的气候条件导致工期延误的，承包人有权要求发包人延长工期，但须有权威部门或机构出具的相关证明。</w:t>
      </w:r>
    </w:p>
    <w:p w14:paraId="25D11CBB">
      <w:pPr>
        <w:keepNext/>
        <w:keepLines/>
        <w:spacing w:line="400" w:lineRule="exact"/>
        <w:ind w:firstLine="422"/>
        <w:outlineLvl w:val="2"/>
        <w:rPr>
          <w:rFonts w:ascii="宋体" w:hAnsi="宋体" w:cs="宋体"/>
          <w:b/>
          <w:bCs/>
          <w:color w:val="auto"/>
          <w:szCs w:val="21"/>
          <w:highlight w:val="none"/>
        </w:rPr>
      </w:pPr>
      <w:bookmarkStart w:id="644" w:name="_Toc531093159"/>
      <w:bookmarkStart w:id="645" w:name="_Toc3731864"/>
      <w:bookmarkStart w:id="646" w:name="_Toc463940129"/>
      <w:bookmarkStart w:id="647" w:name="_Toc18954276"/>
      <w:bookmarkStart w:id="648" w:name="_Toc480968485"/>
      <w:bookmarkStart w:id="649" w:name="_Toc432176991"/>
      <w:bookmarkStart w:id="650" w:name="_Toc3731648"/>
      <w:bookmarkStart w:id="651" w:name="_Toc7193"/>
      <w:r>
        <w:rPr>
          <w:rFonts w:hint="eastAsia" w:ascii="宋体" w:hAnsi="宋体" w:cs="宋体"/>
          <w:b/>
          <w:bCs/>
          <w:color w:val="auto"/>
          <w:szCs w:val="21"/>
          <w:highlight w:val="none"/>
        </w:rPr>
        <w:t>7.9 提前竣工</w:t>
      </w:r>
      <w:bookmarkEnd w:id="631"/>
      <w:bookmarkEnd w:id="632"/>
      <w:bookmarkEnd w:id="633"/>
      <w:bookmarkEnd w:id="634"/>
      <w:bookmarkEnd w:id="635"/>
      <w:bookmarkEnd w:id="636"/>
      <w:bookmarkEnd w:id="637"/>
      <w:bookmarkEnd w:id="638"/>
      <w:bookmarkEnd w:id="639"/>
      <w:bookmarkEnd w:id="640"/>
      <w:bookmarkEnd w:id="641"/>
    </w:p>
    <w:p w14:paraId="5EC8869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7.9.1提前竣工（赶工）增加费的计算方法：</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bookmarkStart w:id="652" w:name="_Toc389065297"/>
      <w:bookmarkStart w:id="653" w:name="_Toc480968486"/>
      <w:bookmarkStart w:id="654" w:name="_Toc531093160"/>
      <w:bookmarkStart w:id="655" w:name="_Toc3731865"/>
      <w:bookmarkStart w:id="656" w:name="_Toc373478378"/>
      <w:bookmarkStart w:id="657" w:name="_Toc463940130"/>
      <w:bookmarkStart w:id="658" w:name="_Toc351203640"/>
      <w:bookmarkStart w:id="659" w:name="_Toc373227731"/>
      <w:bookmarkStart w:id="660" w:name="_Toc3731649"/>
      <w:bookmarkStart w:id="661" w:name="_Toc432176992"/>
      <w:bookmarkStart w:id="662" w:name="_Toc18954277"/>
    </w:p>
    <w:p w14:paraId="7D5AB191">
      <w:pPr>
        <w:spacing w:line="400" w:lineRule="exact"/>
        <w:ind w:firstLine="422"/>
        <w:jc w:val="left"/>
        <w:rPr>
          <w:rFonts w:ascii="宋体" w:hAnsi="宋体" w:cs="宋体"/>
          <w:b/>
          <w:bCs/>
          <w:color w:val="auto"/>
          <w:szCs w:val="21"/>
          <w:highlight w:val="none"/>
        </w:rPr>
      </w:pPr>
      <w:r>
        <w:rPr>
          <w:rFonts w:hint="eastAsia" w:ascii="宋体" w:hAnsi="宋体" w:cs="宋体"/>
          <w:b/>
          <w:bCs/>
          <w:color w:val="auto"/>
          <w:szCs w:val="21"/>
          <w:highlight w:val="none"/>
        </w:rPr>
        <w:t>8. 材料与设备</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Start w:id="663" w:name="_Toc463940131"/>
      <w:bookmarkStart w:id="664" w:name="_Toc531093161"/>
      <w:bookmarkStart w:id="665" w:name="_Toc373478379"/>
      <w:bookmarkStart w:id="666" w:name="_Toc3731866"/>
      <w:bookmarkStart w:id="667" w:name="_Toc18954278"/>
      <w:bookmarkStart w:id="668" w:name="_Toc373227732"/>
      <w:bookmarkStart w:id="669" w:name="_Toc432176993"/>
      <w:bookmarkStart w:id="670" w:name="_Toc480968487"/>
      <w:bookmarkStart w:id="671" w:name="_Toc389065298"/>
      <w:bookmarkStart w:id="672" w:name="_Toc3731650"/>
    </w:p>
    <w:p w14:paraId="308123A8">
      <w:pPr>
        <w:spacing w:line="400" w:lineRule="exact"/>
        <w:ind w:firstLine="422"/>
        <w:jc w:val="left"/>
        <w:rPr>
          <w:rFonts w:ascii="宋体" w:hAnsi="宋体" w:cs="宋体"/>
          <w:b/>
          <w:bCs/>
          <w:color w:val="auto"/>
          <w:szCs w:val="21"/>
          <w:highlight w:val="none"/>
        </w:rPr>
      </w:pPr>
      <w:r>
        <w:rPr>
          <w:rFonts w:hint="eastAsia" w:ascii="宋体" w:hAnsi="宋体" w:cs="宋体"/>
          <w:b/>
          <w:bCs/>
          <w:color w:val="auto"/>
          <w:szCs w:val="21"/>
          <w:highlight w:val="none"/>
        </w:rPr>
        <w:t>8.1承包人采购材料与工程设备</w:t>
      </w:r>
      <w:bookmarkEnd w:id="663"/>
      <w:bookmarkEnd w:id="664"/>
      <w:bookmarkEnd w:id="665"/>
      <w:bookmarkEnd w:id="666"/>
      <w:bookmarkEnd w:id="667"/>
      <w:bookmarkEnd w:id="668"/>
      <w:bookmarkEnd w:id="669"/>
      <w:bookmarkEnd w:id="670"/>
      <w:bookmarkEnd w:id="671"/>
      <w:bookmarkEnd w:id="672"/>
      <w:bookmarkStart w:id="673" w:name="_Toc297048354"/>
      <w:bookmarkStart w:id="674" w:name="_Toc296891208"/>
      <w:bookmarkStart w:id="675" w:name="_Toc312677494"/>
      <w:bookmarkStart w:id="676" w:name="_Toc296347167"/>
      <w:bookmarkStart w:id="677" w:name="_Toc296890996"/>
      <w:bookmarkStart w:id="678" w:name="_Toc296503168"/>
      <w:bookmarkStart w:id="679" w:name="_Toc296944507"/>
      <w:bookmarkStart w:id="680" w:name="_Toc297216187"/>
      <w:bookmarkStart w:id="681" w:name="_Toc280868656"/>
      <w:bookmarkStart w:id="682" w:name="_Toc304295557"/>
      <w:bookmarkStart w:id="683" w:name="_Toc300934980"/>
      <w:bookmarkStart w:id="684" w:name="_Toc297120468"/>
      <w:bookmarkStart w:id="685" w:name="_Toc297123528"/>
      <w:bookmarkStart w:id="686" w:name="_Toc463940134"/>
      <w:bookmarkStart w:id="687" w:name="_Toc267251424"/>
      <w:bookmarkStart w:id="688" w:name="_Toc373227735"/>
      <w:bookmarkStart w:id="689" w:name="_Toc480968490"/>
      <w:bookmarkStart w:id="690" w:name="_Toc432176996"/>
      <w:bookmarkStart w:id="691" w:name="_Toc280868655"/>
      <w:bookmarkStart w:id="692" w:name="_Toc389065301"/>
      <w:bookmarkStart w:id="693" w:name="_Toc373478382"/>
      <w:bookmarkStart w:id="694" w:name="_Toc312678020"/>
      <w:bookmarkStart w:id="695" w:name="_Toc296346669"/>
      <w:bookmarkStart w:id="696" w:name="_Toc318581173"/>
      <w:bookmarkStart w:id="697" w:name="_Toc303539137"/>
    </w:p>
    <w:p w14:paraId="120D2E56">
      <w:pPr>
        <w:spacing w:line="400" w:lineRule="exact"/>
        <w:ind w:firstLine="422"/>
        <w:jc w:val="left"/>
        <w:rPr>
          <w:rFonts w:ascii="宋体" w:hAnsi="宋体" w:cs="宋体"/>
          <w:b/>
          <w:color w:val="auto"/>
          <w:szCs w:val="21"/>
          <w:highlight w:val="none"/>
        </w:rPr>
      </w:pPr>
      <w:r>
        <w:rPr>
          <w:rFonts w:hint="eastAsia" w:ascii="宋体" w:hAnsi="宋体" w:cs="宋体"/>
          <w:b/>
          <w:color w:val="auto"/>
          <w:szCs w:val="21"/>
          <w:highlight w:val="none"/>
        </w:rPr>
        <w:t>除专用合同条款的附件《发包人供应材料设备一览表》中明确的材料、工程设备外，由承包人负责材料和工程设备的采购、运输和保管。对工程使用的重要建设工程材料，承包人应按北海市相关规定，从北海市建设行政主管部门公布的建设工程材料目录中选用重要建设工程材料。</w:t>
      </w:r>
    </w:p>
    <w:p w14:paraId="59B3082E">
      <w:pPr>
        <w:widowControl/>
        <w:shd w:val="clear" w:color="auto" w:fill="FFFFFF"/>
        <w:spacing w:line="400" w:lineRule="exact"/>
        <w:ind w:firstLine="422"/>
        <w:jc w:val="left"/>
        <w:rPr>
          <w:rFonts w:ascii="宋体" w:hAnsi="宋体" w:cs="宋体"/>
          <w:b/>
          <w:color w:val="auto"/>
          <w:szCs w:val="21"/>
          <w:highlight w:val="none"/>
        </w:rPr>
      </w:pPr>
      <w:r>
        <w:rPr>
          <w:rFonts w:hint="eastAsia" w:ascii="宋体" w:hAnsi="宋体" w:cs="宋体"/>
          <w:b/>
          <w:color w:val="auto"/>
          <w:szCs w:val="21"/>
          <w:highlight w:val="none"/>
        </w:rPr>
        <w:t>8.1.1 由承包人采购、供应的材料，承包人需提前向监理人及发包人报验。</w:t>
      </w:r>
    </w:p>
    <w:p w14:paraId="68F45318">
      <w:pPr>
        <w:widowControl/>
        <w:shd w:val="clear" w:color="auto" w:fill="FFFFFF"/>
        <w:spacing w:line="400" w:lineRule="exact"/>
        <w:ind w:firstLine="422"/>
        <w:jc w:val="left"/>
        <w:rPr>
          <w:rFonts w:ascii="宋体" w:hAnsi="宋体" w:cs="宋体"/>
          <w:b/>
          <w:color w:val="auto"/>
          <w:szCs w:val="21"/>
          <w:highlight w:val="none"/>
        </w:rPr>
      </w:pPr>
      <w:r>
        <w:rPr>
          <w:rFonts w:hint="eastAsia" w:ascii="宋体" w:hAnsi="宋体" w:cs="宋体"/>
          <w:b/>
          <w:color w:val="auto"/>
          <w:szCs w:val="21"/>
          <w:highlight w:val="none"/>
        </w:rPr>
        <w:t>8.1.2 承包人采购材料进场同时，需提供与报验相同的产品合格证及相关检测报告，若不能提供的，该批材料按不合格产品清退出场。</w:t>
      </w:r>
      <w:bookmarkStart w:id="698" w:name="_Toc508188907"/>
    </w:p>
    <w:p w14:paraId="11CA4C60">
      <w:pPr>
        <w:keepNext/>
        <w:keepLines/>
        <w:spacing w:line="400" w:lineRule="exact"/>
        <w:ind w:firstLine="422"/>
        <w:rPr>
          <w:rFonts w:ascii="宋体" w:hAnsi="宋体" w:cs="宋体"/>
          <w:b/>
          <w:color w:val="auto"/>
          <w:szCs w:val="21"/>
          <w:highlight w:val="none"/>
        </w:rPr>
      </w:pPr>
      <w:bookmarkStart w:id="699" w:name="_Toc3731867"/>
      <w:bookmarkStart w:id="700" w:name="_Toc3731651"/>
      <w:bookmarkStart w:id="701" w:name="_Toc18954279"/>
      <w:bookmarkStart w:id="702" w:name="_Toc531093162"/>
      <w:r>
        <w:rPr>
          <w:rFonts w:hint="eastAsia" w:ascii="宋体" w:hAnsi="宋体" w:cs="宋体"/>
          <w:b/>
          <w:color w:val="auto"/>
          <w:szCs w:val="21"/>
          <w:highlight w:val="none"/>
        </w:rPr>
        <w:t>8.2对发包人在采购时有“参照或相当于”约定的材料，承包人在施工过程中必须按类似于或优于所约定品牌、厂家和等级进行采购，当发包人与承包人对竞争性磋商文件所约定的材料有争议时，发包人有权要求承包人按竞争性磋商文件有“参照或相当于”标明材料品牌的材料进行采购，并在结算时按竞标单价支付。</w:t>
      </w:r>
      <w:bookmarkEnd w:id="673"/>
      <w:bookmarkEnd w:id="674"/>
      <w:bookmarkEnd w:id="675"/>
      <w:bookmarkEnd w:id="676"/>
      <w:bookmarkEnd w:id="677"/>
      <w:r>
        <w:rPr>
          <w:b/>
          <w:color w:val="auto"/>
          <w:highlight w:val="none"/>
        </w:rPr>
        <w:t>对发包人在</w:t>
      </w:r>
      <w:r>
        <w:rPr>
          <w:rFonts w:hint="eastAsia"/>
          <w:b/>
          <w:color w:val="auto"/>
          <w:highlight w:val="none"/>
        </w:rPr>
        <w:t>竞标</w:t>
      </w:r>
      <w:r>
        <w:rPr>
          <w:b/>
          <w:color w:val="auto"/>
          <w:highlight w:val="none"/>
        </w:rPr>
        <w:t>时，没有明确约定参照或相当于**品牌、 档次的材料和设备，或双方对材料和设备选择有争议的，发包人有权要求承包人按不低于招标控制价相同细目的材料或设备价格进行采购。</w:t>
      </w:r>
    </w:p>
    <w:p w14:paraId="4BF4F75D">
      <w:pPr>
        <w:keepNext/>
        <w:keepLines/>
        <w:spacing w:line="400" w:lineRule="exact"/>
        <w:ind w:firstLine="422"/>
        <w:outlineLvl w:val="2"/>
        <w:rPr>
          <w:rFonts w:ascii="宋体" w:hAnsi="宋体" w:cs="宋体"/>
          <w:b/>
          <w:bCs/>
          <w:color w:val="auto"/>
          <w:szCs w:val="21"/>
          <w:highlight w:val="none"/>
        </w:rPr>
      </w:pPr>
      <w:bookmarkStart w:id="703" w:name="_Toc406360335"/>
      <w:bookmarkStart w:id="704" w:name="_Toc373743650"/>
      <w:bookmarkStart w:id="705" w:name="_Toc485629414"/>
      <w:bookmarkStart w:id="706" w:name="_Toc18954280"/>
      <w:bookmarkStart w:id="707" w:name="_Toc3731868"/>
      <w:bookmarkStart w:id="708" w:name="_Toc531093163"/>
      <w:bookmarkStart w:id="709" w:name="_Toc28912"/>
      <w:bookmarkStart w:id="710" w:name="_Toc3731652"/>
      <w:r>
        <w:rPr>
          <w:rFonts w:hint="eastAsia" w:ascii="宋体" w:hAnsi="宋体" w:cs="宋体"/>
          <w:b/>
          <w:bCs/>
          <w:color w:val="auto"/>
          <w:szCs w:val="21"/>
          <w:highlight w:val="none"/>
        </w:rPr>
        <w:t>8.3材料与工程设备的保管与使用</w:t>
      </w:r>
      <w:bookmarkEnd w:id="678"/>
      <w:bookmarkEnd w:id="679"/>
      <w:bookmarkEnd w:id="680"/>
      <w:bookmarkEnd w:id="681"/>
      <w:bookmarkEnd w:id="682"/>
      <w:bookmarkEnd w:id="683"/>
      <w:bookmarkEnd w:id="684"/>
      <w:bookmarkEnd w:id="685"/>
    </w:p>
    <w:p w14:paraId="5202D7C4">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8.3.1发包人供应的材料设备的保管费用的承担：</w:t>
      </w:r>
      <w:r>
        <w:rPr>
          <w:rFonts w:hint="eastAsia" w:ascii="宋体" w:hAnsi="宋体" w:cs="宋体"/>
          <w:color w:val="auto"/>
          <w:szCs w:val="21"/>
          <w:highlight w:val="none"/>
          <w:u w:val="single"/>
        </w:rPr>
        <w:t>由承包人承担</w:t>
      </w:r>
      <w:r>
        <w:rPr>
          <w:rFonts w:hint="eastAsia" w:ascii="宋体" w:hAnsi="宋体" w:cs="宋体"/>
          <w:color w:val="auto"/>
          <w:szCs w:val="21"/>
          <w:highlight w:val="none"/>
        </w:rPr>
        <w:t>。</w:t>
      </w:r>
    </w:p>
    <w:p w14:paraId="64106A51">
      <w:pPr>
        <w:keepNext/>
        <w:keepLines/>
        <w:spacing w:line="400" w:lineRule="exact"/>
        <w:ind w:firstLine="422"/>
        <w:outlineLvl w:val="2"/>
        <w:rPr>
          <w:rFonts w:ascii="宋体" w:hAnsi="宋体" w:cs="宋体"/>
          <w:b/>
          <w:bCs/>
          <w:color w:val="auto"/>
          <w:szCs w:val="21"/>
          <w:highlight w:val="none"/>
        </w:rPr>
      </w:pPr>
      <w:bookmarkStart w:id="711" w:name="_Toc373743651"/>
      <w:bookmarkStart w:id="712" w:name="_Toc406360336"/>
      <w:bookmarkStart w:id="713" w:name="_Toc3731869"/>
      <w:bookmarkStart w:id="714" w:name="_Toc485629415"/>
      <w:bookmarkStart w:id="715" w:name="_Toc531093164"/>
      <w:bookmarkStart w:id="716" w:name="_Toc3731653"/>
      <w:bookmarkStart w:id="717" w:name="_Toc18954281"/>
      <w:bookmarkStart w:id="718" w:name="_Toc234"/>
      <w:r>
        <w:rPr>
          <w:rFonts w:hint="eastAsia" w:ascii="宋体" w:hAnsi="宋体" w:cs="宋体"/>
          <w:b/>
          <w:bCs/>
          <w:color w:val="auto"/>
          <w:szCs w:val="21"/>
          <w:highlight w:val="none"/>
        </w:rPr>
        <w:t>8.4 样品</w:t>
      </w:r>
      <w:bookmarkEnd w:id="686"/>
      <w:bookmarkEnd w:id="687"/>
      <w:bookmarkEnd w:id="688"/>
      <w:bookmarkEnd w:id="689"/>
      <w:bookmarkEnd w:id="690"/>
      <w:bookmarkEnd w:id="691"/>
      <w:bookmarkEnd w:id="692"/>
      <w:bookmarkEnd w:id="693"/>
    </w:p>
    <w:p w14:paraId="310A89F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8.4.1样品的报送与封存</w:t>
      </w:r>
    </w:p>
    <w:p w14:paraId="5B428B7B">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主要材料涉及品种、款式、颜色等方面内容的，承包人应提交准备合格的材料样品（三种以上）送发包人选定并封存。</w:t>
      </w:r>
    </w:p>
    <w:p w14:paraId="592E62E5">
      <w:pPr>
        <w:keepNext/>
        <w:keepLines/>
        <w:spacing w:line="400" w:lineRule="exact"/>
        <w:ind w:firstLine="422"/>
        <w:outlineLvl w:val="2"/>
        <w:rPr>
          <w:rFonts w:ascii="宋体" w:hAnsi="宋体" w:cs="宋体"/>
          <w:b/>
          <w:bCs/>
          <w:color w:val="auto"/>
          <w:szCs w:val="21"/>
          <w:highlight w:val="none"/>
        </w:rPr>
      </w:pPr>
      <w:bookmarkStart w:id="719" w:name="_Toc32305"/>
      <w:bookmarkStart w:id="720" w:name="_Toc531093165"/>
      <w:bookmarkStart w:id="721" w:name="_Toc3731654"/>
      <w:bookmarkStart w:id="722" w:name="_Toc18954282"/>
      <w:bookmarkStart w:id="723" w:name="_Toc3731870"/>
      <w:r>
        <w:rPr>
          <w:rFonts w:hint="eastAsia" w:ascii="宋体" w:hAnsi="宋体" w:cs="宋体"/>
          <w:b/>
          <w:bCs/>
          <w:color w:val="auto"/>
          <w:szCs w:val="21"/>
          <w:highlight w:val="none"/>
        </w:rPr>
        <w:t>8.5 施工设备和临时设施</w:t>
      </w:r>
      <w:bookmarkEnd w:id="694"/>
      <w:bookmarkEnd w:id="695"/>
      <w:bookmarkEnd w:id="696"/>
      <w:bookmarkEnd w:id="697"/>
      <w:bookmarkEnd w:id="698"/>
      <w:bookmarkEnd w:id="699"/>
      <w:bookmarkEnd w:id="700"/>
      <w:bookmarkEnd w:id="701"/>
      <w:bookmarkEnd w:id="702"/>
      <w:bookmarkEnd w:id="703"/>
      <w:bookmarkEnd w:id="704"/>
    </w:p>
    <w:p w14:paraId="1B71C8D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8.5.1 承包人提供的施工设备和临时设施</w:t>
      </w:r>
    </w:p>
    <w:p w14:paraId="03D75711">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453E7EC1">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5A07DBC">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①承包人的临时用地（含项目部驻地等）租用费（含拆迁补偿）、临时用地的环保、恢复、临时用地的青苗补偿及地面附着物拆除等费用均由承包人负责，以上费用在竞标报价中综合考虑。</w:t>
      </w:r>
    </w:p>
    <w:p w14:paraId="79E4375B">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0DF220A8">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u w:val="single"/>
        </w:rPr>
        <w:t>③承包人修建的临时道路和交通设施，应免费提供给发包人、监理工程师和其他合同段的承包人使用，如共同使用的路基损坏严重，由承包人提出申请，发包人或监理工程师将协助通知有关承包人共同出资修复，若使用频率相差悬殊，则按比例分摊。但不能因此延误工期。</w:t>
      </w:r>
    </w:p>
    <w:p w14:paraId="2BAE954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8.5.2 发包人提供的施工设备和临时设施</w:t>
      </w:r>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14:paraId="4489DAD2">
      <w:pPr>
        <w:spacing w:line="400" w:lineRule="exact"/>
        <w:ind w:firstLine="420"/>
        <w:jc w:val="left"/>
        <w:rPr>
          <w:rFonts w:ascii="宋体" w:hAnsi="宋体" w:cs="宋体"/>
          <w:color w:val="auto"/>
          <w:szCs w:val="21"/>
          <w:highlight w:val="none"/>
        </w:rPr>
      </w:pPr>
      <w:bookmarkStart w:id="724" w:name="_Toc351203641"/>
      <w:bookmarkStart w:id="725" w:name="_Toc373227736"/>
      <w:bookmarkStart w:id="726" w:name="_Toc432176997"/>
      <w:bookmarkStart w:id="727" w:name="_Toc480968491"/>
      <w:bookmarkStart w:id="728" w:name="_Toc463940135"/>
      <w:bookmarkStart w:id="729" w:name="_Toc389065302"/>
      <w:bookmarkStart w:id="730" w:name="_Toc373478383"/>
      <w:r>
        <w:rPr>
          <w:rFonts w:hint="eastAsia" w:ascii="宋体" w:hAnsi="宋体" w:cs="宋体"/>
          <w:color w:val="auto"/>
          <w:szCs w:val="21"/>
          <w:highlight w:val="none"/>
        </w:rPr>
        <w:t>发包人提供的施工设备和临时设施：</w:t>
      </w:r>
      <w:r>
        <w:rPr>
          <w:rFonts w:hint="eastAsia" w:ascii="宋体" w:hAnsi="宋体" w:cs="宋体"/>
          <w:b/>
          <w:color w:val="auto"/>
          <w:szCs w:val="21"/>
          <w:highlight w:val="none"/>
        </w:rPr>
        <w:t>除专用合同条款另有约定的其他独立承包人和监理人指示的他人提供条件外，承包人运入施工场地的所有施工设备以及在施工场地建设的临时设施仅限用于本合同工程，</w:t>
      </w:r>
      <w:r>
        <w:rPr>
          <w:rFonts w:hint="eastAsia" w:ascii="宋体" w:hAnsi="宋体" w:cs="宋体"/>
          <w:b/>
          <w:color w:val="auto"/>
          <w:szCs w:val="21"/>
          <w:highlight w:val="none"/>
          <w:u w:val="single"/>
        </w:rPr>
        <w:t>免费提供给发包人、监理工程师和其他施工人员用于本工程项目相关配套工程</w:t>
      </w:r>
      <w:r>
        <w:rPr>
          <w:rFonts w:hint="eastAsia" w:ascii="宋体" w:hAnsi="宋体" w:cs="宋体"/>
          <w:color w:val="auto"/>
          <w:szCs w:val="21"/>
          <w:highlight w:val="none"/>
        </w:rPr>
        <w:t>。</w:t>
      </w:r>
    </w:p>
    <w:p w14:paraId="07A45CAD">
      <w:pPr>
        <w:spacing w:line="400" w:lineRule="exact"/>
        <w:ind w:firstLine="420"/>
        <w:jc w:val="left"/>
        <w:rPr>
          <w:rFonts w:ascii="宋体" w:hAnsi="宋体" w:cs="宋体"/>
          <w:b/>
          <w:color w:val="auto"/>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b/>
          <w:color w:val="auto"/>
          <w:szCs w:val="21"/>
          <w:highlight w:val="none"/>
          <w:u w:val="single"/>
        </w:rPr>
        <w:t>①承包人的对发包人提供的施工设备临时用地（含项目部驻地等）租用费（含拆迁补偿）、临时用地的环保、恢复、临时用地的青苗补偿及地面附着物拆除等费用均由承包人负责，以上费用在竞标报价中综合考虑。</w:t>
      </w:r>
    </w:p>
    <w:p w14:paraId="57FC1DD0">
      <w:pPr>
        <w:spacing w:line="400" w:lineRule="exact"/>
        <w:ind w:firstLine="422"/>
        <w:jc w:val="left"/>
        <w:rPr>
          <w:rFonts w:ascii="宋体" w:hAnsi="宋体" w:cs="宋体"/>
          <w:b/>
          <w:color w:val="auto"/>
          <w:szCs w:val="21"/>
          <w:highlight w:val="none"/>
          <w:u w:val="single"/>
        </w:rPr>
      </w:pPr>
      <w:r>
        <w:rPr>
          <w:rFonts w:hint="eastAsia" w:ascii="宋体" w:hAnsi="宋体" w:cs="宋体"/>
          <w:b/>
          <w:color w:val="auto"/>
          <w:szCs w:val="21"/>
          <w:highlight w:val="none"/>
          <w:u w:val="single"/>
        </w:rPr>
        <w:t>②承包人负责合同实施期间其合同段内发包人提供的临时交通道路（含场内外连接公共交通道路）和交通设施的修建、维修、养护和交通管理工作，并承担一切费用。</w:t>
      </w:r>
    </w:p>
    <w:p w14:paraId="0AE6D9EE">
      <w:pPr>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u w:val="single"/>
        </w:rPr>
        <w:t>③承包人修建的发包人提供的临时道路和交通设施，应免费提供给监理工程师和其他合同段的承包人使用，如共同使用的路基损坏严重，由承包人提出申请，发包人或监理工程师将协助通知有关承包人共同出资修复，若使用频率相差悬殊，则按比例分摊</w:t>
      </w:r>
      <w:r>
        <w:rPr>
          <w:rFonts w:hint="eastAsia" w:ascii="宋体" w:hAnsi="宋体" w:cs="宋体"/>
          <w:color w:val="auto"/>
          <w:szCs w:val="21"/>
          <w:highlight w:val="none"/>
        </w:rPr>
        <w:t>。</w:t>
      </w:r>
    </w:p>
    <w:p w14:paraId="32A7DDC4">
      <w:pPr>
        <w:keepNext/>
        <w:keepLines/>
        <w:spacing w:line="400" w:lineRule="exact"/>
        <w:ind w:firstLine="422"/>
        <w:outlineLvl w:val="1"/>
        <w:rPr>
          <w:rFonts w:ascii="宋体" w:hAnsi="宋体" w:cs="宋体"/>
          <w:b/>
          <w:bCs/>
          <w:color w:val="auto"/>
          <w:szCs w:val="21"/>
          <w:highlight w:val="none"/>
        </w:rPr>
      </w:pPr>
      <w:bookmarkStart w:id="731" w:name="_Toc531093166"/>
      <w:bookmarkStart w:id="732" w:name="_Toc3731655"/>
      <w:bookmarkStart w:id="733" w:name="_Toc13486"/>
      <w:bookmarkStart w:id="734" w:name="_Toc3731871"/>
      <w:bookmarkStart w:id="735" w:name="_Toc18954283"/>
      <w:r>
        <w:rPr>
          <w:rFonts w:hint="eastAsia" w:ascii="宋体" w:hAnsi="宋体" w:cs="宋体"/>
          <w:b/>
          <w:bCs/>
          <w:color w:val="auto"/>
          <w:szCs w:val="21"/>
          <w:highlight w:val="none"/>
        </w:rPr>
        <w:t>9</w:t>
      </w:r>
      <w:bookmarkEnd w:id="721"/>
      <w:bookmarkEnd w:id="722"/>
      <w:bookmarkEnd w:id="723"/>
      <w:bookmarkStart w:id="736" w:name="_Toc297123533"/>
      <w:bookmarkStart w:id="737" w:name="_Toc300934982"/>
      <w:bookmarkStart w:id="738" w:name="_Toc303539139"/>
      <w:bookmarkStart w:id="739" w:name="_Toc312678021"/>
      <w:bookmarkStart w:id="740" w:name="_Toc312677495"/>
      <w:bookmarkStart w:id="741" w:name="_Toc297216192"/>
      <w:bookmarkStart w:id="742" w:name="_Toc304295559"/>
      <w:bookmarkStart w:id="743" w:name="_Toc267251427"/>
      <w:bookmarkStart w:id="744" w:name="_Toc297048359"/>
      <w:bookmarkStart w:id="745" w:name="_Toc292559883"/>
      <w:bookmarkStart w:id="746" w:name="_Toc296347172"/>
      <w:bookmarkStart w:id="747" w:name="_Toc296891213"/>
      <w:bookmarkStart w:id="748" w:name="_Toc267251428"/>
      <w:bookmarkStart w:id="749" w:name="_Toc296503173"/>
      <w:bookmarkStart w:id="750" w:name="_Toc296944512"/>
      <w:bookmarkStart w:id="751" w:name="_Toc296346674"/>
      <w:bookmarkStart w:id="752" w:name="_Toc297120473"/>
      <w:bookmarkStart w:id="753" w:name="_Toc292559378"/>
      <w:bookmarkStart w:id="754" w:name="_Toc296891001"/>
      <w:r>
        <w:rPr>
          <w:rFonts w:hint="eastAsia" w:ascii="宋体" w:hAnsi="宋体" w:cs="宋体"/>
          <w:b/>
          <w:bCs/>
          <w:color w:val="auto"/>
          <w:szCs w:val="21"/>
          <w:highlight w:val="none"/>
        </w:rPr>
        <w:t>. 试验与检验</w:t>
      </w:r>
      <w:bookmarkEnd w:id="724"/>
      <w:bookmarkEnd w:id="725"/>
      <w:bookmarkEnd w:id="726"/>
      <w:bookmarkEnd w:id="727"/>
      <w:bookmarkEnd w:id="728"/>
      <w:bookmarkEnd w:id="729"/>
      <w:bookmarkEnd w:id="730"/>
      <w:bookmarkEnd w:id="731"/>
      <w:bookmarkEnd w:id="732"/>
      <w:bookmarkEnd w:id="733"/>
      <w:bookmarkEnd w:id="734"/>
      <w:bookmarkEnd w:id="735"/>
    </w:p>
    <w:bookmarkEnd w:id="736"/>
    <w:bookmarkEnd w:id="737"/>
    <w:bookmarkEnd w:id="738"/>
    <w:bookmarkEnd w:id="739"/>
    <w:bookmarkEnd w:id="740"/>
    <w:bookmarkEnd w:id="741"/>
    <w:bookmarkEnd w:id="742"/>
    <w:p w14:paraId="5053FE85">
      <w:pPr>
        <w:keepNext/>
        <w:keepLines/>
        <w:spacing w:line="400" w:lineRule="exact"/>
        <w:ind w:firstLine="422"/>
        <w:outlineLvl w:val="2"/>
        <w:rPr>
          <w:rFonts w:ascii="宋体" w:hAnsi="宋体" w:cs="宋体"/>
          <w:b/>
          <w:bCs/>
          <w:color w:val="auto"/>
          <w:szCs w:val="21"/>
          <w:highlight w:val="none"/>
        </w:rPr>
      </w:pPr>
      <w:bookmarkStart w:id="755" w:name="_Toc531093167"/>
      <w:bookmarkStart w:id="756" w:name="_Toc373478384"/>
      <w:bookmarkStart w:id="757" w:name="_Toc389065303"/>
      <w:bookmarkStart w:id="758" w:name="_Toc18954284"/>
      <w:bookmarkStart w:id="759" w:name="_Toc373227737"/>
      <w:bookmarkStart w:id="760" w:name="_Toc3731872"/>
      <w:bookmarkStart w:id="761" w:name="_Toc9329"/>
      <w:bookmarkStart w:id="762" w:name="_Toc463940136"/>
      <w:bookmarkStart w:id="763" w:name="_Toc480968492"/>
      <w:bookmarkStart w:id="764" w:name="_Toc432176998"/>
      <w:bookmarkStart w:id="765" w:name="_Toc3731656"/>
      <w:r>
        <w:rPr>
          <w:rFonts w:hint="eastAsia" w:ascii="宋体" w:hAnsi="宋体" w:cs="宋体"/>
          <w:b/>
          <w:bCs/>
          <w:color w:val="auto"/>
          <w:szCs w:val="21"/>
          <w:highlight w:val="none"/>
        </w:rPr>
        <w:t>9</w:t>
      </w:r>
      <w:bookmarkStart w:id="766" w:name="_Toc300934983"/>
      <w:bookmarkStart w:id="767" w:name="_Toc303539140"/>
      <w:bookmarkStart w:id="768" w:name="_Toc312677496"/>
      <w:bookmarkStart w:id="769" w:name="_Toc304295560"/>
      <w:bookmarkStart w:id="770" w:name="_Toc312678022"/>
      <w:bookmarkStart w:id="771" w:name="_Toc297123534"/>
      <w:bookmarkStart w:id="772" w:name="_Toc297216193"/>
      <w:r>
        <w:rPr>
          <w:rFonts w:hint="eastAsia" w:ascii="宋体" w:hAnsi="宋体" w:cs="宋体"/>
          <w:b/>
          <w:bCs/>
          <w:color w:val="auto"/>
          <w:szCs w:val="21"/>
          <w:highlight w:val="none"/>
        </w:rPr>
        <w:t>.1试验设备与试验人员</w:t>
      </w:r>
      <w:bookmarkEnd w:id="743"/>
      <w:bookmarkEnd w:id="744"/>
      <w:bookmarkEnd w:id="745"/>
      <w:bookmarkEnd w:id="746"/>
      <w:bookmarkEnd w:id="747"/>
      <w:bookmarkEnd w:id="748"/>
      <w:bookmarkEnd w:id="749"/>
      <w:bookmarkEnd w:id="750"/>
      <w:bookmarkEnd w:id="751"/>
      <w:bookmarkEnd w:id="752"/>
      <w:bookmarkEnd w:id="753"/>
    </w:p>
    <w:bookmarkEnd w:id="754"/>
    <w:bookmarkEnd w:id="755"/>
    <w:bookmarkEnd w:id="756"/>
    <w:bookmarkEnd w:id="757"/>
    <w:bookmarkEnd w:id="758"/>
    <w:bookmarkEnd w:id="759"/>
    <w:bookmarkEnd w:id="760"/>
    <w:p w14:paraId="295DCC2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9</w:t>
      </w:r>
      <w:bookmarkStart w:id="773" w:name="_Toc300934984"/>
      <w:bookmarkStart w:id="774" w:name="_Toc297123535"/>
      <w:bookmarkStart w:id="775" w:name="_Toc312677497"/>
      <w:bookmarkStart w:id="776" w:name="_Toc297216194"/>
      <w:bookmarkStart w:id="777" w:name="_Toc312678023"/>
      <w:bookmarkStart w:id="778" w:name="_Toc304295561"/>
      <w:bookmarkStart w:id="779" w:name="_Toc303539141"/>
      <w:bookmarkStart w:id="780" w:name="_Toc318581174"/>
      <w:r>
        <w:rPr>
          <w:rFonts w:hint="eastAsia" w:ascii="宋体" w:hAnsi="宋体" w:cs="宋体"/>
          <w:color w:val="auto"/>
          <w:szCs w:val="21"/>
          <w:highlight w:val="none"/>
        </w:rPr>
        <w:t>.1.2 试验设备</w:t>
      </w:r>
    </w:p>
    <w:bookmarkEnd w:id="761"/>
    <w:bookmarkEnd w:id="762"/>
    <w:bookmarkEnd w:id="763"/>
    <w:bookmarkEnd w:id="764"/>
    <w:bookmarkEnd w:id="765"/>
    <w:bookmarkEnd w:id="766"/>
    <w:bookmarkEnd w:id="767"/>
    <w:p w14:paraId="37BA66CA">
      <w:pPr>
        <w:spacing w:line="400" w:lineRule="exact"/>
        <w:ind w:firstLine="420"/>
        <w:jc w:val="left"/>
        <w:rPr>
          <w:rFonts w:ascii="宋体" w:hAnsi="宋体" w:cs="宋体"/>
          <w:color w:val="auto"/>
          <w:szCs w:val="21"/>
          <w:highlight w:val="none"/>
          <w:u w:val="single"/>
        </w:rPr>
      </w:pPr>
      <w:bookmarkStart w:id="781" w:name="_Toc300934985"/>
      <w:bookmarkStart w:id="782" w:name="_Toc297216195"/>
      <w:bookmarkStart w:id="783" w:name="_Toc303539142"/>
      <w:bookmarkStart w:id="784" w:name="_Toc304295562"/>
      <w:bookmarkStart w:id="785" w:name="_Toc312678024"/>
      <w:bookmarkStart w:id="786" w:name="_Toc297123536"/>
      <w:bookmarkStart w:id="787" w:name="_Toc312677498"/>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按有关规定执行</w:t>
      </w:r>
      <w:r>
        <w:rPr>
          <w:rFonts w:hint="eastAsia" w:ascii="宋体" w:hAnsi="宋体" w:cs="宋体"/>
          <w:color w:val="auto"/>
          <w:szCs w:val="21"/>
          <w:highlight w:val="none"/>
        </w:rPr>
        <w:t>。</w:t>
      </w:r>
    </w:p>
    <w:p w14:paraId="3D59DEC5">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按有关规定执行</w:t>
      </w:r>
      <w:r>
        <w:rPr>
          <w:rFonts w:hint="eastAsia" w:ascii="宋体" w:hAnsi="宋体" w:cs="宋体"/>
          <w:color w:val="auto"/>
          <w:szCs w:val="21"/>
          <w:highlight w:val="none"/>
        </w:rPr>
        <w:t>。</w:t>
      </w:r>
    </w:p>
    <w:p w14:paraId="380A08BC">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需要时双方协商</w:t>
      </w:r>
      <w:r>
        <w:rPr>
          <w:rFonts w:hint="eastAsia" w:ascii="宋体" w:hAnsi="宋体" w:cs="宋体"/>
          <w:color w:val="auto"/>
          <w:szCs w:val="21"/>
          <w:highlight w:val="none"/>
        </w:rPr>
        <w:t>。</w:t>
      </w:r>
    </w:p>
    <w:p w14:paraId="225CF666">
      <w:pPr>
        <w:keepNext/>
        <w:keepLines/>
        <w:spacing w:line="400" w:lineRule="exact"/>
        <w:ind w:firstLine="422"/>
        <w:outlineLvl w:val="2"/>
        <w:rPr>
          <w:rFonts w:ascii="宋体" w:hAnsi="宋体" w:cs="宋体"/>
          <w:b/>
          <w:bCs/>
          <w:color w:val="auto"/>
          <w:szCs w:val="21"/>
          <w:highlight w:val="none"/>
        </w:rPr>
      </w:pPr>
      <w:bookmarkStart w:id="788" w:name="_Toc463940137"/>
      <w:bookmarkStart w:id="789" w:name="_Toc373478385"/>
      <w:bookmarkStart w:id="790" w:name="_Toc480968493"/>
      <w:bookmarkStart w:id="791" w:name="_Toc3731873"/>
      <w:bookmarkStart w:id="792" w:name="_Toc531093168"/>
      <w:bookmarkStart w:id="793" w:name="_Toc18954285"/>
      <w:bookmarkStart w:id="794" w:name="_Toc432176999"/>
      <w:bookmarkStart w:id="795" w:name="_Toc373227738"/>
      <w:bookmarkStart w:id="796" w:name="_Toc3731657"/>
      <w:bookmarkStart w:id="797" w:name="_Toc230"/>
      <w:bookmarkStart w:id="798" w:name="_Toc389065304"/>
      <w:r>
        <w:rPr>
          <w:rFonts w:hint="eastAsia" w:ascii="宋体" w:hAnsi="宋体" w:cs="宋体"/>
          <w:b/>
          <w:bCs/>
          <w:color w:val="auto"/>
          <w:szCs w:val="21"/>
          <w:highlight w:val="none"/>
        </w:rPr>
        <w:t>9.4 现场工艺试验</w:t>
      </w:r>
      <w:bookmarkEnd w:id="768"/>
      <w:bookmarkEnd w:id="769"/>
      <w:bookmarkEnd w:id="770"/>
      <w:bookmarkEnd w:id="771"/>
      <w:bookmarkEnd w:id="772"/>
      <w:bookmarkEnd w:id="773"/>
      <w:bookmarkEnd w:id="774"/>
      <w:bookmarkEnd w:id="775"/>
      <w:bookmarkEnd w:id="776"/>
      <w:bookmarkEnd w:id="777"/>
      <w:bookmarkEnd w:id="778"/>
    </w:p>
    <w:p w14:paraId="01A7B4C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需要时双方协商</w:t>
      </w:r>
      <w:r>
        <w:rPr>
          <w:rFonts w:hint="eastAsia" w:ascii="宋体" w:hAnsi="宋体" w:cs="宋体"/>
          <w:color w:val="auto"/>
          <w:szCs w:val="21"/>
          <w:highlight w:val="none"/>
        </w:rPr>
        <w:t>。</w:t>
      </w:r>
    </w:p>
    <w:p w14:paraId="60875946">
      <w:pPr>
        <w:keepNext/>
        <w:keepLines/>
        <w:spacing w:line="400" w:lineRule="exact"/>
        <w:ind w:firstLine="422"/>
        <w:outlineLvl w:val="2"/>
        <w:rPr>
          <w:rFonts w:ascii="宋体" w:hAnsi="宋体" w:cs="宋体"/>
          <w:b/>
          <w:bCs/>
          <w:color w:val="auto"/>
          <w:szCs w:val="21"/>
          <w:highlight w:val="none"/>
        </w:rPr>
      </w:pPr>
      <w:bookmarkStart w:id="799" w:name="_Toc480968494"/>
      <w:bookmarkStart w:id="800" w:name="_Toc463940138"/>
      <w:bookmarkStart w:id="801" w:name="_Toc531093169"/>
      <w:bookmarkStart w:id="802" w:name="_Toc30711"/>
      <w:bookmarkStart w:id="803" w:name="_Toc3731874"/>
      <w:bookmarkStart w:id="804" w:name="_Toc432177000"/>
      <w:bookmarkStart w:id="805" w:name="_Toc3731658"/>
      <w:bookmarkStart w:id="806" w:name="_Toc18954286"/>
      <w:r>
        <w:rPr>
          <w:rFonts w:hint="eastAsia" w:ascii="宋体" w:hAnsi="宋体" w:cs="宋体"/>
          <w:b/>
          <w:bCs/>
          <w:color w:val="auto"/>
          <w:szCs w:val="21"/>
          <w:highlight w:val="none"/>
        </w:rPr>
        <w:t>9.5 检验费用</w:t>
      </w:r>
      <w:bookmarkEnd w:id="779"/>
      <w:bookmarkEnd w:id="780"/>
      <w:bookmarkEnd w:id="781"/>
      <w:bookmarkEnd w:id="782"/>
      <w:bookmarkEnd w:id="783"/>
      <w:bookmarkEnd w:id="784"/>
      <w:bookmarkEnd w:id="785"/>
      <w:bookmarkEnd w:id="786"/>
    </w:p>
    <w:p w14:paraId="7F0DC28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根据</w:t>
      </w:r>
      <w:r>
        <w:rPr>
          <w:rFonts w:hint="eastAsia" w:ascii="新宋体" w:hAnsi="新宋体" w:eastAsia="新宋体" w:cs="新宋体"/>
          <w:color w:val="auto"/>
          <w:szCs w:val="21"/>
          <w:highlight w:val="none"/>
        </w:rPr>
        <w:t>《建设工程质量检测管理办法》（中华人民共和国住房和城乡建设部令第57号）</w:t>
      </w:r>
      <w:r>
        <w:rPr>
          <w:rFonts w:hint="eastAsia" w:ascii="宋体" w:hAnsi="宋体" w:cs="宋体"/>
          <w:color w:val="auto"/>
          <w:szCs w:val="21"/>
          <w:highlight w:val="none"/>
        </w:rPr>
        <w:t>以及《广西壮族自治区建设工程质量检测管理实施细则》（桂建发〔2025〕5号）规定，工程质量检测业务由采购人委托有相应资质的检测机构检测。费用从采购人的项目建设经费中支出并直接支付给检测机构，不计入合同价款内。</w:t>
      </w:r>
    </w:p>
    <w:bookmarkEnd w:id="787"/>
    <w:bookmarkEnd w:id="788"/>
    <w:bookmarkEnd w:id="789"/>
    <w:bookmarkEnd w:id="790"/>
    <w:bookmarkEnd w:id="791"/>
    <w:bookmarkEnd w:id="792"/>
    <w:bookmarkEnd w:id="793"/>
    <w:bookmarkEnd w:id="794"/>
    <w:p w14:paraId="6F9BF138">
      <w:pPr>
        <w:keepNext/>
        <w:keepLines/>
        <w:spacing w:line="400" w:lineRule="exact"/>
        <w:ind w:firstLine="422"/>
        <w:outlineLvl w:val="1"/>
        <w:rPr>
          <w:rFonts w:ascii="宋体" w:hAnsi="宋体" w:cs="宋体"/>
          <w:b/>
          <w:bCs/>
          <w:color w:val="auto"/>
          <w:szCs w:val="21"/>
          <w:highlight w:val="none"/>
        </w:rPr>
      </w:pPr>
      <w:bookmarkStart w:id="807" w:name="_Toc18954287"/>
      <w:bookmarkStart w:id="808" w:name="_Toc3731659"/>
      <w:bookmarkStart w:id="809" w:name="_Toc432177001"/>
      <w:bookmarkStart w:id="810" w:name="_Toc351203642"/>
      <w:bookmarkStart w:id="811" w:name="_Toc463940139"/>
      <w:bookmarkStart w:id="812" w:name="_Toc373227739"/>
      <w:bookmarkStart w:id="813" w:name="_Toc531093170"/>
      <w:bookmarkStart w:id="814" w:name="_Toc373478386"/>
      <w:bookmarkStart w:id="815" w:name="_Toc32359"/>
      <w:bookmarkStart w:id="816" w:name="_Toc3731875"/>
      <w:bookmarkStart w:id="817" w:name="_Toc389065305"/>
      <w:bookmarkStart w:id="818" w:name="_Toc480968495"/>
      <w:r>
        <w:rPr>
          <w:rFonts w:hint="eastAsia" w:ascii="宋体" w:hAnsi="宋体" w:cs="宋体"/>
          <w:b/>
          <w:bCs/>
          <w:color w:val="auto"/>
          <w:szCs w:val="21"/>
          <w:highlight w:val="none"/>
        </w:rPr>
        <w:t>1</w:t>
      </w:r>
      <w:bookmarkEnd w:id="795"/>
      <w:bookmarkEnd w:id="796"/>
      <w:bookmarkEnd w:id="797"/>
      <w:bookmarkEnd w:id="798"/>
      <w:bookmarkEnd w:id="799"/>
      <w:bookmarkEnd w:id="800"/>
      <w:bookmarkEnd w:id="801"/>
      <w:bookmarkEnd w:id="802"/>
      <w:bookmarkEnd w:id="803"/>
      <w:bookmarkEnd w:id="804"/>
      <w:bookmarkEnd w:id="805"/>
      <w:bookmarkEnd w:id="806"/>
      <w:bookmarkStart w:id="819" w:name="_Toc297216199"/>
      <w:bookmarkStart w:id="820" w:name="_Toc296503193"/>
      <w:bookmarkStart w:id="821" w:name="_Toc292559903"/>
      <w:bookmarkStart w:id="822" w:name="_Toc297120493"/>
      <w:bookmarkStart w:id="823" w:name="_Toc297048379"/>
      <w:bookmarkStart w:id="824" w:name="_Toc300934989"/>
      <w:bookmarkStart w:id="825" w:name="_Toc292559398"/>
      <w:bookmarkStart w:id="826" w:name="_Toc303539146"/>
      <w:bookmarkStart w:id="827" w:name="_Toc296891021"/>
      <w:bookmarkStart w:id="828" w:name="_Toc304295566"/>
      <w:bookmarkStart w:id="829" w:name="_Toc296347192"/>
      <w:bookmarkStart w:id="830" w:name="_Toc297123540"/>
      <w:bookmarkStart w:id="831" w:name="_Toc296891233"/>
      <w:bookmarkStart w:id="832" w:name="_Toc296944532"/>
      <w:bookmarkStart w:id="833" w:name="_Toc296346694"/>
      <w:bookmarkStart w:id="834" w:name="_Toc312677499"/>
      <w:bookmarkStart w:id="835" w:name="_Toc312678025"/>
      <w:bookmarkStart w:id="836" w:name="_Toc267251437"/>
      <w:bookmarkStart w:id="837" w:name="_Toc267251441"/>
      <w:bookmarkStart w:id="838" w:name="_Toc267251433"/>
      <w:bookmarkStart w:id="839" w:name="_Toc267251440"/>
      <w:bookmarkStart w:id="840" w:name="_Toc267251442"/>
      <w:bookmarkStart w:id="841" w:name="_Toc267251439"/>
      <w:bookmarkStart w:id="842" w:name="_Toc267251435"/>
      <w:r>
        <w:rPr>
          <w:rFonts w:hint="eastAsia" w:ascii="宋体" w:hAnsi="宋体" w:cs="宋体"/>
          <w:b/>
          <w:bCs/>
          <w:color w:val="auto"/>
          <w:szCs w:val="21"/>
          <w:highlight w:val="none"/>
        </w:rPr>
        <w:t>0. 变更</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bookmarkEnd w:id="834"/>
    <w:bookmarkEnd w:id="835"/>
    <w:p w14:paraId="600BBDD0">
      <w:pPr>
        <w:keepNext/>
        <w:keepLines/>
        <w:spacing w:line="400" w:lineRule="exact"/>
        <w:ind w:firstLine="422"/>
        <w:outlineLvl w:val="2"/>
        <w:rPr>
          <w:rFonts w:ascii="宋体" w:hAnsi="宋体" w:cs="宋体"/>
          <w:b/>
          <w:bCs/>
          <w:color w:val="auto"/>
          <w:szCs w:val="21"/>
          <w:highlight w:val="none"/>
        </w:rPr>
      </w:pPr>
      <w:bookmarkStart w:id="843" w:name="_Toc3731660"/>
      <w:bookmarkStart w:id="844" w:name="_Toc13666"/>
      <w:bookmarkStart w:id="845" w:name="_Toc389065306"/>
      <w:bookmarkStart w:id="846" w:name="_Toc3731876"/>
      <w:bookmarkStart w:id="847" w:name="_Toc373478387"/>
      <w:bookmarkStart w:id="848" w:name="_Toc480968496"/>
      <w:bookmarkStart w:id="849" w:name="_Toc463940140"/>
      <w:bookmarkStart w:id="850" w:name="_Toc531093171"/>
      <w:bookmarkStart w:id="851" w:name="_Toc18954288"/>
      <w:bookmarkStart w:id="852" w:name="_Toc373227740"/>
      <w:bookmarkStart w:id="853" w:name="_Toc432177002"/>
      <w:r>
        <w:rPr>
          <w:rFonts w:hint="eastAsia" w:ascii="宋体" w:hAnsi="宋体" w:cs="宋体"/>
          <w:b/>
          <w:bCs/>
          <w:color w:val="auto"/>
          <w:szCs w:val="21"/>
          <w:highlight w:val="none"/>
        </w:rPr>
        <w:t>1</w:t>
      </w:r>
      <w:bookmarkStart w:id="854" w:name="_Toc304295567"/>
      <w:bookmarkStart w:id="855" w:name="_Toc296944533"/>
      <w:bookmarkStart w:id="856" w:name="_Toc312678026"/>
      <w:bookmarkStart w:id="857" w:name="_Toc296891234"/>
      <w:bookmarkStart w:id="858" w:name="_Toc297120494"/>
      <w:bookmarkStart w:id="859" w:name="_Toc297123541"/>
      <w:bookmarkStart w:id="860" w:name="_Toc296891022"/>
      <w:bookmarkStart w:id="861" w:name="_Toc296503194"/>
      <w:bookmarkStart w:id="862" w:name="_Toc312677500"/>
      <w:bookmarkStart w:id="863" w:name="_Toc292559904"/>
      <w:bookmarkStart w:id="864" w:name="_Toc292559399"/>
      <w:bookmarkStart w:id="865" w:name="_Toc303539147"/>
      <w:bookmarkStart w:id="866" w:name="_Toc297216200"/>
      <w:bookmarkStart w:id="867" w:name="_Toc300934990"/>
      <w:bookmarkStart w:id="868" w:name="_Toc296346695"/>
      <w:bookmarkStart w:id="869" w:name="_Toc296347193"/>
      <w:bookmarkStart w:id="870" w:name="_Toc297048380"/>
      <w:r>
        <w:rPr>
          <w:rFonts w:hint="eastAsia" w:ascii="宋体" w:hAnsi="宋体" w:cs="宋体"/>
          <w:b/>
          <w:bCs/>
          <w:color w:val="auto"/>
          <w:szCs w:val="21"/>
          <w:highlight w:val="none"/>
        </w:rPr>
        <w:t>0.1变更的范围</w:t>
      </w:r>
      <w:bookmarkEnd w:id="836"/>
      <w:bookmarkEnd w:id="837"/>
      <w:bookmarkEnd w:id="838"/>
      <w:bookmarkEnd w:id="839"/>
      <w:bookmarkEnd w:id="840"/>
      <w:bookmarkEnd w:id="841"/>
      <w:bookmarkEnd w:id="842"/>
      <w:bookmarkEnd w:id="843"/>
      <w:bookmarkEnd w:id="844"/>
      <w:bookmarkEnd w:id="845"/>
      <w:bookmarkEnd w:id="846"/>
    </w:p>
    <w:p w14:paraId="7BDD7FF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按本合同《通用条款》10.1条相关规定执行</w:t>
      </w:r>
      <w:r>
        <w:rPr>
          <w:rFonts w:hint="eastAsia" w:ascii="宋体" w:hAnsi="宋体" w:cs="宋体"/>
          <w:color w:val="auto"/>
          <w:szCs w:val="21"/>
          <w:highlight w:val="none"/>
        </w:rPr>
        <w:t>。</w:t>
      </w:r>
    </w:p>
    <w:p w14:paraId="35C5FCE0">
      <w:pPr>
        <w:keepNext/>
        <w:keepLines/>
        <w:spacing w:line="400" w:lineRule="exact"/>
        <w:ind w:firstLine="422"/>
        <w:outlineLvl w:val="2"/>
        <w:rPr>
          <w:rFonts w:ascii="宋体" w:hAnsi="宋体" w:cs="宋体"/>
          <w:b/>
          <w:bCs/>
          <w:color w:val="auto"/>
          <w:szCs w:val="21"/>
          <w:highlight w:val="none"/>
        </w:rPr>
      </w:pPr>
      <w:bookmarkStart w:id="871" w:name="_Toc531093172"/>
      <w:bookmarkStart w:id="872" w:name="_Toc463940141"/>
      <w:bookmarkStart w:id="873" w:name="_Toc18942"/>
      <w:bookmarkStart w:id="874" w:name="_Toc432177003"/>
      <w:bookmarkStart w:id="875" w:name="_Toc3731877"/>
      <w:bookmarkStart w:id="876" w:name="_Toc3731661"/>
      <w:bookmarkStart w:id="877" w:name="_Toc373227741"/>
      <w:bookmarkStart w:id="878" w:name="_Toc480968497"/>
      <w:bookmarkStart w:id="879" w:name="_Toc389065307"/>
      <w:bookmarkStart w:id="880" w:name="_Toc373478388"/>
      <w:bookmarkStart w:id="881" w:name="_Toc18954289"/>
      <w:r>
        <w:rPr>
          <w:rFonts w:hint="eastAsia" w:ascii="宋体" w:hAnsi="宋体" w:cs="宋体"/>
          <w:b/>
          <w:bCs/>
          <w:color w:val="auto"/>
          <w:szCs w:val="21"/>
          <w:highlight w:val="none"/>
        </w:rPr>
        <w:t>10.3 变更程序</w:t>
      </w:r>
      <w:bookmarkEnd w:id="847"/>
      <w:bookmarkEnd w:id="848"/>
      <w:bookmarkEnd w:id="849"/>
      <w:bookmarkEnd w:id="850"/>
      <w:bookmarkEnd w:id="851"/>
      <w:bookmarkEnd w:id="852"/>
      <w:bookmarkEnd w:id="853"/>
      <w:bookmarkEnd w:id="854"/>
      <w:bookmarkEnd w:id="855"/>
      <w:bookmarkEnd w:id="856"/>
      <w:bookmarkEnd w:id="857"/>
    </w:p>
    <w:p w14:paraId="7BE62F31">
      <w:pPr>
        <w:spacing w:line="400" w:lineRule="exact"/>
        <w:ind w:firstLine="420"/>
        <w:rPr>
          <w:rFonts w:ascii="宋体" w:hAnsi="宋体" w:cs="宋体"/>
          <w:bCs/>
          <w:color w:val="auto"/>
          <w:szCs w:val="21"/>
          <w:highlight w:val="none"/>
        </w:rPr>
      </w:pPr>
      <w:bookmarkStart w:id="882" w:name="_Toc480968498"/>
      <w:bookmarkStart w:id="883" w:name="_Toc463940142"/>
      <w:bookmarkStart w:id="884" w:name="_Toc373478389"/>
      <w:bookmarkStart w:id="885" w:name="_Toc389065308"/>
      <w:bookmarkStart w:id="886" w:name="_Toc373227742"/>
      <w:bookmarkStart w:id="887" w:name="_Toc432177004"/>
      <w:r>
        <w:rPr>
          <w:rFonts w:hint="eastAsia" w:ascii="宋体" w:hAnsi="宋体" w:cs="宋体"/>
          <w:bCs/>
          <w:color w:val="auto"/>
          <w:szCs w:val="21"/>
          <w:highlight w:val="none"/>
        </w:rPr>
        <w:t>⑴工程设计变更和签证工程发生后10个工作日内，由发包人将有关变更文件、签证单审批件、工程联系单、预算书、现场影像等工程资料，并作为工程款支付、事后抽查和工程结算的主要依据。</w:t>
      </w:r>
    </w:p>
    <w:p w14:paraId="0FBB5C26">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⑵发包人在实施项目过程中，若发生单价变动，由发包单位、监理单位、与承包单位共同商定并签字（签章）确认。</w:t>
      </w:r>
    </w:p>
    <w:p w14:paraId="5D9DA52A">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⑶承包人应当在合同规定的调整情况发生后14天内，将调整原因，金额以书面形式通知发包人，发包人按第⑴、⑵、⑶、⑷条款的要求初步确认调整金额后将其作为追加合同价款，按不高于50</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的比例与工程进度款同期支付。</w:t>
      </w:r>
    </w:p>
    <w:p w14:paraId="120EA6B4">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⑷当合同规定的调整合同价款的调整情况发生后，承包人未在规定时间内通知发包人，或者未在规定时间内提出调整报告，发包人可以根据有关资料，决定是否调整以及调整的金额，并书面通知承包人。</w:t>
      </w:r>
    </w:p>
    <w:p w14:paraId="22048F30">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（5）对现场签证资料手续办理问题，由</w:t>
      </w:r>
      <w:r>
        <w:rPr>
          <w:rFonts w:ascii="宋体" w:hAnsi="宋体" w:cs="宋体"/>
          <w:bCs/>
          <w:color w:val="auto"/>
          <w:szCs w:val="21"/>
          <w:highlight w:val="none"/>
        </w:rPr>
        <w:t>建设</w:t>
      </w:r>
      <w:r>
        <w:rPr>
          <w:rFonts w:hint="eastAsia" w:ascii="宋体" w:hAnsi="宋体" w:cs="宋体"/>
          <w:bCs/>
          <w:color w:val="auto"/>
          <w:szCs w:val="21"/>
          <w:highlight w:val="none"/>
        </w:rPr>
        <w:t>单位、监理单位、设计单位、施工单位四方对相关工程量进行签章确认，涉及地基处理及地质处理变更工程量的现场确认需增加勘察单位。</w:t>
      </w:r>
    </w:p>
    <w:p w14:paraId="30C6E937">
      <w:pPr>
        <w:keepNext/>
        <w:keepLines/>
        <w:spacing w:line="400" w:lineRule="exact"/>
        <w:ind w:firstLine="422"/>
        <w:outlineLvl w:val="2"/>
        <w:rPr>
          <w:rFonts w:ascii="宋体" w:hAnsi="宋体" w:cs="宋体"/>
          <w:b/>
          <w:bCs/>
          <w:color w:val="auto"/>
          <w:szCs w:val="21"/>
          <w:highlight w:val="none"/>
        </w:rPr>
      </w:pPr>
      <w:bookmarkStart w:id="888" w:name="_Toc531093173"/>
      <w:bookmarkStart w:id="889" w:name="_Toc18954290"/>
      <w:bookmarkStart w:id="890" w:name="_Toc3731878"/>
      <w:bookmarkStart w:id="891" w:name="_Toc3731662"/>
      <w:bookmarkStart w:id="892" w:name="_Toc22064"/>
      <w:r>
        <w:rPr>
          <w:rFonts w:hint="eastAsia" w:ascii="宋体" w:hAnsi="宋体" w:cs="宋体"/>
          <w:b/>
          <w:bCs/>
          <w:color w:val="auto"/>
          <w:szCs w:val="21"/>
          <w:highlight w:val="none"/>
        </w:rPr>
        <w:t>10.4 变更估价</w:t>
      </w:r>
      <w:bookmarkEnd w:id="858"/>
      <w:bookmarkEnd w:id="859"/>
      <w:bookmarkEnd w:id="860"/>
      <w:bookmarkEnd w:id="861"/>
      <w:bookmarkEnd w:id="862"/>
      <w:bookmarkEnd w:id="863"/>
      <w:bookmarkEnd w:id="864"/>
      <w:bookmarkEnd w:id="865"/>
      <w:bookmarkEnd w:id="866"/>
      <w:bookmarkEnd w:id="867"/>
      <w:bookmarkEnd w:id="868"/>
    </w:p>
    <w:p w14:paraId="26B376EB">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1C82E8B8">
      <w:pPr>
        <w:spacing w:line="400" w:lineRule="exact"/>
        <w:ind w:firstLine="420"/>
        <w:jc w:val="left"/>
        <w:rPr>
          <w:rFonts w:ascii="宋体" w:hAnsi="宋体" w:cs="宋体"/>
          <w:b/>
          <w:bCs/>
          <w:color w:val="auto"/>
          <w:szCs w:val="21"/>
          <w:highlight w:val="none"/>
          <w:u w:val="single"/>
        </w:rPr>
      </w:pPr>
      <w:bookmarkStart w:id="893" w:name="_Toc373478390"/>
      <w:bookmarkStart w:id="894" w:name="_Toc480968499"/>
      <w:bookmarkStart w:id="895" w:name="_Toc389065309"/>
      <w:bookmarkStart w:id="896" w:name="_Toc432177005"/>
      <w:bookmarkStart w:id="897" w:name="_Toc463940143"/>
      <w:bookmarkStart w:id="898" w:name="_Toc373227743"/>
      <w:r>
        <w:rPr>
          <w:rFonts w:hint="eastAsia" w:ascii="宋体" w:hAnsi="宋体" w:cs="宋体"/>
          <w:color w:val="auto"/>
          <w:szCs w:val="21"/>
          <w:highlight w:val="none"/>
        </w:rPr>
        <w:t xml:space="preserve">关于变更估价的约定: </w:t>
      </w:r>
      <w:r>
        <w:rPr>
          <w:rFonts w:hint="eastAsia" w:hAnsi="宋体" w:cs="宋体"/>
          <w:b/>
          <w:color w:val="auto"/>
          <w:highlight w:val="none"/>
          <w:u w:val="single"/>
        </w:rPr>
        <w:t>工程变更合同价款按下列方法进行</w:t>
      </w:r>
      <w:r>
        <w:rPr>
          <w:rFonts w:hint="eastAsia" w:ascii="宋体" w:hAnsi="宋体" w:cs="宋体"/>
          <w:b/>
          <w:bCs/>
          <w:color w:val="auto"/>
          <w:szCs w:val="21"/>
          <w:highlight w:val="none"/>
          <w:u w:val="single"/>
        </w:rPr>
        <w:t>：（1）合同中已有相同子目的，按合同该子目价格进行计算；（2）合同中只有类似子目的，参照该类似子目价格进行计算；（3）合同中没有适用或类似子目的价格计算方法：有定额的套定额（土石方工程除外），并乘以下浮系数（成交价/经审定的工程招标控制价）计算，其中材料价格按施工期间的《北海市建设工程造价信息》相应价格信息（中档价）进行计算；《北海市建设工程造价信息》没有相应价格信息的按同期《南宁造价工程信息价》的材料（除税单价）计算，对于工程信息没有发布价格信息的材料参考市场价；无定额可套的，由发包人、监理单位及承包人根据市场价格协商确定综合价格；</w:t>
      </w:r>
    </w:p>
    <w:p w14:paraId="34406EE4">
      <w:pPr>
        <w:spacing w:line="400" w:lineRule="exact"/>
        <w:ind w:firstLine="422"/>
        <w:rPr>
          <w:rFonts w:ascii="宋体" w:hAnsi="宋体" w:cs="宋体"/>
          <w:b/>
          <w:color w:val="auto"/>
          <w:szCs w:val="21"/>
          <w:highlight w:val="none"/>
          <w:u w:val="single"/>
        </w:rPr>
      </w:pPr>
      <w:r>
        <w:rPr>
          <w:rFonts w:hint="eastAsia" w:ascii="宋体" w:hAnsi="宋体" w:cs="宋体"/>
          <w:b/>
          <w:color w:val="auto"/>
          <w:szCs w:val="21"/>
          <w:highlight w:val="none"/>
          <w:u w:val="single"/>
        </w:rPr>
        <w:t>措施项目费调整原则按《（GB50500-2013）建设工程工程量清单计价规范-广西壮族自治区实施细则》第9.3.2款执行</w:t>
      </w:r>
    </w:p>
    <w:p w14:paraId="1DDB8C09">
      <w:pPr>
        <w:spacing w:line="400" w:lineRule="exact"/>
        <w:ind w:firstLine="422"/>
        <w:jc w:val="left"/>
        <w:rPr>
          <w:rFonts w:ascii="宋体" w:hAnsi="宋体" w:cs="宋体"/>
          <w:b/>
          <w:color w:val="auto"/>
          <w:szCs w:val="21"/>
          <w:highlight w:val="none"/>
          <w:u w:val="single"/>
        </w:rPr>
      </w:pPr>
      <w:r>
        <w:rPr>
          <w:rFonts w:hint="eastAsia" w:ascii="宋体" w:hAnsi="宋体" w:cs="宋体"/>
          <w:b/>
          <w:color w:val="auto"/>
          <w:szCs w:val="21"/>
          <w:highlight w:val="none"/>
          <w:u w:val="single"/>
        </w:rPr>
        <w:t>国家和自治区、北海市政策性调整有关费用标准的，按文件规定执行。</w:t>
      </w:r>
    </w:p>
    <w:p w14:paraId="4CE55C76">
      <w:pPr>
        <w:spacing w:line="400" w:lineRule="exact"/>
        <w:ind w:firstLine="422"/>
        <w:jc w:val="left"/>
        <w:rPr>
          <w:rFonts w:hAnsi="宋体" w:cs="宋体"/>
          <w:b/>
          <w:bCs/>
          <w:color w:val="auto"/>
          <w:highlight w:val="none"/>
        </w:rPr>
      </w:pPr>
      <w:r>
        <w:rPr>
          <w:rFonts w:hint="eastAsia" w:hAnsi="宋体" w:cs="宋体"/>
          <w:b/>
          <w:bCs/>
          <w:color w:val="auto"/>
          <w:highlight w:val="none"/>
        </w:rPr>
        <w:t>以上约定同时适用于招标工程量清单缺项以及工程量清单项目特征与图纸不符时的价款确定。</w:t>
      </w:r>
    </w:p>
    <w:p w14:paraId="7A401C5D">
      <w:pPr>
        <w:spacing w:line="360" w:lineRule="auto"/>
        <w:ind w:firstLine="422"/>
        <w:jc w:val="left"/>
        <w:rPr>
          <w:rFonts w:ascii="宋体" w:hAnsi="宋体" w:cs="宋体"/>
          <w:b/>
          <w:color w:val="auto"/>
          <w:szCs w:val="21"/>
          <w:highlight w:val="none"/>
          <w:u w:val="single"/>
        </w:rPr>
      </w:pPr>
      <w:r>
        <w:rPr>
          <w:rFonts w:hint="eastAsia" w:cs="宋体"/>
          <w:b/>
          <w:bCs/>
          <w:color w:val="auto"/>
          <w:highlight w:val="none"/>
          <w:u w:val="single"/>
        </w:rPr>
        <w:t>工程变更导致实际完成的变更工程量与已标价清单或预算书中列明的该项目工程量有偏差时，其综合单价的确定按专用条款“</w:t>
      </w:r>
      <w:r>
        <w:rPr>
          <w:b/>
          <w:bCs/>
          <w:color w:val="auto"/>
          <w:highlight w:val="none"/>
          <w:u w:val="single"/>
        </w:rPr>
        <w:t>1.13</w:t>
      </w:r>
      <w:r>
        <w:rPr>
          <w:rFonts w:hint="eastAsia" w:cs="宋体"/>
          <w:b/>
          <w:bCs/>
          <w:color w:val="auto"/>
          <w:highlight w:val="none"/>
          <w:u w:val="single"/>
        </w:rPr>
        <w:t>工程量清单错误的修正”执行。</w:t>
      </w:r>
    </w:p>
    <w:p w14:paraId="1CAB4126">
      <w:pPr>
        <w:keepNext/>
        <w:keepLines/>
        <w:spacing w:line="400" w:lineRule="exact"/>
        <w:ind w:firstLine="422"/>
        <w:outlineLvl w:val="2"/>
        <w:rPr>
          <w:rFonts w:ascii="宋体" w:hAnsi="宋体" w:cs="宋体"/>
          <w:b/>
          <w:bCs/>
          <w:color w:val="auto"/>
          <w:szCs w:val="21"/>
          <w:highlight w:val="none"/>
        </w:rPr>
      </w:pPr>
      <w:bookmarkStart w:id="899" w:name="_Toc531093174"/>
      <w:bookmarkStart w:id="900" w:name="_Toc3731663"/>
      <w:bookmarkStart w:id="901" w:name="_Toc3731879"/>
      <w:bookmarkStart w:id="902" w:name="_Toc12151"/>
      <w:bookmarkStart w:id="903" w:name="_Toc18954291"/>
      <w:r>
        <w:rPr>
          <w:rFonts w:hint="eastAsia" w:ascii="宋体" w:hAnsi="宋体" w:cs="宋体"/>
          <w:b/>
          <w:bCs/>
          <w:color w:val="auto"/>
          <w:szCs w:val="21"/>
          <w:highlight w:val="none"/>
        </w:rPr>
        <w:t>1</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Start w:id="904" w:name="_Toc292559402"/>
      <w:bookmarkStart w:id="905" w:name="_Toc297120497"/>
      <w:bookmarkStart w:id="906" w:name="_Toc300934993"/>
      <w:bookmarkStart w:id="907" w:name="_Toc296347196"/>
      <w:bookmarkStart w:id="908" w:name="_Toc297216203"/>
      <w:bookmarkStart w:id="909" w:name="_Toc296346698"/>
      <w:bookmarkStart w:id="910" w:name="_Toc297123544"/>
      <w:bookmarkStart w:id="911" w:name="_Toc304295570"/>
      <w:bookmarkStart w:id="912" w:name="_Toc312677503"/>
      <w:bookmarkStart w:id="913" w:name="_Toc292559907"/>
      <w:bookmarkStart w:id="914" w:name="_Toc296503197"/>
      <w:bookmarkStart w:id="915" w:name="_Toc303539150"/>
      <w:bookmarkStart w:id="916" w:name="_Toc312678029"/>
      <w:bookmarkStart w:id="917" w:name="_Toc296944536"/>
      <w:bookmarkStart w:id="918" w:name="_Toc296891237"/>
      <w:bookmarkStart w:id="919" w:name="_Toc297048383"/>
      <w:bookmarkStart w:id="920" w:name="_Toc296891025"/>
      <w:r>
        <w:rPr>
          <w:rFonts w:hint="eastAsia" w:ascii="宋体" w:hAnsi="宋体" w:cs="宋体"/>
          <w:b/>
          <w:bCs/>
          <w:color w:val="auto"/>
          <w:szCs w:val="21"/>
          <w:highlight w:val="none"/>
        </w:rPr>
        <w:t>0.5承</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Start w:id="921" w:name="_Toc296346704"/>
      <w:bookmarkStart w:id="922" w:name="_Toc303539151"/>
      <w:bookmarkStart w:id="923" w:name="_Toc297216204"/>
      <w:bookmarkStart w:id="924" w:name="_Toc292559913"/>
      <w:bookmarkStart w:id="925" w:name="_Toc297048389"/>
      <w:bookmarkStart w:id="926" w:name="_Toc297120503"/>
      <w:bookmarkStart w:id="927" w:name="_Toc296891031"/>
      <w:bookmarkStart w:id="928" w:name="_Toc292559408"/>
      <w:bookmarkStart w:id="929" w:name="_Toc296503203"/>
      <w:bookmarkStart w:id="930" w:name="_Toc296944542"/>
      <w:bookmarkStart w:id="931" w:name="_Toc296347202"/>
      <w:bookmarkStart w:id="932" w:name="_Toc296891243"/>
      <w:bookmarkStart w:id="933" w:name="_Toc300934994"/>
      <w:bookmarkStart w:id="934" w:name="_Toc297123545"/>
      <w:r>
        <w:rPr>
          <w:rFonts w:hint="eastAsia" w:ascii="宋体" w:hAnsi="宋体" w:cs="宋体"/>
          <w:b/>
          <w:bCs/>
          <w:color w:val="auto"/>
          <w:szCs w:val="21"/>
          <w:highlight w:val="none"/>
        </w:rPr>
        <w:t>包人的合理化建议</w:t>
      </w:r>
      <w:bookmarkEnd w:id="900"/>
      <w:bookmarkEnd w:id="901"/>
      <w:bookmarkEnd w:id="902"/>
      <w:bookmarkEnd w:id="903"/>
      <w:bookmarkEnd w:id="904"/>
      <w:bookmarkEnd w:id="905"/>
      <w:bookmarkEnd w:id="906"/>
      <w:bookmarkEnd w:id="907"/>
      <w:bookmarkEnd w:id="908"/>
      <w:bookmarkEnd w:id="909"/>
      <w:bookmarkEnd w:id="910"/>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14:paraId="35AA98F8">
      <w:pPr>
        <w:spacing w:line="400" w:lineRule="exact"/>
        <w:ind w:firstLine="420"/>
        <w:jc w:val="left"/>
        <w:rPr>
          <w:rFonts w:ascii="宋体" w:hAnsi="宋体" w:cs="宋体"/>
          <w:color w:val="auto"/>
          <w:szCs w:val="21"/>
          <w:highlight w:val="none"/>
        </w:rPr>
      </w:pPr>
      <w:bookmarkStart w:id="935" w:name="_Toc292559409"/>
      <w:bookmarkStart w:id="936" w:name="_Toc300934995"/>
      <w:bookmarkStart w:id="937" w:name="_Toc296347203"/>
      <w:bookmarkStart w:id="938" w:name="_Toc297048390"/>
      <w:bookmarkStart w:id="939" w:name="_Toc296891032"/>
      <w:bookmarkStart w:id="940" w:name="_Toc296891244"/>
      <w:bookmarkStart w:id="941" w:name="_Toc296944543"/>
      <w:bookmarkStart w:id="942" w:name="_Toc297123546"/>
      <w:bookmarkStart w:id="943" w:name="_Toc296346705"/>
      <w:bookmarkStart w:id="944" w:name="_Toc292559914"/>
      <w:bookmarkStart w:id="945" w:name="_Toc297216205"/>
      <w:bookmarkStart w:id="946" w:name="_Toc318581175"/>
      <w:bookmarkStart w:id="947" w:name="_Toc303539152"/>
      <w:bookmarkStart w:id="948" w:name="_Toc312677504"/>
      <w:bookmarkStart w:id="949" w:name="_Toc297120504"/>
      <w:bookmarkStart w:id="950" w:name="_Toc312678030"/>
      <w:bookmarkStart w:id="951" w:name="_Toc296503204"/>
      <w:bookmarkStart w:id="952" w:name="_Toc304295571"/>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监理人应在收到承包人提交的合理化建议后7天内审查并报送发包人，发现其中存在技术上的缺陷，应通知承包人修改</w:t>
      </w:r>
      <w:r>
        <w:rPr>
          <w:rFonts w:hint="eastAsia" w:ascii="宋体" w:hAnsi="宋体" w:cs="宋体"/>
          <w:color w:val="auto"/>
          <w:szCs w:val="21"/>
          <w:highlight w:val="none"/>
        </w:rPr>
        <w:t>。</w:t>
      </w:r>
    </w:p>
    <w:p w14:paraId="727F3B2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w:t>
      </w:r>
      <w:r>
        <w:rPr>
          <w:rFonts w:hint="eastAsia" w:ascii="宋体" w:hAnsi="宋体" w:cs="宋体"/>
          <w:color w:val="auto"/>
          <w:szCs w:val="21"/>
          <w:highlight w:val="none"/>
        </w:rPr>
        <w:t>。</w:t>
      </w:r>
    </w:p>
    <w:p w14:paraId="4963A164">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无。</w:t>
      </w:r>
    </w:p>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14:paraId="3387C42B">
      <w:pPr>
        <w:keepNext/>
        <w:keepLines/>
        <w:spacing w:line="400" w:lineRule="exact"/>
        <w:ind w:firstLine="422"/>
        <w:outlineLvl w:val="1"/>
        <w:rPr>
          <w:rFonts w:ascii="宋体" w:hAnsi="宋体" w:cs="宋体"/>
          <w:b/>
          <w:bCs/>
          <w:color w:val="auto"/>
          <w:szCs w:val="21"/>
          <w:highlight w:val="none"/>
        </w:rPr>
      </w:pPr>
      <w:bookmarkStart w:id="953" w:name="_Toc531093175"/>
      <w:bookmarkStart w:id="954" w:name="_Toc3731880"/>
      <w:bookmarkStart w:id="955" w:name="_Toc3731664"/>
      <w:bookmarkStart w:id="956" w:name="_Toc373227746"/>
      <w:bookmarkStart w:id="957" w:name="_Toc18954292"/>
      <w:bookmarkStart w:id="958" w:name="_Toc373478393"/>
      <w:bookmarkStart w:id="959" w:name="_Toc480968502"/>
      <w:bookmarkStart w:id="960" w:name="_Toc22076"/>
      <w:bookmarkStart w:id="961" w:name="_Toc351203643"/>
      <w:bookmarkStart w:id="962" w:name="_Toc463940146"/>
      <w:bookmarkStart w:id="963" w:name="_Toc389065312"/>
      <w:bookmarkStart w:id="964" w:name="_Toc432177008"/>
      <w:r>
        <w:rPr>
          <w:rFonts w:hint="eastAsia" w:ascii="宋体" w:hAnsi="宋体" w:cs="宋体"/>
          <w:b/>
          <w:bCs/>
          <w:color w:val="auto"/>
          <w:szCs w:val="21"/>
          <w:highlight w:val="none"/>
        </w:rPr>
        <w:t>11. 价格调整</w:t>
      </w:r>
      <w:bookmarkEnd w:id="946"/>
      <w:bookmarkEnd w:id="947"/>
      <w:bookmarkEnd w:id="948"/>
      <w:bookmarkEnd w:id="949"/>
      <w:bookmarkEnd w:id="950"/>
      <w:bookmarkEnd w:id="951"/>
      <w:bookmarkEnd w:id="952"/>
      <w:bookmarkEnd w:id="953"/>
      <w:bookmarkEnd w:id="954"/>
      <w:bookmarkEnd w:id="955"/>
      <w:bookmarkEnd w:id="956"/>
      <w:bookmarkEnd w:id="957"/>
    </w:p>
    <w:p w14:paraId="2B000BF4">
      <w:pPr>
        <w:keepNext/>
        <w:keepLines/>
        <w:spacing w:line="400" w:lineRule="exact"/>
        <w:ind w:firstLine="420"/>
        <w:outlineLvl w:val="2"/>
        <w:rPr>
          <w:rFonts w:ascii="宋体" w:hAnsi="宋体" w:cs="宋体"/>
          <w:b/>
          <w:bCs/>
          <w:color w:val="auto"/>
          <w:szCs w:val="21"/>
          <w:highlight w:val="none"/>
        </w:rPr>
      </w:pPr>
      <w:bookmarkStart w:id="965" w:name="_Toc297048387"/>
      <w:bookmarkStart w:id="966" w:name="_Toc296944540"/>
      <w:bookmarkStart w:id="967" w:name="_Toc296503201"/>
      <w:bookmarkStart w:id="968" w:name="_Toc296346702"/>
      <w:bookmarkStart w:id="969" w:name="_Toc303539157"/>
      <w:bookmarkStart w:id="970" w:name="_Toc480968503"/>
      <w:bookmarkStart w:id="971" w:name="_Toc3731881"/>
      <w:bookmarkStart w:id="972" w:name="_Toc297216209"/>
      <w:bookmarkStart w:id="973" w:name="_Toc297123550"/>
      <w:bookmarkStart w:id="974" w:name="_Toc292559406"/>
      <w:bookmarkStart w:id="975" w:name="_Toc18954293"/>
      <w:bookmarkStart w:id="976" w:name="_Toc531093176"/>
      <w:bookmarkStart w:id="977" w:name="_Toc312678039"/>
      <w:bookmarkStart w:id="978" w:name="_Toc300935000"/>
      <w:bookmarkStart w:id="979" w:name="_Toc297120501"/>
      <w:bookmarkStart w:id="980" w:name="_Toc3731665"/>
      <w:bookmarkStart w:id="981" w:name="_Toc373227747"/>
      <w:bookmarkStart w:id="982" w:name="_Toc463940147"/>
      <w:bookmarkStart w:id="983" w:name="_Toc296347200"/>
      <w:bookmarkStart w:id="984" w:name="_Toc373478394"/>
      <w:bookmarkStart w:id="985" w:name="_Toc304295577"/>
      <w:bookmarkStart w:id="986" w:name="_Toc296891029"/>
      <w:bookmarkStart w:id="987" w:name="_Toc432177009"/>
      <w:bookmarkStart w:id="988" w:name="_Toc296891241"/>
      <w:bookmarkStart w:id="989" w:name="_Toc389065313"/>
      <w:bookmarkStart w:id="990" w:name="_Toc1427"/>
      <w:bookmarkStart w:id="991" w:name="_Toc292559911"/>
      <w:r>
        <w:rPr>
          <w:rFonts w:hint="eastAsia" w:ascii="宋体" w:hAnsi="宋体" w:cs="宋体"/>
          <w:color w:val="auto"/>
          <w:szCs w:val="21"/>
          <w:highlight w:val="none"/>
        </w:rPr>
        <w:t xml:space="preserve">11.1 </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Start w:id="992" w:name="_Toc297216213"/>
      <w:bookmarkStart w:id="993" w:name="_Toc304295581"/>
      <w:bookmarkStart w:id="994" w:name="_Toc373478397"/>
      <w:bookmarkStart w:id="995" w:name="_Toc297123554"/>
      <w:bookmarkStart w:id="996" w:name="_Toc312678042"/>
      <w:bookmarkStart w:id="997" w:name="_Toc389065315"/>
      <w:bookmarkStart w:id="998" w:name="_Toc297120507"/>
      <w:bookmarkStart w:id="999" w:name="_Toc373227750"/>
      <w:bookmarkStart w:id="1000" w:name="_Toc300935004"/>
      <w:bookmarkStart w:id="1001" w:name="_Toc297048393"/>
      <w:bookmarkStart w:id="1002" w:name="_Toc292559917"/>
      <w:bookmarkStart w:id="1003" w:name="_Toc292559412"/>
      <w:bookmarkStart w:id="1004" w:name="_Toc296347206"/>
      <w:bookmarkStart w:id="1005" w:name="_Toc296891247"/>
      <w:bookmarkStart w:id="1006" w:name="_Toc296346708"/>
      <w:bookmarkStart w:id="1007" w:name="_Toc296503207"/>
      <w:bookmarkStart w:id="1008" w:name="_Toc296944546"/>
      <w:bookmarkStart w:id="1009" w:name="_Toc303539161"/>
      <w:bookmarkStart w:id="1010" w:name="_Toc296891035"/>
      <w:r>
        <w:rPr>
          <w:rFonts w:hint="eastAsia" w:ascii="宋体" w:hAnsi="宋体" w:cs="宋体"/>
          <w:b/>
          <w:bCs/>
          <w:color w:val="auto"/>
          <w:szCs w:val="21"/>
          <w:highlight w:val="none"/>
        </w:rPr>
        <w:t>市场价格波动引起的调整</w:t>
      </w:r>
      <w:bookmarkEnd w:id="990"/>
    </w:p>
    <w:p w14:paraId="219CF4F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市场价格波动是否调整合同价格的约定：</w:t>
      </w:r>
      <w:r>
        <w:rPr>
          <w:rFonts w:hint="eastAsia" w:ascii="宋体" w:hAnsi="宋体" w:cs="宋体"/>
          <w:color w:val="auto"/>
          <w:szCs w:val="21"/>
          <w:highlight w:val="none"/>
          <w:u w:val="single"/>
        </w:rPr>
        <w:t>不调整。</w:t>
      </w:r>
    </w:p>
    <w:p w14:paraId="025FB2DA">
      <w:pPr>
        <w:keepNext/>
        <w:keepLines/>
        <w:spacing w:line="400" w:lineRule="exact"/>
        <w:ind w:firstLine="422"/>
        <w:outlineLvl w:val="1"/>
        <w:rPr>
          <w:rFonts w:ascii="宋体" w:hAnsi="宋体" w:cs="宋体"/>
          <w:b/>
          <w:bCs/>
          <w:color w:val="auto"/>
          <w:szCs w:val="21"/>
          <w:highlight w:val="none"/>
        </w:rPr>
      </w:pPr>
      <w:bookmarkStart w:id="1011" w:name="_Toc300935002"/>
      <w:bookmarkStart w:id="1012" w:name="_Toc296944544"/>
      <w:bookmarkStart w:id="1013" w:name="_Toc292559915"/>
      <w:bookmarkStart w:id="1014" w:name="_Toc296891245"/>
      <w:bookmarkStart w:id="1015" w:name="_Toc297048391"/>
      <w:bookmarkStart w:id="1016" w:name="_Toc296503205"/>
      <w:bookmarkStart w:id="1017" w:name="_Toc296891033"/>
      <w:bookmarkStart w:id="1018" w:name="_Toc292559410"/>
      <w:bookmarkStart w:id="1019" w:name="_Toc373227748"/>
      <w:bookmarkStart w:id="1020" w:name="_Toc296346706"/>
      <w:bookmarkStart w:id="1021" w:name="_Toc296347204"/>
      <w:bookmarkStart w:id="1022" w:name="_Toc297120505"/>
      <w:bookmarkStart w:id="1023" w:name="_Toc6727"/>
      <w:bookmarkStart w:id="1024" w:name="_Toc351203644"/>
      <w:bookmarkStart w:id="1025" w:name="_Toc373478395"/>
      <w:bookmarkStart w:id="1026" w:name="_Toc312678040"/>
      <w:bookmarkStart w:id="1027" w:name="_Toc35966123"/>
      <w:bookmarkStart w:id="1028" w:name="_Toc297216211"/>
      <w:bookmarkStart w:id="1029" w:name="_Toc297123552"/>
      <w:bookmarkStart w:id="1030" w:name="_Toc303539159"/>
      <w:bookmarkStart w:id="1031" w:name="_Toc304295579"/>
      <w:r>
        <w:rPr>
          <w:rFonts w:hint="eastAsia" w:ascii="宋体" w:hAnsi="宋体" w:cs="宋体"/>
          <w:b/>
          <w:bCs/>
          <w:color w:val="auto"/>
          <w:szCs w:val="21"/>
          <w:highlight w:val="none"/>
        </w:rPr>
        <w:t xml:space="preserve">12. </w:t>
      </w:r>
      <w:bookmarkEnd w:id="991"/>
      <w:bookmarkEnd w:id="992"/>
      <w:bookmarkEnd w:id="993"/>
      <w:bookmarkEnd w:id="994"/>
      <w:bookmarkEnd w:id="995"/>
      <w:bookmarkEnd w:id="996"/>
      <w:bookmarkEnd w:id="997"/>
      <w:bookmarkEnd w:id="998"/>
      <w:bookmarkEnd w:id="999"/>
      <w:bookmarkEnd w:id="1000"/>
      <w:r>
        <w:rPr>
          <w:rFonts w:hint="eastAsia" w:ascii="宋体" w:hAnsi="宋体" w:cs="宋体"/>
          <w:b/>
          <w:bCs/>
          <w:color w:val="auto"/>
          <w:szCs w:val="21"/>
          <w:highlight w:val="none"/>
        </w:rPr>
        <w:t>合同价格、计量与支付</w:t>
      </w:r>
      <w:bookmarkEnd w:id="1001"/>
      <w:bookmarkEnd w:id="1002"/>
      <w:bookmarkEnd w:id="1003"/>
      <w:bookmarkEnd w:id="1004"/>
      <w:bookmarkEnd w:id="1005"/>
    </w:p>
    <w:bookmarkEnd w:id="1006"/>
    <w:bookmarkEnd w:id="1007"/>
    <w:bookmarkEnd w:id="1008"/>
    <w:bookmarkEnd w:id="1009"/>
    <w:bookmarkEnd w:id="1010"/>
    <w:bookmarkEnd w:id="1011"/>
    <w:p w14:paraId="077CBB6D">
      <w:pPr>
        <w:keepNext/>
        <w:keepLines/>
        <w:spacing w:line="400" w:lineRule="exact"/>
        <w:ind w:firstLine="422"/>
        <w:outlineLvl w:val="2"/>
        <w:rPr>
          <w:rFonts w:ascii="宋体" w:hAnsi="宋体" w:cs="宋体"/>
          <w:b/>
          <w:bCs/>
          <w:color w:val="auto"/>
          <w:szCs w:val="21"/>
          <w:highlight w:val="none"/>
        </w:rPr>
      </w:pPr>
      <w:bookmarkStart w:id="1032" w:name="_Toc297123553"/>
      <w:bookmarkStart w:id="1033" w:name="_Toc304295580"/>
      <w:bookmarkStart w:id="1034" w:name="_Toc296891246"/>
      <w:bookmarkStart w:id="1035" w:name="_Toc312678041"/>
      <w:bookmarkStart w:id="1036" w:name="_Toc292559411"/>
      <w:bookmarkStart w:id="1037" w:name="_Toc2800"/>
      <w:bookmarkStart w:id="1038" w:name="_Toc303539160"/>
      <w:bookmarkStart w:id="1039" w:name="_Toc389065314"/>
      <w:bookmarkStart w:id="1040" w:name="_Toc373478396"/>
      <w:bookmarkStart w:id="1041" w:name="_Toc267251461"/>
      <w:bookmarkStart w:id="1042" w:name="_Toc373227749"/>
      <w:bookmarkStart w:id="1043" w:name="_Toc35966124"/>
      <w:bookmarkStart w:id="1044" w:name="_Toc292559916"/>
      <w:bookmarkStart w:id="1045" w:name="_Toc296347205"/>
      <w:bookmarkStart w:id="1046" w:name="_Toc296503206"/>
      <w:bookmarkStart w:id="1047" w:name="_Toc296346707"/>
      <w:bookmarkStart w:id="1048" w:name="_Toc297048392"/>
      <w:bookmarkStart w:id="1049" w:name="_Toc297120506"/>
      <w:bookmarkStart w:id="1050" w:name="_Toc296944545"/>
      <w:bookmarkStart w:id="1051" w:name="_Toc296891034"/>
      <w:bookmarkStart w:id="1052" w:name="_Toc300935003"/>
      <w:bookmarkStart w:id="1053" w:name="_Toc297216212"/>
      <w:r>
        <w:rPr>
          <w:rFonts w:hint="eastAsia" w:ascii="宋体" w:hAnsi="宋体" w:cs="宋体"/>
          <w:b/>
          <w:bCs/>
          <w:color w:val="auto"/>
          <w:szCs w:val="21"/>
          <w:highlight w:val="none"/>
        </w:rPr>
        <w:t>12.1 合</w:t>
      </w:r>
      <w:bookmarkEnd w:id="1012"/>
      <w:bookmarkEnd w:id="1013"/>
      <w:bookmarkEnd w:id="1014"/>
      <w:r>
        <w:rPr>
          <w:rFonts w:hint="eastAsia" w:ascii="宋体" w:hAnsi="宋体" w:cs="宋体"/>
          <w:b/>
          <w:bCs/>
          <w:color w:val="auto"/>
          <w:szCs w:val="21"/>
          <w:highlight w:val="none"/>
        </w:rPr>
        <w:t>同价</w:t>
      </w:r>
      <w:bookmarkEnd w:id="1015"/>
      <w:bookmarkEnd w:id="1016"/>
      <w:bookmarkEnd w:id="1017"/>
      <w:bookmarkEnd w:id="1018"/>
      <w:bookmarkEnd w:id="1019"/>
      <w:bookmarkEnd w:id="1020"/>
      <w:bookmarkEnd w:id="1021"/>
      <w:bookmarkEnd w:id="1022"/>
      <w:r>
        <w:rPr>
          <w:rFonts w:hint="eastAsia" w:ascii="宋体" w:hAnsi="宋体" w:cs="宋体"/>
          <w:b/>
          <w:bCs/>
          <w:color w:val="auto"/>
          <w:szCs w:val="21"/>
          <w:highlight w:val="none"/>
        </w:rPr>
        <w:t>格形式</w:t>
      </w:r>
      <w:bookmarkEnd w:id="1023"/>
      <w:bookmarkEnd w:id="1024"/>
      <w:bookmarkEnd w:id="1025"/>
      <w:bookmarkEnd w:id="1026"/>
      <w:bookmarkEnd w:id="1027"/>
    </w:p>
    <w:bookmarkEnd w:id="1028"/>
    <w:bookmarkEnd w:id="1029"/>
    <w:bookmarkEnd w:id="1030"/>
    <w:bookmarkEnd w:id="1031"/>
    <w:bookmarkEnd w:id="1032"/>
    <w:bookmarkEnd w:id="1033"/>
    <w:p w14:paraId="1E570C8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固定综合单价</w:t>
      </w:r>
      <w:r>
        <w:rPr>
          <w:rFonts w:hint="eastAsia" w:ascii="宋体" w:hAnsi="宋体" w:cs="宋体"/>
          <w:color w:val="auto"/>
          <w:szCs w:val="21"/>
          <w:highlight w:val="none"/>
        </w:rPr>
        <w:t>合同价格形式，合同价格包含增值税，本工程计价时采用的增值税计税方法为：☑一般计税法  □简易计税法。</w:t>
      </w:r>
    </w:p>
    <w:p w14:paraId="314D556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（1）单价合同。</w:t>
      </w:r>
    </w:p>
    <w:p w14:paraId="0E242AD8">
      <w:pPr>
        <w:spacing w:line="400" w:lineRule="exact"/>
        <w:ind w:firstLine="420"/>
        <w:jc w:val="left"/>
        <w:rPr>
          <w:rFonts w:ascii="宋体" w:hAnsi="宋体" w:cs="宋体"/>
          <w:color w:val="auto"/>
          <w:szCs w:val="21"/>
          <w:highlight w:val="none"/>
        </w:rPr>
      </w:pPr>
      <w:r>
        <w:rPr>
          <w:color w:val="auto"/>
          <w:highlight w:val="none"/>
        </w:rPr>
        <w:t>采用综合单价合同方式时，工程量按建设单位、监理单位、施工单位三方确认的与实际相符的竣工图结算。如发现竣工图与实际不符，按不利于施工单位的原则结算。</w:t>
      </w:r>
    </w:p>
    <w:p w14:paraId="3028263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除工程变更、项目特征不符、工程量清单缺项、工程量偏差和政策性调整。</w:t>
      </w:r>
    </w:p>
    <w:p w14:paraId="5CF51CB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244D60AA">
      <w:pPr>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a.本合同实施期间因工程变更、项目特征不符、工程量清单缺项引起工程项目、工程量变化的，其工程量按实际发生并监理工程师及发包人确认，变更合同价款按下列方法进行：工程量清单中有相同细目的按竞标人竞标时的成交单价进行结算，工程量清单中有类似细目的参考类似成交单价结算；工程量清单中没有适用或类似于变更工程的价格，则有定额的套定额计算，执行本竞争性磋商文件工程计价参考依据，并乘以下浮系数（成交价/经审定的工程招标控制价）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成交价/经审定的工程招标控制价）。</w:t>
      </w:r>
    </w:p>
    <w:p w14:paraId="4AE23CDC">
      <w:pPr>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b.工程量偏差调整方法：如果承包人实际完成工程量与招标工程量偏差超过15%以上且该单项造价超过合同总价1%以上的，则超过15%以上增加部分工程量或减少后剩余部分工程量的综合单价按以下方法计算：有定额的套定额计算，执行本竞争性磋商文件工程计价参考依据，并乘以下浮系数（成交价/经审定的工程招标控制价）结算，其中材料价格有信息价的按施工期间信息价的平均价计取，无信息价的由发包人、监理单位及承包人根据市场价格协商议定。</w:t>
      </w:r>
    </w:p>
    <w:p w14:paraId="1D5F6692">
      <w:pPr>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c.措施项目费调整原则按《（GB50500-2013）建设工程工程量清单计价规范-广西壮族自治区实施细则》第9.3.2款执行。</w:t>
      </w:r>
    </w:p>
    <w:p w14:paraId="4027B14B">
      <w:pPr>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d.国家和自治区政策性调整有关费用标准的，按文件规定执行。</w:t>
      </w:r>
    </w:p>
    <w:p w14:paraId="31FDB08C">
      <w:pPr>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e.无约定的参照广西壮族自治区现行《建设工程工程量清单计价规范》相关规定执行。</w:t>
      </w:r>
    </w:p>
    <w:p w14:paraId="5FD08542">
      <w:pPr>
        <w:keepNext/>
        <w:keepLines/>
        <w:spacing w:line="400" w:lineRule="exact"/>
        <w:ind w:firstLine="422"/>
        <w:outlineLvl w:val="2"/>
        <w:rPr>
          <w:rFonts w:ascii="宋体" w:hAnsi="宋体" w:cs="宋体"/>
          <w:b/>
          <w:bCs/>
          <w:color w:val="auto"/>
          <w:szCs w:val="21"/>
          <w:highlight w:val="none"/>
        </w:rPr>
      </w:pPr>
      <w:bookmarkStart w:id="1054" w:name="_Toc3731667"/>
      <w:bookmarkStart w:id="1055" w:name="_Toc10198"/>
      <w:bookmarkStart w:id="1056" w:name="_Toc432177012"/>
      <w:bookmarkStart w:id="1057" w:name="_Toc463940150"/>
      <w:bookmarkStart w:id="1058" w:name="_Toc480968506"/>
      <w:bookmarkStart w:id="1059" w:name="_Toc3731883"/>
      <w:bookmarkStart w:id="1060" w:name="_Toc18954295"/>
      <w:bookmarkStart w:id="1061" w:name="_Toc531093178"/>
      <w:r>
        <w:rPr>
          <w:rFonts w:hint="eastAsia" w:ascii="宋体" w:hAnsi="宋体" w:cs="宋体"/>
          <w:b/>
          <w:bCs/>
          <w:color w:val="auto"/>
          <w:szCs w:val="21"/>
          <w:highlight w:val="none"/>
        </w:rPr>
        <w:t>12.2 预付款</w:t>
      </w:r>
      <w:bookmarkEnd w:id="1034"/>
      <w:bookmarkEnd w:id="1035"/>
      <w:bookmarkEnd w:id="1036"/>
      <w:bookmarkEnd w:id="1037"/>
      <w:bookmarkEnd w:id="1038"/>
      <w:bookmarkEnd w:id="1039"/>
      <w:bookmarkEnd w:id="1040"/>
      <w:bookmarkEnd w:id="1041"/>
      <w:bookmarkEnd w:id="1042"/>
      <w:bookmarkEnd w:id="1043"/>
      <w:bookmarkEnd w:id="1044"/>
    </w:p>
    <w:bookmarkEnd w:id="1045"/>
    <w:bookmarkEnd w:id="1046"/>
    <w:bookmarkEnd w:id="1047"/>
    <w:bookmarkEnd w:id="1048"/>
    <w:bookmarkEnd w:id="1049"/>
    <w:bookmarkEnd w:id="1050"/>
    <w:p w14:paraId="6108278B">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12.2.1 预付款的支付</w:t>
      </w:r>
    </w:p>
    <w:p w14:paraId="57767DA5">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b/>
          <w:bCs/>
          <w:color w:val="auto"/>
          <w:szCs w:val="21"/>
          <w:highlight w:val="none"/>
          <w:u w:val="single"/>
        </w:rPr>
        <w:t>合同签订后，发包人收到承包人出具的税务正式发票且财政部门拨款到位后10个工作日内向承包人支付合同总金额的30%。</w:t>
      </w:r>
    </w:p>
    <w:p w14:paraId="229324B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b/>
          <w:bCs/>
          <w:color w:val="auto"/>
          <w:szCs w:val="21"/>
          <w:highlight w:val="none"/>
          <w:u w:val="single"/>
        </w:rPr>
        <w:t>第二次付款时，发包人一次性扣减已支付的预付款后，再进行支付进度款。</w:t>
      </w:r>
    </w:p>
    <w:p w14:paraId="728B773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12.2.2 预付款担保</w:t>
      </w:r>
    </w:p>
    <w:p w14:paraId="3C43D7E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71484F2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color w:val="auto"/>
          <w:highlight w:val="none"/>
          <w:u w:val="single"/>
        </w:rPr>
        <w:t>/</w:t>
      </w:r>
      <w:r>
        <w:rPr>
          <w:rFonts w:hint="eastAsia" w:ascii="宋体" w:hAnsi="宋体" w:cs="宋体"/>
          <w:color w:val="auto"/>
          <w:szCs w:val="21"/>
          <w:highlight w:val="none"/>
        </w:rPr>
        <w:t>。</w:t>
      </w:r>
    </w:p>
    <w:bookmarkEnd w:id="1051"/>
    <w:bookmarkEnd w:id="1052"/>
    <w:bookmarkEnd w:id="1053"/>
    <w:bookmarkEnd w:id="1054"/>
    <w:bookmarkEnd w:id="1055"/>
    <w:bookmarkEnd w:id="1056"/>
    <w:bookmarkEnd w:id="1057"/>
    <w:bookmarkEnd w:id="1058"/>
    <w:bookmarkEnd w:id="1059"/>
    <w:bookmarkEnd w:id="1060"/>
    <w:p w14:paraId="62F2C86A">
      <w:pPr>
        <w:keepNext/>
        <w:keepLines/>
        <w:spacing w:line="400" w:lineRule="exact"/>
        <w:ind w:firstLine="422"/>
        <w:outlineLvl w:val="2"/>
        <w:rPr>
          <w:rFonts w:ascii="宋体" w:hAnsi="宋体" w:cs="宋体"/>
          <w:b/>
          <w:bCs/>
          <w:color w:val="auto"/>
          <w:szCs w:val="21"/>
          <w:highlight w:val="none"/>
        </w:rPr>
      </w:pPr>
      <w:bookmarkStart w:id="1062" w:name="_Toc373227751"/>
      <w:bookmarkStart w:id="1063" w:name="_Toc432177013"/>
      <w:bookmarkStart w:id="1064" w:name="_Toc18954296"/>
      <w:bookmarkStart w:id="1065" w:name="_Toc3731668"/>
      <w:bookmarkStart w:id="1066" w:name="_Toc373478398"/>
      <w:bookmarkStart w:id="1067" w:name="_Toc531093179"/>
      <w:bookmarkStart w:id="1068" w:name="_Toc389065316"/>
      <w:bookmarkStart w:id="1069" w:name="_Toc3731884"/>
      <w:bookmarkStart w:id="1070" w:name="_Toc463940151"/>
      <w:bookmarkStart w:id="1071" w:name="_Toc21235"/>
      <w:bookmarkStart w:id="1072" w:name="_Toc480968507"/>
      <w:r>
        <w:rPr>
          <w:rFonts w:hint="eastAsia" w:ascii="宋体" w:hAnsi="宋体" w:cs="宋体"/>
          <w:b/>
          <w:bCs/>
          <w:color w:val="auto"/>
          <w:szCs w:val="21"/>
          <w:highlight w:val="none"/>
        </w:rPr>
        <w:t>12.3 计量</w:t>
      </w:r>
      <w:bookmarkEnd w:id="1061"/>
      <w:bookmarkEnd w:id="1062"/>
      <w:bookmarkEnd w:id="1063"/>
      <w:bookmarkEnd w:id="1064"/>
      <w:bookmarkEnd w:id="1065"/>
      <w:bookmarkEnd w:id="1066"/>
      <w:bookmarkEnd w:id="1067"/>
      <w:bookmarkEnd w:id="1068"/>
      <w:bookmarkEnd w:id="1069"/>
      <w:bookmarkEnd w:id="1070"/>
      <w:bookmarkEnd w:id="1071"/>
    </w:p>
    <w:p w14:paraId="214C7641">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12.3.1 计量原则</w:t>
      </w:r>
    </w:p>
    <w:p w14:paraId="5EA934F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工程的计量均以《建设工程工程量清单计价规范》（GB50500－2013）及广西壮族自治区实施细则、《建设工程工程量清单计算规范》（GB50854~50862－2013）及广西实施细则、本工程补充项目清单为准。</w:t>
      </w:r>
    </w:p>
    <w:p w14:paraId="256E4552">
      <w:pPr>
        <w:spacing w:line="400" w:lineRule="exact"/>
        <w:ind w:firstLine="420"/>
        <w:jc w:val="left"/>
        <w:rPr>
          <w:rFonts w:ascii="宋体" w:hAnsi="宋体" w:cs="宋体"/>
          <w:color w:val="auto"/>
          <w:szCs w:val="21"/>
          <w:highlight w:val="none"/>
        </w:rPr>
      </w:pPr>
      <w:bookmarkStart w:id="1073" w:name="_Toc3731669"/>
      <w:bookmarkStart w:id="1074" w:name="_Toc485629439"/>
      <w:bookmarkStart w:id="1075" w:name="_Toc3731885"/>
      <w:r>
        <w:rPr>
          <w:rFonts w:hint="eastAsia" w:ascii="宋体" w:hAnsi="宋体" w:cs="宋体"/>
          <w:color w:val="auto"/>
          <w:szCs w:val="21"/>
          <w:highlight w:val="none"/>
        </w:rPr>
        <w:t>12.3.2 计量周期</w:t>
      </w:r>
      <w:bookmarkEnd w:id="1072"/>
      <w:bookmarkEnd w:id="1073"/>
      <w:bookmarkEnd w:id="1074"/>
    </w:p>
    <w:p w14:paraId="796ACC7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b/>
          <w:color w:val="auto"/>
          <w:szCs w:val="21"/>
          <w:highlight w:val="none"/>
          <w:u w:val="single"/>
        </w:rPr>
        <w:t>每月25日前</w:t>
      </w:r>
      <w:r>
        <w:rPr>
          <w:rFonts w:hint="eastAsia" w:ascii="宋体" w:hAnsi="宋体" w:cs="宋体"/>
          <w:color w:val="auto"/>
          <w:szCs w:val="21"/>
          <w:highlight w:val="none"/>
        </w:rPr>
        <w:t>。</w:t>
      </w:r>
    </w:p>
    <w:p w14:paraId="585D863B">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12.3.3 单价合同的计量</w:t>
      </w:r>
    </w:p>
    <w:p w14:paraId="4D712B3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关于单价合同计量的约定：</w:t>
      </w:r>
    </w:p>
    <w:p w14:paraId="7679EBD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5EB50D6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 除另有规定外，发包人应按照合同通过计量来核实确定已完成的工程量和价款，承包人应得到该价款扣除保留金后的金额。当发包人要对已完工的工程量进行计量时，应适时地通知承包人参加。</w:t>
      </w:r>
    </w:p>
    <w:p w14:paraId="7667690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12.3.4 总价合同的计量</w:t>
      </w:r>
    </w:p>
    <w:p w14:paraId="459C05A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关于总价合同计量的约定：除工程变更外，原图纸范围内的工程量不得按实计量。进度款按支付分解表支付，按通用条款第12.3.4项〔总价合同的计量〕约定进行计量，但合同价款按照支付分解表进行支付。</w:t>
      </w:r>
    </w:p>
    <w:p w14:paraId="3C14477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12.3.6 其他价格形式合同的计量</w:t>
      </w:r>
    </w:p>
    <w:p w14:paraId="5842650C">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bookmarkEnd w:id="1075"/>
    <w:p w14:paraId="66A92FF0">
      <w:pPr>
        <w:keepNext/>
        <w:keepLines/>
        <w:spacing w:line="400" w:lineRule="exact"/>
        <w:ind w:firstLine="422"/>
        <w:outlineLvl w:val="2"/>
        <w:rPr>
          <w:rFonts w:ascii="宋体" w:hAnsi="宋体" w:cs="宋体"/>
          <w:b/>
          <w:bCs/>
          <w:color w:val="auto"/>
          <w:szCs w:val="21"/>
          <w:highlight w:val="none"/>
        </w:rPr>
      </w:pPr>
      <w:bookmarkStart w:id="1076" w:name="_Toc373227752"/>
      <w:bookmarkStart w:id="1077" w:name="_Toc531093180"/>
      <w:bookmarkStart w:id="1078" w:name="_Toc480968508"/>
      <w:bookmarkStart w:id="1079" w:name="_Toc463940152"/>
      <w:bookmarkStart w:id="1080" w:name="_Toc3731886"/>
      <w:bookmarkStart w:id="1081" w:name="_Toc3731670"/>
      <w:bookmarkStart w:id="1082" w:name="_Toc432177014"/>
      <w:bookmarkStart w:id="1083" w:name="_Toc18954297"/>
      <w:bookmarkStart w:id="1084" w:name="_Toc8419"/>
      <w:bookmarkStart w:id="1085" w:name="_Toc389065317"/>
      <w:bookmarkStart w:id="1086" w:name="_Toc373478399"/>
      <w:r>
        <w:rPr>
          <w:rFonts w:hint="eastAsia" w:ascii="宋体" w:hAnsi="宋体" w:cs="宋体"/>
          <w:b/>
          <w:bCs/>
          <w:color w:val="auto"/>
          <w:szCs w:val="21"/>
          <w:highlight w:val="none"/>
        </w:rPr>
        <w:t>12.4 工程进度款支付</w:t>
      </w:r>
      <w:bookmarkEnd w:id="1076"/>
      <w:bookmarkEnd w:id="1077"/>
      <w:bookmarkEnd w:id="1078"/>
      <w:bookmarkEnd w:id="1079"/>
      <w:bookmarkEnd w:id="1080"/>
      <w:bookmarkEnd w:id="1081"/>
      <w:bookmarkEnd w:id="1082"/>
      <w:bookmarkEnd w:id="1083"/>
      <w:bookmarkEnd w:id="1084"/>
      <w:bookmarkEnd w:id="1085"/>
      <w:bookmarkEnd w:id="1086"/>
    </w:p>
    <w:p w14:paraId="1E15D44F">
      <w:pPr>
        <w:spacing w:line="400" w:lineRule="exact"/>
        <w:ind w:firstLine="420"/>
        <w:jc w:val="left"/>
        <w:rPr>
          <w:rFonts w:ascii="宋体" w:hAnsi="宋体" w:cs="宋体"/>
          <w:color w:val="auto"/>
          <w:szCs w:val="21"/>
          <w:highlight w:val="none"/>
        </w:rPr>
      </w:pPr>
      <w:bookmarkStart w:id="1087" w:name="_Toc297123556"/>
      <w:bookmarkStart w:id="1088" w:name="_Toc297216215"/>
      <w:bookmarkStart w:id="1089" w:name="_Toc300935006"/>
      <w:bookmarkStart w:id="1090" w:name="_Toc296944550"/>
      <w:bookmarkStart w:id="1091" w:name="_Toc296347210"/>
      <w:bookmarkStart w:id="1092" w:name="_Toc303539163"/>
      <w:bookmarkStart w:id="1093" w:name="_Toc296891039"/>
      <w:bookmarkStart w:id="1094" w:name="_Toc292559921"/>
      <w:bookmarkStart w:id="1095" w:name="_Toc296346712"/>
      <w:bookmarkStart w:id="1096" w:name="_Toc292559416"/>
      <w:bookmarkStart w:id="1097" w:name="_Toc296503211"/>
      <w:bookmarkStart w:id="1098" w:name="_Toc297120511"/>
      <w:bookmarkStart w:id="1099" w:name="_Toc297048397"/>
      <w:bookmarkStart w:id="1100" w:name="_Toc296891251"/>
      <w:bookmarkStart w:id="1101" w:name="_Toc373227753"/>
      <w:bookmarkStart w:id="1102" w:name="_Toc389065318"/>
      <w:bookmarkStart w:id="1103" w:name="_Toc463940153"/>
      <w:bookmarkStart w:id="1104" w:name="_Toc292559929"/>
      <w:bookmarkStart w:id="1105" w:name="_Toc297216223"/>
      <w:bookmarkStart w:id="1106" w:name="_Toc296347218"/>
      <w:bookmarkStart w:id="1107" w:name="_Toc432177015"/>
      <w:bookmarkStart w:id="1108" w:name="_Toc480968509"/>
      <w:bookmarkStart w:id="1109" w:name="_Toc297048405"/>
      <w:bookmarkStart w:id="1110" w:name="_Toc351203645"/>
      <w:bookmarkStart w:id="1111" w:name="_Toc292559424"/>
      <w:bookmarkStart w:id="1112" w:name="_Toc373478400"/>
      <w:bookmarkStart w:id="1113" w:name="_Toc296891047"/>
      <w:bookmarkStart w:id="1114" w:name="_Toc296346720"/>
      <w:bookmarkStart w:id="1115" w:name="_Toc296944558"/>
      <w:bookmarkStart w:id="1116" w:name="_Toc300935015"/>
      <w:bookmarkStart w:id="1117" w:name="_Toc296891259"/>
      <w:bookmarkStart w:id="1118" w:name="_Toc303539172"/>
      <w:bookmarkStart w:id="1119" w:name="_Toc304295593"/>
      <w:bookmarkStart w:id="1120" w:name="_Toc296503219"/>
      <w:bookmarkStart w:id="1121" w:name="_Toc297120519"/>
      <w:bookmarkStart w:id="1122" w:name="_Toc297123564"/>
      <w:bookmarkStart w:id="1123" w:name="_Toc312678053"/>
      <w:r>
        <w:rPr>
          <w:rFonts w:hint="eastAsia" w:ascii="宋体" w:hAnsi="宋体" w:cs="宋体"/>
          <w:color w:val="auto"/>
          <w:szCs w:val="21"/>
          <w:highlight w:val="none"/>
        </w:rPr>
        <w:t>12.4.1 付款周期：</w:t>
      </w:r>
      <w:r>
        <w:rPr>
          <w:rFonts w:hint="eastAsia" w:ascii="宋体" w:hAnsi="宋体" w:cs="宋体"/>
          <w:color w:val="auto"/>
          <w:szCs w:val="21"/>
          <w:highlight w:val="none"/>
          <w:u w:val="single"/>
        </w:rPr>
        <w:t>合同工期。</w:t>
      </w:r>
    </w:p>
    <w:p w14:paraId="2B9DCEE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关于付款周期的约定：</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5CA567C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①工程竣工后支付至合同金额的85%，验收合格且结算经业主及合同约定的财政或审计部门（如有）审定后，工程款支付至结算总价的97%。发包人按工程价款结算总额的3%扣留工程质量保证金。</w:t>
      </w:r>
    </w:p>
    <w:p w14:paraId="086D46A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②合同约定的工程质量缺陷责任期（最长不超过2年）满后由承包人向发包人提出返还保证金的申请，发包人在接到承包人返还保证金申请后，于14天内会同承包人按照合同约定的内容进行核实。如无异议，发包人在核实后 14 天内将保证金返还承包人，逾期未返还的，依法承担违约责任。发包人在接到承包人返还保证金申请后 14 天内不予答复，经催告后 14 天内仍不予答复，视同认可承包人的返还保证金申请。</w:t>
      </w:r>
    </w:p>
    <w:p w14:paraId="3903FBD5">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款项往来：银行转账/电汇</w:t>
      </w:r>
    </w:p>
    <w:p w14:paraId="105F4A3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731D3BA8">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进度付款周期按12.4.1条执行，付款申请单经监理及发包人确认</w:t>
      </w:r>
      <w:r>
        <w:rPr>
          <w:rFonts w:hint="eastAsia" w:ascii="宋体" w:hAnsi="宋体" w:cs="宋体"/>
          <w:color w:val="auto"/>
          <w:szCs w:val="21"/>
          <w:highlight w:val="none"/>
        </w:rPr>
        <w:t>。</w:t>
      </w:r>
    </w:p>
    <w:p w14:paraId="3711D632">
      <w:pPr>
        <w:spacing w:line="400" w:lineRule="exact"/>
        <w:ind w:firstLine="420"/>
        <w:jc w:val="left"/>
        <w:rPr>
          <w:rFonts w:ascii="宋体" w:hAnsi="宋体" w:cs="宋体"/>
          <w:color w:val="auto"/>
          <w:szCs w:val="21"/>
          <w:highlight w:val="none"/>
        </w:rPr>
      </w:pPr>
      <w:bookmarkStart w:id="1124" w:name="_Toc485629444"/>
      <w:bookmarkStart w:id="1125" w:name="_Toc3731671"/>
      <w:bookmarkStart w:id="1126" w:name="_Toc3731887"/>
      <w:r>
        <w:rPr>
          <w:rFonts w:hint="eastAsia" w:ascii="宋体" w:hAnsi="宋体" w:cs="宋体"/>
          <w:color w:val="auto"/>
          <w:szCs w:val="21"/>
          <w:highlight w:val="none"/>
        </w:rPr>
        <w:t>12.4.3 进度付款申请单的提交</w:t>
      </w:r>
      <w:bookmarkEnd w:id="1101"/>
      <w:bookmarkEnd w:id="1102"/>
      <w:bookmarkEnd w:id="1103"/>
    </w:p>
    <w:p w14:paraId="386A6B0A">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无。</w:t>
      </w:r>
    </w:p>
    <w:p w14:paraId="5BB8C09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bCs/>
          <w:color w:val="auto"/>
          <w:szCs w:val="21"/>
          <w:highlight w:val="none"/>
          <w:u w:val="single"/>
        </w:rPr>
        <w:t>无</w:t>
      </w:r>
      <w:r>
        <w:rPr>
          <w:rFonts w:hint="eastAsia" w:ascii="宋体" w:hAnsi="宋体" w:cs="宋体"/>
          <w:color w:val="auto"/>
          <w:szCs w:val="21"/>
          <w:highlight w:val="none"/>
        </w:rPr>
        <w:t>。</w:t>
      </w:r>
    </w:p>
    <w:p w14:paraId="4267EDA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61453F3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（4）甲方每次向乙方付款前，乙方应提前向甲方开具等额增值税专用发票。</w:t>
      </w:r>
    </w:p>
    <w:p w14:paraId="2CAC3AA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6FA76468">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收到承包人提交的资料后5天内完成审查并报送发包人</w:t>
      </w:r>
      <w:r>
        <w:rPr>
          <w:rFonts w:hint="eastAsia" w:ascii="宋体" w:hAnsi="宋体" w:cs="宋体"/>
          <w:color w:val="auto"/>
          <w:szCs w:val="21"/>
          <w:highlight w:val="none"/>
        </w:rPr>
        <w:t>。</w:t>
      </w:r>
    </w:p>
    <w:p w14:paraId="0C8445FF">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收到资料后15个工作日内完成审批并签发进度款支付证书</w:t>
      </w:r>
      <w:r>
        <w:rPr>
          <w:rFonts w:hint="eastAsia" w:ascii="宋体" w:hAnsi="宋体" w:cs="宋体"/>
          <w:color w:val="auto"/>
          <w:szCs w:val="21"/>
          <w:highlight w:val="none"/>
        </w:rPr>
        <w:t>。</w:t>
      </w:r>
    </w:p>
    <w:p w14:paraId="2DD4D59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发包人完成审批并签发进度款支付证书，进度款的支付按本专用条款12.4.1的约定支付</w:t>
      </w:r>
      <w:r>
        <w:rPr>
          <w:rFonts w:hint="eastAsia" w:ascii="宋体" w:hAnsi="宋体" w:cs="宋体"/>
          <w:color w:val="auto"/>
          <w:szCs w:val="21"/>
          <w:highlight w:val="none"/>
        </w:rPr>
        <w:t>。</w:t>
      </w:r>
    </w:p>
    <w:p w14:paraId="0E6AE2C4">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发包人超过约定的支付时间不支付工程款（进度款），承包人可向发包人发出要求付款的通知，发包人收到承包人通知后仍不能按要求付款，发包人应书面说明理由。</w:t>
      </w:r>
    </w:p>
    <w:p w14:paraId="3195F7B0">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进度款支付方式：</w:t>
      </w:r>
      <w:r>
        <w:rPr>
          <w:rFonts w:hint="eastAsia" w:ascii="宋体" w:hAnsi="宋体" w:cs="宋体"/>
          <w:b/>
          <w:color w:val="auto"/>
          <w:szCs w:val="21"/>
          <w:highlight w:val="none"/>
          <w:u w:val="single"/>
        </w:rPr>
        <w:t>银行转账</w:t>
      </w:r>
      <w:r>
        <w:rPr>
          <w:rFonts w:hint="eastAsia" w:ascii="宋体" w:hAnsi="宋体" w:cs="宋体"/>
          <w:color w:val="auto"/>
          <w:szCs w:val="21"/>
          <w:highlight w:val="none"/>
        </w:rPr>
        <w:t>。</w:t>
      </w:r>
    </w:p>
    <w:p w14:paraId="46DC7D94">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0741CCD1">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1、总价合同支付分解表的编制与审批：</w:t>
      </w:r>
      <w:r>
        <w:rPr>
          <w:rFonts w:hint="eastAsia" w:ascii="宋体" w:hAnsi="宋体" w:cs="宋体"/>
          <w:color w:val="auto"/>
          <w:szCs w:val="21"/>
          <w:highlight w:val="none"/>
          <w:u w:val="single"/>
        </w:rPr>
        <w:t>总价合同支付分解表在采购完成后由发包人和承包人共同编制，</w:t>
      </w:r>
      <w:r>
        <w:rPr>
          <w:rFonts w:hint="eastAsia"/>
          <w:color w:val="auto"/>
          <w:highlight w:val="none"/>
          <w:u w:val="single"/>
          <w:lang w:eastAsia="zh-CN"/>
        </w:rPr>
        <w:t>由</w:t>
      </w:r>
      <w:r>
        <w:rPr>
          <w:rFonts w:hint="eastAsia" w:ascii="宋体" w:hAnsi="宋体" w:cs="宋体"/>
          <w:color w:val="auto"/>
          <w:szCs w:val="21"/>
          <w:highlight w:val="none"/>
          <w:u w:val="single"/>
        </w:rPr>
        <w:t>发包人审批，并作为本合同内容</w:t>
      </w:r>
      <w:r>
        <w:rPr>
          <w:rFonts w:hint="eastAsia" w:ascii="宋体" w:hAnsi="宋体" w:cs="宋体"/>
          <w:color w:val="auto"/>
          <w:szCs w:val="21"/>
          <w:highlight w:val="none"/>
        </w:rPr>
        <w:t>。</w:t>
      </w:r>
    </w:p>
    <w:p w14:paraId="3C578D67">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2、单价合同的总价项目支付分解表的编制与审批：</w:t>
      </w:r>
      <w:r>
        <w:rPr>
          <w:rFonts w:hint="eastAsia" w:ascii="宋体" w:hAnsi="宋体" w:cs="宋体"/>
          <w:color w:val="auto"/>
          <w:szCs w:val="21"/>
          <w:highlight w:val="none"/>
          <w:u w:val="single"/>
        </w:rPr>
        <w:t>总价项目不采用支付分解表的方式计算，而按《建设工程工程量清单计价规范（GB50500-2013）广西壮族自治区实施细则》的规定执行。</w:t>
      </w:r>
    </w:p>
    <w:p w14:paraId="35619B4F">
      <w:pPr>
        <w:keepNext/>
        <w:keepLines/>
        <w:spacing w:line="400" w:lineRule="exact"/>
        <w:ind w:firstLine="422"/>
        <w:outlineLvl w:val="1"/>
        <w:rPr>
          <w:rFonts w:ascii="宋体" w:hAnsi="宋体" w:cs="宋体"/>
          <w:b/>
          <w:bCs/>
          <w:color w:val="auto"/>
          <w:szCs w:val="21"/>
          <w:highlight w:val="none"/>
        </w:rPr>
      </w:pPr>
      <w:bookmarkStart w:id="1127" w:name="_Toc18954298"/>
      <w:bookmarkStart w:id="1128" w:name="_Toc3731672"/>
      <w:bookmarkStart w:id="1129" w:name="_Toc2860"/>
      <w:bookmarkStart w:id="1130" w:name="_Toc531093181"/>
      <w:bookmarkStart w:id="1131" w:name="_Toc3731888"/>
      <w:r>
        <w:rPr>
          <w:rFonts w:hint="eastAsia" w:ascii="宋体" w:hAnsi="宋体" w:cs="宋体"/>
          <w:b/>
          <w:bCs/>
          <w:color w:val="auto"/>
          <w:szCs w:val="21"/>
          <w:highlight w:val="none"/>
        </w:rPr>
        <w:t>13. 验收和工程试车</w:t>
      </w:r>
      <w:bookmarkEnd w:id="1104"/>
      <w:bookmarkEnd w:id="1105"/>
      <w:bookmarkEnd w:id="1106"/>
      <w:bookmarkEnd w:id="1107"/>
      <w:bookmarkEnd w:id="1108"/>
      <w:bookmarkEnd w:id="1109"/>
      <w:bookmarkEnd w:id="1110"/>
      <w:bookmarkEnd w:id="1111"/>
      <w:bookmarkEnd w:id="1112"/>
      <w:bookmarkEnd w:id="1113"/>
      <w:bookmarkEnd w:id="1114"/>
      <w:bookmarkEnd w:id="1115"/>
    </w:p>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14:paraId="505BAAE0">
      <w:pPr>
        <w:keepNext/>
        <w:keepLines/>
        <w:spacing w:line="400" w:lineRule="exact"/>
        <w:ind w:firstLine="422"/>
        <w:outlineLvl w:val="2"/>
        <w:rPr>
          <w:rFonts w:ascii="宋体" w:hAnsi="宋体" w:cs="宋体"/>
          <w:b/>
          <w:bCs/>
          <w:color w:val="auto"/>
          <w:szCs w:val="21"/>
          <w:highlight w:val="none"/>
        </w:rPr>
      </w:pPr>
      <w:bookmarkStart w:id="1132" w:name="_Toc3731889"/>
      <w:bookmarkStart w:id="1133" w:name="_Toc373227754"/>
      <w:bookmarkStart w:id="1134" w:name="_Toc432177016"/>
      <w:bookmarkStart w:id="1135" w:name="_Toc480968510"/>
      <w:bookmarkStart w:id="1136" w:name="_Toc373478401"/>
      <w:bookmarkStart w:id="1137" w:name="_Toc389065319"/>
      <w:bookmarkStart w:id="1138" w:name="_Toc463940154"/>
      <w:bookmarkStart w:id="1139" w:name="_Toc3731673"/>
      <w:bookmarkStart w:id="1140" w:name="_Toc18954299"/>
      <w:bookmarkStart w:id="1141" w:name="_Toc18997"/>
      <w:bookmarkStart w:id="1142" w:name="_Toc531093182"/>
      <w:r>
        <w:rPr>
          <w:rFonts w:hint="eastAsia" w:ascii="宋体" w:hAnsi="宋体" w:cs="宋体"/>
          <w:b/>
          <w:bCs/>
          <w:color w:val="auto"/>
          <w:szCs w:val="21"/>
          <w:highlight w:val="none"/>
        </w:rPr>
        <w:t>13.1 分部分项工程验收</w:t>
      </w:r>
      <w:bookmarkEnd w:id="1132"/>
      <w:bookmarkEnd w:id="1133"/>
      <w:bookmarkEnd w:id="1134"/>
      <w:bookmarkEnd w:id="1135"/>
      <w:bookmarkEnd w:id="1136"/>
      <w:bookmarkEnd w:id="1137"/>
      <w:bookmarkEnd w:id="1138"/>
      <w:bookmarkEnd w:id="1139"/>
      <w:bookmarkEnd w:id="1140"/>
      <w:bookmarkEnd w:id="1141"/>
      <w:bookmarkEnd w:id="1142"/>
    </w:p>
    <w:p w14:paraId="674DD70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13.1.1监理人不能按时进行验收时，应提前</w:t>
      </w:r>
      <w:r>
        <w:rPr>
          <w:rFonts w:hint="eastAsia" w:ascii="宋体" w:hAnsi="宋体" w:cs="宋体"/>
          <w:color w:val="auto"/>
          <w:szCs w:val="21"/>
          <w:highlight w:val="none"/>
          <w:u w:val="single"/>
        </w:rPr>
        <w:t>24</w:t>
      </w:r>
      <w:r>
        <w:rPr>
          <w:rFonts w:hint="eastAsia" w:ascii="宋体" w:hAnsi="宋体" w:cs="宋体"/>
          <w:color w:val="auto"/>
          <w:szCs w:val="21"/>
          <w:highlight w:val="none"/>
        </w:rPr>
        <w:t>小时提交书面延期要求。</w:t>
      </w:r>
    </w:p>
    <w:p w14:paraId="12D8AFDB">
      <w:pPr>
        <w:spacing w:line="400" w:lineRule="exact"/>
        <w:ind w:firstLine="42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48</w:t>
      </w:r>
      <w:r>
        <w:rPr>
          <w:rFonts w:hint="eastAsia" w:ascii="宋体" w:hAnsi="宋体" w:cs="宋体"/>
          <w:color w:val="auto"/>
          <w:szCs w:val="21"/>
          <w:highlight w:val="none"/>
        </w:rPr>
        <w:t>小时。</w:t>
      </w:r>
    </w:p>
    <w:p w14:paraId="693C9668">
      <w:pPr>
        <w:keepNext/>
        <w:keepLines/>
        <w:spacing w:line="400" w:lineRule="exact"/>
        <w:ind w:firstLine="422"/>
        <w:outlineLvl w:val="2"/>
        <w:rPr>
          <w:rFonts w:ascii="宋体" w:hAnsi="宋体" w:cs="宋体"/>
          <w:b/>
          <w:bCs/>
          <w:color w:val="auto"/>
          <w:szCs w:val="21"/>
          <w:highlight w:val="none"/>
        </w:rPr>
      </w:pPr>
      <w:bookmarkStart w:id="1143" w:name="_Toc18954300"/>
      <w:bookmarkStart w:id="1144" w:name="_Toc480968511"/>
      <w:bookmarkStart w:id="1145" w:name="_Toc3731674"/>
      <w:bookmarkStart w:id="1146" w:name="_Toc463940155"/>
      <w:bookmarkStart w:id="1147" w:name="_Toc531093183"/>
      <w:bookmarkStart w:id="1148" w:name="_Toc25818"/>
      <w:bookmarkStart w:id="1149" w:name="_Toc432177017"/>
      <w:bookmarkStart w:id="1150" w:name="_Toc373478402"/>
      <w:bookmarkStart w:id="1151" w:name="_Toc373227755"/>
      <w:bookmarkStart w:id="1152" w:name="_Toc3731890"/>
      <w:bookmarkStart w:id="1153" w:name="_Toc389065320"/>
      <w:bookmarkStart w:id="1154" w:name="_Toc296503223"/>
      <w:bookmarkStart w:id="1155" w:name="_Toc296944562"/>
      <w:bookmarkStart w:id="1156" w:name="_Toc297120523"/>
      <w:bookmarkStart w:id="1157" w:name="_Toc304295596"/>
      <w:bookmarkStart w:id="1158" w:name="_Toc297123565"/>
      <w:bookmarkStart w:id="1159" w:name="_Toc296891051"/>
      <w:bookmarkStart w:id="1160" w:name="_Toc303539173"/>
      <w:bookmarkStart w:id="1161" w:name="_Toc300935016"/>
      <w:bookmarkStart w:id="1162" w:name="_Toc292559933"/>
      <w:bookmarkStart w:id="1163" w:name="_Toc296891263"/>
      <w:r>
        <w:rPr>
          <w:rFonts w:hint="eastAsia" w:ascii="宋体" w:hAnsi="宋体" w:cs="宋体"/>
          <w:b/>
          <w:bCs/>
          <w:color w:val="auto"/>
          <w:szCs w:val="21"/>
          <w:highlight w:val="none"/>
        </w:rPr>
        <w:t>13.2 竣工验收</w:t>
      </w:r>
      <w:bookmarkEnd w:id="1143"/>
      <w:bookmarkEnd w:id="1144"/>
      <w:bookmarkEnd w:id="1145"/>
      <w:bookmarkEnd w:id="1146"/>
      <w:bookmarkEnd w:id="1147"/>
      <w:bookmarkEnd w:id="1148"/>
      <w:bookmarkEnd w:id="1149"/>
      <w:bookmarkEnd w:id="1150"/>
      <w:bookmarkEnd w:id="1151"/>
      <w:bookmarkEnd w:id="1152"/>
      <w:bookmarkEnd w:id="1153"/>
    </w:p>
    <w:bookmarkEnd w:id="1154"/>
    <w:bookmarkEnd w:id="1155"/>
    <w:bookmarkEnd w:id="1156"/>
    <w:bookmarkEnd w:id="1157"/>
    <w:bookmarkEnd w:id="1158"/>
    <w:bookmarkEnd w:id="1159"/>
    <w:bookmarkEnd w:id="1160"/>
    <w:bookmarkEnd w:id="1161"/>
    <w:bookmarkEnd w:id="1162"/>
    <w:bookmarkEnd w:id="1163"/>
    <w:p w14:paraId="49BF8A1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13.2.1竣工验收条件</w:t>
      </w:r>
    </w:p>
    <w:p w14:paraId="391ED34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按通用合同条款13.2执行</w:t>
      </w:r>
      <w:r>
        <w:rPr>
          <w:rFonts w:hint="eastAsia" w:ascii="宋体" w:hAnsi="宋体" w:cs="宋体"/>
          <w:color w:val="auto"/>
          <w:szCs w:val="21"/>
          <w:highlight w:val="none"/>
        </w:rPr>
        <w:t>。</w:t>
      </w:r>
    </w:p>
    <w:p w14:paraId="0ECD7C4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一式六份</w:t>
      </w:r>
      <w:r>
        <w:rPr>
          <w:rFonts w:hint="eastAsia" w:ascii="宋体" w:hAnsi="宋体" w:cs="宋体"/>
          <w:color w:val="auto"/>
          <w:szCs w:val="21"/>
          <w:highlight w:val="none"/>
        </w:rPr>
        <w:t>。</w:t>
      </w:r>
    </w:p>
    <w:p w14:paraId="507FFF4E">
      <w:pPr>
        <w:spacing w:line="400" w:lineRule="exact"/>
        <w:ind w:firstLine="422"/>
        <w:jc w:val="left"/>
        <w:rPr>
          <w:rFonts w:ascii="宋体" w:hAnsi="宋体" w:cs="宋体"/>
          <w:color w:val="auto"/>
          <w:szCs w:val="21"/>
          <w:highlight w:val="none"/>
        </w:rPr>
      </w:pPr>
      <w:r>
        <w:rPr>
          <w:rFonts w:hint="eastAsia" w:ascii="宋体" w:hAnsi="宋体" w:cs="宋体"/>
          <w:b/>
          <w:bCs/>
          <w:color w:val="auto"/>
          <w:szCs w:val="21"/>
          <w:highlight w:val="none"/>
        </w:rPr>
        <w:t>承包人提供竣工图的约定：</w:t>
      </w:r>
      <w:r>
        <w:rPr>
          <w:rFonts w:hint="eastAsia" w:ascii="宋体" w:hAnsi="宋体" w:cs="宋体"/>
          <w:b/>
          <w:bCs/>
          <w:color w:val="auto"/>
          <w:szCs w:val="21"/>
          <w:highlight w:val="none"/>
          <w:u w:val="single"/>
        </w:rPr>
        <w:t>竣工验收正式通过后5天，提供竣工图的数量为8套。</w:t>
      </w:r>
    </w:p>
    <w:p w14:paraId="2FC8AC3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13.2.2竣工验收程序</w:t>
      </w:r>
    </w:p>
    <w:p w14:paraId="6F159EDC">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关于竣工验收程序的约定：</w:t>
      </w:r>
      <w:r>
        <w:rPr>
          <w:rFonts w:hint="eastAsia" w:ascii="宋体" w:hAnsi="宋体" w:cs="宋体"/>
          <w:color w:val="auto"/>
          <w:szCs w:val="21"/>
          <w:highlight w:val="none"/>
          <w:u w:val="single"/>
        </w:rPr>
        <w:t>执行通用条款13.2.2条执行</w:t>
      </w:r>
      <w:r>
        <w:rPr>
          <w:rFonts w:hint="eastAsia" w:ascii="宋体" w:hAnsi="宋体" w:cs="宋体"/>
          <w:color w:val="auto"/>
          <w:szCs w:val="21"/>
          <w:highlight w:val="none"/>
        </w:rPr>
        <w:t>。</w:t>
      </w:r>
    </w:p>
    <w:p w14:paraId="42AFB40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13.2.3竣工验收标准：</w:t>
      </w:r>
      <w:r>
        <w:rPr>
          <w:rFonts w:hint="eastAsia" w:ascii="宋体" w:hAnsi="宋体" w:cs="宋体"/>
          <w:color w:val="auto"/>
          <w:szCs w:val="21"/>
          <w:highlight w:val="none"/>
          <w:u w:val="single"/>
        </w:rPr>
        <w:t>经发包方完成工程实体及资料验收后，在保修期满前进行移交</w:t>
      </w:r>
    </w:p>
    <w:p w14:paraId="6BC5F435">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13.2.4移交、接收全部与部分工程</w:t>
      </w:r>
    </w:p>
    <w:p w14:paraId="0CC7EE2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承包人向发包人移交工程的期限：</w:t>
      </w:r>
      <w:r>
        <w:rPr>
          <w:rFonts w:hint="eastAsia" w:ascii="宋体" w:hAnsi="宋体" w:cs="宋体"/>
          <w:color w:val="auto"/>
          <w:szCs w:val="21"/>
          <w:highlight w:val="none"/>
          <w:u w:val="single"/>
        </w:rPr>
        <w:t>颁发工程接收证书7天内</w:t>
      </w:r>
      <w:r>
        <w:rPr>
          <w:rFonts w:hint="eastAsia" w:ascii="宋体" w:hAnsi="宋体" w:cs="宋体"/>
          <w:color w:val="auto"/>
          <w:szCs w:val="21"/>
          <w:highlight w:val="none"/>
        </w:rPr>
        <w:t>。</w:t>
      </w:r>
    </w:p>
    <w:p w14:paraId="37D9EB45">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发包人未按本合同约定接收全部或部分工程的，违约金的计算方法为：无。</w:t>
      </w:r>
    </w:p>
    <w:p w14:paraId="41DA1489">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按通用条款13.2.2条执行</w:t>
      </w:r>
      <w:r>
        <w:rPr>
          <w:rFonts w:hint="eastAsia" w:ascii="宋体" w:hAnsi="宋体" w:cs="宋体"/>
          <w:color w:val="auto"/>
          <w:szCs w:val="21"/>
          <w:highlight w:val="none"/>
        </w:rPr>
        <w:t>。</w:t>
      </w:r>
    </w:p>
    <w:p w14:paraId="79A3F786">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13.3 工程试车</w:t>
      </w:r>
    </w:p>
    <w:p w14:paraId="40F8EA6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13.3.1 试车程序</w:t>
      </w:r>
    </w:p>
    <w:p w14:paraId="1CC6320B">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工程试车内容：</w:t>
      </w:r>
      <w:r>
        <w:rPr>
          <w:rFonts w:hint="eastAsia" w:ascii="宋体" w:hAnsi="宋体" w:cs="宋体"/>
          <w:color w:val="auto"/>
          <w:szCs w:val="21"/>
          <w:highlight w:val="none"/>
          <w:u w:val="single"/>
        </w:rPr>
        <w:t>按通用合同条款13.3.1执行</w:t>
      </w:r>
      <w:r>
        <w:rPr>
          <w:rFonts w:hint="eastAsia" w:ascii="宋体" w:hAnsi="宋体" w:cs="宋体"/>
          <w:color w:val="auto"/>
          <w:szCs w:val="21"/>
          <w:highlight w:val="none"/>
        </w:rPr>
        <w:t>。</w:t>
      </w:r>
    </w:p>
    <w:p w14:paraId="32F13D1A">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（1）单机无负荷试车费用由</w:t>
      </w:r>
      <w:r>
        <w:rPr>
          <w:rFonts w:hint="eastAsia" w:ascii="宋体" w:hAnsi="宋体" w:cs="宋体"/>
          <w:color w:val="auto"/>
          <w:szCs w:val="21"/>
          <w:highlight w:val="none"/>
          <w:u w:val="single"/>
        </w:rPr>
        <w:t>承包人</w:t>
      </w:r>
      <w:r>
        <w:rPr>
          <w:rFonts w:hint="eastAsia" w:ascii="宋体" w:hAnsi="宋体" w:cs="宋体"/>
          <w:color w:val="auto"/>
          <w:szCs w:val="21"/>
          <w:highlight w:val="none"/>
        </w:rPr>
        <w:t>承担；</w:t>
      </w:r>
    </w:p>
    <w:p w14:paraId="383866A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（2）无负荷联动试车费用由</w:t>
      </w:r>
      <w:r>
        <w:rPr>
          <w:rFonts w:hint="eastAsia" w:ascii="宋体" w:hAnsi="宋体" w:cs="宋体"/>
          <w:color w:val="auto"/>
          <w:szCs w:val="21"/>
          <w:highlight w:val="none"/>
          <w:u w:val="single"/>
        </w:rPr>
        <w:t>承包人</w:t>
      </w:r>
      <w:r>
        <w:rPr>
          <w:rFonts w:hint="eastAsia" w:ascii="宋体" w:hAnsi="宋体" w:cs="宋体"/>
          <w:color w:val="auto"/>
          <w:szCs w:val="21"/>
          <w:highlight w:val="none"/>
        </w:rPr>
        <w:t>承担。</w:t>
      </w:r>
    </w:p>
    <w:p w14:paraId="618BA95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13.3.3 投料试车</w:t>
      </w:r>
    </w:p>
    <w:p w14:paraId="175C0D38">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关于投料试车相关事项的约定：</w:t>
      </w:r>
      <w:r>
        <w:rPr>
          <w:rFonts w:hint="eastAsia" w:ascii="宋体" w:hAnsi="宋体" w:cs="宋体"/>
          <w:color w:val="auto"/>
          <w:szCs w:val="21"/>
          <w:highlight w:val="none"/>
          <w:u w:val="single"/>
        </w:rPr>
        <w:t>双方进行协商</w:t>
      </w:r>
      <w:r>
        <w:rPr>
          <w:rFonts w:hint="eastAsia" w:ascii="宋体" w:hAnsi="宋体" w:cs="宋体"/>
          <w:color w:val="auto"/>
          <w:szCs w:val="21"/>
          <w:highlight w:val="none"/>
        </w:rPr>
        <w:t>。</w:t>
      </w:r>
    </w:p>
    <w:p w14:paraId="63774477">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13.6 竣工退场</w:t>
      </w:r>
    </w:p>
    <w:p w14:paraId="0C897645">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13.6.1 竣工退场</w:t>
      </w:r>
    </w:p>
    <w:p w14:paraId="509D328B">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承包人完成竣工退场的期限：</w:t>
      </w:r>
      <w:r>
        <w:rPr>
          <w:rFonts w:hint="eastAsia" w:ascii="宋体" w:hAnsi="宋体" w:cs="宋体"/>
          <w:color w:val="auto"/>
          <w:szCs w:val="21"/>
          <w:highlight w:val="none"/>
          <w:u w:val="single"/>
        </w:rPr>
        <w:t>监理人颁发（出具）工程接收证书后7天内，承包人负责按照通用条款本项约定的要求对施工场地进行清理并承担相关费用，直至监理人检验合格为止。承包人的人员逾期撤除施工场地的，按每人每天500元支付违约金给发包人。</w:t>
      </w:r>
      <w:r>
        <w:rPr>
          <w:rFonts w:hint="eastAsia" w:ascii="宋体" w:hAnsi="宋体" w:cs="宋体"/>
          <w:color w:val="auto"/>
          <w:szCs w:val="21"/>
          <w:highlight w:val="none"/>
        </w:rPr>
        <w:t>机械设备和其他财产逾期撤离施工现场的，视为承包人放弃所有权，任由发包人处置，处置所得收益归发包人所有。</w:t>
      </w:r>
    </w:p>
    <w:p w14:paraId="5FEFDBC4">
      <w:pPr>
        <w:keepNext/>
        <w:keepLines/>
        <w:spacing w:line="400" w:lineRule="exact"/>
        <w:ind w:firstLine="422"/>
        <w:outlineLvl w:val="1"/>
        <w:rPr>
          <w:rFonts w:ascii="宋体" w:hAnsi="宋体" w:cs="宋体"/>
          <w:b/>
          <w:bCs/>
          <w:color w:val="auto"/>
          <w:szCs w:val="21"/>
          <w:highlight w:val="none"/>
        </w:rPr>
      </w:pPr>
      <w:r>
        <w:rPr>
          <w:rFonts w:hint="eastAsia" w:ascii="宋体" w:hAnsi="宋体" w:cs="宋体"/>
          <w:b/>
          <w:bCs/>
          <w:color w:val="auto"/>
          <w:szCs w:val="21"/>
          <w:highlight w:val="none"/>
        </w:rPr>
        <w:t>14. 竣工结算</w:t>
      </w:r>
    </w:p>
    <w:p w14:paraId="6AD3FF72">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14.1 竣工付款申请</w:t>
      </w:r>
    </w:p>
    <w:p w14:paraId="5AEED8B0">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承包人提交竣工付款申请单的期限：</w:t>
      </w:r>
      <w:r>
        <w:rPr>
          <w:rFonts w:hint="eastAsia" w:ascii="宋体" w:hAnsi="宋体" w:cs="宋体"/>
          <w:color w:val="auto"/>
          <w:szCs w:val="21"/>
          <w:highlight w:val="none"/>
          <w:u w:val="single"/>
        </w:rPr>
        <w:t>按通用合同条款14.1条执行</w:t>
      </w:r>
      <w:r>
        <w:rPr>
          <w:rFonts w:hint="eastAsia" w:ascii="宋体" w:hAnsi="宋体" w:cs="宋体"/>
          <w:color w:val="auto"/>
          <w:szCs w:val="21"/>
          <w:highlight w:val="none"/>
        </w:rPr>
        <w:t>。</w:t>
      </w:r>
    </w:p>
    <w:p w14:paraId="318340A9">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竣工付款申请单应包括的内容：</w:t>
      </w:r>
      <w:r>
        <w:rPr>
          <w:rFonts w:hint="eastAsia" w:ascii="宋体" w:hAnsi="宋体" w:cs="宋体"/>
          <w:color w:val="auto"/>
          <w:szCs w:val="21"/>
          <w:highlight w:val="none"/>
          <w:u w:val="single"/>
        </w:rPr>
        <w:t>按通用条款14.1条执行。</w:t>
      </w:r>
    </w:p>
    <w:p w14:paraId="77C418C6">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（2）检验试验费：送检应由发包人签字（签章）认可，检验试验费由发包人支付。如送检的检验试验项目，未经发包人签字（签章）认可的，由此产生的检验试验费由承包人支付。</w:t>
      </w:r>
    </w:p>
    <w:p w14:paraId="26BF8AE4">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14.2 竣工结算审核</w:t>
      </w:r>
    </w:p>
    <w:p w14:paraId="17CD545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14.2.1发包人审批竣工付款申请单的期限：</w:t>
      </w:r>
      <w:r>
        <w:rPr>
          <w:rFonts w:hint="eastAsia" w:ascii="宋体" w:hAnsi="宋体" w:cs="宋体"/>
          <w:bCs/>
          <w:color w:val="auto"/>
          <w:szCs w:val="21"/>
          <w:highlight w:val="none"/>
          <w:u w:val="single"/>
        </w:rPr>
        <w:t>从接到竣工结算报告和完整的竣工结算资料之日起30天。</w:t>
      </w:r>
    </w:p>
    <w:p w14:paraId="58B7F52E">
      <w:pPr>
        <w:keepNext/>
        <w:keepLines/>
        <w:spacing w:line="400" w:lineRule="exact"/>
        <w:ind w:firstLine="422"/>
        <w:outlineLvl w:val="0"/>
        <w:rPr>
          <w:rFonts w:ascii="宋体" w:hAnsi="宋体" w:cs="宋体"/>
          <w:b/>
          <w:bCs/>
          <w:color w:val="auto"/>
          <w:szCs w:val="22"/>
          <w:highlight w:val="none"/>
        </w:rPr>
      </w:pPr>
      <w:r>
        <w:rPr>
          <w:rFonts w:hint="eastAsia" w:ascii="宋体" w:hAnsi="宋体" w:cs="宋体"/>
          <w:b/>
          <w:bCs/>
          <w:color w:val="auto"/>
          <w:szCs w:val="22"/>
          <w:highlight w:val="none"/>
        </w:rPr>
        <w:t>14.2.2竣工结算申请</w:t>
      </w:r>
    </w:p>
    <w:p w14:paraId="09C7C8A3">
      <w:pPr>
        <w:spacing w:line="400" w:lineRule="exact"/>
        <w:ind w:firstLine="420"/>
        <w:jc w:val="left"/>
        <w:rPr>
          <w:rFonts w:ascii="宋体" w:hAnsi="宋体" w:cs="宋体"/>
          <w:color w:val="auto"/>
          <w:szCs w:val="22"/>
          <w:highlight w:val="none"/>
        </w:rPr>
      </w:pPr>
      <w:r>
        <w:rPr>
          <w:rFonts w:hint="eastAsia" w:ascii="宋体" w:hAnsi="宋体" w:cs="宋体"/>
          <w:color w:val="auto"/>
          <w:szCs w:val="22"/>
          <w:highlight w:val="none"/>
        </w:rPr>
        <w:t>（1）发包人审批竣工结算书的期限：</w:t>
      </w:r>
    </w:p>
    <w:p w14:paraId="57D25DC0">
      <w:pPr>
        <w:spacing w:line="400" w:lineRule="exact"/>
        <w:ind w:firstLine="420"/>
        <w:rPr>
          <w:rFonts w:ascii="宋体" w:hAnsi="宋体" w:cs="宋体"/>
          <w:color w:val="auto"/>
          <w:szCs w:val="22"/>
          <w:highlight w:val="none"/>
        </w:rPr>
      </w:pPr>
      <w:r>
        <w:rPr>
          <w:rFonts w:hint="eastAsia" w:ascii="宋体" w:hAnsi="宋体" w:cs="宋体"/>
          <w:bCs/>
          <w:color w:val="auto"/>
          <w:szCs w:val="21"/>
          <w:highlight w:val="none"/>
          <w:u w:val="single"/>
        </w:rPr>
        <w:t>工程竣工验收报告经发包人认可后30天内，承包人应向发包人递交竣工验收合格资料及完整的结算资料和报告，双方按照本工程合同约定的价格形式及价款调整办法进行工程竣工结算。如承包人逾期递交竣工验收合格资料及完整的结算资料和报告，每延误一天，按签约合同价的万分之 5计算逾期违 约金，违约金直接从结算款中扣除。违约金上限：签约合同价扣除发包人材料价款、暂估专业工程、暂列金额后的百分之五。</w:t>
      </w:r>
    </w:p>
    <w:p w14:paraId="38C345A0">
      <w:pPr>
        <w:spacing w:line="400" w:lineRule="exact"/>
        <w:ind w:firstLine="420"/>
        <w:rPr>
          <w:rFonts w:ascii="宋体" w:hAnsi="宋体" w:cs="宋体"/>
          <w:bCs/>
          <w:color w:val="auto"/>
          <w:szCs w:val="21"/>
          <w:highlight w:val="none"/>
          <w:u w:val="single"/>
        </w:rPr>
      </w:pPr>
      <w:r>
        <w:rPr>
          <w:rFonts w:hint="eastAsia" w:ascii="宋体" w:hAnsi="宋体" w:cs="宋体"/>
          <w:bCs/>
          <w:color w:val="auto"/>
          <w:szCs w:val="21"/>
          <w:highlight w:val="none"/>
          <w:u w:val="single"/>
        </w:rPr>
        <w:t>（2）工程结算审核办法适用财建〔2004〕369号《建设工程价款结算暂行办法》、住建部令第16号《建筑工程施工发包与承包计价管理办法》的规定。</w:t>
      </w:r>
    </w:p>
    <w:p w14:paraId="74DC8C9A">
      <w:pPr>
        <w:spacing w:line="400" w:lineRule="exact"/>
        <w:ind w:firstLine="420"/>
        <w:rPr>
          <w:rFonts w:ascii="宋体" w:hAnsi="宋体" w:cs="宋体"/>
          <w:color w:val="auto"/>
          <w:szCs w:val="21"/>
          <w:highlight w:val="none"/>
          <w:u w:val="single"/>
        </w:rPr>
      </w:pPr>
      <w:r>
        <w:rPr>
          <w:rFonts w:hint="eastAsia" w:ascii="宋体" w:hAnsi="宋体" w:cs="宋体"/>
          <w:bCs/>
          <w:color w:val="auto"/>
          <w:szCs w:val="21"/>
          <w:highlight w:val="none"/>
          <w:u w:val="single"/>
        </w:rPr>
        <w:t>（3）关于竣工结算异议部分复核的方式和程序：由合同当事人共同向北海市建设工程造价管理站进行咨询，并应根据咨询结论解决竣工结算异议。</w:t>
      </w:r>
    </w:p>
    <w:p w14:paraId="067B778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（4）发包人完成竣工付款的期限：</w:t>
      </w:r>
      <w:r>
        <w:rPr>
          <w:rFonts w:hint="eastAsia" w:ascii="宋体" w:hAnsi="宋体" w:cs="宋体"/>
          <w:color w:val="auto"/>
          <w:szCs w:val="21"/>
          <w:highlight w:val="none"/>
          <w:u w:val="single"/>
        </w:rPr>
        <w:t>按本专用条款12.4的约定支付</w:t>
      </w:r>
      <w:r>
        <w:rPr>
          <w:rFonts w:hint="eastAsia" w:ascii="宋体" w:hAnsi="宋体" w:cs="宋体"/>
          <w:b/>
          <w:bCs/>
          <w:color w:val="auto"/>
          <w:szCs w:val="22"/>
          <w:highlight w:val="none"/>
          <w:u w:val="single"/>
        </w:rPr>
        <w:t>。</w:t>
      </w:r>
    </w:p>
    <w:p w14:paraId="440FD9F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（5）关于竣工付款证书异议部分复核的方式和程序：</w:t>
      </w:r>
      <w:r>
        <w:rPr>
          <w:rFonts w:hint="eastAsia" w:ascii="宋体" w:hAnsi="宋体" w:cs="宋体"/>
          <w:color w:val="auto"/>
          <w:szCs w:val="22"/>
          <w:highlight w:val="none"/>
          <w:u w:val="single"/>
        </w:rPr>
        <w:t>执行通用条款</w:t>
      </w:r>
      <w:r>
        <w:rPr>
          <w:rFonts w:hint="eastAsia" w:ascii="宋体" w:hAnsi="宋体" w:cs="宋体"/>
          <w:color w:val="auto"/>
          <w:szCs w:val="21"/>
          <w:highlight w:val="none"/>
        </w:rPr>
        <w:t>。</w:t>
      </w:r>
    </w:p>
    <w:p w14:paraId="360C04B2">
      <w:pPr>
        <w:spacing w:line="400" w:lineRule="exact"/>
        <w:ind w:firstLine="420"/>
        <w:jc w:val="left"/>
        <w:rPr>
          <w:rFonts w:ascii="宋体" w:hAnsi="宋体" w:cs="宋体"/>
          <w:color w:val="auto"/>
          <w:szCs w:val="22"/>
          <w:highlight w:val="none"/>
          <w:u w:val="single"/>
        </w:rPr>
      </w:pPr>
      <w:r>
        <w:rPr>
          <w:rFonts w:hint="eastAsia" w:ascii="宋体" w:hAnsi="宋体" w:cs="宋体"/>
          <w:color w:val="auto"/>
          <w:szCs w:val="22"/>
          <w:highlight w:val="none"/>
          <w:u w:val="single"/>
        </w:rPr>
        <w:t>（6）承包人所编制的工程竣工资料经发包人审核后，送审之日起，承包人所遗漏的与工程造价有关资料不再作为结算审核依据，按自动放弃处理。</w:t>
      </w:r>
    </w:p>
    <w:p w14:paraId="5CD7DFE7">
      <w:pPr>
        <w:spacing w:line="400" w:lineRule="exact"/>
        <w:ind w:firstLine="420"/>
        <w:jc w:val="left"/>
        <w:rPr>
          <w:rFonts w:ascii="宋体" w:hAnsi="宋体" w:cs="宋体"/>
          <w:color w:val="auto"/>
          <w:szCs w:val="22"/>
          <w:highlight w:val="none"/>
          <w:u w:val="single"/>
        </w:rPr>
      </w:pPr>
      <w:r>
        <w:rPr>
          <w:rFonts w:hint="eastAsia" w:ascii="宋体" w:hAnsi="宋体" w:cs="宋体"/>
          <w:color w:val="auto"/>
          <w:szCs w:val="22"/>
          <w:highlight w:val="none"/>
          <w:u w:val="single"/>
        </w:rPr>
        <w:t>（7）如承包人报送的工程结算总价过高，造成该结算审减率【审减率＝（送审造价－审定造价）/送审造价×100%】超过6%以上的，则超过6%部分的审核费由承包人支付；审减率小于或等于6%时，全额的审核费由发包人支付。当审减率大于6%时，承包人应承担的审核费=（净审减额-送审额*6%）*3.5%。承包人必须提供完整、真实的隐蔽工程原始施工、验收记录。如发现施工单位提供的隐蔽工程资料与实际不符时，按不利于施工单位原则结算。</w:t>
      </w:r>
    </w:p>
    <w:p w14:paraId="59B82918">
      <w:pPr>
        <w:spacing w:line="400" w:lineRule="exact"/>
        <w:ind w:firstLine="420"/>
        <w:jc w:val="left"/>
        <w:rPr>
          <w:rFonts w:ascii="宋体" w:hAnsi="宋体" w:cs="宋体"/>
          <w:color w:val="auto"/>
          <w:szCs w:val="22"/>
          <w:highlight w:val="none"/>
          <w:u w:val="single"/>
        </w:rPr>
      </w:pPr>
      <w:r>
        <w:rPr>
          <w:rFonts w:hint="eastAsia" w:ascii="宋体" w:hAnsi="宋体" w:cs="宋体"/>
          <w:color w:val="auto"/>
          <w:szCs w:val="22"/>
          <w:highlight w:val="none"/>
          <w:u w:val="single"/>
        </w:rPr>
        <w:t>（8）如承包人无正当理由拒绝在审定单盖章的，发包人发函至承包人要求承包人在15个工作日内作出答复，如无答复视为默认审定单有效。</w:t>
      </w:r>
    </w:p>
    <w:p w14:paraId="018B1C95">
      <w:pPr>
        <w:spacing w:line="400" w:lineRule="exact"/>
        <w:ind w:firstLine="420"/>
        <w:rPr>
          <w:rFonts w:ascii="宋体" w:hAnsi="宋体" w:cs="宋体"/>
          <w:bCs/>
          <w:color w:val="auto"/>
          <w:szCs w:val="21"/>
          <w:highlight w:val="none"/>
          <w:u w:val="single"/>
        </w:rPr>
      </w:pPr>
      <w:r>
        <w:rPr>
          <w:rFonts w:hint="eastAsia" w:ascii="宋体" w:hAnsi="宋体" w:cs="宋体"/>
          <w:color w:val="auto"/>
          <w:szCs w:val="21"/>
          <w:highlight w:val="none"/>
          <w:u w:val="single"/>
        </w:rPr>
        <w:t>（9）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跟踪审计单位核对结算价，本工程最终结算价以发包人审定或按规定提交自治区财政投资评审审定为准。</w:t>
      </w:r>
    </w:p>
    <w:p w14:paraId="57DA3AA6">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14.4 最终结清</w:t>
      </w:r>
    </w:p>
    <w:p w14:paraId="619D74BB">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14.4.1 最终结清申请单</w:t>
      </w:r>
    </w:p>
    <w:p w14:paraId="7BC54E8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承包人提交最终结清申请单的份数：</w:t>
      </w:r>
      <w:r>
        <w:rPr>
          <w:rFonts w:hint="eastAsia" w:ascii="宋体" w:hAnsi="宋体" w:cs="宋体"/>
          <w:color w:val="auto"/>
          <w:szCs w:val="21"/>
          <w:highlight w:val="none"/>
          <w:u w:val="single"/>
        </w:rPr>
        <w:t>一式四份</w:t>
      </w:r>
      <w:r>
        <w:rPr>
          <w:rFonts w:hint="eastAsia" w:ascii="宋体" w:hAnsi="宋体" w:cs="宋体"/>
          <w:color w:val="auto"/>
          <w:szCs w:val="21"/>
          <w:highlight w:val="none"/>
        </w:rPr>
        <w:t>。</w:t>
      </w:r>
    </w:p>
    <w:p w14:paraId="3663CE8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承包人提交最终结算申请单的期限：</w:t>
      </w:r>
      <w:r>
        <w:rPr>
          <w:rFonts w:hint="eastAsia" w:ascii="宋体" w:hAnsi="宋体" w:cs="宋体"/>
          <w:color w:val="auto"/>
          <w:szCs w:val="21"/>
          <w:highlight w:val="none"/>
          <w:u w:val="single"/>
        </w:rPr>
        <w:t>缺陷责任期终止证书签发后14天内</w:t>
      </w:r>
      <w:r>
        <w:rPr>
          <w:rFonts w:hint="eastAsia" w:ascii="宋体" w:hAnsi="宋体" w:cs="宋体"/>
          <w:color w:val="auto"/>
          <w:szCs w:val="21"/>
          <w:highlight w:val="none"/>
        </w:rPr>
        <w:t>。</w:t>
      </w:r>
    </w:p>
    <w:p w14:paraId="7470D5E5">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14.4.2 最终结清证书和支付</w:t>
      </w:r>
    </w:p>
    <w:p w14:paraId="04F1EE5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执行通用条款14.4.2条</w:t>
      </w:r>
      <w:r>
        <w:rPr>
          <w:rFonts w:hint="eastAsia" w:ascii="宋体" w:hAnsi="宋体" w:cs="宋体"/>
          <w:color w:val="auto"/>
          <w:szCs w:val="21"/>
          <w:highlight w:val="none"/>
        </w:rPr>
        <w:t>。</w:t>
      </w:r>
    </w:p>
    <w:p w14:paraId="748E93C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按通用合同条款执行14.4.2条</w:t>
      </w:r>
      <w:r>
        <w:rPr>
          <w:rFonts w:hint="eastAsia" w:ascii="宋体" w:hAnsi="宋体" w:cs="宋体"/>
          <w:color w:val="auto"/>
          <w:szCs w:val="21"/>
          <w:highlight w:val="none"/>
        </w:rPr>
        <w:t>。</w:t>
      </w:r>
    </w:p>
    <w:p w14:paraId="73099B24">
      <w:pPr>
        <w:keepNext/>
        <w:keepLines/>
        <w:spacing w:line="400" w:lineRule="exact"/>
        <w:ind w:firstLine="422"/>
        <w:outlineLvl w:val="1"/>
        <w:rPr>
          <w:rFonts w:ascii="宋体" w:hAnsi="宋体" w:cs="宋体"/>
          <w:b/>
          <w:bCs/>
          <w:color w:val="auto"/>
          <w:szCs w:val="21"/>
          <w:highlight w:val="none"/>
        </w:rPr>
      </w:pPr>
      <w:r>
        <w:rPr>
          <w:rFonts w:hint="eastAsia" w:ascii="宋体" w:hAnsi="宋体" w:cs="宋体"/>
          <w:b/>
          <w:bCs/>
          <w:color w:val="auto"/>
          <w:szCs w:val="21"/>
          <w:highlight w:val="none"/>
        </w:rPr>
        <w:t>15. 缺陷责任期与保修</w:t>
      </w:r>
    </w:p>
    <w:p w14:paraId="1DA84428">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15.2缺陷责任期</w:t>
      </w:r>
    </w:p>
    <w:p w14:paraId="7E05EAED">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24个月</w:t>
      </w:r>
      <w:r>
        <w:rPr>
          <w:rFonts w:hint="eastAsia" w:ascii="宋体" w:hAnsi="宋体" w:cs="宋体"/>
          <w:color w:val="auto"/>
          <w:szCs w:val="21"/>
          <w:highlight w:val="none"/>
        </w:rPr>
        <w:t>。</w:t>
      </w:r>
    </w:p>
    <w:p w14:paraId="770E8400">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15.3 质量保证金</w:t>
      </w:r>
    </w:p>
    <w:p w14:paraId="71EF28F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是</w:t>
      </w:r>
      <w:r>
        <w:rPr>
          <w:rFonts w:hint="eastAsia" w:ascii="宋体" w:hAnsi="宋体" w:cs="宋体"/>
          <w:color w:val="auto"/>
          <w:szCs w:val="21"/>
          <w:highlight w:val="none"/>
        </w:rPr>
        <w:t>。</w:t>
      </w:r>
    </w:p>
    <w:p w14:paraId="4956CD44">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788954C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（1）或者（2）种方式</w:t>
      </w:r>
    </w:p>
    <w:p w14:paraId="12B0239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（1）质量保证金保函，保证金额为：工程价款结算总额的</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w:t>
      </w:r>
    </w:p>
    <w:p w14:paraId="738FA5E0">
      <w:pPr>
        <w:spacing w:line="400" w:lineRule="exact"/>
        <w:ind w:firstLine="420"/>
        <w:jc w:val="left"/>
        <w:rPr>
          <w:rFonts w:ascii="宋体" w:hAnsi="宋体" w:cs="宋体"/>
          <w:b/>
          <w:color w:val="auto"/>
          <w:szCs w:val="21"/>
          <w:highlight w:val="none"/>
        </w:rPr>
      </w:pPr>
      <w:r>
        <w:rPr>
          <w:rFonts w:hint="eastAsia" w:ascii="宋体" w:hAnsi="宋体" w:cs="宋体"/>
          <w:color w:val="auto"/>
          <w:szCs w:val="21"/>
          <w:highlight w:val="none"/>
        </w:rPr>
        <w:t>（2）质量保证金为：</w:t>
      </w:r>
      <w:r>
        <w:rPr>
          <w:rFonts w:hint="eastAsia" w:ascii="宋体" w:hAnsi="宋体" w:cs="宋体"/>
          <w:color w:val="auto"/>
          <w:szCs w:val="21"/>
          <w:highlight w:val="none"/>
          <w:u w:val="single"/>
        </w:rPr>
        <w:t>工程价款结算总额的3%；</w:t>
      </w:r>
    </w:p>
    <w:p w14:paraId="52DCC30D">
      <w:pPr>
        <w:spacing w:line="400" w:lineRule="exact"/>
        <w:ind w:firstLine="420"/>
        <w:rPr>
          <w:rFonts w:ascii="宋体" w:hAnsi="宋体" w:cs="宋体"/>
          <w:b/>
          <w:bCs/>
          <w:color w:val="auto"/>
          <w:szCs w:val="21"/>
          <w:highlight w:val="none"/>
          <w:u w:val="single"/>
        </w:rPr>
      </w:pPr>
      <w:r>
        <w:rPr>
          <w:rFonts w:hint="eastAsia" w:ascii="宋体" w:hAnsi="宋体" w:cs="宋体"/>
          <w:color w:val="auto"/>
          <w:szCs w:val="21"/>
          <w:highlight w:val="none"/>
        </w:rPr>
        <w:t>（3）其他方式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3F20E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563FBBD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（2）或者（3）</w:t>
      </w:r>
      <w:r>
        <w:rPr>
          <w:rFonts w:hint="eastAsia" w:ascii="宋体" w:hAnsi="宋体" w:cs="宋体"/>
          <w:color w:val="auto"/>
          <w:szCs w:val="21"/>
          <w:highlight w:val="none"/>
        </w:rPr>
        <w:t>种方式：</w:t>
      </w:r>
    </w:p>
    <w:p w14:paraId="11A0471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42582FD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623E963E">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（3）其他扣留方式：</w:t>
      </w:r>
      <w:r>
        <w:rPr>
          <w:rFonts w:hint="eastAsia" w:ascii="宋体" w:hAnsi="宋体" w:cs="宋体"/>
          <w:color w:val="auto"/>
          <w:szCs w:val="21"/>
          <w:highlight w:val="none"/>
          <w:u w:val="single"/>
        </w:rPr>
        <w:t>银行转账、电汇或网上支付、保函（银行保函、电子保函、保证保险保函、工程担保保函）等形式。</w:t>
      </w:r>
    </w:p>
    <w:p w14:paraId="08615D8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项目竣工验收合格并经发包人聘任的第三方审计单位对合同总价（包括暂列金部分、暂列金使用情况）同时进行审计审定后计算质保金保函金额，比例为发包人聘任的第三方审计后合同总金额的百分之三 。</w:t>
      </w:r>
    </w:p>
    <w:p w14:paraId="626E480D">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15.4保修</w:t>
      </w:r>
    </w:p>
    <w:p w14:paraId="539341B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15.4.1 保修责任</w:t>
      </w:r>
    </w:p>
    <w:p w14:paraId="68D30F63">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工程保修期为：</w:t>
      </w:r>
      <w:r>
        <w:rPr>
          <w:rFonts w:hint="eastAsia" w:ascii="宋体" w:hAnsi="宋体" w:cs="宋体"/>
          <w:color w:val="auto"/>
          <w:szCs w:val="32"/>
          <w:highlight w:val="none"/>
          <w:u w:val="single"/>
        </w:rPr>
        <w:t>见工程质量保修书</w:t>
      </w:r>
      <w:r>
        <w:rPr>
          <w:rFonts w:hint="eastAsia" w:ascii="宋体" w:hAnsi="宋体" w:cs="宋体"/>
          <w:color w:val="auto"/>
          <w:szCs w:val="21"/>
          <w:highlight w:val="none"/>
        </w:rPr>
        <w:t>。</w:t>
      </w:r>
    </w:p>
    <w:p w14:paraId="04FD2D9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1E21CD5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承包人收到保修通知并到达工程现场的合理时间：</w:t>
      </w:r>
      <w:r>
        <w:rPr>
          <w:rFonts w:hint="eastAsia" w:ascii="宋体" w:hAnsi="宋体" w:cs="宋体"/>
          <w:color w:val="auto"/>
          <w:szCs w:val="32"/>
          <w:highlight w:val="none"/>
          <w:u w:val="single"/>
        </w:rPr>
        <w:t>收到通知后24小时内</w:t>
      </w:r>
      <w:r>
        <w:rPr>
          <w:rFonts w:hint="eastAsia" w:ascii="宋体" w:hAnsi="宋体" w:cs="宋体"/>
          <w:color w:val="auto"/>
          <w:szCs w:val="21"/>
          <w:highlight w:val="none"/>
        </w:rPr>
        <w:t>。</w:t>
      </w:r>
    </w:p>
    <w:p w14:paraId="5AB69E7A">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15.4.4 未能修复</w:t>
      </w:r>
    </w:p>
    <w:p w14:paraId="4E88E2D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且承包人应按所需费用的30%支付违约金给发包人。但修复范围超出缺陷或损坏范围的，超出范围部分的修复费用由发包人承担。</w:t>
      </w:r>
    </w:p>
    <w:p w14:paraId="641C007A">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发包人有权从质保金中直接扣付以上费用，若质保金不足以扣付以上费用的，发包人有权另行向承包人索赔。</w:t>
      </w:r>
    </w:p>
    <w:p w14:paraId="0F24927E">
      <w:pPr>
        <w:keepNext/>
        <w:keepLines/>
        <w:spacing w:line="400" w:lineRule="exact"/>
        <w:ind w:firstLine="422"/>
        <w:outlineLvl w:val="1"/>
        <w:rPr>
          <w:rFonts w:ascii="宋体" w:hAnsi="宋体" w:cs="宋体"/>
          <w:b/>
          <w:bCs/>
          <w:color w:val="auto"/>
          <w:szCs w:val="21"/>
          <w:highlight w:val="none"/>
        </w:rPr>
      </w:pPr>
      <w:r>
        <w:rPr>
          <w:rFonts w:hint="eastAsia" w:ascii="宋体" w:hAnsi="宋体" w:cs="宋体"/>
          <w:b/>
          <w:bCs/>
          <w:color w:val="auto"/>
          <w:szCs w:val="21"/>
          <w:highlight w:val="none"/>
        </w:rPr>
        <w:t>16. 违约</w:t>
      </w:r>
    </w:p>
    <w:p w14:paraId="5039201E">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16.1 发包人违约</w:t>
      </w:r>
    </w:p>
    <w:p w14:paraId="652FB7D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38E51612">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发包人违约的其他情形：</w:t>
      </w:r>
      <w:r>
        <w:rPr>
          <w:rFonts w:hint="eastAsia" w:ascii="宋体" w:hAnsi="宋体" w:cs="宋体"/>
          <w:color w:val="auto"/>
          <w:szCs w:val="21"/>
          <w:highlight w:val="none"/>
          <w:u w:val="single"/>
        </w:rPr>
        <w:t>未能按照合同约定履行义务的</w:t>
      </w:r>
      <w:r>
        <w:rPr>
          <w:rFonts w:hint="eastAsia" w:ascii="宋体" w:hAnsi="宋体" w:cs="宋体"/>
          <w:color w:val="auto"/>
          <w:szCs w:val="21"/>
          <w:highlight w:val="none"/>
        </w:rPr>
        <w:t>。</w:t>
      </w:r>
    </w:p>
    <w:p w14:paraId="583792A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16.1.2 发包人违约的责任</w:t>
      </w:r>
    </w:p>
    <w:p w14:paraId="168ADDE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发包人违约责任的承担方式和计算方法：</w:t>
      </w:r>
    </w:p>
    <w:p w14:paraId="4740FE2E">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（1）因发包人原因未能在计划开工日期前7天内下达开工通知的违约责任：</w:t>
      </w:r>
      <w:r>
        <w:rPr>
          <w:rFonts w:hint="eastAsia" w:ascii="宋体" w:hAnsi="宋体" w:cs="宋体"/>
          <w:color w:val="auto"/>
          <w:szCs w:val="21"/>
          <w:highlight w:val="none"/>
          <w:u w:val="single"/>
        </w:rPr>
        <w:t>双方另行协商</w:t>
      </w:r>
      <w:r>
        <w:rPr>
          <w:rFonts w:hint="eastAsia" w:ascii="宋体" w:hAnsi="宋体" w:cs="宋体"/>
          <w:color w:val="auto"/>
          <w:szCs w:val="21"/>
          <w:highlight w:val="none"/>
        </w:rPr>
        <w:t>。</w:t>
      </w:r>
    </w:p>
    <w:p w14:paraId="2E97840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（2）除已有约定外，因发包人原因未能按合同约定支付合同价款的违约责任：</w:t>
      </w:r>
      <w:r>
        <w:rPr>
          <w:rFonts w:hint="eastAsia" w:ascii="宋体" w:hAnsi="宋体" w:cs="宋体"/>
          <w:b/>
          <w:color w:val="auto"/>
          <w:szCs w:val="21"/>
          <w:highlight w:val="none"/>
          <w:u w:val="single"/>
        </w:rPr>
        <w:t>承包人与发包人签订延期付款协议，并由发包人作出合理说明</w:t>
      </w:r>
      <w:r>
        <w:rPr>
          <w:rFonts w:hint="eastAsia" w:ascii="宋体" w:hAnsi="宋体" w:cs="宋体"/>
          <w:color w:val="auto"/>
          <w:szCs w:val="21"/>
          <w:highlight w:val="none"/>
        </w:rPr>
        <w:t>。</w:t>
      </w:r>
    </w:p>
    <w:p w14:paraId="34643DD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rPr>
        <w:t>双方另行协商</w:t>
      </w:r>
      <w:r>
        <w:rPr>
          <w:rFonts w:hint="eastAsia" w:ascii="宋体" w:hAnsi="宋体" w:cs="宋体"/>
          <w:color w:val="auto"/>
          <w:szCs w:val="21"/>
          <w:highlight w:val="none"/>
        </w:rPr>
        <w:t>。</w:t>
      </w:r>
    </w:p>
    <w:p w14:paraId="307C947F">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双方另行协商</w:t>
      </w:r>
      <w:r>
        <w:rPr>
          <w:rFonts w:hint="eastAsia" w:ascii="宋体" w:hAnsi="宋体" w:cs="宋体"/>
          <w:color w:val="auto"/>
          <w:szCs w:val="21"/>
          <w:highlight w:val="none"/>
        </w:rPr>
        <w:t>。</w:t>
      </w:r>
    </w:p>
    <w:p w14:paraId="2D72B59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（5）其他：</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1BD1C6">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16.2 承包人违约</w:t>
      </w:r>
    </w:p>
    <w:p w14:paraId="216AFCC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16.2.1 承包人违约的情形</w:t>
      </w:r>
    </w:p>
    <w:p w14:paraId="5EC657C4">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承包人违约的其他情形：</w:t>
      </w:r>
      <w:r>
        <w:rPr>
          <w:rFonts w:hint="eastAsia" w:ascii="宋体" w:hAnsi="宋体" w:cs="宋体"/>
          <w:color w:val="auto"/>
          <w:szCs w:val="21"/>
          <w:highlight w:val="none"/>
          <w:u w:val="single"/>
        </w:rPr>
        <w:t>未能按照合同约定履行义务的</w:t>
      </w:r>
      <w:r>
        <w:rPr>
          <w:rFonts w:hint="eastAsia" w:ascii="宋体" w:hAnsi="宋体" w:cs="宋体"/>
          <w:color w:val="auto"/>
          <w:szCs w:val="21"/>
          <w:highlight w:val="none"/>
        </w:rPr>
        <w:t>。                     。</w:t>
      </w:r>
    </w:p>
    <w:p w14:paraId="565EED1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16.2.2承包人违约的责任</w:t>
      </w:r>
    </w:p>
    <w:p w14:paraId="68C3C08B">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承包人违约责任的承担方式和计算方法：</w:t>
      </w:r>
    </w:p>
    <w:p w14:paraId="69A4C4A5">
      <w:pPr>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1）承包人未按本合同通用条款第16.2.1（2）-（3）条内容完成的，承包人无条件更换不合格的材料、工程设备和返工处理，修复至工程质量要求并承担相关费用，并在发包人规定的时间内完成返工，否则发包人有权扣罚该分项工程20%的工程款作为违约金。</w:t>
      </w:r>
    </w:p>
    <w:p w14:paraId="1D4623E6">
      <w:pPr>
        <w:spacing w:line="400" w:lineRule="exact"/>
        <w:ind w:firstLine="422"/>
        <w:jc w:val="left"/>
        <w:rPr>
          <w:rFonts w:ascii="宋体" w:hAnsi="宋体" w:cs="宋体"/>
          <w:b/>
          <w:color w:val="auto"/>
          <w:szCs w:val="21"/>
          <w:highlight w:val="none"/>
        </w:rPr>
      </w:pPr>
      <w:r>
        <w:rPr>
          <w:rFonts w:hint="eastAsia" w:ascii="宋体" w:hAnsi="宋体" w:cs="宋体"/>
          <w:b/>
          <w:color w:val="auto"/>
          <w:szCs w:val="21"/>
          <w:highlight w:val="none"/>
        </w:rPr>
        <w:t>（2）承包人有本合同通用条款第16.2.1（6）条情形的，或经监理人检验认为修复质量不合格而承包人拒绝再进行修补的，发包人将扣除承包人全部质量保证金，承包人须按合同总价款的30%向发包人支付违约金。</w:t>
      </w:r>
    </w:p>
    <w:p w14:paraId="4A062BD5">
      <w:pPr>
        <w:spacing w:line="400" w:lineRule="exact"/>
        <w:ind w:firstLine="422"/>
        <w:jc w:val="left"/>
        <w:rPr>
          <w:rFonts w:ascii="宋体" w:hAnsi="宋体" w:cs="宋体"/>
          <w:b/>
          <w:color w:val="auto"/>
          <w:szCs w:val="21"/>
          <w:highlight w:val="none"/>
        </w:rPr>
      </w:pPr>
      <w:r>
        <w:rPr>
          <w:rFonts w:hint="eastAsia" w:ascii="宋体" w:hAnsi="宋体" w:cs="宋体"/>
          <w:b/>
          <w:color w:val="auto"/>
          <w:szCs w:val="21"/>
          <w:highlight w:val="none"/>
        </w:rPr>
        <w:t>（3）承包人有本专用合同条款3.1、6条违约责任的，发包人有权扣除承包人的违约金。违约金金额按计量支付款的30%计算，均在计量支付款内扣除。监理人预先下发含有罚款意向的指令，如承包人不及时采取措施纠正，则在指令下达后十五天下发罚款通知书（不再陈述罚款理由）。</w:t>
      </w:r>
    </w:p>
    <w:p w14:paraId="27DD59E3">
      <w:pPr>
        <w:spacing w:line="400" w:lineRule="exact"/>
        <w:ind w:firstLine="420"/>
        <w:jc w:val="left"/>
        <w:rPr>
          <w:rFonts w:ascii="宋体" w:hAnsi="宋体" w:cs="宋体"/>
          <w:b/>
          <w:color w:val="auto"/>
          <w:szCs w:val="21"/>
          <w:highlight w:val="none"/>
        </w:rPr>
      </w:pPr>
      <w:r>
        <w:rPr>
          <w:rFonts w:hint="eastAsia" w:ascii="宋体" w:hAnsi="宋体" w:cs="宋体"/>
          <w:color w:val="auto"/>
          <w:szCs w:val="21"/>
          <w:highlight w:val="none"/>
        </w:rPr>
        <w:t>（4）承包人应协助发包人办理该项目施工许可证（如有），按北海市有关安全文明现场施工的规定完成文明施工设施建设并通过相关行政部门验收，同时按发包人要求及时提供报监相关资料。因承包人未按发包人的要求按时完成文明施工设施建设并通过相关行政部门验收或未按发包人要求的时间提供报监相关资料而影响施工许可证的办理，视为承包人违约，每延误一日按5000元人民币向发包人支付违约金。</w:t>
      </w:r>
    </w:p>
    <w:p w14:paraId="518C46D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（5）承包人违反本合同通用条款第16.2.1（2）条内容的，承包人应无条件更换不合格的材料、工程设备，并按不合格的材料或工程设备总金额10%向发包人支付违约金。</w:t>
      </w:r>
    </w:p>
    <w:p w14:paraId="00D14E0D">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工程达到竣工验收条件后，承包人不得以发包人逾期支付工程款等任何理由拒绝配合竣工验收或者拒绝提供工程资料，如发包人或监理单位通知承包人配合竣工验收或者提供工程资料，承包人在通知的合理期限后仍拒绝配合竣工验收或者提供工程资料的，则承包人每逾期一天向发包人支付违约金2000元。因此造成工期延误的，工期延误违约责任另按专用条款关于逾期竣工的约定执行。发包人存在逾期支付工程款等违约行为的，承包人可要求发包人按照专用条款关于发包人逾期付款的约定承担违约责任，但不得拒绝配合竣工验收或者拒绝提供工程资料。</w:t>
      </w:r>
    </w:p>
    <w:p w14:paraId="4680A0A0">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796D417A">
      <w:pPr>
        <w:spacing w:line="400" w:lineRule="exact"/>
        <w:ind w:firstLine="420"/>
        <w:rPr>
          <w:rFonts w:ascii="宋体" w:hAnsi="宋体" w:cs="宋体"/>
          <w:b/>
          <w:color w:val="auto"/>
          <w:szCs w:val="21"/>
          <w:highlight w:val="none"/>
        </w:rPr>
      </w:pPr>
      <w:r>
        <w:rPr>
          <w:rFonts w:hint="eastAsia" w:ascii="宋体" w:hAnsi="宋体" w:cs="宋体"/>
          <w:color w:val="auto"/>
          <w:szCs w:val="21"/>
          <w:highlight w:val="none"/>
        </w:rPr>
        <w:t>关于承包人违约解除合同的特别约定：</w:t>
      </w:r>
      <w:r>
        <w:rPr>
          <w:rFonts w:hint="eastAsia" w:ascii="宋体" w:hAnsi="宋体" w:cs="宋体"/>
          <w:b/>
          <w:color w:val="auto"/>
          <w:szCs w:val="21"/>
          <w:highlight w:val="none"/>
          <w:u w:val="single"/>
        </w:rPr>
        <w:t>承包人有违反以下情况之一的，发包人有权依法解除合同，造成发包人损失的，发包人有权要求承包人赔偿全部损失、按本合同总价的30%向发包人支付违约金、退还发包人已付款项，并没收其全部质量保证金</w:t>
      </w:r>
      <w:r>
        <w:rPr>
          <w:rFonts w:hint="eastAsia" w:ascii="宋体" w:hAnsi="宋体" w:cs="宋体"/>
          <w:b/>
          <w:color w:val="auto"/>
          <w:szCs w:val="21"/>
          <w:highlight w:val="none"/>
        </w:rPr>
        <w:t>。</w:t>
      </w:r>
    </w:p>
    <w:p w14:paraId="3BAC912F">
      <w:pPr>
        <w:spacing w:line="400" w:lineRule="exact"/>
        <w:ind w:firstLine="422"/>
        <w:rPr>
          <w:rFonts w:ascii="宋体" w:hAnsi="宋体" w:cs="宋体"/>
          <w:b/>
          <w:color w:val="auto"/>
          <w:szCs w:val="21"/>
          <w:highlight w:val="none"/>
          <w:u w:val="single"/>
        </w:rPr>
      </w:pPr>
      <w:r>
        <w:rPr>
          <w:rFonts w:hint="eastAsia" w:ascii="宋体" w:hAnsi="宋体" w:cs="宋体"/>
          <w:b/>
          <w:color w:val="auto"/>
          <w:szCs w:val="21"/>
          <w:highlight w:val="none"/>
          <w:u w:val="single"/>
        </w:rPr>
        <w:t>（1）承包人无正当理由不按开工通知的要求及时进场组织施工和不按签订协议书时商定的进度计划有效地开展施工准备，造成工期延误的；</w:t>
      </w:r>
    </w:p>
    <w:p w14:paraId="0C02469B">
      <w:pPr>
        <w:spacing w:line="400" w:lineRule="exact"/>
        <w:ind w:firstLine="422"/>
        <w:rPr>
          <w:rFonts w:ascii="宋体" w:hAnsi="宋体" w:cs="宋体"/>
          <w:b/>
          <w:color w:val="auto"/>
          <w:szCs w:val="21"/>
          <w:highlight w:val="none"/>
          <w:u w:val="single"/>
        </w:rPr>
      </w:pPr>
      <w:r>
        <w:rPr>
          <w:rFonts w:hint="eastAsia" w:ascii="宋体" w:hAnsi="宋体" w:cs="宋体"/>
          <w:b/>
          <w:color w:val="auto"/>
          <w:szCs w:val="21"/>
          <w:highlight w:val="none"/>
          <w:u w:val="single"/>
        </w:rPr>
        <w:t>（2）承包人违反本合同通用条款第3.5条规定私自将合同或合同的任何部分或任何权利转让给其他人，或私自将工程或工程的一部分分包出去的；</w:t>
      </w:r>
    </w:p>
    <w:p w14:paraId="5F0AE083">
      <w:pPr>
        <w:spacing w:line="400" w:lineRule="exact"/>
        <w:ind w:firstLine="422"/>
        <w:rPr>
          <w:rFonts w:ascii="宋体" w:hAnsi="宋体" w:cs="宋体"/>
          <w:color w:val="auto"/>
          <w:szCs w:val="21"/>
          <w:highlight w:val="none"/>
          <w:u w:val="single"/>
        </w:rPr>
      </w:pPr>
      <w:r>
        <w:rPr>
          <w:rFonts w:hint="eastAsia" w:ascii="宋体" w:hAnsi="宋体" w:cs="宋体"/>
          <w:b/>
          <w:color w:val="auto"/>
          <w:szCs w:val="21"/>
          <w:highlight w:val="none"/>
          <w:u w:val="single"/>
        </w:rPr>
        <w:t>（3）未经监理人批准，承包人私自将已按响应文件承诺进入工地的工程设备、施工设备、临时工程或材料撤离工地的；</w:t>
      </w:r>
    </w:p>
    <w:p w14:paraId="58B76BCD">
      <w:pPr>
        <w:spacing w:line="400" w:lineRule="exact"/>
        <w:ind w:firstLine="422"/>
        <w:rPr>
          <w:rFonts w:ascii="宋体" w:hAnsi="宋体" w:cs="宋体"/>
          <w:b/>
          <w:color w:val="auto"/>
          <w:szCs w:val="21"/>
          <w:highlight w:val="none"/>
          <w:u w:val="single"/>
        </w:rPr>
      </w:pPr>
      <w:r>
        <w:rPr>
          <w:rFonts w:hint="eastAsia" w:ascii="宋体" w:hAnsi="宋体" w:cs="宋体"/>
          <w:b/>
          <w:color w:val="auto"/>
          <w:szCs w:val="21"/>
          <w:highlight w:val="none"/>
          <w:u w:val="single"/>
        </w:rPr>
        <w:t>（4）由于承包人原因拒绝按合同进度计划及时完成合同规定的工程，而又未采取有效措施赶上进度，在发包人发出赶工通知后仍未能赶工且造成工期进度延误一个月以上的；</w:t>
      </w:r>
    </w:p>
    <w:p w14:paraId="5CA80823">
      <w:pPr>
        <w:spacing w:line="400" w:lineRule="exact"/>
        <w:ind w:firstLine="422"/>
        <w:rPr>
          <w:rFonts w:ascii="宋体" w:hAnsi="宋体" w:cs="宋体"/>
          <w:b/>
          <w:color w:val="auto"/>
          <w:szCs w:val="21"/>
          <w:highlight w:val="none"/>
          <w:u w:val="single"/>
        </w:rPr>
      </w:pPr>
      <w:r>
        <w:rPr>
          <w:rFonts w:hint="eastAsia" w:ascii="宋体" w:hAnsi="宋体" w:cs="宋体"/>
          <w:b/>
          <w:color w:val="auto"/>
          <w:szCs w:val="21"/>
          <w:highlight w:val="none"/>
          <w:u w:val="single"/>
        </w:rPr>
        <w:t>（5）承包人否认合同有效或拒绝履行合同规定的承包人义务，或由于法律、财务等原因导致承包人无法继续履行或事实全面已停工连续超过一个月或实质上已停止履行合同的义务的；</w:t>
      </w:r>
    </w:p>
    <w:p w14:paraId="48667187">
      <w:pPr>
        <w:spacing w:line="400" w:lineRule="exact"/>
        <w:ind w:firstLine="422"/>
        <w:rPr>
          <w:rFonts w:ascii="宋体" w:hAnsi="宋体" w:cs="宋体"/>
          <w:color w:val="auto"/>
          <w:szCs w:val="21"/>
          <w:highlight w:val="none"/>
          <w:u w:val="single"/>
        </w:rPr>
      </w:pPr>
      <w:r>
        <w:rPr>
          <w:rFonts w:hint="eastAsia" w:ascii="宋体" w:hAnsi="宋体" w:cs="宋体"/>
          <w:b/>
          <w:color w:val="auto"/>
          <w:szCs w:val="21"/>
          <w:highlight w:val="none"/>
          <w:u w:val="single"/>
        </w:rPr>
        <w:t>（6）合同签订之日起十五日内，承包人无法按合同规定及响应文件的承诺进场经监理工程师认可的全部人员和机械的:承包人应按发包人解除合同的通知支付合同总价的 30%的违约金给发包人，造成发包人经济损失的，承包人还应赔偿全部损失。</w:t>
      </w:r>
    </w:p>
    <w:p w14:paraId="47A1373F">
      <w:pPr>
        <w:keepNext/>
        <w:keepLines/>
        <w:spacing w:line="400" w:lineRule="exact"/>
        <w:ind w:firstLine="422"/>
        <w:outlineLvl w:val="1"/>
        <w:rPr>
          <w:rFonts w:ascii="宋体" w:hAnsi="宋体" w:cs="宋体"/>
          <w:b/>
          <w:bCs/>
          <w:color w:val="auto"/>
          <w:szCs w:val="21"/>
          <w:highlight w:val="none"/>
          <w:u w:val="single"/>
        </w:rPr>
      </w:pPr>
      <w:r>
        <w:rPr>
          <w:rFonts w:hint="eastAsia" w:ascii="宋体" w:hAnsi="宋体" w:cs="宋体"/>
          <w:b/>
          <w:color w:val="auto"/>
          <w:szCs w:val="21"/>
          <w:highlight w:val="none"/>
          <w:u w:val="single"/>
        </w:rPr>
        <w:t>（7）</w:t>
      </w:r>
      <w:r>
        <w:rPr>
          <w:rFonts w:hint="eastAsia" w:ascii="宋体" w:hAnsi="宋体" w:cs="宋体"/>
          <w:b/>
          <w:bCs/>
          <w:color w:val="auto"/>
          <w:szCs w:val="21"/>
          <w:highlight w:val="none"/>
          <w:u w:val="single"/>
        </w:rPr>
        <w:t>因合同的履行等发生争议的，守约方可要求违约方承担的维权费用包括但不限于诉讼费、保全费、保全保险费、公告费、评估费、鉴定费、律师费、差旅费等。</w:t>
      </w:r>
    </w:p>
    <w:p w14:paraId="3954CCC6">
      <w:pPr>
        <w:keepNext/>
        <w:keepLines/>
        <w:spacing w:line="400" w:lineRule="exact"/>
        <w:ind w:firstLine="422"/>
        <w:outlineLvl w:val="1"/>
        <w:rPr>
          <w:rFonts w:ascii="宋体" w:hAnsi="宋体" w:cs="宋体"/>
          <w:b/>
          <w:bCs/>
          <w:color w:val="auto"/>
          <w:szCs w:val="21"/>
          <w:highlight w:val="none"/>
        </w:rPr>
      </w:pPr>
      <w:r>
        <w:rPr>
          <w:rFonts w:hint="eastAsia" w:ascii="宋体" w:hAnsi="宋体" w:cs="宋体"/>
          <w:b/>
          <w:bCs/>
          <w:color w:val="auto"/>
          <w:szCs w:val="21"/>
          <w:highlight w:val="none"/>
        </w:rPr>
        <w:t>17. 不可抗力</w:t>
      </w:r>
    </w:p>
    <w:p w14:paraId="0F341ECC">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17.1 不可抗力的确认</w:t>
      </w:r>
    </w:p>
    <w:p w14:paraId="6D51CC9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除通用合同条款约定的不可抗力事件之外，视为不可抗力的其他情形：</w:t>
      </w:r>
    </w:p>
    <w:p w14:paraId="4FA2C5F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（1）6级以上的地震；</w:t>
      </w:r>
    </w:p>
    <w:p w14:paraId="040414F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（2）6级以上的持续1天的大风；</w:t>
      </w:r>
    </w:p>
    <w:p w14:paraId="3E65440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（3）暴雨级以上持续1天的大雨；</w:t>
      </w:r>
    </w:p>
    <w:p w14:paraId="56D12D1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（4）由北海市气象部门发布暴雨预警信号为蓝色预警以上的天气，或12小时内实际降雨量将达50毫米以上的天气，或者已达50毫米以上且降雨可能持续的天气。</w:t>
      </w:r>
    </w:p>
    <w:p w14:paraId="4A74F62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（5）50年以上未发生过，持续2天的高温天气；</w:t>
      </w:r>
    </w:p>
    <w:p w14:paraId="181A338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（6）50年以上未发生过，持续2天的低温天气；</w:t>
      </w:r>
    </w:p>
    <w:p w14:paraId="1BB90028">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（7）50年以上未发生过的洪水。</w:t>
      </w:r>
    </w:p>
    <w:p w14:paraId="53C367F2">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不可抗力的等级范围约定：以有关部门发布的文告或文件为准。</w:t>
      </w:r>
    </w:p>
    <w:p w14:paraId="7C4292BD">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17.4 因不可抗力解除合同</w:t>
      </w:r>
    </w:p>
    <w:p w14:paraId="4952804A">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30</w:t>
      </w:r>
      <w:r>
        <w:rPr>
          <w:rFonts w:hint="eastAsia" w:ascii="宋体" w:hAnsi="宋体" w:cs="宋体"/>
          <w:color w:val="auto"/>
          <w:szCs w:val="21"/>
          <w:highlight w:val="none"/>
        </w:rPr>
        <w:t>天内完成款项的支付。</w:t>
      </w:r>
    </w:p>
    <w:p w14:paraId="0A6A2F57">
      <w:pPr>
        <w:keepNext/>
        <w:keepLines/>
        <w:spacing w:line="400" w:lineRule="exact"/>
        <w:ind w:firstLine="422"/>
        <w:outlineLvl w:val="1"/>
        <w:rPr>
          <w:rFonts w:ascii="宋体" w:hAnsi="宋体" w:cs="宋体"/>
          <w:b/>
          <w:bCs/>
          <w:color w:val="auto"/>
          <w:szCs w:val="21"/>
          <w:highlight w:val="none"/>
        </w:rPr>
      </w:pPr>
      <w:r>
        <w:rPr>
          <w:rFonts w:hint="eastAsia" w:ascii="宋体" w:hAnsi="宋体" w:cs="宋体"/>
          <w:b/>
          <w:bCs/>
          <w:color w:val="auto"/>
          <w:szCs w:val="21"/>
          <w:highlight w:val="none"/>
        </w:rPr>
        <w:t>18. 保险</w:t>
      </w:r>
    </w:p>
    <w:p w14:paraId="07776F23">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18.1 工程保险</w:t>
      </w:r>
    </w:p>
    <w:p w14:paraId="13F56801">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关于工程保险的特别约定：</w:t>
      </w:r>
      <w:r>
        <w:rPr>
          <w:rFonts w:hint="eastAsia" w:ascii="宋体" w:hAnsi="宋体" w:cs="宋体"/>
          <w:color w:val="auto"/>
          <w:szCs w:val="21"/>
          <w:highlight w:val="none"/>
          <w:u w:val="single"/>
        </w:rPr>
        <w:t>承包人应为其在施工现场工作的全部员工办理建设工程意外伤害险。</w:t>
      </w:r>
    </w:p>
    <w:p w14:paraId="0F6D835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（1）投保人：</w:t>
      </w:r>
      <w:r>
        <w:rPr>
          <w:rFonts w:hint="eastAsia" w:ascii="宋体" w:hAnsi="宋体" w:cs="宋体"/>
          <w:color w:val="auto"/>
          <w:szCs w:val="21"/>
          <w:highlight w:val="none"/>
          <w:u w:val="single"/>
        </w:rPr>
        <w:t>成交单位。</w:t>
      </w:r>
    </w:p>
    <w:p w14:paraId="15DCBC2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（2）投保内容：</w:t>
      </w:r>
      <w:r>
        <w:rPr>
          <w:rFonts w:hint="eastAsia" w:ascii="宋体" w:hAnsi="宋体" w:cs="宋体"/>
          <w:color w:val="auto"/>
          <w:szCs w:val="21"/>
          <w:highlight w:val="none"/>
          <w:u w:val="single"/>
        </w:rPr>
        <w:t>建设工程意外伤害险</w:t>
      </w:r>
      <w:r>
        <w:rPr>
          <w:rFonts w:hint="eastAsia" w:ascii="宋体" w:hAnsi="宋体" w:cs="宋体"/>
          <w:color w:val="auto"/>
          <w:szCs w:val="21"/>
          <w:highlight w:val="none"/>
        </w:rPr>
        <w:t>。</w:t>
      </w:r>
    </w:p>
    <w:p w14:paraId="28FC27F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（3）保险费率：由投保人与合同双方同意的保险人商定。</w:t>
      </w:r>
    </w:p>
    <w:p w14:paraId="328DFFD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（4）保险金额：</w:t>
      </w:r>
      <w:r>
        <w:rPr>
          <w:rFonts w:hint="eastAsia" w:ascii="宋体" w:hAnsi="宋体" w:cs="宋体"/>
          <w:color w:val="auto"/>
          <w:szCs w:val="21"/>
          <w:highlight w:val="none"/>
          <w:u w:val="single"/>
        </w:rPr>
        <w:t>按保险合同</w:t>
      </w:r>
      <w:r>
        <w:rPr>
          <w:rFonts w:hint="eastAsia" w:ascii="宋体" w:hAnsi="宋体" w:cs="宋体"/>
          <w:color w:val="auto"/>
          <w:szCs w:val="21"/>
          <w:highlight w:val="none"/>
        </w:rPr>
        <w:t>。</w:t>
      </w:r>
    </w:p>
    <w:p w14:paraId="543EBA7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（5）保险期限：</w:t>
      </w:r>
      <w:r>
        <w:rPr>
          <w:rFonts w:hint="eastAsia" w:ascii="宋体" w:hAnsi="宋体" w:cs="宋体"/>
          <w:color w:val="auto"/>
          <w:szCs w:val="21"/>
          <w:highlight w:val="none"/>
          <w:u w:val="single"/>
        </w:rPr>
        <w:t>从工程开工至竣工验收合格之日止</w:t>
      </w:r>
      <w:r>
        <w:rPr>
          <w:rFonts w:hint="eastAsia" w:ascii="宋体" w:hAnsi="宋体" w:cs="宋体"/>
          <w:color w:val="auto"/>
          <w:szCs w:val="21"/>
          <w:highlight w:val="none"/>
        </w:rPr>
        <w:t>。</w:t>
      </w:r>
    </w:p>
    <w:p w14:paraId="6ACDADCA">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18.2安全生产责任险计列和结算方式</w:t>
      </w:r>
    </w:p>
    <w:p w14:paraId="5DDFDFCF">
      <w:pPr>
        <w:keepNext/>
        <w:keepLines/>
        <w:spacing w:line="400" w:lineRule="exact"/>
        <w:ind w:firstLine="420"/>
        <w:outlineLvl w:val="2"/>
        <w:rPr>
          <w:rFonts w:ascii="宋体" w:hAnsi="宋体" w:cs="宋体"/>
          <w:color w:val="auto"/>
          <w:szCs w:val="21"/>
          <w:highlight w:val="none"/>
        </w:rPr>
      </w:pPr>
      <w:r>
        <w:rPr>
          <w:rFonts w:hint="eastAsia" w:ascii="宋体" w:hAnsi="宋体" w:cs="宋体"/>
          <w:color w:val="auto"/>
          <w:szCs w:val="21"/>
          <w:highlight w:val="none"/>
        </w:rPr>
        <w:t>关于安全生产责任险计列和结算方式：安责险暂估价的具体金额【招标控制价的分部分项工程费+招标控制价的措施项目费（含单价及总价措施项费）】X0.2%。工程结算时，由发承包双方根据工程实际情况确认的安全生产责任保险费计入工程造价。</w:t>
      </w:r>
    </w:p>
    <w:p w14:paraId="7C8363E7">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18.3 其他保险</w:t>
      </w:r>
    </w:p>
    <w:p w14:paraId="27AA506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关于其他保险的约定：</w:t>
      </w:r>
      <w:r>
        <w:rPr>
          <w:rFonts w:hint="eastAsia" w:ascii="宋体" w:hAnsi="宋体" w:cs="宋体"/>
          <w:b/>
          <w:color w:val="auto"/>
          <w:szCs w:val="21"/>
          <w:highlight w:val="none"/>
          <w:u w:val="single"/>
        </w:rPr>
        <w:t>承包人必须为施工现场从事施工的所有作业人员和管理人员办理意外伤害保险，并支付保险费。</w:t>
      </w:r>
    </w:p>
    <w:p w14:paraId="475646C4">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执行通用条款18.3条</w:t>
      </w:r>
      <w:r>
        <w:rPr>
          <w:rFonts w:hint="eastAsia" w:ascii="宋体" w:hAnsi="宋体" w:cs="宋体"/>
          <w:color w:val="auto"/>
          <w:szCs w:val="21"/>
          <w:highlight w:val="none"/>
        </w:rPr>
        <w:t>。</w:t>
      </w:r>
    </w:p>
    <w:p w14:paraId="79642788">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18.7 通知义务</w:t>
      </w:r>
    </w:p>
    <w:p w14:paraId="52BD1C46">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关于变更保险合同时的通知义务的约定：</w:t>
      </w:r>
      <w:r>
        <w:rPr>
          <w:rFonts w:hint="eastAsia" w:ascii="宋体" w:hAnsi="宋体" w:cs="宋体"/>
          <w:color w:val="auto"/>
          <w:szCs w:val="21"/>
          <w:highlight w:val="none"/>
          <w:u w:val="single"/>
        </w:rPr>
        <w:t>按通用合同条款，无特殊约定</w:t>
      </w:r>
      <w:r>
        <w:rPr>
          <w:rFonts w:hint="eastAsia" w:ascii="宋体" w:hAnsi="宋体" w:cs="宋体"/>
          <w:color w:val="auto"/>
          <w:szCs w:val="21"/>
          <w:highlight w:val="none"/>
        </w:rPr>
        <w:t>。</w:t>
      </w:r>
    </w:p>
    <w:p w14:paraId="47FD29F1">
      <w:pPr>
        <w:keepNext/>
        <w:keepLines/>
        <w:numPr>
          <w:ilvl w:val="0"/>
          <w:numId w:val="8"/>
        </w:numPr>
        <w:spacing w:line="400" w:lineRule="exact"/>
        <w:ind w:firstLine="422"/>
        <w:outlineLvl w:val="1"/>
        <w:rPr>
          <w:rFonts w:ascii="宋体" w:hAnsi="宋体" w:cs="宋体"/>
          <w:b/>
          <w:bCs/>
          <w:color w:val="auto"/>
          <w:szCs w:val="21"/>
          <w:highlight w:val="none"/>
        </w:rPr>
      </w:pPr>
      <w:r>
        <w:rPr>
          <w:rFonts w:hint="eastAsia" w:ascii="宋体" w:hAnsi="宋体" w:cs="宋体"/>
          <w:b/>
          <w:bCs/>
          <w:color w:val="auto"/>
          <w:szCs w:val="21"/>
          <w:highlight w:val="none"/>
        </w:rPr>
        <w:t>争议解决</w:t>
      </w:r>
    </w:p>
    <w:p w14:paraId="6792217A">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20.1  因工程质量问题发生争议的，发包人、承包人可共同协商邀请国家认可的工程鉴定机构进行工程质量鉴定，如协商不成的，发包人有权单方面选定国家认可的工程鉴定机构进行质量鉴定。经鉴定，工程质量符合标准的，鉴定费由发包人承担；工程质量不符合标准的，鉴定费由承包人承担。</w:t>
      </w:r>
    </w:p>
    <w:p w14:paraId="17894707">
      <w:pPr>
        <w:spacing w:line="400" w:lineRule="exact"/>
        <w:rPr>
          <w:rFonts w:ascii="宋体" w:hAnsi="Courier New" w:cs="Courier New"/>
          <w:color w:val="auto"/>
          <w:szCs w:val="21"/>
          <w:highlight w:val="none"/>
        </w:rPr>
      </w:pPr>
    </w:p>
    <w:p w14:paraId="26455DD8">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20.2 争议评审</w:t>
      </w:r>
    </w:p>
    <w:p w14:paraId="1D940A1D">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不同意</w:t>
      </w:r>
      <w:r>
        <w:rPr>
          <w:rFonts w:hint="eastAsia" w:ascii="宋体" w:hAnsi="宋体" w:cs="宋体"/>
          <w:color w:val="auto"/>
          <w:szCs w:val="21"/>
          <w:highlight w:val="none"/>
        </w:rPr>
        <w:t>。</w:t>
      </w:r>
    </w:p>
    <w:p w14:paraId="5A3CD47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20.2.1 争议评审小组的确定</w:t>
      </w:r>
    </w:p>
    <w:p w14:paraId="3AD16B43">
      <w:pPr>
        <w:spacing w:line="40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3BE72496">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5BDE40D4">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3E57FC7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2C796E9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20.2.2 争议评审小组的决定</w:t>
      </w:r>
    </w:p>
    <w:p w14:paraId="5E1E04E5">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44E267A9">
      <w:pPr>
        <w:keepNext/>
        <w:keepLines/>
        <w:spacing w:line="400" w:lineRule="exact"/>
        <w:ind w:firstLine="422"/>
        <w:outlineLvl w:val="2"/>
        <w:rPr>
          <w:rFonts w:ascii="宋体" w:hAnsi="宋体" w:cs="宋体"/>
          <w:b/>
          <w:bCs/>
          <w:color w:val="auto"/>
          <w:szCs w:val="21"/>
          <w:highlight w:val="none"/>
        </w:rPr>
      </w:pPr>
      <w:r>
        <w:rPr>
          <w:rFonts w:hint="eastAsia" w:ascii="宋体" w:hAnsi="宋体" w:cs="宋体"/>
          <w:b/>
          <w:bCs/>
          <w:color w:val="auto"/>
          <w:szCs w:val="21"/>
          <w:highlight w:val="none"/>
        </w:rPr>
        <w:t>20.3仲裁或诉讼</w:t>
      </w:r>
    </w:p>
    <w:p w14:paraId="7E68D9C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2</w:t>
      </w:r>
      <w:r>
        <w:rPr>
          <w:rFonts w:hint="eastAsia" w:ascii="宋体" w:hAnsi="宋体" w:cs="宋体"/>
          <w:color w:val="auto"/>
          <w:szCs w:val="21"/>
          <w:highlight w:val="none"/>
        </w:rPr>
        <w:t>种方式解决：</w:t>
      </w:r>
    </w:p>
    <w:p w14:paraId="5D13EC7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（1）提请仲裁委员会按照该会仲裁规则进行仲裁，仲裁裁决是终局的，对合同双方均有约束力。</w:t>
      </w:r>
    </w:p>
    <w:p w14:paraId="63673B6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工程所在地</w:t>
      </w:r>
      <w:r>
        <w:rPr>
          <w:rFonts w:hint="eastAsia" w:ascii="宋体" w:hAnsi="宋体" w:cs="宋体"/>
          <w:color w:val="auto"/>
          <w:szCs w:val="21"/>
          <w:highlight w:val="none"/>
        </w:rPr>
        <w:t>人民法院起诉。</w:t>
      </w:r>
    </w:p>
    <w:p w14:paraId="58461102">
      <w:pPr>
        <w:keepNext/>
        <w:keepLines/>
        <w:spacing w:line="400" w:lineRule="exact"/>
        <w:ind w:firstLine="422"/>
        <w:outlineLvl w:val="1"/>
        <w:rPr>
          <w:rFonts w:ascii="宋体" w:hAnsi="宋体" w:cs="宋体"/>
          <w:b/>
          <w:bCs/>
          <w:color w:val="auto"/>
          <w:szCs w:val="21"/>
          <w:highlight w:val="none"/>
        </w:rPr>
      </w:pPr>
      <w:r>
        <w:rPr>
          <w:rFonts w:hint="eastAsia" w:ascii="宋体" w:hAnsi="宋体" w:cs="宋体"/>
          <w:b/>
          <w:bCs/>
          <w:color w:val="auto"/>
          <w:szCs w:val="21"/>
          <w:highlight w:val="none"/>
        </w:rPr>
        <w:t>21. 补充条款</w:t>
      </w:r>
    </w:p>
    <w:p w14:paraId="42D2EAD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21.1禁止使用童工。</w:t>
      </w:r>
    </w:p>
    <w:p w14:paraId="7703C5B2">
      <w:pPr>
        <w:spacing w:line="400" w:lineRule="exact"/>
        <w:ind w:firstLine="404"/>
        <w:rPr>
          <w:rFonts w:ascii="宋体" w:hAnsi="宋体" w:cs="宋体"/>
          <w:color w:val="auto"/>
          <w:spacing w:val="-4"/>
          <w:szCs w:val="21"/>
          <w:highlight w:val="none"/>
        </w:rPr>
      </w:pPr>
      <w:r>
        <w:rPr>
          <w:rFonts w:hint="eastAsia" w:ascii="宋体" w:hAnsi="宋体" w:cs="宋体"/>
          <w:color w:val="auto"/>
          <w:spacing w:val="-4"/>
          <w:szCs w:val="21"/>
          <w:highlight w:val="none"/>
        </w:rPr>
        <w:t>21.2与本合同有关的通知</w:t>
      </w:r>
      <w:r>
        <w:rPr>
          <w:rFonts w:hint="eastAsia" w:ascii="宋体" w:hAnsi="宋体" w:cs="宋体"/>
          <w:color w:val="auto"/>
          <w:szCs w:val="21"/>
          <w:highlight w:val="none"/>
        </w:rPr>
        <w:t>（包括法院送达的各种法律文书、通知）</w:t>
      </w:r>
      <w:r>
        <w:rPr>
          <w:rFonts w:hint="eastAsia" w:ascii="宋体" w:hAnsi="宋体" w:cs="宋体"/>
          <w:color w:val="auto"/>
          <w:spacing w:val="-4"/>
          <w:szCs w:val="21"/>
          <w:highlight w:val="none"/>
        </w:rPr>
        <w:t>应以书面形式作出并直接送达有关方，或经电子邮件、专递方式送达有关方或其代表人（包括：发包人现场代表、承包人项目经理、总监理工程师）在本合同中注明的电子信箱或通信地址。除接受通知一方可另行证明，一方以电子邮件发出的通知应视为接受通知一方于通知发出当日收悉该通知，一方以专递方式发出的通知应视为接受通知一方于通知发出当日后第二个工作日收悉该通知。</w:t>
      </w:r>
    </w:p>
    <w:p w14:paraId="210692E3">
      <w:pPr>
        <w:spacing w:line="400" w:lineRule="exact"/>
        <w:ind w:firstLine="404"/>
        <w:rPr>
          <w:rFonts w:ascii="宋体" w:hAnsi="宋体" w:cs="宋体"/>
          <w:color w:val="auto"/>
          <w:spacing w:val="-4"/>
          <w:szCs w:val="21"/>
          <w:highlight w:val="none"/>
        </w:rPr>
      </w:pPr>
      <w:r>
        <w:rPr>
          <w:rFonts w:hint="eastAsia" w:ascii="宋体" w:hAnsi="宋体" w:cs="宋体"/>
          <w:color w:val="auto"/>
          <w:spacing w:val="-4"/>
          <w:szCs w:val="21"/>
          <w:highlight w:val="none"/>
        </w:rPr>
        <w:t>21.3实现债权的费用承担：因任何一方违约致使相对方采取诉讼方式实现债权的，违约方应承担相对方为此支付的合理费用，包括但不限于诉讼费、律师费、差旅费等。</w:t>
      </w:r>
    </w:p>
    <w:p w14:paraId="3D9886D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21.4关于施工管理：遵守发包人的各项管理规定；按现行法律、法规、现行施工规范及相关规定、进行施工。其中临时设施、安全施工、文明施工，并符合现行规范及技术标准的要求，费用已包含在本合同约定的取费标准中；施工中所产生的建筑垃圾由承包人负责清运出校区外，费用由承包人承担；</w:t>
      </w:r>
    </w:p>
    <w:p w14:paraId="1213BDC6">
      <w:pPr>
        <w:spacing w:line="400" w:lineRule="exact"/>
        <w:ind w:firstLine="404"/>
        <w:rPr>
          <w:rFonts w:ascii="宋体" w:hAnsi="宋体" w:cs="宋体"/>
          <w:color w:val="auto"/>
          <w:spacing w:val="-4"/>
          <w:szCs w:val="21"/>
          <w:highlight w:val="none"/>
        </w:rPr>
      </w:pPr>
      <w:r>
        <w:rPr>
          <w:rFonts w:hint="eastAsia" w:ascii="宋体" w:hAnsi="宋体" w:cs="宋体"/>
          <w:color w:val="auto"/>
          <w:spacing w:val="-4"/>
          <w:szCs w:val="21"/>
          <w:highlight w:val="none"/>
        </w:rPr>
        <w:t>21.5发包人竞争性磋商文件及相关答疑均视为合同约定内容，如承包人不遵守，则视为承包人违约。</w:t>
      </w:r>
    </w:p>
    <w:p w14:paraId="5A0AEA3D">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21.6</w:t>
      </w:r>
      <w:r>
        <w:rPr>
          <w:rFonts w:hint="eastAsia" w:ascii="宋体" w:hAnsi="宋体" w:cs="宋体"/>
          <w:color w:val="auto"/>
          <w:szCs w:val="21"/>
          <w:highlight w:val="none"/>
        </w:rPr>
        <w:t>承包人应有具体措施，保证任何临时和永久性工程中不使用政府明令禁止使用的对人体有害的任何材料和方法，同时也不会在永久性工程中使用政府虽未明令禁止但会给人带来不适感觉或嗅觉的任何材料和添加剂，承包人违背此项约定的责任和后果由承包人完全负责。</w:t>
      </w:r>
    </w:p>
    <w:p w14:paraId="0FE501CC">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21.7</w:t>
      </w:r>
      <w:r>
        <w:rPr>
          <w:rFonts w:hint="eastAsia" w:ascii="宋体" w:hAnsi="宋体" w:cs="宋体"/>
          <w:color w:val="auto"/>
          <w:szCs w:val="21"/>
          <w:highlight w:val="none"/>
        </w:rPr>
        <w:t>对于发包人认为不合格的项目管理人员，发包人有权要求更换，在发包人提出书面更换要求7个工作日内，承包人将合格的项目管理人员更换到位。</w:t>
      </w:r>
    </w:p>
    <w:p w14:paraId="21807FEF">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21.8</w:t>
      </w:r>
      <w:r>
        <w:rPr>
          <w:rFonts w:hint="eastAsia" w:ascii="宋体" w:hAnsi="宋体" w:cs="宋体"/>
          <w:color w:val="auto"/>
          <w:szCs w:val="21"/>
          <w:highlight w:val="none"/>
        </w:rPr>
        <w:t>合同总价包括了竣工资料编制费，并由承包单位统一归档；如果竣工资料编制不合格，无法正常移交档案馆，由承包人承担一切责任和费用，并按合同总价的10%向发包人支付违约金。</w:t>
      </w:r>
    </w:p>
    <w:p w14:paraId="63F3F2D8">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21.9</w:t>
      </w:r>
      <w:r>
        <w:rPr>
          <w:rFonts w:hint="eastAsia" w:ascii="宋体" w:hAnsi="宋体" w:cs="宋体"/>
          <w:color w:val="auto"/>
          <w:szCs w:val="21"/>
          <w:highlight w:val="none"/>
        </w:rPr>
        <w:t>承包人不得转包。</w:t>
      </w:r>
    </w:p>
    <w:p w14:paraId="6A733764">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21.10</w:t>
      </w:r>
      <w:r>
        <w:rPr>
          <w:rFonts w:hint="eastAsia" w:ascii="宋体" w:hAnsi="宋体" w:cs="宋体"/>
          <w:color w:val="auto"/>
          <w:szCs w:val="21"/>
          <w:highlight w:val="none"/>
        </w:rPr>
        <w:t>合同总价包括了本分包范围内所有现场垃圾的清运费用。承包人应在接到发包人清场通知后3天内，将承包人的所有的临设（包括基础等）及材料、设备全部撤场；否则发包人将自行找人清理，费用由承包人方负责。</w:t>
      </w:r>
    </w:p>
    <w:p w14:paraId="19F6E012">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21.11</w:t>
      </w:r>
      <w:r>
        <w:rPr>
          <w:rFonts w:hint="eastAsia" w:ascii="宋体" w:hAnsi="宋体" w:cs="宋体"/>
          <w:color w:val="auto"/>
          <w:szCs w:val="21"/>
          <w:highlight w:val="none"/>
        </w:rPr>
        <w:t>竣工清理和成品保护：进行承包人承包范围内的竣工清理和成品保护工作，费用已含在合同总价中。</w:t>
      </w:r>
    </w:p>
    <w:p w14:paraId="05A089E9">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21.12</w:t>
      </w:r>
      <w:r>
        <w:rPr>
          <w:rFonts w:hint="eastAsia" w:ascii="宋体" w:hAnsi="宋体" w:cs="宋体"/>
          <w:color w:val="auto"/>
          <w:szCs w:val="21"/>
          <w:highlight w:val="none"/>
        </w:rPr>
        <w:t>结算依据的整理工作：</w:t>
      </w:r>
    </w:p>
    <w:p w14:paraId="26DEC46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图纸外需增加费用任何工程实施（包括变更洽商、合同外新增工程、各种索赔等），必须有发包人负责人签字（签章）确认，并在发生后14个工作日内将增减的费用报送监理和发包人，否则结算时不予办理；核减的洽商据实结算。承包人提交结算书时，必须提供完整的结算资料和已交资料齐全承诺书，补办的签证无效。</w:t>
      </w:r>
    </w:p>
    <w:p w14:paraId="546D5817">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21.13</w:t>
      </w:r>
      <w:r>
        <w:rPr>
          <w:rFonts w:hint="eastAsia" w:ascii="宋体" w:hAnsi="宋体" w:cs="宋体"/>
          <w:color w:val="auto"/>
          <w:szCs w:val="21"/>
          <w:highlight w:val="none"/>
        </w:rPr>
        <w:t>农民工工资的有关规定按国家或地方有关政策或文件执行。禁止承包人拖欠劳务人员（农民工）工资。承包人承诺将发包人付款直接发到劳务人员（农民工）的手中，按国家或地方规定建立农民工工资制度，与全部劳务人员签订正式的劳动合同，将农民工工资每月直接打到农民工的工资卡（银行账户）中。承包人将每月农民工的工资发放记录和签字（签章）表交给发包人工程部，否则发包人在下月付款时有权不予支付。</w:t>
      </w:r>
    </w:p>
    <w:p w14:paraId="3C5594F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承包人应按月足额发放全部工人工资，若承包人有拖欠工人工资的现象，</w:t>
      </w:r>
      <w:r>
        <w:rPr>
          <w:color w:val="auto"/>
          <w:highlight w:val="none"/>
        </w:rPr>
        <w:t>发包人</w:t>
      </w:r>
      <w:r>
        <w:rPr>
          <w:rFonts w:hint="eastAsia" w:ascii="宋体" w:hAnsi="宋体" w:cs="宋体"/>
          <w:color w:val="auto"/>
          <w:szCs w:val="21"/>
          <w:highlight w:val="none"/>
        </w:rPr>
        <w:t>可考虑代付该部分工人工资，并从当月工程进度款中扣回。由此引发的工人罢工、闹事等不良后果，承包人应承担全部责任，发包人可视情节要求承包人支付代发工资总额的30%的违约金。</w:t>
      </w:r>
    </w:p>
    <w:p w14:paraId="4B327C50">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21.14</w:t>
      </w:r>
      <w:r>
        <w:rPr>
          <w:rFonts w:hint="eastAsia" w:ascii="宋体" w:hAnsi="宋体" w:cs="宋体"/>
          <w:color w:val="auto"/>
          <w:szCs w:val="21"/>
          <w:highlight w:val="none"/>
        </w:rPr>
        <w:t>承包人应考虑工程现场的特殊地理位置，现场应达到北海市对现场安全文明施工要求；承包人应对安全及文明施工费用做到专款专用。若违反政府有关规定，在发包人两次指出仍未达到要求时，承包人须支付相应的违约金；施工现场因承包人原因如出现重大安全事故，一切费用由承包人负责，并在结算时按安全文明施工费金额作为违约金予以扣罚，且发包人有权依法解除合同。</w:t>
      </w:r>
    </w:p>
    <w:p w14:paraId="71EB2A1B">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21.15</w:t>
      </w:r>
      <w:r>
        <w:rPr>
          <w:rFonts w:hint="eastAsia" w:ascii="宋体" w:hAnsi="宋体" w:cs="宋体"/>
          <w:color w:val="auto"/>
          <w:szCs w:val="21"/>
          <w:highlight w:val="none"/>
        </w:rPr>
        <w:t>监理单位具有根据本工程需要发出有关工程质量、进度、造价、安全管理、经济处罚等工作联系函或指令的权利，上述工作联系函或指令经发包人同意后，承包人必须执行。</w:t>
      </w:r>
    </w:p>
    <w:p w14:paraId="5C9239FD">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21.16</w:t>
      </w:r>
      <w:r>
        <w:rPr>
          <w:rFonts w:hint="eastAsia" w:ascii="宋体" w:hAnsi="宋体" w:cs="宋体"/>
          <w:color w:val="auto"/>
          <w:szCs w:val="21"/>
          <w:highlight w:val="none"/>
        </w:rPr>
        <w:t>如果发包人发现承包人无本专业工程的施工能力，或者承包人无继续合作本工程的诚意，发包人有权依法解除合同，承包人予以服从并及时退场。若承包人以任何理由要挟发包人管理人员或有妨碍工程施工进度的行为，发包人将视同承包方违约，结算时扣除合同价的10%作为违约金。</w:t>
      </w:r>
    </w:p>
    <w:p w14:paraId="17CE881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21.17承包人在施工期间必须保证本工程资金的专项使用，不得挪作他用，并自觉接受业主和银行的监督，否则将视为承包人违约。</w:t>
      </w:r>
    </w:p>
    <w:p w14:paraId="7FBBCB5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21.18 本合同所称“天”指日历日。</w:t>
      </w:r>
    </w:p>
    <w:p w14:paraId="363BB55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21.19为了不影响工程施工工作的正常进行，对于发包人认可的设计或其他变更，即使承包人暂时不能事先就费用问题与发包人达成共同意见，也必须先执行后双方再协商有关费用事宜；</w:t>
      </w:r>
    </w:p>
    <w:p w14:paraId="3583B91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21.20因承包人未能竣工验收合格之后15天内未能按时向发包人提交工程竣工验收备案登记所需相关资料导致发包人未能办理工程竣工验收备案登记手续的，每延期一天，承包人按1万元/天向发包人支付违约金。</w:t>
      </w:r>
    </w:p>
    <w:p w14:paraId="31F90ED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21.21如因承包人原因承包人及其施工人员、材料供应商、合作方等不能以任何原因或借口对承包人办公及营业场所、工地、已建成的或正在建的住宅区、道路等进行冲击破坏（包括但不限于静坐、示威、围堵、拦路、聚众、张贴横幅、标语、爬塔吊、利用网络或传媒传播、散布甲方负面资料等行为），如出现对承包人办公及营业场所冲击破坏、在公共道路上聚众闹事、张贴横幅、标语、阻断交通等行为，承包人应向发包人支付违约金30万元/次（如承包人及其施工人员、材料商、合作方等损坏发包人财物的，承包人应另行向发包人支付赔偿金），如出现利用网络或传媒传播、散布发包人负面资料等行为，承包人应向发包人支付违约金10000元/次，如出现爬塔吊、对工地、已建成的或正在建的住宅区、道路等进行冲击破坏行为，承包人应向发包人支付违约金10000元/次同时发包人有权追究相关责任人的法律责任。</w:t>
      </w:r>
    </w:p>
    <w:p w14:paraId="1546E2CE">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21.22 如因承包人施工原因，造成被他人阻拦项目施工，承包人应协调处理好。如因此导致工期延误的，承包人应承担延误工期的违约责任。</w:t>
      </w:r>
    </w:p>
    <w:p w14:paraId="14D9881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21.23若承包人不按规范、设计、环保、安全及文明措施等要求施工，在发包人发出整改要求（书面）后承包人在3天内未作出任何整改的，则发包人有权向承包人收取1000~3000元/次的违约金；若不按整改要求时间完成整改的，每逾期一天发包人有权向承包人收取1000元-5000元/天的违约金，且承包人负责整改至合格，工期不予顺延。如因承包人违章施工造成发包人或者第三方损失的，则该损失由承包人全部负责。</w:t>
      </w:r>
    </w:p>
    <w:p w14:paraId="21C4B9D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21.24承包人若不按照本合同约定的时限及时提交各种报表及资料的，发包人有权相应顺延工程款支付时间，由此造成工期延误的，工期不予顺延。</w:t>
      </w:r>
    </w:p>
    <w:p w14:paraId="1D83ECE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21.25承包人必须保护好施工现场的树木及花草，承包人对其破坏的，每次支付违约金1000元，并赔偿相关损失。</w:t>
      </w:r>
    </w:p>
    <w:p w14:paraId="4742B0E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21.26承包人材料进场未经申报验收合格、未取得发包人签认的《材料使用许可证》而使用的，第一次承包人按1000~3000元/项/次向发包人支付违约金，第二次承包人按3000~5000元/项/次向发包人支付违约金，第三次承包人按5000~10000元/项/次向发包人支付违约金。合同约定承包人必须按设计图纸现场制作的工艺样板标准，承包人未经发包人书面审批同意，不按样板质量标准施工或擅自改变工艺标准，承包人按2000-5000元/项/次向发包人支付违约金。</w:t>
      </w:r>
    </w:p>
    <w:p w14:paraId="7C06810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21.27承包人在履行本合同时应做到工完场清，工程所产生的建筑垃圾要及时运走，不能放在本工程项目范围内，否则发包人有权向承包人收取500~8000元/次的违约金。承包人在外倾倒弃土的，应当自行办理相关许可手续，否则应自行承担由此引起的一切责任（包括罚款）。同时承包人必须清理已堆放的垃圾，费用自理。</w:t>
      </w:r>
    </w:p>
    <w:p w14:paraId="2510AC4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21.28承包人必须如实上报完成的工程量，如发包人在抽查的过程中发现承包人存在虚报、乱报的，则按承包人有意虚报、乱报工程量的双倍扣除承包人的当月进度款。</w:t>
      </w:r>
    </w:p>
    <w:p w14:paraId="4833755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21.29如承包人因违约而应当向发包人支付的赔偿款或违约金，发包人均有权在尚未支付的工程款中直接扣除，不足部分发包人有权继续向乙方追索。</w:t>
      </w:r>
    </w:p>
    <w:p w14:paraId="2679B80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21.30由于承包人原因造成的包括但不限于停工，拖欠工资等事件影响到发包人相关权证办理或给发包人带来不良影响的，经发包人核实后，承包人须按每次不低于贰万元进行赔偿。</w:t>
      </w:r>
    </w:p>
    <w:p w14:paraId="20BDD89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21.31 承包人没有工程变更权。若发现图纸错误，承包人需以联系函的形式向发包人代表／工程师叙述此等错误，并按发包人代表／工程师的进一步指示来完成修改此等错误的一切工作，承包人无权直接安排设计单位对此作出的任何建议或图纸进行确认，一切此等行为除获得发包人代表事后确认外均归无效，且为自始无效。承包人现场需要为方便施工或其他任何原因提出的变更，均需事先向发包人代表／工程师提出书面申请，若发包人代表/工程师对此无书面确认意见的，均视为拒绝承包人的此等申请，倘若发包人代表／工程师书面同意此等变更申请，则当有费用增减时，承包人可按上述要求办理变更手续。</w:t>
      </w:r>
    </w:p>
    <w:p w14:paraId="29C5E4B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21.32承包人办理签证，如没有变更图，必须有原始签证记录单，原始签证记录单上需有施工单位代表、监理公司代表、发包人现场代表4人书面签认，如是隐蔽工程还须拍照留档，图片必须有施工单位代表、监理公司代表、发包人代表签字（签章）确认。</w:t>
      </w:r>
    </w:p>
    <w:p w14:paraId="6E182FA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21.33若施工图纸间相互矛盾或错漏的，承包人应在施工前书面向发包人提出，否则视为承包人失职，由此造成损失的，由承包人承担，同时一律不得签证，并承担相应的违约责任。</w:t>
      </w:r>
    </w:p>
    <w:p w14:paraId="15739E5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单位工程、分项工程验收在通知相关部门验收前必须作好现场和资料的验收准备，在相关部门到达后拒绝验收的，处2000元违约金；第二次通知相关部门到场仍未通过验收，处10000元违约金；第三次处20000元违约金，依次加倍。</w:t>
      </w:r>
    </w:p>
    <w:p w14:paraId="28325C8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行政主管部门现场检查，发出工程隐患通知书的，不及时按要求整改及回复的每次处罚3000元，发出工程暂停令的，每次处罚5000元违约金。发出重点工程监督令的，每次处罚5000元违约金。导致本工程由于质量、安全问题被通报的，每次处罚10000元违约金。</w:t>
      </w:r>
    </w:p>
    <w:p w14:paraId="11AB505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（3）凡无样板或在样板未通过的情况下，擅自进行大面积施工的单位，除责令停工要求返工外，同时对承包人进行处罚，每次处罚5000元违约金。</w:t>
      </w:r>
    </w:p>
    <w:p w14:paraId="00EBEEA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（4）在日常工作中，一些质量问题经多次提出，但未能得到及时整改的，第二次书面通知仍未整改完成的，对承包人进行处罚，每次处罚5000元违约金。</w:t>
      </w:r>
    </w:p>
    <w:p w14:paraId="083ACB1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（5）承包人辱骂恐吓监理和发包人人员的，予以处罚每次1000元的违约金。</w:t>
      </w:r>
    </w:p>
    <w:p w14:paraId="40D2E2A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（6）承包人对监理和发包人人员进行身体伤害的，视情节轻重及伤害程度，予以处罚每次10000-50000元的违约金，赔偿医疗和误工等损失，对相关人员予以驱逐出工地，并追究相关刑事责任。</w:t>
      </w:r>
    </w:p>
    <w:p w14:paraId="122FB0D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（7）承包人违规使用发包人水电的，每发现一次，处罚1000元，同时赔偿违规使用的水电费用。</w:t>
      </w:r>
    </w:p>
    <w:p w14:paraId="7999EE4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（8）承包人施工人员必须遵守发包人的规章制度，除承包人项目经理、预算人员、资料员外严禁其他施工人员擅自进入发包人办公、生活区，如有发现每人每次处罚200元违约金，造成财物损失的，照价赔偿。</w:t>
      </w:r>
    </w:p>
    <w:p w14:paraId="44BDBF6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（9）承包人必须保持施工区域内外干净整洁，否则发包人有权安排人员清理。清理费用由乙方负责，并予以处罚500元/次的违约金。</w:t>
      </w:r>
    </w:p>
    <w:p w14:paraId="3C9C2CE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a、承包人进场施工人员，必须经有关部门的三级安全教育，队组不得擅自私招乱雇他人进场工作，否则对队组每私招一人处罚50元。</w:t>
      </w:r>
    </w:p>
    <w:p w14:paraId="2C32FC5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b、承包人进入施工现场的人员，不准穿拖鞋，不准光膀子，严禁酒后上岗，违者每人每次罚款20元，不戴安全帽罚50元，不系安全带罚款20元。技术员、管理人员每人每次处罚50元。</w:t>
      </w:r>
    </w:p>
    <w:p w14:paraId="5602C32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c、非专业电工，任何人不得乱接拆电源，违者罚款200元/次，造成事故者，由责任方赔偿一切经济损失，直至追究刑事责任。</w:t>
      </w:r>
    </w:p>
    <w:p w14:paraId="1B1DC91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d、所有的安全防护措施，不准乱拆。若确实影响施工，必须经监理同意才能拆除，并采取其它安全措施，事后复原，否则每拆一处罚款200元，造成事故按相关法规处理。</w:t>
      </w:r>
    </w:p>
    <w:p w14:paraId="0347183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不按指定材料使用的处罚：若承包人在施工的过程中不按发包人指定材料使用于工程上时，若已将材料用于工程上的，则要无条件拆除并重新按发包人指定材料施工，且工期不予顺延。另外：第一次发现，按进场材料总金额的双倍处罚；第二次发现，按进场材料总金额的5倍处罚，第三次发现，并视承包人为根本性违约，发包人有权解除本合同，承包人应无条件退场，并赔偿发包人合同预算总金额10%的违约金，并承担包括但不限于发包人向购房业主延期交房所受到的违约金等所有损失。工期及承包金额以该施工合同中的约定为准。</w:t>
      </w:r>
    </w:p>
    <w:p w14:paraId="1977D4AC">
      <w:pPr>
        <w:spacing w:line="400" w:lineRule="exact"/>
        <w:ind w:firstLine="422"/>
        <w:rPr>
          <w:rFonts w:ascii="宋体" w:hAnsi="宋体" w:cs="宋体"/>
          <w:b/>
          <w:color w:val="auto"/>
          <w:szCs w:val="21"/>
          <w:highlight w:val="none"/>
        </w:rPr>
      </w:pPr>
      <w:r>
        <w:rPr>
          <w:rFonts w:hint="eastAsia" w:ascii="宋体" w:hAnsi="宋体" w:cs="宋体"/>
          <w:b/>
          <w:color w:val="auto"/>
          <w:szCs w:val="21"/>
          <w:highlight w:val="none"/>
        </w:rPr>
        <w:t>22通知及送达</w:t>
      </w:r>
    </w:p>
    <w:p w14:paraId="6BE21A14">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22.1.送达可通过本合同约定的送达地址、邮箱等方式送达。</w:t>
      </w:r>
    </w:p>
    <w:p w14:paraId="7BB69838">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 xml:space="preserve">22.2.发包人的送达地址：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，联系人：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，联系电话：</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；电子邮箱：</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2F27FC96">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22.3.承包人的送达地址：</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，联系人：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，联系电话：</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；电子邮箱：</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763D5039">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22.4.任何一方变更送达地址的，应在变更之日起五日内以书面形式通知另一方，</w:t>
      </w:r>
      <w:r>
        <w:rPr>
          <w:rFonts w:hint="eastAsia" w:ascii="宋体" w:hAnsi="宋体" w:cs="宋体"/>
          <w:color w:val="auto"/>
          <w:szCs w:val="21"/>
          <w:highlight w:val="none"/>
        </w:rPr>
        <w:t>因通讯地址、联系电话变更或不准确造成的损失由变更方承担。</w:t>
      </w:r>
      <w:r>
        <w:rPr>
          <w:rFonts w:hint="eastAsia" w:ascii="宋体" w:hAnsi="宋体" w:cs="宋体"/>
          <w:bCs/>
          <w:color w:val="auto"/>
          <w:szCs w:val="21"/>
          <w:highlight w:val="none"/>
        </w:rPr>
        <w:t>未通知的，视为没有变更。</w:t>
      </w:r>
    </w:p>
    <w:p w14:paraId="6DAE168C">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22.5.任何一方通过邮寄方式按送达地址送达的，即便出现“拒收”、“查无此人”、“地址迁离”等情形也不影响送达效力，自寄出的邮戳日起届满三日视为已有效送达。发包人、承包人双方在本合同的送达地址同样可以作为法院的送达地址。</w:t>
      </w:r>
    </w:p>
    <w:p w14:paraId="791CF8E8">
      <w:pPr>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23.合同的变更、终止与转让</w:t>
      </w:r>
    </w:p>
    <w:p w14:paraId="6DD32A91">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23.1.除《中华人民共和国政府采购法》第50条规定的情形外，本合同一经签订，发包人、承包人双方不得擅自变更、中止或终止。</w:t>
      </w:r>
    </w:p>
    <w:p w14:paraId="2017CA52">
      <w:pPr>
        <w:spacing w:line="400" w:lineRule="exact"/>
        <w:ind w:firstLine="411"/>
        <w:rPr>
          <w:rFonts w:ascii="宋体" w:hAnsi="宋体" w:cs="宋体"/>
          <w:b/>
          <w:color w:val="auto"/>
          <w:szCs w:val="21"/>
          <w:highlight w:val="none"/>
        </w:rPr>
      </w:pPr>
      <w:r>
        <w:rPr>
          <w:rFonts w:hint="eastAsia" w:ascii="宋体" w:hAnsi="宋体" w:cs="宋体"/>
          <w:color w:val="auto"/>
          <w:szCs w:val="21"/>
          <w:highlight w:val="none"/>
        </w:rPr>
        <w:t>23.2.承包人不得擅自转让其应履行的合同义务。</w:t>
      </w:r>
    </w:p>
    <w:p w14:paraId="53F4EB5F">
      <w:pPr>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24.签订本合同依据</w:t>
      </w:r>
    </w:p>
    <w:p w14:paraId="351AC853">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24.1成交通知书；</w:t>
      </w:r>
    </w:p>
    <w:p w14:paraId="7B072AE4">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24.2磋商函及其附录；</w:t>
      </w:r>
    </w:p>
    <w:p w14:paraId="31776F1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24.3专用合同条款及其附件；</w:t>
      </w:r>
    </w:p>
    <w:p w14:paraId="359FE89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24.4通用合同条款；</w:t>
      </w:r>
    </w:p>
    <w:p w14:paraId="7339D847">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24.5技术标准、规范和要求；</w:t>
      </w:r>
    </w:p>
    <w:p w14:paraId="2539855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24.6竞争性磋商文件及其附件；</w:t>
      </w:r>
    </w:p>
    <w:p w14:paraId="7042FFCC">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24.7招标控制价；</w:t>
      </w:r>
    </w:p>
    <w:p w14:paraId="1E69A244">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24.8图纸；</w:t>
      </w:r>
    </w:p>
    <w:p w14:paraId="0874F47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24.9在合同订立及履行过程中形成的与合同有关的文件均构成合同文件组成部分；</w:t>
      </w:r>
    </w:p>
    <w:p w14:paraId="6EC40EB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24.10《建设工程工程量清单计价规范（GB50500-2013）》及其广西实施细则及《关于建筑业实施营业税改征增值税后广西壮族自治区建设工程计价依据调整的通知》（桂建标〔2016〕17号）、《关于调整除税价计算适用增值税税率的通知》（桂造价〔2019〕10号）、《建设工程工程量清单计算规范（GB5854~50862-2013）》及其广西实施细则（修订本）、《自治区住房城乡建设厅关于调整建设工程计价增值税税率的通知》（桂建标[2019]12号）。</w:t>
      </w:r>
    </w:p>
    <w:p w14:paraId="202E63C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387CD506">
      <w:pPr>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25生效和其他</w:t>
      </w:r>
    </w:p>
    <w:p w14:paraId="13785AD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25.1.本合同一式捌份，均具有同等法律效力，发包人执肆份，承包人执肆份。</w:t>
      </w:r>
    </w:p>
    <w:p w14:paraId="03ECD1A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25.2.本合同自发包人、承包人双方签字盖章之日起生效。</w:t>
      </w:r>
    </w:p>
    <w:p w14:paraId="24B3EE9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25.3.本合同自签订生效之日起2个工作日内，发包人应当将采购合同在广西壮族自治区财政厅指定的媒体上公告。</w:t>
      </w:r>
    </w:p>
    <w:p w14:paraId="0AC9C91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25.4.本合同执行中涉及采购资金和采购内容修改或补充的，须经财政部门审批，并签</w:t>
      </w:r>
      <w:r>
        <w:rPr>
          <w:rFonts w:hint="eastAsia"/>
          <w:color w:val="auto"/>
          <w:highlight w:val="none"/>
        </w:rPr>
        <w:t>订</w:t>
      </w:r>
      <w:r>
        <w:rPr>
          <w:rFonts w:hint="eastAsia" w:ascii="宋体" w:hAnsi="宋体" w:cs="宋体"/>
          <w:color w:val="auto"/>
          <w:szCs w:val="21"/>
          <w:highlight w:val="none"/>
        </w:rPr>
        <w:t>书面补充协议报财政部门备案，方可作为主合同不可分割的一部分。</w:t>
      </w:r>
    </w:p>
    <w:p w14:paraId="7EE4FDF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25.5.本合同未尽事宜，遵照《中华人民共和国民法典》有关条文执行。</w:t>
      </w:r>
    </w:p>
    <w:p w14:paraId="41B0374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本页以下无正文</w:t>
      </w:r>
    </w:p>
    <w:p w14:paraId="1FAFA823">
      <w:pPr>
        <w:rPr>
          <w:color w:val="auto"/>
          <w:szCs w:val="21"/>
          <w:highlight w:val="none"/>
        </w:rPr>
      </w:pPr>
    </w:p>
    <w:p w14:paraId="312BA854">
      <w:pPr>
        <w:spacing w:line="360" w:lineRule="auto"/>
        <w:jc w:val="left"/>
        <w:rPr>
          <w:rFonts w:eastAsia="黑体"/>
          <w:b/>
          <w:color w:val="auto"/>
          <w:sz w:val="28"/>
          <w:szCs w:val="28"/>
          <w:highlight w:val="none"/>
        </w:rPr>
      </w:pPr>
      <w:r>
        <w:rPr>
          <w:rFonts w:eastAsia="黑体"/>
          <w:b/>
          <w:color w:val="auto"/>
          <w:sz w:val="28"/>
          <w:szCs w:val="28"/>
          <w:highlight w:val="none"/>
        </w:rPr>
        <w:t>附件</w:t>
      </w:r>
    </w:p>
    <w:p w14:paraId="780129A0">
      <w:pPr>
        <w:spacing w:line="360" w:lineRule="auto"/>
        <w:jc w:val="left"/>
        <w:rPr>
          <w:color w:val="auto"/>
          <w:szCs w:val="21"/>
          <w:highlight w:val="none"/>
        </w:rPr>
      </w:pPr>
      <w:r>
        <w:rPr>
          <w:rFonts w:hAnsi="宋体"/>
          <w:color w:val="auto"/>
          <w:szCs w:val="21"/>
          <w:highlight w:val="none"/>
        </w:rPr>
        <w:t>附件</w:t>
      </w:r>
      <w:r>
        <w:rPr>
          <w:color w:val="auto"/>
          <w:szCs w:val="21"/>
          <w:highlight w:val="none"/>
        </w:rPr>
        <w:t>1</w:t>
      </w:r>
      <w:r>
        <w:rPr>
          <w:rFonts w:hAnsi="宋体"/>
          <w:color w:val="auto"/>
          <w:szCs w:val="21"/>
          <w:highlight w:val="none"/>
        </w:rPr>
        <w:t>：承包人承揽工程项目一览表</w:t>
      </w:r>
    </w:p>
    <w:p w14:paraId="17C8FC17">
      <w:pPr>
        <w:spacing w:line="360" w:lineRule="auto"/>
        <w:jc w:val="left"/>
        <w:rPr>
          <w:color w:val="auto"/>
          <w:szCs w:val="21"/>
          <w:highlight w:val="none"/>
        </w:rPr>
      </w:pPr>
      <w:r>
        <w:rPr>
          <w:rFonts w:hAnsi="宋体"/>
          <w:color w:val="auto"/>
          <w:szCs w:val="21"/>
          <w:highlight w:val="none"/>
        </w:rPr>
        <w:t>附件</w:t>
      </w:r>
      <w:r>
        <w:rPr>
          <w:color w:val="auto"/>
          <w:szCs w:val="21"/>
          <w:highlight w:val="none"/>
        </w:rPr>
        <w:t>2</w:t>
      </w:r>
      <w:r>
        <w:rPr>
          <w:rFonts w:hAnsi="宋体"/>
          <w:color w:val="auto"/>
          <w:szCs w:val="21"/>
          <w:highlight w:val="none"/>
        </w:rPr>
        <w:t>：</w:t>
      </w:r>
      <w:r>
        <w:rPr>
          <w:rFonts w:hint="eastAsia" w:hAnsi="宋体"/>
          <w:color w:val="auto"/>
          <w:szCs w:val="21"/>
          <w:highlight w:val="none"/>
        </w:rPr>
        <w:t>廉政协议书</w:t>
      </w:r>
    </w:p>
    <w:p w14:paraId="76B7B26B">
      <w:pPr>
        <w:spacing w:line="360" w:lineRule="auto"/>
        <w:jc w:val="left"/>
        <w:rPr>
          <w:color w:val="auto"/>
          <w:szCs w:val="21"/>
          <w:highlight w:val="none"/>
        </w:rPr>
      </w:pPr>
      <w:r>
        <w:rPr>
          <w:rFonts w:hAnsi="宋体"/>
          <w:color w:val="auto"/>
          <w:szCs w:val="21"/>
          <w:highlight w:val="none"/>
        </w:rPr>
        <w:t>附件</w:t>
      </w:r>
      <w:r>
        <w:rPr>
          <w:color w:val="auto"/>
          <w:szCs w:val="21"/>
          <w:highlight w:val="none"/>
        </w:rPr>
        <w:t>3</w:t>
      </w:r>
      <w:r>
        <w:rPr>
          <w:rFonts w:hAnsi="宋体"/>
          <w:color w:val="auto"/>
          <w:szCs w:val="21"/>
          <w:highlight w:val="none"/>
        </w:rPr>
        <w:t>：承包人主要施工管理人员表</w:t>
      </w:r>
    </w:p>
    <w:p w14:paraId="2B7E4C3D">
      <w:pPr>
        <w:spacing w:line="360" w:lineRule="auto"/>
        <w:jc w:val="left"/>
        <w:rPr>
          <w:color w:val="auto"/>
          <w:szCs w:val="21"/>
          <w:highlight w:val="none"/>
        </w:rPr>
      </w:pPr>
      <w:r>
        <w:rPr>
          <w:rFonts w:hAnsi="宋体"/>
          <w:color w:val="auto"/>
          <w:szCs w:val="21"/>
          <w:highlight w:val="none"/>
        </w:rPr>
        <w:t>附件</w:t>
      </w:r>
      <w:r>
        <w:rPr>
          <w:color w:val="auto"/>
          <w:szCs w:val="21"/>
          <w:highlight w:val="none"/>
        </w:rPr>
        <w:t>4</w:t>
      </w:r>
      <w:r>
        <w:rPr>
          <w:rFonts w:hAnsi="宋体"/>
          <w:color w:val="auto"/>
          <w:szCs w:val="21"/>
          <w:highlight w:val="none"/>
        </w:rPr>
        <w:t>：分包人主要施工管理人员表</w:t>
      </w:r>
    </w:p>
    <w:p w14:paraId="0B31FDF4">
      <w:pPr>
        <w:spacing w:line="360" w:lineRule="auto"/>
        <w:jc w:val="left"/>
        <w:rPr>
          <w:color w:val="auto"/>
          <w:szCs w:val="21"/>
          <w:highlight w:val="none"/>
        </w:rPr>
      </w:pPr>
      <w:r>
        <w:rPr>
          <w:rFonts w:hAnsi="宋体"/>
          <w:color w:val="auto"/>
          <w:szCs w:val="21"/>
          <w:highlight w:val="none"/>
        </w:rPr>
        <w:t>附件</w:t>
      </w:r>
      <w:r>
        <w:rPr>
          <w:color w:val="auto"/>
          <w:szCs w:val="21"/>
          <w:highlight w:val="none"/>
        </w:rPr>
        <w:t>5</w:t>
      </w:r>
      <w:r>
        <w:rPr>
          <w:rFonts w:hAnsi="宋体"/>
          <w:color w:val="auto"/>
          <w:szCs w:val="21"/>
          <w:highlight w:val="none"/>
        </w:rPr>
        <w:t>：履约担保格式</w:t>
      </w:r>
    </w:p>
    <w:p w14:paraId="113A73E2">
      <w:pPr>
        <w:spacing w:line="360" w:lineRule="auto"/>
        <w:jc w:val="left"/>
        <w:rPr>
          <w:color w:val="auto"/>
          <w:szCs w:val="21"/>
          <w:highlight w:val="none"/>
        </w:rPr>
      </w:pPr>
      <w:r>
        <w:rPr>
          <w:rFonts w:hAnsi="宋体"/>
          <w:color w:val="auto"/>
          <w:szCs w:val="21"/>
          <w:highlight w:val="none"/>
        </w:rPr>
        <w:t>附件</w:t>
      </w:r>
      <w:r>
        <w:rPr>
          <w:color w:val="auto"/>
          <w:szCs w:val="21"/>
          <w:highlight w:val="none"/>
        </w:rPr>
        <w:t>6</w:t>
      </w:r>
      <w:r>
        <w:rPr>
          <w:rFonts w:hAnsi="宋体"/>
          <w:color w:val="auto"/>
          <w:szCs w:val="21"/>
          <w:highlight w:val="none"/>
        </w:rPr>
        <w:t>：承包人用于本工程施工的机械设备表</w:t>
      </w:r>
    </w:p>
    <w:p w14:paraId="6C3B2E40">
      <w:pPr>
        <w:spacing w:line="360" w:lineRule="auto"/>
        <w:jc w:val="left"/>
        <w:rPr>
          <w:color w:val="auto"/>
          <w:szCs w:val="21"/>
          <w:highlight w:val="none"/>
        </w:rPr>
      </w:pPr>
      <w:r>
        <w:rPr>
          <w:rFonts w:hAnsi="宋体"/>
          <w:color w:val="auto"/>
          <w:szCs w:val="21"/>
          <w:highlight w:val="none"/>
        </w:rPr>
        <w:t>附件</w:t>
      </w:r>
      <w:r>
        <w:rPr>
          <w:color w:val="auto"/>
          <w:szCs w:val="21"/>
          <w:highlight w:val="none"/>
        </w:rPr>
        <w:t>7</w:t>
      </w:r>
      <w:r>
        <w:rPr>
          <w:rFonts w:hAnsi="宋体"/>
          <w:color w:val="auto"/>
          <w:szCs w:val="21"/>
          <w:highlight w:val="none"/>
        </w:rPr>
        <w:t>：工程质量保修书</w:t>
      </w:r>
    </w:p>
    <w:p w14:paraId="1B9B4C4F">
      <w:pPr>
        <w:spacing w:before="156" w:after="156" w:line="440" w:lineRule="exact"/>
        <w:jc w:val="left"/>
        <w:rPr>
          <w:rFonts w:ascii="仿宋_GB2312" w:eastAsia="仿宋_GB2312"/>
          <w:color w:val="auto"/>
          <w:sz w:val="30"/>
          <w:szCs w:val="30"/>
          <w:highlight w:val="none"/>
        </w:rPr>
      </w:pPr>
      <w:r>
        <w:rPr>
          <w:rFonts w:hint="eastAsia" w:ascii="仿宋_GB2312" w:eastAsia="仿宋_GB2312"/>
          <w:color w:val="auto"/>
          <w:sz w:val="30"/>
          <w:szCs w:val="30"/>
          <w:highlight w:val="none"/>
        </w:rPr>
        <w:br w:type="page" w:clear="all"/>
      </w:r>
      <w:r>
        <w:rPr>
          <w:rFonts w:hint="eastAsia" w:ascii="仿宋_GB2312" w:eastAsia="仿宋_GB2312"/>
          <w:color w:val="auto"/>
          <w:sz w:val="30"/>
          <w:szCs w:val="30"/>
          <w:highlight w:val="none"/>
        </w:rPr>
        <w:t>附件1：</w:t>
      </w:r>
    </w:p>
    <w:p w14:paraId="10120E2A">
      <w:pPr>
        <w:spacing w:before="156" w:after="156" w:line="440" w:lineRule="exact"/>
        <w:jc w:val="center"/>
        <w:rPr>
          <w:rFonts w:eastAsia="黑体"/>
          <w:color w:val="auto"/>
          <w:sz w:val="30"/>
          <w:szCs w:val="30"/>
          <w:highlight w:val="none"/>
        </w:rPr>
      </w:pPr>
      <w:r>
        <w:rPr>
          <w:rFonts w:eastAsia="黑体"/>
          <w:color w:val="auto"/>
          <w:sz w:val="30"/>
          <w:szCs w:val="30"/>
          <w:highlight w:val="none"/>
        </w:rPr>
        <w:t>承包人承揽工程项目一览表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1"/>
        <w:gridCol w:w="799"/>
        <w:gridCol w:w="1236"/>
        <w:gridCol w:w="747"/>
        <w:gridCol w:w="850"/>
        <w:gridCol w:w="696"/>
        <w:gridCol w:w="912"/>
        <w:gridCol w:w="894"/>
        <w:gridCol w:w="744"/>
        <w:gridCol w:w="683"/>
      </w:tblGrid>
      <w:tr w14:paraId="0E96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1" w:type="dxa"/>
            <w:tcBorders>
              <w:top w:val="single" w:color="auto" w:sz="4" w:space="0"/>
              <w:left w:val="single" w:color="auto" w:sz="4" w:space="0"/>
              <w:bottom w:val="single" w:color="auto" w:sz="4" w:space="0"/>
              <w:right w:val="single" w:color="auto" w:sz="4" w:space="0"/>
            </w:tcBorders>
            <w:vAlign w:val="center"/>
          </w:tcPr>
          <w:p w14:paraId="4BF245C4">
            <w:pPr>
              <w:keepNext/>
              <w:spacing w:line="440" w:lineRule="exact"/>
              <w:ind w:left="63" w:right="63"/>
              <w:jc w:val="center"/>
              <w:rPr>
                <w:rFonts w:eastAsia="仿宋_GB2312"/>
                <w:color w:val="auto"/>
                <w:szCs w:val="21"/>
                <w:highlight w:val="none"/>
              </w:rPr>
            </w:pPr>
            <w:r>
              <w:rPr>
                <w:rFonts w:eastAsia="仿宋_GB2312"/>
                <w:color w:val="auto"/>
                <w:szCs w:val="21"/>
                <w:highlight w:val="none"/>
              </w:rPr>
              <w:t>单位工程名称</w:t>
            </w:r>
          </w:p>
        </w:tc>
        <w:tc>
          <w:tcPr>
            <w:tcW w:w="799" w:type="dxa"/>
            <w:tcBorders>
              <w:top w:val="single" w:color="auto" w:sz="4" w:space="0"/>
              <w:left w:val="single" w:color="auto" w:sz="4" w:space="0"/>
              <w:bottom w:val="single" w:color="auto" w:sz="4" w:space="0"/>
              <w:right w:val="single" w:color="auto" w:sz="4" w:space="0"/>
            </w:tcBorders>
            <w:vAlign w:val="center"/>
          </w:tcPr>
          <w:p w14:paraId="16A7DA49">
            <w:pPr>
              <w:keepNext/>
              <w:spacing w:line="440" w:lineRule="exact"/>
              <w:ind w:left="63" w:right="63"/>
              <w:jc w:val="center"/>
              <w:rPr>
                <w:rFonts w:eastAsia="仿宋_GB2312"/>
                <w:color w:val="auto"/>
                <w:szCs w:val="21"/>
                <w:highlight w:val="none"/>
              </w:rPr>
            </w:pPr>
            <w:r>
              <w:rPr>
                <w:rFonts w:eastAsia="仿宋_GB2312"/>
                <w:color w:val="auto"/>
                <w:szCs w:val="21"/>
                <w:highlight w:val="none"/>
              </w:rPr>
              <w:t>建设规模</w:t>
            </w:r>
          </w:p>
        </w:tc>
        <w:tc>
          <w:tcPr>
            <w:tcW w:w="1236" w:type="dxa"/>
            <w:tcBorders>
              <w:top w:val="single" w:color="auto" w:sz="4" w:space="0"/>
              <w:left w:val="single" w:color="auto" w:sz="4" w:space="0"/>
              <w:bottom w:val="single" w:color="auto" w:sz="4" w:space="0"/>
              <w:right w:val="single" w:color="auto" w:sz="4" w:space="0"/>
            </w:tcBorders>
            <w:vAlign w:val="center"/>
          </w:tcPr>
          <w:p w14:paraId="0B0F0D33">
            <w:pPr>
              <w:keepNext/>
              <w:spacing w:line="440" w:lineRule="exact"/>
              <w:ind w:left="63" w:right="63"/>
              <w:jc w:val="center"/>
              <w:rPr>
                <w:rFonts w:eastAsia="仿宋_GB2312"/>
                <w:color w:val="auto"/>
                <w:szCs w:val="21"/>
                <w:highlight w:val="none"/>
              </w:rPr>
            </w:pPr>
            <w:r>
              <w:rPr>
                <w:rFonts w:eastAsia="仿宋_GB2312"/>
                <w:color w:val="auto"/>
                <w:szCs w:val="21"/>
                <w:highlight w:val="none"/>
              </w:rPr>
              <w:t>建筑面积</w:t>
            </w:r>
            <w:r>
              <w:rPr>
                <w:rFonts w:hint="eastAsia" w:eastAsia="仿宋_GB2312"/>
                <w:color w:val="auto"/>
                <w:szCs w:val="21"/>
                <w:highlight w:val="none"/>
              </w:rPr>
              <w:t>（</w:t>
            </w:r>
            <w:r>
              <w:rPr>
                <w:rFonts w:eastAsia="仿宋_GB2312"/>
                <w:color w:val="auto"/>
                <w:szCs w:val="21"/>
                <w:highlight w:val="none"/>
              </w:rPr>
              <w:t>平方米</w:t>
            </w:r>
            <w:r>
              <w:rPr>
                <w:rFonts w:hint="eastAsia" w:eastAsia="仿宋_GB2312"/>
                <w:color w:val="auto"/>
                <w:szCs w:val="21"/>
                <w:highlight w:val="none"/>
              </w:rPr>
              <w:t>）</w:t>
            </w:r>
          </w:p>
        </w:tc>
        <w:tc>
          <w:tcPr>
            <w:tcW w:w="747" w:type="dxa"/>
            <w:tcBorders>
              <w:top w:val="single" w:color="auto" w:sz="4" w:space="0"/>
              <w:left w:val="single" w:color="auto" w:sz="4" w:space="0"/>
              <w:bottom w:val="single" w:color="auto" w:sz="4" w:space="0"/>
              <w:right w:val="single" w:color="auto" w:sz="4" w:space="0"/>
            </w:tcBorders>
            <w:vAlign w:val="center"/>
          </w:tcPr>
          <w:p w14:paraId="756792E1">
            <w:pPr>
              <w:keepNext/>
              <w:spacing w:line="440" w:lineRule="exact"/>
              <w:ind w:left="63" w:right="63"/>
              <w:jc w:val="center"/>
              <w:rPr>
                <w:rFonts w:eastAsia="仿宋_GB2312"/>
                <w:color w:val="auto"/>
                <w:szCs w:val="21"/>
                <w:highlight w:val="none"/>
              </w:rPr>
            </w:pPr>
            <w:r>
              <w:rPr>
                <w:rFonts w:eastAsia="仿宋_GB2312"/>
                <w:color w:val="auto"/>
                <w:szCs w:val="21"/>
                <w:highlight w:val="none"/>
              </w:rPr>
              <w:t>结构</w:t>
            </w:r>
            <w:r>
              <w:rPr>
                <w:rFonts w:hint="eastAsia" w:eastAsia="仿宋_GB2312"/>
                <w:color w:val="auto"/>
                <w:szCs w:val="21"/>
                <w:highlight w:val="none"/>
              </w:rPr>
              <w:t>形式</w:t>
            </w:r>
          </w:p>
        </w:tc>
        <w:tc>
          <w:tcPr>
            <w:tcW w:w="850" w:type="dxa"/>
            <w:tcBorders>
              <w:top w:val="single" w:color="auto" w:sz="4" w:space="0"/>
              <w:left w:val="single" w:color="auto" w:sz="4" w:space="0"/>
              <w:bottom w:val="single" w:color="auto" w:sz="4" w:space="0"/>
              <w:right w:val="single" w:color="auto" w:sz="4" w:space="0"/>
            </w:tcBorders>
            <w:vAlign w:val="center"/>
          </w:tcPr>
          <w:p w14:paraId="407D9B53">
            <w:pPr>
              <w:keepNext/>
              <w:spacing w:line="440" w:lineRule="exact"/>
              <w:ind w:left="63" w:right="63"/>
              <w:jc w:val="center"/>
              <w:rPr>
                <w:rFonts w:eastAsia="仿宋_GB2312"/>
                <w:color w:val="auto"/>
                <w:szCs w:val="21"/>
                <w:highlight w:val="none"/>
              </w:rPr>
            </w:pPr>
            <w:r>
              <w:rPr>
                <w:rFonts w:eastAsia="仿宋_GB2312"/>
                <w:color w:val="auto"/>
                <w:szCs w:val="21"/>
                <w:highlight w:val="none"/>
              </w:rPr>
              <w:t>层数</w:t>
            </w:r>
          </w:p>
        </w:tc>
        <w:tc>
          <w:tcPr>
            <w:tcW w:w="696" w:type="dxa"/>
            <w:tcBorders>
              <w:top w:val="single" w:color="auto" w:sz="4" w:space="0"/>
              <w:left w:val="single" w:color="auto" w:sz="4" w:space="0"/>
              <w:bottom w:val="single" w:color="auto" w:sz="4" w:space="0"/>
              <w:right w:val="single" w:color="auto" w:sz="4" w:space="0"/>
            </w:tcBorders>
            <w:vAlign w:val="center"/>
          </w:tcPr>
          <w:p w14:paraId="69ABDD99">
            <w:pPr>
              <w:keepNext/>
              <w:spacing w:line="440" w:lineRule="exact"/>
              <w:ind w:left="63" w:right="63"/>
              <w:jc w:val="center"/>
              <w:rPr>
                <w:rFonts w:eastAsia="仿宋_GB2312"/>
                <w:color w:val="auto"/>
                <w:szCs w:val="21"/>
                <w:highlight w:val="none"/>
              </w:rPr>
            </w:pPr>
            <w:r>
              <w:rPr>
                <w:rFonts w:eastAsia="仿宋_GB2312"/>
                <w:color w:val="auto"/>
                <w:szCs w:val="21"/>
                <w:highlight w:val="none"/>
              </w:rPr>
              <w:t>生产能力</w:t>
            </w:r>
          </w:p>
        </w:tc>
        <w:tc>
          <w:tcPr>
            <w:tcW w:w="912" w:type="dxa"/>
            <w:tcBorders>
              <w:top w:val="single" w:color="auto" w:sz="4" w:space="0"/>
              <w:left w:val="single" w:color="auto" w:sz="4" w:space="0"/>
              <w:bottom w:val="single" w:color="auto" w:sz="4" w:space="0"/>
              <w:right w:val="single" w:color="auto" w:sz="4" w:space="0"/>
            </w:tcBorders>
            <w:vAlign w:val="center"/>
          </w:tcPr>
          <w:p w14:paraId="13F14C61">
            <w:pPr>
              <w:keepNext/>
              <w:spacing w:line="440" w:lineRule="exact"/>
              <w:ind w:left="63" w:right="63"/>
              <w:jc w:val="center"/>
              <w:rPr>
                <w:rFonts w:eastAsia="仿宋_GB2312"/>
                <w:color w:val="auto"/>
                <w:szCs w:val="21"/>
                <w:highlight w:val="none"/>
              </w:rPr>
            </w:pPr>
            <w:r>
              <w:rPr>
                <w:rFonts w:eastAsia="仿宋_GB2312"/>
                <w:color w:val="auto"/>
                <w:szCs w:val="21"/>
                <w:highlight w:val="none"/>
              </w:rPr>
              <w:t>设备安装内容</w:t>
            </w:r>
          </w:p>
        </w:tc>
        <w:tc>
          <w:tcPr>
            <w:tcW w:w="894" w:type="dxa"/>
            <w:tcBorders>
              <w:top w:val="single" w:color="auto" w:sz="4" w:space="0"/>
              <w:left w:val="single" w:color="auto" w:sz="4" w:space="0"/>
              <w:bottom w:val="single" w:color="auto" w:sz="4" w:space="0"/>
              <w:right w:val="single" w:color="auto" w:sz="4" w:space="0"/>
            </w:tcBorders>
            <w:vAlign w:val="center"/>
          </w:tcPr>
          <w:p w14:paraId="3AE332D1">
            <w:pPr>
              <w:keepNext/>
              <w:spacing w:line="440" w:lineRule="exact"/>
              <w:ind w:left="63" w:right="63"/>
              <w:jc w:val="center"/>
              <w:rPr>
                <w:rFonts w:eastAsia="仿宋_GB2312"/>
                <w:color w:val="auto"/>
                <w:szCs w:val="21"/>
                <w:highlight w:val="none"/>
              </w:rPr>
            </w:pPr>
            <w:r>
              <w:rPr>
                <w:rFonts w:eastAsia="仿宋_GB2312"/>
                <w:color w:val="auto"/>
                <w:szCs w:val="21"/>
                <w:highlight w:val="none"/>
              </w:rPr>
              <w:t>合同价格（元）</w:t>
            </w:r>
          </w:p>
        </w:tc>
        <w:tc>
          <w:tcPr>
            <w:tcW w:w="744" w:type="dxa"/>
            <w:tcBorders>
              <w:top w:val="single" w:color="auto" w:sz="4" w:space="0"/>
              <w:left w:val="single" w:color="auto" w:sz="4" w:space="0"/>
              <w:bottom w:val="single" w:color="auto" w:sz="4" w:space="0"/>
              <w:right w:val="single" w:color="auto" w:sz="4" w:space="0"/>
            </w:tcBorders>
            <w:vAlign w:val="center"/>
          </w:tcPr>
          <w:p w14:paraId="554190AF">
            <w:pPr>
              <w:keepNext/>
              <w:spacing w:line="440" w:lineRule="exact"/>
              <w:ind w:left="63" w:right="63"/>
              <w:jc w:val="center"/>
              <w:rPr>
                <w:rFonts w:eastAsia="仿宋_GB2312"/>
                <w:color w:val="auto"/>
                <w:szCs w:val="21"/>
                <w:highlight w:val="none"/>
              </w:rPr>
            </w:pPr>
            <w:r>
              <w:rPr>
                <w:rFonts w:eastAsia="仿宋_GB2312"/>
                <w:color w:val="auto"/>
                <w:szCs w:val="21"/>
                <w:highlight w:val="none"/>
              </w:rPr>
              <w:t>开工日期</w:t>
            </w:r>
          </w:p>
        </w:tc>
        <w:tc>
          <w:tcPr>
            <w:tcW w:w="683" w:type="dxa"/>
            <w:tcBorders>
              <w:top w:val="single" w:color="auto" w:sz="4" w:space="0"/>
              <w:left w:val="single" w:color="auto" w:sz="4" w:space="0"/>
              <w:bottom w:val="single" w:color="auto" w:sz="4" w:space="0"/>
              <w:right w:val="single" w:color="auto" w:sz="4" w:space="0"/>
            </w:tcBorders>
            <w:vAlign w:val="center"/>
          </w:tcPr>
          <w:p w14:paraId="611AF57A">
            <w:pPr>
              <w:keepNext/>
              <w:spacing w:line="440" w:lineRule="exact"/>
              <w:ind w:left="63" w:right="63"/>
              <w:jc w:val="center"/>
              <w:rPr>
                <w:rFonts w:eastAsia="仿宋_GB2312"/>
                <w:color w:val="auto"/>
                <w:szCs w:val="21"/>
                <w:highlight w:val="none"/>
              </w:rPr>
            </w:pPr>
            <w:r>
              <w:rPr>
                <w:rFonts w:eastAsia="仿宋_GB2312"/>
                <w:color w:val="auto"/>
                <w:szCs w:val="21"/>
                <w:highlight w:val="none"/>
              </w:rPr>
              <w:t>竣工日期</w:t>
            </w:r>
          </w:p>
        </w:tc>
      </w:tr>
      <w:tr w14:paraId="4649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5F1FB4ED">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7E3AE3D1">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176E5C1E">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700548CF">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C4274BD">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BDB0015">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61CBCC1E">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5E32ED46">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8D818BE">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6EC4EA14">
            <w:pPr>
              <w:keepNext/>
              <w:spacing w:line="440" w:lineRule="exact"/>
              <w:ind w:left="63" w:right="63"/>
              <w:jc w:val="center"/>
              <w:rPr>
                <w:rFonts w:eastAsia="仿宋_GB2312"/>
                <w:color w:val="auto"/>
                <w:szCs w:val="21"/>
                <w:highlight w:val="none"/>
              </w:rPr>
            </w:pPr>
          </w:p>
        </w:tc>
      </w:tr>
      <w:tr w14:paraId="3CF1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3D930037">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52A697E0">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0EAFF4C0">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3AA57FC5">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22CAAC7">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16EDFBA">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3D2000C7">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3F93EE2B">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9C1EBB5">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7C68D92">
            <w:pPr>
              <w:keepNext/>
              <w:spacing w:line="440" w:lineRule="exact"/>
              <w:ind w:left="63" w:right="63"/>
              <w:jc w:val="center"/>
              <w:rPr>
                <w:rFonts w:eastAsia="仿宋_GB2312"/>
                <w:color w:val="auto"/>
                <w:szCs w:val="21"/>
                <w:highlight w:val="none"/>
              </w:rPr>
            </w:pPr>
          </w:p>
        </w:tc>
      </w:tr>
      <w:tr w14:paraId="041D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2CC875A0">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0C336303">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108984C0">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2B982095">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CF53B11">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DC184C7">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3701B529">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2544280B">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FF2A515">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6B21ACB">
            <w:pPr>
              <w:keepNext/>
              <w:spacing w:line="440" w:lineRule="exact"/>
              <w:ind w:left="63" w:right="63"/>
              <w:jc w:val="center"/>
              <w:rPr>
                <w:rFonts w:eastAsia="仿宋_GB2312"/>
                <w:color w:val="auto"/>
                <w:szCs w:val="21"/>
                <w:highlight w:val="none"/>
              </w:rPr>
            </w:pPr>
          </w:p>
        </w:tc>
      </w:tr>
      <w:tr w14:paraId="17CB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62618E62">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668F8672">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3C5B4AA3">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422049DB">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8018F18">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AC2870E">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3F771A7C">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2E099C7B">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5FE2C38">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E1668E4">
            <w:pPr>
              <w:keepNext/>
              <w:spacing w:line="440" w:lineRule="exact"/>
              <w:ind w:left="63" w:right="63"/>
              <w:jc w:val="center"/>
              <w:rPr>
                <w:rFonts w:eastAsia="仿宋_GB2312"/>
                <w:color w:val="auto"/>
                <w:szCs w:val="21"/>
                <w:highlight w:val="none"/>
              </w:rPr>
            </w:pPr>
          </w:p>
        </w:tc>
      </w:tr>
      <w:tr w14:paraId="15F0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47805BE4">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506E632D">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CCF4D1F">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6F814BEA">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FB84DB7">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F097275">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19EB0687">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37694427">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85531AC">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AEAEAC0">
            <w:pPr>
              <w:keepNext/>
              <w:spacing w:line="440" w:lineRule="exact"/>
              <w:ind w:left="63" w:right="63"/>
              <w:jc w:val="center"/>
              <w:rPr>
                <w:rFonts w:eastAsia="仿宋_GB2312"/>
                <w:color w:val="auto"/>
                <w:szCs w:val="21"/>
                <w:highlight w:val="none"/>
              </w:rPr>
            </w:pPr>
          </w:p>
        </w:tc>
      </w:tr>
      <w:tr w14:paraId="1D69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360A76D3">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644FB4EB">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75314D7">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14169F70">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1B82600">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D5D150">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63C29C10">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0F1FEC8E">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3916C48">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5F38957">
            <w:pPr>
              <w:keepNext/>
              <w:spacing w:line="440" w:lineRule="exact"/>
              <w:ind w:left="63" w:right="63"/>
              <w:jc w:val="center"/>
              <w:rPr>
                <w:rFonts w:eastAsia="仿宋_GB2312"/>
                <w:color w:val="auto"/>
                <w:szCs w:val="21"/>
                <w:highlight w:val="none"/>
              </w:rPr>
            </w:pPr>
          </w:p>
        </w:tc>
      </w:tr>
      <w:tr w14:paraId="34FC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1A588E2F">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610D7DD3">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1829BB01">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0AD48E59">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F18EFE9">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9AB91FD">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4C53C8EA">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057AAD8C">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C32AE16">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24EF908">
            <w:pPr>
              <w:keepNext/>
              <w:spacing w:line="440" w:lineRule="exact"/>
              <w:ind w:left="63" w:right="63"/>
              <w:jc w:val="center"/>
              <w:rPr>
                <w:rFonts w:eastAsia="仿宋_GB2312"/>
                <w:color w:val="auto"/>
                <w:szCs w:val="21"/>
                <w:highlight w:val="none"/>
              </w:rPr>
            </w:pPr>
          </w:p>
        </w:tc>
      </w:tr>
      <w:tr w14:paraId="74C5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7865DA94">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09752CD1">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B912B87">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11568208">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89A982D">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D62CB2C">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317DEA65">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5D0BCA24">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60E8838">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87862A9">
            <w:pPr>
              <w:keepNext/>
              <w:spacing w:line="440" w:lineRule="exact"/>
              <w:ind w:left="63" w:right="63"/>
              <w:jc w:val="center"/>
              <w:rPr>
                <w:rFonts w:eastAsia="仿宋_GB2312"/>
                <w:color w:val="auto"/>
                <w:szCs w:val="21"/>
                <w:highlight w:val="none"/>
              </w:rPr>
            </w:pPr>
          </w:p>
        </w:tc>
      </w:tr>
      <w:tr w14:paraId="17B1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04B2A5D6">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49E8F15C">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7771ED6E">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476E336C">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B5C47B2">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16F58D6">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3F8A68B4">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341EB7A4">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3B23EEE">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461ABD0B">
            <w:pPr>
              <w:keepNext/>
              <w:spacing w:line="440" w:lineRule="exact"/>
              <w:ind w:left="63" w:right="63"/>
              <w:jc w:val="center"/>
              <w:rPr>
                <w:rFonts w:eastAsia="仿宋_GB2312"/>
                <w:color w:val="auto"/>
                <w:szCs w:val="21"/>
                <w:highlight w:val="none"/>
              </w:rPr>
            </w:pPr>
          </w:p>
        </w:tc>
      </w:tr>
      <w:tr w14:paraId="211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429CC818">
            <w:pPr>
              <w:keepNext/>
              <w:spacing w:line="440" w:lineRule="exact"/>
              <w:ind w:left="63" w:right="63"/>
              <w:jc w:val="center"/>
              <w:rPr>
                <w:rFonts w:eastAsia="仿宋_GB2312"/>
                <w:color w:val="auto"/>
                <w:szCs w:val="21"/>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6511454C">
            <w:pPr>
              <w:keepNext/>
              <w:spacing w:line="440" w:lineRule="exact"/>
              <w:ind w:left="63" w:right="63"/>
              <w:jc w:val="center"/>
              <w:rPr>
                <w:rFonts w:eastAsia="仿宋_GB2312"/>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065489CD">
            <w:pPr>
              <w:keepNext/>
              <w:spacing w:line="440" w:lineRule="exact"/>
              <w:ind w:left="63" w:right="63"/>
              <w:jc w:val="center"/>
              <w:rPr>
                <w:rFonts w:eastAsia="仿宋_GB2312"/>
                <w:color w:val="auto"/>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70985B49">
            <w:pPr>
              <w:keepNext/>
              <w:spacing w:line="440" w:lineRule="exact"/>
              <w:ind w:left="63" w:right="63"/>
              <w:jc w:val="center"/>
              <w:rPr>
                <w:rFonts w:eastAsia="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39A507C">
            <w:pPr>
              <w:keepNext/>
              <w:spacing w:line="440" w:lineRule="exact"/>
              <w:ind w:left="63" w:right="63"/>
              <w:jc w:val="center"/>
              <w:rPr>
                <w:rFonts w:eastAsia="仿宋_GB2312"/>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1C54D1">
            <w:pPr>
              <w:keepNext/>
              <w:spacing w:line="440" w:lineRule="exact"/>
              <w:ind w:left="63" w:right="63"/>
              <w:jc w:val="center"/>
              <w:rPr>
                <w:rFonts w:eastAsia="仿宋_GB2312"/>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0E20E432">
            <w:pPr>
              <w:keepNext/>
              <w:spacing w:line="440" w:lineRule="exact"/>
              <w:ind w:left="63" w:right="63"/>
              <w:jc w:val="center"/>
              <w:rPr>
                <w:rFonts w:eastAsia="仿宋_GB2312"/>
                <w:color w:val="auto"/>
                <w:szCs w:val="21"/>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251C1ADE">
            <w:pPr>
              <w:keepNext/>
              <w:spacing w:line="440" w:lineRule="exact"/>
              <w:ind w:left="63" w:right="63"/>
              <w:jc w:val="center"/>
              <w:rPr>
                <w:rFonts w:eastAsia="仿宋_GB2312"/>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9721F48">
            <w:pPr>
              <w:keepNext/>
              <w:spacing w:line="440" w:lineRule="exact"/>
              <w:ind w:left="63" w:right="63"/>
              <w:jc w:val="center"/>
              <w:rPr>
                <w:rFonts w:eastAsia="仿宋_GB2312"/>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4E90BB8">
            <w:pPr>
              <w:keepNext/>
              <w:spacing w:line="440" w:lineRule="exact"/>
              <w:ind w:left="63" w:right="63"/>
              <w:jc w:val="center"/>
              <w:rPr>
                <w:rFonts w:eastAsia="仿宋_GB2312"/>
                <w:color w:val="auto"/>
                <w:szCs w:val="21"/>
                <w:highlight w:val="none"/>
              </w:rPr>
            </w:pPr>
          </w:p>
        </w:tc>
      </w:tr>
    </w:tbl>
    <w:p w14:paraId="0D5D3625">
      <w:pPr>
        <w:spacing w:line="460" w:lineRule="exact"/>
        <w:ind w:firstLine="420"/>
        <w:rPr>
          <w:color w:val="auto"/>
          <w:szCs w:val="21"/>
          <w:highlight w:val="none"/>
        </w:rPr>
      </w:pPr>
    </w:p>
    <w:p w14:paraId="185C4414">
      <w:pPr>
        <w:spacing w:line="460" w:lineRule="exact"/>
        <w:ind w:firstLine="420"/>
        <w:rPr>
          <w:color w:val="auto"/>
          <w:szCs w:val="21"/>
          <w:highlight w:val="none"/>
        </w:rPr>
      </w:pPr>
    </w:p>
    <w:p w14:paraId="197B9909">
      <w:pPr>
        <w:spacing w:line="440" w:lineRule="exact"/>
        <w:rPr>
          <w:rFonts w:eastAsia="仿宋_GB2312"/>
          <w:color w:val="auto"/>
          <w:sz w:val="30"/>
          <w:szCs w:val="30"/>
          <w:highlight w:val="none"/>
        </w:rPr>
      </w:pPr>
    </w:p>
    <w:p w14:paraId="35B7E92D">
      <w:pPr>
        <w:rPr>
          <w:rFonts w:eastAsia="仿宋_GB2312"/>
          <w:color w:val="auto"/>
          <w:sz w:val="30"/>
          <w:szCs w:val="30"/>
          <w:highlight w:val="none"/>
        </w:rPr>
      </w:pPr>
      <w:r>
        <w:rPr>
          <w:rFonts w:eastAsia="仿宋_GB2312"/>
          <w:color w:val="auto"/>
          <w:sz w:val="30"/>
          <w:szCs w:val="30"/>
          <w:highlight w:val="none"/>
        </w:rPr>
        <w:br w:type="page" w:clear="all"/>
      </w:r>
    </w:p>
    <w:p w14:paraId="644658F0">
      <w:pPr>
        <w:spacing w:line="440" w:lineRule="exact"/>
        <w:rPr>
          <w:rFonts w:eastAsia="黑体"/>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2：</w:t>
      </w:r>
    </w:p>
    <w:p w14:paraId="45440666">
      <w:pPr>
        <w:widowControl/>
        <w:shd w:val="clear" w:color="auto" w:fill="FFFFFF"/>
        <w:spacing w:line="520" w:lineRule="exact"/>
        <w:jc w:val="center"/>
        <w:rPr>
          <w:rFonts w:ascii="宋体" w:hAnsi="宋体" w:cs="宋体"/>
          <w:b/>
          <w:color w:val="auto"/>
          <w:sz w:val="36"/>
          <w:szCs w:val="36"/>
          <w:highlight w:val="none"/>
        </w:rPr>
      </w:pPr>
      <w:r>
        <w:rPr>
          <w:rFonts w:hint="eastAsia"/>
          <w:b/>
          <w:color w:val="auto"/>
          <w:sz w:val="40"/>
          <w:szCs w:val="40"/>
          <w:highlight w:val="none"/>
        </w:rPr>
        <w:t>廉 政 协 议 书</w:t>
      </w:r>
    </w:p>
    <w:p w14:paraId="1591A1AC">
      <w:pPr>
        <w:widowControl/>
        <w:shd w:val="clear" w:color="auto" w:fill="FFFFFF"/>
        <w:spacing w:line="280" w:lineRule="exact"/>
        <w:jc w:val="center"/>
        <w:rPr>
          <w:rFonts w:ascii="宋体" w:hAnsi="宋体" w:cs="宋体"/>
          <w:color w:val="auto"/>
          <w:sz w:val="16"/>
          <w:szCs w:val="16"/>
          <w:highlight w:val="none"/>
        </w:rPr>
      </w:pPr>
      <w:r>
        <w:rPr>
          <w:rFonts w:hint="eastAsia" w:ascii="宋体" w:hAnsi="宋体" w:cs="宋体"/>
          <w:color w:val="auto"/>
          <w:sz w:val="19"/>
          <w:szCs w:val="19"/>
          <w:highlight w:val="none"/>
        </w:rPr>
        <w:t> </w:t>
      </w:r>
    </w:p>
    <w:p w14:paraId="204F6B05">
      <w:pPr>
        <w:widowControl/>
        <w:shd w:val="clear" w:color="auto" w:fill="FFFFFF"/>
        <w:spacing w:line="400" w:lineRule="exact"/>
        <w:jc w:val="left"/>
        <w:rPr>
          <w:rFonts w:ascii="宋体" w:hAnsi="宋体" w:cs="宋体"/>
          <w:color w:val="auto"/>
          <w:sz w:val="16"/>
          <w:szCs w:val="16"/>
          <w:highlight w:val="none"/>
          <w:u w:val="single"/>
        </w:rPr>
      </w:pPr>
      <w:r>
        <w:rPr>
          <w:rFonts w:hint="eastAsia" w:ascii="宋体" w:hAnsi="宋体" w:cs="宋体"/>
          <w:b/>
          <w:color w:val="auto"/>
          <w:sz w:val="19"/>
          <w:szCs w:val="19"/>
          <w:highlight w:val="none"/>
        </w:rPr>
        <w:t>甲方：</w:t>
      </w:r>
    </w:p>
    <w:p w14:paraId="4690BF63">
      <w:pPr>
        <w:widowControl/>
        <w:shd w:val="clear" w:color="auto" w:fill="FFFFFF"/>
        <w:spacing w:line="400" w:lineRule="exact"/>
        <w:jc w:val="left"/>
        <w:rPr>
          <w:rFonts w:ascii="宋体" w:hAnsi="宋体" w:cs="宋体"/>
          <w:color w:val="auto"/>
          <w:sz w:val="16"/>
          <w:szCs w:val="16"/>
          <w:highlight w:val="none"/>
          <w:u w:val="single"/>
        </w:rPr>
      </w:pPr>
      <w:r>
        <w:rPr>
          <w:rFonts w:hint="eastAsia" w:ascii="宋体" w:hAnsi="宋体" w:cs="宋体"/>
          <w:b/>
          <w:color w:val="auto"/>
          <w:sz w:val="19"/>
          <w:szCs w:val="19"/>
          <w:highlight w:val="none"/>
        </w:rPr>
        <w:t>乙方：</w:t>
      </w:r>
    </w:p>
    <w:p w14:paraId="4C9F6169">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根据国家有关法律法规和廉洁自律规定，为加强廉政建设，防止发生各种谋取不正当利益的违法违纪行为，确保双方工作人员在合同履行过程中廉洁自律、诚实守信，保护双方合法权益，特订立本廉政协议书。</w:t>
      </w:r>
    </w:p>
    <w:p w14:paraId="44AE316F">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第一条 </w:t>
      </w:r>
      <w:r>
        <w:rPr>
          <w:rFonts w:hint="eastAsia" w:ascii="宋体" w:hAnsi="宋体" w:cs="宋体"/>
          <w:color w:val="auto"/>
          <w:szCs w:val="21"/>
          <w:highlight w:val="none"/>
        </w:rPr>
        <w:t>甲乙双方责任</w:t>
      </w:r>
    </w:p>
    <w:p w14:paraId="3DCCE4CD">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（一）甲、乙双方单位及工作人员应严格遵守国家的法律法规和廉政建设方面的有关规定。</w:t>
      </w:r>
    </w:p>
    <w:p w14:paraId="0BCE23B2">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（二）自项目采购、签订合同直至项目结束全过程，甲、乙双方工作人员均应全面履行合同内容及廉政协议的各项规定，自觉按合同办事。</w:t>
      </w:r>
    </w:p>
    <w:p w14:paraId="6D8FBE6B">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（三）发现对方在业务活动中有违规、违纪、违法行为的，应及时提醒对方，情节严重的，应向其上级主管部门或纪检监察部门举报。</w:t>
      </w:r>
    </w:p>
    <w:p w14:paraId="2168D76E">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第二条 </w:t>
      </w:r>
      <w:r>
        <w:rPr>
          <w:rFonts w:hint="eastAsia" w:ascii="宋体" w:hAnsi="宋体" w:cs="宋体"/>
          <w:color w:val="auto"/>
          <w:szCs w:val="21"/>
          <w:highlight w:val="none"/>
        </w:rPr>
        <w:t>甲方责任</w:t>
      </w:r>
    </w:p>
    <w:p w14:paraId="383C2B2B">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甲方单位及工作人员在合同签订及履行过程中要做到以下几点：</w:t>
      </w:r>
    </w:p>
    <w:p w14:paraId="375C25FA">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（一）严格遵守廉洁从业各项规定，不准以任何形式向乙方索取和收受回扣、佣金或其他好处；</w:t>
      </w:r>
    </w:p>
    <w:p w14:paraId="0D10FAF3">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（二）不准在乙方单位及乙方所属单位报销任何应由甲方单位或个人支付的费用；</w:t>
      </w:r>
    </w:p>
    <w:p w14:paraId="2A305333">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（三）不得要求或者接受乙方为其住房装修、婚丧嫁娶活动、配偶子女的工作安排以及出国出境、旅游等提供方便；</w:t>
      </w:r>
    </w:p>
    <w:p w14:paraId="25E973F1">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（四）除合同有特别约定外，不得向乙方介绍或指定项目分包或相关单位；</w:t>
      </w:r>
    </w:p>
    <w:p w14:paraId="7B23582B">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（五）除合同有特别约定外，不得向乙方推销或指定使用各种材料及设备等；</w:t>
      </w:r>
    </w:p>
    <w:p w14:paraId="789A721A">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（六）不得利用职权为其家属和亲友向乙方推销各类材料及设备等提供方便。</w:t>
      </w:r>
    </w:p>
    <w:p w14:paraId="191B777A">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第三条 </w:t>
      </w:r>
      <w:r>
        <w:rPr>
          <w:rFonts w:hint="eastAsia" w:ascii="宋体" w:hAnsi="宋体" w:cs="宋体"/>
          <w:color w:val="auto"/>
          <w:szCs w:val="21"/>
          <w:highlight w:val="none"/>
        </w:rPr>
        <w:t>乙方责任</w:t>
      </w:r>
    </w:p>
    <w:p w14:paraId="5F752899">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乙方单位及所属工作人员在合同签订及履行过程中要做到以下几点：</w:t>
      </w:r>
    </w:p>
    <w:p w14:paraId="7966D65C">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（一）不得向甲方工作人员赠送礼品、礼金、有价证券、支付凭证等；</w:t>
      </w:r>
    </w:p>
    <w:p w14:paraId="063980C8">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（二）不准以任何形式、理由为甲方和相关单位报销应由甲方单位或工作人员支付的费用；</w:t>
      </w:r>
    </w:p>
    <w:p w14:paraId="6E898F72">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（三）不准为其私用提供通讯工具、交通工具；</w:t>
      </w:r>
    </w:p>
    <w:p w14:paraId="51FFAED0">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（四）不准组织有可能影响甲方工作人员履行公职职责或可能影响项目（产品）质量、廉政建设的宴请、旅游等各种高消费娱乐活动。</w:t>
      </w:r>
    </w:p>
    <w:p w14:paraId="44891A3C">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第四条 </w:t>
      </w:r>
      <w:r>
        <w:rPr>
          <w:rFonts w:hint="eastAsia" w:ascii="宋体" w:hAnsi="宋体" w:cs="宋体"/>
          <w:color w:val="auto"/>
          <w:szCs w:val="21"/>
          <w:highlight w:val="none"/>
        </w:rPr>
        <w:t>合同监管</w:t>
      </w:r>
    </w:p>
    <w:p w14:paraId="5BCA0BD4">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甲、乙双方单位纪检监察部门有权依照本合同内容的规定，对合同履约中的廉洁从业情况实施监督，并有权采取措施及时制止不廉洁行为的发生。</w:t>
      </w:r>
    </w:p>
    <w:p w14:paraId="2ABE8D55">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第五条 </w:t>
      </w:r>
      <w:r>
        <w:rPr>
          <w:rFonts w:hint="eastAsia" w:ascii="宋体" w:hAnsi="宋体" w:cs="宋体"/>
          <w:color w:val="auto"/>
          <w:szCs w:val="21"/>
          <w:highlight w:val="none"/>
        </w:rPr>
        <w:t>违约责任</w:t>
      </w:r>
    </w:p>
    <w:p w14:paraId="78C70CCC">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（一）甲方工作人员有违反本协议书责任行为的，按照管理权限，依据有关法律法规和规定，将追究党纪、政纪责任和给予相应的经济处罚。</w:t>
      </w:r>
    </w:p>
    <w:p w14:paraId="3B5B644F">
      <w:pPr>
        <w:widowControl/>
        <w:shd w:val="clear" w:color="auto" w:fill="FFFFFF"/>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二）乙方工作人员或所属单位人员有违反本协议书责任行为的，甲方有权要求乙方按主合同总价30%支付违约金；违约情况严重而被当地纪检、监察、检察机关立案调查的，除追究乙方的上述责任外，甲方有权依法终止合同；违约金不足以弥补给甲方造成的实际经济损失的，乙方应当赔偿给甲方造成的实际经济损失。</w:t>
      </w:r>
    </w:p>
    <w:p w14:paraId="4D2B0A40">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第六条</w:t>
      </w:r>
      <w:r>
        <w:rPr>
          <w:rFonts w:hint="eastAsia" w:ascii="宋体" w:hAnsi="宋体" w:cs="宋体"/>
          <w:color w:val="auto"/>
          <w:szCs w:val="21"/>
          <w:highlight w:val="none"/>
        </w:rPr>
        <w:t> 本协议书作为合同的附件，与该合同具有同等效力。经双方签字（签章）盖章后生效。</w:t>
      </w:r>
    </w:p>
    <w:p w14:paraId="59104404">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第七条</w:t>
      </w:r>
      <w:r>
        <w:rPr>
          <w:rFonts w:hint="eastAsia" w:ascii="宋体" w:hAnsi="宋体" w:cs="宋体"/>
          <w:color w:val="auto"/>
          <w:szCs w:val="21"/>
          <w:highlight w:val="none"/>
        </w:rPr>
        <w:t> 本协议书的有效期为双方签字（签章）盖章之日起至项目合同履行完成时止。</w:t>
      </w:r>
    </w:p>
    <w:p w14:paraId="708F2C38">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第八条 </w:t>
      </w: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12D1BADA">
      <w:pPr>
        <w:widowControl/>
        <w:shd w:val="clear" w:color="auto" w:fill="FFFFFF"/>
        <w:spacing w:line="400" w:lineRule="exact"/>
        <w:ind w:firstLine="422"/>
        <w:jc w:val="left"/>
        <w:rPr>
          <w:rFonts w:ascii="宋体" w:hAnsi="宋体" w:cs="宋体"/>
          <w:color w:val="auto"/>
          <w:szCs w:val="21"/>
          <w:highlight w:val="none"/>
        </w:rPr>
      </w:pPr>
      <w:r>
        <w:rPr>
          <w:rFonts w:hint="eastAsia" w:ascii="宋体" w:hAnsi="宋体" w:cs="宋体"/>
          <w:b/>
          <w:color w:val="auto"/>
          <w:szCs w:val="21"/>
          <w:highlight w:val="none"/>
        </w:rPr>
        <w:t>第九条</w:t>
      </w:r>
      <w:r>
        <w:rPr>
          <w:rFonts w:hint="eastAsia" w:ascii="宋体" w:hAnsi="宋体" w:cs="宋体"/>
          <w:color w:val="auto"/>
          <w:szCs w:val="21"/>
          <w:highlight w:val="none"/>
        </w:rPr>
        <w:t> 未尽事宜，由双方协商解决。</w:t>
      </w:r>
    </w:p>
    <w:p w14:paraId="451386AB">
      <w:pPr>
        <w:widowControl/>
        <w:shd w:val="clear" w:color="auto" w:fill="FFFFFF"/>
        <w:spacing w:line="400" w:lineRule="exact"/>
        <w:jc w:val="left"/>
        <w:rPr>
          <w:rFonts w:ascii="宋体" w:hAnsi="宋体" w:cs="宋体"/>
          <w:color w:val="auto"/>
          <w:szCs w:val="21"/>
          <w:highlight w:val="none"/>
        </w:rPr>
      </w:pPr>
      <w:r>
        <w:rPr>
          <w:rFonts w:hint="eastAsia" w:ascii="宋体" w:hAnsi="宋体" w:cs="宋体"/>
          <w:color w:val="auto"/>
          <w:szCs w:val="21"/>
          <w:highlight w:val="none"/>
        </w:rPr>
        <w:t> </w:t>
      </w:r>
    </w:p>
    <w:p w14:paraId="280B888C">
      <w:pPr>
        <w:widowControl/>
        <w:shd w:val="clear" w:color="auto" w:fill="FFFFFF"/>
        <w:spacing w:line="400" w:lineRule="exact"/>
        <w:ind w:firstLine="210"/>
        <w:jc w:val="left"/>
        <w:rPr>
          <w:rFonts w:ascii="宋体" w:hAnsi="宋体" w:cs="宋体"/>
          <w:color w:val="auto"/>
          <w:szCs w:val="21"/>
          <w:highlight w:val="none"/>
        </w:rPr>
      </w:pPr>
      <w:r>
        <w:rPr>
          <w:rFonts w:hint="eastAsia" w:ascii="宋体" w:hAnsi="宋体" w:cs="宋体"/>
          <w:color w:val="auto"/>
          <w:szCs w:val="21"/>
          <w:highlight w:val="none"/>
        </w:rPr>
        <w:t>甲方 单 位 （公章）                  乙方 单 位 （公章）</w:t>
      </w:r>
    </w:p>
    <w:p w14:paraId="258CD9FE">
      <w:pPr>
        <w:widowControl/>
        <w:shd w:val="clear" w:color="auto" w:fill="FFFFFF"/>
        <w:spacing w:line="400" w:lineRule="exact"/>
        <w:ind w:left="399" w:hanging="210"/>
        <w:jc w:val="left"/>
        <w:rPr>
          <w:rFonts w:ascii="宋体" w:hAnsi="宋体" w:cs="宋体"/>
          <w:color w:val="auto"/>
          <w:szCs w:val="21"/>
          <w:highlight w:val="none"/>
        </w:rPr>
      </w:pPr>
      <w:r>
        <w:rPr>
          <w:rFonts w:hint="eastAsia" w:ascii="宋体" w:hAnsi="宋体" w:cs="宋体"/>
          <w:color w:val="auto"/>
          <w:szCs w:val="21"/>
          <w:highlight w:val="none"/>
        </w:rPr>
        <w:t>法定代表人（委托代理人）：                法定代表人（委托代理人）：年  月  日                 年  月  日</w:t>
      </w:r>
    </w:p>
    <w:p w14:paraId="63162E44">
      <w:pPr>
        <w:spacing w:line="440" w:lineRule="exact"/>
        <w:rPr>
          <w:rFonts w:eastAsia="黑体"/>
          <w:color w:val="auto"/>
          <w:sz w:val="30"/>
          <w:szCs w:val="30"/>
          <w:highlight w:val="none"/>
        </w:rPr>
      </w:pPr>
      <w:r>
        <w:rPr>
          <w:rFonts w:eastAsia="仿宋_GB2312"/>
          <w:color w:val="auto"/>
          <w:szCs w:val="21"/>
          <w:highlight w:val="none"/>
        </w:rPr>
        <w:br w:type="page" w:clear="all"/>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5F0EC51">
      <w:pPr>
        <w:spacing w:before="156" w:after="156"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167"/>
        <w:gridCol w:w="1134"/>
        <w:gridCol w:w="1134"/>
        <w:gridCol w:w="3518"/>
      </w:tblGrid>
      <w:tr w14:paraId="54F4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E58BCEF">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名称</w:t>
            </w:r>
          </w:p>
        </w:tc>
        <w:tc>
          <w:tcPr>
            <w:tcW w:w="1167" w:type="dxa"/>
            <w:tcBorders>
              <w:top w:val="single" w:color="auto" w:sz="4" w:space="0"/>
              <w:left w:val="single" w:color="auto" w:sz="4" w:space="0"/>
              <w:bottom w:val="single" w:color="auto" w:sz="4" w:space="0"/>
              <w:right w:val="single" w:color="auto" w:sz="4" w:space="0"/>
            </w:tcBorders>
            <w:vAlign w:val="center"/>
          </w:tcPr>
          <w:p w14:paraId="047023F6">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78C13290">
            <w:pPr>
              <w:keepNext/>
              <w:spacing w:line="440" w:lineRule="exact"/>
              <w:ind w:left="63" w:right="63"/>
              <w:jc w:val="center"/>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78B7CF0B">
            <w:pPr>
              <w:keepNext/>
              <w:spacing w:line="440" w:lineRule="exact"/>
              <w:ind w:left="63" w:right="63"/>
              <w:jc w:val="center"/>
              <w:rPr>
                <w:rFonts w:eastAsia="仿宋_GB2312"/>
                <w:color w:val="auto"/>
                <w:sz w:val="30"/>
                <w:szCs w:val="30"/>
                <w:highlight w:val="none"/>
              </w:rPr>
            </w:pPr>
            <w:r>
              <w:rPr>
                <w:rFonts w:eastAsia="仿宋_GB2312"/>
                <w:color w:val="auto"/>
                <w:sz w:val="30"/>
                <w:szCs w:val="30"/>
                <w:highlight w:val="none"/>
              </w:rPr>
              <w:t>职称</w:t>
            </w:r>
          </w:p>
        </w:tc>
        <w:tc>
          <w:tcPr>
            <w:tcW w:w="3518" w:type="dxa"/>
            <w:tcBorders>
              <w:top w:val="single" w:color="auto" w:sz="4" w:space="0"/>
              <w:left w:val="single" w:color="auto" w:sz="4" w:space="0"/>
              <w:bottom w:val="single" w:color="auto" w:sz="4" w:space="0"/>
              <w:right w:val="single" w:color="auto" w:sz="4" w:space="0"/>
            </w:tcBorders>
            <w:vAlign w:val="center"/>
          </w:tcPr>
          <w:p w14:paraId="6E742085">
            <w:pPr>
              <w:keepNext/>
              <w:spacing w:line="440" w:lineRule="exact"/>
              <w:ind w:right="63"/>
              <w:jc w:val="center"/>
              <w:rPr>
                <w:rFonts w:eastAsia="仿宋_GB2312"/>
                <w:color w:val="auto"/>
                <w:sz w:val="30"/>
                <w:szCs w:val="30"/>
                <w:highlight w:val="none"/>
              </w:rPr>
            </w:pPr>
            <w:r>
              <w:rPr>
                <w:rFonts w:hint="eastAsia" w:eastAsia="仿宋_GB2312"/>
                <w:color w:val="auto"/>
                <w:sz w:val="30"/>
                <w:szCs w:val="30"/>
                <w:highlight w:val="none"/>
              </w:rPr>
              <w:t>计划进场时间</w:t>
            </w:r>
          </w:p>
        </w:tc>
      </w:tr>
      <w:tr w14:paraId="7DC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24" w:type="dxa"/>
            <w:gridSpan w:val="5"/>
            <w:tcBorders>
              <w:top w:val="single" w:color="auto" w:sz="4" w:space="0"/>
              <w:left w:val="single" w:color="auto" w:sz="4" w:space="0"/>
              <w:bottom w:val="single" w:color="auto" w:sz="4" w:space="0"/>
              <w:right w:val="single" w:color="auto" w:sz="4" w:space="0"/>
            </w:tcBorders>
            <w:vAlign w:val="center"/>
          </w:tcPr>
          <w:p w14:paraId="7ABB9A31">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一、总部人员</w:t>
            </w:r>
          </w:p>
        </w:tc>
      </w:tr>
      <w:tr w14:paraId="52CB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FBA2AA4">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项目主管</w:t>
            </w:r>
          </w:p>
        </w:tc>
        <w:tc>
          <w:tcPr>
            <w:tcW w:w="1167" w:type="dxa"/>
            <w:tcBorders>
              <w:top w:val="single" w:color="auto" w:sz="4" w:space="0"/>
              <w:left w:val="single" w:color="auto" w:sz="4" w:space="0"/>
              <w:bottom w:val="single" w:color="auto" w:sz="4" w:space="0"/>
              <w:right w:val="single" w:color="auto" w:sz="4" w:space="0"/>
            </w:tcBorders>
            <w:vAlign w:val="center"/>
          </w:tcPr>
          <w:p w14:paraId="37E458B3">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E4C7DC4">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F71A5F9">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0457CD9A">
            <w:pPr>
              <w:keepNext/>
              <w:spacing w:line="440" w:lineRule="exact"/>
              <w:ind w:left="63" w:right="63"/>
              <w:jc w:val="center"/>
              <w:rPr>
                <w:rFonts w:eastAsia="仿宋_GB2312"/>
                <w:color w:val="auto"/>
                <w:sz w:val="30"/>
                <w:szCs w:val="30"/>
                <w:highlight w:val="none"/>
              </w:rPr>
            </w:pPr>
          </w:p>
        </w:tc>
      </w:tr>
      <w:tr w14:paraId="03F7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5947EEDA">
            <w:pPr>
              <w:keepNext/>
              <w:spacing w:after="60" w:line="440" w:lineRule="exact"/>
              <w:ind w:left="63" w:right="63"/>
              <w:jc w:val="center"/>
              <w:rPr>
                <w:rFonts w:eastAsia="仿宋_GB2312"/>
                <w:color w:val="auto"/>
                <w:sz w:val="28"/>
                <w:szCs w:val="30"/>
                <w:highlight w:val="none"/>
              </w:rPr>
            </w:pPr>
            <w:r>
              <w:rPr>
                <w:rFonts w:eastAsia="仿宋_GB2312"/>
                <w:color w:val="auto"/>
                <w:sz w:val="28"/>
                <w:szCs w:val="30"/>
                <w:highlight w:val="none"/>
              </w:rPr>
              <w:t>其他人员</w:t>
            </w:r>
          </w:p>
        </w:tc>
        <w:tc>
          <w:tcPr>
            <w:tcW w:w="1167" w:type="dxa"/>
            <w:tcBorders>
              <w:top w:val="single" w:color="auto" w:sz="4" w:space="0"/>
              <w:left w:val="single" w:color="auto" w:sz="4" w:space="0"/>
              <w:bottom w:val="single" w:color="auto" w:sz="4" w:space="0"/>
              <w:right w:val="single" w:color="auto" w:sz="4" w:space="0"/>
            </w:tcBorders>
            <w:vAlign w:val="center"/>
          </w:tcPr>
          <w:p w14:paraId="73384C00">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C9248FC">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1206F2">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2CD7D2FC">
            <w:pPr>
              <w:keepNext/>
              <w:spacing w:line="440" w:lineRule="exact"/>
              <w:ind w:left="63" w:right="63"/>
              <w:jc w:val="center"/>
              <w:rPr>
                <w:rFonts w:eastAsia="仿宋_GB2312"/>
                <w:color w:val="auto"/>
                <w:sz w:val="30"/>
                <w:szCs w:val="30"/>
                <w:highlight w:val="none"/>
              </w:rPr>
            </w:pPr>
          </w:p>
        </w:tc>
      </w:tr>
      <w:tr w14:paraId="6B82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7FABD352">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8A5750F">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A3A06E9">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4B7051">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6F062693">
            <w:pPr>
              <w:keepNext/>
              <w:spacing w:line="440" w:lineRule="exact"/>
              <w:ind w:left="63" w:right="63"/>
              <w:jc w:val="center"/>
              <w:rPr>
                <w:rFonts w:eastAsia="仿宋_GB2312"/>
                <w:color w:val="auto"/>
                <w:sz w:val="30"/>
                <w:szCs w:val="30"/>
                <w:highlight w:val="none"/>
              </w:rPr>
            </w:pPr>
          </w:p>
        </w:tc>
      </w:tr>
      <w:tr w14:paraId="7B07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388D4D43">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2E0455B">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BBC030">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4D84C0">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6F8ECCA3">
            <w:pPr>
              <w:keepNext/>
              <w:spacing w:line="440" w:lineRule="exact"/>
              <w:ind w:left="63" w:right="63"/>
              <w:jc w:val="center"/>
              <w:rPr>
                <w:rFonts w:eastAsia="仿宋_GB2312"/>
                <w:color w:val="auto"/>
                <w:sz w:val="30"/>
                <w:szCs w:val="30"/>
                <w:highlight w:val="none"/>
              </w:rPr>
            </w:pPr>
          </w:p>
        </w:tc>
      </w:tr>
      <w:tr w14:paraId="1681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24" w:type="dxa"/>
            <w:gridSpan w:val="5"/>
            <w:tcBorders>
              <w:top w:val="single" w:color="auto" w:sz="4" w:space="0"/>
              <w:left w:val="single" w:color="auto" w:sz="4" w:space="0"/>
              <w:bottom w:val="single" w:color="auto" w:sz="4" w:space="0"/>
              <w:right w:val="single" w:color="auto" w:sz="4" w:space="0"/>
            </w:tcBorders>
            <w:vAlign w:val="center"/>
          </w:tcPr>
          <w:p w14:paraId="7C50763E">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二、现场人员</w:t>
            </w:r>
          </w:p>
        </w:tc>
      </w:tr>
      <w:tr w14:paraId="0DA1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8B5732A">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项目经理</w:t>
            </w:r>
          </w:p>
        </w:tc>
        <w:tc>
          <w:tcPr>
            <w:tcW w:w="1167" w:type="dxa"/>
            <w:tcBorders>
              <w:top w:val="single" w:color="auto" w:sz="4" w:space="0"/>
              <w:left w:val="single" w:color="auto" w:sz="4" w:space="0"/>
              <w:bottom w:val="single" w:color="auto" w:sz="4" w:space="0"/>
              <w:right w:val="single" w:color="auto" w:sz="4" w:space="0"/>
            </w:tcBorders>
            <w:vAlign w:val="center"/>
          </w:tcPr>
          <w:p w14:paraId="62336874">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C83E5B4">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540203">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7DA83A6E">
            <w:pPr>
              <w:keepNext/>
              <w:spacing w:line="440" w:lineRule="exact"/>
              <w:ind w:left="63" w:right="63"/>
              <w:jc w:val="center"/>
              <w:rPr>
                <w:rFonts w:eastAsia="仿宋_GB2312"/>
                <w:color w:val="auto"/>
                <w:sz w:val="30"/>
                <w:szCs w:val="30"/>
                <w:highlight w:val="none"/>
              </w:rPr>
            </w:pPr>
          </w:p>
        </w:tc>
      </w:tr>
      <w:tr w14:paraId="796B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530A39B">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项目副经理</w:t>
            </w:r>
          </w:p>
        </w:tc>
        <w:tc>
          <w:tcPr>
            <w:tcW w:w="1167" w:type="dxa"/>
            <w:tcBorders>
              <w:top w:val="single" w:color="auto" w:sz="4" w:space="0"/>
              <w:left w:val="single" w:color="auto" w:sz="4" w:space="0"/>
              <w:bottom w:val="single" w:color="auto" w:sz="4" w:space="0"/>
              <w:right w:val="single" w:color="auto" w:sz="4" w:space="0"/>
            </w:tcBorders>
            <w:vAlign w:val="center"/>
          </w:tcPr>
          <w:p w14:paraId="2E108BDC">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C77551A">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86EE3C5">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0E817F69">
            <w:pPr>
              <w:keepNext/>
              <w:spacing w:line="440" w:lineRule="exact"/>
              <w:ind w:left="63" w:right="63"/>
              <w:jc w:val="center"/>
              <w:rPr>
                <w:rFonts w:eastAsia="仿宋_GB2312"/>
                <w:color w:val="auto"/>
                <w:sz w:val="30"/>
                <w:szCs w:val="30"/>
                <w:highlight w:val="none"/>
              </w:rPr>
            </w:pPr>
          </w:p>
        </w:tc>
      </w:tr>
      <w:tr w14:paraId="68EB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7BBBF05">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造价管理</w:t>
            </w:r>
          </w:p>
        </w:tc>
        <w:tc>
          <w:tcPr>
            <w:tcW w:w="1167" w:type="dxa"/>
            <w:tcBorders>
              <w:top w:val="single" w:color="auto" w:sz="4" w:space="0"/>
              <w:left w:val="single" w:color="auto" w:sz="4" w:space="0"/>
              <w:bottom w:val="single" w:color="auto" w:sz="4" w:space="0"/>
              <w:right w:val="single" w:color="auto" w:sz="4" w:space="0"/>
            </w:tcBorders>
            <w:vAlign w:val="center"/>
          </w:tcPr>
          <w:p w14:paraId="1A09C74F">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2862CFC">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5744058">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7219F1F4">
            <w:pPr>
              <w:keepNext/>
              <w:spacing w:line="440" w:lineRule="exact"/>
              <w:ind w:left="63" w:right="63"/>
              <w:jc w:val="center"/>
              <w:rPr>
                <w:rFonts w:eastAsia="仿宋_GB2312"/>
                <w:color w:val="auto"/>
                <w:sz w:val="30"/>
                <w:szCs w:val="30"/>
                <w:highlight w:val="none"/>
              </w:rPr>
            </w:pPr>
          </w:p>
        </w:tc>
      </w:tr>
      <w:tr w14:paraId="5994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76DC512A">
            <w:pPr>
              <w:keepNext/>
              <w:spacing w:after="60" w:line="440" w:lineRule="exact"/>
              <w:ind w:left="63" w:right="63"/>
              <w:jc w:val="center"/>
              <w:rPr>
                <w:rFonts w:eastAsia="仿宋_GB2312"/>
                <w:color w:val="auto"/>
                <w:sz w:val="28"/>
                <w:szCs w:val="30"/>
                <w:highlight w:val="none"/>
              </w:rPr>
            </w:pPr>
            <w:r>
              <w:rPr>
                <w:rFonts w:eastAsia="仿宋_GB2312"/>
                <w:color w:val="auto"/>
                <w:sz w:val="28"/>
                <w:szCs w:val="30"/>
                <w:highlight w:val="none"/>
              </w:rPr>
              <w:t>质量管理</w:t>
            </w:r>
          </w:p>
        </w:tc>
        <w:tc>
          <w:tcPr>
            <w:tcW w:w="1167" w:type="dxa"/>
            <w:tcBorders>
              <w:top w:val="single" w:color="auto" w:sz="4" w:space="0"/>
              <w:left w:val="single" w:color="auto" w:sz="4" w:space="0"/>
              <w:bottom w:val="single" w:color="auto" w:sz="4" w:space="0"/>
              <w:right w:val="single" w:color="auto" w:sz="4" w:space="0"/>
            </w:tcBorders>
            <w:vAlign w:val="center"/>
          </w:tcPr>
          <w:p w14:paraId="6367F3CF">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4EA8A3">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5F27E56">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6345C703">
            <w:pPr>
              <w:keepNext/>
              <w:spacing w:line="440" w:lineRule="exact"/>
              <w:ind w:left="63" w:right="63"/>
              <w:jc w:val="center"/>
              <w:rPr>
                <w:rFonts w:eastAsia="仿宋_GB2312"/>
                <w:color w:val="auto"/>
                <w:sz w:val="30"/>
                <w:szCs w:val="30"/>
                <w:highlight w:val="none"/>
              </w:rPr>
            </w:pPr>
          </w:p>
        </w:tc>
      </w:tr>
      <w:tr w14:paraId="7473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EF0B519">
            <w:pPr>
              <w:keepNext/>
              <w:spacing w:after="60"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9BC356F">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A02A6F">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D3D610">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45FBE911">
            <w:pPr>
              <w:keepNext/>
              <w:spacing w:line="440" w:lineRule="exact"/>
              <w:ind w:left="63" w:right="63"/>
              <w:jc w:val="center"/>
              <w:rPr>
                <w:rFonts w:eastAsia="仿宋_GB2312"/>
                <w:color w:val="auto"/>
                <w:sz w:val="30"/>
                <w:szCs w:val="30"/>
                <w:highlight w:val="none"/>
              </w:rPr>
            </w:pPr>
          </w:p>
        </w:tc>
      </w:tr>
      <w:tr w14:paraId="12BF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689E042">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A76EF6B">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4F6757">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28CED1">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5E4E01D2">
            <w:pPr>
              <w:keepNext/>
              <w:spacing w:line="440" w:lineRule="exact"/>
              <w:ind w:left="63" w:right="63"/>
              <w:jc w:val="center"/>
              <w:rPr>
                <w:rFonts w:eastAsia="仿宋_GB2312"/>
                <w:color w:val="auto"/>
                <w:sz w:val="30"/>
                <w:szCs w:val="30"/>
                <w:highlight w:val="none"/>
              </w:rPr>
            </w:pPr>
          </w:p>
        </w:tc>
      </w:tr>
      <w:tr w14:paraId="26E3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E0EA7C9">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材料管理</w:t>
            </w:r>
          </w:p>
        </w:tc>
        <w:tc>
          <w:tcPr>
            <w:tcW w:w="1167" w:type="dxa"/>
            <w:tcBorders>
              <w:top w:val="single" w:color="auto" w:sz="4" w:space="0"/>
              <w:left w:val="single" w:color="auto" w:sz="4" w:space="0"/>
              <w:bottom w:val="single" w:color="auto" w:sz="4" w:space="0"/>
              <w:right w:val="single" w:color="auto" w:sz="4" w:space="0"/>
            </w:tcBorders>
            <w:vAlign w:val="center"/>
          </w:tcPr>
          <w:p w14:paraId="26C7EC07">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8CE03DE">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BE961D">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79270331">
            <w:pPr>
              <w:keepNext/>
              <w:spacing w:line="440" w:lineRule="exact"/>
              <w:ind w:left="63" w:right="63"/>
              <w:jc w:val="center"/>
              <w:rPr>
                <w:rFonts w:eastAsia="仿宋_GB2312"/>
                <w:color w:val="auto"/>
                <w:sz w:val="30"/>
                <w:szCs w:val="30"/>
                <w:highlight w:val="none"/>
              </w:rPr>
            </w:pPr>
          </w:p>
        </w:tc>
      </w:tr>
      <w:tr w14:paraId="4501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9890C3E">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计划管理</w:t>
            </w:r>
          </w:p>
        </w:tc>
        <w:tc>
          <w:tcPr>
            <w:tcW w:w="1167" w:type="dxa"/>
            <w:tcBorders>
              <w:top w:val="single" w:color="auto" w:sz="4" w:space="0"/>
              <w:left w:val="single" w:color="auto" w:sz="4" w:space="0"/>
              <w:bottom w:val="single" w:color="auto" w:sz="4" w:space="0"/>
              <w:right w:val="single" w:color="auto" w:sz="4" w:space="0"/>
            </w:tcBorders>
            <w:vAlign w:val="center"/>
          </w:tcPr>
          <w:p w14:paraId="6314578B">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48B342">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4E863A">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3C80FD08">
            <w:pPr>
              <w:keepNext/>
              <w:spacing w:line="440" w:lineRule="exact"/>
              <w:ind w:left="63" w:right="63"/>
              <w:jc w:val="center"/>
              <w:rPr>
                <w:rFonts w:eastAsia="仿宋_GB2312"/>
                <w:color w:val="auto"/>
                <w:sz w:val="30"/>
                <w:szCs w:val="30"/>
                <w:highlight w:val="none"/>
              </w:rPr>
            </w:pPr>
          </w:p>
        </w:tc>
      </w:tr>
      <w:tr w14:paraId="74F9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7A83A071">
            <w:pPr>
              <w:keepNext/>
              <w:spacing w:after="60" w:line="440" w:lineRule="exact"/>
              <w:ind w:left="63" w:right="63"/>
              <w:jc w:val="center"/>
              <w:rPr>
                <w:rFonts w:eastAsia="仿宋_GB2312"/>
                <w:color w:val="auto"/>
                <w:sz w:val="28"/>
                <w:szCs w:val="30"/>
                <w:highlight w:val="none"/>
              </w:rPr>
            </w:pPr>
            <w:r>
              <w:rPr>
                <w:rFonts w:eastAsia="仿宋_GB2312"/>
                <w:color w:val="auto"/>
                <w:sz w:val="28"/>
                <w:szCs w:val="30"/>
                <w:highlight w:val="none"/>
              </w:rPr>
              <w:t>安全管理</w:t>
            </w:r>
          </w:p>
        </w:tc>
        <w:tc>
          <w:tcPr>
            <w:tcW w:w="1167" w:type="dxa"/>
            <w:tcBorders>
              <w:top w:val="single" w:color="auto" w:sz="4" w:space="0"/>
              <w:left w:val="single" w:color="auto" w:sz="4" w:space="0"/>
              <w:bottom w:val="single" w:color="auto" w:sz="4" w:space="0"/>
              <w:right w:val="single" w:color="auto" w:sz="4" w:space="0"/>
            </w:tcBorders>
            <w:vAlign w:val="center"/>
          </w:tcPr>
          <w:p w14:paraId="7B7CCF23">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37749E">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7DCCF4">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50B8AF46">
            <w:pPr>
              <w:keepNext/>
              <w:spacing w:line="440" w:lineRule="exact"/>
              <w:ind w:left="63" w:right="63"/>
              <w:jc w:val="center"/>
              <w:rPr>
                <w:rFonts w:eastAsia="仿宋_GB2312"/>
                <w:color w:val="auto"/>
                <w:sz w:val="30"/>
                <w:szCs w:val="30"/>
                <w:highlight w:val="none"/>
              </w:rPr>
            </w:pPr>
          </w:p>
        </w:tc>
      </w:tr>
      <w:tr w14:paraId="34CC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A3FBB9D">
            <w:pPr>
              <w:keepNext/>
              <w:spacing w:after="60"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5D5CF453">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21CAB66">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44CAD9">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2414CD87">
            <w:pPr>
              <w:keepNext/>
              <w:spacing w:line="440" w:lineRule="exact"/>
              <w:ind w:left="63" w:right="63"/>
              <w:jc w:val="center"/>
              <w:rPr>
                <w:rFonts w:eastAsia="仿宋_GB2312"/>
                <w:color w:val="auto"/>
                <w:sz w:val="30"/>
                <w:szCs w:val="30"/>
                <w:highlight w:val="none"/>
              </w:rPr>
            </w:pPr>
          </w:p>
        </w:tc>
      </w:tr>
      <w:tr w14:paraId="7834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54B662B1">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2CDA461">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30802B">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00A0B8">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60112726">
            <w:pPr>
              <w:keepNext/>
              <w:spacing w:line="440" w:lineRule="exact"/>
              <w:ind w:left="63" w:right="63"/>
              <w:jc w:val="center"/>
              <w:rPr>
                <w:rFonts w:eastAsia="仿宋_GB2312"/>
                <w:color w:val="auto"/>
                <w:sz w:val="30"/>
                <w:szCs w:val="30"/>
                <w:highlight w:val="none"/>
              </w:rPr>
            </w:pPr>
          </w:p>
        </w:tc>
      </w:tr>
      <w:tr w14:paraId="6BF6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05812662">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其他人员</w:t>
            </w:r>
          </w:p>
        </w:tc>
        <w:tc>
          <w:tcPr>
            <w:tcW w:w="1167" w:type="dxa"/>
            <w:tcBorders>
              <w:top w:val="single" w:color="auto" w:sz="4" w:space="0"/>
              <w:left w:val="single" w:color="auto" w:sz="4" w:space="0"/>
              <w:bottom w:val="single" w:color="auto" w:sz="4" w:space="0"/>
              <w:right w:val="single" w:color="auto" w:sz="4" w:space="0"/>
            </w:tcBorders>
            <w:vAlign w:val="center"/>
          </w:tcPr>
          <w:p w14:paraId="6A58EC93">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BEEA888">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38245ED">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03E4CDAF">
            <w:pPr>
              <w:keepNext/>
              <w:spacing w:line="440" w:lineRule="exact"/>
              <w:ind w:left="63" w:right="63"/>
              <w:jc w:val="center"/>
              <w:rPr>
                <w:rFonts w:eastAsia="仿宋_GB2312"/>
                <w:color w:val="auto"/>
                <w:sz w:val="30"/>
                <w:szCs w:val="30"/>
                <w:highlight w:val="none"/>
              </w:rPr>
            </w:pPr>
          </w:p>
        </w:tc>
      </w:tr>
      <w:tr w14:paraId="5A61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9753AAD">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D1C7960">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43DF78">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832FCC">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0FA78C55">
            <w:pPr>
              <w:keepNext/>
              <w:spacing w:line="440" w:lineRule="exact"/>
              <w:ind w:left="63" w:right="63"/>
              <w:jc w:val="center"/>
              <w:rPr>
                <w:rFonts w:eastAsia="仿宋_GB2312"/>
                <w:color w:val="auto"/>
                <w:sz w:val="30"/>
                <w:szCs w:val="30"/>
                <w:highlight w:val="none"/>
              </w:rPr>
            </w:pPr>
          </w:p>
        </w:tc>
      </w:tr>
      <w:tr w14:paraId="4A10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E97E884">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323B2712">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4239D5">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A6395C1">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46CC49E6">
            <w:pPr>
              <w:keepNext/>
              <w:spacing w:line="440" w:lineRule="exact"/>
              <w:ind w:left="63" w:right="63"/>
              <w:jc w:val="center"/>
              <w:rPr>
                <w:rFonts w:eastAsia="仿宋_GB2312"/>
                <w:color w:val="auto"/>
                <w:sz w:val="30"/>
                <w:szCs w:val="30"/>
                <w:highlight w:val="none"/>
              </w:rPr>
            </w:pPr>
          </w:p>
        </w:tc>
      </w:tr>
      <w:tr w14:paraId="65C8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69216A6D">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55BE2FD6">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197426">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B66FD30">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7C39B083">
            <w:pPr>
              <w:keepNext/>
              <w:spacing w:line="440" w:lineRule="exact"/>
              <w:ind w:left="63" w:right="63"/>
              <w:jc w:val="center"/>
              <w:rPr>
                <w:rFonts w:eastAsia="仿宋_GB2312"/>
                <w:color w:val="auto"/>
                <w:sz w:val="30"/>
                <w:szCs w:val="30"/>
                <w:highlight w:val="none"/>
              </w:rPr>
            </w:pPr>
          </w:p>
        </w:tc>
      </w:tr>
      <w:tr w14:paraId="7295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737D0D7C">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2C41DF9">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E13EFE">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11B011F">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5C884E45">
            <w:pPr>
              <w:keepNext/>
              <w:spacing w:line="440" w:lineRule="exact"/>
              <w:ind w:left="63" w:right="63"/>
              <w:jc w:val="center"/>
              <w:rPr>
                <w:rFonts w:eastAsia="仿宋_GB2312"/>
                <w:color w:val="auto"/>
                <w:sz w:val="30"/>
                <w:szCs w:val="30"/>
                <w:highlight w:val="none"/>
              </w:rPr>
            </w:pPr>
          </w:p>
        </w:tc>
      </w:tr>
      <w:tr w14:paraId="50BE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1A4CCF43">
            <w:pPr>
              <w:keepNext/>
              <w:spacing w:line="440" w:lineRule="exact"/>
              <w:ind w:left="63" w:right="63"/>
              <w:jc w:val="center"/>
              <w:rPr>
                <w:rFonts w:eastAsia="仿宋_GB2312"/>
                <w:color w:val="auto"/>
                <w:sz w:val="28"/>
                <w:szCs w:val="30"/>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310C3D2D">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9E187F">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B5979DF">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1893C8C2">
            <w:pPr>
              <w:keepNext/>
              <w:spacing w:line="440" w:lineRule="exact"/>
              <w:ind w:left="63" w:right="63"/>
              <w:jc w:val="center"/>
              <w:rPr>
                <w:rFonts w:eastAsia="仿宋_GB2312"/>
                <w:color w:val="auto"/>
                <w:sz w:val="30"/>
                <w:szCs w:val="30"/>
                <w:highlight w:val="none"/>
              </w:rPr>
            </w:pPr>
          </w:p>
        </w:tc>
      </w:tr>
    </w:tbl>
    <w:p w14:paraId="45D100ED">
      <w:pPr>
        <w:spacing w:line="440" w:lineRule="exact"/>
        <w:rPr>
          <w:rFonts w:eastAsia="黑体"/>
          <w:color w:val="auto"/>
          <w:sz w:val="30"/>
          <w:szCs w:val="30"/>
          <w:highlight w:val="none"/>
        </w:rPr>
      </w:pPr>
      <w:r>
        <w:rPr>
          <w:rFonts w:eastAsia="仿宋_GB2312"/>
          <w:color w:val="auto"/>
          <w:sz w:val="30"/>
          <w:szCs w:val="30"/>
          <w:highlight w:val="none"/>
        </w:rPr>
        <w:br w:type="page" w:clear="all"/>
      </w:r>
      <w:r>
        <w:rPr>
          <w:rFonts w:eastAsia="仿宋_GB2312"/>
          <w:color w:val="auto"/>
          <w:sz w:val="30"/>
          <w:szCs w:val="30"/>
          <w:highlight w:val="none"/>
        </w:rPr>
        <w:t>附件</w:t>
      </w:r>
      <w:r>
        <w:rPr>
          <w:rFonts w:hint="eastAsia" w:eastAsia="仿宋_GB2312"/>
          <w:color w:val="auto"/>
          <w:sz w:val="30"/>
          <w:szCs w:val="30"/>
          <w:highlight w:val="none"/>
        </w:rPr>
        <w:t>4：</w:t>
      </w:r>
    </w:p>
    <w:p w14:paraId="6F63C84A">
      <w:pPr>
        <w:spacing w:before="156" w:after="156" w:line="440" w:lineRule="exact"/>
        <w:jc w:val="center"/>
        <w:rPr>
          <w:rFonts w:eastAsia="黑体"/>
          <w:color w:val="auto"/>
          <w:sz w:val="30"/>
          <w:szCs w:val="30"/>
          <w:highlight w:val="none"/>
        </w:rPr>
      </w:pPr>
      <w:r>
        <w:rPr>
          <w:rFonts w:eastAsia="黑体"/>
          <w:color w:val="auto"/>
          <w:sz w:val="30"/>
          <w:szCs w:val="30"/>
          <w:highlight w:val="none"/>
        </w:rPr>
        <w:t>分包人主要施工管理人员表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518"/>
      </w:tblGrid>
      <w:tr w14:paraId="3FE9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9FC8ED2">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6403AC82">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5912FC8D">
            <w:pPr>
              <w:keepNext/>
              <w:spacing w:line="440" w:lineRule="exact"/>
              <w:ind w:left="63" w:right="63"/>
              <w:jc w:val="center"/>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45DB7200">
            <w:pPr>
              <w:keepNext/>
              <w:spacing w:line="440" w:lineRule="exact"/>
              <w:ind w:left="63" w:right="63"/>
              <w:jc w:val="center"/>
              <w:rPr>
                <w:rFonts w:eastAsia="仿宋_GB2312"/>
                <w:color w:val="auto"/>
                <w:sz w:val="30"/>
                <w:szCs w:val="30"/>
                <w:highlight w:val="none"/>
              </w:rPr>
            </w:pPr>
            <w:r>
              <w:rPr>
                <w:rFonts w:eastAsia="仿宋_GB2312"/>
                <w:color w:val="auto"/>
                <w:sz w:val="30"/>
                <w:szCs w:val="30"/>
                <w:highlight w:val="none"/>
              </w:rPr>
              <w:t>职称</w:t>
            </w:r>
          </w:p>
        </w:tc>
        <w:tc>
          <w:tcPr>
            <w:tcW w:w="3518" w:type="dxa"/>
            <w:tcBorders>
              <w:top w:val="single" w:color="auto" w:sz="4" w:space="0"/>
              <w:left w:val="single" w:color="auto" w:sz="4" w:space="0"/>
              <w:bottom w:val="single" w:color="auto" w:sz="4" w:space="0"/>
              <w:right w:val="single" w:color="auto" w:sz="4" w:space="0"/>
            </w:tcBorders>
            <w:vAlign w:val="center"/>
          </w:tcPr>
          <w:p w14:paraId="1040FEB5">
            <w:pPr>
              <w:keepNext/>
              <w:spacing w:line="440" w:lineRule="exact"/>
              <w:ind w:left="63" w:right="63"/>
              <w:jc w:val="center"/>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5357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075" w:type="dxa"/>
            <w:gridSpan w:val="5"/>
            <w:tcBorders>
              <w:top w:val="single" w:color="auto" w:sz="4" w:space="0"/>
              <w:left w:val="single" w:color="auto" w:sz="4" w:space="0"/>
              <w:bottom w:val="single" w:color="auto" w:sz="4" w:space="0"/>
              <w:right w:val="single" w:color="auto" w:sz="4" w:space="0"/>
            </w:tcBorders>
            <w:vAlign w:val="center"/>
          </w:tcPr>
          <w:p w14:paraId="29F633A3">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一、总部人员</w:t>
            </w:r>
          </w:p>
        </w:tc>
      </w:tr>
      <w:tr w14:paraId="4E1A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C1506FB">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项目主管</w:t>
            </w:r>
          </w:p>
        </w:tc>
        <w:tc>
          <w:tcPr>
            <w:tcW w:w="1418" w:type="dxa"/>
            <w:tcBorders>
              <w:top w:val="single" w:color="auto" w:sz="4" w:space="0"/>
              <w:left w:val="single" w:color="auto" w:sz="4" w:space="0"/>
              <w:bottom w:val="single" w:color="auto" w:sz="4" w:space="0"/>
              <w:right w:val="single" w:color="auto" w:sz="4" w:space="0"/>
            </w:tcBorders>
            <w:vAlign w:val="center"/>
          </w:tcPr>
          <w:p w14:paraId="52B305F6">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1768CF7">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557973">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53611770">
            <w:pPr>
              <w:keepNext/>
              <w:spacing w:line="440" w:lineRule="exact"/>
              <w:ind w:left="63" w:right="63"/>
              <w:jc w:val="center"/>
              <w:rPr>
                <w:rFonts w:eastAsia="仿宋_GB2312"/>
                <w:color w:val="auto"/>
                <w:sz w:val="30"/>
                <w:szCs w:val="30"/>
                <w:highlight w:val="none"/>
              </w:rPr>
            </w:pPr>
          </w:p>
        </w:tc>
      </w:tr>
      <w:tr w14:paraId="46DB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18621EDF">
            <w:pPr>
              <w:keepNext/>
              <w:spacing w:after="60" w:line="440" w:lineRule="exact"/>
              <w:ind w:left="63" w:right="63"/>
              <w:jc w:val="center"/>
              <w:rPr>
                <w:rFonts w:eastAsia="仿宋_GB2312"/>
                <w:color w:val="auto"/>
                <w:sz w:val="28"/>
                <w:szCs w:val="30"/>
                <w:highlight w:val="none"/>
              </w:rPr>
            </w:pPr>
            <w:r>
              <w:rPr>
                <w:rFonts w:eastAsia="仿宋_GB2312"/>
                <w:color w:val="auto"/>
                <w:sz w:val="28"/>
                <w:szCs w:val="30"/>
                <w:highlight w:val="none"/>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3C0BBECA">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02C99F">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5973F1F">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2B7E81C2">
            <w:pPr>
              <w:keepNext/>
              <w:spacing w:line="440" w:lineRule="exact"/>
              <w:ind w:left="63" w:right="63"/>
              <w:jc w:val="center"/>
              <w:rPr>
                <w:rFonts w:eastAsia="仿宋_GB2312"/>
                <w:color w:val="auto"/>
                <w:sz w:val="30"/>
                <w:szCs w:val="30"/>
                <w:highlight w:val="none"/>
              </w:rPr>
            </w:pPr>
          </w:p>
        </w:tc>
      </w:tr>
      <w:tr w14:paraId="02C7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4DCCA978">
            <w:pPr>
              <w:keepNext/>
              <w:spacing w:line="440" w:lineRule="exact"/>
              <w:ind w:left="63" w:right="63"/>
              <w:jc w:val="center"/>
              <w:rPr>
                <w:rFonts w:eastAsia="仿宋_GB2312"/>
                <w:color w:val="auto"/>
                <w:sz w:val="28"/>
                <w:szCs w:val="30"/>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9DB7A7B">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8809AF6">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1D97F2">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05C90098">
            <w:pPr>
              <w:keepNext/>
              <w:spacing w:line="440" w:lineRule="exact"/>
              <w:ind w:left="63" w:right="63"/>
              <w:jc w:val="center"/>
              <w:rPr>
                <w:rFonts w:eastAsia="仿宋_GB2312"/>
                <w:color w:val="auto"/>
                <w:sz w:val="30"/>
                <w:szCs w:val="30"/>
                <w:highlight w:val="none"/>
              </w:rPr>
            </w:pPr>
          </w:p>
        </w:tc>
      </w:tr>
      <w:tr w14:paraId="4045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1920C6D8">
            <w:pPr>
              <w:keepNext/>
              <w:spacing w:line="440" w:lineRule="exact"/>
              <w:ind w:left="63" w:right="63"/>
              <w:jc w:val="center"/>
              <w:rPr>
                <w:rFonts w:eastAsia="仿宋_GB2312"/>
                <w:color w:val="auto"/>
                <w:sz w:val="28"/>
                <w:szCs w:val="30"/>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6D66DFF">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1C79C2">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1932BC6">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2D1FEB6F">
            <w:pPr>
              <w:keepNext/>
              <w:spacing w:line="440" w:lineRule="exact"/>
              <w:ind w:left="63" w:right="63"/>
              <w:jc w:val="center"/>
              <w:rPr>
                <w:rFonts w:eastAsia="仿宋_GB2312"/>
                <w:color w:val="auto"/>
                <w:sz w:val="30"/>
                <w:szCs w:val="30"/>
                <w:highlight w:val="none"/>
              </w:rPr>
            </w:pPr>
          </w:p>
        </w:tc>
      </w:tr>
      <w:tr w14:paraId="1F9B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075" w:type="dxa"/>
            <w:gridSpan w:val="5"/>
            <w:tcBorders>
              <w:top w:val="single" w:color="auto" w:sz="4" w:space="0"/>
              <w:left w:val="single" w:color="auto" w:sz="4" w:space="0"/>
              <w:bottom w:val="single" w:color="auto" w:sz="4" w:space="0"/>
              <w:right w:val="single" w:color="auto" w:sz="4" w:space="0"/>
            </w:tcBorders>
            <w:vAlign w:val="center"/>
          </w:tcPr>
          <w:p w14:paraId="49247973">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二、现场人员</w:t>
            </w:r>
          </w:p>
        </w:tc>
      </w:tr>
      <w:tr w14:paraId="085A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557C74C">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项目经理</w:t>
            </w:r>
          </w:p>
        </w:tc>
        <w:tc>
          <w:tcPr>
            <w:tcW w:w="1418" w:type="dxa"/>
            <w:tcBorders>
              <w:top w:val="single" w:color="auto" w:sz="4" w:space="0"/>
              <w:left w:val="single" w:color="auto" w:sz="4" w:space="0"/>
              <w:bottom w:val="single" w:color="auto" w:sz="4" w:space="0"/>
              <w:right w:val="single" w:color="auto" w:sz="4" w:space="0"/>
            </w:tcBorders>
            <w:vAlign w:val="center"/>
          </w:tcPr>
          <w:p w14:paraId="5D222EA9">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A0F8A43">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E6C2C5">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5D6BD218">
            <w:pPr>
              <w:keepNext/>
              <w:spacing w:line="440" w:lineRule="exact"/>
              <w:ind w:left="63" w:right="63"/>
              <w:jc w:val="center"/>
              <w:rPr>
                <w:rFonts w:eastAsia="仿宋_GB2312"/>
                <w:color w:val="auto"/>
                <w:sz w:val="30"/>
                <w:szCs w:val="30"/>
                <w:highlight w:val="none"/>
              </w:rPr>
            </w:pPr>
          </w:p>
        </w:tc>
      </w:tr>
      <w:tr w14:paraId="69C3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853BBBD">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项目副经理</w:t>
            </w:r>
          </w:p>
        </w:tc>
        <w:tc>
          <w:tcPr>
            <w:tcW w:w="1418" w:type="dxa"/>
            <w:tcBorders>
              <w:top w:val="single" w:color="auto" w:sz="4" w:space="0"/>
              <w:left w:val="single" w:color="auto" w:sz="4" w:space="0"/>
              <w:bottom w:val="single" w:color="auto" w:sz="4" w:space="0"/>
              <w:right w:val="single" w:color="auto" w:sz="4" w:space="0"/>
            </w:tcBorders>
            <w:vAlign w:val="center"/>
          </w:tcPr>
          <w:p w14:paraId="3BD34154">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E5B009">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BACDB97">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51693198">
            <w:pPr>
              <w:keepNext/>
              <w:spacing w:line="440" w:lineRule="exact"/>
              <w:ind w:left="63" w:right="63"/>
              <w:jc w:val="center"/>
              <w:rPr>
                <w:rFonts w:eastAsia="仿宋_GB2312"/>
                <w:color w:val="auto"/>
                <w:sz w:val="30"/>
                <w:szCs w:val="30"/>
                <w:highlight w:val="none"/>
              </w:rPr>
            </w:pPr>
          </w:p>
        </w:tc>
      </w:tr>
      <w:tr w14:paraId="5509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44201AE">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造价管理</w:t>
            </w:r>
          </w:p>
        </w:tc>
        <w:tc>
          <w:tcPr>
            <w:tcW w:w="1418" w:type="dxa"/>
            <w:tcBorders>
              <w:top w:val="single" w:color="auto" w:sz="4" w:space="0"/>
              <w:left w:val="single" w:color="auto" w:sz="4" w:space="0"/>
              <w:bottom w:val="single" w:color="auto" w:sz="4" w:space="0"/>
              <w:right w:val="single" w:color="auto" w:sz="4" w:space="0"/>
            </w:tcBorders>
            <w:vAlign w:val="center"/>
          </w:tcPr>
          <w:p w14:paraId="361FFEF6">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484E5F">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01A4FF">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0936D552">
            <w:pPr>
              <w:keepNext/>
              <w:spacing w:line="440" w:lineRule="exact"/>
              <w:ind w:left="63" w:right="63"/>
              <w:jc w:val="center"/>
              <w:rPr>
                <w:rFonts w:eastAsia="仿宋_GB2312"/>
                <w:color w:val="auto"/>
                <w:sz w:val="30"/>
                <w:szCs w:val="30"/>
                <w:highlight w:val="none"/>
              </w:rPr>
            </w:pPr>
          </w:p>
        </w:tc>
      </w:tr>
      <w:tr w14:paraId="6D35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801825B">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质量管理</w:t>
            </w:r>
          </w:p>
        </w:tc>
        <w:tc>
          <w:tcPr>
            <w:tcW w:w="1418" w:type="dxa"/>
            <w:tcBorders>
              <w:top w:val="single" w:color="auto" w:sz="4" w:space="0"/>
              <w:left w:val="single" w:color="auto" w:sz="4" w:space="0"/>
              <w:bottom w:val="single" w:color="auto" w:sz="4" w:space="0"/>
              <w:right w:val="single" w:color="auto" w:sz="4" w:space="0"/>
            </w:tcBorders>
            <w:vAlign w:val="center"/>
          </w:tcPr>
          <w:p w14:paraId="23CF51A2">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682C087">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AC491E">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482C3317">
            <w:pPr>
              <w:keepNext/>
              <w:spacing w:line="440" w:lineRule="exact"/>
              <w:ind w:left="63" w:right="63"/>
              <w:jc w:val="center"/>
              <w:rPr>
                <w:rFonts w:eastAsia="仿宋_GB2312"/>
                <w:color w:val="auto"/>
                <w:sz w:val="30"/>
                <w:szCs w:val="30"/>
                <w:highlight w:val="none"/>
              </w:rPr>
            </w:pPr>
          </w:p>
        </w:tc>
      </w:tr>
      <w:tr w14:paraId="1A01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D5743B7">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材料管理</w:t>
            </w:r>
          </w:p>
        </w:tc>
        <w:tc>
          <w:tcPr>
            <w:tcW w:w="1418" w:type="dxa"/>
            <w:tcBorders>
              <w:top w:val="single" w:color="auto" w:sz="4" w:space="0"/>
              <w:left w:val="single" w:color="auto" w:sz="4" w:space="0"/>
              <w:bottom w:val="single" w:color="auto" w:sz="4" w:space="0"/>
              <w:right w:val="single" w:color="auto" w:sz="4" w:space="0"/>
            </w:tcBorders>
            <w:vAlign w:val="center"/>
          </w:tcPr>
          <w:p w14:paraId="2A6C0B7A">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7F83461">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824C70F">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383FA528">
            <w:pPr>
              <w:keepNext/>
              <w:spacing w:line="440" w:lineRule="exact"/>
              <w:ind w:left="63" w:right="63"/>
              <w:jc w:val="center"/>
              <w:rPr>
                <w:rFonts w:eastAsia="仿宋_GB2312"/>
                <w:color w:val="auto"/>
                <w:sz w:val="30"/>
                <w:szCs w:val="30"/>
                <w:highlight w:val="none"/>
              </w:rPr>
            </w:pPr>
          </w:p>
        </w:tc>
      </w:tr>
      <w:tr w14:paraId="389F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8C7385F">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计划管理</w:t>
            </w:r>
          </w:p>
        </w:tc>
        <w:tc>
          <w:tcPr>
            <w:tcW w:w="1418" w:type="dxa"/>
            <w:tcBorders>
              <w:top w:val="single" w:color="auto" w:sz="4" w:space="0"/>
              <w:left w:val="single" w:color="auto" w:sz="4" w:space="0"/>
              <w:bottom w:val="single" w:color="auto" w:sz="4" w:space="0"/>
              <w:right w:val="single" w:color="auto" w:sz="4" w:space="0"/>
            </w:tcBorders>
            <w:vAlign w:val="center"/>
          </w:tcPr>
          <w:p w14:paraId="70591FAA">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E8C0801">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98D515">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64A228E1">
            <w:pPr>
              <w:keepNext/>
              <w:spacing w:line="440" w:lineRule="exact"/>
              <w:ind w:left="63" w:right="63"/>
              <w:jc w:val="center"/>
              <w:rPr>
                <w:rFonts w:eastAsia="仿宋_GB2312"/>
                <w:color w:val="auto"/>
                <w:sz w:val="30"/>
                <w:szCs w:val="30"/>
                <w:highlight w:val="none"/>
              </w:rPr>
            </w:pPr>
          </w:p>
        </w:tc>
      </w:tr>
      <w:tr w14:paraId="22FB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0604B90">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安全管理</w:t>
            </w:r>
          </w:p>
        </w:tc>
        <w:tc>
          <w:tcPr>
            <w:tcW w:w="1418" w:type="dxa"/>
            <w:tcBorders>
              <w:top w:val="single" w:color="auto" w:sz="4" w:space="0"/>
              <w:left w:val="single" w:color="auto" w:sz="4" w:space="0"/>
              <w:bottom w:val="single" w:color="auto" w:sz="4" w:space="0"/>
              <w:right w:val="single" w:color="auto" w:sz="4" w:space="0"/>
            </w:tcBorders>
            <w:vAlign w:val="center"/>
          </w:tcPr>
          <w:p w14:paraId="39EBF706">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4FA33E3">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C2F42C">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7A80A6AE">
            <w:pPr>
              <w:keepNext/>
              <w:spacing w:line="440" w:lineRule="exact"/>
              <w:ind w:left="63" w:right="63"/>
              <w:jc w:val="center"/>
              <w:rPr>
                <w:rFonts w:eastAsia="仿宋_GB2312"/>
                <w:color w:val="auto"/>
                <w:sz w:val="30"/>
                <w:szCs w:val="30"/>
                <w:highlight w:val="none"/>
              </w:rPr>
            </w:pPr>
          </w:p>
        </w:tc>
      </w:tr>
      <w:tr w14:paraId="4B32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546A3015">
            <w:pPr>
              <w:keepNext/>
              <w:spacing w:line="440" w:lineRule="exact"/>
              <w:ind w:left="63" w:right="63"/>
              <w:jc w:val="center"/>
              <w:rPr>
                <w:rFonts w:eastAsia="仿宋_GB2312"/>
                <w:color w:val="auto"/>
                <w:sz w:val="28"/>
                <w:szCs w:val="30"/>
                <w:highlight w:val="none"/>
              </w:rPr>
            </w:pPr>
            <w:r>
              <w:rPr>
                <w:rFonts w:eastAsia="仿宋_GB2312"/>
                <w:color w:val="auto"/>
                <w:sz w:val="28"/>
                <w:szCs w:val="30"/>
                <w:highlight w:val="none"/>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6D531A96">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52F4D8">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BD2C42A">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2B62D06B">
            <w:pPr>
              <w:keepNext/>
              <w:spacing w:line="440" w:lineRule="exact"/>
              <w:ind w:left="63" w:right="63"/>
              <w:jc w:val="center"/>
              <w:rPr>
                <w:rFonts w:eastAsia="仿宋_GB2312"/>
                <w:color w:val="auto"/>
                <w:sz w:val="30"/>
                <w:szCs w:val="30"/>
                <w:highlight w:val="none"/>
              </w:rPr>
            </w:pPr>
          </w:p>
        </w:tc>
      </w:tr>
      <w:tr w14:paraId="2898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452E10C9">
            <w:pPr>
              <w:keepNext/>
              <w:spacing w:line="440" w:lineRule="exact"/>
              <w:ind w:left="63" w:right="63"/>
              <w:jc w:val="center"/>
              <w:rPr>
                <w:rFonts w:eastAsia="仿宋_GB2312"/>
                <w:color w:val="auto"/>
                <w:sz w:val="28"/>
                <w:szCs w:val="30"/>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C7117D8">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447EED8">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6891D3">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3896445E">
            <w:pPr>
              <w:keepNext/>
              <w:spacing w:line="440" w:lineRule="exact"/>
              <w:ind w:left="63" w:right="63"/>
              <w:jc w:val="center"/>
              <w:rPr>
                <w:rFonts w:eastAsia="仿宋_GB2312"/>
                <w:color w:val="auto"/>
                <w:sz w:val="30"/>
                <w:szCs w:val="30"/>
                <w:highlight w:val="none"/>
              </w:rPr>
            </w:pPr>
          </w:p>
        </w:tc>
      </w:tr>
      <w:tr w14:paraId="031A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C54B718">
            <w:pPr>
              <w:keepNext/>
              <w:spacing w:line="440" w:lineRule="exact"/>
              <w:ind w:left="63" w:right="63"/>
              <w:jc w:val="center"/>
              <w:rPr>
                <w:rFonts w:eastAsia="仿宋_GB2312"/>
                <w:color w:val="auto"/>
                <w:sz w:val="28"/>
                <w:szCs w:val="30"/>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DA13423">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D5BA069">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D60147">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0FF311B0">
            <w:pPr>
              <w:keepNext/>
              <w:spacing w:line="440" w:lineRule="exact"/>
              <w:ind w:left="63" w:right="63"/>
              <w:jc w:val="center"/>
              <w:rPr>
                <w:rFonts w:eastAsia="仿宋_GB2312"/>
                <w:color w:val="auto"/>
                <w:sz w:val="30"/>
                <w:szCs w:val="30"/>
                <w:highlight w:val="none"/>
              </w:rPr>
            </w:pPr>
          </w:p>
        </w:tc>
      </w:tr>
      <w:tr w14:paraId="3409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651CC4D3">
            <w:pPr>
              <w:keepNext/>
              <w:spacing w:line="440" w:lineRule="exact"/>
              <w:ind w:left="63" w:right="63"/>
              <w:jc w:val="center"/>
              <w:rPr>
                <w:rFonts w:eastAsia="仿宋_GB2312"/>
                <w:color w:val="auto"/>
                <w:sz w:val="28"/>
                <w:szCs w:val="30"/>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BFCAFBE">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B76BD3">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20C296">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2EB662A1">
            <w:pPr>
              <w:keepNext/>
              <w:spacing w:line="440" w:lineRule="exact"/>
              <w:ind w:left="63" w:right="63"/>
              <w:jc w:val="center"/>
              <w:rPr>
                <w:rFonts w:eastAsia="仿宋_GB2312"/>
                <w:color w:val="auto"/>
                <w:sz w:val="30"/>
                <w:szCs w:val="30"/>
                <w:highlight w:val="none"/>
              </w:rPr>
            </w:pPr>
          </w:p>
        </w:tc>
      </w:tr>
      <w:tr w14:paraId="0A7B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3FEC1C6">
            <w:pPr>
              <w:keepNext/>
              <w:spacing w:line="440" w:lineRule="exact"/>
              <w:ind w:left="63" w:right="63"/>
              <w:jc w:val="center"/>
              <w:rPr>
                <w:rFonts w:eastAsia="仿宋_GB2312"/>
                <w:color w:val="auto"/>
                <w:sz w:val="28"/>
                <w:szCs w:val="30"/>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38C3EDD">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C4A7A1D">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88FF9E0">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70616FC3">
            <w:pPr>
              <w:keepNext/>
              <w:spacing w:line="440" w:lineRule="exact"/>
              <w:ind w:left="63" w:right="63"/>
              <w:jc w:val="center"/>
              <w:rPr>
                <w:rFonts w:eastAsia="仿宋_GB2312"/>
                <w:color w:val="auto"/>
                <w:sz w:val="30"/>
                <w:szCs w:val="30"/>
                <w:highlight w:val="none"/>
              </w:rPr>
            </w:pPr>
          </w:p>
        </w:tc>
      </w:tr>
      <w:tr w14:paraId="1082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36D0D6C7">
            <w:pPr>
              <w:keepNext/>
              <w:spacing w:line="440" w:lineRule="exact"/>
              <w:ind w:left="63" w:right="63"/>
              <w:jc w:val="center"/>
              <w:rPr>
                <w:rFonts w:eastAsia="仿宋_GB2312"/>
                <w:color w:val="auto"/>
                <w:sz w:val="28"/>
                <w:szCs w:val="30"/>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AF74CD4">
            <w:pPr>
              <w:keepNext/>
              <w:spacing w:line="440" w:lineRule="exact"/>
              <w:ind w:left="63" w:right="63"/>
              <w:jc w:val="center"/>
              <w:rPr>
                <w:rFonts w:eastAsia="仿宋_GB2312"/>
                <w:color w:val="auto"/>
                <w:sz w:val="28"/>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14D157">
            <w:pPr>
              <w:keepNext/>
              <w:spacing w:line="440" w:lineRule="exact"/>
              <w:ind w:left="63" w:right="63"/>
              <w:jc w:val="center"/>
              <w:rPr>
                <w:rFonts w:eastAsia="仿宋_GB2312"/>
                <w:color w:val="auto"/>
                <w:sz w:val="30"/>
                <w:szCs w:val="3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FC2B36">
            <w:pPr>
              <w:keepNext/>
              <w:spacing w:line="440" w:lineRule="exact"/>
              <w:ind w:left="63" w:right="63"/>
              <w:jc w:val="center"/>
              <w:rPr>
                <w:rFonts w:eastAsia="仿宋_GB2312"/>
                <w:color w:val="auto"/>
                <w:sz w:val="30"/>
                <w:szCs w:val="30"/>
                <w:highlight w:val="none"/>
              </w:rPr>
            </w:pPr>
          </w:p>
        </w:tc>
        <w:tc>
          <w:tcPr>
            <w:tcW w:w="3518" w:type="dxa"/>
            <w:tcBorders>
              <w:top w:val="single" w:color="auto" w:sz="4" w:space="0"/>
              <w:left w:val="single" w:color="auto" w:sz="4" w:space="0"/>
              <w:bottom w:val="single" w:color="auto" w:sz="4" w:space="0"/>
              <w:right w:val="single" w:color="auto" w:sz="4" w:space="0"/>
            </w:tcBorders>
            <w:vAlign w:val="center"/>
          </w:tcPr>
          <w:p w14:paraId="112A42B4">
            <w:pPr>
              <w:keepNext/>
              <w:spacing w:line="440" w:lineRule="exact"/>
              <w:ind w:left="63" w:right="63"/>
              <w:jc w:val="center"/>
              <w:rPr>
                <w:rFonts w:eastAsia="仿宋_GB2312"/>
                <w:color w:val="auto"/>
                <w:sz w:val="30"/>
                <w:szCs w:val="30"/>
                <w:highlight w:val="none"/>
              </w:rPr>
            </w:pPr>
          </w:p>
        </w:tc>
      </w:tr>
    </w:tbl>
    <w:p w14:paraId="54CB064B">
      <w:pPr>
        <w:spacing w:line="440" w:lineRule="exact"/>
        <w:rPr>
          <w:rFonts w:eastAsia="黑体"/>
          <w:color w:val="auto"/>
          <w:sz w:val="30"/>
          <w:szCs w:val="30"/>
          <w:highlight w:val="none"/>
        </w:rPr>
      </w:pPr>
      <w:r>
        <w:rPr>
          <w:rFonts w:eastAsia="仿宋_GB2312"/>
          <w:color w:val="auto"/>
          <w:sz w:val="30"/>
          <w:szCs w:val="30"/>
          <w:highlight w:val="none"/>
        </w:rPr>
        <w:br w:type="page" w:clear="all"/>
      </w:r>
      <w:r>
        <w:rPr>
          <w:rFonts w:eastAsia="仿宋_GB2312"/>
          <w:color w:val="auto"/>
          <w:sz w:val="30"/>
          <w:szCs w:val="30"/>
          <w:highlight w:val="none"/>
        </w:rPr>
        <w:t>附件</w:t>
      </w:r>
      <w:r>
        <w:rPr>
          <w:rFonts w:hint="eastAsia" w:eastAsia="仿宋_GB2312"/>
          <w:color w:val="auto"/>
          <w:sz w:val="30"/>
          <w:szCs w:val="30"/>
          <w:highlight w:val="none"/>
        </w:rPr>
        <w:t>5：</w:t>
      </w:r>
    </w:p>
    <w:p w14:paraId="723F206D">
      <w:pPr>
        <w:spacing w:before="156" w:after="156" w:line="440" w:lineRule="exact"/>
        <w:jc w:val="center"/>
        <w:rPr>
          <w:rFonts w:eastAsia="黑体"/>
          <w:color w:val="auto"/>
          <w:sz w:val="30"/>
          <w:szCs w:val="30"/>
          <w:highlight w:val="none"/>
        </w:rPr>
      </w:pPr>
      <w:r>
        <w:rPr>
          <w:rFonts w:eastAsia="黑体"/>
          <w:color w:val="auto"/>
          <w:sz w:val="30"/>
          <w:szCs w:val="30"/>
          <w:highlight w:val="none"/>
        </w:rPr>
        <w:t>履约担保</w:t>
      </w:r>
    </w:p>
    <w:p w14:paraId="1D8EDBAD">
      <w:pPr>
        <w:spacing w:line="360" w:lineRule="auto"/>
        <w:rPr>
          <w:color w:val="auto"/>
          <w:szCs w:val="21"/>
          <w:highlight w:val="none"/>
          <w:u w:val="single"/>
        </w:rPr>
      </w:pPr>
    </w:p>
    <w:p w14:paraId="7C06E2D4">
      <w:pPr>
        <w:spacing w:line="360" w:lineRule="auto"/>
        <w:rPr>
          <w:color w:val="auto"/>
          <w:szCs w:val="21"/>
          <w:highlight w:val="none"/>
        </w:rPr>
      </w:pPr>
      <w:r>
        <w:rPr>
          <w:rFonts w:hAnsi="宋体"/>
          <w:color w:val="auto"/>
          <w:szCs w:val="21"/>
          <w:highlight w:val="none"/>
        </w:rPr>
        <w:t>（发包人名称）：</w:t>
      </w:r>
    </w:p>
    <w:p w14:paraId="301167AB">
      <w:pPr>
        <w:spacing w:line="360" w:lineRule="auto"/>
        <w:rPr>
          <w:color w:val="auto"/>
          <w:szCs w:val="21"/>
          <w:highlight w:val="none"/>
        </w:rPr>
      </w:pPr>
      <w:r>
        <w:rPr>
          <w:rFonts w:hAnsi="宋体"/>
          <w:color w:val="auto"/>
          <w:szCs w:val="21"/>
          <w:highlight w:val="none"/>
        </w:rPr>
        <w:t>鉴于（发包人名称，以下简称</w:t>
      </w:r>
      <w:r>
        <w:rPr>
          <w:color w:val="auto"/>
          <w:szCs w:val="21"/>
          <w:highlight w:val="none"/>
        </w:rPr>
        <w:t>“</w:t>
      </w:r>
      <w:r>
        <w:rPr>
          <w:rFonts w:hAnsi="宋体"/>
          <w:color w:val="auto"/>
          <w:szCs w:val="21"/>
          <w:highlight w:val="none"/>
        </w:rPr>
        <w:t>发包人</w:t>
      </w:r>
      <w:r>
        <w:rPr>
          <w:color w:val="auto"/>
          <w:szCs w:val="21"/>
          <w:highlight w:val="none"/>
        </w:rPr>
        <w:t>”</w:t>
      </w:r>
      <w:r>
        <w:rPr>
          <w:rFonts w:hAnsi="宋体"/>
          <w:color w:val="auto"/>
          <w:szCs w:val="21"/>
          <w:highlight w:val="none"/>
        </w:rPr>
        <w:t>）</w:t>
      </w:r>
      <w:r>
        <w:rPr>
          <w:rFonts w:hint="eastAsia" w:hAnsi="宋体"/>
          <w:color w:val="auto"/>
          <w:szCs w:val="21"/>
          <w:highlight w:val="none"/>
        </w:rPr>
        <w:t>已</w:t>
      </w:r>
      <w:r>
        <w:rPr>
          <w:rFonts w:hAnsi="宋体"/>
          <w:color w:val="auto"/>
          <w:szCs w:val="21"/>
          <w:highlight w:val="none"/>
        </w:rPr>
        <w:t>于</w:t>
      </w:r>
      <w:r>
        <w:rPr>
          <w:rFonts w:hint="eastAsia" w:hAnsi="宋体"/>
          <w:color w:val="auto"/>
          <w:szCs w:val="21"/>
          <w:highlight w:val="none"/>
        </w:rPr>
        <w:t>×X年×月×日发放成交通知书，明确</w:t>
      </w:r>
      <w:r>
        <w:rPr>
          <w:rFonts w:hAnsi="宋体"/>
          <w:color w:val="auto"/>
          <w:szCs w:val="21"/>
          <w:highlight w:val="none"/>
        </w:rPr>
        <w:t>（承包人名称）（以下称</w:t>
      </w:r>
      <w:r>
        <w:rPr>
          <w:color w:val="auto"/>
          <w:szCs w:val="21"/>
          <w:highlight w:val="none"/>
        </w:rPr>
        <w:t>“</w:t>
      </w:r>
      <w:r>
        <w:rPr>
          <w:rFonts w:hAnsi="宋体"/>
          <w:color w:val="auto"/>
          <w:szCs w:val="21"/>
          <w:highlight w:val="none"/>
        </w:rPr>
        <w:t>承包人</w:t>
      </w:r>
      <w:r>
        <w:rPr>
          <w:color w:val="auto"/>
          <w:szCs w:val="21"/>
          <w:highlight w:val="none"/>
        </w:rPr>
        <w:t>”</w:t>
      </w:r>
      <w:r>
        <w:rPr>
          <w:rFonts w:hAnsi="宋体"/>
          <w:color w:val="auto"/>
          <w:szCs w:val="21"/>
          <w:highlight w:val="none"/>
        </w:rPr>
        <w:t>）于</w:t>
      </w:r>
      <w:r>
        <w:rPr>
          <w:rFonts w:hint="eastAsia" w:hAnsi="宋体"/>
          <w:color w:val="auto"/>
          <w:szCs w:val="21"/>
          <w:highlight w:val="none"/>
        </w:rPr>
        <w:t>×X年×月×日为</w:t>
      </w:r>
      <w:r>
        <w:rPr>
          <w:rFonts w:hAnsi="宋体"/>
          <w:color w:val="auto"/>
          <w:szCs w:val="21"/>
          <w:highlight w:val="none"/>
        </w:rPr>
        <w:t>（工程名称）</w:t>
      </w:r>
      <w:r>
        <w:rPr>
          <w:rFonts w:hint="eastAsia" w:hAnsi="宋体"/>
          <w:color w:val="auto"/>
          <w:szCs w:val="21"/>
          <w:highlight w:val="none"/>
        </w:rPr>
        <w:t>的成交人。</w:t>
      </w:r>
      <w:r>
        <w:rPr>
          <w:rFonts w:hAnsi="宋体"/>
          <w:color w:val="auto"/>
          <w:szCs w:val="21"/>
          <w:highlight w:val="none"/>
        </w:rPr>
        <w:t>我方愿意无条件地、不可撤销地就承包人履行与你方签订的合同，向你方提供连带责任担保。</w:t>
      </w:r>
    </w:p>
    <w:p w14:paraId="34685D48">
      <w:pPr>
        <w:spacing w:line="360" w:lineRule="auto"/>
        <w:ind w:firstLine="420"/>
        <w:rPr>
          <w:color w:val="auto"/>
          <w:szCs w:val="21"/>
          <w:highlight w:val="none"/>
        </w:rPr>
      </w:pPr>
      <w:r>
        <w:rPr>
          <w:color w:val="auto"/>
          <w:szCs w:val="21"/>
          <w:highlight w:val="none"/>
        </w:rPr>
        <w:t xml:space="preserve">1. </w:t>
      </w:r>
      <w:r>
        <w:rPr>
          <w:rFonts w:hAnsi="宋体"/>
          <w:color w:val="auto"/>
          <w:szCs w:val="21"/>
          <w:highlight w:val="none"/>
        </w:rPr>
        <w:t>担保金额人民币</w:t>
      </w:r>
      <w:r>
        <w:rPr>
          <w:rFonts w:hAnsi="宋体"/>
          <w:color w:val="auto"/>
          <w:szCs w:val="21"/>
          <w:highlight w:val="none"/>
          <w:u w:val="single"/>
        </w:rPr>
        <w:t>（大写）</w:t>
      </w:r>
      <w:r>
        <w:rPr>
          <w:rFonts w:hint="eastAsia"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1EBE8385">
      <w:pPr>
        <w:spacing w:line="360" w:lineRule="auto"/>
        <w:ind w:firstLine="420"/>
        <w:rPr>
          <w:color w:val="auto"/>
          <w:szCs w:val="21"/>
          <w:highlight w:val="none"/>
        </w:rPr>
      </w:pPr>
      <w:r>
        <w:rPr>
          <w:color w:val="auto"/>
          <w:szCs w:val="21"/>
          <w:highlight w:val="none"/>
        </w:rPr>
        <w:t xml:space="preserve">2. </w:t>
      </w:r>
      <w:r>
        <w:rPr>
          <w:rFonts w:hAnsi="宋体"/>
          <w:color w:val="auto"/>
          <w:szCs w:val="21"/>
          <w:highlight w:val="none"/>
        </w:rPr>
        <w:t>担保有效期自你方与承包人签订的合同生效之日起至你方签发或应签发工程接收证书之日止。</w:t>
      </w:r>
    </w:p>
    <w:p w14:paraId="1E8C6BC9">
      <w:pPr>
        <w:spacing w:line="360" w:lineRule="auto"/>
        <w:ind w:firstLine="420"/>
        <w:rPr>
          <w:color w:val="auto"/>
          <w:szCs w:val="21"/>
          <w:highlight w:val="none"/>
        </w:rPr>
      </w:pPr>
      <w:r>
        <w:rPr>
          <w:color w:val="auto"/>
          <w:szCs w:val="21"/>
          <w:highlight w:val="none"/>
        </w:rPr>
        <w:t xml:space="preserve">3. </w:t>
      </w:r>
      <w:r>
        <w:rPr>
          <w:rFonts w:hAnsi="宋体"/>
          <w:color w:val="auto"/>
          <w:szCs w:val="21"/>
          <w:highlight w:val="none"/>
        </w:rPr>
        <w:t>在本担保有效期内，因承包人违反合同约定的义务给你方造成经济损失时，我方在收到你方以书面形式提出的在担保金额内的赔偿要求后，在</w:t>
      </w:r>
      <w:r>
        <w:rPr>
          <w:color w:val="auto"/>
          <w:szCs w:val="21"/>
          <w:highlight w:val="none"/>
        </w:rPr>
        <w:t>7</w:t>
      </w:r>
      <w:r>
        <w:rPr>
          <w:rFonts w:hAnsi="宋体"/>
          <w:color w:val="auto"/>
          <w:szCs w:val="21"/>
          <w:highlight w:val="none"/>
        </w:rPr>
        <w:t>天内无条件支付。</w:t>
      </w:r>
    </w:p>
    <w:p w14:paraId="14C4474E">
      <w:pPr>
        <w:spacing w:line="360" w:lineRule="auto"/>
        <w:ind w:firstLine="420"/>
        <w:rPr>
          <w:color w:val="auto"/>
          <w:szCs w:val="21"/>
          <w:highlight w:val="none"/>
        </w:rPr>
      </w:pPr>
      <w:r>
        <w:rPr>
          <w:color w:val="auto"/>
          <w:szCs w:val="21"/>
          <w:highlight w:val="none"/>
        </w:rPr>
        <w:t xml:space="preserve">4. </w:t>
      </w:r>
      <w:r>
        <w:rPr>
          <w:rFonts w:hAnsi="宋体"/>
          <w:color w:val="auto"/>
          <w:szCs w:val="21"/>
          <w:highlight w:val="none"/>
        </w:rPr>
        <w:t>你方和承包人按合同约定变更合同时，我方承担本担保规定的义务不变。</w:t>
      </w:r>
    </w:p>
    <w:p w14:paraId="4CD4A38D">
      <w:pPr>
        <w:spacing w:line="360" w:lineRule="auto"/>
        <w:ind w:firstLine="420"/>
        <w:rPr>
          <w:color w:val="auto"/>
          <w:szCs w:val="21"/>
          <w:highlight w:val="none"/>
        </w:rPr>
      </w:pPr>
      <w:r>
        <w:rPr>
          <w:color w:val="auto"/>
          <w:szCs w:val="21"/>
          <w:highlight w:val="none"/>
        </w:rPr>
        <w:t xml:space="preserve">5. </w:t>
      </w:r>
      <w:r>
        <w:rPr>
          <w:rFonts w:hAnsi="宋体"/>
          <w:color w:val="auto"/>
          <w:szCs w:val="21"/>
          <w:highlight w:val="none"/>
        </w:rPr>
        <w:t>因本保函发生的纠纷，可由双方协商解决，协商不成的，任何一方均可提请仲裁委员会仲裁。</w:t>
      </w:r>
    </w:p>
    <w:p w14:paraId="23276C02">
      <w:pPr>
        <w:spacing w:line="360" w:lineRule="auto"/>
        <w:ind w:firstLine="420"/>
        <w:rPr>
          <w:color w:val="auto"/>
          <w:szCs w:val="21"/>
          <w:highlight w:val="none"/>
        </w:rPr>
      </w:pPr>
      <w:r>
        <w:rPr>
          <w:color w:val="auto"/>
          <w:szCs w:val="21"/>
          <w:highlight w:val="none"/>
        </w:rPr>
        <w:t xml:space="preserve">6. </w:t>
      </w:r>
      <w:r>
        <w:rPr>
          <w:rFonts w:hAnsi="宋体"/>
          <w:color w:val="auto"/>
          <w:szCs w:val="21"/>
          <w:highlight w:val="none"/>
        </w:rPr>
        <w:t>本保函自我方法定代表人（或其授权代理人）签字（签章）并加盖公章之日起生效。</w:t>
      </w:r>
    </w:p>
    <w:p w14:paraId="720A5F70">
      <w:pPr>
        <w:spacing w:line="360" w:lineRule="auto"/>
        <w:rPr>
          <w:color w:val="auto"/>
          <w:szCs w:val="21"/>
          <w:highlight w:val="none"/>
        </w:rPr>
      </w:pPr>
    </w:p>
    <w:p w14:paraId="12A4BA54">
      <w:pPr>
        <w:spacing w:line="360" w:lineRule="auto"/>
        <w:rPr>
          <w:color w:val="auto"/>
          <w:szCs w:val="21"/>
          <w:highlight w:val="none"/>
        </w:rPr>
      </w:pPr>
      <w:r>
        <w:rPr>
          <w:rFonts w:hAnsi="宋体"/>
          <w:color w:val="auto"/>
          <w:szCs w:val="21"/>
          <w:highlight w:val="none"/>
        </w:rPr>
        <w:t>担保人：（盖单位章）</w:t>
      </w:r>
    </w:p>
    <w:p w14:paraId="58F42097">
      <w:pPr>
        <w:spacing w:line="360" w:lineRule="auto"/>
        <w:rPr>
          <w:color w:val="auto"/>
          <w:szCs w:val="21"/>
          <w:highlight w:val="none"/>
        </w:rPr>
      </w:pPr>
      <w:r>
        <w:rPr>
          <w:rFonts w:hAnsi="宋体"/>
          <w:color w:val="auto"/>
          <w:szCs w:val="21"/>
          <w:highlight w:val="none"/>
        </w:rPr>
        <w:t>法定代表人或其委托代理人：</w:t>
      </w:r>
      <w:r>
        <w:rPr>
          <w:rFonts w:hint="eastAsia" w:hAnsi="宋体"/>
          <w:color w:val="auto"/>
          <w:szCs w:val="21"/>
          <w:highlight w:val="none"/>
        </w:rPr>
        <w:t>（签字或签章）</w:t>
      </w:r>
    </w:p>
    <w:p w14:paraId="4B8557DF">
      <w:pPr>
        <w:spacing w:line="360" w:lineRule="auto"/>
        <w:rPr>
          <w:color w:val="auto"/>
          <w:szCs w:val="21"/>
          <w:highlight w:val="none"/>
        </w:rPr>
      </w:pPr>
      <w:r>
        <w:rPr>
          <w:rFonts w:hAnsi="宋体"/>
          <w:color w:val="auto"/>
          <w:szCs w:val="21"/>
          <w:highlight w:val="none"/>
        </w:rPr>
        <w:t>地址：</w:t>
      </w:r>
    </w:p>
    <w:p w14:paraId="44FDC740">
      <w:pPr>
        <w:spacing w:line="360" w:lineRule="auto"/>
        <w:rPr>
          <w:color w:val="auto"/>
          <w:szCs w:val="21"/>
          <w:highlight w:val="none"/>
        </w:rPr>
      </w:pPr>
      <w:r>
        <w:rPr>
          <w:rFonts w:hAnsi="宋体"/>
          <w:color w:val="auto"/>
          <w:szCs w:val="21"/>
          <w:highlight w:val="none"/>
        </w:rPr>
        <w:t>邮政编码：</w:t>
      </w:r>
    </w:p>
    <w:p w14:paraId="4D036874">
      <w:pPr>
        <w:spacing w:line="360" w:lineRule="auto"/>
        <w:rPr>
          <w:color w:val="auto"/>
          <w:szCs w:val="21"/>
          <w:highlight w:val="none"/>
          <w:u w:val="single"/>
        </w:rPr>
      </w:pPr>
      <w:r>
        <w:rPr>
          <w:rFonts w:hAnsi="宋体"/>
          <w:color w:val="auto"/>
          <w:szCs w:val="21"/>
          <w:highlight w:val="none"/>
        </w:rPr>
        <w:t>电话：</w:t>
      </w:r>
    </w:p>
    <w:p w14:paraId="078C0DA2">
      <w:pPr>
        <w:spacing w:line="360" w:lineRule="auto"/>
        <w:rPr>
          <w:color w:val="auto"/>
          <w:szCs w:val="21"/>
          <w:highlight w:val="none"/>
        </w:rPr>
      </w:pPr>
      <w:r>
        <w:rPr>
          <w:rFonts w:hAnsi="宋体"/>
          <w:color w:val="auto"/>
          <w:szCs w:val="21"/>
          <w:highlight w:val="none"/>
        </w:rPr>
        <w:t>传真：</w:t>
      </w:r>
    </w:p>
    <w:p w14:paraId="29F258D1">
      <w:pPr>
        <w:spacing w:line="360" w:lineRule="auto"/>
        <w:jc w:val="left"/>
        <w:rPr>
          <w:color w:val="auto"/>
          <w:szCs w:val="21"/>
          <w:highlight w:val="none"/>
          <w:u w:val="single"/>
        </w:rPr>
      </w:pPr>
    </w:p>
    <w:p w14:paraId="1505D411">
      <w:pPr>
        <w:spacing w:line="360" w:lineRule="auto"/>
        <w:ind w:left="1329" w:hanging="1329"/>
        <w:rPr>
          <w:color w:val="auto"/>
          <w:szCs w:val="21"/>
          <w:highlight w:val="none"/>
        </w:rPr>
      </w:pPr>
      <w:r>
        <w:rPr>
          <w:rFonts w:hint="eastAsia" w:hAnsi="宋体"/>
          <w:color w:val="auto"/>
          <w:szCs w:val="21"/>
          <w:highlight w:val="none"/>
        </w:rPr>
        <w:t>×X年×月×日</w:t>
      </w:r>
    </w:p>
    <w:p w14:paraId="1143BCDA">
      <w:pPr>
        <w:spacing w:line="360" w:lineRule="auto"/>
        <w:ind w:left="1329" w:hanging="1329"/>
        <w:rPr>
          <w:color w:val="auto"/>
          <w:szCs w:val="21"/>
          <w:highlight w:val="none"/>
        </w:rPr>
      </w:pPr>
    </w:p>
    <w:p w14:paraId="2917CBB3">
      <w:pPr>
        <w:spacing w:line="440" w:lineRule="exact"/>
        <w:rPr>
          <w:rFonts w:eastAsia="仿宋_GB2312"/>
          <w:color w:val="auto"/>
          <w:sz w:val="30"/>
          <w:szCs w:val="30"/>
          <w:highlight w:val="none"/>
        </w:rPr>
      </w:pPr>
    </w:p>
    <w:p w14:paraId="120FA555">
      <w:pPr>
        <w:spacing w:line="440" w:lineRule="exact"/>
        <w:rPr>
          <w:rFonts w:eastAsia="仿宋_GB2312"/>
          <w:color w:val="auto"/>
          <w:sz w:val="30"/>
          <w:szCs w:val="30"/>
          <w:highlight w:val="none"/>
        </w:rPr>
      </w:pPr>
    </w:p>
    <w:p w14:paraId="4B9300FB">
      <w:pPr>
        <w:spacing w:line="440" w:lineRule="exact"/>
        <w:rPr>
          <w:rFonts w:eastAsia="仿宋_GB2312"/>
          <w:color w:val="auto"/>
          <w:sz w:val="30"/>
          <w:szCs w:val="30"/>
          <w:highlight w:val="none"/>
        </w:rPr>
      </w:pPr>
    </w:p>
    <w:p w14:paraId="38A56A81">
      <w:pPr>
        <w:spacing w:line="440" w:lineRule="exact"/>
        <w:rPr>
          <w:rFonts w:eastAsia="仿宋_GB2312"/>
          <w:color w:val="auto"/>
          <w:sz w:val="30"/>
          <w:szCs w:val="30"/>
          <w:highlight w:val="none"/>
        </w:rPr>
      </w:pPr>
    </w:p>
    <w:p w14:paraId="0AAA3523">
      <w:pPr>
        <w:spacing w:line="440" w:lineRule="exact"/>
        <w:rPr>
          <w:rFonts w:eastAsia="仿宋_GB2312"/>
          <w:color w:val="auto"/>
          <w:sz w:val="30"/>
          <w:szCs w:val="30"/>
          <w:highlight w:val="none"/>
        </w:rPr>
      </w:pPr>
    </w:p>
    <w:p w14:paraId="119A1973">
      <w:pPr>
        <w:spacing w:line="440" w:lineRule="exact"/>
        <w:rPr>
          <w:rFonts w:eastAsia="仿宋_GB2312"/>
          <w:color w:val="auto"/>
          <w:sz w:val="30"/>
          <w:szCs w:val="30"/>
          <w:highlight w:val="none"/>
        </w:rPr>
      </w:pPr>
    </w:p>
    <w:p w14:paraId="61FF259C">
      <w:pPr>
        <w:spacing w:line="440" w:lineRule="exact"/>
        <w:rPr>
          <w:rFonts w:eastAsia="仿宋_GB2312"/>
          <w:color w:val="auto"/>
          <w:sz w:val="30"/>
          <w:szCs w:val="30"/>
          <w:highlight w:val="none"/>
        </w:rPr>
      </w:pPr>
    </w:p>
    <w:p w14:paraId="15F3A634">
      <w:pPr>
        <w:spacing w:line="440" w:lineRule="exact"/>
        <w:rPr>
          <w:rFonts w:eastAsia="黑体"/>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6：</w:t>
      </w:r>
    </w:p>
    <w:p w14:paraId="23AF5A3B">
      <w:pPr>
        <w:spacing w:before="156" w:after="156"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057"/>
        <w:gridCol w:w="704"/>
        <w:gridCol w:w="921"/>
        <w:gridCol w:w="880"/>
        <w:gridCol w:w="731"/>
        <w:gridCol w:w="1480"/>
        <w:gridCol w:w="784"/>
        <w:gridCol w:w="845"/>
      </w:tblGrid>
      <w:tr w14:paraId="5572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67" w:type="dxa"/>
            <w:tcBorders>
              <w:top w:val="single" w:color="auto" w:sz="4" w:space="0"/>
              <w:left w:val="single" w:color="auto" w:sz="4" w:space="0"/>
              <w:bottom w:val="single" w:color="auto" w:sz="4" w:space="0"/>
              <w:right w:val="single" w:color="auto" w:sz="4" w:space="0"/>
            </w:tcBorders>
            <w:vAlign w:val="center"/>
          </w:tcPr>
          <w:p w14:paraId="633C973D">
            <w:pPr>
              <w:keepNext/>
              <w:spacing w:line="440" w:lineRule="exact"/>
              <w:ind w:left="63" w:right="63"/>
              <w:jc w:val="center"/>
              <w:rPr>
                <w:rFonts w:eastAsia="仿宋_GB2312"/>
                <w:color w:val="auto"/>
                <w:szCs w:val="21"/>
                <w:highlight w:val="none"/>
              </w:rPr>
            </w:pPr>
            <w:r>
              <w:rPr>
                <w:rFonts w:eastAsia="仿宋_GB2312"/>
                <w:color w:val="auto"/>
                <w:szCs w:val="21"/>
                <w:highlight w:val="none"/>
              </w:rPr>
              <w:t>序号</w:t>
            </w:r>
          </w:p>
        </w:tc>
        <w:tc>
          <w:tcPr>
            <w:tcW w:w="1057" w:type="dxa"/>
            <w:tcBorders>
              <w:top w:val="single" w:color="auto" w:sz="4" w:space="0"/>
              <w:left w:val="single" w:color="auto" w:sz="4" w:space="0"/>
              <w:bottom w:val="single" w:color="auto" w:sz="4" w:space="0"/>
              <w:right w:val="single" w:color="auto" w:sz="4" w:space="0"/>
            </w:tcBorders>
            <w:vAlign w:val="center"/>
          </w:tcPr>
          <w:p w14:paraId="5D5407BE">
            <w:pPr>
              <w:keepNext/>
              <w:spacing w:line="440" w:lineRule="exact"/>
              <w:ind w:left="63" w:right="63"/>
              <w:jc w:val="center"/>
              <w:rPr>
                <w:rFonts w:eastAsia="仿宋_GB2312"/>
                <w:color w:val="auto"/>
                <w:szCs w:val="21"/>
                <w:highlight w:val="none"/>
              </w:rPr>
            </w:pPr>
            <w:r>
              <w:rPr>
                <w:rFonts w:eastAsia="仿宋_GB2312"/>
                <w:color w:val="auto"/>
                <w:szCs w:val="21"/>
                <w:highlight w:val="none"/>
              </w:rPr>
              <w:t>机械或设备名称</w:t>
            </w:r>
          </w:p>
        </w:tc>
        <w:tc>
          <w:tcPr>
            <w:tcW w:w="704" w:type="dxa"/>
            <w:tcBorders>
              <w:top w:val="single" w:color="auto" w:sz="4" w:space="0"/>
              <w:left w:val="single" w:color="auto" w:sz="4" w:space="0"/>
              <w:bottom w:val="single" w:color="auto" w:sz="4" w:space="0"/>
              <w:right w:val="single" w:color="auto" w:sz="4" w:space="0"/>
            </w:tcBorders>
            <w:vAlign w:val="center"/>
          </w:tcPr>
          <w:p w14:paraId="56612459">
            <w:pPr>
              <w:keepNext/>
              <w:spacing w:line="440" w:lineRule="exact"/>
              <w:ind w:left="63" w:right="63"/>
              <w:jc w:val="center"/>
              <w:rPr>
                <w:rFonts w:eastAsia="仿宋_GB2312"/>
                <w:color w:val="auto"/>
                <w:szCs w:val="21"/>
                <w:highlight w:val="none"/>
              </w:rPr>
            </w:pPr>
            <w:r>
              <w:rPr>
                <w:rFonts w:eastAsia="仿宋_GB2312"/>
                <w:color w:val="auto"/>
                <w:szCs w:val="21"/>
                <w:highlight w:val="none"/>
              </w:rPr>
              <w:t>规格型号</w:t>
            </w:r>
          </w:p>
        </w:tc>
        <w:tc>
          <w:tcPr>
            <w:tcW w:w="921" w:type="dxa"/>
            <w:tcBorders>
              <w:top w:val="single" w:color="auto" w:sz="4" w:space="0"/>
              <w:left w:val="single" w:color="auto" w:sz="4" w:space="0"/>
              <w:bottom w:val="single" w:color="auto" w:sz="4" w:space="0"/>
              <w:right w:val="single" w:color="auto" w:sz="4" w:space="0"/>
            </w:tcBorders>
            <w:vAlign w:val="center"/>
          </w:tcPr>
          <w:p w14:paraId="470588C8">
            <w:pPr>
              <w:keepNext/>
              <w:spacing w:line="440" w:lineRule="exact"/>
              <w:ind w:left="63" w:right="63"/>
              <w:jc w:val="center"/>
              <w:rPr>
                <w:rFonts w:eastAsia="仿宋_GB2312"/>
                <w:color w:val="auto"/>
                <w:szCs w:val="21"/>
                <w:highlight w:val="none"/>
              </w:rPr>
            </w:pPr>
            <w:r>
              <w:rPr>
                <w:rFonts w:eastAsia="仿宋_GB2312"/>
                <w:color w:val="auto"/>
                <w:szCs w:val="21"/>
                <w:highlight w:val="none"/>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64A8B8AC">
            <w:pPr>
              <w:keepNext/>
              <w:spacing w:line="440" w:lineRule="exact"/>
              <w:ind w:left="63" w:right="63"/>
              <w:jc w:val="center"/>
              <w:rPr>
                <w:rFonts w:eastAsia="仿宋_GB2312"/>
                <w:color w:val="auto"/>
                <w:szCs w:val="21"/>
                <w:highlight w:val="none"/>
              </w:rPr>
            </w:pPr>
            <w:r>
              <w:rPr>
                <w:rFonts w:eastAsia="仿宋_GB2312"/>
                <w:color w:val="auto"/>
                <w:szCs w:val="21"/>
                <w:highlight w:val="none"/>
              </w:rPr>
              <w:t>产地</w:t>
            </w:r>
          </w:p>
        </w:tc>
        <w:tc>
          <w:tcPr>
            <w:tcW w:w="731" w:type="dxa"/>
            <w:tcBorders>
              <w:top w:val="single" w:color="auto" w:sz="4" w:space="0"/>
              <w:left w:val="single" w:color="auto" w:sz="4" w:space="0"/>
              <w:bottom w:val="single" w:color="auto" w:sz="4" w:space="0"/>
              <w:right w:val="single" w:color="auto" w:sz="4" w:space="0"/>
            </w:tcBorders>
            <w:vAlign w:val="center"/>
          </w:tcPr>
          <w:p w14:paraId="61251312">
            <w:pPr>
              <w:keepNext/>
              <w:spacing w:line="440" w:lineRule="exact"/>
              <w:ind w:left="63" w:right="63"/>
              <w:jc w:val="center"/>
              <w:rPr>
                <w:rFonts w:eastAsia="仿宋_GB2312"/>
                <w:color w:val="auto"/>
                <w:szCs w:val="21"/>
                <w:highlight w:val="none"/>
              </w:rPr>
            </w:pPr>
            <w:r>
              <w:rPr>
                <w:rFonts w:eastAsia="仿宋_GB2312"/>
                <w:color w:val="auto"/>
                <w:szCs w:val="21"/>
                <w:highlight w:val="none"/>
              </w:rPr>
              <w:t>制造年份</w:t>
            </w:r>
          </w:p>
        </w:tc>
        <w:tc>
          <w:tcPr>
            <w:tcW w:w="1480" w:type="dxa"/>
            <w:tcBorders>
              <w:top w:val="single" w:color="auto" w:sz="4" w:space="0"/>
              <w:left w:val="single" w:color="auto" w:sz="4" w:space="0"/>
              <w:bottom w:val="single" w:color="auto" w:sz="4" w:space="0"/>
              <w:right w:val="single" w:color="auto" w:sz="4" w:space="0"/>
            </w:tcBorders>
            <w:vAlign w:val="center"/>
          </w:tcPr>
          <w:p w14:paraId="020A9E15">
            <w:pPr>
              <w:keepNext/>
              <w:spacing w:line="440" w:lineRule="exact"/>
              <w:ind w:left="63" w:right="63"/>
              <w:jc w:val="center"/>
              <w:rPr>
                <w:rFonts w:eastAsia="仿宋_GB2312"/>
                <w:color w:val="auto"/>
                <w:szCs w:val="21"/>
                <w:highlight w:val="none"/>
              </w:rPr>
            </w:pPr>
            <w:r>
              <w:rPr>
                <w:rFonts w:eastAsia="仿宋_GB2312"/>
                <w:color w:val="auto"/>
                <w:szCs w:val="21"/>
                <w:highlight w:val="none"/>
              </w:rPr>
              <w:t>额定功率</w:t>
            </w:r>
            <w:r>
              <w:rPr>
                <w:rFonts w:hint="eastAsia" w:eastAsia="仿宋_GB2312"/>
                <w:color w:val="auto"/>
                <w:szCs w:val="21"/>
                <w:highlight w:val="none"/>
              </w:rPr>
              <w:t>（</w:t>
            </w:r>
            <w:r>
              <w:rPr>
                <w:rFonts w:eastAsia="仿宋_GB2312"/>
                <w:color w:val="auto"/>
                <w:szCs w:val="21"/>
                <w:highlight w:val="none"/>
              </w:rPr>
              <w:t>kW</w:t>
            </w:r>
            <w:r>
              <w:rPr>
                <w:rFonts w:hint="eastAsia" w:eastAsia="仿宋_GB2312"/>
                <w:color w:val="auto"/>
                <w:szCs w:val="21"/>
                <w:highlight w:val="none"/>
              </w:rPr>
              <w:t>）</w:t>
            </w:r>
          </w:p>
        </w:tc>
        <w:tc>
          <w:tcPr>
            <w:tcW w:w="784" w:type="dxa"/>
            <w:tcBorders>
              <w:top w:val="single" w:color="auto" w:sz="4" w:space="0"/>
              <w:left w:val="single" w:color="auto" w:sz="4" w:space="0"/>
              <w:bottom w:val="single" w:color="auto" w:sz="4" w:space="0"/>
              <w:right w:val="single" w:color="auto" w:sz="4" w:space="0"/>
            </w:tcBorders>
            <w:vAlign w:val="center"/>
          </w:tcPr>
          <w:p w14:paraId="7B000FB2">
            <w:pPr>
              <w:keepNext/>
              <w:spacing w:line="440" w:lineRule="exact"/>
              <w:ind w:left="63" w:right="63"/>
              <w:jc w:val="center"/>
              <w:rPr>
                <w:rFonts w:eastAsia="仿宋_GB2312"/>
                <w:color w:val="auto"/>
                <w:szCs w:val="21"/>
                <w:highlight w:val="none"/>
              </w:rPr>
            </w:pPr>
            <w:r>
              <w:rPr>
                <w:rFonts w:eastAsia="仿宋_GB2312"/>
                <w:color w:val="auto"/>
                <w:szCs w:val="21"/>
                <w:highlight w:val="none"/>
              </w:rPr>
              <w:t>生产能力</w:t>
            </w:r>
          </w:p>
        </w:tc>
        <w:tc>
          <w:tcPr>
            <w:tcW w:w="845" w:type="dxa"/>
            <w:tcBorders>
              <w:top w:val="single" w:color="auto" w:sz="4" w:space="0"/>
              <w:left w:val="single" w:color="auto" w:sz="4" w:space="0"/>
              <w:bottom w:val="single" w:color="auto" w:sz="4" w:space="0"/>
              <w:right w:val="single" w:color="auto" w:sz="4" w:space="0"/>
            </w:tcBorders>
            <w:vAlign w:val="center"/>
          </w:tcPr>
          <w:p w14:paraId="6E343800">
            <w:pPr>
              <w:keepNext/>
              <w:spacing w:line="440" w:lineRule="exact"/>
              <w:ind w:left="63" w:right="63"/>
              <w:jc w:val="center"/>
              <w:rPr>
                <w:rFonts w:eastAsia="仿宋_GB2312"/>
                <w:color w:val="auto"/>
                <w:szCs w:val="21"/>
                <w:highlight w:val="none"/>
              </w:rPr>
            </w:pPr>
            <w:r>
              <w:rPr>
                <w:rFonts w:eastAsia="仿宋_GB2312"/>
                <w:color w:val="auto"/>
                <w:szCs w:val="21"/>
                <w:highlight w:val="none"/>
              </w:rPr>
              <w:t>备注</w:t>
            </w:r>
          </w:p>
        </w:tc>
      </w:tr>
      <w:tr w14:paraId="23F4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0F11290">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6A56E1BD">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4D3B9F1C">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5292EDA4">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069F0535">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70DECC17">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7A5CD564">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646E8C3B">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02204AB6">
            <w:pPr>
              <w:keepNext/>
              <w:spacing w:line="440" w:lineRule="exact"/>
              <w:ind w:left="63" w:right="63"/>
              <w:jc w:val="center"/>
              <w:rPr>
                <w:rFonts w:eastAsia="仿宋_GB2312"/>
                <w:color w:val="auto"/>
                <w:szCs w:val="21"/>
                <w:highlight w:val="none"/>
              </w:rPr>
            </w:pPr>
          </w:p>
        </w:tc>
      </w:tr>
      <w:tr w14:paraId="7045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094A6D80">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1ABAB3DA">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167FE87D">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206ADD72">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11AFE1C1">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43346889">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2D7E6096">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16CD8F40">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18B66212">
            <w:pPr>
              <w:keepNext/>
              <w:spacing w:line="440" w:lineRule="exact"/>
              <w:ind w:left="63" w:right="63"/>
              <w:jc w:val="center"/>
              <w:rPr>
                <w:rFonts w:eastAsia="仿宋_GB2312"/>
                <w:color w:val="auto"/>
                <w:szCs w:val="21"/>
                <w:highlight w:val="none"/>
              </w:rPr>
            </w:pPr>
          </w:p>
        </w:tc>
      </w:tr>
      <w:tr w14:paraId="7601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0E9D1115">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08AB0E1C">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0C6E915B">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4992FF08">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7D21FB62">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0013180B">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093EED1E">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71294347">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6E610564">
            <w:pPr>
              <w:keepNext/>
              <w:spacing w:line="440" w:lineRule="exact"/>
              <w:ind w:left="63" w:right="63"/>
              <w:jc w:val="center"/>
              <w:rPr>
                <w:rFonts w:eastAsia="仿宋_GB2312"/>
                <w:color w:val="auto"/>
                <w:szCs w:val="21"/>
                <w:highlight w:val="none"/>
              </w:rPr>
            </w:pPr>
          </w:p>
        </w:tc>
      </w:tr>
      <w:tr w14:paraId="1AC7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4852EC70">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23F33910">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2BB4A4E9">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5359D924">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2B2BD16C">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2845186D">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1761CD67">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2674A468">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12084FC5">
            <w:pPr>
              <w:keepNext/>
              <w:spacing w:line="440" w:lineRule="exact"/>
              <w:ind w:left="63" w:right="63"/>
              <w:jc w:val="center"/>
              <w:rPr>
                <w:rFonts w:eastAsia="仿宋_GB2312"/>
                <w:color w:val="auto"/>
                <w:szCs w:val="21"/>
                <w:highlight w:val="none"/>
              </w:rPr>
            </w:pPr>
          </w:p>
        </w:tc>
      </w:tr>
      <w:tr w14:paraId="1287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10150CA8">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23B33F79">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568FEF28">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4B452AAC">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04E942F2">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5CE8F047">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204A3AD0">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15725F6C">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70FAA849">
            <w:pPr>
              <w:keepNext/>
              <w:spacing w:line="440" w:lineRule="exact"/>
              <w:ind w:left="63" w:right="63"/>
              <w:jc w:val="center"/>
              <w:rPr>
                <w:rFonts w:eastAsia="仿宋_GB2312"/>
                <w:color w:val="auto"/>
                <w:szCs w:val="21"/>
                <w:highlight w:val="none"/>
              </w:rPr>
            </w:pPr>
          </w:p>
        </w:tc>
      </w:tr>
      <w:tr w14:paraId="39D0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380A641B">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3AA32550">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62E9DA8B">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54CFEB4C">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4AB6F048">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7DCAE2D4">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7730E4B4">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1D1FD917">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6FD3FB22">
            <w:pPr>
              <w:keepNext/>
              <w:spacing w:line="440" w:lineRule="exact"/>
              <w:ind w:left="63" w:right="63"/>
              <w:jc w:val="center"/>
              <w:rPr>
                <w:rFonts w:eastAsia="仿宋_GB2312"/>
                <w:color w:val="auto"/>
                <w:szCs w:val="21"/>
                <w:highlight w:val="none"/>
              </w:rPr>
            </w:pPr>
          </w:p>
        </w:tc>
      </w:tr>
      <w:tr w14:paraId="0CC5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2EF4747D">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1A69E7A8">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552F8BFE">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68CCAE02">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6CC5C2B1">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15F50141">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27274E11">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19D61A8C">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55C36415">
            <w:pPr>
              <w:keepNext/>
              <w:spacing w:line="440" w:lineRule="exact"/>
              <w:ind w:left="63" w:right="63"/>
              <w:jc w:val="center"/>
              <w:rPr>
                <w:rFonts w:eastAsia="仿宋_GB2312"/>
                <w:color w:val="auto"/>
                <w:szCs w:val="21"/>
                <w:highlight w:val="none"/>
              </w:rPr>
            </w:pPr>
          </w:p>
        </w:tc>
      </w:tr>
      <w:tr w14:paraId="2324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7D3341AE">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556413E2">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06D6C234">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7EE84666">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38DDCC10">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793B35EB">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11DD030E">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0BFD48BA">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755161A6">
            <w:pPr>
              <w:keepNext/>
              <w:spacing w:line="440" w:lineRule="exact"/>
              <w:ind w:left="63" w:right="63"/>
              <w:jc w:val="center"/>
              <w:rPr>
                <w:rFonts w:eastAsia="仿宋_GB2312"/>
                <w:color w:val="auto"/>
                <w:szCs w:val="21"/>
                <w:highlight w:val="none"/>
              </w:rPr>
            </w:pPr>
          </w:p>
        </w:tc>
      </w:tr>
      <w:tr w14:paraId="19F0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6C66FC43">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2C5A3A66">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53B02DD4">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3C0B5FC5">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1125FAB7">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296808EA">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08B259D9">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538A9BFE">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7B536FE9">
            <w:pPr>
              <w:rPr>
                <w:rFonts w:eastAsia="仿宋_GB2312"/>
                <w:color w:val="auto"/>
                <w:szCs w:val="21"/>
                <w:highlight w:val="none"/>
              </w:rPr>
            </w:pPr>
          </w:p>
        </w:tc>
      </w:tr>
      <w:tr w14:paraId="340E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799AC9E3">
            <w:pPr>
              <w:keepNext/>
              <w:spacing w:line="440" w:lineRule="exact"/>
              <w:ind w:left="63" w:right="63"/>
              <w:jc w:val="cente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1FB55862">
            <w:pPr>
              <w:keepNext/>
              <w:spacing w:line="440" w:lineRule="exact"/>
              <w:ind w:left="63" w:right="63"/>
              <w:jc w:val="cente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vAlign w:val="center"/>
          </w:tcPr>
          <w:p w14:paraId="44153248">
            <w:pPr>
              <w:keepNext/>
              <w:spacing w:line="440" w:lineRule="exact"/>
              <w:ind w:left="63" w:right="63"/>
              <w:jc w:val="cente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2F3CBEB0">
            <w:pPr>
              <w:keepNext/>
              <w:spacing w:line="440" w:lineRule="exact"/>
              <w:ind w:left="63" w:right="63"/>
              <w:jc w:val="cente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2213417A">
            <w:pPr>
              <w:keepNext/>
              <w:spacing w:line="440" w:lineRule="exact"/>
              <w:ind w:left="63" w:right="63"/>
              <w:jc w:val="cente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7403E2EB">
            <w:pPr>
              <w:keepNext/>
              <w:spacing w:line="440" w:lineRule="exact"/>
              <w:ind w:left="63" w:right="63"/>
              <w:jc w:val="cente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4002BC5F">
            <w:pPr>
              <w:keepNext/>
              <w:spacing w:line="440" w:lineRule="exact"/>
              <w:ind w:left="63" w:right="63"/>
              <w:jc w:val="cente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0851D1DE">
            <w:pPr>
              <w:keepNext/>
              <w:spacing w:line="440" w:lineRule="exact"/>
              <w:ind w:left="63" w:right="63"/>
              <w:jc w:val="cente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4A133B47">
            <w:pPr>
              <w:keepNext/>
              <w:spacing w:line="440" w:lineRule="exact"/>
              <w:ind w:left="63" w:right="63"/>
              <w:jc w:val="center"/>
              <w:rPr>
                <w:rFonts w:eastAsia="仿宋_GB2312"/>
                <w:color w:val="auto"/>
                <w:szCs w:val="21"/>
                <w:highlight w:val="none"/>
              </w:rPr>
            </w:pPr>
          </w:p>
        </w:tc>
      </w:tr>
      <w:tr w14:paraId="3C83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7575B4ED">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21EE1D12">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37C3BB37">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36744432">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0454AEB2">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53786299">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5FEB508F">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54226ACE">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3A3A42F0">
            <w:pPr>
              <w:rPr>
                <w:rFonts w:eastAsia="仿宋_GB2312"/>
                <w:color w:val="auto"/>
                <w:szCs w:val="21"/>
                <w:highlight w:val="none"/>
              </w:rPr>
            </w:pPr>
          </w:p>
        </w:tc>
      </w:tr>
      <w:tr w14:paraId="637B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61CCCC3D">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6D87BA2F">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6A5B0F96">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79E85427">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2E17F13F">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5B160D8A">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61DD6974">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11244185">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6B80EB92">
            <w:pPr>
              <w:rPr>
                <w:rFonts w:eastAsia="仿宋_GB2312"/>
                <w:color w:val="auto"/>
                <w:szCs w:val="21"/>
                <w:highlight w:val="none"/>
              </w:rPr>
            </w:pPr>
          </w:p>
        </w:tc>
      </w:tr>
      <w:tr w14:paraId="67CF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260887B5">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6B9C2D2C">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505B940E">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253FC335">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345EBA48">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4E1964C8">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6B341B2F">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363FD09D">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24D542D5">
            <w:pPr>
              <w:rPr>
                <w:rFonts w:eastAsia="仿宋_GB2312"/>
                <w:color w:val="auto"/>
                <w:szCs w:val="21"/>
                <w:highlight w:val="none"/>
              </w:rPr>
            </w:pPr>
          </w:p>
        </w:tc>
      </w:tr>
      <w:tr w14:paraId="1E9B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429188A8">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1D631D24">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2C49606D">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5F342487">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4F8A5D39">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4DAC9E56">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02BB5BE9">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22BCBDCD">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11507D61">
            <w:pPr>
              <w:rPr>
                <w:rFonts w:eastAsia="仿宋_GB2312"/>
                <w:color w:val="auto"/>
                <w:szCs w:val="21"/>
                <w:highlight w:val="none"/>
              </w:rPr>
            </w:pPr>
          </w:p>
        </w:tc>
      </w:tr>
      <w:tr w14:paraId="3E7F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6E48FF56">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6DD49FD3">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74C67BE9">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01E7A5AF">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48B2F872">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55E78BC2">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3669EC89">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05B439FE">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4DE3692E">
            <w:pPr>
              <w:rPr>
                <w:rFonts w:eastAsia="仿宋_GB2312"/>
                <w:color w:val="auto"/>
                <w:szCs w:val="21"/>
                <w:highlight w:val="none"/>
              </w:rPr>
            </w:pPr>
          </w:p>
        </w:tc>
      </w:tr>
      <w:tr w14:paraId="2805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5321D1E6">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218A4FFE">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3356E2C0">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2605DEF7">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7DB1C663">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53EC5EEE">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55AADCE9">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4687FF56">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1E855000">
            <w:pPr>
              <w:rPr>
                <w:rFonts w:eastAsia="仿宋_GB2312"/>
                <w:color w:val="auto"/>
                <w:szCs w:val="21"/>
                <w:highlight w:val="none"/>
              </w:rPr>
            </w:pPr>
          </w:p>
        </w:tc>
      </w:tr>
      <w:tr w14:paraId="08F0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7CAAC817">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62ADFF67">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06E6F806">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49DBADAF">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27267924">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085716E9">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08790EB6">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4DCC2C61">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2353BC14">
            <w:pPr>
              <w:rPr>
                <w:rFonts w:eastAsia="仿宋_GB2312"/>
                <w:color w:val="auto"/>
                <w:szCs w:val="21"/>
                <w:highlight w:val="none"/>
              </w:rPr>
            </w:pPr>
          </w:p>
        </w:tc>
      </w:tr>
      <w:tr w14:paraId="4107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495B2967">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35E462E4">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5F5B0601">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371F959F">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11EDAB59">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02C2232F">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3FA930CC">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20F3A214">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18AA44FA">
            <w:pPr>
              <w:rPr>
                <w:rFonts w:eastAsia="仿宋_GB2312"/>
                <w:color w:val="auto"/>
                <w:szCs w:val="21"/>
                <w:highlight w:val="none"/>
              </w:rPr>
            </w:pPr>
          </w:p>
        </w:tc>
      </w:tr>
      <w:tr w14:paraId="5FC5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7" w:type="dxa"/>
            <w:tcBorders>
              <w:top w:val="single" w:color="auto" w:sz="4" w:space="0"/>
              <w:left w:val="single" w:color="auto" w:sz="4" w:space="0"/>
              <w:bottom w:val="single" w:color="auto" w:sz="4" w:space="0"/>
              <w:right w:val="single" w:color="auto" w:sz="4" w:space="0"/>
            </w:tcBorders>
          </w:tcPr>
          <w:p w14:paraId="49716DEB">
            <w:pPr>
              <w:rPr>
                <w:rFonts w:eastAsia="仿宋_GB2312"/>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14:paraId="0FB92035">
            <w:pPr>
              <w:rPr>
                <w:rFonts w:eastAsia="仿宋_GB2312"/>
                <w:color w:val="auto"/>
                <w:szCs w:val="21"/>
                <w:highlight w:val="none"/>
              </w:rPr>
            </w:pPr>
          </w:p>
        </w:tc>
        <w:tc>
          <w:tcPr>
            <w:tcW w:w="704" w:type="dxa"/>
            <w:tcBorders>
              <w:top w:val="single" w:color="auto" w:sz="4" w:space="0"/>
              <w:left w:val="single" w:color="auto" w:sz="4" w:space="0"/>
              <w:bottom w:val="single" w:color="auto" w:sz="4" w:space="0"/>
              <w:right w:val="single" w:color="auto" w:sz="4" w:space="0"/>
            </w:tcBorders>
          </w:tcPr>
          <w:p w14:paraId="53C4A778">
            <w:pPr>
              <w:rPr>
                <w:rFonts w:eastAsia="仿宋_GB2312"/>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tcPr>
          <w:p w14:paraId="35572901">
            <w:pPr>
              <w:rPr>
                <w:rFonts w:eastAsia="仿宋_GB2312"/>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18C1FDD8">
            <w:pPr>
              <w:rPr>
                <w:rFonts w:eastAsia="仿宋_GB2312"/>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76380BF3">
            <w:pPr>
              <w:rPr>
                <w:rFonts w:eastAsia="仿宋_GB2312"/>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7007577B">
            <w:pPr>
              <w:rPr>
                <w:rFonts w:eastAsia="仿宋_GB2312"/>
                <w:color w:val="auto"/>
                <w:szCs w:val="21"/>
                <w:highlight w:val="none"/>
              </w:rPr>
            </w:pPr>
          </w:p>
        </w:tc>
        <w:tc>
          <w:tcPr>
            <w:tcW w:w="784" w:type="dxa"/>
            <w:tcBorders>
              <w:top w:val="single" w:color="auto" w:sz="4" w:space="0"/>
              <w:left w:val="single" w:color="auto" w:sz="4" w:space="0"/>
              <w:bottom w:val="single" w:color="auto" w:sz="4" w:space="0"/>
              <w:right w:val="single" w:color="auto" w:sz="4" w:space="0"/>
            </w:tcBorders>
          </w:tcPr>
          <w:p w14:paraId="48795FF1">
            <w:pPr>
              <w:rPr>
                <w:rFonts w:eastAsia="仿宋_GB2312"/>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48B85798">
            <w:pPr>
              <w:rPr>
                <w:rFonts w:eastAsia="仿宋_GB2312"/>
                <w:color w:val="auto"/>
                <w:szCs w:val="21"/>
                <w:highlight w:val="none"/>
              </w:rPr>
            </w:pPr>
          </w:p>
        </w:tc>
      </w:tr>
    </w:tbl>
    <w:p w14:paraId="030BBE40">
      <w:pPr>
        <w:spacing w:line="360" w:lineRule="auto"/>
        <w:rPr>
          <w:rFonts w:eastAsia="仿宋_GB2312"/>
          <w:color w:val="auto"/>
          <w:sz w:val="30"/>
          <w:szCs w:val="30"/>
          <w:highlight w:val="none"/>
        </w:rPr>
      </w:pPr>
    </w:p>
    <w:p w14:paraId="67033EC4">
      <w:pPr>
        <w:spacing w:line="360" w:lineRule="auto"/>
        <w:rPr>
          <w:rFonts w:eastAsia="黑体"/>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7</w:t>
      </w:r>
      <w:r>
        <w:rPr>
          <w:rFonts w:eastAsia="仿宋_GB2312"/>
          <w:color w:val="auto"/>
          <w:sz w:val="30"/>
          <w:szCs w:val="30"/>
          <w:highlight w:val="none"/>
        </w:rPr>
        <w:t>：</w:t>
      </w:r>
    </w:p>
    <w:p w14:paraId="68F5BA4A">
      <w:pPr>
        <w:spacing w:before="156" w:after="156" w:line="440" w:lineRule="exact"/>
        <w:jc w:val="center"/>
        <w:rPr>
          <w:rFonts w:ascii="黑体" w:eastAsia="黑体"/>
          <w:color w:val="auto"/>
          <w:sz w:val="32"/>
          <w:szCs w:val="32"/>
          <w:highlight w:val="none"/>
        </w:rPr>
      </w:pPr>
      <w:r>
        <w:rPr>
          <w:rFonts w:hint="eastAsia" w:ascii="黑体" w:hAnsi="宋体" w:eastAsia="黑体"/>
          <w:color w:val="auto"/>
          <w:sz w:val="32"/>
          <w:szCs w:val="32"/>
          <w:highlight w:val="none"/>
        </w:rPr>
        <w:t xml:space="preserve">工程质量保修书 </w:t>
      </w:r>
    </w:p>
    <w:p w14:paraId="65D59ADB">
      <w:pPr>
        <w:spacing w:line="440" w:lineRule="exact"/>
        <w:ind w:firstLine="420"/>
        <w:rPr>
          <w:color w:val="auto"/>
          <w:szCs w:val="21"/>
          <w:highlight w:val="none"/>
        </w:rPr>
      </w:pPr>
      <w:r>
        <w:rPr>
          <w:rFonts w:hAnsi="宋体"/>
          <w:color w:val="auto"/>
          <w:szCs w:val="21"/>
          <w:highlight w:val="none"/>
        </w:rPr>
        <w:t>发包人（全称）：</w:t>
      </w:r>
    </w:p>
    <w:p w14:paraId="45AA19DA">
      <w:pPr>
        <w:spacing w:line="440" w:lineRule="exact"/>
        <w:ind w:firstLine="420"/>
        <w:rPr>
          <w:color w:val="auto"/>
          <w:szCs w:val="21"/>
          <w:highlight w:val="none"/>
        </w:rPr>
      </w:pPr>
      <w:r>
        <w:rPr>
          <w:rFonts w:hAnsi="宋体"/>
          <w:color w:val="auto"/>
          <w:szCs w:val="21"/>
          <w:highlight w:val="none"/>
        </w:rPr>
        <w:t>承包人（全称）：</w:t>
      </w:r>
    </w:p>
    <w:p w14:paraId="05C52F77">
      <w:pPr>
        <w:spacing w:line="440" w:lineRule="exact"/>
        <w:rPr>
          <w:color w:val="auto"/>
          <w:szCs w:val="21"/>
          <w:highlight w:val="none"/>
        </w:rPr>
      </w:pPr>
    </w:p>
    <w:p w14:paraId="353195D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发包人和承包人根据《中华人民共和国建筑法》和《建设工程质量管理条例》，经协商一致就（工程全称）签订工程质量保修书。</w:t>
      </w:r>
    </w:p>
    <w:p w14:paraId="163E735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一、工程质量保修范围和内容</w:t>
      </w:r>
    </w:p>
    <w:p w14:paraId="779F7B53">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3F561EB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质量保修范围包括工程，以及双方约定的其他项目。具体保修的内容，双方约定如下</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0F0DA3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二、质量保修期</w:t>
      </w:r>
    </w:p>
    <w:p w14:paraId="366EBB8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213914D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1．地基基础工程和主体结构工程为设计文件规定的工程合理使用年限；</w:t>
      </w:r>
    </w:p>
    <w:p w14:paraId="6097947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5D6FEEAD">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7240876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0BE7DF2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5．供热与供冷系统为</w:t>
      </w:r>
      <w:r>
        <w:rPr>
          <w:rFonts w:hint="eastAsia" w:ascii="宋体" w:hAnsi="宋体" w:cs="宋体"/>
          <w:color w:val="auto"/>
          <w:szCs w:val="21"/>
          <w:highlight w:val="none"/>
          <w:u w:val="single"/>
        </w:rPr>
        <w:t>2个</w:t>
      </w:r>
      <w:r>
        <w:rPr>
          <w:rFonts w:hint="eastAsia" w:ascii="宋体" w:hAnsi="宋体" w:cs="宋体"/>
          <w:color w:val="auto"/>
          <w:szCs w:val="21"/>
          <w:highlight w:val="none"/>
        </w:rPr>
        <w:t>采暖期、供冷期；</w:t>
      </w:r>
    </w:p>
    <w:p w14:paraId="697E26C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6．住宅小区内的给排水设施、道路等配套工程为</w:t>
      </w:r>
      <w:r>
        <w:rPr>
          <w:rFonts w:hint="eastAsia" w:ascii="宋体" w:hAnsi="宋体" w:cs="宋体"/>
          <w:color w:val="auto"/>
          <w:szCs w:val="21"/>
          <w:highlight w:val="none"/>
          <w:u w:val="single"/>
        </w:rPr>
        <w:t xml:space="preserve"> 2</w:t>
      </w:r>
      <w:r>
        <w:rPr>
          <w:rFonts w:hint="eastAsia" w:ascii="宋体" w:hAnsi="宋体" w:cs="宋体"/>
          <w:color w:val="auto"/>
          <w:szCs w:val="21"/>
          <w:highlight w:val="none"/>
        </w:rPr>
        <w:t>年；</w:t>
      </w:r>
    </w:p>
    <w:p w14:paraId="4E93816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7．其他项目保修期限约定如下：</w:t>
      </w:r>
    </w:p>
    <w:p w14:paraId="1CE6DB6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其他项目的保修期为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65CF202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04D3957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三、缺陷责任期</w:t>
      </w:r>
    </w:p>
    <w:p w14:paraId="5F913EF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u w:val="single"/>
        </w:rPr>
        <w:t>缺陷责任期为24个月</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1F7C369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四、质量保修责任</w:t>
      </w:r>
    </w:p>
    <w:p w14:paraId="7C7C100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w:t>
      </w:r>
      <w:r>
        <w:rPr>
          <w:rFonts w:hint="eastAsia" w:ascii="宋体" w:hAnsi="宋体" w:cs="宋体"/>
          <w:color w:val="auto"/>
          <w:szCs w:val="21"/>
          <w:highlight w:val="none"/>
          <w:u w:val="single"/>
        </w:rPr>
        <w:t xml:space="preserve"> 2</w:t>
      </w:r>
      <w:r>
        <w:rPr>
          <w:rFonts w:hint="eastAsia" w:ascii="宋体" w:hAnsi="宋体" w:cs="宋体"/>
          <w:color w:val="auto"/>
          <w:szCs w:val="21"/>
          <w:highlight w:val="none"/>
        </w:rPr>
        <w:t>天内派人保修。承包人不在约定期限内派人保修的，发包人可以委托他人修理。承包单位保修联系人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，邮箱为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。如保修期内承包人需更换保修联系人，须及时通知发包人。</w:t>
      </w:r>
    </w:p>
    <w:p w14:paraId="79D231D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48A3D95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7B4656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276BC1A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五、保修费用</w:t>
      </w:r>
    </w:p>
    <w:p w14:paraId="21B07CD0">
      <w:pPr>
        <w:tabs>
          <w:tab w:val="left" w:pos="7380"/>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59154A8E">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六、双方约定的其他工程质量保修事项：</w:t>
      </w:r>
      <w:r>
        <w:rPr>
          <w:rFonts w:hint="eastAsia" w:ascii="宋体" w:hAnsi="宋体" w:cs="宋体"/>
          <w:b/>
          <w:bCs/>
          <w:color w:val="auto"/>
          <w:szCs w:val="21"/>
          <w:highlight w:val="none"/>
          <w:u w:val="single"/>
        </w:rPr>
        <w:t xml:space="preserve">       /               。</w:t>
      </w:r>
    </w:p>
    <w:p w14:paraId="289E923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工程质量保修书由发包人、承包人在工程竣工验收前共同签署，如因承包人原因不签订本保修书的，发包人有权拒绝竣工结算，发包人不负违约责任，本保修书作为施工合同附件，其有效期限至保修期满。</w:t>
      </w:r>
    </w:p>
    <w:p w14:paraId="323D3ADD">
      <w:pPr>
        <w:spacing w:line="360" w:lineRule="auto"/>
        <w:ind w:firstLine="420"/>
        <w:rPr>
          <w:color w:val="auto"/>
          <w:szCs w:val="21"/>
          <w:highlight w:val="none"/>
        </w:rPr>
      </w:pPr>
    </w:p>
    <w:p w14:paraId="5C924E05">
      <w:pPr>
        <w:spacing w:line="360" w:lineRule="auto"/>
        <w:rPr>
          <w:color w:val="auto"/>
          <w:szCs w:val="21"/>
          <w:highlight w:val="none"/>
        </w:rPr>
      </w:pPr>
      <w:r>
        <w:rPr>
          <w:rFonts w:hAnsi="宋体"/>
          <w:color w:val="auto"/>
          <w:szCs w:val="21"/>
          <w:highlight w:val="none"/>
        </w:rPr>
        <w:t>发包人</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rFonts w:hAnsi="宋体"/>
          <w:color w:val="auto"/>
          <w:szCs w:val="21"/>
          <w:highlight w:val="none"/>
        </w:rPr>
        <w:t>承包人</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p>
    <w:p w14:paraId="5955267B">
      <w:pPr>
        <w:spacing w:line="360" w:lineRule="auto"/>
        <w:rPr>
          <w:color w:val="auto"/>
          <w:szCs w:val="21"/>
          <w:highlight w:val="none"/>
        </w:rPr>
      </w:pPr>
      <w:r>
        <w:rPr>
          <w:rFonts w:hAnsi="宋体"/>
          <w:color w:val="auto"/>
          <w:szCs w:val="21"/>
          <w:highlight w:val="none"/>
        </w:rPr>
        <w:t>地址：</w:t>
      </w:r>
      <w:r>
        <w:rPr>
          <w:rFonts w:ascii="宋体" w:hAnsi="宋体"/>
          <w:color w:val="auto"/>
          <w:szCs w:val="21"/>
          <w:highlight w:val="none"/>
          <w:u w:val="single"/>
        </w:rPr>
        <w:t></w:t>
      </w:r>
      <w:r>
        <w:rPr>
          <w:rFonts w:hAnsi="宋体"/>
          <w:color w:val="auto"/>
          <w:szCs w:val="21"/>
          <w:highlight w:val="none"/>
        </w:rPr>
        <w:t>地址：</w:t>
      </w:r>
      <w:r>
        <w:rPr>
          <w:rFonts w:ascii="宋体" w:hAnsi="宋体"/>
          <w:color w:val="auto"/>
          <w:szCs w:val="21"/>
          <w:highlight w:val="none"/>
          <w:u w:val="single"/>
        </w:rPr>
        <w:t></w:t>
      </w:r>
    </w:p>
    <w:p w14:paraId="41ABCF44">
      <w:pPr>
        <w:spacing w:line="360" w:lineRule="auto"/>
        <w:rPr>
          <w:color w:val="auto"/>
          <w:szCs w:val="21"/>
          <w:highlight w:val="none"/>
        </w:rPr>
      </w:pPr>
      <w:r>
        <w:rPr>
          <w:rFonts w:hAnsi="宋体"/>
          <w:color w:val="auto"/>
          <w:szCs w:val="21"/>
          <w:highlight w:val="none"/>
        </w:rPr>
        <w:t>法定代表人</w:t>
      </w:r>
      <w:r>
        <w:rPr>
          <w:rFonts w:hint="eastAsia"/>
          <w:color w:val="auto"/>
          <w:szCs w:val="21"/>
          <w:highlight w:val="none"/>
        </w:rPr>
        <w:t>（签字或签章）</w:t>
      </w:r>
      <w:r>
        <w:rPr>
          <w:rFonts w:hAnsi="宋体"/>
          <w:color w:val="auto"/>
          <w:szCs w:val="21"/>
          <w:highlight w:val="none"/>
        </w:rPr>
        <w:t>：</w:t>
      </w:r>
      <w:r>
        <w:rPr>
          <w:rFonts w:ascii="宋体" w:hAnsi="宋体"/>
          <w:color w:val="auto"/>
          <w:szCs w:val="21"/>
          <w:highlight w:val="none"/>
          <w:u w:val="single"/>
        </w:rPr>
        <w:t></w:t>
      </w:r>
      <w:r>
        <w:rPr>
          <w:rFonts w:hAnsi="宋体"/>
          <w:color w:val="auto"/>
          <w:szCs w:val="21"/>
          <w:highlight w:val="none"/>
        </w:rPr>
        <w:t>法定代表人</w:t>
      </w:r>
      <w:r>
        <w:rPr>
          <w:rFonts w:hint="eastAsia"/>
          <w:color w:val="auto"/>
          <w:szCs w:val="21"/>
          <w:highlight w:val="none"/>
        </w:rPr>
        <w:t>（签字或签章）</w:t>
      </w:r>
      <w:r>
        <w:rPr>
          <w:rFonts w:hAnsi="宋体"/>
          <w:color w:val="auto"/>
          <w:szCs w:val="21"/>
          <w:highlight w:val="none"/>
        </w:rPr>
        <w:t>：</w:t>
      </w:r>
      <w:r>
        <w:rPr>
          <w:rFonts w:ascii="宋体" w:hAnsi="宋体"/>
          <w:color w:val="auto"/>
          <w:szCs w:val="21"/>
          <w:highlight w:val="none"/>
          <w:u w:val="single"/>
        </w:rPr>
        <w:t></w:t>
      </w:r>
    </w:p>
    <w:p w14:paraId="42961154">
      <w:pPr>
        <w:spacing w:line="360" w:lineRule="auto"/>
        <w:rPr>
          <w:color w:val="auto"/>
          <w:szCs w:val="21"/>
          <w:highlight w:val="none"/>
        </w:rPr>
      </w:pPr>
      <w:r>
        <w:rPr>
          <w:rFonts w:hAnsi="宋体"/>
          <w:color w:val="auto"/>
          <w:szCs w:val="21"/>
          <w:highlight w:val="none"/>
        </w:rPr>
        <w:t>委托代理人</w:t>
      </w:r>
      <w:r>
        <w:rPr>
          <w:rFonts w:hint="eastAsia"/>
          <w:color w:val="auto"/>
          <w:szCs w:val="21"/>
          <w:highlight w:val="none"/>
        </w:rPr>
        <w:t>（签字或签章）</w:t>
      </w:r>
      <w:r>
        <w:rPr>
          <w:rFonts w:hAnsi="宋体"/>
          <w:color w:val="auto"/>
          <w:szCs w:val="21"/>
          <w:highlight w:val="none"/>
        </w:rPr>
        <w:t>：</w:t>
      </w:r>
      <w:r>
        <w:rPr>
          <w:rFonts w:ascii="宋体" w:hAnsi="宋体"/>
          <w:color w:val="auto"/>
          <w:szCs w:val="21"/>
          <w:highlight w:val="none"/>
          <w:u w:val="single"/>
        </w:rPr>
        <w:t></w:t>
      </w:r>
      <w:r>
        <w:rPr>
          <w:rFonts w:hAnsi="宋体"/>
          <w:color w:val="auto"/>
          <w:szCs w:val="21"/>
          <w:highlight w:val="none"/>
        </w:rPr>
        <w:t>委托代理人</w:t>
      </w:r>
      <w:r>
        <w:rPr>
          <w:rFonts w:hint="eastAsia"/>
          <w:color w:val="auto"/>
          <w:szCs w:val="21"/>
          <w:highlight w:val="none"/>
        </w:rPr>
        <w:t>（签字或签章）</w:t>
      </w:r>
      <w:r>
        <w:rPr>
          <w:rFonts w:hAnsi="宋体"/>
          <w:color w:val="auto"/>
          <w:szCs w:val="21"/>
          <w:highlight w:val="none"/>
        </w:rPr>
        <w:t>：</w:t>
      </w:r>
      <w:r>
        <w:rPr>
          <w:rFonts w:ascii="宋体" w:hAnsi="宋体"/>
          <w:color w:val="auto"/>
          <w:szCs w:val="21"/>
          <w:highlight w:val="none"/>
          <w:u w:val="single"/>
        </w:rPr>
        <w:t></w:t>
      </w:r>
    </w:p>
    <w:p w14:paraId="1C945807">
      <w:pPr>
        <w:spacing w:line="360" w:lineRule="auto"/>
        <w:rPr>
          <w:color w:val="auto"/>
          <w:szCs w:val="21"/>
          <w:highlight w:val="none"/>
        </w:rPr>
      </w:pPr>
      <w:r>
        <w:rPr>
          <w:rFonts w:hAnsi="宋体"/>
          <w:color w:val="auto"/>
          <w:szCs w:val="21"/>
          <w:highlight w:val="none"/>
        </w:rPr>
        <w:t>电话：</w:t>
      </w:r>
      <w:r>
        <w:rPr>
          <w:rFonts w:ascii="宋体" w:hAnsi="宋体"/>
          <w:color w:val="auto"/>
          <w:szCs w:val="21"/>
          <w:highlight w:val="none"/>
          <w:u w:val="single"/>
        </w:rPr>
        <w:t></w:t>
      </w:r>
      <w:r>
        <w:rPr>
          <w:rFonts w:hAnsi="宋体"/>
          <w:color w:val="auto"/>
          <w:szCs w:val="21"/>
          <w:highlight w:val="none"/>
        </w:rPr>
        <w:t>电话：</w:t>
      </w:r>
      <w:r>
        <w:rPr>
          <w:rFonts w:ascii="宋体" w:hAnsi="宋体"/>
          <w:color w:val="auto"/>
          <w:szCs w:val="21"/>
          <w:highlight w:val="none"/>
          <w:u w:val="single"/>
        </w:rPr>
        <w:t></w:t>
      </w:r>
    </w:p>
    <w:p w14:paraId="1F02ADB5">
      <w:pPr>
        <w:spacing w:line="360" w:lineRule="auto"/>
        <w:rPr>
          <w:color w:val="auto"/>
          <w:szCs w:val="21"/>
          <w:highlight w:val="none"/>
        </w:rPr>
      </w:pPr>
      <w:r>
        <w:rPr>
          <w:rFonts w:hAnsi="宋体"/>
          <w:color w:val="auto"/>
          <w:szCs w:val="21"/>
          <w:highlight w:val="none"/>
        </w:rPr>
        <w:t>传真：</w:t>
      </w:r>
      <w:r>
        <w:rPr>
          <w:rFonts w:ascii="宋体" w:hAnsi="宋体"/>
          <w:color w:val="auto"/>
          <w:szCs w:val="21"/>
          <w:highlight w:val="none"/>
          <w:u w:val="single"/>
        </w:rPr>
        <w:t></w:t>
      </w:r>
      <w:r>
        <w:rPr>
          <w:rFonts w:hAnsi="宋体"/>
          <w:color w:val="auto"/>
          <w:szCs w:val="21"/>
          <w:highlight w:val="none"/>
        </w:rPr>
        <w:t>传真：</w:t>
      </w:r>
      <w:r>
        <w:rPr>
          <w:rFonts w:ascii="宋体" w:hAnsi="宋体"/>
          <w:color w:val="auto"/>
          <w:szCs w:val="21"/>
          <w:highlight w:val="none"/>
          <w:u w:val="single"/>
        </w:rPr>
        <w:t></w:t>
      </w:r>
    </w:p>
    <w:p w14:paraId="7884BD0E">
      <w:pPr>
        <w:spacing w:line="360" w:lineRule="auto"/>
        <w:rPr>
          <w:color w:val="auto"/>
          <w:szCs w:val="21"/>
          <w:highlight w:val="none"/>
        </w:rPr>
      </w:pPr>
      <w:r>
        <w:rPr>
          <w:rFonts w:hAnsi="宋体"/>
          <w:color w:val="auto"/>
          <w:szCs w:val="21"/>
          <w:highlight w:val="none"/>
        </w:rPr>
        <w:t>开户银行：</w:t>
      </w:r>
      <w:r>
        <w:rPr>
          <w:rFonts w:ascii="宋体" w:hAnsi="宋体"/>
          <w:color w:val="auto"/>
          <w:szCs w:val="21"/>
          <w:highlight w:val="none"/>
          <w:u w:val="single"/>
        </w:rPr>
        <w:t></w:t>
      </w:r>
      <w:r>
        <w:rPr>
          <w:rFonts w:ascii="宋体" w:hAnsi="宋体"/>
          <w:color w:val="auto"/>
          <w:szCs w:val="21"/>
          <w:highlight w:val="none"/>
        </w:rPr>
        <w:t></w:t>
      </w:r>
      <w:r>
        <w:rPr>
          <w:rFonts w:hAnsi="宋体"/>
          <w:color w:val="auto"/>
          <w:szCs w:val="21"/>
          <w:highlight w:val="none"/>
        </w:rPr>
        <w:t>开户银行：</w:t>
      </w:r>
      <w:r>
        <w:rPr>
          <w:rFonts w:ascii="宋体" w:hAnsi="宋体"/>
          <w:color w:val="auto"/>
          <w:szCs w:val="21"/>
          <w:highlight w:val="none"/>
          <w:u w:val="single"/>
        </w:rPr>
        <w:t></w:t>
      </w:r>
    </w:p>
    <w:p w14:paraId="711D976B">
      <w:pPr>
        <w:tabs>
          <w:tab w:val="left" w:pos="2880"/>
          <w:tab w:val="left" w:pos="3060"/>
          <w:tab w:val="left" w:pos="4500"/>
        </w:tabs>
        <w:spacing w:line="360" w:lineRule="auto"/>
        <w:rPr>
          <w:color w:val="auto"/>
          <w:szCs w:val="21"/>
          <w:highlight w:val="none"/>
        </w:rPr>
      </w:pPr>
      <w:r>
        <w:rPr>
          <w:rFonts w:hAnsi="宋体"/>
          <w:color w:val="auto"/>
          <w:szCs w:val="21"/>
          <w:highlight w:val="none"/>
        </w:rPr>
        <w:t>账号：</w:t>
      </w:r>
      <w:r>
        <w:rPr>
          <w:rFonts w:ascii="宋体" w:hAnsi="宋体"/>
          <w:color w:val="auto"/>
          <w:szCs w:val="21"/>
          <w:highlight w:val="none"/>
          <w:u w:val="single"/>
        </w:rPr>
        <w:t></w:t>
      </w:r>
      <w:r>
        <w:rPr>
          <w:rFonts w:ascii="宋体" w:hAnsi="宋体"/>
          <w:color w:val="auto"/>
          <w:szCs w:val="21"/>
          <w:highlight w:val="none"/>
        </w:rPr>
        <w:t></w:t>
      </w:r>
      <w:r>
        <w:rPr>
          <w:rFonts w:hAnsi="宋体"/>
          <w:color w:val="auto"/>
          <w:szCs w:val="21"/>
          <w:highlight w:val="none"/>
        </w:rPr>
        <w:t>账号：</w:t>
      </w:r>
      <w:r>
        <w:rPr>
          <w:rFonts w:ascii="宋体" w:hAnsi="宋体"/>
          <w:color w:val="auto"/>
          <w:szCs w:val="21"/>
          <w:highlight w:val="none"/>
          <w:u w:val="single"/>
        </w:rPr>
        <w:t></w:t>
      </w:r>
    </w:p>
    <w:p w14:paraId="239368F1">
      <w:pPr>
        <w:tabs>
          <w:tab w:val="left" w:pos="7200"/>
          <w:tab w:val="left" w:pos="7380"/>
          <w:tab w:val="left" w:pos="7560"/>
        </w:tabs>
        <w:spacing w:line="360" w:lineRule="auto"/>
        <w:rPr>
          <w:color w:val="auto"/>
          <w:szCs w:val="21"/>
          <w:highlight w:val="none"/>
        </w:rPr>
      </w:pPr>
      <w:r>
        <w:rPr>
          <w:rFonts w:hAnsi="宋体"/>
          <w:color w:val="auto"/>
          <w:szCs w:val="21"/>
          <w:highlight w:val="none"/>
        </w:rPr>
        <w:t>邮政编码：</w:t>
      </w:r>
      <w:r>
        <w:rPr>
          <w:rFonts w:ascii="宋体" w:hAnsi="宋体"/>
          <w:color w:val="auto"/>
          <w:szCs w:val="21"/>
          <w:highlight w:val="none"/>
          <w:u w:val="single"/>
        </w:rPr>
        <w:t></w:t>
      </w:r>
      <w:r>
        <w:rPr>
          <w:rFonts w:ascii="宋体" w:hAnsi="宋体"/>
          <w:color w:val="auto"/>
          <w:szCs w:val="21"/>
          <w:highlight w:val="none"/>
        </w:rPr>
        <w:t></w:t>
      </w:r>
      <w:r>
        <w:rPr>
          <w:rFonts w:hAnsi="宋体"/>
          <w:color w:val="auto"/>
          <w:szCs w:val="21"/>
          <w:highlight w:val="none"/>
        </w:rPr>
        <w:t>邮政编码：</w:t>
      </w:r>
      <w:r>
        <w:rPr>
          <w:rFonts w:ascii="宋体" w:hAnsi="宋体"/>
          <w:color w:val="auto"/>
          <w:szCs w:val="21"/>
          <w:highlight w:val="none"/>
          <w:u w:val="single"/>
        </w:rPr>
        <w:t></w:t>
      </w:r>
    </w:p>
    <w:p w14:paraId="5C8DDBB1">
      <w:pPr>
        <w:spacing w:before="156" w:after="156" w:line="440" w:lineRule="exact"/>
        <w:jc w:val="center"/>
        <w:rPr>
          <w:rFonts w:ascii="黑体" w:hAnsi="宋体" w:eastAsia="黑体"/>
          <w:color w:val="auto"/>
          <w:sz w:val="32"/>
          <w:szCs w:val="32"/>
          <w:highlight w:val="none"/>
        </w:rPr>
      </w:pPr>
    </w:p>
    <w:p w14:paraId="524D3F47">
      <w:pPr>
        <w:spacing w:before="156" w:after="156" w:line="440" w:lineRule="exact"/>
        <w:jc w:val="center"/>
        <w:rPr>
          <w:rFonts w:ascii="黑体" w:hAnsi="宋体" w:eastAsia="黑体"/>
          <w:color w:val="auto"/>
          <w:sz w:val="32"/>
          <w:szCs w:val="32"/>
          <w:highlight w:val="none"/>
        </w:rPr>
      </w:pPr>
    </w:p>
    <w:sectPr>
      <w:footerReference r:id="rId8" w:type="first"/>
      <w:footerReference r:id="rId7" w:type="default"/>
      <w:pgSz w:w="11906" w:h="16838"/>
      <w:pgMar w:top="1440" w:right="1440" w:bottom="1440" w:left="1587" w:header="851" w:footer="850" w:gutter="0"/>
      <w:pgNumType w:fmt="decimal"/>
      <w:cols w:space="1701" w:num="1"/>
      <w:titlePg/>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imes New Roman)">
    <w:altName w:val="Times"/>
    <w:panose1 w:val="00000000000000000000"/>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宋体正文">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_GB2312">
    <w:panose1 w:val="02010609030101010101"/>
    <w:charset w:val="86"/>
    <w:family w:val="modern"/>
    <w:pitch w:val="default"/>
    <w:sig w:usb0="00000001" w:usb1="080E0000" w:usb2="00000000" w:usb3="00000000" w:csb0="00040000" w:csb1="00000000"/>
  </w:font>
  <w:font w:name="方正仿宋_GBK">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ingLiU_HKSCS">
    <w:altName w:val="PMingLiU-ExtB"/>
    <w:panose1 w:val="02020500000000000000"/>
    <w:charset w:val="88"/>
    <w:family w:val="roman"/>
    <w:pitch w:val="default"/>
    <w:sig w:usb0="00000000" w:usb1="00000000" w:usb2="00000016" w:usb3="00000000" w:csb0="001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8435B">
    <w:pPr>
      <w:pStyle w:val="2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54E6E">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654E6E">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9B70">
    <w:pPr>
      <w:pStyle w:val="236"/>
      <w:tabs>
        <w:tab w:val="center" w:pos="4439"/>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0E91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90E91F">
                    <w:pPr>
                      <w:pStyle w:val="2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E4557E9"/>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aFxNBxgEAAKgDAAAOAAAAAAAAAAEAIAAAAB4BAABkcnMvZTJvRG9jLnht&#10;bFBLBQYAAAAABgAGAFkBAABWBQAAAAA=&#10;">
              <v:fill on="f" focussize="0,0"/>
              <v:stroke on="f"/>
              <v:imagedata o:title=""/>
              <o:lock v:ext="edit" aspectratio="f"/>
              <v:textbox inset="0mm,0mm,0mm,0mm" style="mso-fit-shape-to-text:t;">
                <w:txbxContent>
                  <w:p w14:paraId="6E4557E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B8CA">
    <w:pPr>
      <w:pStyle w:val="23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EFFE9">
                          <w:pPr>
                            <w:pStyle w:val="2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FEFFE9">
                    <w:pPr>
                      <w:pStyle w:val="2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D8EB">
    <w:pPr>
      <w:pStyle w:val="23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FE095">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FFE095">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8BD9">
    <w:pPr>
      <w:pStyle w:val="238"/>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B7E9">
    <w:pPr>
      <w:pStyle w:val="238"/>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ABAEC"/>
    <w:multiLevelType w:val="multilevel"/>
    <w:tmpl w:val="C09ABAEC"/>
    <w:lvl w:ilvl="0" w:tentative="0">
      <w:start w:val="20"/>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E7817F73"/>
    <w:multiLevelType w:val="multilevel"/>
    <w:tmpl w:val="E7817F73"/>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3AC2446"/>
    <w:multiLevelType w:val="multilevel"/>
    <w:tmpl w:val="03AC2446"/>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4B3FF29"/>
    <w:multiLevelType w:val="multilevel"/>
    <w:tmpl w:val="04B3FF29"/>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324499CC"/>
    <w:multiLevelType w:val="multilevel"/>
    <w:tmpl w:val="324499CC"/>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408860E8"/>
    <w:multiLevelType w:val="multi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en-US" w:eastAsia="en-US" w:bidi="en-U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59B76E2B"/>
    <w:multiLevelType w:val="multilevel"/>
    <w:tmpl w:val="59B76E2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6EDD6596"/>
    <w:multiLevelType w:val="multilevel"/>
    <w:tmpl w:val="6EDD6596"/>
    <w:lvl w:ilvl="0" w:tentative="0">
      <w:start w:val="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2"/>
  </w:num>
  <w:num w:numId="2">
    <w:abstractNumId w:val="4"/>
  </w:num>
  <w:num w:numId="3">
    <w:abstractNumId w:val="3"/>
  </w:num>
  <w:num w:numId="4">
    <w:abstractNumId w:val="6"/>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9E"/>
    <w:rsid w:val="001C2891"/>
    <w:rsid w:val="002A6A9E"/>
    <w:rsid w:val="008450DD"/>
    <w:rsid w:val="00BB29A5"/>
    <w:rsid w:val="00F6519D"/>
    <w:rsid w:val="00FF274A"/>
    <w:rsid w:val="028E6791"/>
    <w:rsid w:val="031B0928"/>
    <w:rsid w:val="04F167E6"/>
    <w:rsid w:val="05C059EA"/>
    <w:rsid w:val="0612484F"/>
    <w:rsid w:val="06F15E7C"/>
    <w:rsid w:val="0CA065CC"/>
    <w:rsid w:val="101271B8"/>
    <w:rsid w:val="11F34DC7"/>
    <w:rsid w:val="139775C4"/>
    <w:rsid w:val="14B545B5"/>
    <w:rsid w:val="192C769B"/>
    <w:rsid w:val="226A69DF"/>
    <w:rsid w:val="28E631AD"/>
    <w:rsid w:val="2A2E29E8"/>
    <w:rsid w:val="2BC508E8"/>
    <w:rsid w:val="2FDB4595"/>
    <w:rsid w:val="332364E3"/>
    <w:rsid w:val="34A00995"/>
    <w:rsid w:val="38770A09"/>
    <w:rsid w:val="3A06128C"/>
    <w:rsid w:val="3B36794F"/>
    <w:rsid w:val="41202C33"/>
    <w:rsid w:val="428956C8"/>
    <w:rsid w:val="45260A34"/>
    <w:rsid w:val="47446FA2"/>
    <w:rsid w:val="49911548"/>
    <w:rsid w:val="4A895CED"/>
    <w:rsid w:val="4B552406"/>
    <w:rsid w:val="4BA95F1B"/>
    <w:rsid w:val="4DA05586"/>
    <w:rsid w:val="4F6463E1"/>
    <w:rsid w:val="50BE00D2"/>
    <w:rsid w:val="50CC6933"/>
    <w:rsid w:val="52905E25"/>
    <w:rsid w:val="53DC50DF"/>
    <w:rsid w:val="56E301F4"/>
    <w:rsid w:val="57CE0F24"/>
    <w:rsid w:val="5B174137"/>
    <w:rsid w:val="5D9724E6"/>
    <w:rsid w:val="5EDB1920"/>
    <w:rsid w:val="6049691C"/>
    <w:rsid w:val="60FB1701"/>
    <w:rsid w:val="6138591F"/>
    <w:rsid w:val="63416D0D"/>
    <w:rsid w:val="63B854D2"/>
    <w:rsid w:val="655E1189"/>
    <w:rsid w:val="65757142"/>
    <w:rsid w:val="65D26342"/>
    <w:rsid w:val="66044022"/>
    <w:rsid w:val="670A1B0C"/>
    <w:rsid w:val="67E4235D"/>
    <w:rsid w:val="681719F6"/>
    <w:rsid w:val="685F3791"/>
    <w:rsid w:val="69F85A87"/>
    <w:rsid w:val="6A0A597F"/>
    <w:rsid w:val="6A7D0E05"/>
    <w:rsid w:val="6C0C1E82"/>
    <w:rsid w:val="6E3B25AB"/>
    <w:rsid w:val="6F240FF8"/>
    <w:rsid w:val="70FC24C5"/>
    <w:rsid w:val="716A4C05"/>
    <w:rsid w:val="75183646"/>
    <w:rsid w:val="75616D9B"/>
    <w:rsid w:val="77A95D3A"/>
    <w:rsid w:val="78DD0E2E"/>
    <w:rsid w:val="7A0B2C16"/>
    <w:rsid w:val="7BF10231"/>
    <w:rsid w:val="7DBE0D86"/>
    <w:rsid w:val="7EA67F14"/>
    <w:rsid w:val="7F39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9"/>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0"/>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1"/>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2"/>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paragraph" w:styleId="13">
    <w:name w:val="annotation text"/>
    <w:basedOn w:val="1"/>
    <w:link w:val="421"/>
    <w:semiHidden/>
    <w:unhideWhenUsed/>
    <w:qFormat/>
    <w:uiPriority w:val="99"/>
    <w:pPr>
      <w:jc w:val="left"/>
    </w:pPr>
  </w:style>
  <w:style w:type="paragraph" w:styleId="14">
    <w:name w:val="Body Text"/>
    <w:basedOn w:val="1"/>
    <w:next w:val="15"/>
    <w:qFormat/>
    <w:uiPriority w:val="0"/>
    <w:pPr>
      <w:spacing w:line="380" w:lineRule="exact"/>
    </w:pPr>
    <w:rPr>
      <w:sz w:val="24"/>
    </w:rPr>
  </w:style>
  <w:style w:type="paragraph" w:styleId="15">
    <w:name w:val="Body Text First Indent 2"/>
    <w:basedOn w:val="16"/>
    <w:qFormat/>
    <w:uiPriority w:val="0"/>
    <w:pPr>
      <w:spacing w:after="120"/>
      <w:ind w:left="420" w:leftChars="200" w:firstLine="420" w:firstLineChars="200"/>
    </w:pPr>
    <w:rPr>
      <w:rFonts w:ascii="Times New Roman" w:eastAsia="宋体"/>
      <w:sz w:val="21"/>
      <w:szCs w:val="24"/>
    </w:r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toc 5"/>
    <w:basedOn w:val="1"/>
    <w:next w:val="1"/>
    <w:unhideWhenUsed/>
    <w:qFormat/>
    <w:uiPriority w:val="39"/>
    <w:pPr>
      <w:spacing w:after="100"/>
      <w:ind w:left="880"/>
    </w:pPr>
  </w:style>
  <w:style w:type="paragraph" w:styleId="18">
    <w:name w:val="toc 3"/>
    <w:basedOn w:val="1"/>
    <w:next w:val="1"/>
    <w:unhideWhenUsed/>
    <w:qFormat/>
    <w:uiPriority w:val="39"/>
    <w:pPr>
      <w:spacing w:after="100"/>
      <w:ind w:left="440"/>
    </w:pPr>
  </w:style>
  <w:style w:type="paragraph" w:styleId="19">
    <w:name w:val="toc 8"/>
    <w:basedOn w:val="1"/>
    <w:next w:val="1"/>
    <w:unhideWhenUsed/>
    <w:qFormat/>
    <w:uiPriority w:val="39"/>
    <w:pPr>
      <w:spacing w:after="100"/>
      <w:ind w:left="1540"/>
    </w:pPr>
  </w:style>
  <w:style w:type="paragraph" w:styleId="20">
    <w:name w:val="endnote text"/>
    <w:basedOn w:val="1"/>
    <w:link w:val="185"/>
    <w:semiHidden/>
    <w:unhideWhenUsed/>
    <w:qFormat/>
    <w:uiPriority w:val="99"/>
    <w:rPr>
      <w:sz w:val="20"/>
      <w:szCs w:val="20"/>
    </w:rPr>
  </w:style>
  <w:style w:type="paragraph" w:styleId="21">
    <w:name w:val="Balloon Text"/>
    <w:basedOn w:val="1"/>
    <w:link w:val="420"/>
    <w:semiHidden/>
    <w:unhideWhenUsed/>
    <w:qFormat/>
    <w:uiPriority w:val="99"/>
    <w:rPr>
      <w:sz w:val="18"/>
      <w:szCs w:val="18"/>
    </w:rPr>
  </w:style>
  <w:style w:type="paragraph" w:styleId="22">
    <w:name w:val="footer"/>
    <w:basedOn w:val="1"/>
    <w:next w:val="1"/>
    <w:unhideWhenUsed/>
    <w:qFormat/>
    <w:uiPriority w:val="99"/>
    <w:pPr>
      <w:tabs>
        <w:tab w:val="center" w:pos="4844"/>
        <w:tab w:val="right" w:pos="9689"/>
      </w:tabs>
    </w:pPr>
  </w:style>
  <w:style w:type="paragraph" w:styleId="23">
    <w:name w:val="header"/>
    <w:basedOn w:val="1"/>
    <w:unhideWhenUsed/>
    <w:qFormat/>
    <w:uiPriority w:val="99"/>
    <w:pPr>
      <w:tabs>
        <w:tab w:val="center" w:pos="4844"/>
        <w:tab w:val="right" w:pos="9689"/>
      </w:tabs>
    </w:pPr>
  </w:style>
  <w:style w:type="paragraph" w:styleId="24">
    <w:name w:val="toc 1"/>
    <w:basedOn w:val="1"/>
    <w:next w:val="1"/>
    <w:unhideWhenUsed/>
    <w:qFormat/>
    <w:uiPriority w:val="39"/>
    <w:pPr>
      <w:spacing w:after="100"/>
    </w:pPr>
  </w:style>
  <w:style w:type="paragraph" w:styleId="25">
    <w:name w:val="toc 4"/>
    <w:basedOn w:val="1"/>
    <w:next w:val="1"/>
    <w:unhideWhenUsed/>
    <w:qFormat/>
    <w:uiPriority w:val="39"/>
    <w:pPr>
      <w:spacing w:after="100"/>
      <w:ind w:left="660"/>
    </w:pPr>
  </w:style>
  <w:style w:type="paragraph" w:styleId="26">
    <w:name w:val="Subtitle"/>
    <w:basedOn w:val="1"/>
    <w:next w:val="1"/>
    <w:link w:val="17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7">
    <w:name w:val="footnote text"/>
    <w:basedOn w:val="1"/>
    <w:semiHidden/>
    <w:unhideWhenUsed/>
    <w:qFormat/>
    <w:uiPriority w:val="99"/>
    <w:rPr>
      <w:sz w:val="20"/>
      <w:szCs w:val="20"/>
    </w:rPr>
  </w:style>
  <w:style w:type="paragraph" w:styleId="28">
    <w:name w:val="toc 6"/>
    <w:basedOn w:val="1"/>
    <w:next w:val="1"/>
    <w:unhideWhenUsed/>
    <w:qFormat/>
    <w:uiPriority w:val="39"/>
    <w:pPr>
      <w:spacing w:after="100"/>
      <w:ind w:left="1100"/>
    </w:pPr>
  </w:style>
  <w:style w:type="paragraph" w:styleId="29">
    <w:name w:val="table of figures"/>
    <w:basedOn w:val="1"/>
    <w:next w:val="1"/>
    <w:unhideWhenUsed/>
    <w:qFormat/>
    <w:uiPriority w:val="99"/>
  </w:style>
  <w:style w:type="paragraph" w:styleId="30">
    <w:name w:val="toc 2"/>
    <w:basedOn w:val="1"/>
    <w:next w:val="1"/>
    <w:unhideWhenUsed/>
    <w:qFormat/>
    <w:uiPriority w:val="39"/>
    <w:pPr>
      <w:spacing w:after="100"/>
      <w:ind w:left="220"/>
    </w:pPr>
  </w:style>
  <w:style w:type="paragraph" w:styleId="31">
    <w:name w:val="toc 9"/>
    <w:basedOn w:val="1"/>
    <w:next w:val="1"/>
    <w:unhideWhenUsed/>
    <w:qFormat/>
    <w:uiPriority w:val="39"/>
    <w:pPr>
      <w:spacing w:after="100"/>
      <w:ind w:left="1760"/>
    </w:pPr>
  </w:style>
  <w:style w:type="paragraph" w:styleId="32">
    <w:name w:val="Title"/>
    <w:basedOn w:val="1"/>
    <w:next w:val="1"/>
    <w:qFormat/>
    <w:uiPriority w:val="10"/>
    <w:pPr>
      <w:spacing w:after="80"/>
      <w:contextualSpacing/>
    </w:pPr>
    <w:rPr>
      <w:rFonts w:ascii="Arial" w:hAnsi="Arial" w:eastAsia="Arial" w:cs="Arial"/>
      <w:spacing w:val="-10"/>
      <w:sz w:val="56"/>
      <w:szCs w:val="56"/>
    </w:rPr>
  </w:style>
  <w:style w:type="paragraph" w:styleId="33">
    <w:name w:val="annotation subject"/>
    <w:basedOn w:val="13"/>
    <w:next w:val="13"/>
    <w:link w:val="422"/>
    <w:semiHidden/>
    <w:unhideWhenUsed/>
    <w:qFormat/>
    <w:uiPriority w:val="99"/>
    <w:rPr>
      <w:b/>
      <w:bCs/>
    </w:r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endnote reference"/>
    <w:basedOn w:val="36"/>
    <w:semiHidden/>
    <w:unhideWhenUsed/>
    <w:qFormat/>
    <w:uiPriority w:val="99"/>
    <w:rPr>
      <w:vertAlign w:val="superscript"/>
    </w:rPr>
  </w:style>
  <w:style w:type="character" w:styleId="39">
    <w:name w:val="FollowedHyperlink"/>
    <w:basedOn w:val="36"/>
    <w:semiHidden/>
    <w:unhideWhenUsed/>
    <w:qFormat/>
    <w:uiPriority w:val="99"/>
    <w:rPr>
      <w:color w:val="800080" w:themeColor="followedHyperlink"/>
      <w:u w:val="single"/>
      <w14:textFill>
        <w14:solidFill>
          <w14:schemeClr w14:val="folHlink"/>
        </w14:solidFill>
      </w14:textFill>
    </w:rPr>
  </w:style>
  <w:style w:type="character" w:styleId="40">
    <w:name w:val="Emphasis"/>
    <w:basedOn w:val="36"/>
    <w:qFormat/>
    <w:uiPriority w:val="20"/>
    <w:rPr>
      <w:i/>
      <w:iCs/>
    </w:rPr>
  </w:style>
  <w:style w:type="character" w:styleId="41">
    <w:name w:val="Hyperlink"/>
    <w:basedOn w:val="36"/>
    <w:unhideWhenUsed/>
    <w:qFormat/>
    <w:uiPriority w:val="99"/>
    <w:rPr>
      <w:color w:val="0000FF" w:themeColor="hyperlink"/>
      <w:u w:val="single"/>
      <w14:textFill>
        <w14:solidFill>
          <w14:schemeClr w14:val="hlink"/>
        </w14:solidFill>
      </w14:textFill>
    </w:rPr>
  </w:style>
  <w:style w:type="character" w:styleId="42">
    <w:name w:val="annotation reference"/>
    <w:basedOn w:val="36"/>
    <w:semiHidden/>
    <w:unhideWhenUsed/>
    <w:qFormat/>
    <w:uiPriority w:val="99"/>
    <w:rPr>
      <w:sz w:val="21"/>
      <w:szCs w:val="21"/>
    </w:rPr>
  </w:style>
  <w:style w:type="character" w:styleId="43">
    <w:name w:val="footnote reference"/>
    <w:basedOn w:val="36"/>
    <w:semiHidden/>
    <w:unhideWhenUsed/>
    <w:qFormat/>
    <w:uiPriority w:val="99"/>
    <w:rPr>
      <w:vertAlign w:val="superscript"/>
    </w:rPr>
  </w:style>
  <w:style w:type="table" w:customStyle="1" w:styleId="44">
    <w:name w:val="Table Grid Light"/>
    <w:basedOn w:val="3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45">
    <w:name w:val="无格式表格 11"/>
    <w:basedOn w:val="3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6">
    <w:name w:val="无格式表格 21"/>
    <w:basedOn w:val="34"/>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7">
    <w:name w:val="无格式表格 31"/>
    <w:basedOn w:val="34"/>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8">
    <w:name w:val="无格式表格 41"/>
    <w:basedOn w:val="34"/>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9">
    <w:name w:val="无格式表格 51"/>
    <w:basedOn w:val="34"/>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0">
    <w:name w:val="网格表 1 浅色1"/>
    <w:basedOn w:val="34"/>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1">
    <w:name w:val="Grid Table 1 Light - Accent 1"/>
    <w:basedOn w:val="34"/>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52">
    <w:name w:val="Grid Table 1 Light - Accent 2"/>
    <w:basedOn w:val="34"/>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53">
    <w:name w:val="Grid Table 1 Light - Accent 3"/>
    <w:basedOn w:val="34"/>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54">
    <w:name w:val="Grid Table 1 Light - Accent 4"/>
    <w:basedOn w:val="3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55">
    <w:name w:val="Grid Table 1 Light - Accent 5"/>
    <w:basedOn w:val="34"/>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6">
    <w:name w:val="Grid Table 1 Light - Accent 6"/>
    <w:basedOn w:val="34"/>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7">
    <w:name w:val="网格表 21"/>
    <w:basedOn w:val="3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Grid Table 2 - Accent 1"/>
    <w:basedOn w:val="34"/>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9">
    <w:name w:val="Grid Table 2 - Accent 2"/>
    <w:basedOn w:val="34"/>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0">
    <w:name w:val="Grid Table 2 - Accent 3"/>
    <w:basedOn w:val="34"/>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1">
    <w:name w:val="Grid Table 2 - Accent 4"/>
    <w:basedOn w:val="3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2">
    <w:name w:val="Grid Table 2 - Accent 5"/>
    <w:basedOn w:val="34"/>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3">
    <w:name w:val="Grid Table 2 - Accent 6"/>
    <w:basedOn w:val="34"/>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4">
    <w:name w:val="网格表 31"/>
    <w:basedOn w:val="3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3 - Accent 1"/>
    <w:basedOn w:val="34"/>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6">
    <w:name w:val="Grid Table 3 - Accent 2"/>
    <w:basedOn w:val="34"/>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7">
    <w:name w:val="Grid Table 3 - Accent 3"/>
    <w:basedOn w:val="34"/>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8">
    <w:name w:val="Grid Table 3 - Accent 4"/>
    <w:basedOn w:val="3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9">
    <w:name w:val="Grid Table 3 - Accent 5"/>
    <w:basedOn w:val="34"/>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0">
    <w:name w:val="Grid Table 3 - Accent 6"/>
    <w:basedOn w:val="34"/>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1">
    <w:name w:val="网格表 41"/>
    <w:basedOn w:val="3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4 - Accent 1"/>
    <w:basedOn w:val="34"/>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73">
    <w:name w:val="Grid Table 4 - Accent 2"/>
    <w:basedOn w:val="34"/>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4 - Accent 3"/>
    <w:basedOn w:val="34"/>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4 - Accent 4"/>
    <w:basedOn w:val="3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4 - Accent 5"/>
    <w:basedOn w:val="34"/>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4 - Accent 6"/>
    <w:basedOn w:val="34"/>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网格表 5 深色1"/>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9">
    <w:name w:val="Grid Table 5 Dark- Accent 1"/>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0">
    <w:name w:val="Grid Table 5 Dark - Accent 2"/>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81">
    <w:name w:val="Grid Table 5 Dark - Accent 3"/>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82">
    <w:name w:val="Grid Table 5 Dark- Accent 4"/>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83">
    <w:name w:val="Grid Table 5 Dark - Accent 5"/>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4">
    <w:name w:val="Grid Table 5 Dark - Accent 6"/>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5">
    <w:name w:val="网格表 6 彩色1"/>
    <w:basedOn w:val="34"/>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6">
    <w:name w:val="Grid Table 6 Colorful - Accent 1"/>
    <w:basedOn w:val="34"/>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7">
    <w:name w:val="Grid Table 6 Colorful - Accent 2"/>
    <w:basedOn w:val="34"/>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8">
    <w:name w:val="Grid Table 6 Colorful - Accent 3"/>
    <w:basedOn w:val="34"/>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9">
    <w:name w:val="Grid Table 6 Colorful - Accent 4"/>
    <w:basedOn w:val="3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0">
    <w:name w:val="Grid Table 6 Colorful - Accent 5"/>
    <w:basedOn w:val="34"/>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1">
    <w:name w:val="Grid Table 6 Colorful - Accent 6"/>
    <w:basedOn w:val="34"/>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92">
    <w:name w:val="网格表 7 彩色1"/>
    <w:basedOn w:val="34"/>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3">
    <w:name w:val="Grid Table 7 Colorful - Accent 1"/>
    <w:basedOn w:val="34"/>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4">
    <w:name w:val="Grid Table 7 Colorful - Accent 2"/>
    <w:basedOn w:val="34"/>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5">
    <w:name w:val="Grid Table 7 Colorful - Accent 3"/>
    <w:basedOn w:val="34"/>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6">
    <w:name w:val="Grid Table 7 Colorful - Accent 4"/>
    <w:basedOn w:val="3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7">
    <w:name w:val="Grid Table 7 Colorful - Accent 5"/>
    <w:basedOn w:val="34"/>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8">
    <w:name w:val="Grid Table 7 Colorful - Accent 6"/>
    <w:basedOn w:val="34"/>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9">
    <w:name w:val="清单表 1 浅色1"/>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0">
    <w:name w:val="List Table 1 Light - Accent 1"/>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01">
    <w:name w:val="List Table 1 Light - Accent 2"/>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02">
    <w:name w:val="List Table 1 Light - Accent 3"/>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03">
    <w:name w:val="List Table 1 Light - Accent 4"/>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4">
    <w:name w:val="List Table 1 Light - Accent 5"/>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5">
    <w:name w:val="List Table 1 Light - Accent 6"/>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6">
    <w:name w:val="清单表 21"/>
    <w:basedOn w:val="34"/>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7">
    <w:name w:val="List Table 2 - Accent 1"/>
    <w:basedOn w:val="34"/>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8">
    <w:name w:val="List Table 2 - Accent 2"/>
    <w:basedOn w:val="34"/>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9">
    <w:name w:val="List Table 2 - Accent 3"/>
    <w:basedOn w:val="34"/>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0">
    <w:name w:val="List Table 2 - Accent 4"/>
    <w:basedOn w:val="3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11">
    <w:name w:val="List Table 2 - Accent 5"/>
    <w:basedOn w:val="34"/>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12">
    <w:name w:val="List Table 2 - Accent 6"/>
    <w:basedOn w:val="34"/>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13">
    <w:name w:val="清单表 31"/>
    <w:basedOn w:val="3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4">
    <w:name w:val="List Table 3 - Accent 1"/>
    <w:basedOn w:val="34"/>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5">
    <w:name w:val="List Table 3 - Accent 2"/>
    <w:basedOn w:val="34"/>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6">
    <w:name w:val="List Table 3 - Accent 3"/>
    <w:basedOn w:val="34"/>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7">
    <w:name w:val="List Table 3 - Accent 4"/>
    <w:basedOn w:val="3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8">
    <w:name w:val="List Table 3 - Accent 5"/>
    <w:basedOn w:val="34"/>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9">
    <w:name w:val="List Table 3 - Accent 6"/>
    <w:basedOn w:val="34"/>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0">
    <w:name w:val="清单表 41"/>
    <w:basedOn w:val="3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4 - Accent 1"/>
    <w:basedOn w:val="34"/>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4 - Accent 2"/>
    <w:basedOn w:val="34"/>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4 - Accent 3"/>
    <w:basedOn w:val="34"/>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4 - Accent 4"/>
    <w:basedOn w:val="3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4 - Accent 5"/>
    <w:basedOn w:val="34"/>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4 - Accent 6"/>
    <w:basedOn w:val="34"/>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清单表 5 深色1"/>
    <w:basedOn w:val="34"/>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8">
    <w:name w:val="List Table 5 Dark - Accent 1"/>
    <w:basedOn w:val="34"/>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9">
    <w:name w:val="List Table 5 Dark - Accent 2"/>
    <w:basedOn w:val="34"/>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0">
    <w:name w:val="List Table 5 Dark - Accent 3"/>
    <w:basedOn w:val="34"/>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31">
    <w:name w:val="List Table 5 Dark - Accent 4"/>
    <w:basedOn w:val="3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32">
    <w:name w:val="List Table 5 Dark - Accent 5"/>
    <w:basedOn w:val="34"/>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33">
    <w:name w:val="List Table 5 Dark - Accent 6"/>
    <w:basedOn w:val="34"/>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4">
    <w:name w:val="清单表 6 彩色1"/>
    <w:basedOn w:val="34"/>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5">
    <w:name w:val="List Table 6 Colorful - Accent 1"/>
    <w:basedOn w:val="34"/>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6">
    <w:name w:val="List Table 6 Colorful - Accent 2"/>
    <w:basedOn w:val="34"/>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7">
    <w:name w:val="List Table 6 Colorful - Accent 3"/>
    <w:basedOn w:val="34"/>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8">
    <w:name w:val="List Table 6 Colorful - Accent 4"/>
    <w:basedOn w:val="34"/>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9">
    <w:name w:val="List Table 6 Colorful - Accent 5"/>
    <w:basedOn w:val="34"/>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0">
    <w:name w:val="List Table 6 Colorful - Accent 6"/>
    <w:basedOn w:val="34"/>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1">
    <w:name w:val="清单表 7 彩色1"/>
    <w:basedOn w:val="34"/>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2">
    <w:name w:val="List Table 7 Colorful - Accent 1"/>
    <w:basedOn w:val="34"/>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3">
    <w:name w:val="List Table 7 Colorful - Accent 2"/>
    <w:basedOn w:val="34"/>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4">
    <w:name w:val="List Table 7 Colorful - Accent 3"/>
    <w:basedOn w:val="34"/>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5">
    <w:name w:val="List Table 7 Colorful - Accent 4"/>
    <w:basedOn w:val="34"/>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6">
    <w:name w:val="List Table 7 Colorful - Accent 5"/>
    <w:basedOn w:val="34"/>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7">
    <w:name w:val="List Table 7 Colorful - Accent 6"/>
    <w:basedOn w:val="34"/>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8">
    <w:name w:val="Lined - Accent"/>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9">
    <w:name w:val="Lined - Accent 1"/>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0">
    <w:name w:val="Lined - Accent 2"/>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1">
    <w:name w:val="Lined - Accent 3"/>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2">
    <w:name w:val="Lined - Accent 4"/>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3">
    <w:name w:val="Lined - Accent 5"/>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4">
    <w:name w:val="Lined - Accent 6"/>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5">
    <w:name w:val="Bordered &amp; Lined - Accent"/>
    <w:basedOn w:val="34"/>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6">
    <w:name w:val="Bordered &amp; Lined - Accent 1"/>
    <w:basedOn w:val="34"/>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7">
    <w:name w:val="Bordered &amp; Lined - Accent 2"/>
    <w:basedOn w:val="34"/>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8">
    <w:name w:val="Bordered &amp; Lined - Accent 3"/>
    <w:basedOn w:val="34"/>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9">
    <w:name w:val="Bordered &amp; Lined - Accent 4"/>
    <w:basedOn w:val="3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0">
    <w:name w:val="Bordered &amp; Lined - Accent 5"/>
    <w:basedOn w:val="34"/>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1">
    <w:name w:val="Bordered &amp; Lined - Accent 6"/>
    <w:basedOn w:val="34"/>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2">
    <w:name w:val="Bordered"/>
    <w:basedOn w:val="34"/>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3">
    <w:name w:val="Bordered - Accent 1"/>
    <w:basedOn w:val="34"/>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4">
    <w:name w:val="Bordered - Accent 2"/>
    <w:basedOn w:val="34"/>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5">
    <w:name w:val="Bordered - Accent 3"/>
    <w:basedOn w:val="34"/>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6">
    <w:name w:val="Bordered - Accent 4"/>
    <w:basedOn w:val="3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7">
    <w:name w:val="Bordered - Accent 5"/>
    <w:basedOn w:val="34"/>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8">
    <w:name w:val="Bordered - Accent 6"/>
    <w:basedOn w:val="34"/>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9">
    <w:name w:val="标题 6 Char1"/>
    <w:basedOn w:val="36"/>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0">
    <w:name w:val="标题 7 Char1"/>
    <w:basedOn w:val="36"/>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1">
    <w:name w:val="标题 8 Char2"/>
    <w:basedOn w:val="36"/>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标题 9 Char1"/>
    <w:basedOn w:val="36"/>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副标题 Char1"/>
    <w:basedOn w:val="36"/>
    <w:link w:val="2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4">
    <w:name w:val="Quote"/>
    <w:basedOn w:val="1"/>
    <w:next w:val="1"/>
    <w:link w:val="17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5">
    <w:name w:val="引用 Char2"/>
    <w:basedOn w:val="36"/>
    <w:link w:val="174"/>
    <w:qFormat/>
    <w:uiPriority w:val="29"/>
    <w:rPr>
      <w:i/>
      <w:iCs/>
      <w:color w:val="404040" w:themeColor="text1" w:themeTint="BF"/>
      <w14:textFill>
        <w14:solidFill>
          <w14:schemeClr w14:val="tx1">
            <w14:lumMod w14:val="75000"/>
            <w14:lumOff w14:val="25000"/>
          </w14:schemeClr>
        </w14:solidFill>
      </w14:textFill>
    </w:rPr>
  </w:style>
  <w:style w:type="paragraph" w:styleId="176">
    <w:name w:val="List Paragraph"/>
    <w:basedOn w:val="1"/>
    <w:qFormat/>
    <w:uiPriority w:val="34"/>
    <w:pPr>
      <w:ind w:left="720"/>
      <w:contextualSpacing/>
    </w:pPr>
  </w:style>
  <w:style w:type="character" w:customStyle="1" w:styleId="177">
    <w:name w:val="明显强调1"/>
    <w:basedOn w:val="36"/>
    <w:qFormat/>
    <w:uiPriority w:val="21"/>
    <w:rPr>
      <w:i/>
      <w:iCs/>
      <w:color w:val="376092" w:themeColor="accent1" w:themeShade="BF"/>
    </w:rPr>
  </w:style>
  <w:style w:type="paragraph" w:styleId="178">
    <w:name w:val="Intense Quote"/>
    <w:basedOn w:val="1"/>
    <w:next w:val="1"/>
    <w:link w:val="17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9">
    <w:name w:val="明显引用 Char2"/>
    <w:basedOn w:val="36"/>
    <w:link w:val="178"/>
    <w:qFormat/>
    <w:uiPriority w:val="30"/>
    <w:rPr>
      <w:i/>
      <w:iCs/>
      <w:color w:val="376092" w:themeColor="accent1" w:themeShade="BF"/>
    </w:rPr>
  </w:style>
  <w:style w:type="character" w:customStyle="1" w:styleId="180">
    <w:name w:val="明显参考1"/>
    <w:basedOn w:val="36"/>
    <w:qFormat/>
    <w:uiPriority w:val="32"/>
    <w:rPr>
      <w:b/>
      <w:bCs/>
      <w:smallCaps/>
      <w:color w:val="376092" w:themeColor="accent1" w:themeShade="BF"/>
      <w:spacing w:val="5"/>
    </w:rPr>
  </w:style>
  <w:style w:type="paragraph" w:styleId="181">
    <w:name w:val="No Spacing"/>
    <w:basedOn w:val="1"/>
    <w:qFormat/>
    <w:uiPriority w:val="1"/>
  </w:style>
  <w:style w:type="character" w:customStyle="1" w:styleId="182">
    <w:name w:val="不明显强调1"/>
    <w:basedOn w:val="36"/>
    <w:qFormat/>
    <w:uiPriority w:val="19"/>
    <w:rPr>
      <w:i/>
      <w:iCs/>
      <w:color w:val="404040" w:themeColor="text1" w:themeTint="BF"/>
      <w14:textFill>
        <w14:solidFill>
          <w14:schemeClr w14:val="tx1">
            <w14:lumMod w14:val="75000"/>
            <w14:lumOff w14:val="25000"/>
          </w14:schemeClr>
        </w14:solidFill>
      </w14:textFill>
    </w:rPr>
  </w:style>
  <w:style w:type="character" w:customStyle="1" w:styleId="183">
    <w:name w:val="不明显参考1"/>
    <w:basedOn w:val="3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4">
    <w:name w:val="书籍标题1"/>
    <w:basedOn w:val="36"/>
    <w:qFormat/>
    <w:uiPriority w:val="33"/>
    <w:rPr>
      <w:b/>
      <w:bCs/>
      <w:i/>
      <w:iCs/>
      <w:spacing w:val="5"/>
    </w:rPr>
  </w:style>
  <w:style w:type="character" w:customStyle="1" w:styleId="185">
    <w:name w:val="尾注文本 Char"/>
    <w:basedOn w:val="36"/>
    <w:link w:val="20"/>
    <w:semiHidden/>
    <w:qFormat/>
    <w:uiPriority w:val="99"/>
    <w:rPr>
      <w:sz w:val="20"/>
      <w:szCs w:val="20"/>
    </w:rPr>
  </w:style>
  <w:style w:type="character" w:styleId="186">
    <w:name w:val="Placeholder Text"/>
    <w:basedOn w:val="36"/>
    <w:semiHidden/>
    <w:qFormat/>
    <w:uiPriority w:val="99"/>
    <w:rPr>
      <w:color w:val="666666"/>
    </w:rPr>
  </w:style>
  <w:style w:type="paragraph" w:customStyle="1" w:styleId="187">
    <w:name w:val="TOC 标题1"/>
    <w:unhideWhenUsed/>
    <w:qFormat/>
    <w:uiPriority w:val="39"/>
    <w:rPr>
      <w:rFonts w:ascii="Times New Roman" w:hAnsi="Times New Roman" w:eastAsia="宋体" w:cs="Times New Roman"/>
      <w:lang w:val="en-US" w:eastAsia="zh-CN" w:bidi="ar-SA"/>
    </w:rPr>
  </w:style>
  <w:style w:type="paragraph" w:customStyle="1" w:styleId="188">
    <w:name w:val="标题 11"/>
    <w:basedOn w:val="1"/>
    <w:next w:val="1"/>
    <w:link w:val="200"/>
    <w:qFormat/>
    <w:uiPriority w:val="0"/>
    <w:pPr>
      <w:keepNext/>
      <w:keepLines/>
      <w:spacing w:before="340" w:after="330" w:line="578" w:lineRule="auto"/>
      <w:outlineLvl w:val="0"/>
    </w:pPr>
    <w:rPr>
      <w:b/>
      <w:bCs/>
      <w:sz w:val="44"/>
      <w:szCs w:val="44"/>
    </w:rPr>
  </w:style>
  <w:style w:type="paragraph" w:customStyle="1" w:styleId="189">
    <w:name w:val="标题 21"/>
    <w:basedOn w:val="1"/>
    <w:next w:val="1"/>
    <w:link w:val="201"/>
    <w:qFormat/>
    <w:uiPriority w:val="9"/>
    <w:pPr>
      <w:keepNext/>
      <w:keepLines/>
      <w:spacing w:before="260" w:after="260" w:line="416" w:lineRule="auto"/>
      <w:outlineLvl w:val="1"/>
    </w:pPr>
    <w:rPr>
      <w:rFonts w:ascii="Cambria" w:hAnsi="Cambria"/>
      <w:b/>
      <w:bCs/>
      <w:sz w:val="32"/>
      <w:szCs w:val="32"/>
    </w:rPr>
  </w:style>
  <w:style w:type="paragraph" w:customStyle="1" w:styleId="190">
    <w:name w:val="标题 31"/>
    <w:basedOn w:val="1"/>
    <w:next w:val="1"/>
    <w:link w:val="202"/>
    <w:qFormat/>
    <w:uiPriority w:val="0"/>
    <w:pPr>
      <w:keepNext/>
      <w:keepLines/>
      <w:spacing w:before="260" w:after="260" w:line="416" w:lineRule="auto"/>
      <w:outlineLvl w:val="2"/>
    </w:pPr>
    <w:rPr>
      <w:b/>
      <w:bCs/>
      <w:sz w:val="32"/>
      <w:szCs w:val="32"/>
    </w:rPr>
  </w:style>
  <w:style w:type="paragraph" w:customStyle="1" w:styleId="191">
    <w:name w:val="标题 41"/>
    <w:basedOn w:val="1"/>
    <w:next w:val="1"/>
    <w:link w:val="203"/>
    <w:qFormat/>
    <w:uiPriority w:val="9"/>
    <w:pPr>
      <w:keepNext/>
      <w:keepLines/>
      <w:spacing w:line="360" w:lineRule="auto"/>
      <w:outlineLvl w:val="3"/>
    </w:pPr>
    <w:rPr>
      <w:rFonts w:ascii="Arial" w:hAnsi="Arial"/>
      <w:b/>
      <w:bCs/>
      <w:sz w:val="28"/>
      <w:szCs w:val="28"/>
    </w:rPr>
  </w:style>
  <w:style w:type="paragraph" w:customStyle="1" w:styleId="192">
    <w:name w:val="标题 51"/>
    <w:basedOn w:val="1"/>
    <w:next w:val="193"/>
    <w:link w:val="204"/>
    <w:qFormat/>
    <w:uiPriority w:val="99"/>
    <w:pPr>
      <w:keepNext/>
      <w:keepLines/>
      <w:spacing w:before="280" w:after="290" w:line="376" w:lineRule="auto"/>
      <w:outlineLvl w:val="4"/>
    </w:pPr>
    <w:rPr>
      <w:b/>
      <w:bCs/>
      <w:sz w:val="28"/>
      <w:szCs w:val="28"/>
    </w:rPr>
  </w:style>
  <w:style w:type="paragraph" w:customStyle="1" w:styleId="193">
    <w:name w:val="正文缩进1"/>
    <w:basedOn w:val="1"/>
    <w:link w:val="205"/>
    <w:qFormat/>
    <w:uiPriority w:val="99"/>
    <w:pPr>
      <w:ind w:firstLine="420"/>
    </w:pPr>
    <w:rPr>
      <w:szCs w:val="20"/>
    </w:rPr>
  </w:style>
  <w:style w:type="paragraph" w:customStyle="1" w:styleId="194">
    <w:name w:val="标题 61"/>
    <w:basedOn w:val="1"/>
    <w:next w:val="1"/>
    <w:link w:val="206"/>
    <w:qFormat/>
    <w:uiPriority w:val="9"/>
    <w:pPr>
      <w:keepNext/>
      <w:keepLines/>
      <w:spacing w:before="240" w:after="64" w:line="317" w:lineRule="auto"/>
      <w:outlineLvl w:val="5"/>
    </w:pPr>
    <w:rPr>
      <w:rFonts w:ascii="Cambria" w:hAnsi="Cambria"/>
      <w:b/>
      <w:bCs/>
      <w:sz w:val="24"/>
    </w:rPr>
  </w:style>
  <w:style w:type="paragraph" w:customStyle="1" w:styleId="195">
    <w:name w:val="标题 71"/>
    <w:basedOn w:val="1"/>
    <w:next w:val="1"/>
    <w:link w:val="207"/>
    <w:qFormat/>
    <w:uiPriority w:val="0"/>
    <w:pPr>
      <w:keepNext/>
      <w:keepLines/>
      <w:spacing w:before="240" w:after="64" w:line="317" w:lineRule="auto"/>
      <w:outlineLvl w:val="6"/>
    </w:pPr>
    <w:rPr>
      <w:b/>
      <w:bCs/>
      <w:sz w:val="24"/>
    </w:rPr>
  </w:style>
  <w:style w:type="paragraph" w:customStyle="1" w:styleId="196">
    <w:name w:val="标题 81"/>
    <w:basedOn w:val="1"/>
    <w:next w:val="1"/>
    <w:link w:val="208"/>
    <w:qFormat/>
    <w:uiPriority w:val="9"/>
    <w:pPr>
      <w:keepNext/>
      <w:keepLines/>
      <w:spacing w:before="240" w:after="64" w:line="320" w:lineRule="auto"/>
      <w:outlineLvl w:val="7"/>
    </w:pPr>
    <w:rPr>
      <w:rFonts w:ascii="等线 Light" w:hAnsi="等线 Light" w:eastAsia="等线 Light"/>
      <w:sz w:val="24"/>
    </w:rPr>
  </w:style>
  <w:style w:type="paragraph" w:customStyle="1" w:styleId="197">
    <w:name w:val="标题 91"/>
    <w:basedOn w:val="1"/>
    <w:next w:val="1"/>
    <w:link w:val="209"/>
    <w:qFormat/>
    <w:uiPriority w:val="0"/>
    <w:pPr>
      <w:keepNext/>
      <w:keepLines/>
      <w:spacing w:before="240" w:after="64" w:line="317" w:lineRule="auto"/>
      <w:outlineLvl w:val="8"/>
    </w:pPr>
    <w:rPr>
      <w:rFonts w:ascii="Cambria" w:hAnsi="Cambria"/>
      <w:sz w:val="20"/>
      <w:szCs w:val="21"/>
    </w:rPr>
  </w:style>
  <w:style w:type="character" w:customStyle="1" w:styleId="198">
    <w:name w:val="默认段落字体1"/>
    <w:unhideWhenUsed/>
    <w:qFormat/>
    <w:uiPriority w:val="1"/>
  </w:style>
  <w:style w:type="table" w:customStyle="1" w:styleId="199">
    <w:name w:val="普通表格1"/>
    <w:unhideWhenUsed/>
    <w:qFormat/>
    <w:uiPriority w:val="99"/>
    <w:tblPr>
      <w:tblCellMar>
        <w:top w:w="0" w:type="dxa"/>
        <w:left w:w="108" w:type="dxa"/>
        <w:bottom w:w="0" w:type="dxa"/>
        <w:right w:w="108" w:type="dxa"/>
      </w:tblCellMar>
    </w:tblPr>
  </w:style>
  <w:style w:type="character" w:customStyle="1" w:styleId="200">
    <w:name w:val="标题 1 Char"/>
    <w:link w:val="188"/>
    <w:qFormat/>
    <w:uiPriority w:val="0"/>
    <w:rPr>
      <w:b/>
      <w:bCs/>
      <w:sz w:val="44"/>
      <w:szCs w:val="44"/>
    </w:rPr>
  </w:style>
  <w:style w:type="character" w:customStyle="1" w:styleId="201">
    <w:name w:val="标题 2 Char1"/>
    <w:link w:val="189"/>
    <w:qFormat/>
    <w:uiPriority w:val="9"/>
    <w:rPr>
      <w:rFonts w:ascii="Cambria" w:hAnsi="Cambria" w:eastAsia="宋体" w:cs="Times New Roman"/>
      <w:b/>
      <w:bCs/>
      <w:sz w:val="32"/>
      <w:szCs w:val="32"/>
    </w:rPr>
  </w:style>
  <w:style w:type="character" w:customStyle="1" w:styleId="202">
    <w:name w:val="标题 3 Char"/>
    <w:link w:val="190"/>
    <w:qFormat/>
    <w:uiPriority w:val="0"/>
    <w:rPr>
      <w:b/>
      <w:bCs/>
      <w:sz w:val="32"/>
      <w:szCs w:val="32"/>
    </w:rPr>
  </w:style>
  <w:style w:type="character" w:customStyle="1" w:styleId="203">
    <w:name w:val="标题 4 Char"/>
    <w:link w:val="191"/>
    <w:qFormat/>
    <w:uiPriority w:val="9"/>
    <w:rPr>
      <w:rFonts w:ascii="Arial" w:hAnsi="Arial"/>
      <w:b/>
      <w:bCs/>
      <w:sz w:val="28"/>
      <w:szCs w:val="28"/>
    </w:rPr>
  </w:style>
  <w:style w:type="character" w:customStyle="1" w:styleId="204">
    <w:name w:val="标题 5 Char"/>
    <w:link w:val="192"/>
    <w:qFormat/>
    <w:uiPriority w:val="99"/>
    <w:rPr>
      <w:rFonts w:ascii="Times New Roman" w:hAnsi="Times New Roman"/>
      <w:b/>
      <w:bCs/>
      <w:sz w:val="28"/>
      <w:szCs w:val="28"/>
    </w:rPr>
  </w:style>
  <w:style w:type="character" w:customStyle="1" w:styleId="205">
    <w:name w:val="正文缩进 Char"/>
    <w:link w:val="193"/>
    <w:qFormat/>
    <w:uiPriority w:val="99"/>
    <w:rPr>
      <w:sz w:val="21"/>
    </w:rPr>
  </w:style>
  <w:style w:type="character" w:customStyle="1" w:styleId="206">
    <w:name w:val="标题 6 Char"/>
    <w:link w:val="194"/>
    <w:qFormat/>
    <w:uiPriority w:val="9"/>
    <w:rPr>
      <w:rFonts w:ascii="Cambria" w:hAnsi="Cambria"/>
      <w:b/>
      <w:bCs/>
      <w:sz w:val="24"/>
      <w:szCs w:val="24"/>
    </w:rPr>
  </w:style>
  <w:style w:type="character" w:customStyle="1" w:styleId="207">
    <w:name w:val="标题 7 Char"/>
    <w:link w:val="195"/>
    <w:qFormat/>
    <w:uiPriority w:val="0"/>
    <w:rPr>
      <w:b/>
      <w:bCs/>
      <w:sz w:val="24"/>
      <w:szCs w:val="24"/>
    </w:rPr>
  </w:style>
  <w:style w:type="character" w:customStyle="1" w:styleId="208">
    <w:name w:val="标题 8 Char1"/>
    <w:link w:val="196"/>
    <w:semiHidden/>
    <w:qFormat/>
    <w:uiPriority w:val="9"/>
    <w:rPr>
      <w:rFonts w:ascii="等线 Light" w:hAnsi="等线 Light" w:eastAsia="等线 Light" w:cs="Times New Roman"/>
      <w:sz w:val="24"/>
      <w:szCs w:val="24"/>
    </w:rPr>
  </w:style>
  <w:style w:type="character" w:customStyle="1" w:styleId="209">
    <w:name w:val="标题 9 Char"/>
    <w:link w:val="197"/>
    <w:qFormat/>
    <w:uiPriority w:val="0"/>
    <w:rPr>
      <w:rFonts w:ascii="Cambria" w:hAnsi="Cambria"/>
      <w:szCs w:val="21"/>
    </w:rPr>
  </w:style>
  <w:style w:type="paragraph" w:customStyle="1" w:styleId="210">
    <w:name w:val="目录 71"/>
    <w:basedOn w:val="1"/>
    <w:next w:val="1"/>
    <w:qFormat/>
    <w:uiPriority w:val="39"/>
    <w:pPr>
      <w:ind w:left="2520"/>
    </w:pPr>
    <w:rPr>
      <w:rFonts w:ascii="Calibri" w:hAnsi="Calibri" w:cs="Calibri"/>
      <w:szCs w:val="21"/>
    </w:rPr>
  </w:style>
  <w:style w:type="paragraph" w:customStyle="1" w:styleId="211">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12">
    <w:name w:val="题注1"/>
    <w:basedOn w:val="1"/>
    <w:next w:val="1"/>
    <w:qFormat/>
    <w:uiPriority w:val="99"/>
    <w:rPr>
      <w:rFonts w:ascii="Cambria" w:hAnsi="Cambria" w:eastAsia="黑体" w:cs="Cambria"/>
      <w:sz w:val="20"/>
      <w:szCs w:val="20"/>
    </w:rPr>
  </w:style>
  <w:style w:type="paragraph" w:customStyle="1" w:styleId="213">
    <w:name w:val="文档结构图1"/>
    <w:basedOn w:val="1"/>
    <w:link w:val="214"/>
    <w:qFormat/>
    <w:uiPriority w:val="0"/>
    <w:pPr>
      <w:shd w:val="clear" w:color="auto" w:fill="000080"/>
    </w:pPr>
    <w:rPr>
      <w:sz w:val="24"/>
      <w:shd w:val="clear" w:color="auto" w:fill="000080"/>
    </w:rPr>
  </w:style>
  <w:style w:type="character" w:customStyle="1" w:styleId="214">
    <w:name w:val="文档结构图 Char"/>
    <w:link w:val="213"/>
    <w:qFormat/>
    <w:uiPriority w:val="0"/>
    <w:rPr>
      <w:sz w:val="24"/>
      <w:szCs w:val="24"/>
      <w:shd w:val="clear" w:color="auto" w:fill="000080"/>
    </w:rPr>
  </w:style>
  <w:style w:type="paragraph" w:customStyle="1" w:styleId="215">
    <w:name w:val="批注文字1"/>
    <w:basedOn w:val="1"/>
    <w:link w:val="216"/>
    <w:qFormat/>
    <w:uiPriority w:val="99"/>
    <w:pPr>
      <w:jc w:val="left"/>
    </w:pPr>
  </w:style>
  <w:style w:type="character" w:customStyle="1" w:styleId="216">
    <w:name w:val="批注文字 Char1"/>
    <w:link w:val="215"/>
    <w:qFormat/>
    <w:uiPriority w:val="99"/>
    <w:rPr>
      <w:rFonts w:ascii="Times New Roman" w:hAnsi="Times New Roman"/>
      <w:sz w:val="21"/>
      <w:szCs w:val="24"/>
    </w:rPr>
  </w:style>
  <w:style w:type="paragraph" w:customStyle="1" w:styleId="217">
    <w:name w:val="正文文本 31"/>
    <w:basedOn w:val="1"/>
    <w:link w:val="218"/>
    <w:unhideWhenUsed/>
    <w:qFormat/>
    <w:uiPriority w:val="99"/>
    <w:pPr>
      <w:spacing w:after="120"/>
    </w:pPr>
    <w:rPr>
      <w:sz w:val="16"/>
      <w:szCs w:val="16"/>
    </w:rPr>
  </w:style>
  <w:style w:type="character" w:customStyle="1" w:styleId="218">
    <w:name w:val="正文文本 3 Char"/>
    <w:link w:val="217"/>
    <w:semiHidden/>
    <w:qFormat/>
    <w:uiPriority w:val="99"/>
    <w:rPr>
      <w:sz w:val="16"/>
      <w:szCs w:val="16"/>
    </w:rPr>
  </w:style>
  <w:style w:type="paragraph" w:customStyle="1" w:styleId="219">
    <w:name w:val="正文文本1"/>
    <w:basedOn w:val="1"/>
    <w:link w:val="220"/>
    <w:unhideWhenUsed/>
    <w:qFormat/>
    <w:uiPriority w:val="99"/>
    <w:pPr>
      <w:spacing w:after="120"/>
    </w:pPr>
  </w:style>
  <w:style w:type="character" w:customStyle="1" w:styleId="220">
    <w:name w:val="正文文本 Char1"/>
    <w:link w:val="219"/>
    <w:qFormat/>
    <w:uiPriority w:val="99"/>
    <w:rPr>
      <w:rFonts w:ascii="Times New Roman" w:hAnsi="Times New Roman"/>
      <w:sz w:val="21"/>
      <w:szCs w:val="24"/>
    </w:rPr>
  </w:style>
  <w:style w:type="paragraph" w:customStyle="1" w:styleId="221">
    <w:name w:val="正文文本缩进1"/>
    <w:basedOn w:val="1"/>
    <w:link w:val="222"/>
    <w:qFormat/>
    <w:uiPriority w:val="99"/>
    <w:pPr>
      <w:ind w:firstLine="830"/>
    </w:pPr>
    <w:rPr>
      <w:rFonts w:ascii="仿宋_GB2312" w:eastAsia="仿宋_GB2312"/>
      <w:sz w:val="32"/>
      <w:szCs w:val="20"/>
    </w:rPr>
  </w:style>
  <w:style w:type="character" w:customStyle="1" w:styleId="222">
    <w:name w:val="正文文本缩进 Char"/>
    <w:link w:val="221"/>
    <w:qFormat/>
    <w:uiPriority w:val="99"/>
    <w:rPr>
      <w:rFonts w:ascii="仿宋_GB2312" w:hAnsi="Times New Roman" w:eastAsia="仿宋_GB2312" w:cs="Times New Roman"/>
      <w:sz w:val="32"/>
      <w:szCs w:val="20"/>
    </w:rPr>
  </w:style>
  <w:style w:type="paragraph" w:customStyle="1" w:styleId="223">
    <w:name w:val="列表 21"/>
    <w:basedOn w:val="1"/>
    <w:unhideWhenUsed/>
    <w:qFormat/>
    <w:uiPriority w:val="99"/>
    <w:pPr>
      <w:ind w:left="100" w:hanging="200"/>
      <w:contextualSpacing/>
    </w:pPr>
  </w:style>
  <w:style w:type="paragraph" w:customStyle="1" w:styleId="224">
    <w:name w:val="索引 41"/>
    <w:basedOn w:val="1"/>
    <w:next w:val="1"/>
    <w:semiHidden/>
    <w:qFormat/>
    <w:uiPriority w:val="99"/>
    <w:pPr>
      <w:ind w:left="600"/>
    </w:pPr>
    <w:rPr>
      <w:szCs w:val="21"/>
    </w:rPr>
  </w:style>
  <w:style w:type="paragraph" w:customStyle="1" w:styleId="225">
    <w:name w:val="目录 51"/>
    <w:basedOn w:val="1"/>
    <w:next w:val="1"/>
    <w:qFormat/>
    <w:uiPriority w:val="39"/>
    <w:pPr>
      <w:ind w:left="1680"/>
    </w:pPr>
    <w:rPr>
      <w:rFonts w:ascii="Calibri" w:hAnsi="Calibri" w:cs="Calibri"/>
      <w:szCs w:val="21"/>
    </w:rPr>
  </w:style>
  <w:style w:type="paragraph" w:customStyle="1" w:styleId="226">
    <w:name w:val="目录 31"/>
    <w:basedOn w:val="1"/>
    <w:next w:val="1"/>
    <w:qFormat/>
    <w:uiPriority w:val="39"/>
    <w:pPr>
      <w:ind w:left="840"/>
    </w:pPr>
    <w:rPr>
      <w:szCs w:val="21"/>
    </w:rPr>
  </w:style>
  <w:style w:type="paragraph" w:customStyle="1" w:styleId="227">
    <w:name w:val="纯文本1"/>
    <w:basedOn w:val="1"/>
    <w:next w:val="1"/>
    <w:link w:val="228"/>
    <w:qFormat/>
    <w:uiPriority w:val="99"/>
    <w:rPr>
      <w:rFonts w:ascii="宋体" w:hAnsi="Courier New"/>
      <w:sz w:val="20"/>
      <w:szCs w:val="21"/>
    </w:rPr>
  </w:style>
  <w:style w:type="character" w:customStyle="1" w:styleId="228">
    <w:name w:val="纯文本 Char1"/>
    <w:link w:val="227"/>
    <w:qFormat/>
    <w:uiPriority w:val="99"/>
    <w:rPr>
      <w:rFonts w:ascii="宋体" w:hAnsi="Courier New" w:eastAsia="宋体" w:cs="Courier New"/>
      <w:szCs w:val="21"/>
    </w:rPr>
  </w:style>
  <w:style w:type="paragraph" w:customStyle="1" w:styleId="229">
    <w:name w:val="目录 81"/>
    <w:basedOn w:val="1"/>
    <w:next w:val="1"/>
    <w:qFormat/>
    <w:uiPriority w:val="39"/>
    <w:pPr>
      <w:ind w:left="2940"/>
    </w:pPr>
    <w:rPr>
      <w:rFonts w:ascii="Calibri" w:hAnsi="Calibri" w:cs="Calibri"/>
      <w:szCs w:val="21"/>
    </w:rPr>
  </w:style>
  <w:style w:type="paragraph" w:customStyle="1" w:styleId="230">
    <w:name w:val="日期1"/>
    <w:basedOn w:val="1"/>
    <w:next w:val="1"/>
    <w:link w:val="231"/>
    <w:unhideWhenUsed/>
    <w:qFormat/>
    <w:uiPriority w:val="99"/>
    <w:pPr>
      <w:ind w:left="100"/>
    </w:pPr>
  </w:style>
  <w:style w:type="character" w:customStyle="1" w:styleId="231">
    <w:name w:val="日期 Char"/>
    <w:link w:val="230"/>
    <w:qFormat/>
    <w:uiPriority w:val="99"/>
    <w:rPr>
      <w:rFonts w:ascii="Times New Roman" w:hAnsi="Times New Roman"/>
      <w:sz w:val="21"/>
      <w:szCs w:val="24"/>
    </w:rPr>
  </w:style>
  <w:style w:type="paragraph" w:customStyle="1" w:styleId="232">
    <w:name w:val="正文文本缩进 21"/>
    <w:basedOn w:val="1"/>
    <w:link w:val="233"/>
    <w:qFormat/>
    <w:uiPriority w:val="99"/>
    <w:pPr>
      <w:spacing w:after="120" w:line="480" w:lineRule="auto"/>
      <w:ind w:left="420"/>
    </w:pPr>
    <w:rPr>
      <w:sz w:val="24"/>
    </w:rPr>
  </w:style>
  <w:style w:type="character" w:customStyle="1" w:styleId="233">
    <w:name w:val="正文文本缩进 2 Char"/>
    <w:link w:val="232"/>
    <w:qFormat/>
    <w:uiPriority w:val="99"/>
    <w:rPr>
      <w:sz w:val="24"/>
      <w:szCs w:val="24"/>
    </w:rPr>
  </w:style>
  <w:style w:type="paragraph" w:customStyle="1" w:styleId="234">
    <w:name w:val="批注框文本1"/>
    <w:basedOn w:val="1"/>
    <w:link w:val="235"/>
    <w:qFormat/>
    <w:uiPriority w:val="0"/>
    <w:rPr>
      <w:sz w:val="18"/>
      <w:szCs w:val="18"/>
    </w:rPr>
  </w:style>
  <w:style w:type="character" w:customStyle="1" w:styleId="235">
    <w:name w:val="批注框文本 Char"/>
    <w:link w:val="234"/>
    <w:qFormat/>
    <w:uiPriority w:val="0"/>
    <w:rPr>
      <w:sz w:val="18"/>
      <w:szCs w:val="18"/>
    </w:rPr>
  </w:style>
  <w:style w:type="paragraph" w:customStyle="1" w:styleId="236">
    <w:name w:val="页脚1"/>
    <w:basedOn w:val="1"/>
    <w:link w:val="237"/>
    <w:unhideWhenUsed/>
    <w:qFormat/>
    <w:uiPriority w:val="99"/>
    <w:pPr>
      <w:tabs>
        <w:tab w:val="center" w:pos="4153"/>
        <w:tab w:val="right" w:pos="8306"/>
      </w:tabs>
      <w:jc w:val="left"/>
    </w:pPr>
    <w:rPr>
      <w:sz w:val="21"/>
      <w:szCs w:val="21"/>
    </w:rPr>
  </w:style>
  <w:style w:type="character" w:customStyle="1" w:styleId="237">
    <w:name w:val="页脚 Char"/>
    <w:link w:val="236"/>
    <w:qFormat/>
    <w:uiPriority w:val="99"/>
    <w:rPr>
      <w:rFonts w:eastAsia="宋体"/>
      <w:sz w:val="21"/>
      <w:szCs w:val="21"/>
    </w:rPr>
  </w:style>
  <w:style w:type="paragraph" w:customStyle="1" w:styleId="238">
    <w:name w:val="页眉1"/>
    <w:basedOn w:val="1"/>
    <w:link w:val="239"/>
    <w:unhideWhenUsed/>
    <w:qFormat/>
    <w:uiPriority w:val="0"/>
    <w:pPr>
      <w:pBdr>
        <w:bottom w:val="single" w:color="000000" w:sz="6" w:space="1"/>
      </w:pBdr>
      <w:tabs>
        <w:tab w:val="center" w:pos="4153"/>
        <w:tab w:val="right" w:pos="8306"/>
      </w:tabs>
      <w:jc w:val="center"/>
    </w:pPr>
    <w:rPr>
      <w:sz w:val="18"/>
      <w:szCs w:val="18"/>
    </w:rPr>
  </w:style>
  <w:style w:type="character" w:customStyle="1" w:styleId="239">
    <w:name w:val="页眉 Char"/>
    <w:link w:val="238"/>
    <w:qFormat/>
    <w:uiPriority w:val="0"/>
    <w:rPr>
      <w:sz w:val="18"/>
      <w:szCs w:val="18"/>
    </w:rPr>
  </w:style>
  <w:style w:type="paragraph" w:customStyle="1" w:styleId="240">
    <w:name w:val="目录 11"/>
    <w:basedOn w:val="1"/>
    <w:next w:val="1"/>
    <w:unhideWhenUsed/>
    <w:qFormat/>
    <w:uiPriority w:val="39"/>
  </w:style>
  <w:style w:type="paragraph" w:customStyle="1" w:styleId="241">
    <w:name w:val="目录 41"/>
    <w:basedOn w:val="1"/>
    <w:next w:val="1"/>
    <w:qFormat/>
    <w:uiPriority w:val="39"/>
    <w:pPr>
      <w:ind w:left="1260"/>
    </w:pPr>
    <w:rPr>
      <w:rFonts w:ascii="Calibri" w:hAnsi="Calibri" w:cs="Calibri"/>
      <w:szCs w:val="21"/>
    </w:rPr>
  </w:style>
  <w:style w:type="paragraph" w:customStyle="1" w:styleId="242">
    <w:name w:val="副标题1"/>
    <w:basedOn w:val="1"/>
    <w:next w:val="1"/>
    <w:link w:val="243"/>
    <w:qFormat/>
    <w:uiPriority w:val="11"/>
    <w:pPr>
      <w:spacing w:before="240" w:after="60" w:line="312" w:lineRule="auto"/>
      <w:jc w:val="center"/>
      <w:outlineLvl w:val="1"/>
    </w:pPr>
    <w:rPr>
      <w:rFonts w:ascii="Cambria" w:hAnsi="Cambria"/>
      <w:b/>
      <w:bCs/>
      <w:sz w:val="32"/>
      <w:szCs w:val="32"/>
    </w:rPr>
  </w:style>
  <w:style w:type="character" w:customStyle="1" w:styleId="243">
    <w:name w:val="副标题 Char"/>
    <w:link w:val="242"/>
    <w:qFormat/>
    <w:uiPriority w:val="11"/>
    <w:rPr>
      <w:rFonts w:ascii="Cambria" w:hAnsi="Cambria"/>
      <w:b/>
      <w:bCs/>
      <w:sz w:val="32"/>
      <w:szCs w:val="32"/>
    </w:rPr>
  </w:style>
  <w:style w:type="paragraph" w:customStyle="1" w:styleId="244">
    <w:name w:val="脚注文本1"/>
    <w:basedOn w:val="1"/>
    <w:link w:val="245"/>
    <w:qFormat/>
    <w:uiPriority w:val="0"/>
    <w:pPr>
      <w:spacing w:line="312" w:lineRule="atLeast"/>
      <w:jc w:val="left"/>
    </w:pPr>
    <w:rPr>
      <w:sz w:val="18"/>
      <w:szCs w:val="18"/>
    </w:rPr>
  </w:style>
  <w:style w:type="character" w:customStyle="1" w:styleId="245">
    <w:name w:val="脚注文本 Char"/>
    <w:link w:val="244"/>
    <w:semiHidden/>
    <w:qFormat/>
    <w:uiPriority w:val="0"/>
    <w:rPr>
      <w:sz w:val="18"/>
      <w:szCs w:val="18"/>
    </w:rPr>
  </w:style>
  <w:style w:type="paragraph" w:customStyle="1" w:styleId="246">
    <w:name w:val="目录 61"/>
    <w:basedOn w:val="1"/>
    <w:next w:val="1"/>
    <w:qFormat/>
    <w:uiPriority w:val="39"/>
    <w:pPr>
      <w:ind w:left="2100"/>
    </w:pPr>
    <w:rPr>
      <w:rFonts w:ascii="Calibri" w:hAnsi="Calibri" w:cs="Calibri"/>
      <w:szCs w:val="21"/>
    </w:rPr>
  </w:style>
  <w:style w:type="paragraph" w:customStyle="1" w:styleId="247">
    <w:name w:val="目录 21"/>
    <w:basedOn w:val="1"/>
    <w:next w:val="1"/>
    <w:unhideWhenUsed/>
    <w:qFormat/>
    <w:uiPriority w:val="39"/>
    <w:pPr>
      <w:tabs>
        <w:tab w:val="right" w:leader="dot" w:pos="8296"/>
      </w:tabs>
      <w:ind w:left="420"/>
    </w:pPr>
  </w:style>
  <w:style w:type="paragraph" w:customStyle="1" w:styleId="248">
    <w:name w:val="目录 91"/>
    <w:basedOn w:val="1"/>
    <w:next w:val="1"/>
    <w:qFormat/>
    <w:uiPriority w:val="39"/>
    <w:pPr>
      <w:ind w:left="3360"/>
    </w:pPr>
    <w:rPr>
      <w:rFonts w:ascii="Calibri" w:hAnsi="Calibri" w:cs="Calibri"/>
      <w:szCs w:val="21"/>
    </w:rPr>
  </w:style>
  <w:style w:type="paragraph" w:customStyle="1" w:styleId="249">
    <w:name w:val="HTML 预设格式1"/>
    <w:basedOn w:val="1"/>
    <w:link w:val="25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50">
    <w:name w:val="HTML 预设格式 Char"/>
    <w:link w:val="249"/>
    <w:qFormat/>
    <w:uiPriority w:val="99"/>
    <w:rPr>
      <w:rFonts w:ascii="宋体" w:hAnsi="宋体"/>
      <w:sz w:val="24"/>
      <w:szCs w:val="24"/>
    </w:rPr>
  </w:style>
  <w:style w:type="paragraph" w:customStyle="1" w:styleId="251">
    <w:name w:val="普通(网站)1"/>
    <w:basedOn w:val="1"/>
    <w:unhideWhenUsed/>
    <w:qFormat/>
    <w:uiPriority w:val="0"/>
    <w:rPr>
      <w:rFonts w:ascii="Calibri" w:hAnsi="Calibri"/>
      <w:sz w:val="24"/>
    </w:rPr>
  </w:style>
  <w:style w:type="paragraph" w:customStyle="1" w:styleId="252">
    <w:name w:val="标题1"/>
    <w:basedOn w:val="1"/>
    <w:next w:val="1"/>
    <w:link w:val="253"/>
    <w:qFormat/>
    <w:uiPriority w:val="0"/>
    <w:pPr>
      <w:spacing w:before="240" w:after="60"/>
      <w:jc w:val="center"/>
      <w:outlineLvl w:val="0"/>
    </w:pPr>
    <w:rPr>
      <w:rFonts w:ascii="Cambria" w:hAnsi="Cambria"/>
      <w:b/>
      <w:bCs/>
      <w:sz w:val="32"/>
      <w:szCs w:val="32"/>
    </w:rPr>
  </w:style>
  <w:style w:type="character" w:customStyle="1" w:styleId="253">
    <w:name w:val="标题 Char"/>
    <w:link w:val="252"/>
    <w:qFormat/>
    <w:uiPriority w:val="0"/>
    <w:rPr>
      <w:rFonts w:ascii="Cambria" w:hAnsi="Cambria"/>
      <w:b/>
      <w:bCs/>
      <w:sz w:val="32"/>
      <w:szCs w:val="32"/>
    </w:rPr>
  </w:style>
  <w:style w:type="paragraph" w:customStyle="1" w:styleId="254">
    <w:name w:val="批注主题1"/>
    <w:basedOn w:val="215"/>
    <w:next w:val="215"/>
    <w:link w:val="255"/>
    <w:qFormat/>
    <w:uiPriority w:val="0"/>
    <w:rPr>
      <w:b/>
      <w:bCs/>
    </w:rPr>
  </w:style>
  <w:style w:type="character" w:customStyle="1" w:styleId="255">
    <w:name w:val="批注主题 Char"/>
    <w:link w:val="254"/>
    <w:qFormat/>
    <w:uiPriority w:val="0"/>
    <w:rPr>
      <w:rFonts w:ascii="Times New Roman" w:hAnsi="Times New Roman"/>
      <w:b/>
      <w:bCs/>
      <w:sz w:val="21"/>
      <w:szCs w:val="24"/>
    </w:rPr>
  </w:style>
  <w:style w:type="table" w:customStyle="1" w:styleId="256">
    <w:name w:val="网格型1"/>
    <w:basedOn w:val="19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57">
    <w:name w:val="要点1"/>
    <w:qFormat/>
    <w:uiPriority w:val="22"/>
    <w:rPr>
      <w:b/>
      <w:bCs/>
    </w:rPr>
  </w:style>
  <w:style w:type="character" w:customStyle="1" w:styleId="258">
    <w:name w:val="尾注引用1"/>
    <w:unhideWhenUsed/>
    <w:qFormat/>
    <w:uiPriority w:val="99"/>
    <w:rPr>
      <w:vertAlign w:val="superscript"/>
    </w:rPr>
  </w:style>
  <w:style w:type="character" w:customStyle="1" w:styleId="259">
    <w:name w:val="页码1"/>
    <w:qFormat/>
    <w:uiPriority w:val="99"/>
  </w:style>
  <w:style w:type="character" w:customStyle="1" w:styleId="260">
    <w:name w:val="已访问的超链接1"/>
    <w:qFormat/>
    <w:uiPriority w:val="99"/>
    <w:rPr>
      <w:color w:val="800080"/>
      <w:u w:val="single"/>
    </w:rPr>
  </w:style>
  <w:style w:type="character" w:customStyle="1" w:styleId="261">
    <w:name w:val="强调1"/>
    <w:qFormat/>
    <w:uiPriority w:val="99"/>
    <w:rPr>
      <w:i/>
      <w:iCs/>
    </w:rPr>
  </w:style>
  <w:style w:type="character" w:customStyle="1" w:styleId="262">
    <w:name w:val="超链接1"/>
    <w:unhideWhenUsed/>
    <w:qFormat/>
    <w:uiPriority w:val="99"/>
    <w:rPr>
      <w:color w:val="0000FF"/>
      <w:u w:val="single"/>
    </w:rPr>
  </w:style>
  <w:style w:type="character" w:customStyle="1" w:styleId="263">
    <w:name w:val="批注引用1"/>
    <w:qFormat/>
    <w:uiPriority w:val="0"/>
    <w:rPr>
      <w:sz w:val="21"/>
      <w:szCs w:val="21"/>
    </w:rPr>
  </w:style>
  <w:style w:type="character" w:customStyle="1" w:styleId="264">
    <w:name w:val="脚注引用1"/>
    <w:unhideWhenUsed/>
    <w:qFormat/>
    <w:uiPriority w:val="0"/>
    <w:rPr>
      <w:vertAlign w:val="superscript"/>
    </w:rPr>
  </w:style>
  <w:style w:type="paragraph" w:customStyle="1" w:styleId="265">
    <w:name w:val="UserStyle_0"/>
    <w:qFormat/>
    <w:uiPriority w:val="0"/>
    <w:rPr>
      <w:rFonts w:ascii="Times New Roman" w:hAnsi="Times New Roman" w:eastAsia="宋体" w:cs="Times New Roman"/>
      <w:color w:val="000000"/>
      <w:sz w:val="24"/>
      <w:szCs w:val="24"/>
      <w:lang w:val="en-US" w:eastAsia="zh-CN" w:bidi="ar-SA"/>
    </w:rPr>
  </w:style>
  <w:style w:type="character" w:customStyle="1" w:styleId="266">
    <w:name w:val="Body text|1_"/>
    <w:link w:val="267"/>
    <w:qFormat/>
    <w:uiPriority w:val="0"/>
    <w:rPr>
      <w:rFonts w:ascii="宋体" w:hAnsi="宋体" w:cs="宋体"/>
      <w:sz w:val="21"/>
      <w:lang w:val="zh-CN" w:bidi="zh-CN"/>
    </w:rPr>
  </w:style>
  <w:style w:type="paragraph" w:customStyle="1" w:styleId="267">
    <w:name w:val="Body text|1"/>
    <w:basedOn w:val="1"/>
    <w:link w:val="266"/>
    <w:qFormat/>
    <w:uiPriority w:val="0"/>
    <w:pPr>
      <w:spacing w:line="360" w:lineRule="auto"/>
      <w:ind w:firstLine="400"/>
    </w:pPr>
    <w:rPr>
      <w:rFonts w:ascii="宋体" w:hAnsi="宋体" w:cs="宋体"/>
      <w:szCs w:val="20"/>
      <w:lang w:val="zh-CN" w:bidi="zh-CN"/>
    </w:rPr>
  </w:style>
  <w:style w:type="character" w:customStyle="1" w:styleId="268">
    <w:name w:val="Heading #1|1_"/>
    <w:link w:val="269"/>
    <w:qFormat/>
    <w:uiPriority w:val="0"/>
    <w:rPr>
      <w:rFonts w:ascii="宋体" w:hAnsi="宋体" w:cs="宋体"/>
      <w:sz w:val="38"/>
      <w:szCs w:val="38"/>
      <w:lang w:val="zh-CN" w:bidi="zh-CN"/>
    </w:rPr>
  </w:style>
  <w:style w:type="paragraph" w:customStyle="1" w:styleId="269">
    <w:name w:val="Heading #1|1"/>
    <w:basedOn w:val="1"/>
    <w:link w:val="268"/>
    <w:qFormat/>
    <w:uiPriority w:val="0"/>
    <w:pPr>
      <w:spacing w:after="440" w:line="564" w:lineRule="exact"/>
      <w:jc w:val="center"/>
      <w:outlineLvl w:val="0"/>
    </w:pPr>
    <w:rPr>
      <w:rFonts w:ascii="宋体" w:hAnsi="宋体" w:cs="宋体"/>
      <w:sz w:val="38"/>
      <w:szCs w:val="38"/>
      <w:lang w:val="zh-CN" w:bidi="zh-CN"/>
    </w:rPr>
  </w:style>
  <w:style w:type="character" w:customStyle="1" w:styleId="270">
    <w:name w:val="Other|1_"/>
    <w:link w:val="271"/>
    <w:qFormat/>
    <w:uiPriority w:val="0"/>
    <w:rPr>
      <w:rFonts w:ascii="宋体" w:hAnsi="宋体" w:cs="宋体"/>
      <w:lang w:val="zh-CN" w:bidi="zh-CN"/>
    </w:rPr>
  </w:style>
  <w:style w:type="paragraph" w:customStyle="1" w:styleId="271">
    <w:name w:val="Other|1"/>
    <w:basedOn w:val="1"/>
    <w:link w:val="270"/>
    <w:qFormat/>
    <w:uiPriority w:val="0"/>
    <w:pPr>
      <w:spacing w:line="360" w:lineRule="auto"/>
      <w:ind w:firstLine="400"/>
      <w:jc w:val="left"/>
    </w:pPr>
    <w:rPr>
      <w:rFonts w:ascii="宋体" w:hAnsi="宋体" w:cs="宋体"/>
      <w:sz w:val="20"/>
      <w:szCs w:val="20"/>
      <w:lang w:val="zh-CN" w:bidi="zh-CN"/>
    </w:rPr>
  </w:style>
  <w:style w:type="character" w:customStyle="1" w:styleId="272">
    <w:name w:val="Title Char"/>
    <w:qFormat/>
    <w:uiPriority w:val="99"/>
    <w:rPr>
      <w:rFonts w:ascii="Cambria" w:hAnsi="Cambria" w:cs="Cambria"/>
      <w:b/>
      <w:bCs/>
      <w:sz w:val="32"/>
      <w:szCs w:val="32"/>
    </w:rPr>
  </w:style>
  <w:style w:type="character" w:customStyle="1" w:styleId="273">
    <w:name w:val="Body text|6_"/>
    <w:link w:val="274"/>
    <w:qFormat/>
    <w:uiPriority w:val="0"/>
    <w:rPr>
      <w:rFonts w:ascii="Arial" w:hAnsi="Arial" w:eastAsia="Arial" w:cs="Arial"/>
      <w:lang w:val="zh-CN"/>
    </w:rPr>
  </w:style>
  <w:style w:type="paragraph" w:customStyle="1" w:styleId="274">
    <w:name w:val="Body text|6"/>
    <w:basedOn w:val="1"/>
    <w:link w:val="273"/>
    <w:qFormat/>
    <w:uiPriority w:val="0"/>
    <w:pPr>
      <w:ind w:hanging="2220"/>
      <w:jc w:val="left"/>
    </w:pPr>
    <w:rPr>
      <w:rFonts w:ascii="Arial" w:hAnsi="Arial" w:eastAsia="Arial"/>
      <w:sz w:val="20"/>
      <w:szCs w:val="20"/>
      <w:lang w:val="zh-CN"/>
    </w:rPr>
  </w:style>
  <w:style w:type="character" w:customStyle="1" w:styleId="275">
    <w:name w:val="书籍标题11"/>
    <w:qFormat/>
    <w:uiPriority w:val="99"/>
    <w:rPr>
      <w:b/>
      <w:bCs/>
      <w:smallCaps/>
      <w:spacing w:val="5"/>
    </w:rPr>
  </w:style>
  <w:style w:type="character" w:customStyle="1" w:styleId="276">
    <w:name w:val="批注主题 Char1"/>
    <w:qFormat/>
    <w:uiPriority w:val="99"/>
    <w:rPr>
      <w:rFonts w:ascii="Times New Roman" w:hAnsi="Times New Roman" w:eastAsia="宋体" w:cs="Times New Roman"/>
      <w:b/>
      <w:bCs/>
      <w:sz w:val="24"/>
      <w:szCs w:val="24"/>
    </w:rPr>
  </w:style>
  <w:style w:type="character" w:customStyle="1" w:styleId="277">
    <w:name w:val="标题 Char1"/>
    <w:qFormat/>
    <w:uiPriority w:val="99"/>
    <w:rPr>
      <w:rFonts w:ascii="Cambria" w:hAnsi="Cambria" w:eastAsia="宋体" w:cs="Cambria"/>
      <w:b/>
      <w:bCs/>
      <w:sz w:val="32"/>
      <w:szCs w:val="32"/>
    </w:rPr>
  </w:style>
  <w:style w:type="character" w:customStyle="1" w:styleId="278">
    <w:name w:val="引用 Char"/>
    <w:link w:val="279"/>
    <w:qFormat/>
    <w:uiPriority w:val="99"/>
    <w:rPr>
      <w:i/>
      <w:iCs/>
      <w:color w:val="000000"/>
    </w:rPr>
  </w:style>
  <w:style w:type="paragraph" w:customStyle="1" w:styleId="279">
    <w:name w:val="引用1"/>
    <w:basedOn w:val="1"/>
    <w:next w:val="1"/>
    <w:link w:val="278"/>
    <w:qFormat/>
    <w:uiPriority w:val="99"/>
    <w:rPr>
      <w:i/>
      <w:iCs/>
      <w:color w:val="000000"/>
      <w:sz w:val="20"/>
      <w:szCs w:val="20"/>
    </w:rPr>
  </w:style>
  <w:style w:type="character" w:customStyle="1" w:styleId="280">
    <w:name w:val="Heading 5 Char"/>
    <w:qFormat/>
    <w:uiPriority w:val="99"/>
    <w:rPr>
      <w:rFonts w:eastAsia="宋体"/>
      <w:b/>
      <w:bCs/>
      <w:sz w:val="28"/>
      <w:szCs w:val="28"/>
      <w:lang w:val="en-US" w:eastAsia="zh-CN"/>
    </w:rPr>
  </w:style>
  <w:style w:type="character" w:customStyle="1" w:styleId="281">
    <w:name w:val="Heading #3|1_"/>
    <w:link w:val="282"/>
    <w:qFormat/>
    <w:uiPriority w:val="0"/>
    <w:rPr>
      <w:rFonts w:ascii="宋体" w:hAnsi="宋体" w:cs="宋体"/>
      <w:sz w:val="28"/>
      <w:szCs w:val="28"/>
      <w:lang w:val="zh-CN" w:bidi="zh-CN"/>
    </w:rPr>
  </w:style>
  <w:style w:type="paragraph" w:customStyle="1" w:styleId="282">
    <w:name w:val="Heading #3|1"/>
    <w:basedOn w:val="1"/>
    <w:link w:val="281"/>
    <w:qFormat/>
    <w:uiPriority w:val="0"/>
    <w:pPr>
      <w:spacing w:after="570"/>
      <w:jc w:val="center"/>
      <w:outlineLvl w:val="2"/>
    </w:pPr>
    <w:rPr>
      <w:rFonts w:ascii="宋体" w:hAnsi="宋体" w:cs="宋体"/>
      <w:sz w:val="28"/>
      <w:szCs w:val="28"/>
      <w:lang w:val="zh-CN" w:bidi="zh-CN"/>
    </w:rPr>
  </w:style>
  <w:style w:type="character" w:customStyle="1" w:styleId="283">
    <w:name w:val="Char Char18"/>
    <w:qFormat/>
    <w:uiPriority w:val="99"/>
    <w:rPr>
      <w:rFonts w:ascii="Times New Roman" w:hAnsi="Times New Roman" w:eastAsia="宋体" w:cs="Times New Roman"/>
      <w:b/>
      <w:bCs/>
      <w:sz w:val="28"/>
      <w:szCs w:val="28"/>
    </w:rPr>
  </w:style>
  <w:style w:type="character" w:customStyle="1" w:styleId="284">
    <w:name w:val="占位符文本1"/>
    <w:unhideWhenUsed/>
    <w:qFormat/>
    <w:uiPriority w:val="99"/>
    <w:rPr>
      <w:color w:val="808080"/>
    </w:rPr>
  </w:style>
  <w:style w:type="character" w:customStyle="1" w:styleId="285">
    <w:name w:val="NormalCharacter1"/>
    <w:qFormat/>
    <w:uiPriority w:val="0"/>
    <w:rPr>
      <w:rFonts w:ascii="Times New Roman" w:hAnsi="Times New Roman" w:eastAsia="宋体" w:cs="Times New Roman"/>
    </w:rPr>
  </w:style>
  <w:style w:type="character" w:customStyle="1" w:styleId="286">
    <w:name w:val="正文文本 Char"/>
    <w:qFormat/>
    <w:uiPriority w:val="0"/>
    <w:rPr>
      <w:rFonts w:ascii="Times New Roman" w:hAnsi="Times New Roman"/>
      <w:sz w:val="21"/>
      <w:szCs w:val="24"/>
    </w:rPr>
  </w:style>
  <w:style w:type="character" w:customStyle="1" w:styleId="287">
    <w:name w:val="Body text|4_"/>
    <w:link w:val="288"/>
    <w:qFormat/>
    <w:uiPriority w:val="0"/>
    <w:rPr>
      <w:rFonts w:ascii="宋体" w:hAnsi="宋体" w:cs="宋体"/>
      <w:b/>
      <w:bCs/>
      <w:sz w:val="17"/>
      <w:szCs w:val="17"/>
      <w:lang w:val="zh-CN" w:bidi="zh-CN"/>
    </w:rPr>
  </w:style>
  <w:style w:type="paragraph" w:customStyle="1" w:styleId="288">
    <w:name w:val="Body text|4"/>
    <w:basedOn w:val="1"/>
    <w:link w:val="287"/>
    <w:qFormat/>
    <w:uiPriority w:val="0"/>
    <w:pPr>
      <w:spacing w:line="281" w:lineRule="exact"/>
      <w:jc w:val="center"/>
    </w:pPr>
    <w:rPr>
      <w:rFonts w:ascii="宋体" w:hAnsi="宋体" w:cs="宋体"/>
      <w:b/>
      <w:bCs/>
      <w:sz w:val="17"/>
      <w:szCs w:val="17"/>
      <w:lang w:val="zh-CN" w:bidi="zh-CN"/>
    </w:rPr>
  </w:style>
  <w:style w:type="character" w:customStyle="1" w:styleId="289">
    <w:name w:val="Table caption|1_"/>
    <w:link w:val="290"/>
    <w:qFormat/>
    <w:uiPriority w:val="0"/>
    <w:rPr>
      <w:rFonts w:ascii="宋体" w:hAnsi="宋体" w:cs="宋体"/>
      <w:lang w:val="zh-CN" w:bidi="zh-CN"/>
    </w:rPr>
  </w:style>
  <w:style w:type="paragraph" w:customStyle="1" w:styleId="290">
    <w:name w:val="Table caption|1"/>
    <w:basedOn w:val="1"/>
    <w:link w:val="289"/>
    <w:qFormat/>
    <w:uiPriority w:val="0"/>
    <w:pPr>
      <w:jc w:val="left"/>
    </w:pPr>
    <w:rPr>
      <w:rFonts w:ascii="宋体" w:hAnsi="宋体" w:cs="宋体"/>
      <w:sz w:val="20"/>
      <w:szCs w:val="20"/>
      <w:lang w:val="zh-CN" w:bidi="zh-CN"/>
    </w:rPr>
  </w:style>
  <w:style w:type="character" w:customStyle="1" w:styleId="291">
    <w:name w:val="Heading #4|1_"/>
    <w:link w:val="292"/>
    <w:qFormat/>
    <w:uiPriority w:val="0"/>
    <w:rPr>
      <w:rFonts w:ascii="宋体" w:hAnsi="宋体" w:cs="宋体"/>
      <w:lang w:val="zh-CN" w:bidi="zh-CN"/>
    </w:rPr>
  </w:style>
  <w:style w:type="paragraph" w:customStyle="1" w:styleId="292">
    <w:name w:val="Heading #4|1"/>
    <w:basedOn w:val="1"/>
    <w:link w:val="291"/>
    <w:qFormat/>
    <w:uiPriority w:val="0"/>
    <w:pPr>
      <w:spacing w:after="120"/>
      <w:jc w:val="left"/>
      <w:outlineLvl w:val="3"/>
    </w:pPr>
    <w:rPr>
      <w:rFonts w:ascii="宋体" w:hAnsi="宋体" w:cs="宋体"/>
      <w:sz w:val="20"/>
      <w:szCs w:val="20"/>
      <w:lang w:val="zh-CN" w:bidi="zh-CN"/>
    </w:rPr>
  </w:style>
  <w:style w:type="character" w:customStyle="1" w:styleId="293">
    <w:name w:val="Header or footer|2_"/>
    <w:link w:val="294"/>
    <w:qFormat/>
    <w:uiPriority w:val="0"/>
    <w:rPr>
      <w:lang w:val="zh-CN" w:bidi="zh-CN"/>
    </w:rPr>
  </w:style>
  <w:style w:type="paragraph" w:customStyle="1" w:styleId="294">
    <w:name w:val="Header or footer|2"/>
    <w:basedOn w:val="1"/>
    <w:link w:val="293"/>
    <w:qFormat/>
    <w:uiPriority w:val="0"/>
    <w:pPr>
      <w:jc w:val="left"/>
    </w:pPr>
    <w:rPr>
      <w:sz w:val="20"/>
      <w:szCs w:val="20"/>
      <w:lang w:val="zh-CN" w:bidi="zh-CN"/>
    </w:rPr>
  </w:style>
  <w:style w:type="character" w:customStyle="1" w:styleId="295">
    <w:name w:val="Body text|3_"/>
    <w:link w:val="296"/>
    <w:qFormat/>
    <w:uiPriority w:val="0"/>
    <w:rPr>
      <w:rFonts w:ascii="宋体" w:hAnsi="宋体" w:cs="宋体"/>
      <w:lang w:val="zh-CN" w:bidi="zh-CN"/>
    </w:rPr>
  </w:style>
  <w:style w:type="paragraph" w:customStyle="1" w:styleId="296">
    <w:name w:val="Body text|3"/>
    <w:basedOn w:val="1"/>
    <w:link w:val="295"/>
    <w:qFormat/>
    <w:uiPriority w:val="0"/>
    <w:pPr>
      <w:spacing w:after="340"/>
      <w:jc w:val="left"/>
    </w:pPr>
    <w:rPr>
      <w:rFonts w:ascii="宋体" w:hAnsi="宋体" w:cs="宋体"/>
      <w:sz w:val="20"/>
      <w:szCs w:val="20"/>
      <w:lang w:val="zh-CN" w:bidi="zh-CN"/>
    </w:rPr>
  </w:style>
  <w:style w:type="character" w:customStyle="1" w:styleId="297">
    <w:name w:val="Table of contents|1_"/>
    <w:link w:val="298"/>
    <w:qFormat/>
    <w:uiPriority w:val="0"/>
    <w:rPr>
      <w:rFonts w:ascii="宋体" w:hAnsi="宋体" w:cs="宋体"/>
      <w:lang w:val="zh-CN" w:bidi="zh-CN"/>
    </w:rPr>
  </w:style>
  <w:style w:type="paragraph" w:customStyle="1" w:styleId="298">
    <w:name w:val="Table of contents|1"/>
    <w:basedOn w:val="1"/>
    <w:link w:val="297"/>
    <w:qFormat/>
    <w:uiPriority w:val="0"/>
    <w:pPr>
      <w:spacing w:after="100"/>
      <w:ind w:firstLine="600"/>
      <w:jc w:val="left"/>
    </w:pPr>
    <w:rPr>
      <w:rFonts w:ascii="宋体" w:hAnsi="宋体" w:cs="宋体"/>
      <w:sz w:val="20"/>
      <w:szCs w:val="20"/>
      <w:lang w:val="zh-CN" w:bidi="zh-CN"/>
    </w:rPr>
  </w:style>
  <w:style w:type="character" w:customStyle="1" w:styleId="299">
    <w:name w:val="Char Char9"/>
    <w:qFormat/>
    <w:uiPriority w:val="99"/>
    <w:rPr>
      <w:rFonts w:eastAsia="宋体"/>
      <w:b/>
      <w:bCs/>
      <w:sz w:val="44"/>
      <w:szCs w:val="44"/>
      <w:lang w:val="en-US" w:eastAsia="zh-CN"/>
    </w:rPr>
  </w:style>
  <w:style w:type="character" w:customStyle="1" w:styleId="300">
    <w:name w:val="纯文本 字符"/>
    <w:qFormat/>
    <w:uiPriority w:val="0"/>
    <w:rPr>
      <w:rFonts w:ascii="宋体" w:hAnsi="Courier New" w:eastAsia="宋体" w:cs="Courier New"/>
      <w:szCs w:val="21"/>
    </w:rPr>
  </w:style>
  <w:style w:type="character" w:customStyle="1" w:styleId="301">
    <w:name w:val="明显参考11"/>
    <w:qFormat/>
    <w:uiPriority w:val="99"/>
    <w:rPr>
      <w:b/>
      <w:bCs/>
      <w:smallCaps/>
      <w:color w:val="000000"/>
      <w:spacing w:val="5"/>
      <w:u w:val="single"/>
    </w:rPr>
  </w:style>
  <w:style w:type="character" w:customStyle="1" w:styleId="302">
    <w:name w:val="Heading 1 Char"/>
    <w:qFormat/>
    <w:uiPriority w:val="99"/>
    <w:rPr>
      <w:rFonts w:eastAsia="宋体"/>
      <w:b/>
      <w:bCs/>
      <w:sz w:val="44"/>
      <w:szCs w:val="44"/>
      <w:lang w:val="en-US" w:eastAsia="zh-CN"/>
    </w:rPr>
  </w:style>
  <w:style w:type="character" w:customStyle="1" w:styleId="303">
    <w:name w:val="批注文字 Char2"/>
    <w:qFormat/>
    <w:uiPriority w:val="0"/>
    <w:rPr>
      <w:rFonts w:ascii="Times New Roman" w:hAnsi="Times New Roman"/>
      <w:sz w:val="21"/>
      <w:szCs w:val="24"/>
    </w:rPr>
  </w:style>
  <w:style w:type="character" w:customStyle="1" w:styleId="304">
    <w:name w:val="Heading 3 Char1"/>
    <w:qFormat/>
    <w:uiPriority w:val="99"/>
    <w:rPr>
      <w:rFonts w:eastAsia="宋体"/>
      <w:b/>
      <w:bCs/>
      <w:sz w:val="32"/>
      <w:szCs w:val="32"/>
      <w:lang w:val="en-US" w:eastAsia="zh-CN"/>
    </w:rPr>
  </w:style>
  <w:style w:type="character" w:customStyle="1" w:styleId="305">
    <w:name w:val="明显强调11"/>
    <w:qFormat/>
    <w:uiPriority w:val="99"/>
    <w:rPr>
      <w:b/>
      <w:bCs/>
      <w:i/>
      <w:iCs/>
      <w:color w:val="4F81BD"/>
    </w:rPr>
  </w:style>
  <w:style w:type="character" w:customStyle="1" w:styleId="306">
    <w:name w:val="标题 1 字符1"/>
    <w:qFormat/>
    <w:uiPriority w:val="0"/>
    <w:rPr>
      <w:b/>
      <w:bCs/>
      <w:sz w:val="44"/>
      <w:szCs w:val="44"/>
    </w:rPr>
  </w:style>
  <w:style w:type="character" w:customStyle="1" w:styleId="307">
    <w:name w:val="明显引用 Char"/>
    <w:link w:val="308"/>
    <w:qFormat/>
    <w:uiPriority w:val="99"/>
    <w:rPr>
      <w:b/>
      <w:bCs/>
      <w:i/>
      <w:iCs/>
      <w:color w:val="4F81BD"/>
    </w:rPr>
  </w:style>
  <w:style w:type="paragraph" w:customStyle="1" w:styleId="308">
    <w:name w:val="明显引用1"/>
    <w:basedOn w:val="1"/>
    <w:next w:val="1"/>
    <w:link w:val="307"/>
    <w:qFormat/>
    <w:uiPriority w:val="99"/>
    <w:pPr>
      <w:pBdr>
        <w:bottom w:val="single" w:color="4F81BD" w:sz="4" w:space="4"/>
      </w:pBdr>
      <w:spacing w:before="200" w:after="280"/>
      <w:ind w:left="936" w:right="936"/>
    </w:pPr>
    <w:rPr>
      <w:b/>
      <w:bCs/>
      <w:i/>
      <w:iCs/>
      <w:color w:val="4F81BD"/>
      <w:sz w:val="20"/>
      <w:szCs w:val="20"/>
    </w:rPr>
  </w:style>
  <w:style w:type="character" w:customStyle="1" w:styleId="309">
    <w:name w:val="批注文字 Char"/>
    <w:qFormat/>
    <w:uiPriority w:val="99"/>
    <w:rPr>
      <w:rFonts w:ascii="Times New Roman" w:hAnsi="Times New Roman"/>
      <w:sz w:val="21"/>
      <w:szCs w:val="24"/>
    </w:rPr>
  </w:style>
  <w:style w:type="character" w:customStyle="1" w:styleId="310">
    <w:name w:val="Body text|2_"/>
    <w:link w:val="311"/>
    <w:qFormat/>
    <w:uiPriority w:val="0"/>
    <w:rPr>
      <w:sz w:val="21"/>
    </w:rPr>
  </w:style>
  <w:style w:type="paragraph" w:customStyle="1" w:styleId="311">
    <w:name w:val="Body text|2"/>
    <w:basedOn w:val="1"/>
    <w:link w:val="310"/>
    <w:qFormat/>
    <w:uiPriority w:val="0"/>
    <w:pPr>
      <w:spacing w:after="30"/>
      <w:ind w:firstLine="420"/>
      <w:jc w:val="left"/>
    </w:pPr>
    <w:rPr>
      <w:szCs w:val="20"/>
    </w:rPr>
  </w:style>
  <w:style w:type="character" w:customStyle="1" w:styleId="312">
    <w:name w:val="标题5 Char Char"/>
    <w:link w:val="313"/>
    <w:qFormat/>
    <w:uiPriority w:val="99"/>
    <w:rPr>
      <w:rFonts w:ascii="Arial" w:hAnsi="Arial" w:cs="Arial"/>
      <w:b/>
      <w:bCs/>
      <w:sz w:val="32"/>
      <w:szCs w:val="32"/>
    </w:rPr>
  </w:style>
  <w:style w:type="paragraph" w:customStyle="1" w:styleId="313">
    <w:name w:val="标题5"/>
    <w:basedOn w:val="190"/>
    <w:link w:val="312"/>
    <w:qFormat/>
    <w:uiPriority w:val="99"/>
    <w:pPr>
      <w:spacing w:line="413" w:lineRule="auto"/>
    </w:pPr>
    <w:rPr>
      <w:rFonts w:ascii="Arial" w:hAnsi="Arial"/>
    </w:rPr>
  </w:style>
  <w:style w:type="character" w:customStyle="1" w:styleId="314">
    <w:name w:val="页脚 Char1"/>
    <w:qFormat/>
    <w:uiPriority w:val="99"/>
    <w:rPr>
      <w:rFonts w:ascii="Times New Roman" w:hAnsi="Times New Roman" w:eastAsia="宋体" w:cs="Times New Roman"/>
      <w:sz w:val="18"/>
      <w:szCs w:val="18"/>
    </w:rPr>
  </w:style>
  <w:style w:type="character" w:customStyle="1" w:styleId="315">
    <w:name w:val="纯文本 字符2"/>
    <w:qFormat/>
    <w:uiPriority w:val="0"/>
    <w:rPr>
      <w:rFonts w:ascii="宋体" w:hAnsi="Courier New" w:eastAsia="宋体" w:cs="Courier New"/>
      <w:szCs w:val="21"/>
    </w:rPr>
  </w:style>
  <w:style w:type="character" w:customStyle="1" w:styleId="316">
    <w:name w:val="Comment Text Char1"/>
    <w:qFormat/>
    <w:uiPriority w:val="99"/>
    <w:rPr>
      <w:sz w:val="24"/>
      <w:szCs w:val="24"/>
    </w:rPr>
  </w:style>
  <w:style w:type="character" w:customStyle="1" w:styleId="317">
    <w:name w:val="Body Text Indent 2 Char"/>
    <w:qFormat/>
    <w:uiPriority w:val="99"/>
    <w:rPr>
      <w:rFonts w:eastAsia="宋体"/>
      <w:sz w:val="24"/>
      <w:szCs w:val="24"/>
      <w:lang w:val="en-US" w:eastAsia="zh-CN"/>
    </w:rPr>
  </w:style>
  <w:style w:type="character" w:customStyle="1" w:styleId="318">
    <w:name w:val="Char Char91"/>
    <w:qFormat/>
    <w:uiPriority w:val="99"/>
    <w:rPr>
      <w:rFonts w:eastAsia="宋体"/>
      <w:b/>
      <w:bCs/>
      <w:sz w:val="44"/>
      <w:szCs w:val="44"/>
      <w:lang w:val="en-US" w:eastAsia="zh-CN"/>
    </w:rPr>
  </w:style>
  <w:style w:type="character" w:customStyle="1" w:styleId="319">
    <w:name w:val="批注文字 字符1"/>
    <w:qFormat/>
    <w:uiPriority w:val="0"/>
    <w:rPr>
      <w:rFonts w:ascii="Times New Roman" w:hAnsi="Times New Roman"/>
      <w:sz w:val="21"/>
      <w:szCs w:val="24"/>
    </w:rPr>
  </w:style>
  <w:style w:type="character" w:customStyle="1" w:styleId="320">
    <w:name w:val="Char Char21"/>
    <w:qFormat/>
    <w:uiPriority w:val="99"/>
    <w:rPr>
      <w:rFonts w:ascii="Arial" w:hAnsi="Arial" w:eastAsia="黑体" w:cs="Arial"/>
      <w:b/>
      <w:bCs/>
      <w:sz w:val="32"/>
      <w:szCs w:val="32"/>
    </w:rPr>
  </w:style>
  <w:style w:type="character" w:customStyle="1" w:styleId="321">
    <w:name w:val="纯文本 字符1"/>
    <w:qFormat/>
    <w:uiPriority w:val="0"/>
    <w:rPr>
      <w:rFonts w:ascii="宋体" w:hAnsi="Courier New"/>
    </w:rPr>
  </w:style>
  <w:style w:type="character" w:customStyle="1" w:styleId="322">
    <w:name w:val="Heading 4 Char"/>
    <w:qFormat/>
    <w:uiPriority w:val="99"/>
    <w:rPr>
      <w:rFonts w:ascii="Arial" w:hAnsi="Arial" w:eastAsia="宋体" w:cs="Arial"/>
      <w:b/>
      <w:bCs/>
      <w:sz w:val="28"/>
      <w:szCs w:val="28"/>
      <w:lang w:val="en-US" w:eastAsia="zh-CN"/>
    </w:rPr>
  </w:style>
  <w:style w:type="character" w:customStyle="1" w:styleId="323">
    <w:name w:val="标题 8 Char"/>
    <w:qFormat/>
    <w:uiPriority w:val="9"/>
    <w:rPr>
      <w:rFonts w:ascii="Arial" w:hAnsi="Arial" w:eastAsia="黑体"/>
      <w:sz w:val="24"/>
      <w:szCs w:val="24"/>
    </w:rPr>
  </w:style>
  <w:style w:type="character" w:customStyle="1" w:styleId="324">
    <w:name w:val="apple-style-span"/>
    <w:qFormat/>
    <w:uiPriority w:val="0"/>
  </w:style>
  <w:style w:type="character" w:customStyle="1" w:styleId="325">
    <w:name w:val="正文2 Char Char"/>
    <w:link w:val="326"/>
    <w:qFormat/>
    <w:uiPriority w:val="0"/>
    <w:rPr>
      <w:sz w:val="24"/>
    </w:rPr>
  </w:style>
  <w:style w:type="paragraph" w:customStyle="1" w:styleId="326">
    <w:name w:val="正文2"/>
    <w:basedOn w:val="1"/>
    <w:link w:val="325"/>
    <w:qFormat/>
    <w:uiPriority w:val="0"/>
    <w:pPr>
      <w:spacing w:before="156" w:line="360" w:lineRule="auto"/>
      <w:ind w:firstLine="510"/>
    </w:pPr>
    <w:rPr>
      <w:sz w:val="24"/>
      <w:szCs w:val="20"/>
    </w:rPr>
  </w:style>
  <w:style w:type="character" w:customStyle="1" w:styleId="327">
    <w:name w:val="不明显强调11"/>
    <w:qFormat/>
    <w:uiPriority w:val="99"/>
    <w:rPr>
      <w:i/>
      <w:iCs/>
      <w:color w:val="808080"/>
    </w:rPr>
  </w:style>
  <w:style w:type="character" w:customStyle="1" w:styleId="328">
    <w:name w:val="批注文字 Char Char"/>
    <w:qFormat/>
    <w:uiPriority w:val="99"/>
    <w:rPr>
      <w:rFonts w:ascii="宋体" w:hAnsi="Times New Roman" w:eastAsia="宋体" w:cs="宋体"/>
      <w:sz w:val="20"/>
      <w:szCs w:val="20"/>
    </w:rPr>
  </w:style>
  <w:style w:type="character" w:customStyle="1" w:styleId="329">
    <w:name w:val="Heading 3 Char"/>
    <w:qFormat/>
    <w:uiPriority w:val="99"/>
    <w:rPr>
      <w:b/>
      <w:bCs/>
      <w:sz w:val="32"/>
      <w:szCs w:val="32"/>
    </w:rPr>
  </w:style>
  <w:style w:type="character" w:customStyle="1" w:styleId="330">
    <w:name w:val="Body Text Indent Char"/>
    <w:qFormat/>
    <w:uiPriority w:val="99"/>
    <w:rPr>
      <w:rFonts w:ascii="宋体" w:hAnsi="宋体" w:eastAsia="宋体" w:cs="宋体"/>
      <w:sz w:val="21"/>
      <w:szCs w:val="21"/>
      <w:lang w:val="en-US" w:eastAsia="zh-CN"/>
    </w:rPr>
  </w:style>
  <w:style w:type="character" w:customStyle="1" w:styleId="331">
    <w:name w:val="Char Char20"/>
    <w:qFormat/>
    <w:uiPriority w:val="99"/>
    <w:rPr>
      <w:rFonts w:ascii="Times New Roman" w:hAnsi="Times New Roman" w:eastAsia="宋体" w:cs="Times New Roman"/>
      <w:b/>
      <w:bCs/>
      <w:sz w:val="32"/>
      <w:szCs w:val="32"/>
    </w:rPr>
  </w:style>
  <w:style w:type="character" w:customStyle="1" w:styleId="332">
    <w:name w:val="Comment Subject Char"/>
    <w:qFormat/>
    <w:uiPriority w:val="99"/>
    <w:rPr>
      <w:b/>
      <w:bCs/>
      <w:sz w:val="24"/>
      <w:szCs w:val="24"/>
    </w:rPr>
  </w:style>
  <w:style w:type="character" w:customStyle="1" w:styleId="333">
    <w:name w:val="Heading #2|1_"/>
    <w:link w:val="334"/>
    <w:qFormat/>
    <w:uiPriority w:val="0"/>
    <w:rPr>
      <w:rFonts w:ascii="宋体" w:hAnsi="宋体" w:cs="宋体"/>
      <w:sz w:val="34"/>
      <w:szCs w:val="34"/>
      <w:lang w:val="zh-CN" w:bidi="zh-CN"/>
    </w:rPr>
  </w:style>
  <w:style w:type="paragraph" w:customStyle="1" w:styleId="334">
    <w:name w:val="Heading #2|1"/>
    <w:basedOn w:val="1"/>
    <w:link w:val="333"/>
    <w:qFormat/>
    <w:uiPriority w:val="0"/>
    <w:pPr>
      <w:spacing w:after="900"/>
      <w:jc w:val="center"/>
      <w:outlineLvl w:val="1"/>
    </w:pPr>
    <w:rPr>
      <w:rFonts w:ascii="宋体" w:hAnsi="宋体" w:cs="宋体"/>
      <w:sz w:val="34"/>
      <w:szCs w:val="34"/>
      <w:lang w:val="zh-CN" w:bidi="zh-CN"/>
    </w:rPr>
  </w:style>
  <w:style w:type="character" w:customStyle="1" w:styleId="335">
    <w:name w:val="批注框文本 Char1"/>
    <w:qFormat/>
    <w:uiPriority w:val="99"/>
    <w:rPr>
      <w:rFonts w:ascii="Times New Roman" w:hAnsi="Times New Roman" w:eastAsia="宋体" w:cs="Times New Roman"/>
      <w:sz w:val="18"/>
      <w:szCs w:val="18"/>
    </w:rPr>
  </w:style>
  <w:style w:type="character" w:customStyle="1" w:styleId="336">
    <w:name w:val="Char Char24"/>
    <w:qFormat/>
    <w:uiPriority w:val="99"/>
    <w:rPr>
      <w:rFonts w:eastAsia="宋体"/>
      <w:b/>
      <w:bCs/>
      <w:sz w:val="44"/>
      <w:szCs w:val="44"/>
      <w:lang w:val="en-US" w:eastAsia="zh-CN"/>
    </w:rPr>
  </w:style>
  <w:style w:type="character" w:customStyle="1" w:styleId="337">
    <w:name w:val="Plain Text Char"/>
    <w:qFormat/>
    <w:uiPriority w:val="99"/>
    <w:rPr>
      <w:rFonts w:ascii="宋体" w:hAnsi="Courier New" w:eastAsia="宋体" w:cs="宋体"/>
      <w:sz w:val="24"/>
      <w:szCs w:val="24"/>
    </w:rPr>
  </w:style>
  <w:style w:type="character" w:customStyle="1" w:styleId="338">
    <w:name w:val="文档结构图 Char1"/>
    <w:qFormat/>
    <w:uiPriority w:val="99"/>
    <w:rPr>
      <w:rFonts w:ascii="宋体" w:hAnsi="Times New Roman" w:eastAsia="宋体" w:cs="宋体"/>
      <w:sz w:val="18"/>
      <w:szCs w:val="18"/>
    </w:rPr>
  </w:style>
  <w:style w:type="character" w:customStyle="1" w:styleId="339">
    <w:name w:val="s1"/>
    <w:qFormat/>
    <w:uiPriority w:val="0"/>
    <w:rPr>
      <w:rFonts w:ascii="Helvetica" w:hAnsi="Helvetica" w:eastAsia="Helvetica" w:cs="Helvetica"/>
      <w:sz w:val="24"/>
      <w:szCs w:val="24"/>
    </w:rPr>
  </w:style>
  <w:style w:type="character" w:customStyle="1" w:styleId="340">
    <w:name w:val="Document Map Char"/>
    <w:qFormat/>
    <w:uiPriority w:val="99"/>
    <w:rPr>
      <w:rFonts w:eastAsia="宋体"/>
      <w:sz w:val="24"/>
      <w:szCs w:val="24"/>
      <w:lang w:val="en-US" w:eastAsia="zh-CN"/>
    </w:rPr>
  </w:style>
  <w:style w:type="character" w:customStyle="1" w:styleId="341">
    <w:name w:val="引用 Char1"/>
    <w:qFormat/>
    <w:uiPriority w:val="99"/>
    <w:rPr>
      <w:rFonts w:ascii="Times New Roman" w:hAnsi="Times New Roman" w:eastAsia="宋体" w:cs="Times New Roman"/>
      <w:i/>
      <w:iCs/>
      <w:color w:val="000000"/>
      <w:sz w:val="24"/>
      <w:szCs w:val="24"/>
    </w:rPr>
  </w:style>
  <w:style w:type="character" w:customStyle="1" w:styleId="342">
    <w:name w:val="Comment Text Char"/>
    <w:qFormat/>
    <w:uiPriority w:val="99"/>
    <w:rPr>
      <w:sz w:val="24"/>
      <w:szCs w:val="24"/>
    </w:rPr>
  </w:style>
  <w:style w:type="character" w:customStyle="1" w:styleId="343">
    <w:name w:val="Char Char23"/>
    <w:qFormat/>
    <w:uiPriority w:val="99"/>
    <w:rPr>
      <w:rFonts w:eastAsia="宋体"/>
      <w:b/>
      <w:bCs/>
      <w:sz w:val="44"/>
      <w:szCs w:val="44"/>
      <w:lang w:val="en-US" w:eastAsia="zh-CN"/>
    </w:rPr>
  </w:style>
  <w:style w:type="character" w:customStyle="1" w:styleId="344">
    <w:name w:val="Date Char"/>
    <w:qFormat/>
    <w:uiPriority w:val="99"/>
    <w:rPr>
      <w:rFonts w:eastAsia="宋体"/>
      <w:sz w:val="24"/>
      <w:szCs w:val="24"/>
      <w:lang w:val="en-US" w:eastAsia="zh-CN"/>
    </w:rPr>
  </w:style>
  <w:style w:type="character" w:customStyle="1" w:styleId="345">
    <w:name w:val="Header Char"/>
    <w:qFormat/>
    <w:uiPriority w:val="99"/>
    <w:rPr>
      <w:rFonts w:eastAsia="宋体"/>
      <w:sz w:val="18"/>
      <w:szCs w:val="18"/>
      <w:lang w:val="en-US" w:eastAsia="zh-CN"/>
    </w:rPr>
  </w:style>
  <w:style w:type="character" w:customStyle="1" w:styleId="346">
    <w:name w:val="Body text|7_"/>
    <w:link w:val="347"/>
    <w:qFormat/>
    <w:uiPriority w:val="0"/>
    <w:rPr>
      <w:rFonts w:ascii="Courier New" w:hAnsi="Courier New" w:eastAsia="Courier New" w:cs="Courier New"/>
      <w:b/>
      <w:bCs/>
      <w:sz w:val="8"/>
      <w:szCs w:val="8"/>
      <w:lang w:val="zh-CN"/>
    </w:rPr>
  </w:style>
  <w:style w:type="paragraph" w:customStyle="1" w:styleId="347">
    <w:name w:val="Body text|7"/>
    <w:basedOn w:val="1"/>
    <w:link w:val="346"/>
    <w:qFormat/>
    <w:uiPriority w:val="0"/>
    <w:pPr>
      <w:ind w:hanging="1760"/>
      <w:jc w:val="left"/>
    </w:pPr>
    <w:rPr>
      <w:rFonts w:ascii="Courier New" w:hAnsi="Courier New" w:eastAsia="Courier New"/>
      <w:b/>
      <w:bCs/>
      <w:sz w:val="8"/>
      <w:szCs w:val="8"/>
      <w:lang w:val="zh-CN"/>
    </w:rPr>
  </w:style>
  <w:style w:type="character" w:customStyle="1" w:styleId="348">
    <w:name w:val="Char Char181"/>
    <w:qFormat/>
    <w:uiPriority w:val="99"/>
    <w:rPr>
      <w:b/>
      <w:bCs/>
      <w:sz w:val="44"/>
      <w:szCs w:val="44"/>
    </w:rPr>
  </w:style>
  <w:style w:type="character" w:customStyle="1" w:styleId="349">
    <w:name w:val="正文文本 字符"/>
    <w:qFormat/>
    <w:uiPriority w:val="0"/>
    <w:rPr>
      <w:rFonts w:ascii="Times New Roman" w:hAnsi="Times New Roman"/>
      <w:sz w:val="21"/>
      <w:szCs w:val="24"/>
    </w:rPr>
  </w:style>
  <w:style w:type="character" w:customStyle="1" w:styleId="350">
    <w:name w:val="明显引用 Char1"/>
    <w:qFormat/>
    <w:uiPriority w:val="99"/>
    <w:rPr>
      <w:rFonts w:ascii="Times New Roman" w:hAnsi="Times New Roman" w:eastAsia="宋体" w:cs="Times New Roman"/>
      <w:b/>
      <w:bCs/>
      <w:i/>
      <w:iCs/>
      <w:color w:val="4F81BD"/>
      <w:sz w:val="24"/>
      <w:szCs w:val="24"/>
    </w:rPr>
  </w:style>
  <w:style w:type="character" w:customStyle="1" w:styleId="351">
    <w:name w:val="日期 Char1"/>
    <w:qFormat/>
    <w:uiPriority w:val="99"/>
    <w:rPr>
      <w:rFonts w:ascii="Times New Roman" w:hAnsi="Times New Roman" w:eastAsia="宋体" w:cs="Times New Roman"/>
      <w:sz w:val="24"/>
      <w:szCs w:val="24"/>
    </w:rPr>
  </w:style>
  <w:style w:type="character" w:customStyle="1" w:styleId="352">
    <w:name w:val="textcontents"/>
    <w:qFormat/>
    <w:uiPriority w:val="99"/>
  </w:style>
  <w:style w:type="character" w:customStyle="1" w:styleId="353">
    <w:name w:val="Char Char6"/>
    <w:qFormat/>
    <w:uiPriority w:val="99"/>
    <w:rPr>
      <w:rFonts w:eastAsia="宋体"/>
      <w:b/>
      <w:bCs/>
      <w:sz w:val="44"/>
      <w:szCs w:val="44"/>
      <w:lang w:val="en-US" w:eastAsia="zh-CN"/>
    </w:rPr>
  </w:style>
  <w:style w:type="character" w:customStyle="1" w:styleId="354">
    <w:name w:val="Footer Char"/>
    <w:qFormat/>
    <w:uiPriority w:val="99"/>
    <w:rPr>
      <w:rFonts w:eastAsia="宋体"/>
      <w:sz w:val="18"/>
      <w:szCs w:val="18"/>
      <w:lang w:val="en-US" w:eastAsia="zh-CN"/>
    </w:rPr>
  </w:style>
  <w:style w:type="character" w:customStyle="1" w:styleId="355">
    <w:name w:val="标题 Char2"/>
    <w:qFormat/>
    <w:uiPriority w:val="99"/>
    <w:rPr>
      <w:rFonts w:ascii="Cambria" w:hAnsi="Cambria" w:eastAsia="宋体" w:cs="Cambria"/>
      <w:b/>
      <w:bCs/>
      <w:sz w:val="32"/>
      <w:szCs w:val="32"/>
    </w:rPr>
  </w:style>
  <w:style w:type="character" w:customStyle="1" w:styleId="356">
    <w:name w:val="纯文本 Char"/>
    <w:qFormat/>
    <w:uiPriority w:val="99"/>
    <w:rPr>
      <w:rFonts w:ascii="宋体" w:hAnsi="Courier New" w:eastAsia="宋体" w:cs="Courier New"/>
      <w:szCs w:val="21"/>
    </w:rPr>
  </w:style>
  <w:style w:type="character" w:customStyle="1" w:styleId="357">
    <w:name w:val="Balloon Text Char"/>
    <w:qFormat/>
    <w:uiPriority w:val="99"/>
    <w:rPr>
      <w:sz w:val="18"/>
      <w:szCs w:val="18"/>
    </w:rPr>
  </w:style>
  <w:style w:type="character" w:customStyle="1" w:styleId="358">
    <w:name w:val="Footnote Text Char"/>
    <w:qFormat/>
    <w:uiPriority w:val="99"/>
    <w:rPr>
      <w:rFonts w:eastAsia="宋体"/>
      <w:sz w:val="18"/>
      <w:szCs w:val="18"/>
      <w:lang w:val="en-US" w:eastAsia="zh-CN"/>
    </w:rPr>
  </w:style>
  <w:style w:type="character" w:customStyle="1" w:styleId="359">
    <w:name w:val="不明显参考11"/>
    <w:qFormat/>
    <w:uiPriority w:val="99"/>
    <w:rPr>
      <w:smallCaps/>
      <w:color w:val="000000"/>
      <w:u w:val="single"/>
    </w:rPr>
  </w:style>
  <w:style w:type="character" w:customStyle="1" w:styleId="360">
    <w:name w:val="Body text|5_"/>
    <w:link w:val="361"/>
    <w:qFormat/>
    <w:uiPriority w:val="0"/>
    <w:rPr>
      <w:rFonts w:ascii="宋体" w:hAnsi="宋体" w:cs="宋体"/>
      <w:sz w:val="52"/>
      <w:szCs w:val="52"/>
      <w:lang w:val="zh-CN" w:bidi="zh-CN"/>
    </w:rPr>
  </w:style>
  <w:style w:type="paragraph" w:customStyle="1" w:styleId="361">
    <w:name w:val="Body text|5"/>
    <w:basedOn w:val="1"/>
    <w:link w:val="360"/>
    <w:qFormat/>
    <w:uiPriority w:val="0"/>
    <w:pPr>
      <w:jc w:val="center"/>
    </w:pPr>
    <w:rPr>
      <w:rFonts w:ascii="宋体" w:hAnsi="宋体" w:cs="宋体"/>
      <w:sz w:val="52"/>
      <w:szCs w:val="52"/>
      <w:lang w:val="zh-CN" w:bidi="zh-CN"/>
    </w:rPr>
  </w:style>
  <w:style w:type="character" w:customStyle="1" w:styleId="362">
    <w:name w:val="Char Char19"/>
    <w:qFormat/>
    <w:uiPriority w:val="99"/>
    <w:rPr>
      <w:rFonts w:ascii="Arial" w:hAnsi="Arial" w:eastAsia="宋体" w:cs="Arial"/>
      <w:b/>
      <w:bCs/>
      <w:sz w:val="28"/>
      <w:szCs w:val="28"/>
    </w:rPr>
  </w:style>
  <w:style w:type="character" w:customStyle="1" w:styleId="363">
    <w:name w:val="纯文本 Char2"/>
    <w:qFormat/>
    <w:uiPriority w:val="0"/>
    <w:rPr>
      <w:rFonts w:ascii="宋体" w:hAnsi="Courier New" w:eastAsia="宋体" w:cs="Courier New"/>
      <w:szCs w:val="21"/>
    </w:rPr>
  </w:style>
  <w:style w:type="character" w:customStyle="1" w:styleId="364">
    <w:name w:val="批注文字 字符"/>
    <w:qFormat/>
    <w:uiPriority w:val="0"/>
    <w:rPr>
      <w:rFonts w:ascii="Times New Roman" w:hAnsi="Times New Roman"/>
      <w:sz w:val="21"/>
      <w:szCs w:val="24"/>
    </w:rPr>
  </w:style>
  <w:style w:type="character" w:customStyle="1" w:styleId="365">
    <w:name w:val="Char Char22"/>
    <w:qFormat/>
    <w:uiPriority w:val="99"/>
    <w:rPr>
      <w:rFonts w:ascii="Times New Roman" w:hAnsi="Times New Roman" w:eastAsia="宋体" w:cs="Times New Roman"/>
      <w:b/>
      <w:bCs/>
      <w:sz w:val="44"/>
      <w:szCs w:val="44"/>
    </w:rPr>
  </w:style>
  <w:style w:type="character" w:customStyle="1" w:styleId="366">
    <w:name w:val="bookmark-item"/>
    <w:qFormat/>
    <w:uiPriority w:val="0"/>
  </w:style>
  <w:style w:type="character" w:customStyle="1" w:styleId="367">
    <w:name w:val="标题 2 Char"/>
    <w:qFormat/>
    <w:uiPriority w:val="0"/>
    <w:rPr>
      <w:rFonts w:ascii="Cambria" w:hAnsi="Cambria" w:eastAsia="宋体" w:cs="Times New Roman"/>
      <w:b/>
      <w:bCs/>
      <w:sz w:val="32"/>
      <w:szCs w:val="32"/>
    </w:rPr>
  </w:style>
  <w:style w:type="character" w:customStyle="1" w:styleId="368">
    <w:name w:val="Header or footer|1_"/>
    <w:link w:val="369"/>
    <w:qFormat/>
    <w:uiPriority w:val="0"/>
    <w:rPr>
      <w:sz w:val="17"/>
      <w:szCs w:val="17"/>
      <w:lang w:val="zh-CN" w:bidi="zh-CN"/>
    </w:rPr>
  </w:style>
  <w:style w:type="paragraph" w:customStyle="1" w:styleId="369">
    <w:name w:val="Header or footer|1"/>
    <w:basedOn w:val="1"/>
    <w:link w:val="368"/>
    <w:qFormat/>
    <w:uiPriority w:val="0"/>
    <w:pPr>
      <w:jc w:val="center"/>
    </w:pPr>
    <w:rPr>
      <w:sz w:val="17"/>
      <w:szCs w:val="17"/>
      <w:lang w:val="zh-CN" w:bidi="zh-CN"/>
    </w:rPr>
  </w:style>
  <w:style w:type="character" w:customStyle="1" w:styleId="370">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371">
    <w:name w:val="标题4 Char Char"/>
    <w:link w:val="372"/>
    <w:qFormat/>
    <w:uiPriority w:val="99"/>
    <w:rPr>
      <w:rFonts w:ascii="Arial" w:hAnsi="Arial" w:cs="Arial"/>
      <w:b/>
      <w:bCs/>
      <w:sz w:val="32"/>
      <w:szCs w:val="32"/>
    </w:rPr>
  </w:style>
  <w:style w:type="paragraph" w:customStyle="1" w:styleId="372">
    <w:name w:val="标题4"/>
    <w:basedOn w:val="189"/>
    <w:next w:val="224"/>
    <w:link w:val="371"/>
    <w:qFormat/>
    <w:uiPriority w:val="99"/>
    <w:pPr>
      <w:spacing w:before="60" w:after="60" w:line="413" w:lineRule="auto"/>
    </w:pPr>
    <w:rPr>
      <w:rFonts w:ascii="Arial" w:hAnsi="Arial"/>
    </w:rPr>
  </w:style>
  <w:style w:type="character" w:customStyle="1" w:styleId="373">
    <w:name w:val="Heading 2 Char"/>
    <w:qFormat/>
    <w:uiPriority w:val="99"/>
    <w:rPr>
      <w:rFonts w:ascii="Arial" w:hAnsi="Arial" w:eastAsia="黑体" w:cs="Arial"/>
      <w:b/>
      <w:bCs/>
      <w:sz w:val="32"/>
      <w:szCs w:val="32"/>
      <w:lang w:val="en-US" w:eastAsia="zh-CN"/>
    </w:rPr>
  </w:style>
  <w:style w:type="paragraph" w:customStyle="1" w:styleId="374">
    <w:name w:val="Char Char Char Char"/>
    <w:basedOn w:val="1"/>
    <w:qFormat/>
    <w:uiPriority w:val="99"/>
    <w:pPr>
      <w:widowControl/>
      <w:spacing w:line="500" w:lineRule="exact"/>
      <w:outlineLvl w:val="2"/>
    </w:pPr>
    <w:rPr>
      <w:rFonts w:ascii="黑体" w:hAnsi="Verdana" w:eastAsia="黑体" w:cs="黑体"/>
      <w:sz w:val="28"/>
      <w:szCs w:val="28"/>
      <w:lang w:eastAsia="en-US"/>
    </w:rPr>
  </w:style>
  <w:style w:type="paragraph" w:customStyle="1" w:styleId="375">
    <w:name w:val="样式 标题 3 + (中文) 黑体 小四 非加粗 段前: 7.8 磅 段后: 0 磅 行距: 固定值 20 磅"/>
    <w:basedOn w:val="190"/>
    <w:qFormat/>
    <w:uiPriority w:val="99"/>
    <w:pPr>
      <w:spacing w:before="0" w:after="0" w:line="400" w:lineRule="exact"/>
    </w:pPr>
    <w:rPr>
      <w:rFonts w:eastAsia="黑体"/>
      <w:b w:val="0"/>
      <w:bCs w:val="0"/>
      <w:lang w:val="zh-CN"/>
    </w:rPr>
  </w:style>
  <w:style w:type="paragraph" w:customStyle="1" w:styleId="376">
    <w:name w:val="正文_3_0"/>
    <w:qFormat/>
    <w:uiPriority w:val="0"/>
    <w:pPr>
      <w:widowControl w:val="0"/>
      <w:jc w:val="both"/>
    </w:pPr>
    <w:rPr>
      <w:rFonts w:ascii="Calibri" w:hAnsi="Calibri" w:eastAsia="宋体" w:cs="Times New Roman"/>
      <w:sz w:val="21"/>
      <w:szCs w:val="22"/>
      <w:lang w:val="en-US" w:eastAsia="zh-CN" w:bidi="ar-SA"/>
    </w:rPr>
  </w:style>
  <w:style w:type="paragraph" w:customStyle="1" w:styleId="377">
    <w:name w:val="标题 1_2"/>
    <w:basedOn w:val="378"/>
    <w:next w:val="378"/>
    <w:qFormat/>
    <w:uiPriority w:val="0"/>
    <w:pPr>
      <w:keepNext/>
      <w:keepLines/>
      <w:spacing w:line="360" w:lineRule="auto"/>
      <w:outlineLvl w:val="0"/>
    </w:pPr>
    <w:rPr>
      <w:rFonts w:ascii="Times New Roman" w:hAnsi="Times New Roman"/>
      <w:b/>
      <w:bCs/>
      <w:sz w:val="32"/>
      <w:szCs w:val="44"/>
    </w:rPr>
  </w:style>
  <w:style w:type="paragraph" w:customStyle="1" w:styleId="378">
    <w:name w:val="正文_4"/>
    <w:qFormat/>
    <w:uiPriority w:val="0"/>
    <w:pPr>
      <w:widowControl w:val="0"/>
      <w:jc w:val="both"/>
    </w:pPr>
    <w:rPr>
      <w:rFonts w:ascii="Calibri" w:hAnsi="Calibri" w:eastAsia="宋体" w:cs="Times New Roman"/>
      <w:sz w:val="21"/>
      <w:szCs w:val="22"/>
      <w:lang w:val="en-US" w:eastAsia="zh-CN" w:bidi="ar-SA"/>
    </w:rPr>
  </w:style>
  <w:style w:type="paragraph" w:customStyle="1" w:styleId="379">
    <w:name w:val="reader-word-layer"/>
    <w:basedOn w:val="1"/>
    <w:qFormat/>
    <w:uiPriority w:val="99"/>
    <w:pPr>
      <w:widowControl/>
      <w:spacing w:before="100" w:beforeAutospacing="1" w:after="100" w:afterAutospacing="1"/>
      <w:jc w:val="left"/>
    </w:pPr>
    <w:rPr>
      <w:rFonts w:ascii="宋体" w:hAnsi="宋体" w:cs="宋体"/>
      <w:sz w:val="24"/>
    </w:rPr>
  </w:style>
  <w:style w:type="paragraph" w:customStyle="1" w:styleId="380">
    <w:name w:val="正文文本_0"/>
    <w:basedOn w:val="381"/>
    <w:unhideWhenUsed/>
    <w:qFormat/>
    <w:uiPriority w:val="0"/>
    <w:pPr>
      <w:spacing w:after="60" w:line="360" w:lineRule="atLeast"/>
      <w:ind w:left="72" w:right="30"/>
      <w:jc w:val="center"/>
    </w:pPr>
  </w:style>
  <w:style w:type="paragraph" w:customStyle="1" w:styleId="381">
    <w:name w:val="正文_3"/>
    <w:qFormat/>
    <w:uiPriority w:val="0"/>
    <w:pPr>
      <w:widowControl w:val="0"/>
      <w:jc w:val="both"/>
    </w:pPr>
    <w:rPr>
      <w:rFonts w:ascii="Calibri" w:hAnsi="Calibri" w:eastAsia="宋体" w:cs="Times New Roman"/>
      <w:sz w:val="21"/>
      <w:szCs w:val="22"/>
      <w:lang w:val="en-US" w:eastAsia="zh-CN" w:bidi="ar-SA"/>
    </w:rPr>
  </w:style>
  <w:style w:type="paragraph" w:customStyle="1" w:styleId="382">
    <w:name w:val="样式 标题 2 + 宋体"/>
    <w:basedOn w:val="189"/>
    <w:qFormat/>
    <w:uiPriority w:val="99"/>
    <w:pPr>
      <w:tabs>
        <w:tab w:val="left" w:pos="360"/>
      </w:tabs>
    </w:pPr>
    <w:rPr>
      <w:rFonts w:ascii="宋体" w:hAnsi="宋体"/>
      <w:sz w:val="30"/>
    </w:rPr>
  </w:style>
  <w:style w:type="paragraph" w:customStyle="1" w:styleId="383">
    <w:name w:val="flNote"/>
    <w:basedOn w:val="1"/>
    <w:qFormat/>
    <w:uiPriority w:val="99"/>
    <w:pPr>
      <w:spacing w:before="320" w:after="160" w:line="360" w:lineRule="atLeast"/>
      <w:jc w:val="center"/>
    </w:pPr>
    <w:rPr>
      <w:rFonts w:ascii="Arial" w:eastAsia="黑体" w:cs="Arial"/>
      <w:sz w:val="30"/>
      <w:szCs w:val="30"/>
    </w:rPr>
  </w:style>
  <w:style w:type="paragraph" w:customStyle="1" w:styleId="384">
    <w:name w:val="列出段落1"/>
    <w:basedOn w:val="1"/>
    <w:qFormat/>
    <w:uiPriority w:val="99"/>
    <w:pPr>
      <w:ind w:firstLine="420"/>
    </w:pPr>
  </w:style>
  <w:style w:type="paragraph" w:customStyle="1" w:styleId="385">
    <w:name w:val="无间隔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86">
    <w:name w:val="Char Char Char Char Char Char Char"/>
    <w:basedOn w:val="1"/>
    <w:qFormat/>
    <w:uiPriority w:val="99"/>
    <w:pPr>
      <w:widowControl/>
      <w:spacing w:after="160" w:line="240" w:lineRule="exact"/>
      <w:jc w:val="left"/>
    </w:pPr>
    <w:rPr>
      <w:szCs w:val="21"/>
    </w:rPr>
  </w:style>
  <w:style w:type="paragraph" w:customStyle="1" w:styleId="387">
    <w:name w:val="Table Paragraph"/>
    <w:basedOn w:val="1"/>
    <w:qFormat/>
    <w:uiPriority w:val="1"/>
    <w:pPr>
      <w:jc w:val="left"/>
    </w:pPr>
    <w:rPr>
      <w:rFonts w:ascii="Calibri" w:hAnsi="Calibri"/>
      <w:sz w:val="22"/>
      <w:szCs w:val="22"/>
      <w:lang w:eastAsia="en-US"/>
    </w:rPr>
  </w:style>
  <w:style w:type="paragraph" w:customStyle="1" w:styleId="388">
    <w:name w:val="样式1"/>
    <w:basedOn w:val="1"/>
    <w:next w:val="191"/>
    <w:qFormat/>
    <w:uiPriority w:val="99"/>
    <w:pPr>
      <w:spacing w:line="360" w:lineRule="auto"/>
      <w:ind w:firstLine="420"/>
    </w:pPr>
    <w:rPr>
      <w:rFonts w:ascii="宋体" w:hAnsi="宋体" w:cs="宋体"/>
      <w:szCs w:val="21"/>
    </w:rPr>
  </w:style>
  <w:style w:type="paragraph" w:customStyle="1" w:styleId="389">
    <w:name w:val="列出段落11"/>
    <w:basedOn w:val="1"/>
    <w:qFormat/>
    <w:uiPriority w:val="99"/>
    <w:pPr>
      <w:ind w:firstLine="420"/>
    </w:pPr>
    <w:rPr>
      <w:rFonts w:ascii="Calibri" w:hAnsi="Calibri" w:cs="Calibri"/>
      <w:szCs w:val="21"/>
    </w:rPr>
  </w:style>
  <w:style w:type="paragraph" w:customStyle="1" w:styleId="390">
    <w:name w:val="正文_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91">
    <w:name w:val="TOC 标题11"/>
    <w:basedOn w:val="188"/>
    <w:next w:val="1"/>
    <w:qFormat/>
    <w:uiPriority w:val="99"/>
    <w:pPr>
      <w:spacing w:line="576" w:lineRule="auto"/>
      <w:outlineLvl w:val="9"/>
    </w:pPr>
    <w:rPr>
      <w:rFonts w:ascii="Calibri" w:hAnsi="Calibri" w:eastAsia="黑体" w:cs="Calibri"/>
      <w:lang w:val="zh-CN"/>
    </w:rPr>
  </w:style>
  <w:style w:type="paragraph" w:customStyle="1" w:styleId="392">
    <w:name w:val="空半行"/>
    <w:basedOn w:val="1"/>
    <w:qFormat/>
    <w:uiPriority w:val="99"/>
    <w:pPr>
      <w:spacing w:line="120" w:lineRule="exact"/>
    </w:pPr>
    <w:rPr>
      <w:rFonts w:eastAsia="仿宋_GB2312"/>
      <w:color w:val="FFFFFF"/>
      <w:sz w:val="30"/>
      <w:szCs w:val="30"/>
    </w:rPr>
  </w:style>
  <w:style w:type="paragraph" w:customStyle="1" w:styleId="393">
    <w:name w:val="列出段落2"/>
    <w:basedOn w:val="1"/>
    <w:qFormat/>
    <w:uiPriority w:val="99"/>
    <w:pPr>
      <w:ind w:firstLine="420"/>
    </w:pPr>
    <w:rPr>
      <w:rFonts w:ascii="Calibri" w:hAnsi="Calibri" w:cs="Calibri"/>
      <w:szCs w:val="21"/>
    </w:rPr>
  </w:style>
  <w:style w:type="paragraph" w:customStyle="1" w:styleId="394">
    <w:name w:val="修订1"/>
    <w:qFormat/>
    <w:uiPriority w:val="99"/>
    <w:rPr>
      <w:rFonts w:ascii="Times New Roman" w:hAnsi="Times New Roman" w:eastAsia="宋体" w:cs="Times New Roman"/>
      <w:sz w:val="21"/>
      <w:szCs w:val="21"/>
      <w:lang w:val="en-US" w:eastAsia="zh-CN" w:bidi="ar-SA"/>
    </w:rPr>
  </w:style>
  <w:style w:type="paragraph" w:customStyle="1" w:styleId="395">
    <w:name w:val="无间隔1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396">
    <w:name w:val="修订11"/>
    <w:qFormat/>
    <w:uiPriority w:val="99"/>
    <w:rPr>
      <w:rFonts w:ascii="Times New Roman" w:hAnsi="Times New Roman" w:eastAsia="宋体" w:cs="Times New Roman"/>
      <w:sz w:val="21"/>
      <w:szCs w:val="21"/>
      <w:lang w:val="en-US" w:eastAsia="zh-CN" w:bidi="ar-SA"/>
    </w:rPr>
  </w:style>
  <w:style w:type="paragraph" w:customStyle="1" w:styleId="397">
    <w:name w:val="_Style 37"/>
    <w:basedOn w:val="1"/>
    <w:next w:val="1"/>
    <w:qFormat/>
    <w:uiPriority w:val="99"/>
    <w:rPr>
      <w:szCs w:val="21"/>
    </w:rPr>
  </w:style>
  <w:style w:type="paragraph" w:customStyle="1" w:styleId="398">
    <w:name w:val="正正正正"/>
    <w:basedOn w:val="219"/>
    <w:qFormat/>
    <w:uiPriority w:val="1"/>
    <w:pPr>
      <w:tabs>
        <w:tab w:val="left" w:pos="2812"/>
        <w:tab w:val="left" w:pos="3986"/>
      </w:tabs>
      <w:spacing w:after="0" w:line="360" w:lineRule="exact"/>
      <w:ind w:firstLine="200"/>
    </w:pPr>
    <w:rPr>
      <w:rFonts w:ascii="Calibri" w:hAnsi="Calibri"/>
      <w:sz w:val="20"/>
      <w:szCs w:val="21"/>
      <w:lang w:eastAsia="en-US"/>
    </w:rPr>
  </w:style>
  <w:style w:type="paragraph" w:customStyle="1" w:styleId="399">
    <w:name w:val="正文1"/>
    <w:basedOn w:val="1"/>
    <w:qFormat/>
    <w:uiPriority w:val="0"/>
    <w:pPr>
      <w:spacing w:line="360" w:lineRule="auto"/>
      <w:ind w:firstLine="200"/>
      <w:jc w:val="left"/>
    </w:pPr>
    <w:rPr>
      <w:rFonts w:ascii="Times New Roman)" w:hAnsi="Times New Roman)" w:eastAsia="宋体正文"/>
      <w:color w:val="000000"/>
      <w:sz w:val="24"/>
      <w:lang w:eastAsia="en-US" w:bidi="en-US"/>
    </w:rPr>
  </w:style>
  <w:style w:type="paragraph" w:customStyle="1" w:styleId="400">
    <w:name w:val="正文_3_0_0"/>
    <w:qFormat/>
    <w:uiPriority w:val="0"/>
    <w:pPr>
      <w:widowControl w:val="0"/>
      <w:jc w:val="both"/>
    </w:pPr>
    <w:rPr>
      <w:rFonts w:ascii="Calibri" w:hAnsi="Calibri" w:eastAsia="宋体" w:cs="Times New Roman"/>
      <w:sz w:val="21"/>
      <w:szCs w:val="22"/>
      <w:lang w:val="en-US" w:eastAsia="zh-CN" w:bidi="ar-SA"/>
    </w:rPr>
  </w:style>
  <w:style w:type="paragraph" w:customStyle="1" w:styleId="401">
    <w:name w:val="正文_3_1"/>
    <w:qFormat/>
    <w:uiPriority w:val="0"/>
    <w:pPr>
      <w:widowControl w:val="0"/>
      <w:jc w:val="both"/>
    </w:pPr>
    <w:rPr>
      <w:rFonts w:ascii="Calibri" w:hAnsi="Calibri" w:eastAsia="宋体" w:cs="Times New Roman"/>
      <w:sz w:val="21"/>
      <w:szCs w:val="22"/>
      <w:lang w:val="en-US" w:eastAsia="zh-CN" w:bidi="ar-SA"/>
    </w:rPr>
  </w:style>
  <w:style w:type="paragraph" w:customStyle="1" w:styleId="402">
    <w:name w:val="标题 4_1"/>
    <w:basedOn w:val="381"/>
    <w:next w:val="381"/>
    <w:qFormat/>
    <w:uiPriority w:val="0"/>
    <w:pPr>
      <w:keepNext/>
      <w:keepLines/>
      <w:spacing w:before="280" w:after="290" w:line="372" w:lineRule="auto"/>
      <w:outlineLvl w:val="3"/>
    </w:pPr>
    <w:rPr>
      <w:rFonts w:ascii="Cambria" w:hAnsi="Cambria"/>
      <w:b/>
      <w:bCs/>
      <w:sz w:val="28"/>
      <w:szCs w:val="28"/>
    </w:rPr>
  </w:style>
  <w:style w:type="paragraph" w:customStyle="1" w:styleId="40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404">
    <w:name w:val="无间隔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05">
    <w:name w:val="reader-word-layer_0"/>
    <w:basedOn w:val="378"/>
    <w:qFormat/>
    <w:uiPriority w:val="0"/>
    <w:pPr>
      <w:widowControl/>
      <w:spacing w:before="100" w:beforeAutospacing="1" w:after="100" w:afterAutospacing="1"/>
      <w:jc w:val="left"/>
    </w:pPr>
    <w:rPr>
      <w:rFonts w:ascii="宋体" w:hAnsi="宋体" w:cs="宋体"/>
      <w:sz w:val="24"/>
      <w:szCs w:val="24"/>
    </w:rPr>
  </w:style>
  <w:style w:type="paragraph" w:customStyle="1" w:styleId="406">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407">
    <w:name w:val="p1"/>
    <w:basedOn w:val="1"/>
    <w:qFormat/>
    <w:uiPriority w:val="0"/>
    <w:pPr>
      <w:jc w:val="left"/>
    </w:pPr>
  </w:style>
  <w:style w:type="paragraph" w:customStyle="1" w:styleId="408">
    <w:name w:val="正文_4_0"/>
    <w:qFormat/>
    <w:uiPriority w:val="0"/>
    <w:pPr>
      <w:widowControl w:val="0"/>
      <w:jc w:val="both"/>
    </w:pPr>
    <w:rPr>
      <w:rFonts w:ascii="Calibri" w:hAnsi="Calibri" w:eastAsia="宋体" w:cs="Times New Roman"/>
      <w:sz w:val="21"/>
      <w:szCs w:val="22"/>
      <w:lang w:val="en-US" w:eastAsia="zh-CN" w:bidi="ar-SA"/>
    </w:rPr>
  </w:style>
  <w:style w:type="paragraph" w:customStyle="1" w:styleId="409">
    <w:name w:val="Char"/>
    <w:basedOn w:val="1"/>
    <w:qFormat/>
    <w:uiPriority w:val="99"/>
    <w:pPr>
      <w:widowControl/>
      <w:spacing w:after="160" w:line="240" w:lineRule="exact"/>
      <w:jc w:val="left"/>
    </w:pPr>
    <w:rPr>
      <w:szCs w:val="21"/>
    </w:rPr>
  </w:style>
  <w:style w:type="paragraph" w:customStyle="1" w:styleId="410">
    <w:name w:val="p0"/>
    <w:basedOn w:val="1"/>
    <w:qFormat/>
    <w:uiPriority w:val="0"/>
    <w:pPr>
      <w:widowControl/>
    </w:pPr>
    <w:rPr>
      <w:rFonts w:ascii="Calibri" w:hAnsi="Calibri" w:cs="Calibri"/>
      <w:szCs w:val="21"/>
    </w:rPr>
  </w:style>
  <w:style w:type="paragraph" w:customStyle="1" w:styleId="411">
    <w:name w:val="纯文本_0"/>
    <w:basedOn w:val="381"/>
    <w:unhideWhenUsed/>
    <w:qFormat/>
    <w:uiPriority w:val="0"/>
    <w:rPr>
      <w:rFonts w:ascii="宋体" w:hAnsi="Courier New"/>
      <w:szCs w:val="24"/>
    </w:rPr>
  </w:style>
  <w:style w:type="paragraph" w:customStyle="1" w:styleId="412">
    <w:name w:val="样式 标题 2 + Times New Roman 四号 非加粗 段前: 5 磅 段后: 0 磅 行距: 固定值 20..."/>
    <w:basedOn w:val="189"/>
    <w:qFormat/>
    <w:uiPriority w:val="99"/>
    <w:pPr>
      <w:spacing w:before="100" w:after="0" w:line="400" w:lineRule="exact"/>
    </w:pPr>
    <w:rPr>
      <w:rFonts w:ascii="Times New Roman" w:hAnsi="Times New Roman" w:eastAsia="黑体"/>
      <w:b w:val="0"/>
      <w:bCs w:val="0"/>
      <w:sz w:val="28"/>
      <w:szCs w:val="28"/>
      <w:lang w:val="zh-CN"/>
    </w:rPr>
  </w:style>
  <w:style w:type="paragraph" w:customStyle="1" w:styleId="413">
    <w:name w:val="1"/>
    <w:basedOn w:val="1"/>
    <w:next w:val="1"/>
    <w:qFormat/>
    <w:uiPriority w:val="99"/>
    <w:rPr>
      <w:szCs w:val="21"/>
    </w:rPr>
  </w:style>
  <w:style w:type="paragraph" w:customStyle="1" w:styleId="414">
    <w:name w:val="Default"/>
    <w:qFormat/>
    <w:uiPriority w:val="99"/>
    <w:pPr>
      <w:widowControl w:val="0"/>
    </w:pPr>
    <w:rPr>
      <w:rFonts w:ascii="Times New Roman" w:hAnsi="Times New Roman" w:eastAsia="宋体" w:cs="Times New Roman"/>
      <w:color w:val="000000"/>
      <w:sz w:val="24"/>
      <w:szCs w:val="24"/>
      <w:lang w:val="en-US" w:eastAsia="zh-CN" w:bidi="ar-SA"/>
    </w:rPr>
  </w:style>
  <w:style w:type="paragraph" w:customStyle="1" w:styleId="415">
    <w:name w:val="默认段落字体 Para Char Char Char Char Char Char Char Char Char1 Char Char Char Char"/>
    <w:basedOn w:val="1"/>
    <w:qFormat/>
    <w:uiPriority w:val="0"/>
    <w:rPr>
      <w:rFonts w:ascii="Tahoma" w:hAnsi="Tahoma"/>
      <w:sz w:val="24"/>
      <w:szCs w:val="20"/>
    </w:rPr>
  </w:style>
  <w:style w:type="paragraph" w:customStyle="1" w:styleId="416">
    <w:name w:val="_Style 1"/>
    <w:basedOn w:val="1"/>
    <w:qFormat/>
    <w:uiPriority w:val="99"/>
    <w:pPr>
      <w:ind w:firstLine="420"/>
      <w:jc w:val="left"/>
    </w:pPr>
    <w:rPr>
      <w:rFonts w:ascii="Times New Roman)" w:hAnsi="Times New Roman)" w:eastAsia="宋体正文"/>
      <w:color w:val="000000"/>
      <w:lang w:eastAsia="en-US" w:bidi="en-US"/>
    </w:rPr>
  </w:style>
  <w:style w:type="paragraph" w:customStyle="1" w:styleId="417">
    <w:name w:val="Char1"/>
    <w:basedOn w:val="1"/>
    <w:qFormat/>
    <w:uiPriority w:val="99"/>
    <w:pPr>
      <w:widowControl/>
      <w:spacing w:after="160" w:line="240" w:lineRule="exact"/>
      <w:jc w:val="left"/>
    </w:pPr>
    <w:rPr>
      <w:szCs w:val="21"/>
    </w:rPr>
  </w:style>
  <w:style w:type="paragraph" w:customStyle="1" w:styleId="418">
    <w:name w:val="2-2ji"/>
    <w:basedOn w:val="189"/>
    <w:qFormat/>
    <w:uiPriority w:val="99"/>
    <w:pPr>
      <w:spacing w:before="0" w:after="0" w:line="360" w:lineRule="auto"/>
      <w:jc w:val="center"/>
    </w:pPr>
    <w:rPr>
      <w:rFonts w:ascii="宋体" w:hAnsi="宋体" w:cs="宋体"/>
      <w:sz w:val="36"/>
      <w:szCs w:val="36"/>
      <w:lang w:val="zh-CN"/>
    </w:rPr>
  </w:style>
  <w:style w:type="paragraph" w:customStyle="1" w:styleId="419">
    <w:name w:val="font10"/>
    <w:basedOn w:val="1"/>
    <w:qFormat/>
    <w:uiPriority w:val="0"/>
    <w:pPr>
      <w:widowControl/>
      <w:spacing w:before="100" w:beforeAutospacing="1" w:after="100" w:afterAutospacing="1"/>
      <w:jc w:val="left"/>
    </w:pPr>
    <w:rPr>
      <w:rFonts w:ascii="宋体" w:hAnsi="宋体" w:cs="宋体"/>
      <w:b/>
      <w:bCs/>
      <w:szCs w:val="21"/>
    </w:rPr>
  </w:style>
  <w:style w:type="character" w:customStyle="1" w:styleId="420">
    <w:name w:val="批注框文本 Char2"/>
    <w:basedOn w:val="36"/>
    <w:link w:val="21"/>
    <w:semiHidden/>
    <w:qFormat/>
    <w:uiPriority w:val="99"/>
    <w:rPr>
      <w:sz w:val="18"/>
      <w:szCs w:val="18"/>
    </w:rPr>
  </w:style>
  <w:style w:type="character" w:customStyle="1" w:styleId="421">
    <w:name w:val="批注文字 Char3"/>
    <w:basedOn w:val="36"/>
    <w:link w:val="13"/>
    <w:semiHidden/>
    <w:qFormat/>
    <w:uiPriority w:val="99"/>
    <w:rPr>
      <w:sz w:val="21"/>
      <w:szCs w:val="24"/>
    </w:rPr>
  </w:style>
  <w:style w:type="character" w:customStyle="1" w:styleId="422">
    <w:name w:val="批注主题 Char2"/>
    <w:basedOn w:val="421"/>
    <w:link w:val="33"/>
    <w:semiHidden/>
    <w:qFormat/>
    <w:uiPriority w:val="99"/>
    <w:rPr>
      <w:b/>
      <w:bCs/>
      <w:sz w:val="21"/>
      <w:szCs w:val="24"/>
    </w:rPr>
  </w:style>
  <w:style w:type="paragraph" w:customStyle="1" w:styleId="423">
    <w:name w:val="*正文"/>
    <w:basedOn w:val="1"/>
    <w:qFormat/>
    <w:uiPriority w:val="0"/>
    <w:pPr>
      <w:snapToGrid w:val="0"/>
      <w:spacing w:line="360" w:lineRule="auto"/>
      <w:ind w:firstLine="482"/>
      <w:jc w:val="left"/>
    </w:pPr>
    <w:rPr>
      <w:rFonts w:ascii="宋体" w:hAnsi="宋体"/>
      <w:kern w:val="0"/>
      <w:sz w:val="24"/>
      <w:szCs w:val="20"/>
    </w:rPr>
  </w:style>
  <w:style w:type="paragraph" w:customStyle="1" w:styleId="424">
    <w:name w:val="Normal_0"/>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aad78ca2-8f0b-4211-af0b-1bc0b0a1be5b</errorID>
      <errorWord>/）</errorWord>
      <group>L1_Punc</group>
      <groupName>标点问题</groupName>
      <ability>L2_Punc_CN</ability>
      <abilityName/>
      <candidateList>
        <item>）</item>
      </candidateList>
      <explain/>
      <paraID>424D530E</paraID>
      <start>88</start>
      <end>90</end>
      <status>unmodified</status>
      <modifiedWord/>
      <trackRevisions>false</trackRevisions>
    </reviewItem>
    <reviewItem>
      <errorID>319b23f8-af3b-4df8-b0c5-ceb7d592a811</errorID>
      <errorWord>上午0时00分</errorWord>
      <group>L1_Knowledge</group>
      <groupName>知识性问题</groupName>
      <ability>L2_Time</ability>
      <abilityName>日期时间</abilityName>
      <candidateList/>
      <explain>时间与前缀不匹配，可能的时间前缀有“下午、晚上、凌晨、午夜”。</explain>
      <paraID>28C819D4</paraID>
      <start>26</start>
      <end>33</end>
      <status>unmodified</status>
      <modifiedWord/>
      <trackRevisions>false</trackRevisions>
    </reviewItem>
    <reviewItem>
      <errorID>72d72861-9fc0-4522-a943-d4da3a591273</errorID>
      <errorWord>/）</errorWord>
      <group>L1_Punc</group>
      <groupName>标点问题</groupName>
      <ability>L2_Punc_CN</ability>
      <abilityName/>
      <candidateList>
        <item>）</item>
      </candidateList>
      <explain/>
      <paraID>4E9CE205</paraID>
      <start>45</start>
      <end>47</end>
      <status>unmodified</status>
      <modifiedWord/>
      <trackRevisions>false</trackRevisions>
    </reviewItem>
    <reviewItem>
      <errorID>38f660d8-81c6-4e88-9455-950302ba7ef8</errorID>
      <errorWord>/）</errorWord>
      <group>L1_Punc</group>
      <groupName>标点问题</groupName>
      <ability>L2_Punc_CN</ability>
      <abilityName/>
      <candidateList>
        <item>）</item>
      </candidateList>
      <explain/>
      <paraID>32F32C98</paraID>
      <start>81</start>
      <end>83</end>
      <status>unmodified</status>
      <modifiedWord/>
      <trackRevisions>false</trackRevisions>
    </reviewItem>
    <reviewItem>
      <errorID>b2bb96eb-e0aa-4731-b1f1-11a375d8101f</errorID>
      <errorWord>-</errorWord>
      <group>L1_Format</group>
      <groupName>格式问题</groupName>
      <ability>L2_HalfPunc_CN</ability>
      <abilityName/>
      <candidateList>
        <item>－</item>
      </candidateList>
      <explain>文本全半角错误。</explain>
      <paraID>32F32C98</paraID>
      <start>83</start>
      <end>84</end>
      <status>unmodified</status>
      <modifiedWord/>
      <trackRevisions>false</trackRevisions>
    </reviewItem>
    <reviewItem>
      <errorID>312df738-32e7-4b3c-839e-dd9b75b90ec6</errorID>
      <errorWord>/）</errorWord>
      <group>L1_Punc</group>
      <groupName>标点问题</groupName>
      <ability>L2_Punc_CN</ability>
      <abilityName/>
      <candidateList>
        <item>）</item>
      </candidateList>
      <explain/>
      <paraID>27FAEF2B</paraID>
      <start>45</start>
      <end>47</end>
      <status>unmodified</status>
      <modifiedWord/>
      <trackRevisions>false</trackRevisions>
    </reviewItem>
    <reviewItem>
      <errorID>8273bd4c-cef4-4368-b0a3-58f2c031c16c</errorID>
      <errorWord>/）</errorWord>
      <group>L1_Punc</group>
      <groupName>标点问题</groupName>
      <ability>L2_Punc_CN</ability>
      <abilityName/>
      <candidateList>
        <item>）</item>
      </candidateList>
      <explain/>
      <paraID>2C048804</paraID>
      <start>47</start>
      <end>49</end>
      <status>unmodified</status>
      <modifiedWord/>
      <trackRevisions>false</trackRevisions>
    </reviewItem>
    <reviewItem>
      <errorID>5b45563e-3d37-45db-9b24-a2eba5a050b6</errorID>
      <errorWord>/）</errorWord>
      <group>L1_Punc</group>
      <groupName>标点问题</groupName>
      <ability>L2_Punc_CN</ability>
      <abilityName/>
      <candidateList>
        <item>）</item>
      </candidateList>
      <explain/>
      <paraID>35C27280</paraID>
      <start>62</start>
      <end>64</end>
      <status>unmodified</status>
      <modifiedWord/>
      <trackRevisions>false</trackRevisions>
    </reviewItem>
    <reviewItem>
      <errorID>74ba1cc9-a64a-48c0-a5c3-cdfa2e109af3</errorID>
      <errorWord>-</errorWord>
      <group>L1_Format</group>
      <groupName>格式问题</groupName>
      <ability>L2_HalfPunc_CN</ability>
      <abilityName/>
      <candidateList>
        <item>－</item>
      </candidateList>
      <explain>文本全半角错误。</explain>
      <paraID>35C27280</paraID>
      <start>270</start>
      <end>271</end>
      <status>unmodified</status>
      <modifiedWord/>
      <trackRevisions>false</trackRevisions>
    </reviewItem>
    <reviewItem>
      <errorID>ceda262b-1981-42b3-9df8-f441a93d0186</errorID>
      <errorWord>-</errorWord>
      <group>L1_Format</group>
      <groupName>格式问题</groupName>
      <ability>L2_HalfPunc_CN</ability>
      <abilityName/>
      <candidateList>
        <item>－</item>
      </candidateList>
      <explain>文本全半角错误。</explain>
      <paraID>35C27280</paraID>
      <start>275</start>
      <end>276</end>
      <status>unmodified</status>
      <modifiedWord/>
      <trackRevisions>false</trackRevisions>
    </reviewItem>
    <reviewItem>
      <errorID>b36b4a80-8e1c-4fd6-b49e-46a1db876f01</errorID>
      <errorWord>-</errorWord>
      <group>L1_Format</group>
      <groupName>格式问题</groupName>
      <ability>L2_HalfPunc_CN</ability>
      <abilityName/>
      <candidateList>
        <item>－</item>
      </candidateList>
      <explain>文本全半角错误。</explain>
      <paraID>35C27280</paraID>
      <start>280</start>
      <end>281</end>
      <status>unmodified</status>
      <modifiedWord/>
      <trackRevisions>false</trackRevisions>
    </reviewItem>
    <reviewItem>
      <errorID>730f7cb9-625f-4927-a90c-dcb2601bbf26</errorID>
      <errorWord>-</errorWord>
      <group>L1_Format</group>
      <groupName>格式问题</groupName>
      <ability>L2_HalfPunc_CN</ability>
      <abilityName/>
      <candidateList>
        <item>－</item>
      </candidateList>
      <explain>文本全半角错误。</explain>
      <paraID>35C27280</paraID>
      <start>286</start>
      <end>287</end>
      <status>unmodified</status>
      <modifiedWord/>
      <trackRevisions>false</trackRevisions>
    </reviewItem>
    <reviewItem>
      <errorID>2a891fea-f805-4d46-8bf3-67fc4f20d06e</errorID>
      <errorWord>-</errorWord>
      <group>L1_Format</group>
      <groupName>格式问题</groupName>
      <ability>L2_HalfPunc_CN</ability>
      <abilityName/>
      <candidateList>
        <item>－</item>
      </candidateList>
      <explain>文本全半角错误。</explain>
      <paraID>35C27280</paraID>
      <start>303</start>
      <end>304</end>
      <status>unmodified</status>
      <modifiedWord/>
      <trackRevisions>false</trackRevisions>
    </reviewItem>
    <reviewItem>
      <errorID>21d33f10-5212-46f8-902d-60ce6e8f63f2</errorID>
      <errorWord>-</errorWord>
      <group>L1_Format</group>
      <groupName>格式问题</groupName>
      <ability>L2_HalfPunc_CN</ability>
      <abilityName/>
      <candidateList>
        <item>－</item>
      </candidateList>
      <explain>文本全半角错误。</explain>
      <paraID>68E56FEE</paraID>
      <start>112</start>
      <end>113</end>
      <status>unmodified</status>
      <modifiedWord/>
      <trackRevisions>false</trackRevisions>
    </reviewItem>
    <reviewItem>
      <errorID>02d61fc0-3a2d-4778-a7e5-c1c4ea95a285</errorID>
      <errorWord>-</errorWord>
      <group>L1_Format</group>
      <groupName>格式问题</groupName>
      <ability>L2_HalfPunc_CN</ability>
      <abilityName/>
      <candidateList>
        <item>－</item>
      </candidateList>
      <explain>文本全半角错误。</explain>
      <paraID>68E56FEE</paraID>
      <start>141</start>
      <end>142</end>
      <status>unmodified</status>
      <modifiedWord/>
      <trackRevisions>false</trackRevisions>
    </reviewItem>
    <reviewItem>
      <errorID>5e3a4182-79da-41f1-b59d-d898848ef250</errorID>
      <errorWord>操作合</errorWord>
      <group>L1_Word</group>
      <groupName>字词问题</groupName>
      <ability>L2_Typo</ability>
      <abilityName>字词错误</abilityName>
      <candidateList>
        <item>操作台</item>
      </candidateList>
      <explain/>
      <paraID>2B351633</paraID>
      <start>9</start>
      <end>12</end>
      <status>unmodified</status>
      <modifiedWord/>
      <trackRevisions>false</trackRevisions>
    </reviewItem>
    <reviewItem>
      <errorID>4141c0d2-50e0-4735-9f30-fe3e042e4b27</errorID>
      <errorWord>，</errorWord>
      <group>L1_Word</group>
      <groupName>字词问题</groupName>
      <ability>L2_Typo</ability>
      <abilityName>字词错误</abilityName>
      <candidateList>
        <item>，在</item>
      </candidateList>
      <explain/>
      <paraID>2B351633</paraID>
      <start>120</start>
      <end>121</end>
      <status>unmodified</status>
      <modifiedWord/>
      <trackRevisions>false</trackRevisions>
    </reviewItem>
    <reviewItem>
      <errorID>2c054386-2db1-474d-909d-fddae3f8fd57</errorID>
      <errorWord>具备有</errorWord>
      <group>L1_Word</group>
      <groupName>字词问题</groupName>
      <ability>L2_Typo</ability>
      <abilityName>字词错误</abilityName>
      <candidateList>
        <item>具备</item>
      </candidateList>
      <explain/>
      <paraID>60ECF25B</paraID>
      <start>9</start>
      <end>12</end>
      <status>unmodified</status>
      <modifiedWord/>
      <trackRevisions>false</trackRevisions>
    </reviewItem>
    <reviewItem>
      <errorID>09dceb47-c4fd-48fa-862a-534b175f1f85</errorID>
      <errorWord>《政府采购法》</errorWord>
      <group>L1_Word</group>
      <groupName>字词问题</groupName>
      <ability>L2_Typo</ability>
      <abilityName>字词错误</abilityName>
      <candidateList>
        <item>《中华人民共和国政府采购法》</item>
      </candidateList>
      <explain/>
      <paraID>45E40B55</paraID>
      <start>60</start>
      <end>67</end>
      <status>unmodified</status>
      <modifiedWord/>
      <trackRevisions>false</trackRevisions>
    </reviewItem>
    <reviewItem>
      <errorID>27e6dda4-0d2d-4c4b-a0d8-3580627c0eac</errorID>
      <errorWord>:</errorWord>
      <group>L1_Format</group>
      <groupName>格式问题</groupName>
      <ability>L2_HalfPunc_CN</ability>
      <abilityName/>
      <candidateList>
        <item>：</item>
      </candidateList>
      <explain>文本全半角错误。</explain>
      <paraID>24591F4F</paraID>
      <start>9</start>
      <end>10</end>
      <status>unmodified</status>
      <modifiedWord/>
      <trackRevisions>false</trackRevisions>
    </reviewItem>
    <reviewItem>
      <errorID>b10527d5-d608-460e-88b4-c2b73a88fd33</errorID>
      <errorWord>（</errorWord>
      <group>L1_Punc</group>
      <groupName>标点问题</groupName>
      <ability>L2_Punc_CN</ability>
      <abilityName/>
      <candidateList/>
      <explain>同一形式括号套用。</explain>
      <paraID>7E97E745</paraID>
      <start>53</start>
      <end>54</end>
      <status>unmodified</status>
      <modifiedWord/>
      <trackRevisions>false</trackRevisions>
    </reviewItem>
    <reviewItem>
      <errorID>d4b14ac0-2060-4b1f-8397-69f9dbc100eb</errorID>
      <errorWord>）</errorWord>
      <group>L1_Punc</group>
      <groupName>标点问题</groupName>
      <ability>L2_Punc_CN</ability>
      <abilityName/>
      <candidateList/>
      <explain>同一形式括号套用。</explain>
      <paraID>7E97E745</paraID>
      <start>63</start>
      <end>64</end>
      <status>unmodified</status>
      <modifiedWord/>
      <trackRevisions>false</trackRevisions>
    </reviewItem>
    <reviewItem>
      <errorID>952541e3-634a-4145-bbc3-5e8eb81e059f</errorID>
      <errorWord>包括了</errorWord>
      <group>L1_Word</group>
      <groupName>字词问题</groupName>
      <ability>L2_Typo</ability>
      <abilityName>字词错误</abilityName>
      <candidateList>
        <item>包括</item>
      </candidateList>
      <explain/>
      <paraID>7FCCC21D</paraID>
      <start>15</start>
      <end>18</end>
      <status>unmodified</status>
      <modifiedWord/>
      <trackRevisions>false</trackRevisions>
    </reviewItem>
    <reviewItem>
      <errorID>32cf4a14-406d-4e80-bbea-a57c98718bd7</errorID>
      <errorWord>(</errorWord>
      <group>L1_Format</group>
      <groupName>格式问题</groupName>
      <ability>L2_HalfPunc_CN</ability>
      <abilityName/>
      <candidateList>
        <item>（</item>
      </candidateList>
      <explain>文本全半角错误。</explain>
      <paraID>488E5763</paraID>
      <start>13</start>
      <end>14</end>
      <status>unmodified</status>
      <modifiedWord/>
      <trackRevisions>false</trackRevisions>
    </reviewItem>
    <reviewItem>
      <errorID>00599f19-d14b-4780-8c38-33448e8cd0a7</errorID>
      <errorWord>)</errorWord>
      <group>L1_Format</group>
      <groupName>格式问题</groupName>
      <ability>L2_HalfPunc_CN</ability>
      <abilityName/>
      <candidateList>
        <item>）</item>
      </candidateList>
      <explain>文本全半角错误。</explain>
      <paraID>488E5763</paraID>
      <start>22</start>
      <end>23</end>
      <status>unmodified</status>
      <modifiedWord/>
      <trackRevisions>false</trackRevisions>
    </reviewItem>
    <reviewItem>
      <errorID>912b6e61-da5f-427a-8622-676dbed52337</errorID>
      <errorWord>接受</errorWord>
      <group>L1_Word</group>
      <groupName>字词问题</groupName>
      <ability>L2_Typo</ability>
      <abilityName>字词错误</abilityName>
      <candidateList>
        <item>接收</item>
      </candidateList>
      <explain>存在发音相同字词的误用。</explain>
      <paraID>7A04301A</paraID>
      <start>9</start>
      <end>11</end>
      <status>unmodified</status>
      <modifiedWord/>
      <trackRevisions>false</trackRevisions>
    </reviewItem>
    <reviewItem>
      <errorID>8f735bde-34f0-43e8-868b-047a3153f07e</errorID>
      <errorWord>-</errorWord>
      <group>L1_Format</group>
      <groupName>格式问题</groupName>
      <ability>L2_HalfPunc_CN</ability>
      <abilityName/>
      <candidateList>
        <item>－</item>
      </candidateList>
      <explain>文本全半角错误。</explain>
      <paraID> A53FFC8</paraID>
      <start>49</start>
      <end>50</end>
      <status>unmodified</status>
      <modifiedWord/>
      <trackRevisions>false</trackRevisions>
    </reviewItem>
    <reviewItem>
      <errorID>df6210bb-533b-4d68-b8cc-4a2f83075d12</errorID>
      <errorWord>，</errorWord>
      <group>L1_Word</group>
      <groupName>字词问题</groupName>
      <ability>L2_Typo</ability>
      <abilityName>字词错误</abilityName>
      <candidateList>
        <item>，使</item>
      </candidateList>
      <explain/>
      <paraID>5C8F0E8C</paraID>
      <start>32</start>
      <end>33</end>
      <status>unmodified</status>
      <modifiedWord/>
      <trackRevisions>false</trackRevisions>
    </reviewItem>
    <reviewItem>
      <errorID>ccd4c8c1-db9a-4445-82a5-a414124ea8aa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64AB3C5</paraID>
      <start>15</start>
      <end>18</end>
      <status>unmodified</status>
      <modifiedWord/>
      <trackRevisions>false</trackRevisions>
    </reviewItem>
    <reviewItem>
      <errorID>763f8165-2261-45e1-8a0b-879eb4a117ba</errorID>
      <errorWord>法律、法规</errorWord>
      <group>L1_Word</group>
      <groupName>字词问题</groupName>
      <ability>L2_Typo</ability>
      <abilityName>字词错误</abilityName>
      <candidateList>
        <item>法律法规</item>
      </candidateList>
      <explain/>
      <paraID> B25E5A4</paraID>
      <start>38</start>
      <end>43</end>
      <status>unmodified</status>
      <modifiedWord/>
      <trackRevisions>false</trackRevisions>
    </reviewItem>
    <reviewItem>
      <errorID>6759c252-9017-4ad9-9683-be74cce9f41e</errorID>
      <errorWord>操作合</errorWord>
      <group>L1_Word</group>
      <groupName>字词问题</groupName>
      <ability>L2_Typo</ability>
      <abilityName>字词错误</abilityName>
      <candidateList>
        <item>操作台</item>
      </candidateList>
      <explain/>
      <paraID> B1C8B1A</paraID>
      <start>9</start>
      <end>12</end>
      <status>unmodified</status>
      <modifiedWord/>
      <trackRevisions>false</trackRevisions>
    </reviewItem>
    <reviewItem>
      <errorID>3f7d860a-9425-4180-8edd-05ddeefcc4ef</errorID>
      <errorWord>，</errorWord>
      <group>L1_Word</group>
      <groupName>字词问题</groupName>
      <ability>L2_Typo</ability>
      <abilityName>字词错误</abilityName>
      <candidateList>
        <item>，在</item>
      </candidateList>
      <explain/>
      <paraID>5450A9E9</paraID>
      <start>36</start>
      <end>37</end>
      <status>unmodified</status>
      <modifiedWord/>
      <trackRevisions>false</trackRevisions>
    </reviewItem>
    <reviewItem>
      <errorID>987224c9-7589-48e2-bd1d-ff2cfd700272</errorID>
      <errorWord>间</errorWord>
      <group>L1_Word</group>
      <groupName>字词问题</groupName>
      <ability>L2_Typo</ability>
      <abilityName>字词错误</abilityName>
      <candidateList>
        <item>间之</item>
      </candidateList>
      <explain/>
      <paraID>4B69440B</paraID>
      <start>14</start>
      <end>15</end>
      <status>unmodified</status>
      <modifiedWord/>
      <trackRevisions>false</trackRevisions>
    </reviewItem>
    <reviewItem>
      <errorID>bf1b0e20-093e-4d9c-81aa-3fb674168e76</errorID>
      <errorWord>做出</errorWord>
      <group>L1_Word</group>
      <groupName>字词问题</groupName>
      <ability>L2_Typo</ability>
      <abilityName>字词错误</abilityName>
      <candidateList>
        <item>作出</item>
      </candidateList>
      <explain/>
      <paraID>7E2CE11F</paraID>
      <start>65</start>
      <end>67</end>
      <status>unmodified</status>
      <modifiedWord/>
      <trackRevisions>false</trackRevisions>
    </reviewItem>
    <reviewItem>
      <errorID>16546856-1a2d-4e0d-adaa-1bd0a2eabf13</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1B914406</paraID>
      <start>0</start>
      <end>8</end>
      <status>unmodified</status>
      <modifiedWord/>
      <trackRevisions>false</trackRevisions>
    </reviewItem>
    <reviewItem>
      <errorID>8553767a-4926-48cb-84a3-7cc0ca53530b</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26DC2057</paraID>
      <start>0</start>
      <end>9</end>
      <status>unmodified</status>
      <modifiedWord/>
      <trackRevisions>false</trackRevisions>
    </reviewItem>
    <reviewItem>
      <errorID>f9f5c5d8-3ffc-4c61-9900-2bd2f77e2ae5</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9E2617B</paraID>
      <start>0</start>
      <end>10</end>
      <status>unmodified</status>
      <modifiedWord/>
      <trackRevisions>false</trackRevisions>
    </reviewItem>
    <reviewItem>
      <errorID>42cba302-483c-4271-be8b-0dda7eab65d7</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6DB0F5E3</paraID>
      <start>0</start>
      <end>4</end>
      <status>unmodified</status>
      <modifiedWord/>
      <trackRevisions>false</trackRevisions>
    </reviewItem>
    <reviewItem>
      <errorID>24e15fbf-ca8a-4ba2-a9ae-c351f9302867</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1C640338</paraID>
      <start>0</start>
      <end>5</end>
      <status>unmodified</status>
      <modifiedWord/>
      <trackRevisions>false</trackRevisions>
    </reviewItem>
    <reviewItem>
      <errorID>995c703b-f01b-4ebd-8fb1-f0e6959b2cdb</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70E20716</paraID>
      <start>0</start>
      <end>6</end>
      <status>unmodified</status>
      <modifiedWord/>
      <trackRevisions>false</trackRevisions>
    </reviewItem>
    <reviewItem>
      <errorID>f3853e7f-508c-4fd3-99e8-df5ffbe117ff</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55CCE79E</paraID>
      <start>0</start>
      <end>7</end>
      <status>unmodified</status>
      <modifiedWord/>
      <trackRevisions>false</trackRevisions>
    </reviewItem>
    <reviewItem>
      <errorID>149d53df-c6c8-4060-8347-dd9116105fa5</errorID>
      <errorWord>文</errorWord>
      <group>L1_Word</group>
      <groupName>字词问题</groupName>
      <ability>L2_Typo</ability>
      <abilityName>字词错误</abilityName>
      <candidateList>
        <item>文和</item>
      </candidateList>
      <explain/>
      <paraID>2EC813E7</paraID>
      <start>35</start>
      <end>36</end>
      <status>unmodified</status>
      <modifiedWord/>
      <trackRevisions>false</trackRevisions>
    </reviewItem>
    <reviewItem>
      <errorID>100af5aa-b676-4b79-84b0-3ee9087b8827</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39CD1DAE</paraID>
      <start>19</start>
      <end>21</end>
      <status>unmodified</status>
      <modifiedWord/>
      <trackRevisions>false</trackRevisions>
    </reviewItem>
    <reviewItem>
      <errorID>7dd23076-3cdc-4f30-81b1-145416698d53</errorID>
      <errorWord>-</errorWord>
      <group>L1_Format</group>
      <groupName>格式问题</groupName>
      <ability>L2_HalfPunc_CN</ability>
      <abilityName/>
      <candidateList>
        <item>－</item>
      </candidateList>
      <explain>文本全半角错误。</explain>
      <paraID>382799D0</paraID>
      <start>20</start>
      <end>21</end>
      <status>unmodified</status>
      <modifiedWord/>
      <trackRevisions>false</trackRevisions>
    </reviewItem>
    <reviewItem>
      <errorID>d6664ef4-598d-4ff4-860a-f27fb5c6a8c0</errorID>
      <errorWord>法律、法规</errorWord>
      <group>L1_Word</group>
      <groupName>字词问题</groupName>
      <ability>L2_Typo</ability>
      <abilityName>字词错误</abilityName>
      <candidateList>
        <item>法律法规</item>
      </candidateList>
      <explain/>
      <paraID>7558F193</paraID>
      <start>3</start>
      <end>8</end>
      <status>unmodified</status>
      <modifiedWord/>
      <trackRevisions>false</trackRevisions>
    </reviewItem>
    <reviewItem>
      <errorID>516ec2c3-3669-4cfb-83cb-c24d7aab4866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72869F24</paraID>
      <start>175</start>
      <end>176</end>
      <status>unmodified</status>
      <modifiedWord/>
      <trackRevisions>false</trackRevisions>
    </reviewItem>
    <reviewItem>
      <errorID>8dbefbea-bb7e-4adb-b9be-855cd54a21aa</errorID>
      <errorWord>；</errorWord>
      <group>L1_Word</group>
      <groupName>字词问题</groupName>
      <ability>L2_Typo</ability>
      <abilityName>字词错误</abilityName>
      <candidateList>
        <item>；在</item>
      </candidateList>
      <explain/>
      <paraID>3340462A</paraID>
      <start>42</start>
      <end>43</end>
      <status>unmodified</status>
      <modifiedWord/>
      <trackRevisions>false</trackRevisions>
    </reviewItem>
    <reviewItem>
      <errorID>1d5d6773-5fff-4816-a80b-ed66081631c2</errorID>
      <errorWord>配备</errorWord>
      <group>L1_Grammar</group>
      <groupName>语法问题</groupName>
      <ability>L2_Grammar</ability>
      <abilityName>语法错误</abilityName>
      <candidateList>
        <item>搭载</item>
      </candidateList>
      <explain>“配备～项目”搭配不当，建议修改为“搭载～项目”。</explain>
      <paraID>4572AECA</paraID>
      <start>47</start>
      <end>49</end>
      <status>unmodified</status>
      <modifiedWord/>
      <trackRevisions>false</trackRevisions>
    </reviewItem>
    <reviewItem>
      <errorID>6faec5a8-2871-4bfc-bbee-c324ff759f8a</errorID>
      <errorWord>自控</errorWord>
      <group>L1_Word</group>
      <groupName>字词问题</groupName>
      <ability>L2_Typo</ability>
      <abilityName>字词错误</abilityName>
      <candidateList>
        <item>质控</item>
      </candidateList>
      <explain>存在发音相近字词的误用。</explain>
      <paraID>66631686</paraID>
      <start>92</start>
      <end>94</end>
      <status>unmodified</status>
      <modifiedWord/>
      <trackRevisions>false</trackRevisions>
    </reviewItem>
    <reviewItem>
      <errorID>804c6cbe-bb62-4dce-909e-1d6566032b33</errorID>
      <errorWord>自控</errorWord>
      <group>L1_Word</group>
      <groupName>字词问题</groupName>
      <ability>L2_Typo</ability>
      <abilityName>字词错误</abilityName>
      <candidateList>
        <item>质控</item>
      </candidateList>
      <explain/>
      <paraID>2CFDB808</paraID>
      <start>126</start>
      <end>128</end>
      <status>unmodified</status>
      <modifiedWord/>
      <trackRevisions>false</trackRevisions>
    </reviewItem>
    <reviewItem>
      <errorID>cc3f6b9b-870d-4033-bcce-e364fd89bda0</errorID>
      <errorWord>(</errorWord>
      <group>L1_Format</group>
      <groupName>格式问题</groupName>
      <ability>L2_HalfPunc_CN</ability>
      <abilityName/>
      <candidateList>
        <item>（</item>
      </candidateList>
      <explain>文本全半角错误。</explain>
      <paraID>4F3F45CB</paraID>
      <start>45</start>
      <end>46</end>
      <status>unmodified</status>
      <modifiedWord/>
      <trackRevisions>false</trackRevisions>
    </reviewItem>
    <reviewItem>
      <errorID>270b4cea-2407-4d5f-9f19-5c8acf94f7e5</errorID>
      <errorWord>)</errorWord>
      <group>L1_Format</group>
      <groupName>格式问题</groupName>
      <ability>L2_HalfPunc_CN</ability>
      <abilityName/>
      <candidateList>
        <item>）</item>
      </candidateList>
      <explain>文本全半角错误。</explain>
      <paraID>4F3F45CB</paraID>
      <start>59</start>
      <end>60</end>
      <status>unmodified</status>
      <modifiedWord/>
      <trackRevisions>false</trackRevisions>
    </reviewItem>
    <reviewItem>
      <errorID>8b6f5735-92e1-49c1-a29f-a4f5953ea6ee</errorID>
      <errorWord>(</errorWord>
      <group>L1_Format</group>
      <groupName>格式问题</groupName>
      <ability>L2_HalfPunc_CN</ability>
      <abilityName/>
      <candidateList>
        <item>（</item>
      </candidateList>
      <explain>文本全半角错误。</explain>
      <paraID>63B11A3E</paraID>
      <start>38</start>
      <end>39</end>
      <status>unmodified</status>
      <modifiedWord/>
      <trackRevisions>false</trackRevisions>
    </reviewItem>
    <reviewItem>
      <errorID>709ccb72-0255-4dbf-a975-f32d6c5d648a</errorID>
      <errorWord>)</errorWord>
      <group>L1_Format</group>
      <groupName>格式问题</groupName>
      <ability>L2_HalfPunc_CN</ability>
      <abilityName/>
      <candidateList>
        <item>）</item>
      </candidateList>
      <explain>文本全半角错误。</explain>
      <paraID>63B11A3E</paraID>
      <start>51</start>
      <end>52</end>
      <status>unmodified</status>
      <modifiedWord/>
      <trackRevisions>false</trackRevisions>
    </reviewItem>
    <reviewItem>
      <errorID>f50a47bd-f813-4b51-a83c-9970346b94c2</errorID>
      <errorWord>其它</errorWord>
      <group>L1_Word</group>
      <groupName>字词问题</groupName>
      <ability>L2_Alias</ability>
      <abilityName>也作/曾用词</abilityName>
      <candidateList>
        <item>其他</item>
      </candidateList>
      <explain>词汇[其它]为不规范表述或旧称，其规范书面表述为[其他]。</explain>
      <paraID> AE1E541</paraID>
      <start>3</start>
      <end>5</end>
      <status>unmodified</status>
      <modifiedWord/>
      <trackRevisions>false</trackRevisions>
    </reviewItem>
    <reviewItem>
      <errorID>cc41f505-ef5c-492c-ade6-3f6847b5a1ce</errorID>
      <errorWord>(</errorWord>
      <group>L1_Format</group>
      <groupName>格式问题</groupName>
      <ability>L2_HalfPunc_CN</ability>
      <abilityName/>
      <candidateList>
        <item>（</item>
      </candidateList>
      <explain>文本全半角错误。</explain>
      <paraID>738042DB</paraID>
      <start>48</start>
      <end>49</end>
      <status>unmodified</status>
      <modifiedWord/>
      <trackRevisions>false</trackRevisions>
    </reviewItem>
    <reviewItem>
      <errorID>757a8d15-4498-4d65-a3b9-d06168172cba</errorID>
      <errorWord>)</errorWord>
      <group>L1_Format</group>
      <groupName>格式问题</groupName>
      <ability>L2_HalfPunc_CN</ability>
      <abilityName/>
      <candidateList>
        <item>）</item>
      </candidateList>
      <explain>文本全半角错误。</explain>
      <paraID>738042DB</paraID>
      <start>62</start>
      <end>63</end>
      <status>unmodified</status>
      <modifiedWord/>
      <trackRevisions>false</trackRevisions>
    </reviewItem>
    <reviewItem>
      <errorID>d5fcf723-f6e0-41d6-abd5-c11eeab583f9</errorID>
      <errorWord>(</errorWord>
      <group>L1_Format</group>
      <groupName>格式问题</groupName>
      <ability>L2_HalfPunc_CN</ability>
      <abilityName/>
      <candidateList>
        <item>（</item>
      </candidateList>
      <explain>文本全半角错误。</explain>
      <paraID>7C35B619</paraID>
      <start>41</start>
      <end>42</end>
      <status>unmodified</status>
      <modifiedWord/>
      <trackRevisions>false</trackRevisions>
    </reviewItem>
    <reviewItem>
      <errorID>c413a8f9-7286-4922-ae19-14bb79ca8fa8</errorID>
      <errorWord>)</errorWord>
      <group>L1_Format</group>
      <groupName>格式问题</groupName>
      <ability>L2_HalfPunc_CN</ability>
      <abilityName/>
      <candidateList>
        <item>）</item>
      </candidateList>
      <explain>文本全半角错误。</explain>
      <paraID>7C35B619</paraID>
      <start>54</start>
      <end>55</end>
      <status>unmodified</status>
      <modifiedWord/>
      <trackRevisions>false</trackRevisions>
    </reviewItem>
    <reviewItem>
      <errorID>d8b2d6dd-31fb-469d-a116-67fb5a035448</errorID>
      <errorWord>房</errorWord>
      <group>L1_Word</group>
      <groupName>字词问题</groupName>
      <ability>L2_Typo</ability>
      <abilityName>字词错误</abilityName>
      <candidateList>
        <item>房和</item>
      </candidateList>
      <explain/>
      <paraID>19292A3F</paraID>
      <start>31</start>
      <end>32</end>
      <status>unmodified</status>
      <modifiedWord/>
      <trackRevisions>false</trackRevisions>
    </reviewItem>
    <reviewItem>
      <errorID>53ce0480-b270-4dd8-920b-859d454e769b</errorID>
      <errorWord>其它</errorWord>
      <group>L1_Word</group>
      <groupName>字词问题</groupName>
      <ability>L2_Alias</ability>
      <abilityName>也作/曾用词</abilityName>
      <candidateList>
        <item>其他</item>
      </candidateList>
      <explain>词汇[其它]为不规范表述或旧称，其规范书面表述为[其他]。</explain>
      <paraID>4C7C5346</paraID>
      <start>4</start>
      <end>6</end>
      <status>unmodified</status>
      <modifiedWord/>
      <trackRevisions>false</trackRevisions>
    </reviewItem>
    <reviewItem>
      <errorID>eb42371d-392e-486f-ac5a-b8550bc33261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10686440</paraID>
      <start>27</start>
      <end>30</end>
      <status>unmodified</status>
      <modifiedWord/>
      <trackRevisions>false</trackRevisions>
    </reviewItem>
    <reviewItem>
      <errorID>d11ca7e4-a5c1-445c-b481-c7f5fb491b33</errorID>
      <errorWord>股东大会</errorWord>
      <group>L1_Word</group>
      <groupName>字词问题</groupName>
      <ability>L2_Typo</ability>
      <abilityName>字词错误</abilityName>
      <candidateList>
        <item>股东会</item>
      </candidateList>
      <explain/>
      <paraID> E190EF8</paraID>
      <start>113</start>
      <end>117</end>
      <status>unmodified</status>
      <modifiedWord/>
      <trackRevisions>false</trackRevisions>
    </reviewItem>
    <reviewItem>
      <errorID>ec51587b-0a9b-475c-b244-e655203be657</errorID>
      <errorWord>者</errorWord>
      <group>L1_Word</group>
      <groupName>字词问题</groupName>
      <ability>L2_Typo</ability>
      <abilityName>字词错误</abilityName>
      <candidateList>
        <item>者加</item>
      </candidateList>
      <explain/>
      <paraID>29F13701</paraID>
      <start>29</start>
      <end>30</end>
      <status>unmodified</status>
      <modifiedWord/>
      <trackRevisions>false</trackRevisions>
    </reviewItem>
    <reviewItem>
      <errorID>6ffc7b41-0439-4042-a960-c32259fb3073</errorID>
      <errorWord>位</errorWord>
      <group>L1_Word</group>
      <groupName>字词问题</groupName>
      <ability>L2_Typo</ability>
      <abilityName>字词错误</abilityName>
      <candidateList>
        <item>位公</item>
      </candidateList>
      <explain/>
      <paraID>29F13701</paraID>
      <start>32</start>
      <end>33</end>
      <status>unmodified</status>
      <modifiedWord/>
      <trackRevisions>false</trackRevisions>
    </reviewItem>
    <reviewItem>
      <errorID>114753fe-70c5-490a-99be-1cae14fe8216</errorID>
      <errorWord>:</errorWord>
      <group>L1_Format</group>
      <groupName>格式问题</groupName>
      <ability>L2_HalfPunc_CN</ability>
      <abilityName/>
      <candidateList>
        <item>：</item>
      </candidateList>
      <explain>文本全半角错误。</explain>
      <paraID>5D40CC38</paraID>
      <start>1</start>
      <end>2</end>
      <status>unmodified</status>
      <modifiedWord/>
      <trackRevisions>false</trackRevisions>
    </reviewItem>
    <reviewItem>
      <errorID>a875a897-f05c-4495-bfd8-08e8ee32b622</errorID>
      <errorWord>&lt;</errorWord>
      <group>L1_Format</group>
      <groupName>格式问题</groupName>
      <ability>L2_HalfPunc_CN</ability>
      <abilityName/>
      <candidateList>
        <item>〈</item>
      </candidateList>
      <explain>文本全半角错误。</explain>
      <paraID>7CB7F415</paraID>
      <start>107</start>
      <end>108</end>
      <status>unmodified</status>
      <modifiedWord/>
      <trackRevisions>false</trackRevisions>
    </reviewItem>
    <reviewItem>
      <errorID>27441272-cde3-4994-a051-4484811f1819</errorID>
      <errorWord>&gt;</errorWord>
      <group>L1_Format</group>
      <groupName>格式问题</groupName>
      <ability>L2_HalfPunc_CN</ability>
      <abilityName/>
      <candidateList>
        <item>〉</item>
      </candidateList>
      <explain>文本全半角错误。</explain>
      <paraID>7CB7F415</paraID>
      <start>121</start>
      <end>122</end>
      <status>unmodified</status>
      <modifiedWord/>
      <trackRevisions>false</trackRevisions>
    </reviewItem>
    <reviewItem>
      <errorID>31287d0d-4ccb-4dc2-a296-2cb2f0b9f652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5E53ABE7</paraID>
      <start>37</start>
      <end>40</end>
      <status>unmodified</status>
      <modifiedWord/>
      <trackRevisions>false</trackRevisions>
    </reviewItem>
    <reviewItem>
      <errorID>adbbaf96-f390-4982-ba33-25bb17b2d9e4</errorID>
      <errorWord>应</errorWord>
      <group>L1_Word</group>
      <groupName>字词问题</groupName>
      <ability>L2_Typo</ability>
      <abilityName>字词错误</abilityName>
      <candidateList>
        <item>按</item>
      </candidateList>
      <explain>（案）àn❶〈书〉考查；核对：有原文可～。❷（编者、作者等）加按语：编者～。</explain>
      <paraID> 520DA7E</paraID>
      <start>9</start>
      <end>10</end>
      <status>unmodified</status>
      <modifiedWord/>
      <trackRevisions>false</trackRevisions>
    </reviewItem>
    <reviewItem>
      <errorID>68a2bc74-cda4-4bb8-a3d6-cd9b41b5f238</errorID>
      <errorWord>......</errorWord>
      <group>L1_Punc</group>
      <groupName>标点问题</groupName>
      <ability>L2_Punc_CN</ability>
      <abilityName/>
      <candidateList>
        <item>……</item>
      </candidateList>
      <explain/>
      <paraID>21CE09A6</paraID>
      <start>0</start>
      <end>6</end>
      <status>unmodified</status>
      <modifiedWord/>
      <trackRevisions>false</trackRevisions>
    </reviewItem>
    <reviewItem>
      <errorID>60866d1b-7c57-4702-be55-5544115040b0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1D63073F</paraID>
      <start>0</start>
      <end>2</end>
      <status>unmodified</status>
      <modifiedWord/>
      <trackRevisions>false</trackRevisions>
    </reviewItem>
    <reviewItem>
      <errorID>df5e1e0b-8df0-4f8a-a141-3284fc8277ea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2B66841C</paraID>
      <start>0</start>
      <end>2</end>
      <status>unmodified</status>
      <modifiedWord/>
      <trackRevisions>false</trackRevisions>
    </reviewItem>
    <reviewItem>
      <errorID>c42afe1c-9f5d-44d4-a750-729506d1f980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34D92B2A</paraID>
      <start>0</start>
      <end>2</end>
      <status>unmodified</status>
      <modifiedWord/>
      <trackRevisions>false</trackRevisions>
    </reviewItem>
    <reviewItem>
      <errorID>73c86d27-84ff-4fb8-a594-c46fd29fef2f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6415FC62</paraID>
      <start>0</start>
      <end>2</end>
      <status>unmodified</status>
      <modifiedWord/>
      <trackRevisions>false</trackRevisions>
    </reviewItem>
    <reviewItem>
      <errorID>b8406357-5642-4a0c-9e06-a237e4aae7d5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7C80C7DA</paraID>
      <start>0</start>
      <end>2</end>
      <status>unmodified</status>
      <modifiedWord/>
      <trackRevisions>false</trackRevisions>
    </reviewItem>
    <reviewItem>
      <errorID>975f4463-3040-4754-9ebd-23d7e54e753e</errorID>
      <errorWord>其它</errorWord>
      <group>L1_Word</group>
      <groupName>字词问题</groupName>
      <ability>L2_Alias</ability>
      <abilityName>也作/曾用词</abilityName>
      <candidateList>
        <item>其他</item>
      </candidateList>
      <explain>词汇[其它]为不规范表述或旧称，其规范书面表述为[其他]。</explain>
      <paraID>3FDE6BE9</paraID>
      <start>6</start>
      <end>8</end>
      <status>unmodified</status>
      <modifiedWord/>
      <trackRevisions>false</trackRevisions>
    </reviewItem>
    <reviewItem>
      <errorID>b8dd9db5-da84-4289-9ff3-fd9768ce5119</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 5AF8105</paraID>
      <start>7</start>
      <end>12</end>
      <status>unmodified</status>
      <modifiedWord/>
      <trackRevisions>false</trackRevisions>
    </reviewItem>
    <reviewItem>
      <errorID>1e6c9ff0-d6db-40eb-907d-ae4f8f64dfe3</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22E98332</paraID>
      <start>9</start>
      <end>14</end>
      <status>unmodified</status>
      <modifiedWord/>
      <trackRevisions>false</trackRevisions>
    </reviewItem>
    <reviewItem>
      <errorID>21f7cb2a-6841-47fe-a948-e40da8a49e9b</errorID>
      <errorWord>其它形式的</errorWord>
      <group>L1_Word</group>
      <groupName>字词问题</groupName>
      <ability>L2_Alias</ability>
      <abilityName>也作/曾用词</abilityName>
      <candidateList>
        <item>其他形式的</item>
      </candidateList>
      <explain>词汇[其它形式的]为不规范表述或旧称，其规范书面表述为[其他形式的]。</explain>
      <paraID>22E98332</paraID>
      <start>28</start>
      <end>33</end>
      <status>unmodified</status>
      <modifiedWord/>
      <trackRevisions>false</trackRevisions>
    </reviewItem>
    <reviewItem>
      <errorID>f23b23f7-a797-4ee9-aef9-9fe8d42d098a</errorID>
      <errorWord>其它</errorWord>
      <group>L1_Word</group>
      <groupName>字词问题</groupName>
      <ability>L2_Alias</ability>
      <abilityName>也作/曾用词</abilityName>
      <candidateList>
        <item>其他</item>
      </candidateList>
      <explain>词汇[其它]为不规范表述或旧称，其规范书面表述为[其他]。</explain>
      <paraID>655C37D0</paraID>
      <start>0</start>
      <end>2</end>
      <status>unmodified</status>
      <modifiedWord/>
      <trackRevisions>false</trackRevisions>
    </reviewItem>
    <reviewItem>
      <errorID>2378d5f2-cddc-4d22-8d01-cd8a07a48690</errorID>
      <errorWord>提出质疑</errorWord>
      <group>L1_Grammar</group>
      <groupName>语法问题</groupName>
      <ability>L2_Grammar</ability>
      <abilityName>语法错误</abilityName>
      <candidateList>
        <item>质疑</item>
      </candidateList>
      <explain>〈动〉提出疑问：～问难。</explain>
      <paraID>6A61666A</paraID>
      <start>53</start>
      <end>57</end>
      <status>unmodified</status>
      <modifiedWord/>
      <trackRevisions>false</trackRevisions>
    </reviewItem>
    <reviewItem>
      <errorID>e825a30b-60b6-4e40-a715-7751bbd81ea8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4315C3EE</paraID>
      <start>13</start>
      <end>16</end>
      <status>unmodified</status>
      <modifiedWord/>
      <trackRevisions>false</trackRevisions>
    </reviewItem>
    <reviewItem>
      <errorID>281f2a6b-431c-46ae-8a57-d18f685b99ca</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5D969E15</paraID>
      <start>4</start>
      <end>33</end>
      <status>unmodified</status>
      <modifiedWord/>
      <trackRevisions>false</trackRevisions>
    </reviewItem>
    <reviewItem>
      <errorID>1ce69e39-b7de-4740-a025-bdea09215d5f</errorID>
      <errorWord>房</errorWord>
      <group>L1_Word</group>
      <groupName>字词问题</groupName>
      <ability>L2_Typo</ability>
      <abilityName>字词错误</abilityName>
      <candidateList>
        <item>房和</item>
      </candidateList>
      <explain/>
      <paraID>5D969E15</paraID>
      <start>184</start>
      <end>185</end>
      <status>unmodified</status>
      <modifiedWord/>
      <trackRevisions>false</trackRevisions>
    </reviewItem>
    <reviewItem>
      <errorID>b96cfdcb-3048-49ae-90d1-a5e337b53612</errorID>
      <errorWord>[2019]12号</errorWord>
      <group>L1_Knowledge</group>
      <groupName>知识性问题</groupName>
      <ability>L2_Knowledge</ability>
      <abilityName>其他知识</abilityName>
      <candidateList>
        <item>〔2019〕12号</item>
      </candidateList>
      <explain>发文字号格式错误。</explain>
      <paraID>5D969E15</paraID>
      <start>213</start>
      <end>222</end>
      <status>unmodified</status>
      <modifiedWord/>
      <trackRevisions>false</trackRevisions>
    </reviewItem>
    <reviewItem>
      <errorID>3132f5de-922a-49f0-a272-e02573dd7e18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73CB708D</paraID>
      <start>25</start>
      <end>28</end>
      <status>unmodified</status>
      <modifiedWord/>
      <trackRevisions>false</trackRevisions>
    </reviewItem>
    <reviewItem>
      <errorID>64961b63-e7d8-430b-b72b-01587bf68fb2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73CB708D</paraID>
      <start>38</start>
      <end>41</end>
      <status>unmodified</status>
      <modifiedWord/>
      <trackRevisions>false</trackRevisions>
    </reviewItem>
    <reviewItem>
      <errorID>f0900fe8-d048-49d4-888f-f75f02ab44d0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73CB708D</paraID>
      <start>53</start>
      <end>56</end>
      <status>unmodified</status>
      <modifiedWord/>
      <trackRevisions>false</trackRevisions>
    </reviewItem>
    <reviewItem>
      <errorID>87b66495-4856-4fd9-9e43-c06bfc346e35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73CB708D</paraID>
      <start>66</start>
      <end>69</end>
      <status>unmodified</status>
      <modifiedWord/>
      <trackRevisions>false</trackRevisions>
    </reviewItem>
    <reviewItem>
      <errorID>b0578cb8-f6c4-4fc1-b5d7-34fa7d9dbf28</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5E644BC4</paraID>
      <start>4</start>
      <end>33</end>
      <status>unmodified</status>
      <modifiedWord/>
      <trackRevisions>false</trackRevisions>
    </reviewItem>
    <reviewItem>
      <errorID>0f50e7dc-fae4-46b3-9eb1-40e46e5f769a</errorID>
      <errorWord>房</errorWord>
      <group>L1_Word</group>
      <groupName>字词问题</groupName>
      <ability>L2_Typo</ability>
      <abilityName>字词错误</abilityName>
      <candidateList>
        <item>房和</item>
      </candidateList>
      <explain/>
      <paraID>5E644BC4</paraID>
      <start>184</start>
      <end>185</end>
      <status>unmodified</status>
      <modifiedWord/>
      <trackRevisions>false</trackRevisions>
    </reviewItem>
    <reviewItem>
      <errorID>500ac83e-3009-43e1-b90c-5917b767d8fe</errorID>
      <errorWord>[2019]12号</errorWord>
      <group>L1_Knowledge</group>
      <groupName>知识性问题</groupName>
      <ability>L2_Knowledge</ability>
      <abilityName>其他知识</abilityName>
      <candidateList>
        <item>〔2019〕12号</item>
      </candidateList>
      <explain>发文字号格式错误。</explain>
      <paraID>5E644BC4</paraID>
      <start>213</start>
      <end>222</end>
      <status>unmodified</status>
      <modifiedWord/>
      <trackRevisions>false</trackRevisions>
    </reviewItem>
    <reviewItem>
      <errorID>4db7f7de-6ce9-46a0-87b8-1a577680b9ff</errorID>
      <errorWord>，</errorWord>
      <group>L1_Word</group>
      <groupName>字词问题</groupName>
      <ability>L2_Typo</ability>
      <abilityName>字词错误</abilityName>
      <candidateList>
        <item>，以</item>
      </candidateList>
      <explain/>
      <paraID>28DAE329</paraID>
      <start>39</start>
      <end>40</end>
      <status>unmodified</status>
      <modifiedWord/>
      <trackRevisions>false</trackRevisions>
    </reviewItem>
    <reviewItem>
      <errorID>2ca00f37-cb49-46ae-b632-1b7b009d26dc</errorID>
      <errorWord>使用</errorWord>
      <group>L1_Word</group>
      <groupName>字词问题</groupName>
      <ability>L2_Typo</ability>
      <abilityName>字词错误</abilityName>
      <candidateList>
        <item>适用</item>
      </candidateList>
      <explain>〈形〉适合使用：这套耕作方法，在我们这个地区也完全～。</explain>
      <paraID>24957E9A</paraID>
      <start>22</start>
      <end>24</end>
      <status>unmodified</status>
      <modifiedWord/>
      <trackRevisions>false</trackRevisions>
    </reviewItem>
    <reviewItem>
      <errorID>c390ee38-3d22-4540-8629-8aab09ac8228</errorID>
      <errorWord>使用</errorWord>
      <group>L1_Word</group>
      <groupName>字词问题</groupName>
      <ability>L2_Typo</ability>
      <abilityName>字词错误</abilityName>
      <candidateList>
        <item>适用</item>
      </candidateList>
      <explain>〈形〉适合使用：这套耕作方法，在我们这个地区也完全～。</explain>
      <paraID> 683F6F3</paraID>
      <start>22</start>
      <end>24</end>
      <status>unmodified</status>
      <modifiedWord/>
      <trackRevisions>false</trackRevisions>
    </reviewItem>
    <reviewItem>
      <errorID>64d69269-16e4-4c08-a2d5-4ffc08e5556a</errorID>
      <errorWord>需加盖</errorWord>
      <group>L1_Word</group>
      <groupName>字词问题</groupName>
      <ability>L2_Typo</ability>
      <abilityName>字词错误</abilityName>
      <candidateList>
        <item>须加盖</item>
      </candidateList>
      <explain>存在发音相同字词的误用。</explain>
      <paraID>1696ACEC</paraID>
      <start>126</start>
      <end>129</end>
      <status>unmodified</status>
      <modifiedWord/>
      <trackRevisions>false</trackRevisions>
    </reviewItem>
    <reviewItem>
      <errorID>c32ca3bc-3beb-4278-aa97-c1a8556bd024</errorID>
      <errorWord>：/。</errorWord>
      <group>L1_Punc</group>
      <groupName>标点问题</groupName>
      <ability>L2_Punc_CN</ability>
      <abilityName/>
      <candidateList>
        <item>：</item>
      </candidateList>
      <explain/>
      <paraID> 61D6D32</paraID>
      <start>24</start>
      <end>27</end>
      <status>unmodified</status>
      <modifiedWord/>
      <trackRevisions>false</trackRevisions>
    </reviewItem>
    <reviewItem>
      <errorID>7cac6d77-dfde-4cee-91a5-6555ebb10500</errorID>
      <errorWord>：/。</errorWord>
      <group>L1_Punc</group>
      <groupName>标点问题</groupName>
      <ability>L2_Punc_CN</ability>
      <abilityName/>
      <candidateList>
        <item>：</item>
      </candidateList>
      <explain/>
      <paraID>12794CFC</paraID>
      <start>16</start>
      <end>19</end>
      <status>unmodified</status>
      <modifiedWord/>
      <trackRevisions>false</trackRevisions>
    </reviewItem>
    <reviewItem>
      <errorID>142b90cf-1c43-49a6-9a10-3360ff8d7213</errorID>
      <errorWord>：/。</errorWord>
      <group>L1_Punc</group>
      <groupName>标点问题</groupName>
      <ability>L2_Punc_CN</ability>
      <abilityName/>
      <candidateList>
        <item>：</item>
      </candidateList>
      <explain/>
      <paraID>573CC1D9</paraID>
      <start>11</start>
      <end>14</end>
      <status>unmodified</status>
      <modifiedWord/>
      <trackRevisions>false</trackRevisions>
    </reviewItem>
    <reviewItem>
      <errorID>f17e68b0-cd72-4238-945d-6522261f7af2</errorID>
      <errorWord>：/。</errorWord>
      <group>L1_Punc</group>
      <groupName>标点问题</groupName>
      <ability>L2_Punc_CN</ability>
      <abilityName/>
      <candidateList>
        <item>：</item>
      </candidateList>
      <explain/>
      <paraID>40B1DE83</paraID>
      <start>12</start>
      <end>15</end>
      <status>unmodified</status>
      <modifiedWord/>
      <trackRevisions>false</trackRevisions>
    </reviewItem>
    <reviewItem>
      <errorID>68d91880-b42b-4109-9a19-a792c6bdffea</errorID>
      <errorWord>*</errorWord>
      <group>L1_Punc</group>
      <groupName>标点问题</groupName>
      <ability>L2_Punc_CN</ability>
      <abilityName/>
      <candidateList/>
      <explain/>
      <paraID>2652D749</paraID>
      <start>0</start>
      <end>1</end>
      <status>unmodified</status>
      <modifiedWord/>
      <trackRevisions>false</trackRevisions>
    </reviewItem>
    <reviewItem>
      <errorID>7bdc954f-1a28-49a0-89a9-2e6cbafae607</errorID>
      <errorWord>共同协商</errorWord>
      <group>L1_Grammar</group>
      <groupName>语法问题</groupName>
      <ability>L2_Grammar</ability>
      <abilityName>语法错误</abilityName>
      <candidateList>
        <item>协商</item>
      </candidateList>
      <explain/>
      <paraID>77C15107</paraID>
      <start>59</start>
      <end>63</end>
      <status>unmodified</status>
      <modifiedWord/>
      <trackRevisions>false</trackRevisions>
    </reviewItem>
    <reviewItem>
      <errorID>a0eefc79-7956-41a1-9c22-797403ca186d</errorID>
      <errorWord>作好</errorWord>
      <group>L1_Word</group>
      <groupName>字词问题</groupName>
      <ability>L2_Typo</ability>
      <abilityName>字词错误</abilityName>
      <candidateList>
        <item>做好</item>
      </candidateList>
      <explain/>
      <paraID>4F577680</paraID>
      <start>8</start>
      <end>10</end>
      <status>unmodified</status>
      <modifiedWord/>
      <trackRevisions>false</trackRevisions>
    </reviewItem>
    <reviewItem>
      <errorID>7fbb0112-4a68-4759-8c8c-ab39b57c46ed</errorID>
      <errorWord>况</errorWord>
      <group>L1_Word</group>
      <groupName>字词问题</groupName>
      <ability>L2_Typo</ability>
      <abilityName>字词错误</abilityName>
      <candidateList>
        <item>况确</item>
      </candidateList>
      <explain/>
      <paraID>340850CE</paraID>
      <start>23</start>
      <end>24</end>
      <status>unmodified</status>
      <modifiedWord/>
      <trackRevisions>false</trackRevisions>
    </reviewItem>
    <reviewItem>
      <errorID>3328f26f-ce77-432f-9ad9-4ef35abb3c1a</errorID>
      <errorWord>，</errorWord>
      <group>L1_Word</group>
      <groupName>字词问题</groupName>
      <ability>L2_Typo</ability>
      <abilityName>字词错误</abilityName>
      <candidateList>
        <item>，在</item>
      </candidateList>
      <explain/>
      <paraID>5BC15C4A</paraID>
      <start>120</start>
      <end>121</end>
      <status>unmodified</status>
      <modifiedWord/>
      <trackRevisions>false</trackRevisions>
    </reviewItem>
    <reviewItem>
      <errorID>eaab61f5-8147-46af-bda7-d183d8aba1e9</errorID>
      <errorWord>【2015】16号</errorWord>
      <group>L1_Knowledge</group>
      <groupName>知识性问题</groupName>
      <ability>L2_Knowledge</ability>
      <abilityName>其他知识</abilityName>
      <candidateList>
        <item>〔2015〕16号</item>
      </candidateList>
      <explain>发文字号格式错误。</explain>
      <paraID>3BECD404</paraID>
      <start>97</start>
      <end>106</end>
      <status>unmodified</status>
      <modifiedWord/>
      <trackRevisions>false</trackRevisions>
    </reviewItem>
    <reviewItem>
      <errorID>3cf86410-b28f-4a35-a56b-45a6e4371a97</errorID>
      <errorWord>工</errorWord>
      <group>L1_Word</group>
      <groupName>字词问题</groupName>
      <ability>L2_Typo</ability>
      <abilityName>字词错误</abilityName>
      <candidateList>
        <item>工现</item>
      </candidateList>
      <explain/>
      <paraID>24ECB5C0</paraID>
      <start>92</start>
      <end>93</end>
      <status>unmodified</status>
      <modifiedWord/>
      <trackRevisions>false</trackRevisions>
    </reviewItem>
    <reviewItem>
      <errorID>4f234a93-7709-4b34-9fb0-d0ab3d975a5b</errorID>
      <errorWord>【2015】16号</errorWord>
      <group>L1_Knowledge</group>
      <groupName>知识性问题</groupName>
      <ability>L2_Knowledge</ability>
      <abilityName>其他知识</abilityName>
      <candidateList>
        <item>〔2015〕16号</item>
      </candidateList>
      <explain>发文字号格式错误。</explain>
      <paraID>2664960F</paraID>
      <start>65</start>
      <end>74</end>
      <status>unmodified</status>
      <modifiedWord/>
      <trackRevisions>false</trackRevisions>
    </reviewItem>
    <reviewItem>
      <errorID>a0a2ec3c-68e4-4a40-8b2b-7dab6c202311</errorID>
      <errorWord>期</errorWord>
      <group>L1_Word</group>
      <groupName>字词问题</groupName>
      <ability>L2_Typo</ability>
      <abilityName>字词错误</abilityName>
      <candidateList>
        <item>期为</item>
      </candidateList>
      <explain/>
      <paraID>6CCA74B5</paraID>
      <start>44</start>
      <end>45</end>
      <status>unmodified</status>
      <modifiedWord/>
      <trackRevisions>false</trackRevisions>
    </reviewItem>
    <reviewItem>
      <errorID>6862bb97-36f8-4de3-9e96-2f36edf8d8de</errorID>
      <errorWord>用</errorWord>
      <group>L1_Word</group>
      <groupName>字词问题</groupName>
      <ability>L2_Typo</ability>
      <abilityName>字词错误</abilityName>
      <candidateList>
        <item>用于</item>
      </candidateList>
      <explain/>
      <paraID>4489DAD2</paraID>
      <start>83</start>
      <end>84</end>
      <status>unmodified</status>
      <modifiedWord/>
      <trackRevisions>false</trackRevisions>
    </reviewItem>
    <reviewItem>
      <errorID>481b56d4-fea9-4955-aebc-d26b0a6cb877</errorID>
      <errorWord>变更的</errorWord>
      <group>L1_Word</group>
      <groupName>字词问题</groupName>
      <ability>L2_Typo</ability>
      <abilityName>字词错误</abilityName>
      <candidateList>
        <item>变更</item>
      </candidateList>
      <explain>〈动〉改变；变动：～原定赛程｜修订版的内容有些～。</explain>
      <paraID>7BDD7FFD</paraID>
      <start>2</start>
      <end>5</end>
      <status>unmodified</status>
      <modifiedWord/>
      <trackRevisions>false</trackRevisions>
    </reviewItem>
    <reviewItem>
      <errorID>823bd7ac-f792-41ca-8878-1f7887886dfa</errorID>
      <errorWord>》</errorWord>
      <group>L1_Word</group>
      <groupName>字词问题</groupName>
      <ability>L2_Typo</ability>
      <abilityName>字词错误</abilityName>
      <candidateList>
        <item>》第</item>
      </candidateList>
      <explain/>
      <paraID>7BDD7FFD</paraID>
      <start>20</start>
      <end>21</end>
      <status>unmodified</status>
      <modifiedWord/>
      <trackRevisions>false</trackRevisions>
    </reviewItem>
    <reviewItem>
      <errorID>18f7ab2b-73ad-411a-8f13-f9dc3c1673b9</errorID>
      <errorWord>:</errorWord>
      <group>L1_Format</group>
      <groupName>格式问题</groupName>
      <ability>L2_HalfPunc_CN</ability>
      <abilityName/>
      <candidateList>
        <item>：</item>
      </candidateList>
      <explain>文本全半角错误。</explain>
      <paraID>1C82E8B8</paraID>
      <start>9</start>
      <end>10</end>
      <status>unmodified</status>
      <modifiedWord/>
      <trackRevisions>false</trackRevisions>
    </reviewItem>
    <reviewItem>
      <errorID>0d2cc948-4476-4745-970b-15cdb741e22d</errorID>
      <errorWord>-</errorWord>
      <group>L1_Format</group>
      <groupName>格式问题</groupName>
      <ability>L2_HalfPunc_CN</ability>
      <abilityName/>
      <candidateList>
        <item>－</item>
      </candidateList>
      <explain>文本全半角错误。</explain>
      <paraID>34406EE4</paraID>
      <start>38</start>
      <end>39</end>
      <status>unmodified</status>
      <modifiedWord/>
      <trackRevisions>false</trackRevisions>
    </reviewItem>
    <reviewItem>
      <errorID>94df231e-8e01-4fff-a28c-92b502414f98</errorID>
      <errorWord>-</errorWord>
      <group>L1_Format</group>
      <groupName>格式问题</groupName>
      <ability>L2_HalfPunc_CN</ability>
      <abilityName/>
      <candidateList>
        <item>－</item>
      </candidateList>
      <explain>文本全半角错误。</explain>
      <paraID>1D5F6692</paraID>
      <start>40</start>
      <end>41</end>
      <status>unmodified</status>
      <modifiedWord/>
      <trackRevisions>false</trackRevisions>
    </reviewItem>
    <reviewItem>
      <errorID>17f39d23-e501-4f47-b0e5-b1e90ca55c84</errorID>
      <errorWord>：/。</errorWord>
      <group>L1_Punc</group>
      <groupName>标点问题</groupName>
      <ability>L2_Punc_CN</ability>
      <abilityName/>
      <candidateList>
        <item>：</item>
      </candidateList>
      <explain/>
      <paraID>71484F22</paraID>
      <start>9</start>
      <end>12</end>
      <status>unmodified</status>
      <modifiedWord/>
      <trackRevisions>false</trackRevisions>
    </reviewItem>
    <reviewItem>
      <errorID>d321ebc0-5b15-4c6c-aaab-e361b1949516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741CCD1</paraID>
      <start>0</start>
      <end>2</end>
      <status>unmodified</status>
      <modifiedWord/>
      <trackRevisions>false</trackRevisions>
    </reviewItem>
    <reviewItem>
      <errorID>28fe4a24-098e-4b7a-af67-9dbc03c84910</errorID>
      <errorWord>，</errorWord>
      <group>L1_Word</group>
      <groupName>字词问题</groupName>
      <ability>L2_Typo</ability>
      <abilityName>字词错误</abilityName>
      <candidateList>
        <item>，由</item>
      </candidateList>
      <explain/>
      <paraID> 741CCD1</paraID>
      <start>45</start>
      <end>46</end>
      <status>unmodified</status>
      <modifiedWord/>
      <trackRevisions>false</trackRevisions>
    </reviewItem>
    <reviewItem>
      <errorID>03fbab0b-5fef-4d8c-9269-ed1d2d256cc8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3C578D67</paraID>
      <start>0</start>
      <end>2</end>
      <status>unmodified</status>
      <modifiedWord/>
      <trackRevisions>false</trackRevisions>
    </reviewItem>
    <reviewItem>
      <errorID>9aed5917-0827-4c07-8e7d-fbffacf719e3</errorID>
      <errorWord>：/</errorWord>
      <group>L1_Punc</group>
      <groupName>标点问题</groupName>
      <ability>L2_Punc_CN</ability>
      <abilityName/>
      <candidateList>
        <item>：</item>
      </candidateList>
      <explain/>
      <paraID>52DCC30D</paraID>
      <start>7</start>
      <end>9</end>
      <status>unmodified</status>
      <modifiedWord/>
      <trackRevisions>false</trackRevisions>
    </reviewItem>
    <reviewItem>
      <errorID>aabe0294-1758-4482-9c8f-53914a2bebee</errorID>
      <errorWord>-</errorWord>
      <group>L1_Format</group>
      <groupName>格式问题</groupName>
      <ability>L2_HalfPunc_CN</ability>
      <abilityName/>
      <candidateList>
        <item>－</item>
      </candidateList>
      <explain>文本全半角错误。</explain>
      <paraID>69A4C4A5</paraID>
      <start>25</start>
      <end>26</end>
      <status>unmodified</status>
      <modifiedWord/>
      <trackRevisions>false</trackRevisions>
    </reviewItem>
    <reviewItem>
      <errorID>33f3014c-ddad-41a2-8d3e-8c46cb88f66c</errorID>
      <errorWord>违反按</errorWord>
      <group>L1_Word</group>
      <groupName>字词问题</groupName>
      <ability>L2_Typo</ability>
      <abilityName>字词错误</abilityName>
      <candidateList>
        <item>违反</item>
      </candidateList>
      <explain>〈动〉不遵守；不符合（法则、规程等）：～纪律｜～政策。</explain>
      <paraID>518C46D2</paraID>
      <start>6</start>
      <end>9</end>
      <status>unmodified</status>
      <modifiedWord/>
      <trackRevisions>false</trackRevisions>
    </reviewItem>
    <reviewItem>
      <errorID>b8c978e8-ee0f-48b2-85ee-fd3a3158ae55</errorID>
      <errorWord>商订</errorWord>
      <group>L1_Word</group>
      <groupName>字词问题</groupName>
      <ability>L2_Typo</ability>
      <abilityName>字词错误</abilityName>
      <candidateList>
        <item>商定</item>
      </candidateList>
      <explain/>
      <paraID>3BAC912F</paraID>
      <start>37</start>
      <end>39</end>
      <status>unmodified</status>
      <modifiedWord/>
      <trackRevisions>false</trackRevisions>
    </reviewItem>
    <reviewItem>
      <errorID>6b6f333c-b612-4871-acea-ac0c8c839f6d</errorID>
      <errorWord>:</errorWord>
      <group>L1_Format</group>
      <groupName>格式问题</groupName>
      <ability>L2_HalfPunc_CN</ability>
      <abilityName/>
      <candidateList>
        <item>：</item>
      </candidateList>
      <explain>文本全半角错误。</explain>
      <paraID>48667187</paraID>
      <start>52</start>
      <end>53</end>
      <status>unmodified</status>
      <modifiedWord/>
      <trackRevisions>false</trackRevisions>
    </reviewItem>
    <reviewItem>
      <errorID>dbf7f096-ad9f-4856-8d9e-30402e95a24b</errorID>
      <errorWord>害</errorWord>
      <group>L1_Word</group>
      <groupName>字词问题</groupName>
      <ability>L2_Typo</ability>
      <abilityName>字词错误</abilityName>
      <candidateList>
        <item>害保</item>
      </candidateList>
      <explain/>
      <paraID>13F56801</paraID>
      <start>39</start>
      <end>40</end>
      <status>unmodified</status>
      <modifiedWord/>
      <trackRevisions>false</trackRevisions>
    </reviewItem>
    <reviewItem>
      <errorID>1f09ef7b-64d6-4b79-957f-9ba9caadfb3d</errorID>
      <errorWord>共同协商</errorWord>
      <group>L1_Grammar</group>
      <groupName>语法问题</groupName>
      <ability>L2_Grammar</ability>
      <abilityName>语法错误</abilityName>
      <candidateList>
        <item>协商</item>
      </candidateList>
      <explain/>
      <paraID>6792217A</paraID>
      <start>27</start>
      <end>31</end>
      <status>unmodified</status>
      <modifiedWord/>
      <trackRevisions>false</trackRevisions>
    </reviewItem>
    <reviewItem>
      <errorID>bee4f26d-b36e-4a97-a1a4-ff9aff09ee9a</errorID>
      <errorWord>法律、法规</errorWord>
      <group>L1_Word</group>
      <groupName>字词问题</groupName>
      <ability>L2_Typo</ability>
      <abilityName>字词错误</abilityName>
      <candidateList>
        <item>法律法规</item>
      </candidateList>
      <explain/>
      <paraID>3D9886D1</paraID>
      <start>27</start>
      <end>32</end>
      <status>unmodified</status>
      <modifiedWord/>
      <trackRevisions>false</trackRevisions>
    </reviewItem>
    <reviewItem>
      <errorID>d7eba553-5fdd-4423-a6a1-82381c63ee4b</errorID>
      <errorWord>包括了</errorWord>
      <group>L1_Word</group>
      <groupName>字词问题</groupName>
      <ability>L2_Typo</ability>
      <abilityName>字词错误</abilityName>
      <candidateList>
        <item>包括</item>
      </candidateList>
      <explain/>
      <paraID>21807FEF</paraID>
      <start>8</start>
      <end>11</end>
      <status>unmodified</status>
      <modifiedWord/>
      <trackRevisions>false</trackRevisions>
    </reviewItem>
    <reviewItem>
      <errorID>fb6d92c5-b33a-4ad4-9fca-fe71fe25c9e6</errorID>
      <errorWord>包括了</errorWord>
      <group>L1_Word</group>
      <groupName>字词问题</groupName>
      <ability>L2_Typo</ability>
      <abilityName>字词错误</abilityName>
      <candidateList>
        <item>包括</item>
      </candidateList>
      <explain/>
      <paraID>6A733764</paraID>
      <start>9</start>
      <end>12</end>
      <status>unmodified</status>
      <modifiedWord/>
      <trackRevisions>false</trackRevisions>
    </reviewItem>
    <reviewItem>
      <errorID>3b5b9dbc-fe38-4fbb-9e90-f2e34b7d4718</errorID>
      <errorWord>围</errorWord>
      <group>L1_Word</group>
      <groupName>字词问题</groupName>
      <ability>L2_Typo</ability>
      <abilityName>字词错误</abilityName>
      <candidateList>
        <item>围内</item>
      </candidateList>
      <explain/>
      <paraID>6A733764</paraID>
      <start>16</start>
      <end>17</end>
      <status>unmodified</status>
      <modifiedWord/>
      <trackRevisions>false</trackRevisions>
    </reviewItem>
    <reviewItem>
      <errorID>41612633-4343-4573-9a0f-4ba580e64de1</errorID>
      <errorWord>建</errorWord>
      <group>L1_Word</group>
      <groupName>字词问题</groupName>
      <ability>L2_Typo</ability>
      <abilityName>字词错误</abilityName>
      <candidateList>
        <item>建设</item>
      </candidateList>
      <explain>〈动〉创立新事业；增加新设施：经济～｜～家园｜～现代化强国◇组织～｜思想～。</explain>
      <paraID>31F90EDF</paraID>
      <start>64</start>
      <end>65</end>
      <status>unmodified</status>
      <modifiedWord/>
      <trackRevisions>false</trackRevisions>
    </reviewItem>
    <reviewItem>
      <errorID>7df09d2b-3ef8-4827-b9a7-c5fbf998405f</errorID>
      <errorWord>作好</errorWord>
      <group>L1_Word</group>
      <groupName>字词问题</groupName>
      <ability>L2_Typo</ability>
      <abilityName>字词错误</abilityName>
      <candidateList>
        <item>做好</item>
      </candidateList>
      <explain/>
      <paraID>15739E58</paraID>
      <start>26</start>
      <end>28</end>
      <status>unmodified</status>
      <modifiedWord/>
      <trackRevisions>false</trackRevisions>
    </reviewItem>
    <reviewItem>
      <errorID>9919d749-56d7-4741-b9b5-b1202b2104da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3C9C2CE4</paraID>
      <start>0</start>
      <end>2</end>
      <status>unmodified</status>
      <modifiedWord/>
      <trackRevisions>false</trackRevisions>
    </reviewItem>
    <reviewItem>
      <errorID>b97ada6e-cfe2-4ec5-b200-cbfe1b0b8de6</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3C9C2CE4</paraID>
      <start>14</start>
      <end>15</end>
      <status>unmodified</status>
      <modifiedWord/>
      <trackRevisions>false</trackRevisions>
    </reviewItem>
    <reviewItem>
      <errorID>01dc6c1c-f332-4ea8-bdbd-9638a00d832b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2C32FC50</paraID>
      <start>0</start>
      <end>2</end>
      <status>unmodified</status>
      <modifiedWord/>
      <trackRevisions>false</trackRevisions>
    </reviewItem>
    <reviewItem>
      <errorID>0847518e-d34f-4d4a-9edd-2c4cc74cab8b</errorID>
      <errorWord>罚</errorWord>
      <group>L1_Word</group>
      <groupName>字词问题</groupName>
      <ability>L2_Typo</ability>
      <abilityName>字词错误</abilityName>
      <candidateList>
        <item>罚款</item>
      </candidateList>
      <explain/>
      <paraID>2C32FC50</paraID>
      <start>51</start>
      <end>52</end>
      <status>unmodified</status>
      <modifiedWord/>
      <trackRevisions>false</trackRevisions>
    </reviewItem>
    <reviewItem>
      <errorID>836741c7-8ffe-45d8-ae90-b922fdfabd5f</errorID>
      <errorWord>带子</errorWord>
      <group>L1_Word</group>
      <groupName>字词问题</groupName>
      <ability>L2_Typo</ability>
      <abilityName>字词错误</abilityName>
      <candidateList>
        <item>带</item>
      </candidateList>
      <explain/>
      <paraID>2C32FC50</paraID>
      <start>60</start>
      <end>62</end>
      <status>unmodified</status>
      <modifiedWord/>
      <trackRevisions>false</trackRevisions>
    </reviewItem>
    <reviewItem>
      <errorID>c28dc77e-d5f9-47f5-bffa-7290a6b0844f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5602C32D</paraID>
      <start>0</start>
      <end>2</end>
      <status>unmodified</status>
      <modifiedWord/>
      <trackRevisions>false</trackRevisions>
    </reviewItem>
    <reviewItem>
      <errorID>82905634-b592-40bf-9892-1fc4badd36f0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1B1DC912</paraID>
      <start>0</start>
      <end>2</end>
      <status>unmodified</status>
      <modifiedWord/>
      <trackRevisions>false</trackRevisions>
    </reviewItem>
    <reviewItem>
      <errorID>614292b3-cdc3-4d65-95f8-9be80e37bd86</errorID>
      <errorWord>其它</errorWord>
      <group>L1_Word</group>
      <groupName>字词问题</groupName>
      <ability>L2_Alias</ability>
      <abilityName>也作/曾用词</abilityName>
      <candidateList>
        <item>其他</item>
      </candidateList>
      <explain>词汇[其它]为不规范表述或旧称，其规范书面表述为[其他]。</explain>
      <paraID>1B1DC912</paraID>
      <start>40</start>
      <end>42</end>
      <status>unmodified</status>
      <modifiedWord/>
      <trackRevisions>false</trackRevisions>
    </reviewItem>
    <reviewItem>
      <errorID>0c903513-5bf2-4dcb-805a-249ab7ac86c3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6DAE168C</paraID>
      <start>31</start>
      <end>34</end>
      <status>unmodified</status>
      <modifiedWord/>
      <trackRevisions>false</trackRevisions>
    </reviewItem>
    <reviewItem>
      <errorID>04585068-7514-4b2b-b7c8-18470ddb2006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6DAE168C</paraID>
      <start>38</start>
      <end>41</end>
      <status>unmodified</status>
      <modifiedWord/>
      <trackRevisions>false</trackRevisions>
    </reviewItem>
    <reviewItem>
      <errorID>4fef668c-8754-4c29-ac0e-6d473794c130</errorID>
      <errorWord>第50条</errorWord>
      <group>L1_Knowledge</group>
      <groupName>知识性问题</groupName>
      <ability>L2_Knowledge</ability>
      <abilityName>其他知识</abilityName>
      <candidateList>
        <item>第五十条</item>
      </candidateList>
      <explain/>
      <paraID>6DD32A91</paraID>
      <start>20</start>
      <end>24</end>
      <status>unmodified</status>
      <modifiedWord/>
      <trackRevisions>false</trackRevisions>
    </reviewItem>
    <reviewItem>
      <errorID>3289ff5e-0dbf-4dc8-9f46-4eb68a8eb574</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6EC40EBE</paraID>
      <start>5</start>
      <end>34</end>
      <status>unmodified</status>
      <modifiedWord/>
      <trackRevisions>false</trackRevisions>
    </reviewItem>
    <reviewItem>
      <errorID>c760930a-4f0c-4c4e-952a-c669d7990de4</errorID>
      <errorWord>房</errorWord>
      <group>L1_Word</group>
      <groupName>字词问题</groupName>
      <ability>L2_Typo</ability>
      <abilityName>字词错误</abilityName>
      <candidateList>
        <item>房和</item>
      </candidateList>
      <explain/>
      <paraID>6EC40EBE</paraID>
      <start>185</start>
      <end>186</end>
      <status>unmodified</status>
      <modifiedWord/>
      <trackRevisions>false</trackRevisions>
    </reviewItem>
    <reviewItem>
      <errorID>05234de2-ec13-4296-b8a9-1f703270e091</errorID>
      <errorWord>[2019]12号</errorWord>
      <group>L1_Knowledge</group>
      <groupName>知识性问题</groupName>
      <ability>L2_Knowledge</ability>
      <abilityName>其他知识</abilityName>
      <candidateList>
        <item>〔2019〕12号</item>
      </candidateList>
      <explain>发文字号格式错误。</explain>
      <paraID>6EC40EBE</paraID>
      <start>214</start>
      <end>223</end>
      <status>unmodified</status>
      <modifiedWord/>
      <trackRevisions>false</trackRevisions>
    </reviewItem>
    <reviewItem>
      <errorID>a5f69ad1-5c9a-4108-ba9a-e9405f6207b8</errorID>
      <errorWord>签</errorWord>
      <group>L1_Word</group>
      <groupName>字词问题</groupName>
      <ability>L2_Typo</ability>
      <abilityName>字词错误</abilityName>
      <candidateList>
        <item>签订</item>
      </candidateList>
      <explain>〈动〉订立条约或合同并签字：两国～了贸易议定书和支付协定。</explain>
      <paraID> AC9C912</paraID>
      <start>39</start>
      <end>40</end>
      <status>unmodified</status>
      <modifiedWord/>
      <trackRevisions>false</trackRevisions>
    </reviewItem>
    <reviewItem>
      <errorID>c21ed661-8925-42da-83c5-3b0b64de9d99</errorID>
      <errorWord>国家的</errorWord>
      <group>L1_Word</group>
      <groupName>字词问题</groupName>
      <ability>L2_Typo</ability>
      <abilityName>字词错误</abilityName>
      <candidateList>
        <item>国家</item>
      </candidateList>
      <explain/>
      <paraID>3DCCE4CD</paraID>
      <start>20</start>
      <end>23</end>
      <status>unmodified</status>
      <modifiedWord/>
      <trackRevisions>false</trackRevisions>
    </reviewItem>
    <reviewItem>
      <errorID>56d0887f-8138-49de-9aa0-7f01602217d1</errorID>
      <errorWord>下</errorWord>
      <group>L1_Word</group>
      <groupName>字词问题</groupName>
      <ability>L2_Typo</ability>
      <abilityName>字词错误</abilityName>
      <candidateList>
        <item>下简</item>
      </candidateList>
      <explain/>
      <paraID>301167AB</paraID>
      <start>47</start>
      <end>48</end>
      <status>unmodified</status>
      <modifiedWord/>
      <trackRevisions>false</trackRevisions>
    </reviewItem>
    <reviewItem>
      <errorID>121543ee-09bd-43bd-8f66-a2dabb42e9b0</errorID>
      <errorWord>，</errorWord>
      <group>L1_Word</group>
      <groupName>字词问题</groupName>
      <ability>L2_Typo</ability>
      <abilityName>字词错误</abilityName>
      <candidateList>
        <item>，并</item>
      </candidateList>
      <explain/>
      <paraID>301167AB</paraID>
      <start>103</start>
      <end>104</end>
      <status>unmodified</status>
      <modifiedWord/>
      <trackRevisions>false</trackRevisions>
    </reviewItem>
    <reviewItem>
      <errorID>e9fac213-817b-4f75-83df-f4a2080a83e4</errorID>
      <errorWord>：。</errorWord>
      <group>L1_Punc</group>
      <groupName>标点问题</groupName>
      <ability>L2_Punc_CN</ability>
      <abilityName/>
      <candidateList>
        <item>：</item>
      </candidateList>
      <explain/>
      <paraID>3F561EBF</paraID>
      <start>37</start>
      <end>39</end>
      <status>unmodified</status>
      <modifiedWord/>
      <trackRevisions>false</trackRevisions>
    </reviewItem>
    <reviewItem>
      <errorID>8a33ae75-0da5-40f0-bf9f-f744e1ea3eda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213914D7</paraID>
      <start>0</start>
      <end>2</end>
      <status>unmodified</status>
      <modifiedWord/>
      <trackRevisions>false</trackRevisions>
    </reviewItem>
    <reviewItem>
      <errorID>9079fde7-6cdb-4655-b07c-3b65df0e80d7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60979472</paraID>
      <start>0</start>
      <end>2</end>
      <status>unmodified</status>
      <modifiedWord/>
      <trackRevisions>false</trackRevisions>
    </reviewItem>
    <reviewItem>
      <errorID>10d25331-c6d8-482f-ac0a-a51b47484216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5D6FEEAD</paraID>
      <start>0</start>
      <end>2</end>
      <status>unmodified</status>
      <modifiedWord/>
      <trackRevisions>false</trackRevisions>
    </reviewItem>
    <reviewItem>
      <errorID>1903b776-4a54-4e5d-ba1f-2bb4eac89f2b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72408767</paraID>
      <start>0</start>
      <end>2</end>
      <status>unmodified</status>
      <modifiedWord/>
      <trackRevisions>false</trackRevisions>
    </reviewItem>
    <reviewItem>
      <errorID>21236194-26a7-4bf5-be4a-381584f1debe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BE7DF26</paraID>
      <start>0</start>
      <end>2</end>
      <status>unmodified</status>
      <modifiedWord/>
      <trackRevisions>false</trackRevisions>
    </reviewItem>
    <reviewItem>
      <errorID>ce48c874-8798-487e-b705-4cb43cf40564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697E26C5</paraID>
      <start>0</start>
      <end>2</end>
      <status>unmodified</status>
      <modifiedWord/>
      <trackRevisions>false</trackRevisions>
    </reviewItem>
    <reviewItem>
      <errorID>ddb576a7-2dd5-49f5-a897-85e916691dd6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4E938169</paraID>
      <start>0</start>
      <end>2</end>
      <status>unmodified</status>
      <modifiedWord/>
      <trackRevisions>false</trackRevisions>
    </reviewItem>
    <reviewItem>
      <errorID>bf2a8fff-813d-4edc-8124-ae3857b1e61a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7C7C1005</paraID>
      <start>0</start>
      <end>2</end>
      <status>unmodified</status>
      <modifiedWord/>
      <trackRevisions>false</trackRevisions>
    </reviewItem>
    <reviewItem>
      <errorID>17a6fda2-3c08-4079-969e-d6901a850fa0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79D231DF</paraID>
      <start>0</start>
      <end>2</end>
      <status>unmodified</status>
      <modifiedWord/>
      <trackRevisions>false</trackRevisions>
    </reviewItem>
    <reviewItem>
      <errorID>011fbc8c-6943-4132-9072-49adf0cee2dd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48A3D95E</paraID>
      <start>0</start>
      <end>2</end>
      <status>unmodified</status>
      <modifiedWord/>
      <trackRevisions>false</trackRevisions>
    </reviewItem>
    <reviewItem>
      <errorID>f9a93b8a-35db-4ed4-836d-b2dba04f3d99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37B46564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78C52-45A5-4E4B-9C57-87870E4D373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127</Pages>
  <Words>2605</Words>
  <Characters>3016</Characters>
  <Lines>648</Lines>
  <Paragraphs>182</Paragraphs>
  <TotalTime>15</TotalTime>
  <ScaleCrop>false</ScaleCrop>
  <LinksUpToDate>false</LinksUpToDate>
  <CharactersWithSpaces>3098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2025-08-19T07:44:00Z</dcterms:created>
  <dc:creator>唐</dc:creator>
  <cp:lastModifiedBy>GXRuiZhen</cp:lastModifiedBy>
  <dcterms:modified xsi:type="dcterms:W3CDTF">2026-06-15T01:58:04Z</dcterms:modified>
  <dc:title>竞争性谈判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eyJoZGlkIjoiN2RiYTk0ODA5MmI3NWQ3OTI3ZmQ0YmY4ZTRhM2Q4OTciLCJ1c2VySWQiOiIzMzk0MTc1ODUifQ==</vt:lpwstr>
  </property>
  <property fmtid="{D5CDD505-2E9C-101B-9397-08002B2CF9AE}" pid="3" name="KSOProductBuildVer">
    <vt:lpwstr>2052-12.1.0.21541</vt:lpwstr>
  </property>
  <property fmtid="{D5CDD505-2E9C-101B-9397-08002B2CF9AE}" pid="4" name="ICV">
    <vt:lpwstr>97B5737357C64451AEA734A0A0D421E9_13</vt:lpwstr>
  </property>
</Properties>
</file>