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58E39">
      <w:pPr>
        <w:rPr>
          <w:rFonts w:hint="eastAsia" w:ascii="宋体" w:hAnsi="宋体" w:eastAsia="宋体" w:cs="宋体"/>
          <w:color w:val="auto"/>
          <w:sz w:val="24"/>
          <w:highlight w:val="none"/>
        </w:rPr>
      </w:pPr>
    </w:p>
    <w:p w14:paraId="5B42B9D3">
      <w:pPr>
        <w:pStyle w:val="41"/>
        <w:rPr>
          <w:rFonts w:hint="eastAsia" w:ascii="宋体" w:hAnsi="宋体" w:eastAsia="宋体" w:cs="宋体"/>
          <w:color w:val="auto"/>
          <w:highlight w:val="none"/>
        </w:rPr>
      </w:pPr>
    </w:p>
    <w:p w14:paraId="42F7709A">
      <w:pPr>
        <w:spacing w:before="33"/>
        <w:ind w:left="1783" w:leftChars="327" w:right="29" w:rightChars="14" w:hanging="1096" w:hangingChars="457"/>
        <w:jc w:val="distribute"/>
        <w:rPr>
          <w:rFonts w:hint="eastAsia" w:ascii="宋体" w:hAnsi="宋体" w:eastAsia="宋体" w:cs="宋体"/>
          <w:b/>
          <w:color w:val="auto"/>
          <w:sz w:val="44"/>
          <w:szCs w:val="44"/>
          <w:highlight w:val="none"/>
        </w:rPr>
      </w:pPr>
      <w:r>
        <w:rPr>
          <w:rFonts w:hint="eastAsia" w:ascii="宋体" w:hAnsi="宋体" w:eastAsia="宋体" w:cs="宋体"/>
          <w:color w:val="auto"/>
          <w:sz w:val="24"/>
          <w:highlight w:val="none"/>
        </w:rPr>
        <w:drawing>
          <wp:anchor distT="0" distB="0" distL="0" distR="0" simplePos="0" relativeHeight="251683840" behindDoc="0" locked="0" layoutInCell="1" allowOverlap="1">
            <wp:simplePos x="0" y="0"/>
            <wp:positionH relativeFrom="column">
              <wp:posOffset>-126365</wp:posOffset>
            </wp:positionH>
            <wp:positionV relativeFrom="paragraph">
              <wp:posOffset>10160</wp:posOffset>
            </wp:positionV>
            <wp:extent cx="695960" cy="679450"/>
            <wp:effectExtent l="0" t="0" r="8890" b="6350"/>
            <wp:wrapSquare wrapText="bothSides"/>
            <wp:docPr id="1" name="image2.jpeg" descr="QQ图片20170721102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descr="QQ图片20170721102151"/>
                    <pic:cNvPicPr>
                      <a:picLocks noChangeAspect="1"/>
                    </pic:cNvPicPr>
                  </pic:nvPicPr>
                  <pic:blipFill>
                    <a:blip r:embed="rId19" cstate="print"/>
                    <a:stretch>
                      <a:fillRect/>
                    </a:stretch>
                  </pic:blipFill>
                  <pic:spPr>
                    <a:xfrm>
                      <a:off x="0" y="0"/>
                      <a:ext cx="695960" cy="679450"/>
                    </a:xfrm>
                    <a:prstGeom prst="rect">
                      <a:avLst/>
                    </a:prstGeom>
                  </pic:spPr>
                </pic:pic>
              </a:graphicData>
            </a:graphic>
          </wp:anchor>
        </w:drawing>
      </w:r>
      <w:r>
        <w:rPr>
          <w:rFonts w:hint="eastAsia" w:ascii="宋体" w:hAnsi="宋体" w:eastAsia="宋体" w:cs="宋体"/>
          <w:b/>
          <w:color w:val="auto"/>
          <w:w w:val="99"/>
          <w:sz w:val="24"/>
          <w:highlight w:val="none"/>
        </w:rPr>
        <w:t xml:space="preserve"> </w:t>
      </w:r>
      <w:r>
        <w:rPr>
          <w:rFonts w:hint="eastAsia" w:ascii="宋体" w:hAnsi="宋体" w:eastAsia="宋体" w:cs="宋体"/>
          <w:b/>
          <w:color w:val="auto"/>
          <w:sz w:val="44"/>
          <w:szCs w:val="44"/>
          <w:highlight w:val="none"/>
        </w:rPr>
        <w:t>广西瑞真工程造价咨询有限责任公司</w:t>
      </w:r>
      <w:r>
        <w:rPr>
          <w:rFonts w:hint="eastAsia" w:ascii="宋体" w:hAnsi="宋体" w:eastAsia="宋体" w:cs="宋体"/>
          <w:b/>
          <w:color w:val="auto"/>
          <w:w w:val="99"/>
          <w:sz w:val="44"/>
          <w:szCs w:val="44"/>
          <w:highlight w:val="none"/>
        </w:rPr>
        <w:t xml:space="preserve"> </w:t>
      </w:r>
    </w:p>
    <w:p w14:paraId="46B6CCC3">
      <w:pPr>
        <w:spacing w:before="73" w:line="290" w:lineRule="exact"/>
        <w:jc w:val="distribute"/>
        <w:rPr>
          <w:rFonts w:hint="eastAsia" w:ascii="宋体" w:hAnsi="宋体" w:eastAsia="宋体" w:cs="宋体"/>
          <w:b/>
          <w:color w:val="auto"/>
          <w:sz w:val="32"/>
          <w:highlight w:val="none"/>
          <w:u w:val="single"/>
        </w:rPr>
      </w:pPr>
      <w:r>
        <w:rPr>
          <w:rFonts w:hint="eastAsia" w:ascii="宋体" w:hAnsi="宋体" w:eastAsia="宋体" w:cs="宋体"/>
          <w:b/>
          <w:color w:val="auto"/>
          <w:sz w:val="32"/>
          <w:highlight w:val="none"/>
          <w:u w:val="single"/>
        </w:rPr>
        <w:t>GuangxiRuizhen Construction Cost Consulting Co.,</w:t>
      </w:r>
      <w:r>
        <w:rPr>
          <w:rFonts w:hint="eastAsia" w:ascii="宋体" w:hAnsi="宋体" w:eastAsia="宋体" w:cs="宋体"/>
          <w:b/>
          <w:color w:val="auto"/>
          <w:spacing w:val="-94"/>
          <w:sz w:val="32"/>
          <w:highlight w:val="none"/>
          <w:u w:val="single"/>
        </w:rPr>
        <w:t xml:space="preserve"> </w:t>
      </w:r>
      <w:r>
        <w:rPr>
          <w:rFonts w:hint="eastAsia" w:ascii="宋体" w:hAnsi="宋体" w:eastAsia="宋体" w:cs="宋体"/>
          <w:b/>
          <w:color w:val="auto"/>
          <w:sz w:val="32"/>
          <w:highlight w:val="none"/>
          <w:u w:val="single"/>
        </w:rPr>
        <w:t>Ltd</w:t>
      </w:r>
    </w:p>
    <w:p w14:paraId="105DA9D7">
      <w:pPr>
        <w:spacing w:line="360" w:lineRule="auto"/>
        <w:jc w:val="center"/>
        <w:rPr>
          <w:rFonts w:hint="eastAsia" w:ascii="宋体" w:hAnsi="宋体" w:eastAsia="宋体" w:cs="宋体"/>
          <w:b/>
          <w:color w:val="auto"/>
          <w:sz w:val="24"/>
          <w:highlight w:val="none"/>
        </w:rPr>
      </w:pPr>
    </w:p>
    <w:p w14:paraId="08439C46">
      <w:pPr>
        <w:spacing w:line="360" w:lineRule="auto"/>
        <w:jc w:val="center"/>
        <w:rPr>
          <w:rFonts w:hint="eastAsia" w:ascii="宋体" w:hAnsi="宋体" w:eastAsia="宋体" w:cs="宋体"/>
          <w:b/>
          <w:color w:val="auto"/>
          <w:sz w:val="24"/>
          <w:highlight w:val="none"/>
        </w:rPr>
      </w:pPr>
    </w:p>
    <w:p w14:paraId="25114DEE">
      <w:pPr>
        <w:spacing w:line="360" w:lineRule="auto"/>
        <w:jc w:val="center"/>
        <w:rPr>
          <w:rFonts w:hint="eastAsia" w:ascii="宋体" w:hAnsi="宋体" w:eastAsia="宋体" w:cs="宋体"/>
          <w:b/>
          <w:color w:val="auto"/>
          <w:sz w:val="24"/>
          <w:highlight w:val="none"/>
        </w:rPr>
      </w:pPr>
    </w:p>
    <w:p w14:paraId="42E1DF4E">
      <w:pPr>
        <w:spacing w:afterAutospacing="0"/>
        <w:outlineLvl w:val="9"/>
        <w:rPr>
          <w:rFonts w:hint="eastAsia" w:ascii="宋体" w:hAnsi="宋体" w:eastAsia="宋体" w:cs="宋体"/>
          <w:color w:val="auto"/>
          <w:highlight w:val="none"/>
        </w:rPr>
      </w:pPr>
    </w:p>
    <w:p w14:paraId="0EA0C234">
      <w:pPr>
        <w:spacing w:beforeLines="50" w:afterLines="50" w:line="300" w:lineRule="auto"/>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lang w:eastAsia="zh-CN"/>
        </w:rPr>
        <w:t>北海市中医医院食堂劳务外包服务</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二次</w:t>
      </w:r>
      <w:r>
        <w:rPr>
          <w:rFonts w:hint="eastAsia" w:ascii="宋体" w:hAnsi="宋体" w:cs="宋体"/>
          <w:b/>
          <w:color w:val="auto"/>
          <w:sz w:val="44"/>
          <w:szCs w:val="44"/>
          <w:highlight w:val="none"/>
          <w:lang w:eastAsia="zh-CN"/>
        </w:rPr>
        <w:t>）</w:t>
      </w:r>
    </w:p>
    <w:p w14:paraId="0ADA6F5E">
      <w:pPr>
        <w:adjustRightInd/>
        <w:spacing w:line="720" w:lineRule="auto"/>
        <w:jc w:val="center"/>
        <w:rPr>
          <w:rFonts w:hint="eastAsia" w:ascii="宋体" w:hAnsi="宋体" w:eastAsia="宋体" w:cs="宋体"/>
          <w:b/>
          <w:color w:val="auto"/>
          <w:sz w:val="72"/>
          <w:szCs w:val="72"/>
          <w:highlight w:val="none"/>
        </w:rPr>
      </w:pPr>
      <w:r>
        <w:rPr>
          <w:rFonts w:hint="eastAsia" w:ascii="宋体" w:hAnsi="宋体" w:eastAsia="宋体" w:cs="宋体"/>
          <w:b/>
          <w:bCs/>
          <w:color w:val="auto"/>
          <w:w w:val="95"/>
          <w:sz w:val="72"/>
          <w:szCs w:val="72"/>
          <w:highlight w:val="none"/>
          <w:lang w:val="zh-CN"/>
        </w:rPr>
        <w:t>竞争性磋商</w:t>
      </w:r>
      <w:r>
        <w:rPr>
          <w:rFonts w:hint="eastAsia" w:ascii="宋体" w:hAnsi="宋体" w:eastAsia="宋体" w:cs="宋体"/>
          <w:b/>
          <w:color w:val="auto"/>
          <w:sz w:val="72"/>
          <w:szCs w:val="72"/>
          <w:highlight w:val="none"/>
        </w:rPr>
        <w:t>文件</w:t>
      </w:r>
    </w:p>
    <w:p w14:paraId="19C8C5BC">
      <w:pPr>
        <w:adjustRightInd/>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（电子交易）</w:t>
      </w:r>
    </w:p>
    <w:p w14:paraId="4F506577">
      <w:pPr>
        <w:snapToGrid w:val="0"/>
        <w:spacing w:line="360" w:lineRule="auto"/>
        <w:jc w:val="center"/>
        <w:rPr>
          <w:rFonts w:hint="eastAsia" w:ascii="宋体" w:hAnsi="宋体" w:eastAsia="宋体" w:cs="宋体"/>
          <w:color w:val="auto"/>
          <w:sz w:val="30"/>
          <w:szCs w:val="30"/>
          <w:highlight w:val="none"/>
        </w:rPr>
      </w:pPr>
    </w:p>
    <w:p w14:paraId="25B48E33">
      <w:pPr>
        <w:snapToGrid w:val="0"/>
        <w:spacing w:line="360" w:lineRule="auto"/>
        <w:jc w:val="center"/>
        <w:rPr>
          <w:rFonts w:hint="eastAsia" w:ascii="宋体" w:hAnsi="宋体" w:eastAsia="宋体" w:cs="宋体"/>
          <w:color w:val="auto"/>
          <w:sz w:val="30"/>
          <w:szCs w:val="30"/>
          <w:highlight w:val="none"/>
        </w:rPr>
      </w:pPr>
    </w:p>
    <w:p w14:paraId="43653EFF">
      <w:pPr>
        <w:snapToGrid w:val="0"/>
        <w:spacing w:line="360" w:lineRule="auto"/>
        <w:jc w:val="center"/>
        <w:rPr>
          <w:rFonts w:hint="eastAsia" w:ascii="宋体" w:hAnsi="宋体" w:eastAsia="宋体" w:cs="宋体"/>
          <w:color w:val="auto"/>
          <w:sz w:val="30"/>
          <w:szCs w:val="30"/>
          <w:highlight w:val="none"/>
          <w:lang w:eastAsia="zh-CN"/>
        </w:rPr>
      </w:pPr>
      <w:r>
        <w:rPr>
          <w:rFonts w:hint="eastAsia" w:ascii="宋体" w:hAnsi="宋体" w:eastAsia="宋体" w:cs="宋体"/>
          <w:color w:val="auto"/>
          <w:sz w:val="30"/>
          <w:szCs w:val="30"/>
          <w:highlight w:val="none"/>
        </w:rPr>
        <w:t>项目编号:BHZC2026-C3-990210-GXRZ</w:t>
      </w:r>
    </w:p>
    <w:p w14:paraId="29BBBA56">
      <w:pPr>
        <w:adjustRightInd/>
        <w:spacing w:line="360" w:lineRule="auto"/>
        <w:rPr>
          <w:rFonts w:hint="eastAsia" w:ascii="宋体" w:hAnsi="宋体" w:eastAsia="宋体" w:cs="宋体"/>
          <w:color w:val="auto"/>
          <w:sz w:val="28"/>
          <w:szCs w:val="20"/>
          <w:highlight w:val="none"/>
        </w:rPr>
      </w:pPr>
    </w:p>
    <w:p w14:paraId="15F79374">
      <w:pPr>
        <w:snapToGrid w:val="0"/>
        <w:spacing w:line="360" w:lineRule="auto"/>
        <w:jc w:val="center"/>
        <w:rPr>
          <w:rFonts w:hint="eastAsia" w:ascii="宋体" w:hAnsi="宋体" w:eastAsia="宋体" w:cs="宋体"/>
          <w:color w:val="auto"/>
          <w:sz w:val="32"/>
          <w:szCs w:val="32"/>
          <w:highlight w:val="none"/>
        </w:rPr>
      </w:pPr>
    </w:p>
    <w:p w14:paraId="26C7D264">
      <w:pPr>
        <w:snapToGrid w:val="0"/>
        <w:spacing w:line="360" w:lineRule="auto"/>
        <w:jc w:val="center"/>
        <w:rPr>
          <w:rFonts w:hint="eastAsia" w:ascii="宋体" w:hAnsi="宋体" w:eastAsia="宋体" w:cs="宋体"/>
          <w:color w:val="auto"/>
          <w:sz w:val="32"/>
          <w:szCs w:val="32"/>
          <w:highlight w:val="none"/>
        </w:rPr>
      </w:pPr>
    </w:p>
    <w:p w14:paraId="5BBE9B57">
      <w:pPr>
        <w:snapToGrid w:val="0"/>
        <w:spacing w:line="360" w:lineRule="auto"/>
        <w:jc w:val="center"/>
        <w:rPr>
          <w:rFonts w:hint="eastAsia" w:ascii="宋体" w:hAnsi="宋体" w:eastAsia="宋体" w:cs="宋体"/>
          <w:color w:val="auto"/>
          <w:sz w:val="32"/>
          <w:szCs w:val="32"/>
          <w:highlight w:val="none"/>
        </w:rPr>
      </w:pPr>
    </w:p>
    <w:p w14:paraId="7CF18F8D">
      <w:pPr>
        <w:spacing w:beforeLines="50" w:afterLines="50" w:line="360" w:lineRule="auto"/>
        <w:ind w:firstLine="1600" w:firstLineChars="5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采购人:北海市中医医院</w:t>
      </w:r>
    </w:p>
    <w:p w14:paraId="2C149081">
      <w:pPr>
        <w:spacing w:line="480" w:lineRule="auto"/>
        <w:ind w:firstLine="1600" w:firstLineChars="500"/>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采购代理机构:广西瑞真工程造价咨询有限责任公司</w:t>
      </w:r>
    </w:p>
    <w:p w14:paraId="1DC35A03">
      <w:pPr>
        <w:snapToGrid w:val="0"/>
        <w:spacing w:line="360" w:lineRule="auto"/>
        <w:jc w:val="center"/>
        <w:rPr>
          <w:rFonts w:hint="eastAsia" w:ascii="宋体" w:hAnsi="宋体" w:eastAsia="宋体" w:cs="宋体"/>
          <w:bCs/>
          <w:color w:val="auto"/>
          <w:sz w:val="32"/>
          <w:szCs w:val="32"/>
          <w:highlight w:val="none"/>
        </w:rPr>
      </w:pPr>
    </w:p>
    <w:p w14:paraId="7BE493A7">
      <w:pPr>
        <w:snapToGrid w:val="0"/>
        <w:spacing w:line="360" w:lineRule="auto"/>
        <w:jc w:val="center"/>
        <w:rPr>
          <w:rFonts w:hint="eastAsia" w:ascii="宋体" w:hAnsi="宋体" w:eastAsia="宋体" w:cs="宋体"/>
          <w:bCs/>
          <w:color w:val="auto"/>
          <w:sz w:val="32"/>
          <w:szCs w:val="32"/>
          <w:highlight w:val="none"/>
        </w:rPr>
      </w:pPr>
      <w:r>
        <w:rPr>
          <w:rFonts w:hint="eastAsia" w:ascii="宋体" w:hAnsi="宋体" w:cs="宋体"/>
          <w:bCs/>
          <w:color w:val="auto"/>
          <w:sz w:val="32"/>
          <w:szCs w:val="32"/>
          <w:highlight w:val="none"/>
          <w:lang w:val="en-US" w:eastAsia="zh-CN"/>
        </w:rPr>
        <w:t>2026</w:t>
      </w:r>
      <w:r>
        <w:rPr>
          <w:rFonts w:hint="eastAsia" w:ascii="宋体" w:hAnsi="宋体" w:eastAsia="宋体" w:cs="宋体"/>
          <w:bCs/>
          <w:color w:val="auto"/>
          <w:sz w:val="32"/>
          <w:szCs w:val="32"/>
          <w:highlight w:val="none"/>
        </w:rPr>
        <w:t>年</w:t>
      </w:r>
      <w:r>
        <w:rPr>
          <w:rFonts w:hint="eastAsia" w:ascii="宋体" w:hAnsi="宋体" w:cs="宋体"/>
          <w:bCs/>
          <w:color w:val="auto"/>
          <w:sz w:val="32"/>
          <w:szCs w:val="32"/>
          <w:highlight w:val="none"/>
          <w:lang w:val="en-US" w:eastAsia="zh-CN"/>
        </w:rPr>
        <w:t>07</w:t>
      </w:r>
      <w:r>
        <w:rPr>
          <w:rFonts w:hint="eastAsia" w:ascii="宋体" w:hAnsi="宋体" w:eastAsia="宋体" w:cs="宋体"/>
          <w:bCs/>
          <w:color w:val="auto"/>
          <w:sz w:val="32"/>
          <w:szCs w:val="32"/>
          <w:highlight w:val="none"/>
        </w:rPr>
        <w:t>月</w:t>
      </w:r>
      <w:r>
        <w:rPr>
          <w:rFonts w:hint="eastAsia" w:ascii="宋体" w:hAnsi="宋体" w:cs="宋体"/>
          <w:bCs/>
          <w:color w:val="auto"/>
          <w:sz w:val="32"/>
          <w:szCs w:val="32"/>
          <w:highlight w:val="none"/>
          <w:lang w:val="en-US" w:eastAsia="zh-CN"/>
        </w:rPr>
        <w:t>24</w:t>
      </w:r>
      <w:r>
        <w:rPr>
          <w:rFonts w:hint="eastAsia" w:ascii="宋体" w:hAnsi="宋体" w:eastAsia="宋体" w:cs="宋体"/>
          <w:bCs/>
          <w:color w:val="auto"/>
          <w:sz w:val="32"/>
          <w:szCs w:val="32"/>
          <w:highlight w:val="none"/>
        </w:rPr>
        <w:t>日</w:t>
      </w:r>
    </w:p>
    <w:p w14:paraId="571413A9">
      <w:pP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br w:type="page"/>
      </w:r>
    </w:p>
    <w:p w14:paraId="197D6555">
      <w:pPr>
        <w:spacing w:line="360" w:lineRule="auto"/>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目  录</w:t>
      </w:r>
    </w:p>
    <w:p w14:paraId="11F5BB70">
      <w:pPr>
        <w:pStyle w:val="44"/>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8"/>
          <w:szCs w:val="36"/>
          <w:highlight w:val="none"/>
        </w:rPr>
      </w:pPr>
      <w:bookmarkStart w:id="0" w:name="_Hlt91233176"/>
      <w:bookmarkEnd w:id="0"/>
      <w:bookmarkStart w:id="1" w:name="_Toc91899869"/>
      <w:r>
        <w:rPr>
          <w:rFonts w:hint="eastAsia" w:ascii="宋体" w:hAnsi="宋体" w:eastAsia="宋体" w:cs="宋体"/>
          <w:color w:val="auto"/>
          <w:sz w:val="36"/>
          <w:szCs w:val="36"/>
          <w:highlight w:val="none"/>
        </w:rPr>
        <w:fldChar w:fldCharType="begin"/>
      </w:r>
      <w:r>
        <w:rPr>
          <w:rFonts w:hint="eastAsia" w:ascii="宋体" w:hAnsi="宋体" w:eastAsia="宋体" w:cs="宋体"/>
          <w:color w:val="auto"/>
          <w:sz w:val="36"/>
          <w:szCs w:val="36"/>
          <w:highlight w:val="none"/>
        </w:rPr>
        <w:instrText xml:space="preserve"> TOC \o "1-1" \h \z \u </w:instrText>
      </w:r>
      <w:r>
        <w:rPr>
          <w:rFonts w:hint="eastAsia" w:ascii="宋体" w:hAnsi="宋体" w:eastAsia="宋体" w:cs="宋体"/>
          <w:color w:val="auto"/>
          <w:sz w:val="36"/>
          <w:szCs w:val="36"/>
          <w:highlight w:val="none"/>
        </w:rPr>
        <w:fldChar w:fldCharType="separate"/>
      </w: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_Toc23848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24"/>
          <w:highlight w:val="none"/>
        </w:rPr>
        <w:t>第一部分  邀请供应商</w:t>
      </w:r>
      <w:r>
        <w:rPr>
          <w:rFonts w:hint="eastAsia" w:ascii="宋体" w:hAnsi="宋体" w:eastAsia="宋体" w:cs="宋体"/>
          <w:color w:val="auto"/>
          <w:sz w:val="28"/>
          <w:szCs w:val="36"/>
          <w:highlight w:val="none"/>
        </w:rPr>
        <w:tab/>
      </w: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PAGEREF _Toc23848 \h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36"/>
          <w:highlight w:val="none"/>
        </w:rPr>
        <w:t>1</w:t>
      </w:r>
      <w:r>
        <w:rPr>
          <w:rFonts w:hint="eastAsia" w:ascii="宋体" w:hAnsi="宋体" w:eastAsia="宋体" w:cs="宋体"/>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427C5B1E">
      <w:pPr>
        <w:pStyle w:val="44"/>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_Toc20364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24"/>
          <w:highlight w:val="none"/>
        </w:rPr>
        <w:t>第二部分  竞争性磋商流程</w:t>
      </w:r>
      <w:r>
        <w:rPr>
          <w:rFonts w:hint="eastAsia" w:ascii="宋体" w:hAnsi="宋体" w:eastAsia="宋体" w:cs="宋体"/>
          <w:color w:val="auto"/>
          <w:sz w:val="28"/>
          <w:szCs w:val="36"/>
          <w:highlight w:val="none"/>
        </w:rPr>
        <w:tab/>
      </w: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PAGEREF _Toc20364 \h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36"/>
          <w:highlight w:val="none"/>
        </w:rPr>
        <w:t>5</w:t>
      </w:r>
      <w:r>
        <w:rPr>
          <w:rFonts w:hint="eastAsia" w:ascii="宋体" w:hAnsi="宋体" w:eastAsia="宋体" w:cs="宋体"/>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468F66FF">
      <w:pPr>
        <w:pStyle w:val="44"/>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_Toc9508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24"/>
          <w:highlight w:val="none"/>
        </w:rPr>
        <w:t>第三部分  供应商须知</w:t>
      </w:r>
      <w:r>
        <w:rPr>
          <w:rFonts w:hint="eastAsia" w:ascii="宋体" w:hAnsi="宋体" w:eastAsia="宋体" w:cs="宋体"/>
          <w:color w:val="auto"/>
          <w:sz w:val="28"/>
          <w:szCs w:val="36"/>
          <w:highlight w:val="none"/>
        </w:rPr>
        <w:tab/>
      </w: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PAGEREF _Toc9508 \h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36"/>
          <w:highlight w:val="none"/>
        </w:rPr>
        <w:t>9</w:t>
      </w:r>
      <w:r>
        <w:rPr>
          <w:rFonts w:hint="eastAsia" w:ascii="宋体" w:hAnsi="宋体" w:eastAsia="宋体" w:cs="宋体"/>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3553EC15">
      <w:pPr>
        <w:pStyle w:val="44"/>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_Toc8449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48"/>
          <w:highlight w:val="none"/>
        </w:rPr>
        <w:t>第四部分  采购需求</w:t>
      </w:r>
      <w:r>
        <w:rPr>
          <w:rFonts w:hint="eastAsia" w:ascii="宋体" w:hAnsi="宋体" w:eastAsia="宋体" w:cs="宋体"/>
          <w:color w:val="auto"/>
          <w:sz w:val="28"/>
          <w:szCs w:val="36"/>
          <w:highlight w:val="none"/>
        </w:rPr>
        <w:tab/>
      </w: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PAGEREF _Toc8449 \h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36"/>
          <w:highlight w:val="none"/>
        </w:rPr>
        <w:t>30</w:t>
      </w:r>
      <w:r>
        <w:rPr>
          <w:rFonts w:hint="eastAsia" w:ascii="宋体" w:hAnsi="宋体" w:eastAsia="宋体" w:cs="宋体"/>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7A79CA87">
      <w:pPr>
        <w:pStyle w:val="44"/>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_Toc28335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48"/>
          <w:highlight w:val="none"/>
        </w:rPr>
        <w:t>第五部分  评审方法及评审标准</w:t>
      </w:r>
      <w:r>
        <w:rPr>
          <w:rFonts w:hint="eastAsia" w:ascii="宋体" w:hAnsi="宋体" w:eastAsia="宋体" w:cs="宋体"/>
          <w:color w:val="auto"/>
          <w:sz w:val="28"/>
          <w:szCs w:val="36"/>
          <w:highlight w:val="none"/>
        </w:rPr>
        <w:tab/>
      </w: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PAGEREF _Toc28335 \h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36"/>
          <w:highlight w:val="none"/>
        </w:rPr>
        <w:t>42</w:t>
      </w:r>
      <w:r>
        <w:rPr>
          <w:rFonts w:hint="eastAsia" w:ascii="宋体" w:hAnsi="宋体" w:eastAsia="宋体" w:cs="宋体"/>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4E9D3F4E">
      <w:pPr>
        <w:pStyle w:val="44"/>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_Toc23624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48"/>
          <w:highlight w:val="none"/>
        </w:rPr>
        <w:t>第六部分  拟签订的合同文本</w:t>
      </w:r>
      <w:r>
        <w:rPr>
          <w:rFonts w:hint="eastAsia" w:ascii="宋体" w:hAnsi="宋体" w:eastAsia="宋体" w:cs="宋体"/>
          <w:color w:val="auto"/>
          <w:sz w:val="28"/>
          <w:szCs w:val="36"/>
          <w:highlight w:val="none"/>
        </w:rPr>
        <w:tab/>
      </w: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PAGEREF _Toc23624 \h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36"/>
          <w:highlight w:val="none"/>
        </w:rPr>
        <w:t>52</w:t>
      </w:r>
      <w:r>
        <w:rPr>
          <w:rFonts w:hint="eastAsia" w:ascii="宋体" w:hAnsi="宋体" w:eastAsia="宋体" w:cs="宋体"/>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16975415">
      <w:pPr>
        <w:pStyle w:val="44"/>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_Toc65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24"/>
          <w:highlight w:val="none"/>
        </w:rPr>
        <w:t>第七部分  应提交的有关格式范例</w:t>
      </w:r>
      <w:r>
        <w:rPr>
          <w:rFonts w:hint="eastAsia" w:ascii="宋体" w:hAnsi="宋体" w:eastAsia="宋体" w:cs="宋体"/>
          <w:color w:val="auto"/>
          <w:sz w:val="28"/>
          <w:szCs w:val="36"/>
          <w:highlight w:val="none"/>
        </w:rPr>
        <w:tab/>
      </w: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PAGEREF _Toc65 \h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36"/>
          <w:highlight w:val="none"/>
        </w:rPr>
        <w:t>61</w:t>
      </w:r>
      <w:r>
        <w:rPr>
          <w:rFonts w:hint="eastAsia" w:ascii="宋体" w:hAnsi="宋体" w:eastAsia="宋体" w:cs="宋体"/>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0432BB7D">
      <w:pPr>
        <w:pStyle w:val="44"/>
        <w:keepNext w:val="0"/>
        <w:keepLines w:val="0"/>
        <w:pageBreakBefore w:val="0"/>
        <w:widowControl w:val="0"/>
        <w:tabs>
          <w:tab w:val="right" w:leader="dot" w:pos="9638"/>
        </w:tabs>
        <w:kinsoku/>
        <w:wordWrap/>
        <w:overflowPunct/>
        <w:topLinePunct w:val="0"/>
        <w:autoSpaceDE/>
        <w:autoSpaceDN/>
        <w:bidi w:val="0"/>
        <w:adjustRightInd w:val="0"/>
        <w:snapToGrid/>
        <w:spacing w:line="480" w:lineRule="auto"/>
        <w:textAlignment w:val="auto"/>
        <w:rPr>
          <w:rFonts w:hint="eastAsia" w:ascii="宋体" w:hAnsi="宋体" w:eastAsia="宋体" w:cs="宋体"/>
          <w:color w:val="auto"/>
          <w:sz w:val="28"/>
          <w:szCs w:val="36"/>
          <w:highlight w:val="none"/>
        </w:rPr>
      </w:pP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HYPERLINK \l _Toc15357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48"/>
          <w:highlight w:val="none"/>
        </w:rPr>
        <w:t>第八部分  最后报价格式</w:t>
      </w:r>
      <w:r>
        <w:rPr>
          <w:rFonts w:hint="eastAsia" w:ascii="宋体" w:hAnsi="宋体" w:eastAsia="宋体" w:cs="宋体"/>
          <w:color w:val="auto"/>
          <w:sz w:val="28"/>
          <w:szCs w:val="36"/>
          <w:highlight w:val="none"/>
        </w:rPr>
        <w:tab/>
      </w:r>
      <w:r>
        <w:rPr>
          <w:rFonts w:hint="eastAsia" w:ascii="宋体" w:hAnsi="宋体" w:eastAsia="宋体" w:cs="宋体"/>
          <w:color w:val="auto"/>
          <w:sz w:val="28"/>
          <w:szCs w:val="36"/>
          <w:highlight w:val="none"/>
        </w:rPr>
        <w:fldChar w:fldCharType="begin"/>
      </w:r>
      <w:r>
        <w:rPr>
          <w:rFonts w:hint="eastAsia" w:ascii="宋体" w:hAnsi="宋体" w:eastAsia="宋体" w:cs="宋体"/>
          <w:color w:val="auto"/>
          <w:sz w:val="28"/>
          <w:szCs w:val="36"/>
          <w:highlight w:val="none"/>
        </w:rPr>
        <w:instrText xml:space="preserve"> PAGEREF _Toc15357 \h </w:instrText>
      </w:r>
      <w:r>
        <w:rPr>
          <w:rFonts w:hint="eastAsia" w:ascii="宋体" w:hAnsi="宋体" w:eastAsia="宋体" w:cs="宋体"/>
          <w:color w:val="auto"/>
          <w:sz w:val="28"/>
          <w:szCs w:val="36"/>
          <w:highlight w:val="none"/>
        </w:rPr>
        <w:fldChar w:fldCharType="separate"/>
      </w:r>
      <w:r>
        <w:rPr>
          <w:rFonts w:hint="eastAsia" w:ascii="宋体" w:hAnsi="宋体" w:eastAsia="宋体" w:cs="宋体"/>
          <w:color w:val="auto"/>
          <w:sz w:val="28"/>
          <w:szCs w:val="36"/>
          <w:highlight w:val="none"/>
        </w:rPr>
        <w:t>82</w:t>
      </w:r>
      <w:r>
        <w:rPr>
          <w:rFonts w:hint="eastAsia" w:ascii="宋体" w:hAnsi="宋体" w:eastAsia="宋体" w:cs="宋体"/>
          <w:color w:val="auto"/>
          <w:sz w:val="28"/>
          <w:szCs w:val="36"/>
          <w:highlight w:val="none"/>
        </w:rPr>
        <w:fldChar w:fldCharType="end"/>
      </w:r>
      <w:r>
        <w:rPr>
          <w:rFonts w:hint="eastAsia" w:ascii="宋体" w:hAnsi="宋体" w:eastAsia="宋体" w:cs="宋体"/>
          <w:color w:val="auto"/>
          <w:sz w:val="28"/>
          <w:szCs w:val="36"/>
          <w:highlight w:val="none"/>
        </w:rPr>
        <w:fldChar w:fldCharType="end"/>
      </w:r>
    </w:p>
    <w:p w14:paraId="02B23A94">
      <w:pPr>
        <w:keepNext w:val="0"/>
        <w:keepLines w:val="0"/>
        <w:pageBreakBefore w:val="0"/>
        <w:widowControl w:val="0"/>
        <w:kinsoku/>
        <w:wordWrap/>
        <w:overflowPunct/>
        <w:topLinePunct w:val="0"/>
        <w:autoSpaceDE/>
        <w:autoSpaceDN/>
        <w:bidi w:val="0"/>
        <w:adjustRightInd w:val="0"/>
        <w:snapToGrid/>
        <w:spacing w:line="480" w:lineRule="auto"/>
        <w:ind w:firstLine="641" w:firstLineChars="229"/>
        <w:textAlignment w:val="auto"/>
        <w:rPr>
          <w:rFonts w:hint="eastAsia" w:ascii="宋体" w:hAnsi="宋体" w:eastAsia="宋体" w:cs="宋体"/>
          <w:color w:val="auto"/>
          <w:sz w:val="24"/>
          <w:highlight w:val="none"/>
        </w:rPr>
      </w:pPr>
      <w:r>
        <w:rPr>
          <w:rFonts w:hint="eastAsia" w:ascii="宋体" w:hAnsi="宋体" w:eastAsia="宋体" w:cs="宋体"/>
          <w:color w:val="auto"/>
          <w:sz w:val="28"/>
          <w:szCs w:val="36"/>
          <w:highlight w:val="none"/>
        </w:rPr>
        <w:fldChar w:fldCharType="end"/>
      </w:r>
    </w:p>
    <w:p w14:paraId="638635E2">
      <w:pPr>
        <w:spacing w:line="360" w:lineRule="auto"/>
        <w:ind w:firstLine="549" w:firstLineChars="229"/>
        <w:rPr>
          <w:rFonts w:hint="eastAsia" w:ascii="宋体" w:hAnsi="宋体" w:eastAsia="宋体" w:cs="宋体"/>
          <w:color w:val="auto"/>
          <w:sz w:val="24"/>
          <w:highlight w:val="none"/>
        </w:rPr>
      </w:pPr>
    </w:p>
    <w:p w14:paraId="7D726886">
      <w:pPr>
        <w:spacing w:line="360" w:lineRule="auto"/>
        <w:ind w:firstLine="549" w:firstLineChars="229"/>
        <w:rPr>
          <w:rFonts w:hint="eastAsia" w:ascii="宋体" w:hAnsi="宋体" w:eastAsia="宋体" w:cs="宋体"/>
          <w:color w:val="auto"/>
          <w:sz w:val="24"/>
          <w:highlight w:val="none"/>
        </w:rPr>
      </w:pPr>
    </w:p>
    <w:p w14:paraId="59EAAD21">
      <w:pPr>
        <w:spacing w:line="360" w:lineRule="auto"/>
        <w:ind w:firstLine="549" w:firstLineChars="229"/>
        <w:rPr>
          <w:rFonts w:hint="eastAsia" w:ascii="宋体" w:hAnsi="宋体" w:eastAsia="宋体" w:cs="宋体"/>
          <w:color w:val="auto"/>
          <w:sz w:val="24"/>
          <w:highlight w:val="none"/>
        </w:rPr>
      </w:pPr>
    </w:p>
    <w:p w14:paraId="61585F74">
      <w:pPr>
        <w:spacing w:line="360" w:lineRule="auto"/>
        <w:ind w:firstLine="549" w:firstLineChars="229"/>
        <w:rPr>
          <w:rFonts w:hint="eastAsia" w:ascii="宋体" w:hAnsi="宋体" w:eastAsia="宋体" w:cs="宋体"/>
          <w:color w:val="auto"/>
          <w:sz w:val="24"/>
          <w:highlight w:val="none"/>
        </w:rPr>
      </w:pPr>
    </w:p>
    <w:p w14:paraId="4E8AC417">
      <w:pPr>
        <w:spacing w:line="360" w:lineRule="auto"/>
        <w:ind w:firstLine="549" w:firstLineChars="229"/>
        <w:rPr>
          <w:rFonts w:hint="eastAsia" w:ascii="宋体" w:hAnsi="宋体" w:eastAsia="宋体" w:cs="宋体"/>
          <w:color w:val="auto"/>
          <w:sz w:val="24"/>
          <w:highlight w:val="none"/>
        </w:rPr>
      </w:pPr>
    </w:p>
    <w:p w14:paraId="67F151D4">
      <w:pPr>
        <w:spacing w:line="360" w:lineRule="auto"/>
        <w:ind w:firstLine="549" w:firstLineChars="229"/>
        <w:rPr>
          <w:rFonts w:hint="eastAsia" w:ascii="宋体" w:hAnsi="宋体" w:eastAsia="宋体" w:cs="宋体"/>
          <w:color w:val="auto"/>
          <w:sz w:val="24"/>
          <w:highlight w:val="none"/>
        </w:rPr>
      </w:pPr>
    </w:p>
    <w:p w14:paraId="09DBED58">
      <w:pPr>
        <w:spacing w:line="360" w:lineRule="auto"/>
        <w:ind w:firstLine="549" w:firstLineChars="229"/>
        <w:rPr>
          <w:rFonts w:hint="eastAsia" w:ascii="宋体" w:hAnsi="宋体" w:eastAsia="宋体" w:cs="宋体"/>
          <w:color w:val="auto"/>
          <w:sz w:val="24"/>
          <w:highlight w:val="none"/>
        </w:rPr>
      </w:pPr>
    </w:p>
    <w:p w14:paraId="0CCA9E8E">
      <w:pPr>
        <w:spacing w:line="360" w:lineRule="auto"/>
        <w:ind w:firstLine="549" w:firstLineChars="229"/>
        <w:rPr>
          <w:rFonts w:hint="eastAsia" w:ascii="宋体" w:hAnsi="宋体" w:eastAsia="宋体" w:cs="宋体"/>
          <w:color w:val="auto"/>
          <w:sz w:val="24"/>
          <w:highlight w:val="none"/>
        </w:rPr>
      </w:pPr>
    </w:p>
    <w:p w14:paraId="34C423B3">
      <w:pPr>
        <w:spacing w:line="360" w:lineRule="auto"/>
        <w:ind w:firstLine="549" w:firstLineChars="229"/>
        <w:rPr>
          <w:rFonts w:hint="eastAsia" w:ascii="宋体" w:hAnsi="宋体" w:eastAsia="宋体" w:cs="宋体"/>
          <w:color w:val="auto"/>
          <w:sz w:val="24"/>
          <w:highlight w:val="none"/>
        </w:rPr>
      </w:pPr>
    </w:p>
    <w:p w14:paraId="361A6E71">
      <w:pPr>
        <w:spacing w:line="360" w:lineRule="auto"/>
        <w:ind w:firstLine="549" w:firstLineChars="229"/>
        <w:rPr>
          <w:rFonts w:hint="eastAsia" w:ascii="宋体" w:hAnsi="宋体" w:eastAsia="宋体" w:cs="宋体"/>
          <w:color w:val="auto"/>
          <w:sz w:val="24"/>
          <w:highlight w:val="none"/>
        </w:rPr>
      </w:pPr>
    </w:p>
    <w:p w14:paraId="5836E198">
      <w:pPr>
        <w:spacing w:line="360" w:lineRule="auto"/>
        <w:ind w:firstLine="549" w:firstLineChars="229"/>
        <w:rPr>
          <w:rFonts w:hint="eastAsia" w:ascii="宋体" w:hAnsi="宋体" w:eastAsia="宋体" w:cs="宋体"/>
          <w:color w:val="auto"/>
          <w:sz w:val="24"/>
          <w:highlight w:val="none"/>
        </w:rPr>
      </w:pPr>
    </w:p>
    <w:p w14:paraId="60C35CEA">
      <w:pPr>
        <w:spacing w:line="360" w:lineRule="auto"/>
        <w:ind w:firstLine="549" w:firstLineChars="229"/>
        <w:rPr>
          <w:rFonts w:hint="eastAsia" w:ascii="宋体" w:hAnsi="宋体" w:eastAsia="宋体" w:cs="宋体"/>
          <w:color w:val="auto"/>
          <w:sz w:val="24"/>
          <w:highlight w:val="none"/>
        </w:rPr>
      </w:pPr>
    </w:p>
    <w:p w14:paraId="07D6CD9F">
      <w:pPr>
        <w:spacing w:line="360" w:lineRule="auto"/>
        <w:rPr>
          <w:rFonts w:hint="eastAsia" w:ascii="宋体" w:hAnsi="宋体" w:eastAsia="宋体" w:cs="宋体"/>
          <w:color w:val="auto"/>
          <w:sz w:val="24"/>
          <w:highlight w:val="none"/>
        </w:rPr>
      </w:pPr>
    </w:p>
    <w:bookmarkEnd w:id="1"/>
    <w:p w14:paraId="29911F74">
      <w:pPr>
        <w:adjustRightInd/>
        <w:spacing w:line="360" w:lineRule="auto"/>
        <w:jc w:val="center"/>
        <w:outlineLvl w:val="0"/>
        <w:rPr>
          <w:rFonts w:hint="eastAsia" w:ascii="宋体" w:hAnsi="宋体" w:eastAsia="宋体" w:cs="宋体"/>
          <w:b/>
          <w:color w:val="auto"/>
          <w:sz w:val="36"/>
          <w:szCs w:val="20"/>
          <w:highlight w:val="none"/>
        </w:rPr>
        <w:sectPr>
          <w:pgSz w:w="11906" w:h="16838"/>
          <w:pgMar w:top="1134" w:right="1134" w:bottom="1134" w:left="1134" w:header="851" w:footer="992" w:gutter="0"/>
          <w:cols w:space="425" w:num="1"/>
          <w:docGrid w:type="lines" w:linePitch="312" w:charSpace="0"/>
        </w:sectPr>
      </w:pPr>
      <w:bookmarkStart w:id="2" w:name="_Hlt74707423"/>
      <w:bookmarkEnd w:id="2"/>
      <w:bookmarkStart w:id="3" w:name="_Hlt74649545"/>
      <w:bookmarkEnd w:id="3"/>
      <w:bookmarkStart w:id="4" w:name="_Hlt74729822"/>
      <w:bookmarkEnd w:id="4"/>
      <w:bookmarkStart w:id="5" w:name="_Hlt74728647"/>
      <w:bookmarkEnd w:id="5"/>
      <w:bookmarkStart w:id="6" w:name="第二部分"/>
      <w:bookmarkStart w:id="7" w:name="_Toc91899870"/>
      <w:bookmarkStart w:id="8" w:name="_Toc91899871"/>
    </w:p>
    <w:p w14:paraId="60D14F82">
      <w:pPr>
        <w:adjustRightInd/>
        <w:spacing w:line="360" w:lineRule="auto"/>
        <w:jc w:val="center"/>
        <w:outlineLvl w:val="0"/>
        <w:rPr>
          <w:rFonts w:hint="eastAsia" w:ascii="宋体" w:hAnsi="宋体" w:eastAsia="宋体" w:cs="宋体"/>
          <w:b/>
          <w:color w:val="auto"/>
          <w:sz w:val="36"/>
          <w:szCs w:val="20"/>
          <w:highlight w:val="none"/>
        </w:rPr>
      </w:pPr>
      <w:bookmarkStart w:id="9" w:name="_Toc23848"/>
      <w:r>
        <w:rPr>
          <w:rFonts w:hint="eastAsia" w:ascii="宋体" w:hAnsi="宋体" w:eastAsia="宋体" w:cs="宋体"/>
          <w:b/>
          <w:color w:val="auto"/>
          <w:sz w:val="36"/>
          <w:szCs w:val="20"/>
          <w:highlight w:val="none"/>
        </w:rPr>
        <w:t>第一部分  邀请供应商</w:t>
      </w:r>
      <w:bookmarkEnd w:id="9"/>
    </w:p>
    <w:p w14:paraId="18DB2552">
      <w:pPr>
        <w:adjustRightInd/>
        <w:spacing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36"/>
          <w:szCs w:val="20"/>
          <w:highlight w:val="none"/>
        </w:rPr>
        <w:t>竞争性磋商邀请公告</w:t>
      </w:r>
    </w:p>
    <w:p w14:paraId="2DE93D15">
      <w:pPr>
        <w:pBdr>
          <w:top w:val="single" w:color="auto" w:sz="4" w:space="1"/>
          <w:left w:val="single" w:color="auto" w:sz="4" w:space="4"/>
          <w:bottom w:val="single" w:color="auto" w:sz="4" w:space="1"/>
          <w:right w:val="single" w:color="auto" w:sz="4" w:space="4"/>
        </w:pBd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项目概况</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lang w:eastAsia="zh-CN"/>
        </w:rPr>
        <w:t>北海市中医医院食堂劳务外包服务</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项目的潜在供应商应在广西政府采购云平台（https</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//www.gcy.zfcg.gxzf.gov.cn/）获取采购文件，并于</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bCs/>
          <w:color w:val="auto"/>
          <w:sz w:val="24"/>
          <w:highlight w:val="none"/>
          <w:u w:val="single"/>
        </w:rPr>
        <w:t>年</w:t>
      </w:r>
      <w:r>
        <w:rPr>
          <w:rFonts w:hint="eastAsia" w:ascii="宋体" w:hAnsi="宋体" w:cs="宋体"/>
          <w:bCs/>
          <w:color w:val="auto"/>
          <w:sz w:val="24"/>
          <w:highlight w:val="none"/>
          <w:u w:val="single"/>
          <w:lang w:val="en-US" w:eastAsia="zh-CN"/>
        </w:rPr>
        <w:t xml:space="preserve"> 08 </w:t>
      </w:r>
      <w:r>
        <w:rPr>
          <w:rFonts w:hint="eastAsia" w:ascii="宋体" w:hAnsi="宋体" w:eastAsia="宋体" w:cs="宋体"/>
          <w:bCs/>
          <w:color w:val="auto"/>
          <w:sz w:val="24"/>
          <w:highlight w:val="none"/>
          <w:u w:val="single"/>
        </w:rPr>
        <w:t>月</w:t>
      </w:r>
      <w:r>
        <w:rPr>
          <w:rFonts w:hint="eastAsia" w:ascii="宋体" w:hAnsi="宋体" w:cs="宋体"/>
          <w:bCs/>
          <w:color w:val="auto"/>
          <w:sz w:val="24"/>
          <w:highlight w:val="none"/>
          <w:u w:val="single"/>
          <w:lang w:val="en-US" w:eastAsia="zh-CN"/>
        </w:rPr>
        <w:t xml:space="preserve"> 06 </w:t>
      </w:r>
      <w:r>
        <w:rPr>
          <w:rFonts w:hint="eastAsia" w:ascii="宋体" w:hAnsi="宋体" w:eastAsia="宋体" w:cs="宋体"/>
          <w:bCs/>
          <w:color w:val="auto"/>
          <w:sz w:val="24"/>
          <w:highlight w:val="none"/>
          <w:u w:val="single"/>
        </w:rPr>
        <w:t>日</w:t>
      </w:r>
      <w:r>
        <w:rPr>
          <w:rFonts w:hint="eastAsia" w:ascii="宋体" w:hAnsi="宋体" w:eastAsia="宋体" w:cs="宋体"/>
          <w:bCs/>
          <w:color w:val="auto"/>
          <w:sz w:val="24"/>
          <w:highlight w:val="none"/>
          <w:u w:val="single"/>
          <w:lang w:val="en-US" w:eastAsia="zh-CN"/>
        </w:rPr>
        <w:t xml:space="preserve"> 09 </w:t>
      </w:r>
      <w:r>
        <w:rPr>
          <w:rFonts w:hint="eastAsia" w:ascii="宋体" w:hAnsi="宋体" w:eastAsia="宋体" w:cs="宋体"/>
          <w:bCs/>
          <w:color w:val="auto"/>
          <w:sz w:val="24"/>
          <w:highlight w:val="none"/>
          <w:u w:val="single"/>
        </w:rPr>
        <w:t>点</w:t>
      </w:r>
      <w:r>
        <w:rPr>
          <w:rFonts w:hint="eastAsia" w:ascii="宋体" w:hAnsi="宋体" w:eastAsia="宋体" w:cs="宋体"/>
          <w:bCs/>
          <w:color w:val="auto"/>
          <w:sz w:val="24"/>
          <w:highlight w:val="none"/>
          <w:u w:val="single"/>
          <w:lang w:val="en-US" w:eastAsia="zh-CN"/>
        </w:rPr>
        <w:t xml:space="preserve"> 00 </w:t>
      </w:r>
      <w:r>
        <w:rPr>
          <w:rFonts w:hint="eastAsia" w:ascii="宋体" w:hAnsi="宋体" w:eastAsia="宋体" w:cs="宋体"/>
          <w:bCs/>
          <w:color w:val="auto"/>
          <w:sz w:val="24"/>
          <w:highlight w:val="none"/>
          <w:u w:val="single"/>
        </w:rPr>
        <w:t>分00秒</w:t>
      </w:r>
      <w:r>
        <w:rPr>
          <w:rFonts w:hint="eastAsia" w:ascii="宋体" w:hAnsi="宋体" w:eastAsia="宋体" w:cs="宋体"/>
          <w:bCs/>
          <w:color w:val="auto"/>
          <w:sz w:val="24"/>
          <w:highlight w:val="none"/>
        </w:rPr>
        <w:t>（北京时间）前提交响应文件</w:t>
      </w:r>
      <w:r>
        <w:rPr>
          <w:rFonts w:hint="eastAsia" w:ascii="宋体" w:hAnsi="宋体" w:eastAsia="宋体" w:cs="宋体"/>
          <w:color w:val="auto"/>
          <w:sz w:val="24"/>
          <w:highlight w:val="none"/>
        </w:rPr>
        <w:t>。</w:t>
      </w:r>
    </w:p>
    <w:p w14:paraId="0F78A6F9">
      <w:pPr>
        <w:spacing w:line="360" w:lineRule="auto"/>
        <w:rPr>
          <w:rFonts w:hint="eastAsia" w:ascii="宋体" w:hAnsi="宋体" w:eastAsia="宋体" w:cs="宋体"/>
          <w:color w:val="auto"/>
          <w:sz w:val="24"/>
          <w:highlight w:val="none"/>
        </w:rPr>
      </w:pPr>
    </w:p>
    <w:p w14:paraId="410D24CE">
      <w:pPr>
        <w:pStyle w:val="633"/>
        <w:ind w:firstLine="0"/>
        <w:rPr>
          <w:rFonts w:hint="eastAsia" w:ascii="宋体" w:hAnsi="宋体" w:eastAsia="宋体" w:cs="宋体"/>
          <w:b/>
          <w:color w:val="auto"/>
          <w:highlight w:val="none"/>
        </w:rPr>
      </w:pPr>
      <w:bookmarkStart w:id="10" w:name="_Toc28359012"/>
      <w:bookmarkStart w:id="11" w:name="_Toc28359089"/>
      <w:bookmarkStart w:id="12" w:name="_Toc35393629"/>
      <w:bookmarkStart w:id="13" w:name="_Toc35393798"/>
      <w:r>
        <w:rPr>
          <w:rFonts w:hint="eastAsia" w:ascii="宋体" w:hAnsi="宋体" w:eastAsia="宋体" w:cs="宋体"/>
          <w:b/>
          <w:color w:val="auto"/>
          <w:highlight w:val="none"/>
        </w:rPr>
        <w:t>一、项目基本情况</w:t>
      </w:r>
      <w:bookmarkEnd w:id="10"/>
      <w:bookmarkEnd w:id="11"/>
      <w:bookmarkEnd w:id="12"/>
      <w:bookmarkEnd w:id="13"/>
    </w:p>
    <w:p w14:paraId="12E063F2">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lang w:eastAsia="zh-CN"/>
        </w:rPr>
        <w:t>：BHZC2026-C3-990210-GXRZ</w:t>
      </w:r>
    </w:p>
    <w:p w14:paraId="4D374FD3">
      <w:pP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项目名称</w:t>
      </w:r>
      <w:r>
        <w:rPr>
          <w:rFonts w:hint="eastAsia" w:ascii="宋体" w:hAnsi="宋体" w:eastAsia="宋体" w:cs="宋体"/>
          <w:color w:val="auto"/>
          <w:sz w:val="24"/>
          <w:highlight w:val="none"/>
          <w:lang w:eastAsia="zh-CN"/>
        </w:rPr>
        <w:t>：北海市中医医院食堂劳务外包服务</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二次</w:t>
      </w:r>
      <w:r>
        <w:rPr>
          <w:rFonts w:hint="eastAsia" w:ascii="宋体" w:hAnsi="宋体" w:cs="宋体"/>
          <w:color w:val="auto"/>
          <w:sz w:val="24"/>
          <w:highlight w:val="none"/>
          <w:lang w:eastAsia="zh-CN"/>
        </w:rPr>
        <w:t>）</w:t>
      </w:r>
    </w:p>
    <w:p w14:paraId="2104362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采购方式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竞争性磋商</w:t>
      </w:r>
    </w:p>
    <w:p w14:paraId="4B45816E">
      <w:pPr>
        <w:spacing w:line="360" w:lineRule="auto"/>
        <w:ind w:firstLine="480" w:firstLineChars="200"/>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预算</w:t>
      </w:r>
      <w:r>
        <w:rPr>
          <w:rFonts w:hint="eastAsia" w:ascii="宋体" w:hAnsi="宋体" w:eastAsia="宋体" w:cs="宋体"/>
          <w:color w:val="auto"/>
          <w:sz w:val="24"/>
          <w:highlight w:val="none"/>
          <w:lang w:val="en-US" w:eastAsia="zh-CN"/>
        </w:rPr>
        <w:t>总</w:t>
      </w:r>
      <w:r>
        <w:rPr>
          <w:rFonts w:hint="eastAsia" w:ascii="宋体" w:hAnsi="宋体" w:eastAsia="宋体" w:cs="宋体"/>
          <w:color w:val="auto"/>
          <w:sz w:val="24"/>
          <w:highlight w:val="none"/>
        </w:rPr>
        <w:t>金额（元）</w:t>
      </w:r>
      <w:r>
        <w:rPr>
          <w:rFonts w:hint="eastAsia" w:ascii="宋体" w:hAnsi="宋体" w:eastAsia="宋体" w:cs="宋体"/>
          <w:color w:val="auto"/>
          <w:sz w:val="24"/>
          <w:highlight w:val="none"/>
          <w:lang w:eastAsia="zh-CN"/>
        </w:rPr>
        <w:t>：</w:t>
      </w:r>
      <w:r>
        <w:rPr>
          <w:rFonts w:hint="eastAsia" w:ascii="宋体" w:hAnsi="宋体" w:cs="宋体"/>
          <w:color w:val="auto"/>
          <w:sz w:val="24"/>
          <w:highlight w:val="none"/>
          <w:lang w:val="en-US" w:eastAsia="zh-CN"/>
        </w:rPr>
        <w:t>800000.00</w:t>
      </w:r>
    </w:p>
    <w:p w14:paraId="49B81DE9">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采购需求</w:t>
      </w:r>
      <w:r>
        <w:rPr>
          <w:rFonts w:hint="eastAsia" w:ascii="宋体" w:hAnsi="宋体" w:eastAsia="宋体" w:cs="宋体"/>
          <w:color w:val="auto"/>
          <w:sz w:val="24"/>
          <w:highlight w:val="none"/>
          <w:lang w:eastAsia="zh-CN"/>
        </w:rPr>
        <w:t>：</w:t>
      </w:r>
    </w:p>
    <w:p w14:paraId="02BBFAA6">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标项名称:</w:t>
      </w:r>
      <w:r>
        <w:rPr>
          <w:rFonts w:hint="eastAsia" w:ascii="宋体" w:hAnsi="宋体" w:eastAsia="宋体" w:cs="宋体"/>
          <w:color w:val="auto"/>
          <w:sz w:val="24"/>
          <w:highlight w:val="none"/>
          <w:lang w:eastAsia="zh-CN"/>
        </w:rPr>
        <w:t>北海市中医医院食堂劳务外包服务</w:t>
      </w:r>
    </w:p>
    <w:p w14:paraId="0EE935E8">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数量:</w:t>
      </w:r>
      <w:r>
        <w:rPr>
          <w:rFonts w:hint="eastAsia" w:ascii="宋体" w:hAnsi="宋体" w:eastAsia="宋体" w:cs="宋体"/>
          <w:color w:val="auto"/>
          <w:sz w:val="24"/>
          <w:highlight w:val="none"/>
          <w:lang w:val="en-US" w:eastAsia="zh-CN"/>
        </w:rPr>
        <w:t>不限</w:t>
      </w:r>
    </w:p>
    <w:p w14:paraId="2DCF3096">
      <w:pPr>
        <w:spacing w:line="360" w:lineRule="auto"/>
        <w:ind w:firstLine="480" w:firstLineChars="200"/>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预算金额（元）:</w:t>
      </w:r>
      <w:r>
        <w:rPr>
          <w:rFonts w:hint="eastAsia" w:ascii="宋体" w:hAnsi="宋体" w:cs="宋体"/>
          <w:color w:val="auto"/>
          <w:sz w:val="24"/>
          <w:highlight w:val="none"/>
          <w:lang w:val="en-US" w:eastAsia="zh-CN"/>
        </w:rPr>
        <w:t>800000.00</w:t>
      </w:r>
    </w:p>
    <w:p w14:paraId="158E44B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简要规格描述或项目基本概况介绍、用途：</w:t>
      </w:r>
      <w:r>
        <w:rPr>
          <w:rFonts w:hint="eastAsia" w:ascii="宋体" w:hAnsi="宋体" w:eastAsia="宋体" w:cs="宋体"/>
          <w:color w:val="auto"/>
          <w:sz w:val="24"/>
          <w:highlight w:val="none"/>
          <w:lang w:eastAsia="zh-CN"/>
        </w:rPr>
        <w:t>北海市中医医院食堂劳务外包服务</w:t>
      </w:r>
      <w:r>
        <w:rPr>
          <w:rFonts w:hint="eastAsia" w:ascii="宋体" w:hAnsi="宋体" w:eastAsia="宋体" w:cs="宋体"/>
          <w:color w:val="auto"/>
          <w:sz w:val="24"/>
          <w:highlight w:val="none"/>
        </w:rPr>
        <w:t>1项，具体内容详见竞争性磋商文件。</w:t>
      </w:r>
    </w:p>
    <w:p w14:paraId="190F664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最高限价（如有）：/</w:t>
      </w:r>
    </w:p>
    <w:p w14:paraId="5E8E939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合同履约期限：</w:t>
      </w:r>
      <w:r>
        <w:rPr>
          <w:rFonts w:hint="eastAsia" w:ascii="宋体" w:hAnsi="宋体" w:cs="宋体"/>
          <w:color w:val="auto"/>
          <w:sz w:val="24"/>
          <w:highlight w:val="none"/>
          <w:lang w:val="en-US" w:eastAsia="zh-CN"/>
        </w:rPr>
        <w:t>1</w:t>
      </w:r>
      <w:r>
        <w:rPr>
          <w:rFonts w:hint="eastAsia" w:ascii="宋体" w:hAnsi="宋体" w:eastAsia="宋体" w:cs="宋体"/>
          <w:color w:val="auto"/>
          <w:sz w:val="24"/>
          <w:highlight w:val="none"/>
        </w:rPr>
        <w:t>年</w:t>
      </w:r>
      <w:r>
        <w:rPr>
          <w:rFonts w:hint="eastAsia" w:ascii="宋体" w:hAnsi="宋体" w:cs="宋体"/>
          <w:color w:val="auto"/>
          <w:sz w:val="24"/>
          <w:highlight w:val="none"/>
          <w:lang w:eastAsia="zh-CN"/>
        </w:rPr>
        <w:t>，自供应商完成进场交接并正式提供服务之日起计算，具体进场时间以采购人通知为准。</w:t>
      </w:r>
    </w:p>
    <w:p w14:paraId="1C0E2F9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本标项（否）接受联合体投标</w:t>
      </w:r>
    </w:p>
    <w:p w14:paraId="2FCFEADB">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备注：无</w:t>
      </w:r>
    </w:p>
    <w:p w14:paraId="4827C2A0">
      <w:pPr>
        <w:pStyle w:val="633"/>
        <w:ind w:firstLine="0"/>
        <w:rPr>
          <w:rFonts w:hint="eastAsia" w:ascii="宋体" w:hAnsi="宋体" w:eastAsia="宋体" w:cs="宋体"/>
          <w:b/>
          <w:color w:val="auto"/>
          <w:highlight w:val="none"/>
          <w:lang w:eastAsia="zh-CN"/>
        </w:rPr>
      </w:pPr>
      <w:bookmarkStart w:id="14" w:name="_Toc35393630"/>
      <w:bookmarkStart w:id="15" w:name="_Toc35393799"/>
      <w:bookmarkStart w:id="16" w:name="_Toc28359013"/>
      <w:bookmarkStart w:id="17" w:name="_Toc28359090"/>
      <w:r>
        <w:rPr>
          <w:rFonts w:hint="eastAsia" w:ascii="宋体" w:hAnsi="宋体" w:eastAsia="宋体" w:cs="宋体"/>
          <w:b/>
          <w:color w:val="auto"/>
          <w:highlight w:val="none"/>
        </w:rPr>
        <w:t>二、申请人的资格要求</w:t>
      </w:r>
      <w:bookmarkEnd w:id="14"/>
      <w:bookmarkEnd w:id="15"/>
      <w:bookmarkEnd w:id="16"/>
      <w:bookmarkEnd w:id="17"/>
      <w:r>
        <w:rPr>
          <w:rFonts w:hint="eastAsia" w:ascii="宋体" w:hAnsi="宋体" w:eastAsia="宋体" w:cs="宋体"/>
          <w:b/>
          <w:color w:val="auto"/>
          <w:highlight w:val="none"/>
          <w:lang w:eastAsia="zh-CN"/>
        </w:rPr>
        <w:t>：</w:t>
      </w:r>
    </w:p>
    <w:p w14:paraId="1C6A6D73">
      <w:pPr>
        <w:spacing w:line="360" w:lineRule="auto"/>
        <w:ind w:firstLine="480" w:firstLineChars="200"/>
        <w:rPr>
          <w:rFonts w:hint="eastAsia" w:ascii="宋体" w:hAnsi="宋体" w:eastAsia="宋体" w:cs="宋体"/>
          <w:color w:val="auto"/>
          <w:sz w:val="24"/>
          <w:highlight w:val="none"/>
          <w:lang w:val="en-US" w:eastAsia="zh-CN"/>
        </w:rPr>
      </w:pPr>
      <w:bookmarkStart w:id="18" w:name="_Toc28359091"/>
      <w:bookmarkStart w:id="19" w:name="_Toc35393631"/>
      <w:bookmarkStart w:id="20" w:name="_Toc28359014"/>
      <w:bookmarkStart w:id="21" w:name="_Toc35393800"/>
      <w:r>
        <w:rPr>
          <w:rFonts w:hint="eastAsia" w:ascii="宋体" w:hAnsi="宋体" w:eastAsia="宋体" w:cs="宋体"/>
          <w:color w:val="auto"/>
          <w:sz w:val="24"/>
          <w:highlight w:val="none"/>
          <w:lang w:val="en-US" w:eastAsia="zh-CN"/>
        </w:rPr>
        <w:t>1.满足《中华人民共和国政府采购法》第二十二条规定；</w:t>
      </w:r>
    </w:p>
    <w:p w14:paraId="448074B4">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2.落实政府采购政策需满足的资格要求：本项目属于专门面向小</w:t>
      </w:r>
      <w:r>
        <w:rPr>
          <w:rFonts w:hint="eastAsia" w:ascii="宋体" w:hAnsi="宋体" w:cs="宋体"/>
          <w:color w:val="auto"/>
          <w:sz w:val="24"/>
          <w:highlight w:val="none"/>
          <w:lang w:val="en-US" w:eastAsia="zh-CN"/>
        </w:rPr>
        <w:t>微</w:t>
      </w:r>
      <w:r>
        <w:rPr>
          <w:rFonts w:hint="eastAsia" w:ascii="宋体" w:hAnsi="宋体" w:eastAsia="宋体" w:cs="宋体"/>
          <w:color w:val="auto"/>
          <w:sz w:val="24"/>
          <w:highlight w:val="none"/>
          <w:lang w:val="en-US" w:eastAsia="zh-CN"/>
        </w:rPr>
        <w:t>企业采购的项目</w:t>
      </w:r>
      <w:r>
        <w:rPr>
          <w:rFonts w:hint="eastAsia" w:ascii="宋体" w:hAnsi="宋体" w:cs="宋体"/>
          <w:color w:val="auto"/>
          <w:sz w:val="24"/>
          <w:highlight w:val="none"/>
          <w:lang w:val="en-US" w:eastAsia="zh-CN"/>
        </w:rPr>
        <w:t>。</w:t>
      </w:r>
    </w:p>
    <w:p w14:paraId="21199C56">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3.本项目的特定资格要求：</w:t>
      </w:r>
      <w:r>
        <w:rPr>
          <w:rFonts w:hint="eastAsia" w:ascii="宋体" w:hAnsi="宋体" w:cs="宋体"/>
          <w:color w:val="auto"/>
          <w:sz w:val="24"/>
          <w:highlight w:val="none"/>
          <w:lang w:val="en-US" w:eastAsia="zh-CN"/>
        </w:rPr>
        <w:t>无</w:t>
      </w:r>
      <w:r>
        <w:rPr>
          <w:rFonts w:hint="eastAsia" w:ascii="宋体" w:hAnsi="宋体" w:eastAsia="宋体" w:cs="宋体"/>
          <w:color w:val="auto"/>
          <w:sz w:val="24"/>
          <w:highlight w:val="none"/>
          <w:lang w:val="en-US" w:eastAsia="zh-CN"/>
        </w:rPr>
        <w:t>。</w:t>
      </w:r>
    </w:p>
    <w:p w14:paraId="464C12B5">
      <w:pPr>
        <w:pStyle w:val="633"/>
        <w:ind w:firstLine="0"/>
        <w:rPr>
          <w:rFonts w:hint="eastAsia" w:ascii="宋体" w:hAnsi="宋体" w:eastAsia="宋体" w:cs="宋体"/>
          <w:b/>
          <w:color w:val="auto"/>
          <w:highlight w:val="none"/>
        </w:rPr>
      </w:pPr>
      <w:r>
        <w:rPr>
          <w:rFonts w:hint="eastAsia" w:ascii="宋体" w:hAnsi="宋体" w:eastAsia="宋体" w:cs="宋体"/>
          <w:b/>
          <w:color w:val="auto"/>
          <w:highlight w:val="none"/>
        </w:rPr>
        <w:t>三、获取（下载）采购文件</w:t>
      </w:r>
      <w:bookmarkEnd w:id="18"/>
      <w:bookmarkEnd w:id="19"/>
      <w:bookmarkEnd w:id="20"/>
      <w:bookmarkEnd w:id="21"/>
    </w:p>
    <w:p w14:paraId="5345320B">
      <w:pPr>
        <w:spacing w:line="360" w:lineRule="auto"/>
        <w:ind w:firstLine="540"/>
        <w:rPr>
          <w:rFonts w:hint="eastAsia" w:ascii="宋体" w:hAnsi="宋体" w:eastAsia="宋体" w:cs="宋体"/>
          <w:color w:val="auto"/>
          <w:sz w:val="24"/>
          <w:highlight w:val="none"/>
        </w:rPr>
      </w:pPr>
      <w:r>
        <w:rPr>
          <w:rFonts w:hint="eastAsia" w:ascii="宋体" w:hAnsi="宋体" w:eastAsia="宋体" w:cs="宋体"/>
          <w:color w:val="auto"/>
          <w:sz w:val="24"/>
          <w:highlight w:val="none"/>
        </w:rPr>
        <w:t>时间</w:t>
      </w:r>
      <w:r>
        <w:rPr>
          <w:rFonts w:hint="eastAsia" w:ascii="宋体" w:hAnsi="宋体" w:eastAsia="宋体" w:cs="宋体"/>
          <w:color w:val="auto"/>
          <w:sz w:val="24"/>
          <w:highlight w:val="none"/>
          <w:lang w:eastAsia="zh-CN"/>
        </w:rPr>
        <w:t>：</w:t>
      </w:r>
      <w:r>
        <w:rPr>
          <w:rFonts w:hint="eastAsia" w:ascii="宋体" w:hAnsi="宋体" w:cs="宋体"/>
          <w:color w:val="auto"/>
          <w:sz w:val="24"/>
          <w:highlight w:val="none"/>
          <w:lang w:val="en-US" w:eastAsia="zh-CN"/>
        </w:rPr>
        <w:t>2026</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07</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24</w:t>
      </w:r>
      <w:r>
        <w:rPr>
          <w:rFonts w:hint="eastAsia" w:ascii="宋体" w:hAnsi="宋体" w:eastAsia="宋体" w:cs="宋体"/>
          <w:color w:val="auto"/>
          <w:sz w:val="24"/>
          <w:highlight w:val="none"/>
        </w:rPr>
        <w:t>日至</w:t>
      </w:r>
      <w:r>
        <w:rPr>
          <w:rFonts w:hint="eastAsia" w:ascii="宋体" w:hAnsi="宋体" w:cs="宋体"/>
          <w:color w:val="auto"/>
          <w:sz w:val="24"/>
          <w:highlight w:val="none"/>
          <w:lang w:val="en-US" w:eastAsia="zh-CN"/>
        </w:rPr>
        <w:t>2026</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07</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31</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每天上午00</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00至12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00 ，下午12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00至23</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59（北京时间，法定节假日除外）；</w:t>
      </w:r>
    </w:p>
    <w:p w14:paraId="619D2836">
      <w:pPr>
        <w:spacing w:line="360" w:lineRule="auto"/>
        <w:ind w:firstLine="540"/>
        <w:rPr>
          <w:rFonts w:hint="eastAsia" w:ascii="宋体" w:hAnsi="宋体" w:eastAsia="宋体" w:cs="宋体"/>
          <w:color w:val="auto"/>
          <w:sz w:val="28"/>
          <w:szCs w:val="28"/>
          <w:highlight w:val="none"/>
          <w:u w:val="single"/>
        </w:rPr>
      </w:pPr>
      <w:r>
        <w:rPr>
          <w:rFonts w:hint="eastAsia" w:ascii="宋体" w:hAnsi="宋体" w:eastAsia="宋体" w:cs="宋体"/>
          <w:color w:val="auto"/>
          <w:sz w:val="24"/>
          <w:highlight w:val="none"/>
        </w:rPr>
        <w:t>地点（网址）</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广西政府采购云平台（https</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//www.gcy.zfcg.gxzf.gov.cn/）</w:t>
      </w:r>
    </w:p>
    <w:p w14:paraId="78DFC3AE">
      <w:pPr>
        <w:spacing w:line="360" w:lineRule="auto"/>
        <w:ind w:firstLine="54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方式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供应商登录广西政府采购云平台（https</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//www.gcy.zfcg.gxzf.gov.cn/）在线申请获取采购文件（进入“项目采购”应用，在获取采购文件菜单中选择项目，申请获取采购文件）。</w:t>
      </w:r>
    </w:p>
    <w:p w14:paraId="23BD1FAF">
      <w:pPr>
        <w:spacing w:line="360" w:lineRule="auto"/>
        <w:ind w:firstLine="540"/>
        <w:rPr>
          <w:rFonts w:hint="eastAsia" w:ascii="宋体" w:hAnsi="宋体" w:eastAsia="宋体" w:cs="宋体"/>
          <w:color w:val="auto"/>
          <w:sz w:val="28"/>
          <w:szCs w:val="28"/>
          <w:highlight w:val="none"/>
        </w:rPr>
      </w:pPr>
      <w:r>
        <w:rPr>
          <w:rFonts w:hint="eastAsia" w:ascii="宋体" w:hAnsi="宋体" w:eastAsia="宋体" w:cs="宋体"/>
          <w:b/>
          <w:color w:val="auto"/>
          <w:sz w:val="24"/>
          <w:highlight w:val="none"/>
        </w:rPr>
        <w:t>售价</w:t>
      </w:r>
      <w:r>
        <w:rPr>
          <w:rFonts w:hint="eastAsia" w:ascii="宋体" w:hAnsi="宋体" w:eastAsia="宋体" w:cs="宋体"/>
          <w:b/>
          <w:color w:val="auto"/>
          <w:sz w:val="24"/>
          <w:highlight w:val="none"/>
          <w:lang w:eastAsia="zh-CN"/>
        </w:rPr>
        <w:t>：</w:t>
      </w:r>
      <w:r>
        <w:rPr>
          <w:rFonts w:hint="eastAsia" w:ascii="宋体" w:hAnsi="宋体" w:eastAsia="宋体" w:cs="宋体"/>
          <w:color w:val="auto"/>
          <w:sz w:val="24"/>
          <w:highlight w:val="none"/>
        </w:rPr>
        <w:t>0。</w:t>
      </w:r>
    </w:p>
    <w:p w14:paraId="177A9110">
      <w:pPr>
        <w:pStyle w:val="633"/>
        <w:ind w:firstLine="0"/>
        <w:rPr>
          <w:rFonts w:hint="eastAsia" w:ascii="宋体" w:hAnsi="宋体" w:eastAsia="宋体" w:cs="宋体"/>
          <w:b/>
          <w:color w:val="auto"/>
          <w:highlight w:val="none"/>
        </w:rPr>
      </w:pPr>
      <w:bookmarkStart w:id="22" w:name="_Toc28359092"/>
      <w:bookmarkStart w:id="23" w:name="_Toc28359015"/>
      <w:bookmarkStart w:id="24" w:name="_Toc35393801"/>
      <w:bookmarkStart w:id="25" w:name="_Toc35393632"/>
      <w:r>
        <w:rPr>
          <w:rFonts w:hint="eastAsia" w:ascii="宋体" w:hAnsi="宋体" w:eastAsia="宋体" w:cs="宋体"/>
          <w:b/>
          <w:color w:val="auto"/>
          <w:highlight w:val="none"/>
        </w:rPr>
        <w:t>四、响应文件提交</w:t>
      </w:r>
      <w:bookmarkEnd w:id="22"/>
      <w:bookmarkEnd w:id="23"/>
      <w:bookmarkEnd w:id="24"/>
      <w:bookmarkEnd w:id="25"/>
      <w:r>
        <w:rPr>
          <w:rFonts w:hint="eastAsia" w:ascii="宋体" w:hAnsi="宋体" w:eastAsia="宋体" w:cs="宋体"/>
          <w:b/>
          <w:color w:val="auto"/>
          <w:highlight w:val="none"/>
        </w:rPr>
        <w:t>（上传）</w:t>
      </w:r>
    </w:p>
    <w:p w14:paraId="1811BFBD">
      <w:pPr>
        <w:spacing w:line="360"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截止时间</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cs="宋体"/>
          <w:color w:val="auto"/>
          <w:sz w:val="24"/>
          <w:highlight w:val="none"/>
          <w:u w:val="single"/>
          <w:lang w:val="en-US" w:eastAsia="zh-CN"/>
        </w:rPr>
        <w:t>08</w:t>
      </w:r>
      <w:r>
        <w:rPr>
          <w:rFonts w:hint="eastAsia" w:ascii="宋体" w:hAnsi="宋体" w:eastAsia="宋体" w:cs="宋体"/>
          <w:color w:val="auto"/>
          <w:sz w:val="24"/>
          <w:highlight w:val="none"/>
          <w:u w:val="single"/>
        </w:rPr>
        <w:t>月</w:t>
      </w:r>
      <w:r>
        <w:rPr>
          <w:rFonts w:hint="eastAsia" w:ascii="宋体" w:hAnsi="宋体" w:cs="宋体"/>
          <w:color w:val="auto"/>
          <w:sz w:val="24"/>
          <w:highlight w:val="none"/>
          <w:u w:val="single"/>
          <w:lang w:val="en-US" w:eastAsia="zh-CN"/>
        </w:rPr>
        <w:t>06</w:t>
      </w:r>
      <w:r>
        <w:rPr>
          <w:rFonts w:hint="eastAsia" w:ascii="宋体" w:hAnsi="宋体" w:eastAsia="宋体" w:cs="宋体"/>
          <w:color w:val="auto"/>
          <w:sz w:val="24"/>
          <w:highlight w:val="none"/>
          <w:u w:val="single"/>
        </w:rPr>
        <w:t>日</w:t>
      </w:r>
      <w:r>
        <w:rPr>
          <w:rFonts w:hint="eastAsia" w:ascii="宋体" w:hAnsi="宋体" w:eastAsia="宋体" w:cs="宋体"/>
          <w:bCs/>
          <w:color w:val="auto"/>
          <w:sz w:val="24"/>
          <w:highlight w:val="none"/>
          <w:u w:val="single"/>
          <w:lang w:val="en-US" w:eastAsia="zh-CN"/>
        </w:rPr>
        <w:t>09</w:t>
      </w:r>
      <w:r>
        <w:rPr>
          <w:rFonts w:hint="eastAsia" w:ascii="宋体" w:hAnsi="宋体" w:eastAsia="宋体" w:cs="宋体"/>
          <w:bCs/>
          <w:color w:val="auto"/>
          <w:sz w:val="24"/>
          <w:highlight w:val="none"/>
          <w:u w:val="single"/>
        </w:rPr>
        <w:t>点</w:t>
      </w:r>
      <w:r>
        <w:rPr>
          <w:rFonts w:hint="eastAsia" w:ascii="宋体" w:hAnsi="宋体" w:eastAsia="宋体" w:cs="宋体"/>
          <w:bCs/>
          <w:color w:val="auto"/>
          <w:sz w:val="24"/>
          <w:highlight w:val="none"/>
          <w:u w:val="single"/>
          <w:lang w:val="en-US" w:eastAsia="zh-CN"/>
        </w:rPr>
        <w:t>00</w:t>
      </w:r>
      <w:r>
        <w:rPr>
          <w:rFonts w:hint="eastAsia" w:ascii="宋体" w:hAnsi="宋体" w:eastAsia="宋体" w:cs="宋体"/>
          <w:bCs/>
          <w:color w:val="auto"/>
          <w:sz w:val="24"/>
          <w:highlight w:val="none"/>
          <w:u w:val="single"/>
        </w:rPr>
        <w:t>分00秒</w:t>
      </w:r>
      <w:r>
        <w:rPr>
          <w:rFonts w:hint="eastAsia" w:ascii="宋体" w:hAnsi="宋体" w:eastAsia="宋体" w:cs="宋体"/>
          <w:bCs/>
          <w:color w:val="auto"/>
          <w:sz w:val="24"/>
          <w:highlight w:val="none"/>
        </w:rPr>
        <w:t>（北京时间）</w:t>
      </w:r>
    </w:p>
    <w:p w14:paraId="0183626C">
      <w:pPr>
        <w:spacing w:line="360"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地点</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广西政府采购云平台（https</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//www.gcy.zfcg.gxzf.gov.cn/）</w:t>
      </w:r>
      <w:r>
        <w:rPr>
          <w:rFonts w:hint="eastAsia" w:ascii="宋体" w:hAnsi="宋体" w:eastAsia="宋体" w:cs="宋体"/>
          <w:b/>
          <w:color w:val="auto"/>
          <w:sz w:val="24"/>
          <w:highlight w:val="none"/>
        </w:rPr>
        <w:t>。</w:t>
      </w:r>
    </w:p>
    <w:p w14:paraId="241B4040">
      <w:pPr>
        <w:pStyle w:val="633"/>
        <w:ind w:firstLine="0"/>
        <w:rPr>
          <w:rFonts w:hint="eastAsia" w:ascii="宋体" w:hAnsi="宋体" w:eastAsia="宋体" w:cs="宋体"/>
          <w:b/>
          <w:color w:val="auto"/>
          <w:highlight w:val="none"/>
        </w:rPr>
      </w:pPr>
      <w:bookmarkStart w:id="26" w:name="_Toc28359093"/>
      <w:bookmarkStart w:id="27" w:name="_Toc28359016"/>
      <w:bookmarkStart w:id="28" w:name="_Toc35393633"/>
      <w:bookmarkStart w:id="29" w:name="_Toc35393802"/>
      <w:r>
        <w:rPr>
          <w:rFonts w:hint="eastAsia" w:ascii="宋体" w:hAnsi="宋体" w:eastAsia="宋体" w:cs="宋体"/>
          <w:b/>
          <w:color w:val="auto"/>
          <w:highlight w:val="none"/>
        </w:rPr>
        <w:t>五、响应文件开启</w:t>
      </w:r>
      <w:bookmarkEnd w:id="26"/>
      <w:bookmarkEnd w:id="27"/>
      <w:bookmarkEnd w:id="28"/>
      <w:bookmarkEnd w:id="29"/>
    </w:p>
    <w:p w14:paraId="0453238E">
      <w:pPr>
        <w:spacing w:line="360"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时间</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cs="宋体"/>
          <w:color w:val="auto"/>
          <w:sz w:val="24"/>
          <w:highlight w:val="none"/>
          <w:u w:val="single"/>
          <w:lang w:val="en-US" w:eastAsia="zh-CN"/>
        </w:rPr>
        <w:t>08</w:t>
      </w:r>
      <w:r>
        <w:rPr>
          <w:rFonts w:hint="eastAsia" w:ascii="宋体" w:hAnsi="宋体" w:eastAsia="宋体" w:cs="宋体"/>
          <w:color w:val="auto"/>
          <w:sz w:val="24"/>
          <w:highlight w:val="none"/>
          <w:u w:val="single"/>
        </w:rPr>
        <w:t>月</w:t>
      </w:r>
      <w:r>
        <w:rPr>
          <w:rFonts w:hint="eastAsia" w:ascii="宋体" w:hAnsi="宋体" w:cs="宋体"/>
          <w:color w:val="auto"/>
          <w:sz w:val="24"/>
          <w:highlight w:val="none"/>
          <w:u w:val="single"/>
          <w:lang w:val="en-US" w:eastAsia="zh-CN"/>
        </w:rPr>
        <w:t>06</w:t>
      </w:r>
      <w:r>
        <w:rPr>
          <w:rFonts w:hint="eastAsia" w:ascii="宋体" w:hAnsi="宋体" w:eastAsia="宋体" w:cs="宋体"/>
          <w:color w:val="auto"/>
          <w:sz w:val="24"/>
          <w:highlight w:val="none"/>
          <w:u w:val="single"/>
        </w:rPr>
        <w:t>日</w:t>
      </w:r>
      <w:r>
        <w:rPr>
          <w:rFonts w:hint="eastAsia" w:ascii="宋体" w:hAnsi="宋体" w:eastAsia="宋体" w:cs="宋体"/>
          <w:bCs/>
          <w:color w:val="auto"/>
          <w:sz w:val="24"/>
          <w:highlight w:val="none"/>
          <w:u w:val="single"/>
          <w:lang w:val="en-US" w:eastAsia="zh-CN"/>
        </w:rPr>
        <w:t>09</w:t>
      </w:r>
      <w:r>
        <w:rPr>
          <w:rFonts w:hint="eastAsia" w:ascii="宋体" w:hAnsi="宋体" w:eastAsia="宋体" w:cs="宋体"/>
          <w:bCs/>
          <w:color w:val="auto"/>
          <w:sz w:val="24"/>
          <w:highlight w:val="none"/>
          <w:u w:val="single"/>
        </w:rPr>
        <w:t>点</w:t>
      </w:r>
      <w:r>
        <w:rPr>
          <w:rFonts w:hint="eastAsia" w:ascii="宋体" w:hAnsi="宋体" w:eastAsia="宋体" w:cs="宋体"/>
          <w:bCs/>
          <w:color w:val="auto"/>
          <w:sz w:val="24"/>
          <w:highlight w:val="none"/>
          <w:u w:val="single"/>
          <w:lang w:val="en-US" w:eastAsia="zh-CN"/>
        </w:rPr>
        <w:t>00</w:t>
      </w:r>
      <w:r>
        <w:rPr>
          <w:rFonts w:hint="eastAsia" w:ascii="宋体" w:hAnsi="宋体" w:eastAsia="宋体" w:cs="宋体"/>
          <w:bCs/>
          <w:color w:val="auto"/>
          <w:sz w:val="24"/>
          <w:highlight w:val="none"/>
          <w:u w:val="single"/>
        </w:rPr>
        <w:t>分00秒</w:t>
      </w:r>
      <w:r>
        <w:rPr>
          <w:rFonts w:hint="eastAsia" w:ascii="宋体" w:hAnsi="宋体" w:eastAsia="宋体" w:cs="宋体"/>
          <w:bCs/>
          <w:color w:val="auto"/>
          <w:sz w:val="24"/>
          <w:highlight w:val="none"/>
        </w:rPr>
        <w:t>（北京时间）</w:t>
      </w:r>
    </w:p>
    <w:p w14:paraId="143ED7F3">
      <w:pPr>
        <w:spacing w:line="360"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地点</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广西政府采购云平台（https</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//www.gcy.zfcg.gxzf.gov.cn/）。</w:t>
      </w:r>
    </w:p>
    <w:p w14:paraId="7F775017">
      <w:pPr>
        <w:pStyle w:val="633"/>
        <w:ind w:firstLine="0"/>
        <w:rPr>
          <w:rFonts w:hint="eastAsia" w:ascii="宋体" w:hAnsi="宋体" w:eastAsia="宋体" w:cs="宋体"/>
          <w:b/>
          <w:color w:val="auto"/>
          <w:highlight w:val="none"/>
        </w:rPr>
      </w:pPr>
      <w:bookmarkStart w:id="30" w:name="_Toc28359017"/>
      <w:bookmarkStart w:id="31" w:name="_Toc28359094"/>
      <w:bookmarkStart w:id="32" w:name="_Toc35393803"/>
      <w:bookmarkStart w:id="33" w:name="_Toc35393634"/>
      <w:r>
        <w:rPr>
          <w:rFonts w:hint="eastAsia" w:ascii="宋体" w:hAnsi="宋体" w:eastAsia="宋体" w:cs="宋体"/>
          <w:b/>
          <w:color w:val="auto"/>
          <w:highlight w:val="none"/>
        </w:rPr>
        <w:t>六、公告期限</w:t>
      </w:r>
      <w:bookmarkEnd w:id="30"/>
      <w:bookmarkEnd w:id="31"/>
      <w:bookmarkEnd w:id="32"/>
      <w:bookmarkEnd w:id="33"/>
    </w:p>
    <w:p w14:paraId="358808BF">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自本公告发布之日起</w:t>
      </w: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个工作日。</w:t>
      </w:r>
    </w:p>
    <w:p w14:paraId="073CCA1E">
      <w:pPr>
        <w:pStyle w:val="633"/>
        <w:ind w:firstLine="0"/>
        <w:rPr>
          <w:rFonts w:hint="eastAsia" w:ascii="宋体" w:hAnsi="宋体" w:eastAsia="宋体" w:cs="宋体"/>
          <w:b/>
          <w:color w:val="auto"/>
          <w:highlight w:val="none"/>
        </w:rPr>
      </w:pPr>
      <w:bookmarkStart w:id="34" w:name="_Toc35393804"/>
      <w:bookmarkStart w:id="35" w:name="_Toc35393635"/>
      <w:r>
        <w:rPr>
          <w:rFonts w:hint="eastAsia" w:ascii="宋体" w:hAnsi="宋体" w:eastAsia="宋体" w:cs="宋体"/>
          <w:b/>
          <w:color w:val="auto"/>
          <w:highlight w:val="none"/>
        </w:rPr>
        <w:t>七、其他补充事宜</w:t>
      </w:r>
      <w:bookmarkEnd w:id="34"/>
      <w:bookmarkEnd w:id="35"/>
    </w:p>
    <w:p w14:paraId="5750B732">
      <w:pPr>
        <w:spacing w:line="360" w:lineRule="auto"/>
        <w:ind w:firstLine="480" w:firstLineChars="200"/>
        <w:rPr>
          <w:rFonts w:hint="eastAsia" w:ascii="宋体" w:hAnsi="宋体" w:eastAsia="宋体" w:cs="宋体"/>
          <w:color w:val="auto"/>
          <w:kern w:val="2"/>
          <w:sz w:val="24"/>
          <w:szCs w:val="24"/>
          <w:highlight w:val="none"/>
          <w:lang w:val="en-US" w:eastAsia="zh-CN" w:bidi="ar-SA"/>
        </w:rPr>
      </w:pPr>
      <w:bookmarkStart w:id="36" w:name="_Toc35393636"/>
      <w:bookmarkStart w:id="37" w:name="_Toc35393805"/>
      <w:bookmarkStart w:id="38" w:name="_Toc28359095"/>
      <w:bookmarkStart w:id="39" w:name="_Toc28359018"/>
      <w:r>
        <w:rPr>
          <w:rFonts w:hint="eastAsia" w:ascii="宋体" w:hAnsi="宋体" w:eastAsia="宋体" w:cs="宋体"/>
          <w:color w:val="auto"/>
          <w:kern w:val="2"/>
          <w:sz w:val="24"/>
          <w:szCs w:val="24"/>
          <w:highlight w:val="none"/>
          <w:lang w:val="en-US" w:eastAsia="zh-CN" w:bidi="ar-SA"/>
        </w:rPr>
        <w:t>1.网上查询地址：www.ccgp.gov.cn（中国政府采购网）、zfcg.gxzf.gov.cn（广西壮族自治区政府采购网）</w:t>
      </w:r>
    </w:p>
    <w:p w14:paraId="3949BA1B">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2.本项目需要落实的政府采购政策</w:t>
      </w:r>
    </w:p>
    <w:p w14:paraId="496728A1">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（1）政府采购促进中小企业发展。</w:t>
      </w:r>
    </w:p>
    <w:p w14:paraId="04CF44E7">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（2）政府采购支持采用本国产品的政策。</w:t>
      </w:r>
    </w:p>
    <w:p w14:paraId="05983D75">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（3）强制采购节能产品；优先采购节能产品、环境标志产品。</w:t>
      </w:r>
    </w:p>
    <w:p w14:paraId="44BB4B5E">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（4）政府采购促进残疾人就业政策。</w:t>
      </w:r>
    </w:p>
    <w:p w14:paraId="49587AD0">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（5）政府采购支持监狱企业发展。</w:t>
      </w:r>
    </w:p>
    <w:p w14:paraId="124E9FC0">
      <w:pPr>
        <w:spacing w:line="360" w:lineRule="auto"/>
        <w:ind w:left="522" w:leftChars="237" w:hanging="24" w:hangingChars="1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3.供应商竞标注意事项</w:t>
      </w:r>
    </w:p>
    <w:p w14:paraId="5164F104">
      <w:pPr>
        <w:spacing w:line="360" w:lineRule="auto"/>
        <w:ind w:left="0" w:leftChars="0" w:firstLine="638" w:firstLineChars="266"/>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1DA1E3D6">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p>
    <w:p w14:paraId="2358DC96">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（3）CA证书在线解密：首次响应文件开启时，需携带制作响应文件时用来加密的有效数字证书（CA认证）登录广西政府采购云平台电子开标大厅现场按规定时间对加密的响应文件进行解密，否则后果自负。</w:t>
      </w:r>
    </w:p>
    <w:p w14:paraId="3B800DE2">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34BFFB0">
      <w:pPr>
        <w:numPr>
          <w:ilvl w:val="0"/>
          <w:numId w:val="0"/>
        </w:num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（4）供应商需要在具备有摄像头及语音功能且互联网网络状况良好的电脑登录广西政府采购云平台远程开标大厅参与本次磋商，否则后果自负。</w:t>
      </w:r>
    </w:p>
    <w:p w14:paraId="4ED2BC45">
      <w:pPr>
        <w:numPr>
          <w:ilvl w:val="0"/>
          <w:numId w:val="0"/>
        </w:numPr>
        <w:spacing w:line="360" w:lineRule="auto"/>
        <w:ind w:firstLine="480" w:firstLineChars="200"/>
        <w:rPr>
          <w:rFonts w:hint="eastAsia" w:ascii="宋体" w:hAnsi="宋体" w:eastAsia="宋体" w:cs="宋体"/>
          <w:b/>
          <w:color w:val="auto"/>
          <w:highlight w:val="none"/>
        </w:rPr>
      </w:pPr>
      <w:r>
        <w:rPr>
          <w:rFonts w:hint="eastAsia" w:ascii="宋体" w:hAnsi="宋体" w:eastAsia="宋体" w:cs="宋体"/>
          <w:color w:val="auto"/>
          <w:kern w:val="2"/>
          <w:sz w:val="24"/>
          <w:szCs w:val="24"/>
          <w:highlight w:val="none"/>
          <w:lang w:val="en-US" w:eastAsia="zh-CN" w:bidi="ar-SA"/>
        </w:rPr>
        <w:t>（5）磋商保证金：无。</w:t>
      </w:r>
    </w:p>
    <w:p w14:paraId="514FFCFF">
      <w:pPr>
        <w:numPr>
          <w:ilvl w:val="0"/>
          <w:numId w:val="0"/>
        </w:num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（6）本项目采用远程异地评标。</w:t>
      </w:r>
    </w:p>
    <w:p w14:paraId="3AEF042D">
      <w:pPr>
        <w:pStyle w:val="633"/>
        <w:ind w:firstLine="0"/>
        <w:rPr>
          <w:rFonts w:hint="eastAsia" w:ascii="宋体" w:hAnsi="宋体" w:eastAsia="宋体" w:cs="宋体"/>
          <w:b/>
          <w:color w:val="auto"/>
          <w:highlight w:val="none"/>
        </w:rPr>
      </w:pPr>
      <w:r>
        <w:rPr>
          <w:rFonts w:hint="eastAsia" w:ascii="宋体" w:hAnsi="宋体" w:eastAsia="宋体" w:cs="宋体"/>
          <w:b/>
          <w:color w:val="auto"/>
          <w:highlight w:val="none"/>
        </w:rPr>
        <w:t>八、凡对本次采购提出询问、质疑、投诉，请按以下方式联系</w:t>
      </w:r>
      <w:bookmarkEnd w:id="36"/>
      <w:bookmarkEnd w:id="37"/>
      <w:bookmarkEnd w:id="38"/>
      <w:bookmarkEnd w:id="39"/>
    </w:p>
    <w:p w14:paraId="406AD3DB">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1.采购人信息</w:t>
      </w:r>
    </w:p>
    <w:p w14:paraId="6120B096">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名称：北海市中医医院</w:t>
      </w:r>
    </w:p>
    <w:p w14:paraId="1E1C00AF">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地址：北海市新建路1号</w:t>
      </w:r>
    </w:p>
    <w:p w14:paraId="03167BD1">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项目联系人：吴组长</w:t>
      </w:r>
    </w:p>
    <w:p w14:paraId="7BE8126C">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项目联系方式：0779-2029218</w:t>
      </w:r>
    </w:p>
    <w:p w14:paraId="717746AB">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2.采购代理机构信息</w:t>
      </w:r>
    </w:p>
    <w:p w14:paraId="7E98F229">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名称：广西瑞真工程造价咨询有限责任公司</w:t>
      </w:r>
    </w:p>
    <w:p w14:paraId="31B1B38A">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地址：广西北海市重庆路发展大厦A701</w:t>
      </w:r>
    </w:p>
    <w:p w14:paraId="4F222459">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项目联系人：曾庆</w:t>
      </w:r>
    </w:p>
    <w:p w14:paraId="4859C315">
      <w:pPr>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项目联系方式：0779-3219191</w:t>
      </w:r>
    </w:p>
    <w:p w14:paraId="08F79EB8">
      <w:pPr>
        <w:spacing w:line="360" w:lineRule="auto"/>
        <w:ind w:firstLine="480" w:firstLineChars="200"/>
        <w:rPr>
          <w:rFonts w:hint="eastAsia" w:ascii="宋体" w:hAnsi="宋体" w:eastAsia="宋体" w:cs="宋体"/>
          <w:color w:val="auto"/>
          <w:sz w:val="24"/>
          <w:highlight w:val="none"/>
        </w:rPr>
      </w:pPr>
    </w:p>
    <w:p w14:paraId="4224D7C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若对项目采购电子交易系统操作有疑问，可登录广西政府采购云平台（https</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//www.zcygov.cn/），点击右侧咨询小采，获取采小蜜智能服务管家帮助，或拨打广西政府采购云平台服务热线95763获取热线服务帮助。</w:t>
      </w:r>
    </w:p>
    <w:p w14:paraId="3342459A">
      <w:pPr>
        <w:spacing w:line="360" w:lineRule="auto"/>
        <w:rPr>
          <w:rFonts w:hint="eastAsia" w:ascii="宋体" w:hAnsi="宋体" w:eastAsia="宋体" w:cs="宋体"/>
          <w:color w:val="auto"/>
          <w:sz w:val="24"/>
          <w:highlight w:val="none"/>
        </w:rPr>
      </w:pPr>
    </w:p>
    <w:p w14:paraId="61AB58C1">
      <w:pPr>
        <w:pStyle w:val="35"/>
        <w:spacing w:line="360" w:lineRule="auto"/>
        <w:ind w:firstLine="480" w:firstLineChars="200"/>
        <w:rPr>
          <w:rFonts w:hint="eastAsia" w:ascii="宋体" w:hAnsi="宋体" w:eastAsia="宋体" w:cs="宋体"/>
          <w:color w:val="auto"/>
          <w:sz w:val="24"/>
          <w:szCs w:val="24"/>
          <w:highlight w:val="none"/>
        </w:rPr>
      </w:pPr>
    </w:p>
    <w:p w14:paraId="64DE5D9B">
      <w:pPr>
        <w:adjustRightInd/>
        <w:spacing w:line="360" w:lineRule="auto"/>
        <w:jc w:val="center"/>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br w:type="page"/>
      </w:r>
    </w:p>
    <w:p w14:paraId="72D74D50">
      <w:pPr>
        <w:adjustRightInd/>
        <w:spacing w:line="360" w:lineRule="auto"/>
        <w:jc w:val="center"/>
        <w:outlineLvl w:val="0"/>
        <w:rPr>
          <w:rFonts w:hint="eastAsia" w:ascii="宋体" w:hAnsi="宋体" w:eastAsia="宋体" w:cs="宋体"/>
          <w:b/>
          <w:color w:val="auto"/>
          <w:sz w:val="32"/>
          <w:szCs w:val="20"/>
          <w:highlight w:val="none"/>
        </w:rPr>
      </w:pPr>
      <w:bookmarkStart w:id="40" w:name="_Toc20364"/>
      <w:r>
        <w:rPr>
          <w:rFonts w:hint="eastAsia" w:ascii="宋体" w:hAnsi="宋体" w:eastAsia="宋体" w:cs="宋体"/>
          <w:b/>
          <w:color w:val="auto"/>
          <w:sz w:val="36"/>
          <w:szCs w:val="20"/>
          <w:highlight w:val="none"/>
        </w:rPr>
        <w:t>第二部分  竞争性磋商流程</w:t>
      </w:r>
      <w:bookmarkEnd w:id="40"/>
    </w:p>
    <w:p w14:paraId="6745FF6F">
      <w:pPr>
        <w:pStyle w:val="394"/>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szCs w:val="24"/>
          <w:highlight w:val="none"/>
        </w:rPr>
        <w:t>1.征集供应商</w:t>
      </w:r>
    </w:p>
    <w:p w14:paraId="5C70DB93">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1.1邀请供应商。</w:t>
      </w:r>
    </w:p>
    <w:p w14:paraId="6C21F2C9">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kern w:val="0"/>
          <w:highlight w:val="none"/>
        </w:rPr>
        <w:sym w:font="Wingdings" w:char="F0FE"/>
      </w:r>
      <w:r>
        <w:rPr>
          <w:rFonts w:hint="eastAsia" w:ascii="宋体" w:hAnsi="宋体" w:eastAsia="宋体" w:cs="宋体"/>
          <w:b/>
          <w:color w:val="auto"/>
          <w:szCs w:val="24"/>
          <w:highlight w:val="none"/>
        </w:rPr>
        <w:t>采用公告方式邀请供应商的，</w:t>
      </w:r>
      <w:r>
        <w:rPr>
          <w:rFonts w:hint="eastAsia" w:ascii="宋体" w:hAnsi="宋体" w:eastAsia="宋体" w:cs="宋体"/>
          <w:color w:val="auto"/>
          <w:szCs w:val="24"/>
          <w:highlight w:val="none"/>
        </w:rPr>
        <w:t>由采购人、采购代理机构在省级以上人民政府财政部门指定的政府采购信息发布媒体上发布磋商公告，邀请符合相应资格条件的供应商参与竞争性磋商采购活动。</w:t>
      </w:r>
    </w:p>
    <w:p w14:paraId="232B7B37">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highlight w:val="none"/>
        </w:rPr>
        <w:t>□</w:t>
      </w:r>
      <w:r>
        <w:rPr>
          <w:rFonts w:hint="eastAsia" w:ascii="宋体" w:hAnsi="宋体" w:eastAsia="宋体" w:cs="宋体"/>
          <w:b/>
          <w:color w:val="auto"/>
          <w:szCs w:val="24"/>
          <w:highlight w:val="none"/>
        </w:rPr>
        <w:t>采用随机抽取方式邀请供应商的，</w:t>
      </w:r>
      <w:r>
        <w:rPr>
          <w:rFonts w:hint="eastAsia" w:ascii="宋体" w:hAnsi="宋体" w:eastAsia="宋体" w:cs="宋体"/>
          <w:color w:val="auto"/>
          <w:szCs w:val="24"/>
          <w:highlight w:val="none"/>
        </w:rPr>
        <w:t>由采购人、采购代理机构从省级以上财政部门建立的供应商库中随机抽取不少于3家符合相应资格条件的供应商参与竞争性磋商采购活动。</w:t>
      </w:r>
    </w:p>
    <w:p w14:paraId="37B1C502">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highlight w:val="none"/>
        </w:rPr>
        <w:t>□</w:t>
      </w:r>
      <w:r>
        <w:rPr>
          <w:rFonts w:hint="eastAsia" w:ascii="宋体" w:hAnsi="宋体" w:eastAsia="宋体" w:cs="宋体"/>
          <w:b/>
          <w:color w:val="auto"/>
          <w:szCs w:val="24"/>
          <w:highlight w:val="none"/>
        </w:rPr>
        <w:t>采用书面推荐方式邀请供应商的，</w:t>
      </w:r>
      <w:r>
        <w:rPr>
          <w:rFonts w:hint="eastAsia" w:ascii="宋体" w:hAnsi="宋体" w:eastAsia="宋体" w:cs="宋体"/>
          <w:color w:val="auto"/>
          <w:szCs w:val="24"/>
          <w:highlight w:val="none"/>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w:t>
      </w:r>
    </w:p>
    <w:p w14:paraId="5001519D">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1.2供应商获取磋商文件。</w:t>
      </w:r>
    </w:p>
    <w:p w14:paraId="69B2EF44">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1.3组织现场考察或召开答疑会（如果有）。</w:t>
      </w:r>
    </w:p>
    <w:p w14:paraId="730BC7CE">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1.4发布更正（延期）公告，澄清或修改磋商文件（如果有）。</w:t>
      </w:r>
    </w:p>
    <w:p w14:paraId="4A3C1EFB">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1.5供应商按磋商文件要求编制响应文件。</w:t>
      </w:r>
    </w:p>
    <w:p w14:paraId="204FE9C8">
      <w:pPr>
        <w:pStyle w:val="394"/>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2.响应文件开启与信用信息查询</w:t>
      </w:r>
    </w:p>
    <w:p w14:paraId="30FDB4CC">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2.1供应商依据“提交响应文件的截止时间与地点”通过广西政府采购云平台在线提交响应文件。供应商在提交响应文件的截止时间前，可以补充、修改或撤回响应文件。</w:t>
      </w:r>
    </w:p>
    <w:p w14:paraId="013ECF39">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2.2</w:t>
      </w:r>
      <w:r>
        <w:rPr>
          <w:rFonts w:hint="eastAsia" w:ascii="宋体" w:hAnsi="宋体" w:eastAsia="宋体" w:cs="宋体"/>
          <w:color w:val="auto"/>
          <w:kern w:val="0"/>
          <w:szCs w:val="24"/>
          <w:highlight w:val="none"/>
        </w:rPr>
        <w:t>采购人或者采购代理机构将通过“信用中国”网站(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Style w:val="70"/>
          <w:rFonts w:hint="eastAsia" w:ascii="宋体" w:hAnsi="宋体" w:eastAsia="宋体" w:cs="宋体"/>
          <w:color w:val="auto"/>
          <w:sz w:val="24"/>
          <w:szCs w:val="24"/>
          <w:highlight w:val="none"/>
        </w:rPr>
        <w:t>www.creditchina.gov.cn</w:t>
      </w:r>
      <w:r>
        <w:rPr>
          <w:rStyle w:val="70"/>
          <w:rFonts w:hint="eastAsia" w:ascii="宋体" w:hAnsi="宋体" w:eastAsia="宋体" w:cs="宋体"/>
          <w:color w:val="auto"/>
          <w:sz w:val="24"/>
          <w:szCs w:val="24"/>
          <w:highlight w:val="none"/>
        </w:rPr>
        <w:fldChar w:fldCharType="end"/>
      </w:r>
      <w:r>
        <w:rPr>
          <w:rFonts w:hint="eastAsia" w:ascii="宋体" w:hAnsi="宋体" w:eastAsia="宋体" w:cs="宋体"/>
          <w:color w:val="auto"/>
          <w:kern w:val="0"/>
          <w:szCs w:val="24"/>
          <w:highlight w:val="none"/>
        </w:rPr>
        <w:t>)和中国政府采购网(www.ccgp.gov.cn)渠道查询供应商响应截止时间当日的信用记录。</w:t>
      </w:r>
    </w:p>
    <w:p w14:paraId="69426E95">
      <w:pPr>
        <w:pStyle w:val="394"/>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3.磋商与评审</w:t>
      </w:r>
    </w:p>
    <w:p w14:paraId="0F1E35F3">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3.1磋商小组签到。</w:t>
      </w:r>
    </w:p>
    <w:p w14:paraId="408CA263">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3.2采购代理机构宣布有关纪律以及磋商、评审工作程序。</w:t>
      </w:r>
    </w:p>
    <w:p w14:paraId="26EA017A">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3.3磋商小组审查确认磋商文件。磋商文件内容违反国家有关强制性规定的，磋商小组应当停止评审并向采购代理机构说明情况。</w:t>
      </w:r>
    </w:p>
    <w:p w14:paraId="58B1ABD8">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3.4磋商小组对供应商的资格进行审查。</w:t>
      </w:r>
    </w:p>
    <w:p w14:paraId="5F9FA729">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3.5磋商小组审查响应文件。</w:t>
      </w:r>
    </w:p>
    <w:p w14:paraId="54922F48">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3.6对于未实质性响应磋商文件的响应文件由磋商小组认定响应无效，并告知该供应商。</w:t>
      </w:r>
    </w:p>
    <w:p w14:paraId="11E5D480">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6A85ADD6">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54B52CD9">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3.9经磋商确定磋商文件的变动情况。对磋商文件作出的实质性变动是磋商文件的有效组成部分，磋商小组应当及时以书面形式同时通知所有参加磋商的供应商。</w:t>
      </w:r>
    </w:p>
    <w:p w14:paraId="77B14ED2">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3.10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7173DDDD">
      <w:pPr>
        <w:pStyle w:val="394"/>
        <w:spacing w:before="0"/>
        <w:ind w:firstLine="480"/>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rPr>
        <w:t>3.11磋商小组按照下列方式确定提交最后报价的供应商，有特殊规定的从其规定</w:t>
      </w:r>
      <w:r>
        <w:rPr>
          <w:rFonts w:hint="eastAsia" w:ascii="宋体" w:hAnsi="宋体" w:eastAsia="宋体" w:cs="宋体"/>
          <w:color w:val="auto"/>
          <w:szCs w:val="24"/>
          <w:highlight w:val="none"/>
          <w:lang w:eastAsia="zh-CN"/>
        </w:rPr>
        <w:t>：</w:t>
      </w:r>
    </w:p>
    <w:p w14:paraId="26AB2CC7">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2D8518AD">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6C1E8847">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3.12确定进入最后报价的供应商在规定时间内提交最后报价。</w:t>
      </w:r>
    </w:p>
    <w:p w14:paraId="70C64240">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6090DB03">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3.14磋商小组应当根据综合评分情况，按照评审得分由高到低顺序推荐3名以上成交候选供应商，并编写评审报告。</w:t>
      </w:r>
    </w:p>
    <w:p w14:paraId="5178C162">
      <w:pPr>
        <w:pStyle w:val="394"/>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4.成交</w:t>
      </w:r>
    </w:p>
    <w:p w14:paraId="11986B1B">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4.1政府采购项目实行全流程电子化，评审报告送交、采购结果确定和结果公告均在线完成。采购代理机构应当依法及时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59C92C2F">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14:paraId="47296F25">
      <w:pPr>
        <w:pStyle w:val="394"/>
        <w:spacing w:before="0"/>
        <w:ind w:firstLine="0" w:firstLineChars="0"/>
        <w:rPr>
          <w:rFonts w:hint="eastAsia" w:ascii="宋体" w:hAnsi="宋体" w:eastAsia="宋体" w:cs="宋体"/>
          <w:color w:val="auto"/>
          <w:kern w:val="0"/>
          <w:szCs w:val="21"/>
          <w:highlight w:val="none"/>
        </w:rPr>
      </w:pPr>
      <w:r>
        <w:rPr>
          <w:rFonts w:hint="eastAsia" w:ascii="宋体" w:hAnsi="宋体" w:eastAsia="宋体" w:cs="宋体"/>
          <w:b/>
          <w:color w:val="auto"/>
          <w:highlight w:val="none"/>
        </w:rPr>
        <w:t>5.合同及履约验收</w:t>
      </w:r>
    </w:p>
    <w:p w14:paraId="0413DFB0">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42ED3CA4">
      <w:pPr>
        <w:tabs>
          <w:tab w:val="left" w:pos="0"/>
        </w:tabs>
        <w:spacing w:line="360" w:lineRule="auto"/>
        <w:ind w:firstLine="482"/>
        <w:rPr>
          <w:rFonts w:hint="eastAsia" w:ascii="宋体" w:hAnsi="宋体" w:eastAsia="宋体" w:cs="宋体"/>
          <w:color w:val="auto"/>
          <w:sz w:val="24"/>
          <w:highlight w:val="none"/>
        </w:rPr>
      </w:pPr>
      <w:r>
        <w:rPr>
          <w:rFonts w:hint="eastAsia" w:ascii="宋体" w:hAnsi="宋体" w:eastAsia="宋体" w:cs="宋体"/>
          <w:color w:val="auto"/>
          <w:sz w:val="24"/>
          <w:highlight w:val="none"/>
        </w:rPr>
        <w:t>5.2成交供应商按照政策要求及合同约定缴纳履约保证金（如有）。</w:t>
      </w:r>
    </w:p>
    <w:p w14:paraId="619E30C9">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5.3合同履约。</w:t>
      </w:r>
    </w:p>
    <w:p w14:paraId="3A55BBE8">
      <w:pPr>
        <w:pStyle w:val="394"/>
        <w:spacing w:before="0"/>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5.4采购人组织验收。</w:t>
      </w:r>
    </w:p>
    <w:p w14:paraId="1818E054">
      <w:pPr>
        <w:widowControl/>
        <w:adjustRightInd/>
        <w:jc w:val="left"/>
        <w:rPr>
          <w:rFonts w:hint="eastAsia" w:ascii="宋体" w:hAnsi="宋体" w:eastAsia="宋体" w:cs="宋体"/>
          <w:b/>
          <w:color w:val="auto"/>
          <w:sz w:val="24"/>
          <w:szCs w:val="20"/>
          <w:highlight w:val="none"/>
        </w:rPr>
      </w:pPr>
      <w:r>
        <w:rPr>
          <w:rFonts w:hint="eastAsia" w:ascii="宋体" w:hAnsi="宋体" w:eastAsia="宋体" w:cs="宋体"/>
          <w:b/>
          <w:color w:val="auto"/>
          <w:highlight w:val="none"/>
        </w:rPr>
        <w:br w:type="page"/>
      </w:r>
    </w:p>
    <w:p w14:paraId="501C6A92">
      <w:pPr>
        <w:pStyle w:val="394"/>
        <w:spacing w:before="0"/>
        <w:ind w:firstLine="0" w:firstLineChars="0"/>
        <w:rPr>
          <w:rFonts w:hint="eastAsia" w:ascii="宋体" w:hAnsi="宋体" w:eastAsia="宋体" w:cs="宋体"/>
          <w:b/>
          <w:color w:val="auto"/>
          <w:highlight w:val="none"/>
        </w:rPr>
      </w:pPr>
      <w:r>
        <w:rPr>
          <w:rFonts w:hint="eastAsia" w:ascii="宋体" w:hAnsi="宋体" w:eastAsia="宋体" w:cs="宋体"/>
          <w:b/>
          <w:color w:val="auto"/>
          <w:highlight w:val="none"/>
        </w:rPr>
        <w:t>6.竞争性磋商流程图</w:t>
      </w:r>
    </w:p>
    <w:p w14:paraId="038E75FA">
      <w:pPr>
        <w:pStyle w:val="394"/>
        <w:spacing w:before="0"/>
        <w:ind w:firstLine="0" w:firstLineChars="0"/>
        <w:rPr>
          <w:rFonts w:hint="eastAsia" w:ascii="宋体" w:hAnsi="宋体" w:eastAsia="宋体" w:cs="宋体"/>
          <w:b/>
          <w:color w:val="auto"/>
          <w:highlight w:val="none"/>
        </w:rPr>
      </w:pPr>
    </w:p>
    <w:p w14:paraId="4C6E4FB0">
      <w:pPr>
        <w:widowControl/>
        <w:adjustRightInd/>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227C91F">
      <w:pPr>
        <w:widowControl/>
        <w:adjustRightInd/>
        <w:jc w:val="left"/>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mc:AlternateContent>
          <mc:Choice Requires="wps">
            <w:drawing>
              <wp:anchor distT="0" distB="0" distL="114300" distR="114300" simplePos="0" relativeHeight="251662336"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B14A5A">
                            <w:pPr>
                              <w:rPr>
                                <w:rFonts w:asciiTheme="minorEastAsia" w:hAnsiTheme="minorEastAsia" w:eastAsiaTheme="minorEastAsia"/>
                              </w:rPr>
                            </w:pPr>
                            <w:r>
                              <w:rPr>
                                <w:rFonts w:hint="eastAsia" w:asciiTheme="minorEastAsia" w:hAnsiTheme="minorEastAsia" w:eastAsiaTheme="minorEastAsia"/>
                              </w:rPr>
                              <w:t>验收</w:t>
                            </w:r>
                          </w:p>
                          <w:p w14:paraId="4997F2F9">
                            <w:pPr>
                              <w:rPr>
                                <w:rFonts w:ascii="仿宋_GB2312" w:eastAsia="仿宋_GB2312"/>
                              </w:rPr>
                            </w:pPr>
                            <w:r>
                              <w:rPr>
                                <w:rFonts w:hint="eastAsia" w:ascii="仿宋_GB2312" w:eastAsia="仿宋_GB2312"/>
                              </w:rPr>
                              <w:t>立项</w:t>
                            </w:r>
                          </w:p>
                          <w:p w14:paraId="0A44820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2336;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26B14A5A">
                      <w:pPr>
                        <w:rPr>
                          <w:rFonts w:asciiTheme="minorEastAsia" w:hAnsiTheme="minorEastAsia" w:eastAsiaTheme="minorEastAsia"/>
                        </w:rPr>
                      </w:pPr>
                      <w:r>
                        <w:rPr>
                          <w:rFonts w:hint="eastAsia" w:asciiTheme="minorEastAsia" w:hAnsiTheme="minorEastAsia" w:eastAsiaTheme="minorEastAsia"/>
                        </w:rPr>
                        <w:t>验收</w:t>
                      </w:r>
                    </w:p>
                    <w:p w14:paraId="4997F2F9">
                      <w:pPr>
                        <w:rPr>
                          <w:rFonts w:ascii="仿宋_GB2312" w:eastAsia="仿宋_GB2312"/>
                        </w:rPr>
                      </w:pPr>
                      <w:r>
                        <w:rPr>
                          <w:rFonts w:hint="eastAsia" w:ascii="仿宋_GB2312" w:eastAsia="仿宋_GB2312"/>
                        </w:rPr>
                        <w:t>立项</w:t>
                      </w:r>
                    </w:p>
                    <w:p w14:paraId="0A44820D">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82816"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2816;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3360"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563657">
                            <w:pPr>
                              <w:rPr>
                                <w:rFonts w:asciiTheme="minorEastAsia" w:hAnsiTheme="minorEastAsia" w:eastAsiaTheme="minorEastAsia"/>
                              </w:rPr>
                            </w:pPr>
                            <w:r>
                              <w:rPr>
                                <w:rFonts w:hint="eastAsia" w:asciiTheme="minorEastAsia" w:hAnsiTheme="minorEastAsia" w:eastAsiaTheme="minorEastAsia"/>
                              </w:rPr>
                              <w:t>履约</w:t>
                            </w:r>
                          </w:p>
                          <w:p w14:paraId="253D9D94">
                            <w:pPr>
                              <w:rPr>
                                <w:rFonts w:ascii="仿宋_GB2312" w:eastAsia="仿宋_GB2312"/>
                              </w:rPr>
                            </w:pPr>
                            <w:r>
                              <w:rPr>
                                <w:rFonts w:hint="eastAsia" w:ascii="仿宋_GB2312" w:eastAsia="仿宋_GB2312"/>
                              </w:rPr>
                              <w:t>立项</w:t>
                            </w:r>
                          </w:p>
                          <w:p w14:paraId="7D71F8B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3360;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78563657">
                      <w:pPr>
                        <w:rPr>
                          <w:rFonts w:asciiTheme="minorEastAsia" w:hAnsiTheme="minorEastAsia" w:eastAsiaTheme="minorEastAsia"/>
                        </w:rPr>
                      </w:pPr>
                      <w:r>
                        <w:rPr>
                          <w:rFonts w:hint="eastAsia" w:asciiTheme="minorEastAsia" w:hAnsiTheme="minorEastAsia" w:eastAsiaTheme="minorEastAsia"/>
                        </w:rPr>
                        <w:t>履约</w:t>
                      </w:r>
                    </w:p>
                    <w:p w14:paraId="253D9D94">
                      <w:pPr>
                        <w:rPr>
                          <w:rFonts w:ascii="仿宋_GB2312" w:eastAsia="仿宋_GB2312"/>
                        </w:rPr>
                      </w:pPr>
                      <w:r>
                        <w:rPr>
                          <w:rFonts w:hint="eastAsia" w:ascii="仿宋_GB2312" w:eastAsia="仿宋_GB2312"/>
                        </w:rPr>
                        <w:t>立项</w:t>
                      </w:r>
                    </w:p>
                    <w:p w14:paraId="7D71F8B2">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9744"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1902E6">
                            <w:pPr>
                              <w:jc w:val="center"/>
                              <w:rPr>
                                <w:rFonts w:asciiTheme="minorEastAsia" w:hAnsiTheme="minorEastAsia" w:eastAsiaTheme="minorEastAsia"/>
                              </w:rPr>
                            </w:pPr>
                            <w:r>
                              <w:rPr>
                                <w:rFonts w:hint="eastAsia" w:asciiTheme="minorEastAsia" w:hAnsiTheme="minorEastAsia" w:eastAsiaTheme="minorEastAsia"/>
                              </w:rPr>
                              <w:t>签订合同</w:t>
                            </w:r>
                          </w:p>
                          <w:p w14:paraId="4848B879">
                            <w:pPr>
                              <w:rPr>
                                <w:rFonts w:ascii="仿宋_GB2312" w:eastAsia="仿宋_GB2312"/>
                              </w:rPr>
                            </w:pPr>
                            <w:r>
                              <w:rPr>
                                <w:rFonts w:hint="eastAsia" w:ascii="仿宋_GB2312" w:eastAsia="仿宋_GB2312"/>
                              </w:rPr>
                              <w:t>立项</w:t>
                            </w:r>
                          </w:p>
                          <w:p w14:paraId="5442E65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9744;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081902E6">
                      <w:pPr>
                        <w:jc w:val="center"/>
                        <w:rPr>
                          <w:rFonts w:asciiTheme="minorEastAsia" w:hAnsiTheme="minorEastAsia" w:eastAsiaTheme="minorEastAsia"/>
                        </w:rPr>
                      </w:pPr>
                      <w:r>
                        <w:rPr>
                          <w:rFonts w:hint="eastAsia" w:asciiTheme="minorEastAsia" w:hAnsiTheme="minorEastAsia" w:eastAsiaTheme="minorEastAsia"/>
                        </w:rPr>
                        <w:t>签订合同</w:t>
                      </w:r>
                    </w:p>
                    <w:p w14:paraId="4848B879">
                      <w:pPr>
                        <w:rPr>
                          <w:rFonts w:ascii="仿宋_GB2312" w:eastAsia="仿宋_GB2312"/>
                        </w:rPr>
                      </w:pPr>
                      <w:r>
                        <w:rPr>
                          <w:rFonts w:hint="eastAsia" w:ascii="仿宋_GB2312" w:eastAsia="仿宋_GB2312"/>
                        </w:rPr>
                        <w:t>立项</w:t>
                      </w:r>
                    </w:p>
                    <w:p w14:paraId="5442E658">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6672"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2B123A">
                            <w:pPr>
                              <w:rPr>
                                <w:rFonts w:asciiTheme="minorEastAsia" w:hAnsiTheme="minorEastAsia" w:eastAsiaTheme="minorEastAsia"/>
                              </w:rPr>
                            </w:pPr>
                            <w:r>
                              <w:rPr>
                                <w:rFonts w:hint="eastAsia" w:asciiTheme="minorEastAsia" w:hAnsiTheme="minorEastAsia" w:eastAsiaTheme="minorEastAsia"/>
                              </w:rPr>
                              <w:t>成交公告；成交通知书</w:t>
                            </w:r>
                          </w:p>
                          <w:p w14:paraId="4601E349">
                            <w:pPr>
                              <w:rPr>
                                <w:rFonts w:ascii="仿宋_GB2312" w:eastAsia="仿宋_GB2312"/>
                              </w:rPr>
                            </w:pPr>
                            <w:r>
                              <w:rPr>
                                <w:rFonts w:hint="eastAsia" w:ascii="仿宋_GB2312" w:eastAsia="仿宋_GB2312"/>
                              </w:rPr>
                              <w:t>立项</w:t>
                            </w:r>
                          </w:p>
                          <w:p w14:paraId="128DEDB6">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6672;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612B123A">
                      <w:pPr>
                        <w:rPr>
                          <w:rFonts w:asciiTheme="minorEastAsia" w:hAnsiTheme="minorEastAsia" w:eastAsiaTheme="minorEastAsia"/>
                        </w:rPr>
                      </w:pPr>
                      <w:r>
                        <w:rPr>
                          <w:rFonts w:hint="eastAsia" w:asciiTheme="minorEastAsia" w:hAnsiTheme="minorEastAsia" w:eastAsiaTheme="minorEastAsia"/>
                        </w:rPr>
                        <w:t>成交公告；成交通知书</w:t>
                      </w:r>
                    </w:p>
                    <w:p w14:paraId="4601E349">
                      <w:pPr>
                        <w:rPr>
                          <w:rFonts w:ascii="仿宋_GB2312" w:eastAsia="仿宋_GB2312"/>
                        </w:rPr>
                      </w:pPr>
                      <w:r>
                        <w:rPr>
                          <w:rFonts w:hint="eastAsia" w:ascii="仿宋_GB2312" w:eastAsia="仿宋_GB2312"/>
                        </w:rPr>
                        <w:t>立项</w:t>
                      </w:r>
                    </w:p>
                    <w:p w14:paraId="128DEDB6">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7696"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A8D0C4">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308693D1">
                            <w:pPr>
                              <w:rPr>
                                <w:rFonts w:ascii="仿宋_GB2312" w:eastAsia="仿宋_GB2312"/>
                              </w:rPr>
                            </w:pPr>
                            <w:r>
                              <w:rPr>
                                <w:rFonts w:hint="eastAsia" w:ascii="仿宋_GB2312" w:eastAsia="仿宋_GB2312"/>
                              </w:rPr>
                              <w:t>立项</w:t>
                            </w:r>
                          </w:p>
                          <w:p w14:paraId="566E9DE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7696;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1DA8D0C4">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308693D1">
                      <w:pPr>
                        <w:rPr>
                          <w:rFonts w:ascii="仿宋_GB2312" w:eastAsia="仿宋_GB2312"/>
                        </w:rPr>
                      </w:pPr>
                      <w:r>
                        <w:rPr>
                          <w:rFonts w:hint="eastAsia" w:ascii="仿宋_GB2312" w:eastAsia="仿宋_GB2312"/>
                        </w:rPr>
                        <w:t>立项</w:t>
                      </w:r>
                    </w:p>
                    <w:p w14:paraId="566E9DE8">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4384"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0B63EA">
                            <w:pPr>
                              <w:jc w:val="center"/>
                              <w:rPr>
                                <w:rFonts w:asciiTheme="minorEastAsia" w:hAnsiTheme="minorEastAsia" w:eastAsiaTheme="minorEastAsia"/>
                              </w:rPr>
                            </w:pPr>
                            <w:r>
                              <w:rPr>
                                <w:rFonts w:hint="eastAsia" w:asciiTheme="minorEastAsia" w:hAnsiTheme="minorEastAsia" w:eastAsiaTheme="minorEastAsia"/>
                              </w:rPr>
                              <w:t>评审打分</w:t>
                            </w:r>
                          </w:p>
                          <w:p w14:paraId="0DAF8D6F">
                            <w:pPr>
                              <w:rPr>
                                <w:rFonts w:ascii="仿宋_GB2312" w:eastAsia="仿宋_GB2312"/>
                              </w:rPr>
                            </w:pPr>
                            <w:r>
                              <w:rPr>
                                <w:rFonts w:hint="eastAsia" w:ascii="仿宋_GB2312" w:eastAsia="仿宋_GB2312"/>
                              </w:rPr>
                              <w:t>立项</w:t>
                            </w:r>
                          </w:p>
                          <w:p w14:paraId="0D786E92">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4384;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460B63EA">
                      <w:pPr>
                        <w:jc w:val="center"/>
                        <w:rPr>
                          <w:rFonts w:asciiTheme="minorEastAsia" w:hAnsiTheme="minorEastAsia" w:eastAsiaTheme="minorEastAsia"/>
                        </w:rPr>
                      </w:pPr>
                      <w:r>
                        <w:rPr>
                          <w:rFonts w:hint="eastAsia" w:asciiTheme="minorEastAsia" w:hAnsiTheme="minorEastAsia" w:eastAsiaTheme="minorEastAsia"/>
                        </w:rPr>
                        <w:t>评审打分</w:t>
                      </w:r>
                    </w:p>
                    <w:p w14:paraId="0DAF8D6F">
                      <w:pPr>
                        <w:rPr>
                          <w:rFonts w:ascii="仿宋_GB2312" w:eastAsia="仿宋_GB2312"/>
                        </w:rPr>
                      </w:pPr>
                      <w:r>
                        <w:rPr>
                          <w:rFonts w:hint="eastAsia" w:ascii="仿宋_GB2312" w:eastAsia="仿宋_GB2312"/>
                        </w:rPr>
                        <w:t>立项</w:t>
                      </w:r>
                    </w:p>
                    <w:p w14:paraId="0D786E92">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3600"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55D1FF">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1AEDA03D">
                            <w:pPr>
                              <w:rPr>
                                <w:rFonts w:ascii="仿宋_GB2312" w:eastAsia="仿宋_GB2312"/>
                              </w:rPr>
                            </w:pPr>
                            <w:r>
                              <w:rPr>
                                <w:rFonts w:hint="eastAsia" w:ascii="仿宋_GB2312" w:eastAsia="仿宋_GB2312"/>
                              </w:rPr>
                              <w:t>立项</w:t>
                            </w:r>
                          </w:p>
                          <w:p w14:paraId="0633CE2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3600;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3755D1FF">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1AEDA03D">
                      <w:pPr>
                        <w:rPr>
                          <w:rFonts w:ascii="仿宋_GB2312" w:eastAsia="仿宋_GB2312"/>
                        </w:rPr>
                      </w:pPr>
                      <w:r>
                        <w:rPr>
                          <w:rFonts w:hint="eastAsia" w:ascii="仿宋_GB2312" w:eastAsia="仿宋_GB2312"/>
                        </w:rPr>
                        <w:t>立项</w:t>
                      </w:r>
                    </w:p>
                    <w:p w14:paraId="0633CE28">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2576"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EDB48D">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2576;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53EDB48D">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81792"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9F198B">
                            <w:pPr>
                              <w:jc w:val="center"/>
                              <w:rPr>
                                <w:rFonts w:asciiTheme="minorEastAsia" w:hAnsiTheme="minorEastAsia" w:eastAsiaTheme="minorEastAsia"/>
                              </w:rPr>
                            </w:pPr>
                            <w:r>
                              <w:rPr>
                                <w:rFonts w:hint="eastAsia" w:asciiTheme="minorEastAsia" w:hAnsiTheme="minorEastAsia" w:eastAsiaTheme="minorEastAsia"/>
                              </w:rPr>
                              <w:t>资格审查</w:t>
                            </w:r>
                          </w:p>
                          <w:p w14:paraId="0A67FE6F">
                            <w:pPr>
                              <w:jc w:val="center"/>
                              <w:rPr>
                                <w:rFonts w:ascii="仿宋_GB2312" w:eastAsia="仿宋_GB2312"/>
                              </w:rPr>
                            </w:pPr>
                          </w:p>
                          <w:p w14:paraId="75840C21">
                            <w:pPr>
                              <w:rPr>
                                <w:rFonts w:ascii="仿宋_GB2312" w:eastAsia="仿宋_GB2312"/>
                              </w:rPr>
                            </w:pPr>
                            <w:r>
                              <w:rPr>
                                <w:rFonts w:hint="eastAsia" w:ascii="仿宋_GB2312" w:eastAsia="仿宋_GB2312"/>
                              </w:rPr>
                              <w:t>立项</w:t>
                            </w:r>
                          </w:p>
                          <w:p w14:paraId="69DCD64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1792;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19F198B">
                      <w:pPr>
                        <w:jc w:val="center"/>
                        <w:rPr>
                          <w:rFonts w:asciiTheme="minorEastAsia" w:hAnsiTheme="minorEastAsia" w:eastAsiaTheme="minorEastAsia"/>
                        </w:rPr>
                      </w:pPr>
                      <w:r>
                        <w:rPr>
                          <w:rFonts w:hint="eastAsia" w:asciiTheme="minorEastAsia" w:hAnsiTheme="minorEastAsia" w:eastAsiaTheme="minorEastAsia"/>
                        </w:rPr>
                        <w:t>资格审查</w:t>
                      </w:r>
                    </w:p>
                    <w:p w14:paraId="0A67FE6F">
                      <w:pPr>
                        <w:jc w:val="center"/>
                        <w:rPr>
                          <w:rFonts w:ascii="仿宋_GB2312" w:eastAsia="仿宋_GB2312"/>
                        </w:rPr>
                      </w:pPr>
                    </w:p>
                    <w:p w14:paraId="75840C21">
                      <w:pPr>
                        <w:rPr>
                          <w:rFonts w:ascii="仿宋_GB2312" w:eastAsia="仿宋_GB2312"/>
                        </w:rPr>
                      </w:pPr>
                      <w:r>
                        <w:rPr>
                          <w:rFonts w:hint="eastAsia" w:ascii="仿宋_GB2312" w:eastAsia="仿宋_GB2312"/>
                        </w:rPr>
                        <w:t>立项</w:t>
                      </w:r>
                    </w:p>
                    <w:p w14:paraId="69DCD643">
                      <w:pPr>
                        <w:rPr>
                          <w:rFonts w:ascii="仿宋_GB2312" w:eastAsia="仿宋_GB2312"/>
                        </w:rPr>
                      </w:pPr>
                    </w:p>
                  </w:txbxContent>
                </v:textbox>
              </v:shape>
            </w:pict>
          </mc:Fallback>
        </mc:AlternateContent>
      </w:r>
      <w:r>
        <w:rPr>
          <w:rFonts w:hint="eastAsia" w:ascii="宋体" w:hAnsi="宋体" w:eastAsia="宋体" w:cs="宋体"/>
          <w:color w:val="auto"/>
          <w:sz w:val="24"/>
          <w:highlight w:val="none"/>
        </w:rPr>
        <mc:AlternateContent>
          <mc:Choice Requires="wps">
            <w:drawing>
              <wp:anchor distT="0" distB="0" distL="114300" distR="114300" simplePos="0" relativeHeight="251680768"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0768;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hint="eastAsia" w:ascii="宋体" w:hAnsi="宋体" w:eastAsia="宋体" w:cs="宋体"/>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1312;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0288"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6FC10A">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0288;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3F6FC10A">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5408"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7D0B69">
                            <w:pPr>
                              <w:jc w:val="center"/>
                              <w:rPr>
                                <w:rFonts w:asciiTheme="minorEastAsia" w:hAnsiTheme="minorEastAsia" w:eastAsiaTheme="minorEastAsia"/>
                              </w:rPr>
                            </w:pPr>
                            <w:r>
                              <w:rPr>
                                <w:rFonts w:hint="eastAsia" w:asciiTheme="minorEastAsia" w:hAnsiTheme="minorEastAsia" w:eastAsiaTheme="minorEastAsia"/>
                              </w:rPr>
                              <w:t>开启响应文件</w:t>
                            </w:r>
                          </w:p>
                          <w:p w14:paraId="3A8F5122">
                            <w:pPr>
                              <w:rPr>
                                <w:rFonts w:ascii="仿宋_GB2312" w:eastAsia="仿宋_GB2312"/>
                              </w:rPr>
                            </w:pPr>
                            <w:r>
                              <w:rPr>
                                <w:rFonts w:hint="eastAsia" w:ascii="仿宋_GB2312" w:eastAsia="仿宋_GB2312"/>
                              </w:rPr>
                              <w:t>立项</w:t>
                            </w:r>
                          </w:p>
                          <w:p w14:paraId="0A22EC2C">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5408;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1A7D0B69">
                      <w:pPr>
                        <w:jc w:val="center"/>
                        <w:rPr>
                          <w:rFonts w:asciiTheme="minorEastAsia" w:hAnsiTheme="minorEastAsia" w:eastAsiaTheme="minorEastAsia"/>
                        </w:rPr>
                      </w:pPr>
                      <w:r>
                        <w:rPr>
                          <w:rFonts w:hint="eastAsia" w:asciiTheme="minorEastAsia" w:hAnsiTheme="minorEastAsia" w:eastAsiaTheme="minorEastAsia"/>
                        </w:rPr>
                        <w:t>开启响应文件</w:t>
                      </w:r>
                    </w:p>
                    <w:p w14:paraId="3A8F5122">
                      <w:pPr>
                        <w:rPr>
                          <w:rFonts w:ascii="仿宋_GB2312" w:eastAsia="仿宋_GB2312"/>
                        </w:rPr>
                      </w:pPr>
                      <w:r>
                        <w:rPr>
                          <w:rFonts w:hint="eastAsia" w:ascii="仿宋_GB2312" w:eastAsia="仿宋_GB2312"/>
                        </w:rPr>
                        <w:t>立项</w:t>
                      </w:r>
                    </w:p>
                    <w:p w14:paraId="0A22EC2C">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6432"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2D155D">
                            <w:pPr>
                              <w:jc w:val="center"/>
                              <w:rPr>
                                <w:rFonts w:asciiTheme="minorEastAsia" w:hAnsiTheme="minorEastAsia" w:eastAsiaTheme="minorEastAsia"/>
                              </w:rPr>
                            </w:pPr>
                            <w:r>
                              <w:rPr>
                                <w:rFonts w:hint="eastAsia" w:asciiTheme="minorEastAsia" w:hAnsiTheme="minorEastAsia" w:eastAsiaTheme="minorEastAsia"/>
                              </w:rPr>
                              <w:t>邀请供应商</w:t>
                            </w:r>
                          </w:p>
                          <w:p w14:paraId="30B0CCEF">
                            <w:pPr>
                              <w:rPr>
                                <w:rFonts w:ascii="仿宋_GB2312" w:eastAsia="仿宋_GB2312"/>
                              </w:rPr>
                            </w:pPr>
                            <w:r>
                              <w:rPr>
                                <w:rFonts w:hint="eastAsia" w:ascii="仿宋_GB2312" w:eastAsia="仿宋_GB2312"/>
                              </w:rPr>
                              <w:t>立项</w:t>
                            </w:r>
                          </w:p>
                          <w:p w14:paraId="0F2BC4B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6432;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102D155D">
                      <w:pPr>
                        <w:jc w:val="center"/>
                        <w:rPr>
                          <w:rFonts w:asciiTheme="minorEastAsia" w:hAnsiTheme="minorEastAsia" w:eastAsiaTheme="minorEastAsia"/>
                        </w:rPr>
                      </w:pPr>
                      <w:r>
                        <w:rPr>
                          <w:rFonts w:hint="eastAsia" w:asciiTheme="minorEastAsia" w:hAnsiTheme="minorEastAsia" w:eastAsiaTheme="minorEastAsia"/>
                        </w:rPr>
                        <w:t>邀请供应商</w:t>
                      </w:r>
                    </w:p>
                    <w:p w14:paraId="30B0CCEF">
                      <w:pPr>
                        <w:rPr>
                          <w:rFonts w:ascii="仿宋_GB2312" w:eastAsia="仿宋_GB2312"/>
                        </w:rPr>
                      </w:pPr>
                      <w:r>
                        <w:rPr>
                          <w:rFonts w:hint="eastAsia" w:ascii="仿宋_GB2312" w:eastAsia="仿宋_GB2312"/>
                        </w:rPr>
                        <w:t>立项</w:t>
                      </w:r>
                    </w:p>
                    <w:p w14:paraId="0F2BC4B8">
                      <w:pPr>
                        <w:rPr>
                          <w:rFonts w:ascii="仿宋_GB2312" w:eastAsia="仿宋_GB2312"/>
                        </w:rPr>
                      </w:pPr>
                    </w:p>
                  </w:txbxContent>
                </v:textbox>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7456;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8480;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9504;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0528;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1552;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4624;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5648;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mc:AlternateContent>
          <mc:Choice Requires="wps">
            <w:drawing>
              <wp:anchor distT="0" distB="0" distL="114300" distR="114300" simplePos="0" relativeHeight="251678720"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8720;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36"/>
          <w:szCs w:val="20"/>
          <w:highlight w:val="none"/>
        </w:rPr>
        <w:br w:type="page"/>
      </w:r>
    </w:p>
    <w:p w14:paraId="3AB93B4B">
      <w:pPr>
        <w:adjustRightInd/>
        <w:spacing w:line="360" w:lineRule="auto"/>
        <w:jc w:val="center"/>
        <w:outlineLvl w:val="0"/>
        <w:rPr>
          <w:rFonts w:hint="eastAsia" w:ascii="宋体" w:hAnsi="宋体" w:eastAsia="宋体" w:cs="宋体"/>
          <w:b/>
          <w:color w:val="auto"/>
          <w:sz w:val="36"/>
          <w:szCs w:val="20"/>
          <w:highlight w:val="none"/>
        </w:rPr>
      </w:pPr>
      <w:bookmarkStart w:id="41" w:name="_Toc9508"/>
      <w:r>
        <w:rPr>
          <w:rFonts w:hint="eastAsia" w:ascii="宋体" w:hAnsi="宋体" w:eastAsia="宋体" w:cs="宋体"/>
          <w:b/>
          <w:color w:val="auto"/>
          <w:sz w:val="36"/>
          <w:szCs w:val="20"/>
          <w:highlight w:val="none"/>
        </w:rPr>
        <w:t>第三部分</w:t>
      </w:r>
      <w:bookmarkEnd w:id="6"/>
      <w:r>
        <w:rPr>
          <w:rFonts w:hint="eastAsia" w:ascii="宋体" w:hAnsi="宋体" w:eastAsia="宋体" w:cs="宋体"/>
          <w:b/>
          <w:color w:val="auto"/>
          <w:sz w:val="36"/>
          <w:szCs w:val="20"/>
          <w:highlight w:val="none"/>
        </w:rPr>
        <w:t xml:space="preserve">  供应商须知</w:t>
      </w:r>
      <w:bookmarkEnd w:id="7"/>
      <w:bookmarkEnd w:id="41"/>
    </w:p>
    <w:p w14:paraId="31F74CBA">
      <w:pPr>
        <w:adjustRightInd/>
        <w:spacing w:line="360" w:lineRule="auto"/>
        <w:jc w:val="center"/>
        <w:outlineLvl w:val="9"/>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t>一、前附表</w:t>
      </w:r>
    </w:p>
    <w:tbl>
      <w:tblPr>
        <w:tblStyle w:val="62"/>
        <w:tblW w:w="919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44"/>
        <w:gridCol w:w="1891"/>
        <w:gridCol w:w="6664"/>
      </w:tblGrid>
      <w:tr w14:paraId="1E8689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8"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66F327BA">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891" w:type="dxa"/>
            <w:tcBorders>
              <w:top w:val="single" w:color="000000" w:sz="8" w:space="0"/>
              <w:left w:val="single" w:color="auto" w:sz="4" w:space="0"/>
              <w:bottom w:val="single" w:color="000000" w:sz="8" w:space="0"/>
              <w:right w:val="single" w:color="000000" w:sz="8" w:space="0"/>
            </w:tcBorders>
            <w:vAlign w:val="center"/>
          </w:tcPr>
          <w:p w14:paraId="3E5209EA">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事项</w:t>
            </w:r>
          </w:p>
        </w:tc>
        <w:tc>
          <w:tcPr>
            <w:tcW w:w="6664" w:type="dxa"/>
            <w:tcBorders>
              <w:top w:val="single" w:color="000000" w:sz="8" w:space="0"/>
              <w:left w:val="single" w:color="000000" w:sz="2" w:space="0"/>
              <w:bottom w:val="single" w:color="000000" w:sz="8" w:space="0"/>
              <w:right w:val="single" w:color="000000" w:sz="8" w:space="0"/>
            </w:tcBorders>
            <w:vAlign w:val="center"/>
          </w:tcPr>
          <w:p w14:paraId="6D7AD2CB">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本项目的特别规定</w:t>
            </w:r>
          </w:p>
        </w:tc>
      </w:tr>
      <w:tr w14:paraId="012035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8"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5A32AEE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891" w:type="dxa"/>
            <w:tcBorders>
              <w:top w:val="single" w:color="000000" w:sz="8" w:space="0"/>
              <w:left w:val="single" w:color="auto" w:sz="4" w:space="0"/>
              <w:bottom w:val="single" w:color="000000" w:sz="8" w:space="0"/>
              <w:right w:val="single" w:color="000000" w:sz="8" w:space="0"/>
            </w:tcBorders>
            <w:vAlign w:val="center"/>
          </w:tcPr>
          <w:p w14:paraId="5AC9CC6B">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项目属性</w:t>
            </w:r>
          </w:p>
        </w:tc>
        <w:tc>
          <w:tcPr>
            <w:tcW w:w="6664" w:type="dxa"/>
            <w:tcBorders>
              <w:top w:val="single" w:color="000000" w:sz="8" w:space="0"/>
              <w:left w:val="single" w:color="000000" w:sz="2" w:space="0"/>
              <w:bottom w:val="single" w:color="000000" w:sz="8" w:space="0"/>
              <w:right w:val="single" w:color="000000" w:sz="8" w:space="0"/>
            </w:tcBorders>
            <w:vAlign w:val="center"/>
          </w:tcPr>
          <w:p w14:paraId="0B757851">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服务类。</w:t>
            </w:r>
          </w:p>
        </w:tc>
      </w:tr>
      <w:tr w14:paraId="3D96B9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5"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442B517E">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891" w:type="dxa"/>
            <w:tcBorders>
              <w:top w:val="single" w:color="000000" w:sz="8" w:space="0"/>
              <w:left w:val="single" w:color="auto" w:sz="4" w:space="0"/>
              <w:bottom w:val="single" w:color="000000" w:sz="8" w:space="0"/>
              <w:right w:val="single" w:color="000000" w:sz="8" w:space="0"/>
            </w:tcBorders>
            <w:vAlign w:val="center"/>
          </w:tcPr>
          <w:p w14:paraId="4CD0D6B1">
            <w:pPr>
              <w:snapToGrid w:val="0"/>
              <w:spacing w:line="360" w:lineRule="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采购标的及其对应的中小企业划分标准所属行业</w:t>
            </w:r>
          </w:p>
        </w:tc>
        <w:tc>
          <w:tcPr>
            <w:tcW w:w="6664" w:type="dxa"/>
            <w:tcBorders>
              <w:top w:val="single" w:color="000000" w:sz="8" w:space="0"/>
              <w:left w:val="single" w:color="000000" w:sz="2" w:space="0"/>
              <w:bottom w:val="single" w:color="000000" w:sz="8" w:space="0"/>
              <w:right w:val="single" w:color="000000" w:sz="8" w:space="0"/>
            </w:tcBorders>
            <w:vAlign w:val="center"/>
          </w:tcPr>
          <w:p w14:paraId="086C508B">
            <w:pPr>
              <w:snapToGrid w:val="0"/>
              <w:spacing w:line="360" w:lineRule="auto"/>
              <w:rPr>
                <w:rFonts w:hint="eastAsia" w:ascii="宋体" w:hAnsi="宋体" w:eastAsia="宋体" w:cs="宋体"/>
                <w:b w:val="0"/>
                <w:bCs w:val="0"/>
                <w:color w:val="auto"/>
                <w:kern w:val="0"/>
                <w:sz w:val="24"/>
                <w:szCs w:val="24"/>
                <w:highlight w:val="none"/>
                <w:lang w:val="en-US"/>
              </w:rPr>
            </w:pPr>
            <w:r>
              <w:rPr>
                <w:rFonts w:hint="eastAsia" w:ascii="宋体" w:hAnsi="宋体" w:eastAsia="宋体" w:cs="宋体"/>
                <w:color w:val="auto"/>
                <w:kern w:val="0"/>
                <w:sz w:val="24"/>
                <w:highlight w:val="none"/>
              </w:rPr>
              <w:t>标的</w:t>
            </w:r>
            <w:r>
              <w:rPr>
                <w:rFonts w:hint="eastAsia" w:ascii="宋体" w:hAnsi="宋体" w:eastAsia="宋体" w:cs="宋体"/>
                <w:color w:val="auto"/>
                <w:kern w:val="0"/>
                <w:sz w:val="24"/>
                <w:highlight w:val="none"/>
                <w:lang w:eastAsia="zh-CN"/>
              </w:rPr>
              <w:t>：</w:t>
            </w:r>
            <w:r>
              <w:rPr>
                <w:rFonts w:hint="eastAsia" w:ascii="宋体" w:hAnsi="宋体" w:eastAsia="宋体" w:cs="宋体"/>
                <w:color w:val="auto"/>
                <w:sz w:val="24"/>
                <w:highlight w:val="none"/>
                <w:u w:val="single"/>
                <w:lang w:eastAsia="zh-CN"/>
              </w:rPr>
              <w:t>北海市中医医院食堂劳务外包服务</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二次</w:t>
            </w:r>
            <w:r>
              <w:rPr>
                <w:rFonts w:hint="eastAsia" w:ascii="宋体" w:hAnsi="宋体" w:cs="宋体"/>
                <w:color w:val="auto"/>
                <w:sz w:val="24"/>
                <w:highlight w:val="none"/>
                <w:u w:val="single"/>
                <w:lang w:eastAsia="zh-CN"/>
              </w:rPr>
              <w:t>）</w:t>
            </w:r>
            <w:r>
              <w:rPr>
                <w:rFonts w:hint="eastAsia" w:ascii="宋体" w:hAnsi="宋体" w:eastAsia="宋体" w:cs="宋体"/>
                <w:color w:val="auto"/>
                <w:kern w:val="0"/>
                <w:sz w:val="24"/>
                <w:highlight w:val="none"/>
              </w:rPr>
              <w:t>，属于</w:t>
            </w:r>
            <w:r>
              <w:rPr>
                <w:rFonts w:hint="eastAsia" w:ascii="宋体" w:hAnsi="宋体" w:eastAsia="宋体" w:cs="宋体"/>
                <w:color w:val="auto"/>
                <w:kern w:val="0"/>
                <w:sz w:val="24"/>
                <w:highlight w:val="none"/>
                <w:u w:val="single"/>
                <w:lang w:val="en-US" w:eastAsia="zh-CN"/>
              </w:rPr>
              <w:t xml:space="preserve"> </w:t>
            </w:r>
            <w:r>
              <w:rPr>
                <w:rFonts w:hint="eastAsia" w:ascii="宋体" w:hAnsi="宋体" w:eastAsia="宋体" w:cs="宋体"/>
                <w:color w:val="auto"/>
                <w:kern w:val="0"/>
                <w:sz w:val="24"/>
                <w:highlight w:val="none"/>
                <w:u w:val="single"/>
              </w:rPr>
              <w:t xml:space="preserve">餐饮业 </w:t>
            </w:r>
            <w:r>
              <w:rPr>
                <w:rFonts w:hint="eastAsia" w:ascii="宋体" w:hAnsi="宋体" w:eastAsia="宋体" w:cs="宋体"/>
                <w:color w:val="auto"/>
                <w:kern w:val="0"/>
                <w:sz w:val="24"/>
                <w:highlight w:val="none"/>
              </w:rPr>
              <w:t>行业；</w:t>
            </w:r>
          </w:p>
        </w:tc>
      </w:tr>
      <w:tr w14:paraId="75DABF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32"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1ED95A59">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891" w:type="dxa"/>
            <w:tcBorders>
              <w:top w:val="single" w:color="000000" w:sz="8" w:space="0"/>
              <w:left w:val="single" w:color="auto" w:sz="4" w:space="0"/>
              <w:bottom w:val="single" w:color="000000" w:sz="8" w:space="0"/>
              <w:right w:val="single" w:color="000000" w:sz="8" w:space="0"/>
            </w:tcBorders>
            <w:vAlign w:val="center"/>
          </w:tcPr>
          <w:p w14:paraId="54616B90">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是否允许采购进口产品</w:t>
            </w:r>
          </w:p>
        </w:tc>
        <w:tc>
          <w:tcPr>
            <w:tcW w:w="6664" w:type="dxa"/>
            <w:tcBorders>
              <w:top w:val="single" w:color="000000" w:sz="8" w:space="0"/>
              <w:left w:val="single" w:color="000000" w:sz="2" w:space="0"/>
              <w:bottom w:val="single" w:color="000000" w:sz="8" w:space="0"/>
              <w:right w:val="single" w:color="000000" w:sz="8" w:space="0"/>
            </w:tcBorders>
            <w:vAlign w:val="center"/>
          </w:tcPr>
          <w:p w14:paraId="271880F2">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828425707"/>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MS Gothic" w:hAnsi="MS Gothic" w:eastAsia="宋体" w:cs="宋体"/>
                    <w:color w:val="auto"/>
                    <w:kern w:val="0"/>
                    <w:sz w:val="24"/>
                    <w:szCs w:val="24"/>
                    <w:highlight w:val="none"/>
                    <w:lang w:val="en-US" w:eastAsia="zh-CN" w:bidi="ar-SA"/>
                  </w:rPr>
                  <w:t>☐</w:t>
                </w:r>
              </w:sdtContent>
            </w:sdt>
            <w:r>
              <w:rPr>
                <w:rFonts w:hint="eastAsia" w:ascii="宋体" w:hAnsi="宋体" w:eastAsia="宋体" w:cs="宋体"/>
                <w:color w:val="auto"/>
                <w:kern w:val="0"/>
                <w:sz w:val="24"/>
                <w:highlight w:val="none"/>
              </w:rPr>
              <w:t>本项目不允许采购进口产品。</w:t>
            </w:r>
          </w:p>
          <w:p w14:paraId="1E439E84">
            <w:pPr>
              <w:spacing w:line="360" w:lineRule="auto"/>
              <w:rPr>
                <w:rFonts w:hint="eastAsia" w:ascii="宋体" w:hAnsi="宋体" w:eastAsia="宋体" w:cs="宋体"/>
                <w:color w:val="auto"/>
                <w:highlight w:val="none"/>
              </w:rPr>
            </w:pPr>
            <w:sdt>
              <w:sdtPr>
                <w:rPr>
                  <w:rFonts w:hint="eastAsia" w:ascii="宋体" w:hAnsi="宋体" w:eastAsia="宋体" w:cs="宋体"/>
                  <w:color w:val="auto"/>
                  <w:kern w:val="0"/>
                  <w:sz w:val="24"/>
                  <w:highlight w:val="none"/>
                </w:rPr>
                <w:id w:val="-52852824"/>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可以就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采购进口产品。</w:t>
            </w:r>
          </w:p>
        </w:tc>
      </w:tr>
      <w:tr w14:paraId="1A6CD4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5"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4E60933F">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891" w:type="dxa"/>
            <w:tcBorders>
              <w:top w:val="single" w:color="000000" w:sz="8" w:space="0"/>
              <w:left w:val="single" w:color="auto" w:sz="4" w:space="0"/>
              <w:bottom w:val="single" w:color="000000" w:sz="8" w:space="0"/>
              <w:right w:val="single" w:color="000000" w:sz="8" w:space="0"/>
            </w:tcBorders>
            <w:vAlign w:val="center"/>
          </w:tcPr>
          <w:p w14:paraId="0769CB7D">
            <w:pPr>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分包</w:t>
            </w:r>
          </w:p>
        </w:tc>
        <w:tc>
          <w:tcPr>
            <w:tcW w:w="6664" w:type="dxa"/>
            <w:tcBorders>
              <w:top w:val="single" w:color="000000" w:sz="8" w:space="0"/>
              <w:left w:val="single" w:color="000000" w:sz="2" w:space="0"/>
              <w:bottom w:val="single" w:color="000000" w:sz="8" w:space="0"/>
              <w:right w:val="single" w:color="000000" w:sz="8" w:space="0"/>
            </w:tcBorders>
            <w:vAlign w:val="center"/>
          </w:tcPr>
          <w:p w14:paraId="679D6F3B">
            <w:pPr>
              <w:spacing w:line="360" w:lineRule="auto"/>
              <w:rPr>
                <w:rFonts w:hint="eastAsia" w:ascii="宋体" w:hAnsi="宋体" w:eastAsia="宋体" w:cs="宋体"/>
                <w:color w:val="auto"/>
                <w:sz w:val="24"/>
                <w:highlight w:val="none"/>
                <w:lang w:eastAsia="zh-CN"/>
              </w:rPr>
            </w:pPr>
            <w:sdt>
              <w:sdtPr>
                <w:rPr>
                  <w:rFonts w:hint="eastAsia" w:ascii="宋体" w:hAnsi="宋体" w:eastAsia="宋体" w:cs="宋体"/>
                  <w:color w:val="auto"/>
                  <w:kern w:val="0"/>
                  <w:sz w:val="24"/>
                  <w:highlight w:val="none"/>
                </w:rPr>
                <w:id w:val="-1477286927"/>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 xml:space="preserve"> A</w:t>
            </w:r>
            <w:r>
              <w:rPr>
                <w:rFonts w:hint="eastAsia" w:ascii="宋体" w:hAnsi="宋体" w:eastAsia="宋体" w:cs="宋体"/>
                <w:color w:val="auto"/>
                <w:sz w:val="24"/>
                <w:highlight w:val="none"/>
              </w:rPr>
              <w:t>同意将非主体、非关键性的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工作分包</w:t>
            </w:r>
            <w:r>
              <w:rPr>
                <w:rFonts w:hint="eastAsia" w:ascii="宋体" w:hAnsi="宋体" w:eastAsia="宋体" w:cs="宋体"/>
                <w:color w:val="auto"/>
                <w:sz w:val="24"/>
                <w:highlight w:val="none"/>
                <w:lang w:eastAsia="zh-CN"/>
              </w:rPr>
              <w:t>。</w:t>
            </w:r>
          </w:p>
          <w:p w14:paraId="0D3B54B6">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276331357"/>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szCs w:val="24"/>
                    <w:highlight w:val="none"/>
                    <w:lang w:val="en-US" w:eastAsia="zh-CN" w:bidi="ar-SA"/>
                  </w:rPr>
                  <w:t>þ</w:t>
                </w:r>
              </w:sdtContent>
            </w:sdt>
            <w:r>
              <w:rPr>
                <w:rFonts w:hint="eastAsia" w:ascii="宋体" w:hAnsi="宋体" w:eastAsia="宋体" w:cs="宋体"/>
                <w:color w:val="auto"/>
                <w:kern w:val="0"/>
                <w:sz w:val="24"/>
                <w:highlight w:val="none"/>
              </w:rPr>
              <w:t xml:space="preserve"> B</w:t>
            </w:r>
            <w:r>
              <w:rPr>
                <w:rFonts w:hint="eastAsia" w:ascii="宋体" w:hAnsi="宋体" w:eastAsia="宋体" w:cs="宋体"/>
                <w:color w:val="auto"/>
                <w:sz w:val="24"/>
                <w:highlight w:val="none"/>
              </w:rPr>
              <w:t>不同意分包。</w:t>
            </w:r>
          </w:p>
          <w:p w14:paraId="3493B40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不得限制大中型企业向小微企业合理分包。</w:t>
            </w:r>
          </w:p>
        </w:tc>
      </w:tr>
      <w:tr w14:paraId="18FCCC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5"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14C0DE6B">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1891" w:type="dxa"/>
            <w:tcBorders>
              <w:top w:val="single" w:color="000000" w:sz="8" w:space="0"/>
              <w:left w:val="single" w:color="auto" w:sz="4" w:space="0"/>
              <w:bottom w:val="single" w:color="000000" w:sz="8" w:space="0"/>
              <w:right w:val="single" w:color="000000" w:sz="8" w:space="0"/>
            </w:tcBorders>
            <w:vAlign w:val="center"/>
          </w:tcPr>
          <w:p w14:paraId="40AA43F3">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开标前答疑会或现场考察</w:t>
            </w:r>
          </w:p>
        </w:tc>
        <w:tc>
          <w:tcPr>
            <w:tcW w:w="6664" w:type="dxa"/>
            <w:tcBorders>
              <w:top w:val="single" w:color="000000" w:sz="8" w:space="0"/>
              <w:left w:val="single" w:color="000000" w:sz="2" w:space="0"/>
              <w:bottom w:val="single" w:color="000000" w:sz="8" w:space="0"/>
              <w:right w:val="single" w:color="000000" w:sz="8" w:space="0"/>
            </w:tcBorders>
            <w:vAlign w:val="center"/>
          </w:tcPr>
          <w:p w14:paraId="3AB3BCA0">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21296641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不组织。</w:t>
            </w:r>
          </w:p>
          <w:p w14:paraId="5908905A">
            <w:pPr>
              <w:spacing w:line="360" w:lineRule="auto"/>
              <w:rPr>
                <w:rFonts w:hint="eastAsia" w:ascii="宋体" w:hAnsi="宋体" w:eastAsia="宋体" w:cs="宋体"/>
                <w:color w:val="auto"/>
                <w:sz w:val="24"/>
                <w:szCs w:val="20"/>
                <w:highlight w:val="none"/>
              </w:rPr>
            </w:pPr>
            <w:sdt>
              <w:sdtPr>
                <w:rPr>
                  <w:rFonts w:hint="eastAsia" w:ascii="宋体" w:hAnsi="宋体" w:eastAsia="宋体" w:cs="宋体"/>
                  <w:color w:val="auto"/>
                  <w:kern w:val="0"/>
                  <w:sz w:val="24"/>
                  <w:highlight w:val="none"/>
                </w:rPr>
                <w:id w:val="-999802974"/>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B组织，</w:t>
            </w:r>
            <w:r>
              <w:rPr>
                <w:rFonts w:hint="eastAsia" w:ascii="宋体" w:hAnsi="宋体" w:eastAsia="宋体" w:cs="宋体"/>
                <w:color w:val="auto"/>
                <w:sz w:val="24"/>
                <w:highlight w:val="none"/>
              </w:rPr>
              <w:t>时间</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,地点</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，联系方式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0"/>
                <w:highlight w:val="none"/>
              </w:rPr>
              <w:t>。</w:t>
            </w:r>
          </w:p>
        </w:tc>
      </w:tr>
      <w:tr w14:paraId="714A07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591"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5C4B1E73">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1891" w:type="dxa"/>
            <w:tcBorders>
              <w:top w:val="single" w:color="000000" w:sz="8" w:space="0"/>
              <w:left w:val="single" w:color="auto" w:sz="4" w:space="0"/>
              <w:bottom w:val="single" w:color="000000" w:sz="8" w:space="0"/>
              <w:right w:val="single" w:color="000000" w:sz="8" w:space="0"/>
            </w:tcBorders>
            <w:vAlign w:val="center"/>
          </w:tcPr>
          <w:p w14:paraId="3F7CCECA">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样品提供</w:t>
            </w:r>
          </w:p>
        </w:tc>
        <w:tc>
          <w:tcPr>
            <w:tcW w:w="6664" w:type="dxa"/>
            <w:tcBorders>
              <w:top w:val="single" w:color="000000" w:sz="8" w:space="0"/>
              <w:left w:val="single" w:color="000000" w:sz="2" w:space="0"/>
              <w:bottom w:val="single" w:color="000000" w:sz="8" w:space="0"/>
              <w:right w:val="single" w:color="000000" w:sz="8" w:space="0"/>
            </w:tcBorders>
            <w:vAlign w:val="center"/>
          </w:tcPr>
          <w:p w14:paraId="1C078D6A">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639946486"/>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不要求提供。</w:t>
            </w:r>
          </w:p>
          <w:p w14:paraId="7D0E6EB5">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026831988"/>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B要求提供，</w:t>
            </w:r>
          </w:p>
          <w:p w14:paraId="160346F7">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r>
              <w:rPr>
                <w:rFonts w:hint="eastAsia" w:ascii="宋体" w:hAnsi="宋体" w:eastAsia="宋体" w:cs="宋体"/>
                <w:snapToGrid w:val="0"/>
                <w:color w:val="auto"/>
                <w:kern w:val="28"/>
                <w:sz w:val="24"/>
                <w:highlight w:val="none"/>
              </w:rPr>
              <w:t>样品</w:t>
            </w:r>
            <w:r>
              <w:rPr>
                <w:rFonts w:hint="eastAsia" w:ascii="宋体" w:hAnsi="宋体" w:eastAsia="宋体" w:cs="宋体"/>
                <w:snapToGrid w:val="0"/>
                <w:color w:val="auto"/>
                <w:kern w:val="28"/>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14:paraId="1DC272B8">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r>
              <w:rPr>
                <w:rFonts w:hint="eastAsia" w:ascii="宋体" w:hAnsi="宋体" w:eastAsia="宋体" w:cs="宋体"/>
                <w:snapToGrid w:val="0"/>
                <w:color w:val="auto"/>
                <w:kern w:val="28"/>
                <w:sz w:val="24"/>
                <w:highlight w:val="none"/>
              </w:rPr>
              <w:t>样品制作的标准和要求</w:t>
            </w:r>
            <w:r>
              <w:rPr>
                <w:rFonts w:hint="eastAsia" w:ascii="宋体" w:hAnsi="宋体" w:eastAsia="宋体" w:cs="宋体"/>
                <w:snapToGrid w:val="0"/>
                <w:color w:val="auto"/>
                <w:kern w:val="28"/>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14:paraId="71D072FD">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（3）样品的评审方法以及评审标准</w:t>
            </w:r>
            <w:r>
              <w:rPr>
                <w:rFonts w:hint="eastAsia" w:ascii="宋体" w:hAnsi="宋体" w:eastAsia="宋体" w:cs="宋体"/>
                <w:snapToGrid w:val="0"/>
                <w:color w:val="auto"/>
                <w:kern w:val="28"/>
                <w:sz w:val="24"/>
                <w:highlight w:val="none"/>
                <w:lang w:eastAsia="zh-CN"/>
              </w:rPr>
              <w:t>：</w:t>
            </w:r>
            <w:r>
              <w:rPr>
                <w:rFonts w:hint="eastAsia" w:ascii="宋体" w:hAnsi="宋体" w:eastAsia="宋体" w:cs="宋体"/>
                <w:snapToGrid w:val="0"/>
                <w:color w:val="auto"/>
                <w:kern w:val="28"/>
                <w:sz w:val="24"/>
                <w:highlight w:val="none"/>
              </w:rPr>
              <w:t>详见</w:t>
            </w:r>
            <w:r>
              <w:rPr>
                <w:rFonts w:hint="eastAsia" w:ascii="宋体" w:hAnsi="宋体" w:eastAsia="宋体" w:cs="宋体"/>
                <w:color w:val="auto"/>
                <w:sz w:val="24"/>
                <w:highlight w:val="none"/>
                <w:u w:val="single"/>
              </w:rPr>
              <w:t>评审标准</w:t>
            </w:r>
            <w:r>
              <w:rPr>
                <w:rFonts w:hint="eastAsia" w:ascii="宋体" w:hAnsi="宋体" w:eastAsia="宋体" w:cs="宋体"/>
                <w:color w:val="auto"/>
                <w:kern w:val="0"/>
                <w:sz w:val="24"/>
                <w:highlight w:val="none"/>
              </w:rPr>
              <w:t>；</w:t>
            </w:r>
          </w:p>
          <w:p w14:paraId="54239147">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（4）是否需要随样品提交检测报告</w:t>
            </w:r>
            <w:r>
              <w:rPr>
                <w:rFonts w:hint="eastAsia" w:ascii="宋体" w:hAnsi="宋体" w:eastAsia="宋体" w:cs="宋体"/>
                <w:color w:val="auto"/>
                <w:kern w:val="0"/>
                <w:sz w:val="24"/>
                <w:highlight w:val="none"/>
                <w:lang w:eastAsia="zh-CN"/>
              </w:rPr>
              <w:t>：</w:t>
            </w:r>
            <w:sdt>
              <w:sdtPr>
                <w:rPr>
                  <w:rFonts w:hint="eastAsia" w:ascii="宋体" w:hAnsi="宋体" w:eastAsia="宋体" w:cs="宋体"/>
                  <w:color w:val="auto"/>
                  <w:kern w:val="0"/>
                  <w:sz w:val="24"/>
                  <w:highlight w:val="none"/>
                </w:rPr>
                <w:id w:val="1303421454"/>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否；</w:t>
            </w:r>
            <w:sdt>
              <w:sdtPr>
                <w:rPr>
                  <w:rFonts w:hint="eastAsia" w:ascii="宋体" w:hAnsi="宋体" w:eastAsia="宋体" w:cs="宋体"/>
                  <w:color w:val="auto"/>
                  <w:kern w:val="0"/>
                  <w:sz w:val="24"/>
                  <w:highlight w:val="none"/>
                </w:rPr>
                <w:id w:val="1621728433"/>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是，检测机构的要求</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；检测内容</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14:paraId="53138B94">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（5）提供样品的时间</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；地点</w:t>
            </w:r>
            <w:r>
              <w:rPr>
                <w:rFonts w:hint="eastAsia" w:ascii="宋体" w:hAnsi="宋体" w:eastAsia="宋体" w:cs="宋体"/>
                <w:color w:val="auto"/>
                <w:kern w:val="0"/>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；联系人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28"/>
                <w:sz w:val="24"/>
                <w:highlight w:val="none"/>
              </w:rPr>
              <w:t>联系电话</w:t>
            </w:r>
            <w:r>
              <w:rPr>
                <w:rFonts w:hint="eastAsia" w:ascii="宋体" w:hAnsi="宋体" w:eastAsia="宋体" w:cs="宋体"/>
                <w:color w:val="auto"/>
                <w:kern w:val="28"/>
                <w:sz w:val="24"/>
                <w:highlight w:val="none"/>
                <w:lang w:eastAsia="zh-CN"/>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。请供应商在上述时间内提供样品并按规定位置安装完毕。超过截止时间的，采购人或采购代理机构将不予接收，并将清场并封闭样品现场。</w:t>
            </w:r>
          </w:p>
          <w:p w14:paraId="17A0074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365EF644">
            <w:pPr>
              <w:spacing w:line="360" w:lineRule="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（7）制作、运输、安装和保管样品所发生的一切费用由供应商自理。</w:t>
            </w:r>
          </w:p>
        </w:tc>
      </w:tr>
      <w:tr w14:paraId="23B09E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044"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63948487">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1891" w:type="dxa"/>
            <w:tcBorders>
              <w:top w:val="single" w:color="000000" w:sz="8" w:space="0"/>
              <w:left w:val="single" w:color="auto" w:sz="4" w:space="0"/>
              <w:bottom w:val="single" w:color="000000" w:sz="8" w:space="0"/>
              <w:right w:val="single" w:color="000000" w:sz="8" w:space="0"/>
            </w:tcBorders>
            <w:vAlign w:val="center"/>
          </w:tcPr>
          <w:p w14:paraId="572EF6CC">
            <w:pPr>
              <w:snapToGrid w:val="0"/>
              <w:spacing w:line="360" w:lineRule="auto"/>
              <w:jc w:val="center"/>
              <w:rPr>
                <w:rFonts w:hint="eastAsia" w:ascii="宋体" w:hAnsi="宋体" w:eastAsia="宋体" w:cs="宋体"/>
                <w:bCs/>
                <w:color w:val="auto"/>
                <w:sz w:val="24"/>
                <w:highlight w:val="none"/>
              </w:rPr>
            </w:pPr>
            <w:r>
              <w:rPr>
                <w:rFonts w:hint="eastAsia" w:ascii="宋体" w:hAnsi="宋体" w:eastAsia="宋体" w:cs="宋体"/>
                <w:b/>
                <w:color w:val="auto"/>
                <w:sz w:val="24"/>
                <w:highlight w:val="none"/>
              </w:rPr>
              <w:t>方案讲解演示</w:t>
            </w:r>
          </w:p>
        </w:tc>
        <w:tc>
          <w:tcPr>
            <w:tcW w:w="6664" w:type="dxa"/>
            <w:tcBorders>
              <w:top w:val="single" w:color="000000" w:sz="8" w:space="0"/>
              <w:left w:val="single" w:color="000000" w:sz="2" w:space="0"/>
              <w:bottom w:val="single" w:color="000000" w:sz="8" w:space="0"/>
              <w:right w:val="single" w:color="000000" w:sz="8" w:space="0"/>
            </w:tcBorders>
            <w:vAlign w:val="center"/>
          </w:tcPr>
          <w:p w14:paraId="522D960F">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859348549"/>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不组织。</w:t>
            </w:r>
          </w:p>
          <w:p w14:paraId="43E8BEEE">
            <w:pPr>
              <w:spacing w:line="360" w:lineRule="auto"/>
              <w:rPr>
                <w:rFonts w:hint="eastAsia" w:ascii="宋体" w:hAnsi="宋体" w:eastAsia="宋体" w:cs="宋体"/>
                <w:color w:val="auto"/>
                <w:kern w:val="0"/>
                <w:sz w:val="24"/>
                <w:highlight w:val="none"/>
              </w:rPr>
            </w:pPr>
            <w:sdt>
              <w:sdtPr>
                <w:rPr>
                  <w:rFonts w:hint="eastAsia" w:ascii="宋体" w:hAnsi="宋体" w:eastAsia="宋体" w:cs="宋体"/>
                  <w:color w:val="auto"/>
                  <w:kern w:val="0"/>
                  <w:sz w:val="24"/>
                  <w:highlight w:val="none"/>
                </w:rPr>
                <w:id w:val="1174071719"/>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color w:val="auto"/>
                <w:kern w:val="0"/>
                <w:sz w:val="24"/>
                <w:highlight w:val="none"/>
              </w:rPr>
              <w:t>B组织。</w:t>
            </w:r>
          </w:p>
          <w:p w14:paraId="1793DE89">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（1）在评审时安排每个供应商进行方案讲解演示。每个供应商时间不超过</w:t>
            </w:r>
            <w:r>
              <w:rPr>
                <w:rFonts w:hint="eastAsia" w:ascii="宋体" w:hAnsi="宋体" w:eastAsia="宋体" w:cs="宋体"/>
                <w:color w:val="auto"/>
                <w:kern w:val="0"/>
                <w:sz w:val="24"/>
                <w:highlight w:val="none"/>
                <w:u w:val="single"/>
              </w:rPr>
              <w:t>20（编制时可根据项目情况进行调整）</w:t>
            </w:r>
            <w:r>
              <w:rPr>
                <w:rFonts w:hint="eastAsia" w:ascii="宋体" w:hAnsi="宋体" w:eastAsia="宋体" w:cs="宋体"/>
                <w:color w:val="auto"/>
                <w:kern w:val="0"/>
                <w:sz w:val="24"/>
                <w:highlight w:val="none"/>
              </w:rPr>
              <w:t>分钟，讲解次序以响应文件解密时间先后次序为准，讲解演示人员不超过</w:t>
            </w:r>
            <w:r>
              <w:rPr>
                <w:rFonts w:hint="eastAsia" w:ascii="宋体" w:hAnsi="宋体" w:eastAsia="宋体" w:cs="宋体"/>
                <w:color w:val="auto"/>
                <w:kern w:val="0"/>
                <w:sz w:val="24"/>
                <w:highlight w:val="none"/>
                <w:u w:val="single"/>
              </w:rPr>
              <w:t>3（编制时可根据项目情况进行调整）</w:t>
            </w:r>
            <w:r>
              <w:rPr>
                <w:rFonts w:hint="eastAsia" w:ascii="宋体" w:hAnsi="宋体" w:eastAsia="宋体" w:cs="宋体"/>
                <w:color w:val="auto"/>
                <w:kern w:val="0"/>
                <w:sz w:val="24"/>
                <w:highlight w:val="none"/>
              </w:rPr>
              <w:t>人。讲解演示结束后按要求解答评标委员会提问。</w:t>
            </w:r>
          </w:p>
          <w:p w14:paraId="6C8245B2">
            <w:pPr>
              <w:snapToGrid w:val="0"/>
              <w:spacing w:line="360" w:lineRule="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（2）方案讲解演示可选择以下其中一种方式</w:t>
            </w:r>
            <w:r>
              <w:rPr>
                <w:rFonts w:hint="eastAsia" w:ascii="宋体" w:hAnsi="宋体" w:eastAsia="宋体" w:cs="宋体"/>
                <w:color w:val="auto"/>
                <w:kern w:val="0"/>
                <w:sz w:val="24"/>
                <w:highlight w:val="none"/>
                <w:lang w:eastAsia="zh-CN"/>
              </w:rPr>
              <w:t>：</w:t>
            </w:r>
          </w:p>
          <w:p w14:paraId="15989CE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方式一</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广西政府采购云平台在线讲解演示。广西政府采购云平台在线讲解需供应商根据广西政府采购云平台操作要求做好准备工作，提前完善软硬件配置环境。</w:t>
            </w:r>
          </w:p>
          <w:p w14:paraId="6584067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方式二</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交易中心现场讲解演示。现场讲解地点为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，讲解演示所用电脑等设备由供应商自备。现场讲解演示人员进场时提供讲解人员名单（加盖公章或授权代表签名）及身份证明，否则不得讲解演示。</w:t>
            </w:r>
          </w:p>
          <w:p w14:paraId="61F89630">
            <w:pPr>
              <w:snapToGrid w:val="0"/>
              <w:spacing w:line="360" w:lineRule="auto"/>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rPr>
              <w:t>注</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rPr>
              <w:t>因供应商自身原因导致无法演示或者演示效果不理想的，责任自负。因平台原因导致本项目方案讲解演示环节无法顺利开展，按照相关规定执行。</w:t>
            </w:r>
          </w:p>
        </w:tc>
      </w:tr>
      <w:tr w14:paraId="317F2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5" w:hRule="atLeast"/>
          <w:jc w:val="center"/>
        </w:trPr>
        <w:tc>
          <w:tcPr>
            <w:tcW w:w="644" w:type="dxa"/>
            <w:vMerge w:val="restart"/>
            <w:tcBorders>
              <w:top w:val="single" w:color="auto" w:sz="4" w:space="0"/>
              <w:left w:val="single" w:color="auto" w:sz="4" w:space="0"/>
              <w:right w:val="single" w:color="auto" w:sz="4" w:space="0"/>
            </w:tcBorders>
            <w:vAlign w:val="center"/>
          </w:tcPr>
          <w:p w14:paraId="6BDD6DF8">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1891" w:type="dxa"/>
            <w:vMerge w:val="restart"/>
            <w:tcBorders>
              <w:top w:val="single" w:color="000000" w:sz="8" w:space="0"/>
              <w:left w:val="single" w:color="auto" w:sz="4" w:space="0"/>
              <w:right w:val="single" w:color="000000" w:sz="8" w:space="0"/>
            </w:tcBorders>
            <w:vAlign w:val="center"/>
          </w:tcPr>
          <w:p w14:paraId="78DAB27F">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供应商应当提供的资格、资信证明文件</w:t>
            </w:r>
          </w:p>
        </w:tc>
        <w:tc>
          <w:tcPr>
            <w:tcW w:w="6664" w:type="dxa"/>
            <w:tcBorders>
              <w:top w:val="single" w:color="000000" w:sz="8" w:space="0"/>
              <w:left w:val="single" w:color="000000" w:sz="2" w:space="0"/>
              <w:bottom w:val="single" w:color="auto" w:sz="4" w:space="0"/>
              <w:right w:val="single" w:color="000000" w:sz="8" w:space="0"/>
            </w:tcBorders>
            <w:vAlign w:val="center"/>
          </w:tcPr>
          <w:p w14:paraId="023245C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（1）资格证明文件</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见磋商文件第</w:t>
            </w:r>
            <w:r>
              <w:rPr>
                <w:rFonts w:hint="eastAsia" w:ascii="宋体" w:hAnsi="宋体" w:eastAsia="宋体" w:cs="宋体"/>
                <w:color w:val="auto"/>
                <w:sz w:val="24"/>
                <w:highlight w:val="none"/>
                <w:lang w:val="en-US" w:eastAsia="zh-CN"/>
              </w:rPr>
              <w:t>三</w:t>
            </w:r>
            <w:r>
              <w:rPr>
                <w:rFonts w:hint="eastAsia" w:ascii="宋体" w:hAnsi="宋体" w:eastAsia="宋体" w:cs="宋体"/>
                <w:color w:val="auto"/>
                <w:sz w:val="24"/>
                <w:highlight w:val="none"/>
              </w:rPr>
              <w:t xml:space="preserve">部分 </w:t>
            </w:r>
            <w:r>
              <w:rPr>
                <w:rFonts w:hint="eastAsia" w:ascii="宋体" w:hAnsi="宋体" w:eastAsia="宋体" w:cs="宋体"/>
                <w:color w:val="auto"/>
                <w:sz w:val="24"/>
                <w:highlight w:val="none"/>
                <w:lang w:val="en-US" w:eastAsia="zh-CN"/>
              </w:rPr>
              <w:t>六</w:t>
            </w:r>
            <w:r>
              <w:rPr>
                <w:rFonts w:hint="eastAsia" w:ascii="宋体" w:hAnsi="宋体" w:eastAsia="宋体" w:cs="宋体"/>
                <w:color w:val="auto"/>
                <w:sz w:val="24"/>
                <w:highlight w:val="none"/>
              </w:rPr>
              <w:t>。</w:t>
            </w:r>
          </w:p>
          <w:p w14:paraId="29D651C1">
            <w:pPr>
              <w:spacing w:line="360" w:lineRule="auto"/>
              <w:rPr>
                <w:rFonts w:hint="eastAsia" w:ascii="宋体" w:hAnsi="宋体" w:eastAsia="宋体" w:cs="宋体"/>
                <w:snapToGrid w:val="0"/>
                <w:color w:val="auto"/>
                <w:kern w:val="0"/>
                <w:szCs w:val="21"/>
                <w:highlight w:val="none"/>
              </w:rPr>
            </w:pPr>
            <w:r>
              <w:rPr>
                <w:rFonts w:hint="eastAsia" w:ascii="宋体" w:hAnsi="宋体" w:eastAsia="宋体" w:cs="宋体"/>
                <w:color w:val="auto"/>
                <w:kern w:val="0"/>
                <w:sz w:val="24"/>
                <w:highlight w:val="none"/>
                <w:lang w:val="zh-CN"/>
              </w:rPr>
              <w:t>供应商未提供有效的资格证明文件的，视为供应商不具备磋商文件中规定的资格要求，响应无效。</w:t>
            </w:r>
          </w:p>
        </w:tc>
      </w:tr>
      <w:tr w14:paraId="35DD25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6" w:hRule="atLeast"/>
          <w:jc w:val="center"/>
        </w:trPr>
        <w:tc>
          <w:tcPr>
            <w:tcW w:w="644" w:type="dxa"/>
            <w:vMerge w:val="continue"/>
            <w:tcBorders>
              <w:left w:val="single" w:color="auto" w:sz="4" w:space="0"/>
              <w:bottom w:val="single" w:color="auto" w:sz="4" w:space="0"/>
              <w:right w:val="single" w:color="auto" w:sz="4" w:space="0"/>
            </w:tcBorders>
            <w:vAlign w:val="center"/>
          </w:tcPr>
          <w:p w14:paraId="430EEFB5">
            <w:pPr>
              <w:snapToGrid w:val="0"/>
              <w:spacing w:line="360" w:lineRule="auto"/>
              <w:jc w:val="center"/>
              <w:rPr>
                <w:rFonts w:hint="eastAsia" w:ascii="宋体" w:hAnsi="宋体" w:eastAsia="宋体" w:cs="宋体"/>
                <w:color w:val="auto"/>
                <w:sz w:val="24"/>
                <w:highlight w:val="none"/>
              </w:rPr>
            </w:pPr>
          </w:p>
        </w:tc>
        <w:tc>
          <w:tcPr>
            <w:tcW w:w="1891" w:type="dxa"/>
            <w:vMerge w:val="continue"/>
            <w:tcBorders>
              <w:left w:val="single" w:color="auto" w:sz="4" w:space="0"/>
              <w:bottom w:val="single" w:color="000000" w:sz="8" w:space="0"/>
              <w:right w:val="single" w:color="000000" w:sz="8" w:space="0"/>
            </w:tcBorders>
            <w:vAlign w:val="center"/>
          </w:tcPr>
          <w:p w14:paraId="61FDD170">
            <w:pPr>
              <w:snapToGrid w:val="0"/>
              <w:spacing w:line="360" w:lineRule="auto"/>
              <w:jc w:val="center"/>
              <w:rPr>
                <w:rFonts w:hint="eastAsia" w:ascii="宋体" w:hAnsi="宋体" w:eastAsia="宋体" w:cs="宋体"/>
                <w:b/>
                <w:color w:val="auto"/>
                <w:sz w:val="24"/>
                <w:highlight w:val="none"/>
              </w:rPr>
            </w:pPr>
          </w:p>
        </w:tc>
        <w:tc>
          <w:tcPr>
            <w:tcW w:w="6664" w:type="dxa"/>
            <w:tcBorders>
              <w:top w:val="single" w:color="auto" w:sz="4" w:space="0"/>
              <w:left w:val="single" w:color="000000" w:sz="2" w:space="0"/>
              <w:bottom w:val="single" w:color="000000" w:sz="8" w:space="0"/>
              <w:right w:val="single" w:color="000000" w:sz="8" w:space="0"/>
            </w:tcBorders>
            <w:vAlign w:val="center"/>
          </w:tcPr>
          <w:p w14:paraId="44D3F68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（2）资信证明文件</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根据磋商文件第五部分评审标准提供。</w:t>
            </w:r>
          </w:p>
        </w:tc>
      </w:tr>
      <w:tr w14:paraId="6AE255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9" w:hRule="atLeast"/>
          <w:jc w:val="center"/>
        </w:trPr>
        <w:tc>
          <w:tcPr>
            <w:tcW w:w="644" w:type="dxa"/>
            <w:tcBorders>
              <w:top w:val="single" w:color="auto" w:sz="4" w:space="0"/>
              <w:left w:val="single" w:color="000000" w:sz="8" w:space="0"/>
              <w:bottom w:val="single" w:color="auto" w:sz="4" w:space="0"/>
              <w:right w:val="single" w:color="000000" w:sz="2" w:space="0"/>
            </w:tcBorders>
            <w:shd w:val="clear" w:color="auto" w:fill="auto"/>
            <w:vAlign w:val="center"/>
          </w:tcPr>
          <w:p w14:paraId="37F463B9">
            <w:pPr>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9</w:t>
            </w:r>
          </w:p>
        </w:tc>
        <w:tc>
          <w:tcPr>
            <w:tcW w:w="1891" w:type="dxa"/>
            <w:tcBorders>
              <w:top w:val="single" w:color="000000" w:sz="8" w:space="0"/>
              <w:left w:val="single" w:color="000000" w:sz="2" w:space="0"/>
              <w:bottom w:val="single" w:color="000000" w:sz="8" w:space="0"/>
              <w:right w:val="single" w:color="000000" w:sz="8" w:space="0"/>
            </w:tcBorders>
            <w:shd w:val="clear" w:color="auto" w:fill="auto"/>
            <w:vAlign w:val="center"/>
          </w:tcPr>
          <w:p w14:paraId="7BB7F208">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szCs w:val="24"/>
                <w:highlight w:val="none"/>
                <w:lang w:val="en-US" w:eastAsia="zh-CN"/>
              </w:rPr>
              <w:t>允许偏离的条款数量</w:t>
            </w:r>
          </w:p>
        </w:tc>
        <w:tc>
          <w:tcPr>
            <w:tcW w:w="6664" w:type="dxa"/>
            <w:tcBorders>
              <w:top w:val="single" w:color="000000" w:sz="8" w:space="0"/>
              <w:left w:val="single" w:color="000000" w:sz="2" w:space="0"/>
              <w:bottom w:val="single" w:color="000000" w:sz="8" w:space="0"/>
              <w:right w:val="single" w:color="000000" w:sz="8" w:space="0"/>
            </w:tcBorders>
            <w:shd w:val="clear" w:color="auto" w:fill="auto"/>
            <w:vAlign w:val="center"/>
          </w:tcPr>
          <w:p w14:paraId="5A04B59F">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商务条款评审中允许负偏离的条款数为</w:t>
            </w:r>
            <w:r>
              <w:rPr>
                <w:rFonts w:hint="eastAsia" w:ascii="宋体" w:hAnsi="宋体" w:eastAsia="宋体" w:cs="宋体"/>
                <w:color w:val="auto"/>
                <w:sz w:val="24"/>
                <w:szCs w:val="24"/>
                <w:highlight w:val="none"/>
                <w:u w:val="single"/>
              </w:rPr>
              <w:t xml:space="preserve"> 0</w:t>
            </w:r>
            <w:r>
              <w:rPr>
                <w:rFonts w:hint="eastAsia" w:ascii="宋体" w:hAnsi="宋体" w:eastAsia="宋体" w:cs="宋体"/>
                <w:color w:val="auto"/>
                <w:sz w:val="24"/>
                <w:szCs w:val="24"/>
                <w:highlight w:val="none"/>
              </w:rPr>
              <w:t>项。</w:t>
            </w:r>
          </w:p>
          <w:p w14:paraId="5B4A0C2A">
            <w:pPr>
              <w:keepNext w:val="0"/>
              <w:keepLines w:val="0"/>
              <w:pageBreakBefore w:val="0"/>
              <w:widowControl w:val="0"/>
              <w:kinsoku/>
              <w:wordWrap/>
              <w:overflowPunct/>
              <w:topLinePunct w:val="0"/>
              <w:autoSpaceDE/>
              <w:autoSpaceDN/>
              <w:bidi w:val="0"/>
              <w:adjustRightInd w:val="0"/>
              <w:spacing w:line="400" w:lineRule="exact"/>
              <w:textAlignment w:val="auto"/>
              <w:outlineLvl w:val="9"/>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技术条款评审中允许负偏离的条款数为</w:t>
            </w:r>
            <w:r>
              <w:rPr>
                <w:rFonts w:hint="eastAsia" w:ascii="宋体" w:hAnsi="宋体" w:eastAsia="宋体" w:cs="宋体"/>
                <w:color w:val="auto"/>
                <w:sz w:val="24"/>
                <w:szCs w:val="24"/>
                <w:highlight w:val="none"/>
                <w:u w:val="single"/>
                <w:lang w:val="en-US" w:eastAsia="zh-CN"/>
              </w:rPr>
              <w:t xml:space="preserve"> 0 </w:t>
            </w:r>
            <w:r>
              <w:rPr>
                <w:rFonts w:hint="eastAsia" w:ascii="宋体" w:hAnsi="宋体" w:eastAsia="宋体" w:cs="宋体"/>
                <w:color w:val="auto"/>
                <w:sz w:val="24"/>
                <w:szCs w:val="24"/>
                <w:highlight w:val="none"/>
              </w:rPr>
              <w:t>项。</w:t>
            </w:r>
          </w:p>
        </w:tc>
      </w:tr>
      <w:tr w14:paraId="151EC9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58" w:hRule="atLeast"/>
          <w:jc w:val="center"/>
        </w:trPr>
        <w:tc>
          <w:tcPr>
            <w:tcW w:w="644" w:type="dxa"/>
            <w:tcBorders>
              <w:top w:val="single" w:color="auto" w:sz="4" w:space="0"/>
              <w:left w:val="single" w:color="000000" w:sz="8" w:space="0"/>
              <w:bottom w:val="single" w:color="auto" w:sz="4" w:space="0"/>
              <w:right w:val="single" w:color="000000" w:sz="2" w:space="0"/>
            </w:tcBorders>
            <w:shd w:val="clear" w:color="auto" w:fill="auto"/>
            <w:vAlign w:val="center"/>
          </w:tcPr>
          <w:p w14:paraId="64D9CCFB">
            <w:pPr>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10</w:t>
            </w:r>
          </w:p>
        </w:tc>
        <w:tc>
          <w:tcPr>
            <w:tcW w:w="1891" w:type="dxa"/>
            <w:tcBorders>
              <w:top w:val="single" w:color="000000" w:sz="8" w:space="0"/>
              <w:left w:val="single" w:color="000000" w:sz="2" w:space="0"/>
              <w:bottom w:val="single" w:color="000000" w:sz="8" w:space="0"/>
              <w:right w:val="single" w:color="000000" w:sz="8" w:space="0"/>
            </w:tcBorders>
            <w:vAlign w:val="center"/>
          </w:tcPr>
          <w:p w14:paraId="0CD94E9B">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节能产品、环境标志产品</w:t>
            </w:r>
          </w:p>
        </w:tc>
        <w:tc>
          <w:tcPr>
            <w:tcW w:w="6664" w:type="dxa"/>
            <w:tcBorders>
              <w:top w:val="single" w:color="000000" w:sz="8" w:space="0"/>
              <w:left w:val="single" w:color="000000" w:sz="2" w:space="0"/>
              <w:bottom w:val="single" w:color="000000" w:sz="8" w:space="0"/>
              <w:right w:val="single" w:color="000000" w:sz="8" w:space="0"/>
            </w:tcBorders>
            <w:vAlign w:val="center"/>
          </w:tcPr>
          <w:p w14:paraId="5CF0D0EE">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7A1439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24" w:hRule="atLeast"/>
          <w:jc w:val="center"/>
        </w:trPr>
        <w:tc>
          <w:tcPr>
            <w:tcW w:w="644" w:type="dxa"/>
            <w:tcBorders>
              <w:top w:val="single" w:color="auto" w:sz="4" w:space="0"/>
              <w:left w:val="single" w:color="000000" w:sz="8" w:space="0"/>
              <w:bottom w:val="single" w:color="auto" w:sz="4" w:space="0"/>
              <w:right w:val="single" w:color="000000" w:sz="2" w:space="0"/>
            </w:tcBorders>
            <w:shd w:val="clear" w:color="auto" w:fill="auto"/>
            <w:vAlign w:val="center"/>
          </w:tcPr>
          <w:p w14:paraId="2C39B04B">
            <w:pPr>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11</w:t>
            </w:r>
          </w:p>
        </w:tc>
        <w:tc>
          <w:tcPr>
            <w:tcW w:w="1891" w:type="dxa"/>
            <w:tcBorders>
              <w:top w:val="single" w:color="000000" w:sz="8" w:space="0"/>
              <w:left w:val="single" w:color="000000" w:sz="2" w:space="0"/>
              <w:bottom w:val="single" w:color="000000" w:sz="8" w:space="0"/>
              <w:right w:val="single" w:color="000000" w:sz="8" w:space="0"/>
            </w:tcBorders>
            <w:vAlign w:val="center"/>
          </w:tcPr>
          <w:p w14:paraId="06ECE9BB">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最后报价要求</w:t>
            </w:r>
          </w:p>
        </w:tc>
        <w:tc>
          <w:tcPr>
            <w:tcW w:w="6664" w:type="dxa"/>
            <w:tcBorders>
              <w:top w:val="single" w:color="000000" w:sz="8" w:space="0"/>
              <w:left w:val="single" w:color="000000" w:sz="2" w:space="0"/>
              <w:bottom w:val="single" w:color="000000" w:sz="8" w:space="0"/>
              <w:right w:val="single" w:color="000000" w:sz="8" w:space="0"/>
            </w:tcBorders>
            <w:vAlign w:val="center"/>
          </w:tcPr>
          <w:p w14:paraId="44B4B4C7">
            <w:pPr>
              <w:snapToGrid w:val="0"/>
              <w:spacing w:line="360" w:lineRule="auto"/>
              <w:ind w:firstLine="480" w:firstLineChars="200"/>
              <w:jc w:val="left"/>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lang w:val="zh-CN"/>
              </w:rPr>
              <w:t>有关本项目实施所需的所有费用（含税费）均计入最后报价。《最后报价</w:t>
            </w:r>
            <w:r>
              <w:rPr>
                <w:rFonts w:hint="eastAsia" w:ascii="宋体" w:hAnsi="宋体" w:eastAsia="宋体" w:cs="宋体"/>
                <w:color w:val="auto"/>
                <w:sz w:val="24"/>
                <w:highlight w:val="none"/>
              </w:rPr>
              <w:t>一览表（报价表）</w:t>
            </w:r>
            <w:r>
              <w:rPr>
                <w:rFonts w:hint="eastAsia" w:ascii="宋体" w:hAnsi="宋体" w:eastAsia="宋体" w:cs="宋体"/>
                <w:color w:val="auto"/>
                <w:kern w:val="0"/>
                <w:sz w:val="24"/>
                <w:highlight w:val="none"/>
                <w:lang w:val="zh-CN"/>
              </w:rPr>
              <w:t>》</w:t>
            </w:r>
            <w:r>
              <w:rPr>
                <w:rFonts w:hint="eastAsia" w:ascii="宋体" w:hAnsi="宋体" w:eastAsia="宋体" w:cs="宋体"/>
                <w:color w:val="auto"/>
                <w:sz w:val="24"/>
                <w:highlight w:val="none"/>
              </w:rPr>
              <w:t>是最后报价的唯一载体</w:t>
            </w:r>
            <w:r>
              <w:rPr>
                <w:rFonts w:hint="eastAsia" w:ascii="宋体" w:hAnsi="宋体" w:eastAsia="宋体" w:cs="宋体"/>
                <w:color w:val="auto"/>
                <w:kern w:val="0"/>
                <w:sz w:val="24"/>
                <w:highlight w:val="none"/>
                <w:lang w:val="zh-CN"/>
              </w:rPr>
              <w:t>。磋商文件中价格全部采用人民币报价。磋商文件未列明，而供应商认为必需的费用也需列入报价。</w:t>
            </w:r>
            <w:r>
              <w:rPr>
                <w:rFonts w:hint="eastAsia" w:ascii="宋体" w:hAnsi="宋体" w:eastAsia="宋体" w:cs="宋体"/>
                <w:b/>
                <w:color w:val="auto"/>
                <w:kern w:val="0"/>
                <w:sz w:val="24"/>
                <w:highlight w:val="none"/>
                <w:lang w:val="zh-CN"/>
              </w:rPr>
              <w:t>提醒：验收时检测费用由</w:t>
            </w:r>
            <w:r>
              <w:rPr>
                <w:rFonts w:hint="eastAsia" w:ascii="宋体" w:hAnsi="宋体" w:eastAsia="宋体" w:cs="宋体"/>
                <w:b/>
                <w:color w:val="auto"/>
                <w:kern w:val="0"/>
                <w:sz w:val="24"/>
                <w:highlight w:val="none"/>
                <w:lang w:val="en-US" w:eastAsia="zh-CN"/>
              </w:rPr>
              <w:t>成交供应商</w:t>
            </w:r>
            <w:r>
              <w:rPr>
                <w:rFonts w:hint="eastAsia" w:ascii="宋体" w:hAnsi="宋体" w:eastAsia="宋体" w:cs="宋体"/>
                <w:b/>
                <w:color w:val="auto"/>
                <w:kern w:val="0"/>
                <w:sz w:val="24"/>
                <w:highlight w:val="none"/>
                <w:lang w:val="zh-CN"/>
              </w:rPr>
              <w:t>承担，包含在最后报价中。</w:t>
            </w:r>
          </w:p>
          <w:p w14:paraId="4FD82DF9">
            <w:pPr>
              <w:snapToGrid w:val="0"/>
              <w:spacing w:line="360" w:lineRule="auto"/>
              <w:jc w:val="left"/>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最后报价出现下列情形的，响应无效：</w:t>
            </w:r>
          </w:p>
          <w:p w14:paraId="27FFAB59">
            <w:pPr>
              <w:snapToGrid w:val="0"/>
              <w:spacing w:line="360" w:lineRule="auto"/>
              <w:jc w:val="left"/>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响应文件出现不是唯一的、有选择性的最后报价的；</w:t>
            </w:r>
          </w:p>
          <w:p w14:paraId="45202154">
            <w:pPr>
              <w:snapToGrid w:val="0"/>
              <w:spacing w:line="360" w:lineRule="auto"/>
              <w:jc w:val="left"/>
              <w:rPr>
                <w:rFonts w:hint="eastAsia" w:ascii="宋体" w:hAnsi="宋体" w:eastAsia="宋体" w:cs="宋体"/>
                <w:color w:val="auto"/>
                <w:kern w:val="0"/>
                <w:sz w:val="24"/>
                <w:highlight w:val="none"/>
                <w:lang w:val="zh-CN"/>
              </w:rPr>
            </w:pPr>
            <w:r>
              <w:rPr>
                <w:rFonts w:hint="eastAsia" w:ascii="宋体" w:hAnsi="宋体" w:eastAsia="宋体" w:cs="宋体"/>
                <w:b/>
                <w:color w:val="auto"/>
                <w:kern w:val="0"/>
                <w:sz w:val="24"/>
                <w:highlight w:val="none"/>
                <w:lang w:val="zh-CN"/>
              </w:rPr>
              <w:t>最后报价超过磋商文件中规定的预算金额或者最高限价的；</w:t>
            </w:r>
          </w:p>
          <w:p w14:paraId="4BC9C84A">
            <w:pPr>
              <w:spacing w:line="360" w:lineRule="auto"/>
              <w:rPr>
                <w:rFonts w:hint="eastAsia" w:ascii="宋体" w:hAnsi="宋体" w:eastAsia="宋体" w:cs="宋体"/>
                <w:color w:val="auto"/>
                <w:sz w:val="24"/>
                <w:highlight w:val="none"/>
              </w:rPr>
            </w:pPr>
            <w:r>
              <w:rPr>
                <w:rFonts w:hint="eastAsia" w:ascii="宋体" w:hAnsi="宋体" w:eastAsia="宋体" w:cs="宋体"/>
                <w:b/>
                <w:color w:val="auto"/>
                <w:kern w:val="0"/>
                <w:sz w:val="24"/>
                <w:highlight w:val="none"/>
              </w:rPr>
              <w:t>供应商对根据修正原则修正后的报价不确认的</w:t>
            </w:r>
            <w:r>
              <w:rPr>
                <w:rFonts w:hint="eastAsia" w:ascii="宋体" w:hAnsi="宋体" w:eastAsia="宋体" w:cs="宋体"/>
                <w:b/>
                <w:color w:val="auto"/>
                <w:sz w:val="24"/>
                <w:highlight w:val="none"/>
              </w:rPr>
              <w:t>。</w:t>
            </w:r>
          </w:p>
        </w:tc>
      </w:tr>
      <w:tr w14:paraId="0CF75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24" w:hRule="atLeast"/>
          <w:jc w:val="center"/>
        </w:trPr>
        <w:tc>
          <w:tcPr>
            <w:tcW w:w="644" w:type="dxa"/>
            <w:tcBorders>
              <w:top w:val="single" w:color="auto" w:sz="4" w:space="0"/>
              <w:left w:val="single" w:color="000000" w:sz="8" w:space="0"/>
              <w:right w:val="single" w:color="000000" w:sz="2" w:space="0"/>
            </w:tcBorders>
            <w:shd w:val="clear" w:color="auto" w:fill="auto"/>
            <w:vAlign w:val="center"/>
          </w:tcPr>
          <w:p w14:paraId="5BB68D93">
            <w:pPr>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12</w:t>
            </w:r>
          </w:p>
        </w:tc>
        <w:tc>
          <w:tcPr>
            <w:tcW w:w="1891" w:type="dxa"/>
            <w:tcBorders>
              <w:top w:val="single" w:color="000000" w:sz="8" w:space="0"/>
              <w:left w:val="single" w:color="000000" w:sz="2" w:space="0"/>
              <w:right w:val="single" w:color="000000" w:sz="8" w:space="0"/>
            </w:tcBorders>
            <w:vAlign w:val="center"/>
          </w:tcPr>
          <w:p w14:paraId="5CA9C8D0">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中小企业信用融资</w:t>
            </w:r>
          </w:p>
        </w:tc>
        <w:tc>
          <w:tcPr>
            <w:tcW w:w="6664" w:type="dxa"/>
            <w:tcBorders>
              <w:top w:val="single" w:color="000000" w:sz="8" w:space="0"/>
              <w:left w:val="single" w:color="000000" w:sz="2" w:space="0"/>
              <w:right w:val="single" w:color="000000" w:sz="8" w:space="0"/>
            </w:tcBorders>
            <w:vAlign w:val="center"/>
          </w:tcPr>
          <w:p w14:paraId="28483956">
            <w:pPr>
              <w:spacing w:line="360" w:lineRule="auto"/>
              <w:ind w:firstLine="480" w:firstLineChars="200"/>
              <w:rPr>
                <w:rFonts w:hint="eastAsia" w:ascii="宋体" w:hAnsi="宋体" w:eastAsia="宋体" w:cs="宋体"/>
                <w:snapToGrid w:val="0"/>
                <w:color w:val="auto"/>
                <w:kern w:val="28"/>
                <w:sz w:val="24"/>
                <w:highlight w:val="none"/>
              </w:rPr>
            </w:pPr>
            <w:r>
              <w:rPr>
                <w:rFonts w:hint="eastAsia" w:ascii="宋体" w:hAnsi="宋体" w:eastAsia="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6012B3C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snapToGrid w:val="0"/>
                <w:color w:val="auto"/>
                <w:kern w:val="28"/>
                <w:sz w:val="24"/>
                <w:highlight w:val="none"/>
              </w:rPr>
              <w:t>供应商成交后也可在“广西政府采购云”平台申请政采贷</w:t>
            </w:r>
            <w:r>
              <w:rPr>
                <w:rFonts w:hint="eastAsia" w:ascii="宋体" w:hAnsi="宋体" w:eastAsia="宋体" w:cs="宋体"/>
                <w:snapToGrid w:val="0"/>
                <w:color w:val="auto"/>
                <w:kern w:val="28"/>
                <w:sz w:val="24"/>
                <w:highlight w:val="none"/>
                <w:lang w:eastAsia="zh-CN"/>
              </w:rPr>
              <w:t>：</w:t>
            </w:r>
            <w:r>
              <w:rPr>
                <w:rFonts w:hint="eastAsia" w:ascii="宋体" w:hAnsi="宋体" w:eastAsia="宋体" w:cs="宋体"/>
                <w:snapToGrid w:val="0"/>
                <w:color w:val="auto"/>
                <w:kern w:val="28"/>
                <w:sz w:val="24"/>
                <w:highlight w:val="none"/>
              </w:rPr>
              <w:t>操作路径</w:t>
            </w:r>
            <w:r>
              <w:rPr>
                <w:rFonts w:hint="eastAsia" w:ascii="宋体" w:hAnsi="宋体" w:eastAsia="宋体" w:cs="宋体"/>
                <w:snapToGrid w:val="0"/>
                <w:color w:val="auto"/>
                <w:kern w:val="28"/>
                <w:sz w:val="24"/>
                <w:highlight w:val="none"/>
                <w:lang w:eastAsia="zh-CN"/>
              </w:rPr>
              <w:t>：</w:t>
            </w:r>
            <w:r>
              <w:rPr>
                <w:rFonts w:hint="eastAsia" w:ascii="宋体" w:hAnsi="宋体" w:eastAsia="宋体" w:cs="宋体"/>
                <w:snapToGrid w:val="0"/>
                <w:color w:val="auto"/>
                <w:kern w:val="28"/>
                <w:sz w:val="24"/>
                <w:highlight w:val="none"/>
              </w:rPr>
              <w:t>登录广西政府采购云平台-金融服务中心-【融资服务】，可在热门申请中选择产品直接申请。</w:t>
            </w:r>
          </w:p>
        </w:tc>
      </w:tr>
      <w:tr w14:paraId="043DD8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4" w:hRule="atLeast"/>
          <w:jc w:val="center"/>
        </w:trPr>
        <w:tc>
          <w:tcPr>
            <w:tcW w:w="644" w:type="dxa"/>
            <w:tcBorders>
              <w:top w:val="single" w:color="auto" w:sz="4" w:space="0"/>
              <w:left w:val="single" w:color="000000" w:sz="8" w:space="0"/>
              <w:bottom w:val="single" w:color="auto" w:sz="4" w:space="0"/>
              <w:right w:val="single" w:color="000000" w:sz="2" w:space="0"/>
            </w:tcBorders>
            <w:shd w:val="clear" w:color="auto" w:fill="auto"/>
            <w:vAlign w:val="center"/>
          </w:tcPr>
          <w:p w14:paraId="05EBCFAB">
            <w:pPr>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13</w:t>
            </w:r>
          </w:p>
        </w:tc>
        <w:tc>
          <w:tcPr>
            <w:tcW w:w="1891" w:type="dxa"/>
            <w:tcBorders>
              <w:top w:val="single" w:color="000000" w:sz="8" w:space="0"/>
              <w:left w:val="single" w:color="000000" w:sz="2" w:space="0"/>
              <w:bottom w:val="single" w:color="000000" w:sz="8" w:space="0"/>
              <w:right w:val="single" w:color="000000" w:sz="8" w:space="0"/>
            </w:tcBorders>
            <w:vAlign w:val="center"/>
          </w:tcPr>
          <w:p w14:paraId="72EED3F4">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备份响应文件送达地点和签收人员 </w:t>
            </w:r>
          </w:p>
        </w:tc>
        <w:tc>
          <w:tcPr>
            <w:tcW w:w="6664" w:type="dxa"/>
            <w:tcBorders>
              <w:top w:val="single" w:color="000000" w:sz="8" w:space="0"/>
              <w:left w:val="single" w:color="000000" w:sz="2" w:space="0"/>
              <w:bottom w:val="single" w:color="000000" w:sz="8" w:space="0"/>
              <w:right w:val="single" w:color="000000" w:sz="8" w:space="0"/>
            </w:tcBorders>
            <w:vAlign w:val="center"/>
          </w:tcPr>
          <w:p w14:paraId="6CB276BA">
            <w:pPr>
              <w:spacing w:line="360" w:lineRule="auto"/>
              <w:rPr>
                <w:rFonts w:hint="eastAsia" w:ascii="宋体" w:hAnsi="宋体" w:eastAsia="宋体" w:cs="宋体"/>
                <w:color w:val="auto"/>
                <w:sz w:val="24"/>
                <w:highlight w:val="none"/>
              </w:rPr>
            </w:pPr>
            <w:sdt>
              <w:sdtPr>
                <w:rPr>
                  <w:rFonts w:hint="eastAsia" w:ascii="宋体" w:hAnsi="宋体" w:eastAsia="宋体" w:cs="宋体"/>
                  <w:color w:val="auto"/>
                  <w:kern w:val="0"/>
                  <w:sz w:val="24"/>
                  <w:highlight w:val="none"/>
                </w:rPr>
                <w:id w:val="1297724926"/>
                <w14:checkbox>
                  <w14:checked w14:val="1"/>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Wingdings" w:hAnsi="Wingdings" w:eastAsia="宋体" w:cs="宋体"/>
                    <w:color w:val="auto"/>
                    <w:kern w:val="0"/>
                    <w:sz w:val="24"/>
                    <w:szCs w:val="24"/>
                    <w:highlight w:val="none"/>
                    <w:lang w:val="en-US" w:eastAsia="zh-CN" w:bidi="ar-SA"/>
                  </w:rPr>
                  <w:t>þ</w:t>
                </w:r>
              </w:sdtContent>
            </w:sdt>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不接受。</w:t>
            </w:r>
          </w:p>
          <w:p w14:paraId="1DCF0DA2">
            <w:pPr>
              <w:pStyle w:val="35"/>
              <w:spacing w:line="360" w:lineRule="auto"/>
              <w:rPr>
                <w:rFonts w:hint="eastAsia" w:ascii="宋体" w:hAnsi="宋体" w:eastAsia="宋体" w:cs="宋体"/>
                <w:color w:val="auto"/>
                <w:kern w:val="28"/>
                <w:sz w:val="24"/>
                <w:highlight w:val="none"/>
              </w:rPr>
            </w:pPr>
            <w:sdt>
              <w:sdtPr>
                <w:rPr>
                  <w:rFonts w:hint="eastAsia" w:ascii="宋体" w:hAnsi="宋体" w:eastAsia="宋体" w:cs="宋体"/>
                  <w:color w:val="auto"/>
                  <w:kern w:val="0"/>
                  <w:sz w:val="24"/>
                  <w:highlight w:val="none"/>
                </w:rPr>
                <w:id w:val="1206604863"/>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szCs w:val="20"/>
                    <w:highlight w:val="none"/>
                    <w:lang w:val="en-US" w:eastAsia="zh-CN" w:bidi="ar-SA"/>
                  </w:rPr>
                  <w:t>☐</w:t>
                </w:r>
              </w:sdtContent>
            </w:sdt>
            <w:r>
              <w:rPr>
                <w:rFonts w:hint="eastAsia" w:ascii="宋体" w:hAnsi="宋体" w:eastAsia="宋体" w:cs="宋体"/>
                <w:color w:val="auto"/>
                <w:kern w:val="0"/>
                <w:sz w:val="24"/>
                <w:highlight w:val="none"/>
              </w:rPr>
              <w:t>B</w:t>
            </w:r>
            <w:r>
              <w:rPr>
                <w:rFonts w:hint="eastAsia" w:ascii="宋体" w:hAnsi="宋体" w:eastAsia="宋体" w:cs="宋体"/>
                <w:color w:val="auto"/>
                <w:sz w:val="24"/>
                <w:highlight w:val="none"/>
              </w:rPr>
              <w:t>接受</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28"/>
                <w:sz w:val="24"/>
                <w:highlight w:val="none"/>
              </w:rPr>
              <w:t>备份响应文件送达地点</w:t>
            </w:r>
            <w:r>
              <w:rPr>
                <w:rFonts w:hint="eastAsia" w:ascii="宋体" w:hAnsi="宋体" w:eastAsia="宋体" w:cs="宋体"/>
                <w:color w:val="auto"/>
                <w:kern w:val="28"/>
                <w:sz w:val="24"/>
                <w:highlight w:val="none"/>
                <w:lang w:eastAsia="zh-CN"/>
              </w:rPr>
              <w:t>：</w:t>
            </w:r>
            <w:r>
              <w:rPr>
                <w:rFonts w:hint="eastAsia" w:ascii="宋体" w:hAnsi="宋体" w:eastAsia="宋体" w:cs="宋体"/>
                <w:color w:val="auto"/>
                <w:kern w:val="28"/>
                <w:sz w:val="24"/>
                <w:highlight w:val="none"/>
                <w:u w:val="single"/>
                <w:lang w:val="en-US" w:eastAsia="zh-CN"/>
              </w:rPr>
              <w:t xml:space="preserve">     </w:t>
            </w:r>
            <w:r>
              <w:rPr>
                <w:rFonts w:hint="eastAsia" w:ascii="宋体" w:hAnsi="宋体" w:eastAsia="宋体" w:cs="宋体"/>
                <w:color w:val="auto"/>
                <w:kern w:val="28"/>
                <w:sz w:val="24"/>
                <w:highlight w:val="none"/>
              </w:rPr>
              <w:t>；备份响应文件签收人员联系电话</w:t>
            </w:r>
            <w:r>
              <w:rPr>
                <w:rFonts w:hint="eastAsia" w:ascii="宋体" w:hAnsi="宋体" w:eastAsia="宋体" w:cs="宋体"/>
                <w:color w:val="auto"/>
                <w:kern w:val="28"/>
                <w:sz w:val="24"/>
                <w:highlight w:val="none"/>
                <w:lang w:eastAsia="zh-CN"/>
              </w:rPr>
              <w:t>：</w:t>
            </w:r>
            <w:r>
              <w:rPr>
                <w:rFonts w:hint="eastAsia" w:ascii="宋体" w:hAnsi="宋体" w:eastAsia="宋体" w:cs="宋体"/>
                <w:color w:val="auto"/>
                <w:kern w:val="28"/>
                <w:sz w:val="24"/>
                <w:highlight w:val="none"/>
                <w:u w:val="single"/>
                <w:lang w:val="en-US" w:eastAsia="zh-CN"/>
              </w:rPr>
              <w:t xml:space="preserve">      </w:t>
            </w:r>
            <w:r>
              <w:rPr>
                <w:rFonts w:hint="eastAsia" w:ascii="宋体" w:hAnsi="宋体" w:eastAsia="宋体" w:cs="宋体"/>
                <w:color w:val="auto"/>
                <w:sz w:val="24"/>
                <w:highlight w:val="none"/>
              </w:rPr>
              <w:t>。</w:t>
            </w:r>
          </w:p>
        </w:tc>
      </w:tr>
      <w:tr w14:paraId="600548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5" w:hRule="atLeast"/>
          <w:jc w:val="center"/>
        </w:trPr>
        <w:tc>
          <w:tcPr>
            <w:tcW w:w="644" w:type="dxa"/>
            <w:vMerge w:val="restart"/>
            <w:tcBorders>
              <w:top w:val="single" w:color="auto" w:sz="4" w:space="0"/>
              <w:left w:val="single" w:color="000000" w:sz="8" w:space="0"/>
              <w:right w:val="single" w:color="000000" w:sz="2" w:space="0"/>
            </w:tcBorders>
            <w:vAlign w:val="center"/>
          </w:tcPr>
          <w:p w14:paraId="43BC9FD9">
            <w:pPr>
              <w:snapToGrid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1891" w:type="dxa"/>
            <w:vMerge w:val="restart"/>
            <w:tcBorders>
              <w:top w:val="single" w:color="000000" w:sz="8" w:space="0"/>
              <w:left w:val="single" w:color="000000" w:sz="2" w:space="0"/>
              <w:right w:val="single" w:color="000000" w:sz="8" w:space="0"/>
            </w:tcBorders>
            <w:vAlign w:val="center"/>
          </w:tcPr>
          <w:p w14:paraId="702E26C9">
            <w:pPr>
              <w:snapToGrid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特别说明</w:t>
            </w:r>
          </w:p>
        </w:tc>
        <w:tc>
          <w:tcPr>
            <w:tcW w:w="6664" w:type="dxa"/>
            <w:tcBorders>
              <w:top w:val="single" w:color="000000" w:sz="8" w:space="0"/>
              <w:left w:val="single" w:color="000000" w:sz="2" w:space="0"/>
              <w:bottom w:val="single" w:color="000000" w:sz="8" w:space="0"/>
              <w:right w:val="single" w:color="000000" w:sz="8" w:space="0"/>
            </w:tcBorders>
            <w:vAlign w:val="center"/>
          </w:tcPr>
          <w:p w14:paraId="69DC140B">
            <w:pPr>
              <w:spacing w:line="360" w:lineRule="auto"/>
              <w:rPr>
                <w:rFonts w:hint="eastAsia" w:ascii="宋体" w:hAnsi="宋体" w:eastAsia="宋体" w:cs="宋体"/>
                <w:snapToGrid w:val="0"/>
                <w:color w:val="auto"/>
                <w:kern w:val="28"/>
                <w:sz w:val="24"/>
                <w:highlight w:val="none"/>
              </w:rPr>
            </w:pPr>
            <w:r>
              <w:rPr>
                <w:rFonts w:hint="eastAsia" w:ascii="宋体" w:hAnsi="宋体" w:eastAsia="宋体" w:cs="宋体"/>
                <w:snapToGrid w:val="0"/>
                <w:color w:val="auto"/>
                <w:kern w:val="28"/>
                <w:sz w:val="24"/>
                <w:highlight w:val="none"/>
              </w:rPr>
              <w:t>联合体响应的，联合体各方分别提供与联合体协议中规定的分工内容相应的业绩证明材料，业绩数量以提供材料较少的一方为准。</w:t>
            </w:r>
          </w:p>
        </w:tc>
      </w:tr>
      <w:tr w14:paraId="06FD45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72" w:hRule="atLeast"/>
          <w:jc w:val="center"/>
        </w:trPr>
        <w:tc>
          <w:tcPr>
            <w:tcW w:w="644" w:type="dxa"/>
            <w:vMerge w:val="continue"/>
            <w:tcBorders>
              <w:left w:val="single" w:color="000000" w:sz="8" w:space="0"/>
              <w:bottom w:val="single" w:color="auto" w:sz="4" w:space="0"/>
              <w:right w:val="single" w:color="000000" w:sz="2" w:space="0"/>
            </w:tcBorders>
            <w:shd w:val="clear" w:color="auto" w:fill="auto"/>
            <w:vAlign w:val="center"/>
          </w:tcPr>
          <w:p w14:paraId="43AB855B">
            <w:pPr>
              <w:snapToGrid w:val="0"/>
              <w:spacing w:line="360" w:lineRule="auto"/>
              <w:jc w:val="center"/>
              <w:rPr>
                <w:rFonts w:hint="eastAsia" w:ascii="宋体" w:hAnsi="宋体" w:eastAsia="宋体" w:cs="宋体"/>
                <w:color w:val="auto"/>
                <w:kern w:val="2"/>
                <w:sz w:val="24"/>
                <w:szCs w:val="24"/>
                <w:highlight w:val="none"/>
                <w:lang w:val="en-US" w:eastAsia="zh-CN" w:bidi="ar-SA"/>
              </w:rPr>
            </w:pPr>
          </w:p>
        </w:tc>
        <w:tc>
          <w:tcPr>
            <w:tcW w:w="1891" w:type="dxa"/>
            <w:vMerge w:val="continue"/>
            <w:tcBorders>
              <w:left w:val="single" w:color="000000" w:sz="2" w:space="0"/>
              <w:bottom w:val="single" w:color="auto" w:sz="4" w:space="0"/>
              <w:right w:val="single" w:color="000000" w:sz="8" w:space="0"/>
            </w:tcBorders>
            <w:vAlign w:val="center"/>
          </w:tcPr>
          <w:p w14:paraId="455261CC">
            <w:pPr>
              <w:snapToGrid w:val="0"/>
              <w:spacing w:line="360" w:lineRule="auto"/>
              <w:jc w:val="center"/>
              <w:rPr>
                <w:rFonts w:hint="eastAsia" w:ascii="宋体" w:hAnsi="宋体" w:eastAsia="宋体" w:cs="宋体"/>
                <w:b/>
                <w:color w:val="auto"/>
                <w:sz w:val="24"/>
                <w:highlight w:val="none"/>
              </w:rPr>
            </w:pPr>
          </w:p>
        </w:tc>
        <w:tc>
          <w:tcPr>
            <w:tcW w:w="6664" w:type="dxa"/>
            <w:tcBorders>
              <w:top w:val="single" w:color="000000" w:sz="8" w:space="0"/>
              <w:left w:val="single" w:color="000000" w:sz="2" w:space="0"/>
              <w:bottom w:val="single" w:color="auto" w:sz="4" w:space="0"/>
              <w:right w:val="single" w:color="000000" w:sz="8" w:space="0"/>
            </w:tcBorders>
            <w:vAlign w:val="center"/>
          </w:tcPr>
          <w:p w14:paraId="7A316467">
            <w:pPr>
              <w:spacing w:line="360" w:lineRule="auto"/>
              <w:rPr>
                <w:rFonts w:hint="eastAsia" w:ascii="宋体" w:hAnsi="宋体" w:eastAsia="宋体" w:cs="宋体"/>
                <w:snapToGrid w:val="0"/>
                <w:color w:val="auto"/>
                <w:kern w:val="28"/>
                <w:sz w:val="24"/>
                <w:highlight w:val="none"/>
              </w:rPr>
            </w:pPr>
            <w:sdt>
              <w:sdtPr>
                <w:rPr>
                  <w:rFonts w:hint="eastAsia" w:ascii="宋体" w:hAnsi="宋体" w:eastAsia="宋体" w:cs="宋体"/>
                  <w:color w:val="auto"/>
                  <w:kern w:val="0"/>
                  <w:sz w:val="24"/>
                  <w:highlight w:val="none"/>
                </w:rPr>
                <w:id w:val="-1816336663"/>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snapToGrid w:val="0"/>
                <w:color w:val="auto"/>
                <w:kern w:val="28"/>
                <w:sz w:val="24"/>
                <w:highlight w:val="none"/>
              </w:rPr>
              <w:t>联合体响应的，联合体各方均需按磋商文件第五部分评审标准要求提供资信证明文件，否则视为不符合相关要求。</w:t>
            </w:r>
          </w:p>
          <w:p w14:paraId="47B37039">
            <w:pPr>
              <w:spacing w:line="360" w:lineRule="auto"/>
              <w:rPr>
                <w:rFonts w:hint="eastAsia" w:ascii="宋体" w:hAnsi="宋体" w:eastAsia="宋体" w:cs="宋体"/>
                <w:snapToGrid w:val="0"/>
                <w:color w:val="auto"/>
                <w:kern w:val="28"/>
                <w:sz w:val="24"/>
                <w:highlight w:val="none"/>
              </w:rPr>
            </w:pPr>
            <w:sdt>
              <w:sdtPr>
                <w:rPr>
                  <w:rFonts w:hint="eastAsia" w:ascii="宋体" w:hAnsi="宋体" w:eastAsia="宋体" w:cs="宋体"/>
                  <w:color w:val="auto"/>
                  <w:kern w:val="0"/>
                  <w:sz w:val="24"/>
                  <w:highlight w:val="none"/>
                </w:rPr>
                <w:id w:val="-232311894"/>
                <w14:checkbox>
                  <w14:checked w14:val="0"/>
                  <w14:checkedState w14:val="00FE" w14:font="Wingdings"/>
                  <w14:uncheckedState w14:val="2610" w14:font="MS Gothic"/>
                </w14:checkbox>
              </w:sdtPr>
              <w:sdtEndPr>
                <w:rPr>
                  <w:rFonts w:hint="eastAsia" w:ascii="宋体" w:hAnsi="宋体" w:eastAsia="宋体" w:cs="宋体"/>
                  <w:color w:val="auto"/>
                  <w:kern w:val="0"/>
                  <w:sz w:val="24"/>
                  <w:highlight w:val="none"/>
                </w:rPr>
              </w:sdtEndPr>
              <w:sdtContent>
                <w:r>
                  <w:rPr>
                    <w:rFonts w:hint="eastAsia" w:ascii="宋体" w:hAnsi="宋体" w:eastAsia="宋体" w:cs="宋体"/>
                    <w:color w:val="auto"/>
                    <w:kern w:val="0"/>
                    <w:sz w:val="24"/>
                    <w:highlight w:val="none"/>
                  </w:rPr>
                  <w:t>☐</w:t>
                </w:r>
              </w:sdtContent>
            </w:sdt>
            <w:r>
              <w:rPr>
                <w:rFonts w:hint="eastAsia" w:ascii="宋体" w:hAnsi="宋体" w:eastAsia="宋体" w:cs="宋体"/>
                <w:snapToGrid w:val="0"/>
                <w:color w:val="auto"/>
                <w:kern w:val="28"/>
                <w:sz w:val="24"/>
                <w:highlight w:val="none"/>
              </w:rPr>
              <w:t>联合体响应的，联合体中有一方或者联合体成员根据分工按磋商文件第五部分评审标准要求提供资信证明文件的，视为符合了相关要求。</w:t>
            </w:r>
          </w:p>
        </w:tc>
      </w:tr>
      <w:tr w14:paraId="789E5F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8" w:hRule="atLeast"/>
          <w:jc w:val="center"/>
        </w:trPr>
        <w:tc>
          <w:tcPr>
            <w:tcW w:w="644" w:type="dxa"/>
            <w:tcBorders>
              <w:top w:val="single" w:color="auto" w:sz="4" w:space="0"/>
              <w:left w:val="single" w:color="auto" w:sz="4" w:space="0"/>
              <w:bottom w:val="single" w:color="auto" w:sz="4" w:space="0"/>
              <w:right w:val="single" w:color="auto" w:sz="4" w:space="0"/>
            </w:tcBorders>
            <w:shd w:val="clear" w:color="auto" w:fill="auto"/>
            <w:vAlign w:val="center"/>
          </w:tcPr>
          <w:p w14:paraId="46039369">
            <w:pPr>
              <w:snapToGrid w:val="0"/>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lang w:val="en-US" w:eastAsia="zh-CN"/>
              </w:rPr>
              <w:t>15</w:t>
            </w:r>
          </w:p>
        </w:tc>
        <w:tc>
          <w:tcPr>
            <w:tcW w:w="1891" w:type="dxa"/>
            <w:tcBorders>
              <w:top w:val="single" w:color="auto" w:sz="4" w:space="0"/>
              <w:left w:val="single" w:color="auto" w:sz="4" w:space="0"/>
              <w:bottom w:val="single" w:color="auto" w:sz="4" w:space="0"/>
              <w:right w:val="single" w:color="auto" w:sz="4" w:space="0"/>
            </w:tcBorders>
            <w:shd w:val="clear" w:color="auto" w:fill="auto"/>
            <w:vAlign w:val="center"/>
          </w:tcPr>
          <w:p w14:paraId="08BC82C3">
            <w:pPr>
              <w:snapToGrid w:val="0"/>
              <w:spacing w:line="360" w:lineRule="auto"/>
              <w:jc w:val="center"/>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sz w:val="24"/>
                <w:highlight w:val="none"/>
              </w:rPr>
              <w:t>解释权</w:t>
            </w:r>
          </w:p>
        </w:tc>
        <w:tc>
          <w:tcPr>
            <w:tcW w:w="6664" w:type="dxa"/>
            <w:tcBorders>
              <w:top w:val="single" w:color="auto" w:sz="4" w:space="0"/>
              <w:left w:val="single" w:color="auto" w:sz="4" w:space="0"/>
              <w:bottom w:val="single" w:color="auto" w:sz="4" w:space="0"/>
              <w:right w:val="single" w:color="auto" w:sz="4" w:space="0"/>
            </w:tcBorders>
            <w:shd w:val="clear" w:color="auto" w:fill="auto"/>
            <w:vAlign w:val="center"/>
          </w:tcPr>
          <w:p w14:paraId="03B198F5">
            <w:pPr>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highlight w:val="none"/>
              </w:rPr>
              <w:t>本磋商文件解释权属采购人及代理机构。</w:t>
            </w:r>
          </w:p>
        </w:tc>
      </w:tr>
    </w:tbl>
    <w:p w14:paraId="2F77F1E5">
      <w:pPr>
        <w:adjustRightInd/>
        <w:spacing w:line="360" w:lineRule="auto"/>
        <w:ind w:firstLine="3845" w:firstLineChars="1197"/>
        <w:outlineLvl w:val="9"/>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二、总则</w:t>
      </w:r>
    </w:p>
    <w:p w14:paraId="0FED0FF8">
      <w:pPr>
        <w:snapToGrid w:val="0"/>
        <w:spacing w:line="36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 适用范围</w:t>
      </w:r>
    </w:p>
    <w:p w14:paraId="1F8FD32D">
      <w:pPr>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本磋商文件适用于该项目的邀请、响应、开启响应文件、信用信息查询、资格性审查、评审、成交、合同、验收等行为（法律、法规另有规定的，从其规定）。</w:t>
      </w:r>
    </w:p>
    <w:p w14:paraId="7E68B307">
      <w:pPr>
        <w:numPr>
          <w:ilvl w:val="0"/>
          <w:numId w:val="7"/>
        </w:numPr>
        <w:adjustRightInd/>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定义</w:t>
      </w:r>
    </w:p>
    <w:p w14:paraId="69A5967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2.1 “采购人”系指磋商邀请公告中载明的本项目的采购人。</w:t>
      </w:r>
    </w:p>
    <w:p w14:paraId="5E397BA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 “采购代理机构”系指磋商邀请公告中载明的本项目的采购代理机构。</w:t>
      </w:r>
    </w:p>
    <w:p w14:paraId="4A239E7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 “供应商”系指响应磋商、参加本次竞争的法人、其他组织或自然人。</w:t>
      </w:r>
    </w:p>
    <w:p w14:paraId="3410949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 “法定代表人（负责人）”系指法人企业的法定负责人，或其他组织为法律、行政法规规定代表单位行使职权的主要负责人，或自然人本人。</w:t>
      </w:r>
    </w:p>
    <w:p w14:paraId="40ACEB6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2.5 “成交人”系指经评审确定的成交供应商。</w:t>
      </w:r>
    </w:p>
    <w:p w14:paraId="5471F344">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2.6“响应文件”系指供应商提交的商务技术文件。供应商提交最后报价后，最后报价是供应商响应文件的有效组成部分。</w:t>
      </w:r>
    </w:p>
    <w:p w14:paraId="4FB759F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2.7“电子交易平台”系指本项目政府采购活动所依托的广西政府采购云平台（https</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//www.gcy.zfcg.gxzf.gov.cn/）。</w:t>
      </w:r>
    </w:p>
    <w:p w14:paraId="51BAF460">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2.8“电子签名”系指数据电文中以电子形式所含、所附用于识别签名人身份并表明签名人认可其中内容的数据；“公章”系指单位法定名称章。</w:t>
      </w:r>
    </w:p>
    <w:p w14:paraId="2B6AAE8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6A3F2F2">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2.9 “书面形式”包括数据电文形式与纸质形式。数据电文形式与纸质形式的采购活动具有同等法律效力。</w:t>
      </w:r>
    </w:p>
    <w:p w14:paraId="14F31F99">
      <w:pPr>
        <w:snapToGrid w:val="0"/>
        <w:spacing w:line="360" w:lineRule="auto"/>
        <w:ind w:firstLine="480" w:firstLineChars="200"/>
        <w:jc w:val="left"/>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2.10 “▲” 系指实质性要求条款，“※”系指磋商过程中可能实质性变动的内容，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rPr>
        <w:sym w:font="Wingdings" w:char="F0FE"/>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系指适用本项目的要求，“□”系指不适用本项目的要求。</w:t>
      </w:r>
    </w:p>
    <w:p w14:paraId="058BB916">
      <w:pPr>
        <w:adjustRightInd/>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响应有效期</w:t>
      </w:r>
    </w:p>
    <w:p w14:paraId="7BE2C853">
      <w:pPr>
        <w:spacing w:line="360" w:lineRule="auto"/>
        <w:ind w:firstLine="480" w:firstLineChars="200"/>
        <w:rPr>
          <w:rFonts w:hint="eastAsia" w:ascii="宋体" w:hAnsi="宋体" w:eastAsia="宋体" w:cs="宋体"/>
          <w:b/>
          <w:color w:val="auto"/>
          <w:sz w:val="24"/>
          <w:szCs w:val="21"/>
          <w:highlight w:val="none"/>
        </w:rPr>
      </w:pPr>
      <w:r>
        <w:rPr>
          <w:rFonts w:hint="eastAsia" w:ascii="宋体" w:hAnsi="宋体" w:eastAsia="宋体" w:cs="宋体"/>
          <w:color w:val="auto"/>
          <w:sz w:val="24"/>
          <w:szCs w:val="20"/>
          <w:highlight w:val="none"/>
        </w:rPr>
        <w:t>▲3.1</w:t>
      </w:r>
      <w:r>
        <w:rPr>
          <w:rFonts w:hint="eastAsia" w:ascii="宋体" w:hAnsi="宋体" w:eastAsia="宋体" w:cs="宋体"/>
          <w:b/>
          <w:color w:val="auto"/>
          <w:sz w:val="24"/>
          <w:szCs w:val="20"/>
          <w:highlight w:val="none"/>
        </w:rPr>
        <w:t>响应有效期为从提交响应文件的截止之日起60天。供应商的响应文件中承</w:t>
      </w:r>
      <w:r>
        <w:rPr>
          <w:rFonts w:hint="eastAsia" w:ascii="宋体" w:hAnsi="宋体" w:eastAsia="宋体" w:cs="宋体"/>
          <w:b/>
          <w:color w:val="auto"/>
          <w:sz w:val="24"/>
          <w:szCs w:val="21"/>
          <w:highlight w:val="none"/>
        </w:rPr>
        <w:t>诺的响应有效期少于磋商文件中载明的磋商有效期的，响应无效。</w:t>
      </w:r>
    </w:p>
    <w:p w14:paraId="4602ABC0">
      <w:pPr>
        <w:pStyle w:val="394"/>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3.2响应文件合格提交后，自响应截止日期起，在响应有效期内有效。</w:t>
      </w:r>
    </w:p>
    <w:p w14:paraId="69391E44">
      <w:pPr>
        <w:pStyle w:val="394"/>
        <w:spacing w:before="0"/>
        <w:ind w:firstLine="480"/>
        <w:rPr>
          <w:rFonts w:hint="eastAsia" w:ascii="宋体" w:hAnsi="宋体" w:eastAsia="宋体" w:cs="宋体"/>
          <w:color w:val="auto"/>
          <w:highlight w:val="none"/>
        </w:rPr>
      </w:pPr>
      <w:r>
        <w:rPr>
          <w:rFonts w:hint="eastAsia" w:ascii="宋体" w:hAnsi="宋体" w:eastAsia="宋体" w:cs="宋体"/>
          <w:color w:val="auto"/>
          <w:highlight w:val="none"/>
        </w:rPr>
        <w:t>3.3在原定响应有效期满之前，如果出现特殊情况，采购代理机构可以以书面形式通知供应商延长响应有效期。供应商同意延长的，不得要求或被允许修改其响应文件</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供应商拒绝延长的，其响应无效。</w:t>
      </w:r>
      <w:r>
        <w:rPr>
          <w:rFonts w:hint="eastAsia" w:ascii="宋体" w:hAnsi="宋体" w:eastAsia="宋体" w:cs="宋体"/>
          <w:color w:val="auto"/>
          <w:szCs w:val="24"/>
          <w:highlight w:val="none"/>
        </w:rPr>
        <w:t>拒绝延长磋商有效期的供应商不得再参与该项目后续采购活动。</w:t>
      </w:r>
    </w:p>
    <w:p w14:paraId="37A7806A">
      <w:pPr>
        <w:adjustRightInd/>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响应费用</w:t>
      </w:r>
    </w:p>
    <w:p w14:paraId="2D2A27F1">
      <w:pPr>
        <w:pStyle w:val="35"/>
        <w:spacing w:line="360" w:lineRule="auto"/>
        <w:ind w:firstLine="480" w:firstLineChars="2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供应商需自行承担涉及响应的一切费用</w:t>
      </w:r>
      <w:r>
        <w:rPr>
          <w:rFonts w:hint="eastAsia" w:ascii="宋体" w:hAnsi="宋体" w:eastAsia="宋体" w:cs="宋体"/>
          <w:color w:val="auto"/>
          <w:sz w:val="24"/>
          <w:highlight w:val="none"/>
          <w:lang w:val="zh-CN"/>
        </w:rPr>
        <w:t>。</w:t>
      </w:r>
    </w:p>
    <w:p w14:paraId="75E7F859">
      <w:pPr>
        <w:spacing w:line="360" w:lineRule="auto"/>
        <w:jc w:val="center"/>
        <w:rPr>
          <w:rFonts w:hint="eastAsia" w:ascii="宋体" w:hAnsi="宋体" w:eastAsia="宋体" w:cs="宋体"/>
          <w:b/>
          <w:color w:val="auto"/>
          <w:sz w:val="24"/>
          <w:highlight w:val="none"/>
        </w:rPr>
      </w:pPr>
    </w:p>
    <w:p w14:paraId="5ADBCD56">
      <w:pPr>
        <w:adjustRightInd/>
        <w:spacing w:line="360" w:lineRule="auto"/>
        <w:jc w:val="center"/>
        <w:outlineLvl w:val="9"/>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三、需要落实的政府采购政策</w:t>
      </w:r>
    </w:p>
    <w:p w14:paraId="22DBA739">
      <w:pPr>
        <w:pStyle w:val="394"/>
        <w:spacing w:before="0"/>
        <w:ind w:firstLine="0" w:firstLineChars="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w:t>
      </w:r>
      <w:r>
        <w:rPr>
          <w:rFonts w:hint="eastAsia" w:ascii="宋体" w:hAnsi="宋体" w:eastAsia="宋体" w:cs="宋体"/>
          <w:b/>
          <w:color w:val="auto"/>
          <w:szCs w:val="24"/>
          <w:highlight w:val="none"/>
          <w:lang w:val="en-US" w:eastAsia="zh-CN"/>
        </w:rPr>
        <w:t xml:space="preserve"> </w:t>
      </w:r>
      <w:r>
        <w:rPr>
          <w:rFonts w:hint="eastAsia" w:ascii="宋体" w:hAnsi="宋体" w:eastAsia="宋体" w:cs="宋体"/>
          <w:b/>
          <w:color w:val="auto"/>
          <w:szCs w:val="24"/>
          <w:highlight w:val="none"/>
        </w:rPr>
        <w:t>是否允许采购进口产品要求</w:t>
      </w:r>
    </w:p>
    <w:p w14:paraId="7687FDAE">
      <w:pPr>
        <w:pStyle w:val="35"/>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color w:val="auto"/>
          <w:kern w:val="0"/>
          <w:sz w:val="24"/>
          <w:highlight w:val="none"/>
        </w:rPr>
        <w:t>优先采购向我国企业转让技术、与我国企业签订消化吸收再创新方案的供应商的进口产品</w:t>
      </w:r>
      <w:r>
        <w:rPr>
          <w:rFonts w:hint="eastAsia" w:ascii="宋体" w:hAnsi="宋体" w:eastAsia="宋体" w:cs="宋体"/>
          <w:color w:val="auto"/>
          <w:sz w:val="24"/>
          <w:highlight w:val="none"/>
        </w:rPr>
        <w:t>。</w:t>
      </w:r>
    </w:p>
    <w:p w14:paraId="3A78BEDC">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支持绿色发展</w:t>
      </w:r>
    </w:p>
    <w:p w14:paraId="2A14C661">
      <w:pPr>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eastAsia="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1FFCF9D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2.2纳入政府采购管理的修缮、装修类项目采购建材的，鼓励采购单位将绿色建材性能、指标等作为实质性条件纳入采购文件和合同，具体性能指标要求参考相关绿色建材政府采购需求标准。</w:t>
      </w:r>
    </w:p>
    <w:p w14:paraId="173CD725">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2.3为助力打好污染防治攻坚战，推广使用绿色包装，政府采购货物、工程和服务项目中涉及商品包装和快递包装的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19FF7E31">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2.4鼓励供应商在参加政府采购过程中开展绿色设计、选择绿色材料、打造绿色制造工艺、开展绿色运输、做好废弃产品回收处理，实现产品全周期的绿色环保。鼓励采购单位对其提高预付款比例、免收履约保证金。</w:t>
      </w:r>
    </w:p>
    <w:p w14:paraId="01C47D0C">
      <w:pPr>
        <w:numPr>
          <w:ilvl w:val="0"/>
          <w:numId w:val="7"/>
        </w:numPr>
        <w:spacing w:line="360" w:lineRule="auto"/>
        <w:ind w:left="0" w:leftChars="0" w:firstLine="0" w:firstLineChars="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支持中小企业发展。</w:t>
      </w:r>
    </w:p>
    <w:p w14:paraId="2ECCF9B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0AE10E1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符合中小企业划分标准的个体工商户，在政府采购活动中视同中小企业。</w:t>
      </w:r>
    </w:p>
    <w:p w14:paraId="1E9F2604">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bCs/>
          <w:color w:val="auto"/>
          <w:sz w:val="24"/>
          <w:highlight w:val="none"/>
        </w:rPr>
        <w:t>3.2</w:t>
      </w:r>
      <w:r>
        <w:rPr>
          <w:rFonts w:hint="eastAsia" w:ascii="宋体" w:hAnsi="宋体" w:eastAsia="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4C220524">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以联合体形式参加政府采购活动，联合体各方均为中小企业的，联合体视同中小企业。其中，联合体各方均为小微企业的，联合体视同小微企业。</w:t>
      </w:r>
    </w:p>
    <w:p w14:paraId="405DC25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w:t>
      </w:r>
    </w:p>
    <w:p w14:paraId="634F127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3.4符合《关于促进残疾人就业政府采购政策的通知》（财库〔2017〕141号）规定的条件并提供《残疾人福利性单位声明函》（附件3）的残疾人福利性单位视同小型、微型企业；</w:t>
      </w:r>
    </w:p>
    <w:p w14:paraId="7F26CA5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173F776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52E9F1D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3.7中小企业享受扶持政策获得政府采购合同的，小微企业不得将合同分包给大中型企业，中型企业不得将合同分包给大型企业。</w:t>
      </w:r>
    </w:p>
    <w:p w14:paraId="18D8A7F6">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bCs/>
          <w:color w:val="auto"/>
          <w:sz w:val="24"/>
          <w:highlight w:val="none"/>
        </w:rPr>
        <w:t>支持创新发展</w:t>
      </w:r>
    </w:p>
    <w:p w14:paraId="044B3CA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4.1采购人优先采购被认定为首台套产品和“制造精品”的自主创新产品。</w:t>
      </w:r>
    </w:p>
    <w:p w14:paraId="04A307B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4.2首台套产品被纳入《首台套产品推广应用指导目录》之日起</w:t>
      </w:r>
      <w:r>
        <w:rPr>
          <w:rFonts w:hint="eastAsia" w:ascii="宋体" w:hAnsi="宋体" w:eastAsia="宋体" w:cs="宋体"/>
          <w:color w:val="auto"/>
          <w:sz w:val="24"/>
          <w:highlight w:val="none"/>
          <w:lang w:val="en-US" w:eastAsia="zh-CN"/>
        </w:rPr>
        <w:t>三</w:t>
      </w:r>
      <w:r>
        <w:rPr>
          <w:rFonts w:hint="eastAsia" w:ascii="宋体" w:hAnsi="宋体" w:eastAsia="宋体" w:cs="宋体"/>
          <w:color w:val="auto"/>
          <w:sz w:val="24"/>
          <w:highlight w:val="none"/>
        </w:rPr>
        <w:t>年内，以及产品核心技术高于国内领先水平，并具有明晰自主知识产权的“制造精品”产品，自认定之日起</w:t>
      </w:r>
      <w:r>
        <w:rPr>
          <w:rFonts w:hint="eastAsia" w:ascii="宋体" w:hAnsi="宋体" w:eastAsia="宋体" w:cs="宋体"/>
          <w:color w:val="auto"/>
          <w:sz w:val="24"/>
          <w:highlight w:val="none"/>
          <w:lang w:val="en-US" w:eastAsia="zh-CN"/>
        </w:rPr>
        <w:t>二</w:t>
      </w:r>
      <w:r>
        <w:rPr>
          <w:rFonts w:hint="eastAsia" w:ascii="宋体" w:hAnsi="宋体" w:eastAsia="宋体" w:cs="宋体"/>
          <w:color w:val="auto"/>
          <w:sz w:val="24"/>
          <w:highlight w:val="none"/>
        </w:rPr>
        <w:t>年内视同已具备相应销售业绩，参加政府采购活动时业绩分值为满分。</w:t>
      </w:r>
    </w:p>
    <w:p w14:paraId="2094734F">
      <w:pPr>
        <w:numPr>
          <w:ilvl w:val="0"/>
          <w:numId w:val="8"/>
        </w:num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平等对待内外资企业</w:t>
      </w:r>
    </w:p>
    <w:p w14:paraId="79C34C2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5DD91810">
      <w:pPr>
        <w:pStyle w:val="633"/>
        <w:numPr>
          <w:ilvl w:val="0"/>
          <w:numId w:val="9"/>
        </w:numPr>
        <w:ind w:firstLine="0"/>
        <w:rPr>
          <w:rFonts w:hint="eastAsia" w:ascii="宋体" w:hAnsi="宋体" w:eastAsia="宋体" w:cs="宋体"/>
          <w:b/>
          <w:bCs/>
          <w:color w:val="auto"/>
          <w:highlight w:val="none"/>
        </w:rPr>
      </w:pPr>
      <w:r>
        <w:rPr>
          <w:rFonts w:hint="eastAsia" w:ascii="宋体" w:hAnsi="宋体" w:eastAsia="宋体" w:cs="宋体"/>
          <w:b/>
          <w:color w:val="auto"/>
          <w:highlight w:val="none"/>
        </w:rPr>
        <w:t>平等对待符合条件的破产重整企业</w:t>
      </w:r>
    </w:p>
    <w:p w14:paraId="09407D4A">
      <w:pPr>
        <w:pStyle w:val="633"/>
        <w:rPr>
          <w:rFonts w:hint="eastAsia" w:ascii="宋体" w:hAnsi="宋体" w:eastAsia="宋体" w:cs="宋体"/>
          <w:color w:val="auto"/>
          <w:highlight w:val="none"/>
        </w:rPr>
      </w:pPr>
      <w:r>
        <w:rPr>
          <w:rFonts w:hint="eastAsia" w:ascii="宋体" w:hAnsi="宋体" w:eastAsia="宋体" w:cs="宋体"/>
          <w:color w:val="auto"/>
          <w:highlight w:val="none"/>
        </w:rPr>
        <w:t>平等对待符合条件的破产重整企业，切实保障企业公平竞争，平等维护企业的合法利益。</w:t>
      </w:r>
    </w:p>
    <w:p w14:paraId="266E475D">
      <w:pPr>
        <w:spacing w:line="360" w:lineRule="auto"/>
        <w:ind w:firstLine="480" w:firstLineChars="200"/>
        <w:rPr>
          <w:rFonts w:hint="eastAsia" w:ascii="宋体" w:hAnsi="宋体" w:eastAsia="宋体" w:cs="宋体"/>
          <w:color w:val="auto"/>
          <w:sz w:val="24"/>
          <w:highlight w:val="none"/>
        </w:rPr>
      </w:pPr>
    </w:p>
    <w:p w14:paraId="748AA035">
      <w:pPr>
        <w:adjustRightInd/>
        <w:spacing w:line="360" w:lineRule="auto"/>
        <w:jc w:val="center"/>
        <w:outlineLvl w:val="9"/>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四、询问、质疑与投诉</w:t>
      </w:r>
    </w:p>
    <w:p w14:paraId="62664E75">
      <w:pPr>
        <w:pStyle w:val="35"/>
        <w:spacing w:line="360" w:lineRule="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在线询问、质疑、投诉</w:t>
      </w:r>
    </w:p>
    <w:p w14:paraId="7508DDF7">
      <w:pPr>
        <w:spacing w:line="360" w:lineRule="auto"/>
        <w:ind w:firstLine="480" w:firstLineChars="200"/>
        <w:outlineLvl w:val="9"/>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根据《北海市财政局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4E1C0651">
      <w:pPr>
        <w:pStyle w:val="633"/>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询问联系部门</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 xml:space="preserve">广西瑞真工程造价咨询有限责任公司   </w:t>
      </w:r>
      <w:r>
        <w:rPr>
          <w:rFonts w:hint="eastAsia" w:ascii="宋体" w:hAnsi="宋体" w:eastAsia="宋体" w:cs="宋体"/>
          <w:color w:val="auto"/>
          <w:highlight w:val="none"/>
        </w:rPr>
        <w:t>联系电话</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0779-</w:t>
      </w:r>
      <w:r>
        <w:rPr>
          <w:rFonts w:hint="eastAsia" w:ascii="宋体" w:hAnsi="宋体" w:eastAsia="宋体" w:cs="宋体"/>
          <w:color w:val="auto"/>
          <w:highlight w:val="none"/>
          <w:lang w:val="en-US" w:eastAsia="zh-CN"/>
        </w:rPr>
        <w:t>3219191</w:t>
      </w:r>
      <w:r>
        <w:rPr>
          <w:rFonts w:hint="eastAsia" w:ascii="宋体" w:hAnsi="宋体" w:eastAsia="宋体" w:cs="宋体"/>
          <w:color w:val="auto"/>
          <w:highlight w:val="none"/>
        </w:rPr>
        <w:t>；联系人</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曾庆</w:t>
      </w:r>
      <w:r>
        <w:rPr>
          <w:rFonts w:hint="eastAsia" w:ascii="宋体" w:hAnsi="宋体" w:eastAsia="宋体" w:cs="宋体"/>
          <w:color w:val="auto"/>
          <w:highlight w:val="none"/>
        </w:rPr>
        <w:t xml:space="preserve">   地址</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广西北海市重庆路发展大厦A701室。</w:t>
      </w:r>
    </w:p>
    <w:p w14:paraId="2A633C2B">
      <w:pPr>
        <w:pStyle w:val="633"/>
        <w:outlineLvl w:val="9"/>
        <w:rPr>
          <w:rFonts w:hint="eastAsia" w:ascii="宋体" w:hAnsi="宋体" w:eastAsia="宋体" w:cs="宋体"/>
          <w:color w:val="auto"/>
          <w:highlight w:val="none"/>
        </w:rPr>
      </w:pPr>
      <w:r>
        <w:rPr>
          <w:rFonts w:hint="eastAsia" w:ascii="宋体" w:hAnsi="宋体" w:eastAsia="宋体" w:cs="宋体"/>
          <w:color w:val="auto"/>
          <w:highlight w:val="none"/>
        </w:rPr>
        <w:t>质疑联系部门</w:t>
      </w:r>
      <w:r>
        <w:rPr>
          <w:rFonts w:hint="eastAsia" w:ascii="宋体" w:hAnsi="宋体" w:eastAsia="宋体" w:cs="宋体"/>
          <w:color w:val="auto"/>
          <w:highlight w:val="none"/>
          <w:lang w:eastAsia="zh-CN"/>
        </w:rPr>
        <w:t>：广西瑞真工程造价咨询有限责任公司</w:t>
      </w:r>
      <w:r>
        <w:rPr>
          <w:rFonts w:hint="eastAsia" w:ascii="宋体" w:hAnsi="宋体" w:eastAsia="宋体" w:cs="宋体"/>
          <w:color w:val="auto"/>
          <w:highlight w:val="none"/>
        </w:rPr>
        <w:t xml:space="preserve">   联系电话</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0779-</w:t>
      </w:r>
      <w:r>
        <w:rPr>
          <w:rFonts w:hint="eastAsia" w:ascii="宋体" w:hAnsi="宋体" w:eastAsia="宋体" w:cs="宋体"/>
          <w:color w:val="auto"/>
          <w:highlight w:val="none"/>
          <w:lang w:val="en-US" w:eastAsia="zh-CN"/>
        </w:rPr>
        <w:t>3219191</w:t>
      </w:r>
      <w:r>
        <w:rPr>
          <w:rFonts w:hint="eastAsia" w:ascii="宋体" w:hAnsi="宋体" w:eastAsia="宋体" w:cs="宋体"/>
          <w:color w:val="auto"/>
          <w:highlight w:val="none"/>
        </w:rPr>
        <w:t>；</w:t>
      </w:r>
    </w:p>
    <w:p w14:paraId="31C2F49C">
      <w:pPr>
        <w:pStyle w:val="633"/>
        <w:outlineLvl w:val="9"/>
        <w:rPr>
          <w:rFonts w:hint="eastAsia" w:ascii="宋体" w:hAnsi="宋体" w:eastAsia="宋体" w:cs="宋体"/>
          <w:color w:val="auto"/>
          <w:highlight w:val="none"/>
        </w:rPr>
      </w:pPr>
      <w:r>
        <w:rPr>
          <w:rFonts w:hint="eastAsia" w:ascii="宋体" w:hAnsi="宋体" w:eastAsia="宋体" w:cs="宋体"/>
          <w:color w:val="auto"/>
          <w:highlight w:val="none"/>
        </w:rPr>
        <w:t>联系人</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曾庆</w:t>
      </w:r>
      <w:r>
        <w:rPr>
          <w:rFonts w:hint="eastAsia" w:ascii="宋体" w:hAnsi="宋体" w:eastAsia="宋体" w:cs="宋体"/>
          <w:color w:val="auto"/>
          <w:highlight w:val="none"/>
        </w:rPr>
        <w:t xml:space="preserve">     地址</w:t>
      </w:r>
      <w:r>
        <w:rPr>
          <w:rFonts w:hint="eastAsia" w:ascii="宋体" w:hAnsi="宋体" w:eastAsia="宋体" w:cs="宋体"/>
          <w:color w:val="auto"/>
          <w:highlight w:val="none"/>
          <w:lang w:eastAsia="zh-CN"/>
        </w:rPr>
        <w:t>：广西北海市重庆路发展大厦A701室</w:t>
      </w:r>
      <w:r>
        <w:rPr>
          <w:rFonts w:hint="eastAsia" w:ascii="宋体" w:hAnsi="宋体" w:eastAsia="宋体" w:cs="宋体"/>
          <w:color w:val="auto"/>
          <w:highlight w:val="none"/>
        </w:rPr>
        <w:t xml:space="preserve">        </w:t>
      </w:r>
    </w:p>
    <w:p w14:paraId="6D502C8A">
      <w:pPr>
        <w:pStyle w:val="633"/>
        <w:outlineLvl w:val="9"/>
        <w:rPr>
          <w:rFonts w:hint="eastAsia" w:ascii="宋体" w:hAnsi="宋体" w:eastAsia="宋体" w:cs="宋体"/>
          <w:color w:val="auto"/>
          <w:highlight w:val="none"/>
        </w:rPr>
      </w:pPr>
      <w:r>
        <w:rPr>
          <w:rFonts w:hint="eastAsia" w:ascii="宋体" w:hAnsi="宋体" w:eastAsia="宋体" w:cs="宋体"/>
          <w:color w:val="auto"/>
          <w:highlight w:val="none"/>
        </w:rPr>
        <w:t>投诉联系部门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北海市财政局政府采购管理科     联系电话</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 xml:space="preserve">0779-3063975        </w:t>
      </w:r>
    </w:p>
    <w:p w14:paraId="345C9686">
      <w:pPr>
        <w:pStyle w:val="633"/>
        <w:outlineLvl w:val="9"/>
        <w:rPr>
          <w:rFonts w:hint="eastAsia" w:ascii="宋体" w:hAnsi="宋体" w:eastAsia="宋体" w:cs="宋体"/>
          <w:color w:val="auto"/>
          <w:highlight w:val="none"/>
        </w:rPr>
      </w:pPr>
      <w:r>
        <w:rPr>
          <w:rFonts w:hint="eastAsia" w:ascii="宋体" w:hAnsi="宋体" w:eastAsia="宋体" w:cs="宋体"/>
          <w:color w:val="auto"/>
          <w:highlight w:val="none"/>
        </w:rPr>
        <w:t>联系人</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陈科</w:t>
      </w:r>
      <w:r>
        <w:rPr>
          <w:rFonts w:hint="eastAsia" w:ascii="宋体" w:hAnsi="宋体" w:eastAsia="宋体" w:cs="宋体"/>
          <w:color w:val="auto"/>
          <w:highlight w:val="none"/>
        </w:rPr>
        <w:t xml:space="preserve">              地址</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北海市海城区北部湾西路19号</w:t>
      </w:r>
    </w:p>
    <w:p w14:paraId="745E1528">
      <w:pPr>
        <w:spacing w:line="360" w:lineRule="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供应商询问</w:t>
      </w:r>
    </w:p>
    <w:p w14:paraId="1CEB3B3A">
      <w:pPr>
        <w:autoSpaceDE w:val="0"/>
        <w:autoSpaceDN w:val="0"/>
        <w:spacing w:line="360" w:lineRule="auto"/>
        <w:ind w:firstLine="480" w:firstLineChars="200"/>
        <w:jc w:val="left"/>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43789327">
      <w:pPr>
        <w:spacing w:line="360" w:lineRule="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 供应商质疑</w:t>
      </w:r>
    </w:p>
    <w:p w14:paraId="73921E17">
      <w:pPr>
        <w:pStyle w:val="35"/>
        <w:spacing w:line="360" w:lineRule="auto"/>
        <w:ind w:firstLine="482" w:firstLineChars="200"/>
        <w:outlineLvl w:val="9"/>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lang w:val="zh-CN"/>
        </w:rPr>
        <w:t>3</w:t>
      </w:r>
      <w:r>
        <w:rPr>
          <w:rFonts w:hint="eastAsia" w:ascii="宋体" w:hAnsi="宋体" w:eastAsia="宋体" w:cs="宋体"/>
          <w:b/>
          <w:color w:val="auto"/>
          <w:sz w:val="24"/>
          <w:highlight w:val="none"/>
        </w:rPr>
        <w:t>.1质疑提出时效</w:t>
      </w:r>
    </w:p>
    <w:p w14:paraId="2698CEE6">
      <w:pPr>
        <w:pStyle w:val="35"/>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3.1.1提出质疑的供应商应当是参与所质疑项目采购活动的供应商。潜在供应商已依法获取其可质疑的采购文件的，可以对该文件提出质疑。</w:t>
      </w:r>
    </w:p>
    <w:p w14:paraId="1963C5CA">
      <w:pPr>
        <w:pStyle w:val="35"/>
        <w:spacing w:line="360" w:lineRule="auto"/>
        <w:ind w:firstLine="480" w:firstLineChars="200"/>
        <w:outlineLvl w:val="9"/>
        <w:rPr>
          <w:rFonts w:hint="eastAsia" w:ascii="宋体" w:hAnsi="宋体" w:eastAsia="宋体" w:cs="宋体"/>
          <w:color w:val="auto"/>
          <w:sz w:val="24"/>
          <w:highlight w:val="none"/>
          <w:lang w:eastAsia="zh-CN"/>
        </w:rPr>
      </w:pPr>
      <w:r>
        <w:rPr>
          <w:rFonts w:hint="eastAsia" w:ascii="宋体" w:hAnsi="宋体" w:eastAsia="宋体" w:cs="宋体"/>
          <w:color w:val="auto"/>
          <w:kern w:val="0"/>
          <w:sz w:val="24"/>
          <w:highlight w:val="none"/>
          <w:lang w:val="zh-CN"/>
        </w:rPr>
        <w:t>3</w:t>
      </w:r>
      <w:r>
        <w:rPr>
          <w:rFonts w:hint="eastAsia" w:ascii="宋体" w:hAnsi="宋体" w:eastAsia="宋体" w:cs="宋体"/>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r>
        <w:rPr>
          <w:rFonts w:hint="eastAsia" w:ascii="宋体" w:hAnsi="宋体" w:eastAsia="宋体" w:cs="宋体"/>
          <w:color w:val="auto"/>
          <w:sz w:val="24"/>
          <w:highlight w:val="none"/>
          <w:lang w:eastAsia="zh-CN"/>
        </w:rPr>
        <w:t>：</w:t>
      </w:r>
    </w:p>
    <w:p w14:paraId="27FD92B6">
      <w:pPr>
        <w:pStyle w:val="15"/>
        <w:spacing w:line="360" w:lineRule="auto"/>
        <w:ind w:firstLine="434" w:firstLineChars="181"/>
        <w:outlineLvl w:val="9"/>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6574F8CE">
      <w:pPr>
        <w:pStyle w:val="35"/>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3.1.2.2对采购过程提出质疑的，质疑期限为各采购程序环节结束之日起计算。</w:t>
      </w:r>
    </w:p>
    <w:p w14:paraId="245E7BE4">
      <w:pPr>
        <w:pStyle w:val="35"/>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3.1.2.3对采购结果提出质疑的，质疑期限自采购结果公告期限届满之日起计算。</w:t>
      </w:r>
    </w:p>
    <w:p w14:paraId="254268CB">
      <w:pPr>
        <w:pStyle w:val="35"/>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3.1.2.4对同一采购程序环节的质疑，供应商须一次性提出。</w:t>
      </w:r>
    </w:p>
    <w:p w14:paraId="6FF9F8C4">
      <w:pPr>
        <w:pStyle w:val="35"/>
        <w:spacing w:line="360" w:lineRule="auto"/>
        <w:ind w:firstLine="482" w:firstLineChars="200"/>
        <w:outlineLvl w:val="9"/>
        <w:rPr>
          <w:rFonts w:hint="eastAsia" w:ascii="宋体" w:hAnsi="宋体" w:eastAsia="宋体" w:cs="宋体"/>
          <w:color w:val="auto"/>
          <w:sz w:val="24"/>
          <w:highlight w:val="none"/>
        </w:rPr>
      </w:pPr>
      <w:r>
        <w:rPr>
          <w:rFonts w:hint="eastAsia" w:ascii="宋体" w:hAnsi="宋体" w:eastAsia="宋体" w:cs="宋体"/>
          <w:b/>
          <w:color w:val="auto"/>
          <w:sz w:val="24"/>
          <w:highlight w:val="none"/>
        </w:rPr>
        <w:t>3.2质疑答复</w:t>
      </w:r>
    </w:p>
    <w:p w14:paraId="75157817">
      <w:pPr>
        <w:pStyle w:val="35"/>
        <w:spacing w:line="360" w:lineRule="auto"/>
        <w:ind w:firstLine="480" w:firstLineChars="20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3.2.1根据采购人与采购代理机构签订采购委托协议的规定，质疑答复责任主体如下</w:t>
      </w:r>
      <w:r>
        <w:rPr>
          <w:rFonts w:hint="eastAsia" w:ascii="宋体" w:hAnsi="宋体" w:eastAsia="宋体" w:cs="宋体"/>
          <w:color w:val="auto"/>
          <w:sz w:val="24"/>
          <w:highlight w:val="none"/>
          <w:lang w:eastAsia="zh-CN"/>
        </w:rPr>
        <w:t>：</w:t>
      </w:r>
    </w:p>
    <w:p w14:paraId="02E218A9">
      <w:pPr>
        <w:widowControl/>
        <w:adjustRightInd/>
        <w:jc w:val="center"/>
        <w:outlineLvl w:val="9"/>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质疑答复责任主体一览表</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4536"/>
        <w:gridCol w:w="2232"/>
      </w:tblGrid>
      <w:tr w14:paraId="69B0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4" w:type="dxa"/>
            <w:gridSpan w:val="2"/>
            <w:vAlign w:val="center"/>
          </w:tcPr>
          <w:p w14:paraId="47CE67F6">
            <w:pPr>
              <w:pStyle w:val="35"/>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质疑内容</w:t>
            </w:r>
          </w:p>
        </w:tc>
        <w:tc>
          <w:tcPr>
            <w:tcW w:w="2232" w:type="dxa"/>
            <w:vAlign w:val="center"/>
          </w:tcPr>
          <w:p w14:paraId="405A9C4D">
            <w:pPr>
              <w:pStyle w:val="35"/>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质疑答复责任主体</w:t>
            </w:r>
          </w:p>
        </w:tc>
      </w:tr>
      <w:tr w14:paraId="01CB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vAlign w:val="center"/>
          </w:tcPr>
          <w:p w14:paraId="5D2FA903">
            <w:pPr>
              <w:pStyle w:val="35"/>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对采购文件提出质疑</w:t>
            </w:r>
          </w:p>
        </w:tc>
        <w:tc>
          <w:tcPr>
            <w:tcW w:w="4536" w:type="dxa"/>
            <w:vAlign w:val="center"/>
          </w:tcPr>
          <w:p w14:paraId="2C35CD65">
            <w:pPr>
              <w:pStyle w:val="35"/>
              <w:spacing w:line="360" w:lineRule="auto"/>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对采购文件中特定资格条件、采购需求、评审办法、评审标准提出的质疑</w:t>
            </w:r>
          </w:p>
        </w:tc>
        <w:tc>
          <w:tcPr>
            <w:tcW w:w="2232" w:type="dxa"/>
            <w:vAlign w:val="center"/>
          </w:tcPr>
          <w:p w14:paraId="6EDE5CBF">
            <w:pPr>
              <w:pStyle w:val="35"/>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w:t>
            </w:r>
          </w:p>
        </w:tc>
      </w:tr>
      <w:tr w14:paraId="1AD5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vAlign w:val="center"/>
          </w:tcPr>
          <w:p w14:paraId="07233C62">
            <w:pPr>
              <w:pStyle w:val="35"/>
              <w:spacing w:line="360" w:lineRule="auto"/>
              <w:jc w:val="center"/>
              <w:outlineLvl w:val="9"/>
              <w:rPr>
                <w:rFonts w:hint="eastAsia" w:ascii="宋体" w:hAnsi="宋体" w:eastAsia="宋体" w:cs="宋体"/>
                <w:color w:val="auto"/>
                <w:sz w:val="24"/>
                <w:highlight w:val="none"/>
              </w:rPr>
            </w:pPr>
          </w:p>
        </w:tc>
        <w:tc>
          <w:tcPr>
            <w:tcW w:w="4536" w:type="dxa"/>
            <w:vAlign w:val="center"/>
          </w:tcPr>
          <w:p w14:paraId="69401B36">
            <w:pPr>
              <w:pStyle w:val="35"/>
              <w:spacing w:line="360" w:lineRule="auto"/>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对采购文件中其他内容提出的质疑</w:t>
            </w:r>
          </w:p>
        </w:tc>
        <w:tc>
          <w:tcPr>
            <w:tcW w:w="2232" w:type="dxa"/>
            <w:vAlign w:val="center"/>
          </w:tcPr>
          <w:p w14:paraId="49BD50D3">
            <w:pPr>
              <w:pStyle w:val="35"/>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r w14:paraId="0C5F6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vAlign w:val="center"/>
          </w:tcPr>
          <w:p w14:paraId="6A48F2E1">
            <w:pPr>
              <w:pStyle w:val="35"/>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对采购过程提出质疑</w:t>
            </w:r>
          </w:p>
        </w:tc>
        <w:tc>
          <w:tcPr>
            <w:tcW w:w="4536" w:type="dxa"/>
            <w:vAlign w:val="center"/>
          </w:tcPr>
          <w:p w14:paraId="2B39766F">
            <w:pPr>
              <w:pStyle w:val="35"/>
              <w:spacing w:line="360" w:lineRule="auto"/>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有关现场考察或开启响应文件前答疑会事项提出的质疑</w:t>
            </w:r>
          </w:p>
        </w:tc>
        <w:tc>
          <w:tcPr>
            <w:tcW w:w="2232" w:type="dxa"/>
            <w:vAlign w:val="center"/>
          </w:tcPr>
          <w:p w14:paraId="7208D6E9">
            <w:pPr>
              <w:pStyle w:val="35"/>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w:t>
            </w:r>
          </w:p>
        </w:tc>
      </w:tr>
      <w:tr w14:paraId="6EFFF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vAlign w:val="center"/>
          </w:tcPr>
          <w:p w14:paraId="16BA77A0">
            <w:pPr>
              <w:pStyle w:val="35"/>
              <w:spacing w:line="360" w:lineRule="auto"/>
              <w:jc w:val="center"/>
              <w:outlineLvl w:val="9"/>
              <w:rPr>
                <w:rFonts w:hint="eastAsia" w:ascii="宋体" w:hAnsi="宋体" w:eastAsia="宋体" w:cs="宋体"/>
                <w:color w:val="auto"/>
                <w:sz w:val="24"/>
                <w:highlight w:val="none"/>
              </w:rPr>
            </w:pPr>
          </w:p>
        </w:tc>
        <w:tc>
          <w:tcPr>
            <w:tcW w:w="4536" w:type="dxa"/>
            <w:vAlign w:val="center"/>
          </w:tcPr>
          <w:p w14:paraId="6FDE7857">
            <w:pPr>
              <w:pStyle w:val="35"/>
              <w:spacing w:line="360" w:lineRule="auto"/>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对采购过程中其它事项提出的质疑</w:t>
            </w:r>
          </w:p>
        </w:tc>
        <w:tc>
          <w:tcPr>
            <w:tcW w:w="2232" w:type="dxa"/>
            <w:vAlign w:val="center"/>
          </w:tcPr>
          <w:p w14:paraId="774282C0">
            <w:pPr>
              <w:pStyle w:val="35"/>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r w14:paraId="07E37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Align w:val="center"/>
          </w:tcPr>
          <w:p w14:paraId="7B79DB05">
            <w:pPr>
              <w:pStyle w:val="35"/>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对采购结果提出质疑</w:t>
            </w:r>
          </w:p>
        </w:tc>
        <w:tc>
          <w:tcPr>
            <w:tcW w:w="4536" w:type="dxa"/>
            <w:vAlign w:val="center"/>
          </w:tcPr>
          <w:p w14:paraId="6EF826D3">
            <w:pPr>
              <w:pStyle w:val="35"/>
              <w:spacing w:line="360" w:lineRule="auto"/>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对采购结果提出的质疑</w:t>
            </w:r>
          </w:p>
        </w:tc>
        <w:tc>
          <w:tcPr>
            <w:tcW w:w="2232" w:type="dxa"/>
            <w:vAlign w:val="center"/>
          </w:tcPr>
          <w:p w14:paraId="0A118242">
            <w:pPr>
              <w:pStyle w:val="35"/>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r>
    </w:tbl>
    <w:p w14:paraId="66E19D1A">
      <w:pPr>
        <w:pStyle w:val="35"/>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采购人或代理机构应当协助质疑答复责任主体及时答复供应商的书面质疑。</w:t>
      </w:r>
    </w:p>
    <w:p w14:paraId="2D1A5257">
      <w:pPr>
        <w:pStyle w:val="35"/>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w:t>
      </w:r>
      <w:r>
        <w:rPr>
          <w:rFonts w:hint="eastAsia" w:ascii="宋体" w:hAnsi="宋体" w:eastAsia="宋体" w:cs="宋体"/>
          <w:color w:val="auto"/>
          <w:sz w:val="24"/>
          <w:highlight w:val="none"/>
          <w:lang w:val="en-US" w:eastAsia="zh-CN"/>
        </w:rPr>
        <w:t>在</w:t>
      </w:r>
      <w:r>
        <w:rPr>
          <w:rFonts w:hint="eastAsia" w:ascii="宋体" w:hAnsi="宋体" w:eastAsia="宋体" w:cs="宋体"/>
          <w:color w:val="auto"/>
          <w:sz w:val="24"/>
          <w:highlight w:val="none"/>
        </w:rPr>
        <w:t>质疑回复后5个工作日内，在广西政府采购网公开质疑答复，答复内容应当完整。</w:t>
      </w:r>
    </w:p>
    <w:p w14:paraId="5A2126E4">
      <w:pPr>
        <w:pStyle w:val="35"/>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3.2.3询问或者质疑事项可能影响采购结果的，采购人应当暂停签订合同，已经签订合同的，应当中止履行合同。</w:t>
      </w:r>
    </w:p>
    <w:p w14:paraId="26214A25">
      <w:pPr>
        <w:pStyle w:val="35"/>
        <w:spacing w:line="360" w:lineRule="auto"/>
        <w:ind w:firstLine="482" w:firstLineChars="200"/>
        <w:outlineLvl w:val="9"/>
        <w:rPr>
          <w:rFonts w:hint="eastAsia" w:ascii="宋体" w:hAnsi="宋体" w:eastAsia="宋体" w:cs="宋体"/>
          <w:color w:val="auto"/>
          <w:sz w:val="24"/>
          <w:highlight w:val="none"/>
        </w:rPr>
      </w:pPr>
      <w:r>
        <w:rPr>
          <w:rFonts w:hint="eastAsia" w:ascii="宋体" w:hAnsi="宋体" w:eastAsia="宋体" w:cs="宋体"/>
          <w:b/>
          <w:color w:val="auto"/>
          <w:kern w:val="0"/>
          <w:sz w:val="24"/>
          <w:highlight w:val="none"/>
          <w:lang w:val="zh-CN"/>
        </w:rPr>
        <w:t>3.3质疑函</w:t>
      </w:r>
    </w:p>
    <w:p w14:paraId="5F9C53CB">
      <w:pPr>
        <w:pStyle w:val="35"/>
        <w:spacing w:line="360" w:lineRule="auto"/>
        <w:ind w:firstLine="480" w:firstLineChars="20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3.3.1供应商提出质疑应当提交质疑函和必要的证明材料。质疑函应当包括下列内容</w:t>
      </w:r>
      <w:r>
        <w:rPr>
          <w:rFonts w:hint="eastAsia" w:ascii="宋体" w:hAnsi="宋体" w:eastAsia="宋体" w:cs="宋体"/>
          <w:color w:val="auto"/>
          <w:sz w:val="24"/>
          <w:highlight w:val="none"/>
          <w:lang w:eastAsia="zh-CN"/>
        </w:rPr>
        <w:t>：</w:t>
      </w:r>
    </w:p>
    <w:p w14:paraId="7956E650">
      <w:pPr>
        <w:pStyle w:val="35"/>
        <w:tabs>
          <w:tab w:val="left" w:pos="426"/>
          <w:tab w:val="left" w:pos="840"/>
        </w:tabs>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3.3.1.1</w:t>
      </w:r>
      <w:r>
        <w:rPr>
          <w:rFonts w:hint="eastAsia" w:ascii="宋体" w:hAnsi="宋体" w:eastAsia="宋体" w:cs="宋体"/>
          <w:color w:val="auto"/>
          <w:sz w:val="24"/>
          <w:szCs w:val="24"/>
          <w:highlight w:val="none"/>
        </w:rPr>
        <w:t>供应商的姓名或者名称、地址、邮编、联系人及联系电话；</w:t>
      </w:r>
    </w:p>
    <w:p w14:paraId="7A7C4698">
      <w:pPr>
        <w:pStyle w:val="35"/>
        <w:tabs>
          <w:tab w:val="left" w:pos="426"/>
          <w:tab w:val="left" w:pos="840"/>
        </w:tabs>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3.3.1.2</w:t>
      </w:r>
      <w:r>
        <w:rPr>
          <w:rFonts w:hint="eastAsia" w:ascii="宋体" w:hAnsi="宋体" w:eastAsia="宋体" w:cs="宋体"/>
          <w:color w:val="auto"/>
          <w:sz w:val="24"/>
          <w:szCs w:val="24"/>
          <w:highlight w:val="none"/>
        </w:rPr>
        <w:t>质疑项目的名称、编号；</w:t>
      </w:r>
    </w:p>
    <w:p w14:paraId="09AB2245">
      <w:pPr>
        <w:pStyle w:val="35"/>
        <w:tabs>
          <w:tab w:val="left" w:pos="426"/>
          <w:tab w:val="left" w:pos="840"/>
        </w:tabs>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3.3.1.3</w:t>
      </w:r>
      <w:r>
        <w:rPr>
          <w:rFonts w:hint="eastAsia" w:ascii="宋体" w:hAnsi="宋体" w:eastAsia="宋体" w:cs="宋体"/>
          <w:color w:val="auto"/>
          <w:sz w:val="24"/>
          <w:szCs w:val="24"/>
          <w:highlight w:val="none"/>
        </w:rPr>
        <w:t>具体、明确的质疑事项和与质疑事项相关的请求；</w:t>
      </w:r>
    </w:p>
    <w:p w14:paraId="79EC753C">
      <w:pPr>
        <w:pStyle w:val="35"/>
        <w:tabs>
          <w:tab w:val="left" w:pos="426"/>
          <w:tab w:val="left" w:pos="840"/>
        </w:tabs>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3.3.1.4</w:t>
      </w:r>
      <w:r>
        <w:rPr>
          <w:rFonts w:hint="eastAsia" w:ascii="宋体" w:hAnsi="宋体" w:eastAsia="宋体" w:cs="宋体"/>
          <w:color w:val="auto"/>
          <w:sz w:val="24"/>
          <w:szCs w:val="24"/>
          <w:highlight w:val="none"/>
        </w:rPr>
        <w:t>事实依据；</w:t>
      </w:r>
    </w:p>
    <w:p w14:paraId="23AAFC1B">
      <w:pPr>
        <w:pStyle w:val="35"/>
        <w:tabs>
          <w:tab w:val="left" w:pos="426"/>
          <w:tab w:val="left" w:pos="840"/>
        </w:tabs>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3.3.1.5</w:t>
      </w:r>
      <w:r>
        <w:rPr>
          <w:rFonts w:hint="eastAsia" w:ascii="宋体" w:hAnsi="宋体" w:eastAsia="宋体" w:cs="宋体"/>
          <w:color w:val="auto"/>
          <w:sz w:val="24"/>
          <w:szCs w:val="24"/>
          <w:highlight w:val="none"/>
        </w:rPr>
        <w:t>必要的法律依据；</w:t>
      </w:r>
    </w:p>
    <w:p w14:paraId="2ED83F7B">
      <w:pPr>
        <w:pStyle w:val="35"/>
        <w:tabs>
          <w:tab w:val="left" w:pos="426"/>
          <w:tab w:val="left" w:pos="840"/>
        </w:tabs>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3.3.1.6</w:t>
      </w:r>
      <w:r>
        <w:rPr>
          <w:rFonts w:hint="eastAsia" w:ascii="宋体" w:hAnsi="宋体" w:eastAsia="宋体" w:cs="宋体"/>
          <w:color w:val="auto"/>
          <w:sz w:val="24"/>
          <w:szCs w:val="24"/>
          <w:highlight w:val="none"/>
        </w:rPr>
        <w:t>提出质疑的日期。</w:t>
      </w:r>
    </w:p>
    <w:p w14:paraId="2A8BE8D6">
      <w:pPr>
        <w:pStyle w:val="35"/>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3.3.1.7供应商提交的质疑函需一式三份。供应商为自然人的，应当由本人签字；供应商为法人或者其他组织的，应当由法定代表人、主要负责人，或者其授权代表签字或者盖章，并加盖公章。</w:t>
      </w:r>
    </w:p>
    <w:p w14:paraId="17ABBFEE">
      <w:pPr>
        <w:pStyle w:val="35"/>
        <w:spacing w:line="360" w:lineRule="auto"/>
        <w:ind w:firstLine="482" w:firstLineChars="200"/>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质疑函范本及制作说明详见附件1。</w:t>
      </w:r>
    </w:p>
    <w:p w14:paraId="5D14D869">
      <w:pPr>
        <w:numPr>
          <w:ilvl w:val="0"/>
          <w:numId w:val="7"/>
        </w:numPr>
        <w:spacing w:line="360" w:lineRule="auto"/>
        <w:ind w:left="0" w:leftChars="0" w:firstLine="0" w:firstLineChars="0"/>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供应商投诉</w:t>
      </w:r>
    </w:p>
    <w:p w14:paraId="7758BAA9">
      <w:pPr>
        <w:pStyle w:val="35"/>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4.1质疑供应商对采购人、采购代理机构的答复不满意或者采购人、采购代理机构未在规定的时间内作出答复的，可以在答复期满后十五个工作日内向同级政府采购监督管理部门提出投诉。</w:t>
      </w:r>
    </w:p>
    <w:p w14:paraId="4DACC9BC">
      <w:pPr>
        <w:pStyle w:val="35"/>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4.2供应商投诉的事项不得超出已质疑事项的范围，基于质疑答复内容提出的投诉事项除外。</w:t>
      </w:r>
    </w:p>
    <w:p w14:paraId="1980A591">
      <w:pPr>
        <w:pStyle w:val="35"/>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4.3供应商投诉应当有明确的请求和必要的证明材料。</w:t>
      </w:r>
    </w:p>
    <w:p w14:paraId="44FECD6A">
      <w:pPr>
        <w:pStyle w:val="35"/>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4.4以联合体形式参加政府采购活动的，其投诉应当由组成联合体的所有供应商共同提出。</w:t>
      </w:r>
    </w:p>
    <w:p w14:paraId="12DD149D">
      <w:pPr>
        <w:adjustRightInd/>
        <w:spacing w:line="360" w:lineRule="auto"/>
        <w:jc w:val="center"/>
        <w:outlineLvl w:val="9"/>
        <w:rPr>
          <w:rFonts w:hint="eastAsia" w:ascii="宋体" w:hAnsi="宋体" w:eastAsia="宋体" w:cs="宋体"/>
          <w:b/>
          <w:color w:val="auto"/>
          <w:sz w:val="32"/>
          <w:szCs w:val="20"/>
          <w:highlight w:val="none"/>
        </w:rPr>
      </w:pPr>
    </w:p>
    <w:p w14:paraId="788C6DF5">
      <w:pPr>
        <w:adjustRightInd/>
        <w:spacing w:line="360" w:lineRule="auto"/>
        <w:jc w:val="center"/>
        <w:outlineLvl w:val="9"/>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五、磋商文件构成、修改、解释</w:t>
      </w:r>
    </w:p>
    <w:p w14:paraId="5BC5C555">
      <w:pPr>
        <w:autoSpaceDE w:val="0"/>
        <w:autoSpaceDN w:val="0"/>
        <w:spacing w:line="360" w:lineRule="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磋商文件的构成</w:t>
      </w:r>
    </w:p>
    <w:p w14:paraId="0632E4EA">
      <w:pPr>
        <w:pStyle w:val="35"/>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磋商文件包括下列文件及附件</w:t>
      </w:r>
    </w:p>
    <w:p w14:paraId="54C6E9BE">
      <w:pPr>
        <w:pStyle w:val="35"/>
        <w:tabs>
          <w:tab w:val="left" w:pos="840"/>
        </w:tabs>
        <w:spacing w:line="360" w:lineRule="auto"/>
        <w:ind w:left="1319"/>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第一部分  邀请供应商</w:t>
      </w:r>
    </w:p>
    <w:p w14:paraId="7ADE9BCF">
      <w:pPr>
        <w:pStyle w:val="35"/>
        <w:tabs>
          <w:tab w:val="left" w:pos="840"/>
        </w:tabs>
        <w:spacing w:line="360" w:lineRule="auto"/>
        <w:ind w:left="1319"/>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第二部分  竞争性磋商流程</w:t>
      </w:r>
    </w:p>
    <w:p w14:paraId="097A19D2">
      <w:pPr>
        <w:pStyle w:val="35"/>
        <w:tabs>
          <w:tab w:val="left" w:pos="840"/>
        </w:tabs>
        <w:spacing w:line="360" w:lineRule="auto"/>
        <w:ind w:left="1319"/>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第三部分  供应商须知</w:t>
      </w:r>
    </w:p>
    <w:p w14:paraId="673A2192">
      <w:pPr>
        <w:pStyle w:val="35"/>
        <w:tabs>
          <w:tab w:val="left" w:pos="840"/>
        </w:tabs>
        <w:spacing w:line="360" w:lineRule="auto"/>
        <w:ind w:left="1319"/>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第四部分  采购需求</w:t>
      </w:r>
    </w:p>
    <w:p w14:paraId="15EB680E">
      <w:pPr>
        <w:pStyle w:val="35"/>
        <w:tabs>
          <w:tab w:val="left" w:pos="840"/>
        </w:tabs>
        <w:spacing w:line="360" w:lineRule="auto"/>
        <w:ind w:left="1319"/>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第五部分  评审方法及评审标准</w:t>
      </w:r>
    </w:p>
    <w:p w14:paraId="0F091CD3">
      <w:pPr>
        <w:pStyle w:val="35"/>
        <w:tabs>
          <w:tab w:val="left" w:pos="840"/>
        </w:tabs>
        <w:spacing w:line="360" w:lineRule="auto"/>
        <w:ind w:left="1319"/>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第六部分  拟签订的合同文本</w:t>
      </w:r>
    </w:p>
    <w:p w14:paraId="365926FE">
      <w:pPr>
        <w:pStyle w:val="35"/>
        <w:tabs>
          <w:tab w:val="left" w:pos="840"/>
        </w:tabs>
        <w:spacing w:line="360" w:lineRule="auto"/>
        <w:ind w:left="1319"/>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第七部分  应提交的有关格式范例</w:t>
      </w:r>
    </w:p>
    <w:p w14:paraId="36B2D242">
      <w:pPr>
        <w:pStyle w:val="35"/>
        <w:tabs>
          <w:tab w:val="left" w:pos="840"/>
        </w:tabs>
        <w:spacing w:line="360" w:lineRule="auto"/>
        <w:ind w:left="1319"/>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第八部分  最后报价格式</w:t>
      </w:r>
    </w:p>
    <w:p w14:paraId="1FEF65DB">
      <w:pPr>
        <w:pStyle w:val="35"/>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 </w:t>
      </w:r>
      <w:r>
        <w:rPr>
          <w:rFonts w:hint="eastAsia" w:ascii="宋体" w:hAnsi="宋体" w:eastAsia="宋体" w:cs="宋体"/>
          <w:color w:val="auto"/>
          <w:sz w:val="24"/>
          <w:highlight w:val="none"/>
        </w:rPr>
        <w:t>与本项目有关的</w:t>
      </w:r>
      <w:r>
        <w:rPr>
          <w:rFonts w:hint="eastAsia" w:ascii="宋体" w:hAnsi="宋体" w:eastAsia="宋体" w:cs="宋体"/>
          <w:bCs/>
          <w:color w:val="auto"/>
          <w:sz w:val="24"/>
          <w:highlight w:val="none"/>
        </w:rPr>
        <w:t>澄清或者修改的内容为磋商文件的组成部分</w:t>
      </w:r>
      <w:r>
        <w:rPr>
          <w:rFonts w:hint="eastAsia" w:ascii="宋体" w:hAnsi="宋体" w:eastAsia="宋体" w:cs="宋体"/>
          <w:color w:val="auto"/>
          <w:sz w:val="24"/>
          <w:highlight w:val="none"/>
        </w:rPr>
        <w:t>。</w:t>
      </w:r>
    </w:p>
    <w:p w14:paraId="6750D205">
      <w:pPr>
        <w:pStyle w:val="35"/>
        <w:spacing w:line="360" w:lineRule="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 磋商文件的澄清、修改</w:t>
      </w:r>
    </w:p>
    <w:p w14:paraId="79107EE4">
      <w:pPr>
        <w:pStyle w:val="394"/>
        <w:snapToGrid w:val="0"/>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2.1已获取磋商文件的潜在供应商，若有问题需要澄清，应于提交首次响应文件截止时间前，以书面形式向采购代理机构提出。</w:t>
      </w:r>
    </w:p>
    <w:p w14:paraId="7A72F44F">
      <w:pPr>
        <w:pStyle w:val="394"/>
        <w:snapToGrid w:val="0"/>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2.2采购代理机构对磋商文件进行澄清或修改的，将同时通过电子交易平台通知已获取磋商文件的供应商。依法应当公告的，将按规定公告，同时视情况延长提交首次响应文件截止时间和响应文件开启时间。该澄清或者修改的内容为磋商文件的组成部分。</w:t>
      </w:r>
    </w:p>
    <w:p w14:paraId="7AE8A1C5">
      <w:pPr>
        <w:pStyle w:val="394"/>
        <w:snapToGrid w:val="0"/>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2.3澄清或者修改的内容可能影响响应文件编制的，采购人、采购代理机构应当在提交首次响应文件截止时间至少5日前，通过电子交易平台通知所有获取磋商文件的供应商；不足5日的，采购人、采购代理机构应当顺延提交首次响应文件截止时间。</w:t>
      </w:r>
    </w:p>
    <w:p w14:paraId="784B860E">
      <w:pPr>
        <w:pStyle w:val="394"/>
        <w:snapToGrid w:val="0"/>
        <w:spacing w:before="0"/>
        <w:ind w:firstLine="482"/>
        <w:outlineLvl w:val="9"/>
        <w:rPr>
          <w:rFonts w:hint="eastAsia" w:ascii="宋体" w:hAnsi="宋体" w:eastAsia="宋体" w:cs="宋体"/>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szCs w:val="21"/>
          <w:highlight w:val="none"/>
        </w:rPr>
        <w:t>响应文件未按磋商文件的澄清、修改的内容编制，又不符合实质性要求的，响应无效。</w:t>
      </w:r>
    </w:p>
    <w:p w14:paraId="52ABD8C0">
      <w:pPr>
        <w:pStyle w:val="22"/>
        <w:outlineLvl w:val="9"/>
        <w:rPr>
          <w:rFonts w:hint="eastAsia" w:ascii="宋体" w:hAnsi="宋体" w:eastAsia="宋体" w:cs="宋体"/>
          <w:color w:val="auto"/>
          <w:sz w:val="18"/>
          <w:szCs w:val="18"/>
          <w:highlight w:val="none"/>
          <w:lang w:val="en-US"/>
        </w:rPr>
      </w:pPr>
      <w:r>
        <w:rPr>
          <w:rFonts w:hint="eastAsia" w:ascii="宋体" w:hAnsi="宋体" w:eastAsia="宋体" w:cs="宋体"/>
          <w:color w:val="auto"/>
          <w:szCs w:val="24"/>
          <w:highlight w:val="none"/>
          <w:lang w:val="en-US"/>
        </w:rPr>
        <w:t xml:space="preserve">    </w:t>
      </w:r>
    </w:p>
    <w:p w14:paraId="646A513F">
      <w:pPr>
        <w:adjustRightInd/>
        <w:spacing w:line="360" w:lineRule="auto"/>
        <w:jc w:val="center"/>
        <w:outlineLvl w:val="9"/>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六、响应文件的编制</w:t>
      </w:r>
    </w:p>
    <w:p w14:paraId="2DEEAB32">
      <w:pPr>
        <w:pStyle w:val="35"/>
        <w:spacing w:line="360" w:lineRule="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1. 响应文件的语言</w:t>
      </w:r>
    </w:p>
    <w:p w14:paraId="66CA3B82">
      <w:pPr>
        <w:pStyle w:val="35"/>
        <w:spacing w:line="360" w:lineRule="auto"/>
        <w:ind w:firstLine="480" w:firstLineChars="200"/>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highlight w:val="none"/>
        </w:rPr>
        <w:t>响应文件及供应商与采购有关的来往通知、函件和文件均应使用中文。</w:t>
      </w:r>
    </w:p>
    <w:p w14:paraId="30071C86">
      <w:pPr>
        <w:pStyle w:val="35"/>
        <w:spacing w:line="360" w:lineRule="auto"/>
        <w:outlineLvl w:val="9"/>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highlight w:val="none"/>
        </w:rPr>
        <w:t>2. 响应文件的组成(响应文件应当包括以下主要内容(标注“▲”为实质性要求，供应商必须提供，否则磋商无效。相关格式见磋商文件第七部分)</w:t>
      </w:r>
      <w:r>
        <w:rPr>
          <w:rFonts w:hint="eastAsia" w:ascii="宋体" w:hAnsi="宋体" w:eastAsia="宋体" w:cs="宋体"/>
          <w:b/>
          <w:color w:val="auto"/>
          <w:sz w:val="24"/>
          <w:highlight w:val="none"/>
          <w:lang w:eastAsia="zh-CN"/>
        </w:rPr>
        <w:t>：</w:t>
      </w:r>
    </w:p>
    <w:p w14:paraId="72C8D0BE">
      <w:pPr>
        <w:pStyle w:val="35"/>
        <w:spacing w:line="360" w:lineRule="auto"/>
        <w:ind w:firstLine="480" w:firstLineChars="200"/>
        <w:outlineLvl w:val="9"/>
        <w:rPr>
          <w:rFonts w:hint="eastAsia" w:ascii="宋体" w:hAnsi="宋体" w:eastAsia="宋体" w:cs="宋体"/>
          <w:b/>
          <w:color w:val="auto"/>
          <w:sz w:val="24"/>
          <w:szCs w:val="24"/>
          <w:highlight w:val="none"/>
          <w:lang w:eastAsia="zh-CN"/>
        </w:rPr>
      </w:pPr>
      <w:r>
        <w:rPr>
          <w:rFonts w:hint="eastAsia" w:ascii="宋体" w:hAnsi="宋体" w:eastAsia="宋体" w:cs="宋体"/>
          <w:color w:val="auto"/>
          <w:sz w:val="24"/>
          <w:highlight w:val="none"/>
        </w:rPr>
        <w:t>响应文件应当包括以下主要内容</w:t>
      </w:r>
      <w:r>
        <w:rPr>
          <w:rFonts w:hint="eastAsia" w:ascii="宋体" w:hAnsi="宋体" w:eastAsia="宋体" w:cs="宋体"/>
          <w:color w:val="auto"/>
          <w:sz w:val="24"/>
          <w:highlight w:val="none"/>
          <w:lang w:eastAsia="zh-CN"/>
        </w:rPr>
        <w:t>：</w:t>
      </w:r>
    </w:p>
    <w:p w14:paraId="5F073328">
      <w:pPr>
        <w:pStyle w:val="35"/>
        <w:spacing w:line="360" w:lineRule="auto"/>
        <w:ind w:firstLine="480" w:firstLineChars="200"/>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2.1价格文件（必须提供的资料，如未提供，磋商小组有权拒绝其竞争性磋商响应文件）</w:t>
      </w:r>
    </w:p>
    <w:p w14:paraId="7E5DE1A5">
      <w:pPr>
        <w:pStyle w:val="35"/>
        <w:spacing w:line="360" w:lineRule="auto"/>
        <w:ind w:firstLine="480" w:firstLineChars="20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▲报价表（格式见第</w:t>
      </w:r>
      <w:r>
        <w:rPr>
          <w:rFonts w:hint="eastAsia" w:ascii="宋体" w:hAnsi="宋体" w:eastAsia="宋体" w:cs="宋体"/>
          <w:color w:val="auto"/>
          <w:sz w:val="24"/>
          <w:highlight w:val="none"/>
          <w:lang w:val="en-US" w:eastAsia="zh-CN"/>
        </w:rPr>
        <w:t>七部分</w:t>
      </w:r>
      <w:r>
        <w:rPr>
          <w:rFonts w:hint="eastAsia" w:ascii="宋体" w:hAnsi="宋体" w:eastAsia="宋体" w:cs="宋体"/>
          <w:color w:val="auto"/>
          <w:sz w:val="24"/>
          <w:highlight w:val="none"/>
        </w:rPr>
        <w:t>，必须提供）</w:t>
      </w:r>
      <w:r>
        <w:rPr>
          <w:rFonts w:hint="eastAsia" w:ascii="宋体" w:hAnsi="宋体" w:eastAsia="宋体" w:cs="宋体"/>
          <w:color w:val="auto"/>
          <w:sz w:val="24"/>
          <w:highlight w:val="none"/>
          <w:lang w:eastAsia="zh-CN"/>
        </w:rPr>
        <w:t>。</w:t>
      </w:r>
    </w:p>
    <w:p w14:paraId="04F0886B">
      <w:pPr>
        <w:pStyle w:val="35"/>
        <w:spacing w:line="360" w:lineRule="auto"/>
        <w:ind w:firstLine="480" w:firstLineChars="200"/>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2.2资格文件（磋商供应商须满足（1）-（10）项资格要求）</w:t>
      </w:r>
    </w:p>
    <w:p w14:paraId="32921C0B">
      <w:pPr>
        <w:pStyle w:val="35"/>
        <w:spacing w:line="360" w:lineRule="auto"/>
        <w:ind w:firstLine="480" w:firstLineChars="200"/>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（1）具有独立承担民事责任的能力（磋商供应商为法人或者其他组织的具有有效的营业执照或者事业单位法人证书或者执业许可证；供应商为自然人的具有有效身份证）；</w:t>
      </w:r>
    </w:p>
    <w:p w14:paraId="40AE1212">
      <w:pPr>
        <w:pStyle w:val="35"/>
        <w:spacing w:line="360" w:lineRule="auto"/>
        <w:ind w:firstLine="480" w:firstLineChars="200"/>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具有良好的商业信誉和健全的财务会计制度</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磋商供应商具有2024年年度经审计的财务报告或者截标时间前半年内至少一个月能反映财务状况的报表或者截标时间前半年内至少一个月的财务情况说明）；</w:t>
      </w:r>
    </w:p>
    <w:p w14:paraId="1622F10E">
      <w:pPr>
        <w:pStyle w:val="35"/>
        <w:spacing w:line="360" w:lineRule="auto"/>
        <w:ind w:firstLine="480" w:firstLineChars="200"/>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（3）具有履行合同所必需的设备和专业技术能力的证明材料；</w:t>
      </w:r>
    </w:p>
    <w:p w14:paraId="27206B62">
      <w:pPr>
        <w:pStyle w:val="35"/>
        <w:spacing w:line="360" w:lineRule="auto"/>
        <w:ind w:firstLine="480" w:firstLineChars="200"/>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具有依法缴纳税收的良好记录（磋商供应商具有税款所属时期为2025年6月至首次响应文件提交截止时间止，任意三个月依法缴纳税费记录或依法免缴税费的记录）【从取得营业执照时间起到首次响应文件提交截止时间为止不足要求月数的，至少具有从取得营业执照起任意一个月依法缴纳税收的良好记录】）；</w:t>
      </w:r>
    </w:p>
    <w:p w14:paraId="08157A8B">
      <w:pPr>
        <w:pStyle w:val="35"/>
        <w:spacing w:line="360" w:lineRule="auto"/>
        <w:ind w:firstLine="480" w:firstLineChars="200"/>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具有社会保障资金的良好记录（磋商供应商具有社保所属时期或缴费起始时间为2025年6月至首次响应文件提交截止时间止，任意三个月依法缴纳社保费记录或依法免缴社保费的记录【从取得营业执照时间起到首次响应文件提交截止时间为止不足要求月数的，至少具有从取得营业执照起任意一个月依法缴纳社会保障资金的良好记录】）；</w:t>
      </w:r>
    </w:p>
    <w:p w14:paraId="0696E135">
      <w:pPr>
        <w:pStyle w:val="35"/>
        <w:spacing w:line="360" w:lineRule="auto"/>
        <w:ind w:firstLine="480" w:firstLineChars="200"/>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（6）参加政府采购活动前三年内，在经营活动中没有重大违法记录；</w:t>
      </w:r>
    </w:p>
    <w:p w14:paraId="1D1A5FD9">
      <w:pPr>
        <w:pStyle w:val="35"/>
        <w:spacing w:line="360" w:lineRule="auto"/>
        <w:ind w:firstLine="480" w:firstLineChars="200"/>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供应商直接控股股东及出资信息表</w:t>
      </w:r>
      <w:r>
        <w:rPr>
          <w:rFonts w:hint="eastAsia" w:ascii="宋体" w:hAnsi="宋体" w:eastAsia="宋体" w:cs="宋体"/>
          <w:color w:val="auto"/>
          <w:sz w:val="24"/>
          <w:highlight w:val="none"/>
        </w:rPr>
        <w:t>（格式见第</w:t>
      </w:r>
      <w:r>
        <w:rPr>
          <w:rFonts w:hint="eastAsia" w:ascii="宋体" w:hAnsi="宋体" w:eastAsia="宋体" w:cs="宋体"/>
          <w:color w:val="auto"/>
          <w:sz w:val="24"/>
          <w:highlight w:val="none"/>
          <w:lang w:val="en-US" w:eastAsia="zh-CN"/>
        </w:rPr>
        <w:t>七部分</w:t>
      </w:r>
      <w:r>
        <w:rPr>
          <w:rFonts w:hint="eastAsia" w:ascii="宋体" w:hAnsi="宋体" w:eastAsia="宋体" w:cs="宋体"/>
          <w:color w:val="auto"/>
          <w:sz w:val="24"/>
          <w:highlight w:val="none"/>
        </w:rPr>
        <w:t>，</w:t>
      </w:r>
      <w:r>
        <w:rPr>
          <w:rFonts w:hint="eastAsia" w:ascii="宋体" w:hAnsi="宋体" w:eastAsia="宋体" w:cs="宋体"/>
          <w:b/>
          <w:bCs/>
          <w:color w:val="auto"/>
          <w:sz w:val="24"/>
          <w:highlight w:val="none"/>
        </w:rPr>
        <w:t>必须提供</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w:t>
      </w:r>
    </w:p>
    <w:p w14:paraId="00E51230">
      <w:pPr>
        <w:pStyle w:val="35"/>
        <w:spacing w:line="360" w:lineRule="auto"/>
        <w:ind w:firstLine="480" w:firstLineChars="20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（8）供应商直接管理关系信息表</w:t>
      </w:r>
      <w:r>
        <w:rPr>
          <w:rFonts w:hint="eastAsia" w:ascii="宋体" w:hAnsi="宋体" w:eastAsia="宋体" w:cs="宋体"/>
          <w:color w:val="auto"/>
          <w:sz w:val="24"/>
          <w:highlight w:val="none"/>
        </w:rPr>
        <w:t>（格式见第</w:t>
      </w:r>
      <w:r>
        <w:rPr>
          <w:rFonts w:hint="eastAsia" w:ascii="宋体" w:hAnsi="宋体" w:eastAsia="宋体" w:cs="宋体"/>
          <w:color w:val="auto"/>
          <w:sz w:val="24"/>
          <w:highlight w:val="none"/>
          <w:lang w:val="en-US" w:eastAsia="zh-CN"/>
        </w:rPr>
        <w:t>七部分</w:t>
      </w:r>
      <w:r>
        <w:rPr>
          <w:rFonts w:hint="eastAsia" w:ascii="宋体" w:hAnsi="宋体" w:eastAsia="宋体" w:cs="宋体"/>
          <w:color w:val="auto"/>
          <w:sz w:val="24"/>
          <w:highlight w:val="none"/>
        </w:rPr>
        <w:t>，</w:t>
      </w:r>
      <w:r>
        <w:rPr>
          <w:rFonts w:hint="eastAsia" w:ascii="宋体" w:hAnsi="宋体" w:eastAsia="宋体" w:cs="宋体"/>
          <w:b/>
          <w:bCs/>
          <w:color w:val="auto"/>
          <w:sz w:val="24"/>
          <w:highlight w:val="none"/>
        </w:rPr>
        <w:t>必须提供</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w:t>
      </w:r>
    </w:p>
    <w:p w14:paraId="4AD073F8">
      <w:pPr>
        <w:pStyle w:val="35"/>
        <w:spacing w:line="360" w:lineRule="auto"/>
        <w:ind w:firstLine="480" w:firstLineChars="20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中小企业声明函或者残疾人福利性单位声明函或者供应商属于监狱企业的证明材料</w:t>
      </w:r>
      <w:r>
        <w:rPr>
          <w:rFonts w:hint="eastAsia" w:ascii="宋体" w:hAnsi="宋体" w:eastAsia="宋体" w:cs="宋体"/>
          <w:color w:val="auto"/>
          <w:sz w:val="24"/>
          <w:highlight w:val="none"/>
          <w:lang w:eastAsia="zh-CN"/>
        </w:rPr>
        <w:t>（格式见</w:t>
      </w:r>
      <w:r>
        <w:rPr>
          <w:rFonts w:hint="eastAsia" w:ascii="宋体" w:hAnsi="宋体" w:eastAsia="宋体" w:cs="宋体"/>
          <w:color w:val="auto"/>
          <w:sz w:val="24"/>
          <w:highlight w:val="none"/>
          <w:lang w:val="en-US" w:eastAsia="zh-CN"/>
        </w:rPr>
        <w:t>第七部分</w:t>
      </w:r>
      <w:r>
        <w:rPr>
          <w:rFonts w:hint="eastAsia" w:ascii="宋体" w:hAnsi="宋体" w:eastAsia="宋体" w:cs="宋体"/>
          <w:color w:val="auto"/>
          <w:sz w:val="24"/>
          <w:highlight w:val="none"/>
          <w:lang w:eastAsia="zh-CN"/>
        </w:rPr>
        <w:t>，</w:t>
      </w:r>
      <w:r>
        <w:rPr>
          <w:rFonts w:hint="eastAsia" w:ascii="宋体" w:hAnsi="宋体" w:eastAsia="宋体" w:cs="宋体"/>
          <w:b/>
          <w:bCs/>
          <w:color w:val="auto"/>
          <w:sz w:val="24"/>
          <w:highlight w:val="none"/>
          <w:lang w:eastAsia="zh-CN"/>
        </w:rPr>
        <w:t>必须提供</w:t>
      </w:r>
      <w:r>
        <w:rPr>
          <w:rFonts w:hint="eastAsia" w:ascii="宋体" w:hAnsi="宋体" w:eastAsia="宋体" w:cs="宋体"/>
          <w:color w:val="auto"/>
          <w:sz w:val="24"/>
          <w:highlight w:val="none"/>
          <w:lang w:eastAsia="zh-CN"/>
        </w:rPr>
        <w:t>）。</w:t>
      </w:r>
    </w:p>
    <w:p w14:paraId="04C8AFD3">
      <w:pPr>
        <w:pStyle w:val="35"/>
        <w:spacing w:line="360" w:lineRule="auto"/>
        <w:ind w:firstLine="480" w:firstLineChars="200"/>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lang w:eastAsia="zh-CN"/>
        </w:rPr>
        <w:t>）特定资质：</w:t>
      </w:r>
      <w:r>
        <w:rPr>
          <w:rFonts w:hint="eastAsia" w:ascii="宋体" w:hAnsi="宋体" w:eastAsia="宋体" w:cs="宋体"/>
          <w:color w:val="auto"/>
          <w:sz w:val="24"/>
          <w:highlight w:val="none"/>
          <w:lang w:val="en-US" w:eastAsia="zh-CN"/>
        </w:rPr>
        <w:t>按磋商文件要求提供</w:t>
      </w:r>
      <w:r>
        <w:rPr>
          <w:rFonts w:hint="eastAsia" w:ascii="宋体" w:hAnsi="宋体" w:eastAsia="宋体" w:cs="宋体"/>
          <w:color w:val="auto"/>
          <w:sz w:val="24"/>
          <w:highlight w:val="none"/>
          <w:lang w:eastAsia="zh-CN"/>
        </w:rPr>
        <w:t>。</w:t>
      </w:r>
    </w:p>
    <w:p w14:paraId="17125A3A">
      <w:pPr>
        <w:pStyle w:val="35"/>
        <w:spacing w:line="360" w:lineRule="auto"/>
        <w:ind w:firstLine="482" w:firstLineChars="200"/>
        <w:outlineLvl w:val="9"/>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注：1.（1）-（6）项材料，磋商供应商制作响应文件时资格证明文件可以书面信用承诺函（格式见第七部分）的形式进行响应或提供符合采购文件要求的证明材料；以承诺函形式进行响应的，无需提供证明材料。磋商供应商若提供证明材料，提供的所有复印件必须加盖电子公章，否则磋商无效。磋商供应商未按要求提供材料或提供的证明材料不齐全或提供的承诺函不符合采购文件要求的或不如实填写承诺函的，磋商无效。（7）-（10）项材料按要求提供证明材料并加盖电子公章，第七部分提供了格式要求的，必须按格式内容进行填写、签章，不提供或者不按要求填写、签章的，磋商无效。</w:t>
      </w:r>
    </w:p>
    <w:p w14:paraId="47C08549">
      <w:pPr>
        <w:pStyle w:val="35"/>
        <w:spacing w:line="360" w:lineRule="auto"/>
        <w:ind w:firstLine="482" w:firstLineChars="200"/>
        <w:outlineLvl w:val="9"/>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lang w:val="en-US" w:eastAsia="zh-CN"/>
        </w:rPr>
        <w:t>2.磋商供应商应当遵守诚实信用原则，如实承诺，否则属于提供虚假材料谋取中标（成交），将上报财政监管部门，按照《中华人民共和国政府采购法》第七十七条相关规定进行处罚。</w:t>
      </w:r>
    </w:p>
    <w:p w14:paraId="36793104">
      <w:pPr>
        <w:pStyle w:val="35"/>
        <w:spacing w:line="360" w:lineRule="auto"/>
        <w:ind w:firstLine="480" w:firstLineChars="200"/>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2.3资信、商务及技术文件（必须提供的资料，如未提供，磋商小组有权拒绝其竞争性磋商响应文件）</w:t>
      </w:r>
    </w:p>
    <w:p w14:paraId="68E158A1">
      <w:pPr>
        <w:pStyle w:val="35"/>
        <w:spacing w:line="360" w:lineRule="auto"/>
        <w:ind w:firstLine="480" w:firstLineChars="20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▲（1）响应函</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格式见第七部分，必须提供</w:t>
      </w:r>
      <w:r>
        <w:rPr>
          <w:rFonts w:hint="eastAsia" w:ascii="宋体" w:hAnsi="宋体" w:eastAsia="宋体" w:cs="宋体"/>
          <w:b/>
          <w:bCs/>
          <w:color w:val="auto"/>
          <w:sz w:val="24"/>
          <w:highlight w:val="none"/>
          <w:lang w:eastAsia="zh-CN"/>
        </w:rPr>
        <w:t>）</w:t>
      </w:r>
      <w:r>
        <w:rPr>
          <w:rFonts w:hint="eastAsia" w:ascii="宋体" w:hAnsi="宋体" w:eastAsia="宋体" w:cs="宋体"/>
          <w:color w:val="auto"/>
          <w:sz w:val="24"/>
          <w:highlight w:val="none"/>
          <w:lang w:eastAsia="zh-CN"/>
        </w:rPr>
        <w:t>；</w:t>
      </w:r>
    </w:p>
    <w:p w14:paraId="14976566">
      <w:pPr>
        <w:pStyle w:val="35"/>
        <w:spacing w:line="360" w:lineRule="auto"/>
        <w:ind w:firstLine="480" w:firstLineChars="200"/>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▲（2）</w:t>
      </w:r>
      <w:r>
        <w:rPr>
          <w:rFonts w:hint="eastAsia" w:ascii="宋体" w:hAnsi="宋体" w:eastAsia="宋体" w:cs="宋体"/>
          <w:color w:val="auto"/>
          <w:kern w:val="0"/>
          <w:sz w:val="24"/>
          <w:highlight w:val="none"/>
          <w:lang w:val="zh-CN"/>
        </w:rPr>
        <w:t>政府采购供应商廉洁自律承诺书</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格式见第七部分，必须提供</w:t>
      </w:r>
      <w:r>
        <w:rPr>
          <w:rFonts w:hint="eastAsia" w:ascii="宋体" w:hAnsi="宋体" w:eastAsia="宋体" w:cs="宋体"/>
          <w:b/>
          <w:bCs/>
          <w:color w:val="auto"/>
          <w:sz w:val="24"/>
          <w:highlight w:val="none"/>
          <w:lang w:eastAsia="zh-CN"/>
        </w:rPr>
        <w:t>）</w:t>
      </w:r>
      <w:r>
        <w:rPr>
          <w:rFonts w:hint="eastAsia" w:ascii="宋体" w:hAnsi="宋体" w:eastAsia="宋体" w:cs="宋体"/>
          <w:color w:val="auto"/>
          <w:kern w:val="0"/>
          <w:sz w:val="24"/>
          <w:highlight w:val="none"/>
          <w:lang w:val="zh-CN"/>
        </w:rPr>
        <w:t>；</w:t>
      </w:r>
    </w:p>
    <w:p w14:paraId="6756B101">
      <w:pPr>
        <w:pStyle w:val="35"/>
        <w:spacing w:line="360" w:lineRule="auto"/>
        <w:ind w:firstLine="480" w:firstLineChars="200"/>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highlight w:val="none"/>
          <w:lang w:val="zh-CN"/>
        </w:rPr>
        <w:t>承诺函</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格式见第七部分，必须提供</w:t>
      </w:r>
      <w:r>
        <w:rPr>
          <w:rFonts w:hint="eastAsia" w:ascii="宋体" w:hAnsi="宋体" w:eastAsia="宋体" w:cs="宋体"/>
          <w:b/>
          <w:bCs/>
          <w:color w:val="auto"/>
          <w:sz w:val="24"/>
          <w:highlight w:val="none"/>
          <w:lang w:eastAsia="zh-CN"/>
        </w:rPr>
        <w:t>）</w:t>
      </w:r>
      <w:r>
        <w:rPr>
          <w:rFonts w:hint="eastAsia" w:ascii="宋体" w:hAnsi="宋体" w:eastAsia="宋体" w:cs="宋体"/>
          <w:color w:val="auto"/>
          <w:sz w:val="24"/>
          <w:highlight w:val="none"/>
          <w:lang w:eastAsia="zh-CN"/>
        </w:rPr>
        <w:t>；</w:t>
      </w:r>
    </w:p>
    <w:p w14:paraId="60B6E8B8">
      <w:pPr>
        <w:pStyle w:val="35"/>
        <w:spacing w:line="360" w:lineRule="auto"/>
        <w:ind w:firstLine="480" w:firstLineChars="200"/>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lang w:val="zh-CN"/>
        </w:rPr>
        <w:t>）技术服务、商务偏离情况说明表</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格式见第七部分，必须提供</w:t>
      </w:r>
      <w:r>
        <w:rPr>
          <w:rFonts w:hint="eastAsia" w:ascii="宋体" w:hAnsi="宋体" w:eastAsia="宋体" w:cs="宋体"/>
          <w:b/>
          <w:bCs/>
          <w:color w:val="auto"/>
          <w:sz w:val="24"/>
          <w:highlight w:val="none"/>
          <w:lang w:eastAsia="zh-CN"/>
        </w:rPr>
        <w:t>）</w:t>
      </w:r>
      <w:r>
        <w:rPr>
          <w:rFonts w:hint="eastAsia" w:ascii="宋体" w:hAnsi="宋体" w:eastAsia="宋体" w:cs="宋体"/>
          <w:color w:val="auto"/>
          <w:sz w:val="24"/>
          <w:highlight w:val="none"/>
          <w:lang w:eastAsia="zh-CN"/>
        </w:rPr>
        <w:t>；</w:t>
      </w:r>
    </w:p>
    <w:p w14:paraId="71E5DFB6">
      <w:pPr>
        <w:pStyle w:val="35"/>
        <w:spacing w:line="360" w:lineRule="auto"/>
        <w:ind w:firstLine="480" w:firstLineChars="200"/>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lang w:val="zh-CN"/>
        </w:rPr>
        <w:t>）法定代表人（负责人）身份证明书（附营业执照或事业单位法人证书或执业许可证及法定代表人（负责人）身份证复印件）</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格式见第七部分，必须提供</w:t>
      </w:r>
      <w:r>
        <w:rPr>
          <w:rFonts w:hint="eastAsia" w:ascii="宋体" w:hAnsi="宋体" w:eastAsia="宋体" w:cs="宋体"/>
          <w:b/>
          <w:bCs/>
          <w:color w:val="auto"/>
          <w:sz w:val="24"/>
          <w:highlight w:val="none"/>
          <w:lang w:eastAsia="zh-CN"/>
        </w:rPr>
        <w:t>）</w:t>
      </w:r>
      <w:r>
        <w:rPr>
          <w:rFonts w:hint="eastAsia" w:ascii="宋体" w:hAnsi="宋体" w:eastAsia="宋体" w:cs="宋体"/>
          <w:color w:val="auto"/>
          <w:sz w:val="24"/>
          <w:highlight w:val="none"/>
          <w:lang w:eastAsia="zh-CN"/>
        </w:rPr>
        <w:t>；</w:t>
      </w:r>
    </w:p>
    <w:p w14:paraId="21843025">
      <w:pPr>
        <w:pStyle w:val="22"/>
        <w:ind w:firstLine="480" w:firstLineChars="200"/>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lang w:val="zh-CN"/>
        </w:rPr>
        <w:t>）法定代表人（负责人）授权委托书和委托代理人身份证复印件</w:t>
      </w:r>
      <w:r>
        <w:rPr>
          <w:rFonts w:hint="eastAsia" w:ascii="宋体" w:hAnsi="宋体" w:eastAsia="宋体" w:cs="宋体"/>
          <w:b/>
          <w:bCs/>
          <w:color w:val="auto"/>
          <w:kern w:val="0"/>
          <w:sz w:val="24"/>
          <w:highlight w:val="none"/>
          <w:lang w:val="zh-CN"/>
        </w:rPr>
        <w:t>（格式见</w:t>
      </w:r>
      <w:r>
        <w:rPr>
          <w:rFonts w:hint="eastAsia" w:ascii="宋体" w:hAnsi="宋体" w:eastAsia="宋体" w:cs="宋体"/>
          <w:b/>
          <w:bCs/>
          <w:color w:val="auto"/>
          <w:kern w:val="0"/>
          <w:sz w:val="24"/>
          <w:highlight w:val="none"/>
          <w:lang w:val="en-US" w:eastAsia="zh-CN"/>
        </w:rPr>
        <w:t>第七部分</w:t>
      </w:r>
      <w:r>
        <w:rPr>
          <w:rFonts w:hint="eastAsia" w:ascii="宋体" w:hAnsi="宋体" w:eastAsia="宋体" w:cs="宋体"/>
          <w:b/>
          <w:bCs/>
          <w:color w:val="auto"/>
          <w:kern w:val="0"/>
          <w:sz w:val="24"/>
          <w:highlight w:val="none"/>
          <w:lang w:val="zh-CN"/>
        </w:rPr>
        <w:t>,委托代理时必须提供）</w:t>
      </w:r>
      <w:r>
        <w:rPr>
          <w:rFonts w:hint="eastAsia" w:ascii="宋体" w:hAnsi="宋体" w:eastAsia="宋体" w:cs="宋体"/>
          <w:color w:val="auto"/>
          <w:kern w:val="0"/>
          <w:sz w:val="24"/>
          <w:highlight w:val="none"/>
          <w:lang w:val="zh-CN"/>
        </w:rPr>
        <w:t>；</w:t>
      </w:r>
    </w:p>
    <w:p w14:paraId="1DE2B49A">
      <w:pPr>
        <w:pStyle w:val="27"/>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lang w:val="en-US" w:eastAsia="zh-CN"/>
        </w:rPr>
        <w:t>7</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lang w:val="en-US" w:eastAsia="zh-CN"/>
        </w:rPr>
        <w:t>服务承诺</w:t>
      </w:r>
      <w:r>
        <w:rPr>
          <w:rFonts w:hint="eastAsia" w:ascii="宋体" w:hAnsi="宋体" w:eastAsia="宋体" w:cs="宋体"/>
          <w:b/>
          <w:bCs/>
          <w:color w:val="auto"/>
          <w:kern w:val="0"/>
          <w:sz w:val="24"/>
          <w:highlight w:val="none"/>
          <w:lang w:val="en-US" w:eastAsia="zh-CN"/>
        </w:rPr>
        <w:t>（格式自拟，必须提供）</w:t>
      </w:r>
      <w:r>
        <w:rPr>
          <w:rFonts w:hint="eastAsia" w:ascii="宋体" w:hAnsi="宋体" w:eastAsia="宋体" w:cs="宋体"/>
          <w:color w:val="auto"/>
          <w:kern w:val="0"/>
          <w:sz w:val="24"/>
          <w:highlight w:val="none"/>
          <w:lang w:val="en-US" w:eastAsia="zh-CN"/>
        </w:rPr>
        <w:t>；</w:t>
      </w:r>
    </w:p>
    <w:p w14:paraId="136BA375">
      <w:pPr>
        <w:keepNext w:val="0"/>
        <w:keepLines w:val="0"/>
        <w:pageBreakBefore w:val="0"/>
        <w:kinsoku/>
        <w:wordWrap/>
        <w:overflowPunct/>
        <w:topLinePunct w:val="0"/>
        <w:autoSpaceDE/>
        <w:autoSpaceDN/>
        <w:bidi w:val="0"/>
        <w:spacing w:line="400" w:lineRule="exact"/>
        <w:ind w:firstLine="480" w:firstLineChars="200"/>
        <w:textAlignment w:val="auto"/>
        <w:outlineLvl w:val="9"/>
        <w:rPr>
          <w:rFonts w:hint="eastAsia" w:ascii="宋体" w:hAnsi="宋体" w:eastAsia="宋体" w:cs="宋体"/>
          <w:color w:val="auto"/>
          <w:kern w:val="0"/>
          <w:sz w:val="24"/>
          <w:szCs w:val="20"/>
          <w:highlight w:val="none"/>
          <w:lang w:val="zh-CN" w:eastAsia="zh-CN" w:bidi="ar-SA"/>
        </w:rPr>
      </w:pPr>
      <w:r>
        <w:rPr>
          <w:rFonts w:hint="eastAsia" w:ascii="宋体" w:hAnsi="宋体" w:eastAsia="宋体" w:cs="宋体"/>
          <w:color w:val="auto"/>
          <w:kern w:val="0"/>
          <w:sz w:val="24"/>
          <w:szCs w:val="20"/>
          <w:highlight w:val="none"/>
          <w:lang w:val="zh-CN" w:eastAsia="zh-CN" w:bidi="ar-SA"/>
        </w:rPr>
        <w:t>（</w:t>
      </w:r>
      <w:r>
        <w:rPr>
          <w:rFonts w:hint="eastAsia" w:ascii="宋体" w:hAnsi="宋体" w:eastAsia="宋体" w:cs="宋体"/>
          <w:color w:val="auto"/>
          <w:kern w:val="0"/>
          <w:sz w:val="24"/>
          <w:szCs w:val="20"/>
          <w:highlight w:val="none"/>
          <w:lang w:val="en-US" w:eastAsia="zh-CN" w:bidi="ar-SA"/>
        </w:rPr>
        <w:t>8</w:t>
      </w:r>
      <w:r>
        <w:rPr>
          <w:rFonts w:hint="eastAsia" w:ascii="宋体" w:hAnsi="宋体" w:eastAsia="宋体" w:cs="宋体"/>
          <w:color w:val="auto"/>
          <w:kern w:val="0"/>
          <w:sz w:val="24"/>
          <w:szCs w:val="20"/>
          <w:highlight w:val="none"/>
          <w:lang w:val="zh-CN" w:eastAsia="zh-CN" w:bidi="ar-SA"/>
        </w:rPr>
        <w:t>）具备法律、行政法规规定的其他条件的证明材料（如有规定,则必须提供）；</w:t>
      </w:r>
    </w:p>
    <w:p w14:paraId="10238C90">
      <w:pPr>
        <w:keepNext w:val="0"/>
        <w:keepLines w:val="0"/>
        <w:pageBreakBefore w:val="0"/>
        <w:numPr>
          <w:ilvl w:val="0"/>
          <w:numId w:val="0"/>
        </w:numPr>
        <w:kinsoku/>
        <w:wordWrap/>
        <w:overflowPunct/>
        <w:topLinePunct w:val="0"/>
        <w:autoSpaceDE/>
        <w:autoSpaceDN/>
        <w:bidi w:val="0"/>
        <w:spacing w:line="400" w:lineRule="exact"/>
        <w:ind w:firstLine="480" w:firstLineChars="200"/>
        <w:textAlignment w:val="auto"/>
        <w:outlineLvl w:val="9"/>
        <w:rPr>
          <w:rFonts w:hint="eastAsia" w:ascii="宋体" w:hAnsi="宋体" w:eastAsia="宋体" w:cs="宋体"/>
          <w:color w:val="auto"/>
          <w:kern w:val="0"/>
          <w:sz w:val="24"/>
          <w:szCs w:val="20"/>
          <w:highlight w:val="none"/>
          <w:lang w:val="zh-CN" w:eastAsia="zh-CN" w:bidi="ar-SA"/>
        </w:rPr>
      </w:pPr>
      <w:r>
        <w:rPr>
          <w:rFonts w:hint="eastAsia" w:ascii="宋体" w:hAnsi="宋体" w:eastAsia="宋体" w:cs="宋体"/>
          <w:color w:val="auto"/>
          <w:kern w:val="0"/>
          <w:sz w:val="24"/>
          <w:szCs w:val="20"/>
          <w:highlight w:val="none"/>
          <w:lang w:val="zh-CN" w:eastAsia="zh-CN" w:bidi="ar-SA"/>
        </w:rPr>
        <w:t>（</w:t>
      </w:r>
      <w:r>
        <w:rPr>
          <w:rFonts w:hint="eastAsia" w:ascii="宋体" w:hAnsi="宋体" w:eastAsia="宋体" w:cs="宋体"/>
          <w:color w:val="auto"/>
          <w:kern w:val="0"/>
          <w:sz w:val="24"/>
          <w:szCs w:val="20"/>
          <w:highlight w:val="none"/>
          <w:lang w:val="en-US" w:eastAsia="zh-CN" w:bidi="ar-SA"/>
        </w:rPr>
        <w:t>9</w:t>
      </w:r>
      <w:r>
        <w:rPr>
          <w:rFonts w:hint="eastAsia" w:ascii="宋体" w:hAnsi="宋体" w:eastAsia="宋体" w:cs="宋体"/>
          <w:color w:val="auto"/>
          <w:kern w:val="0"/>
          <w:sz w:val="24"/>
          <w:szCs w:val="20"/>
          <w:highlight w:val="none"/>
          <w:lang w:val="zh-CN" w:eastAsia="zh-CN" w:bidi="ar-SA"/>
        </w:rPr>
        <w:t>）项目实施人员一览表（格式见第</w:t>
      </w:r>
      <w:r>
        <w:rPr>
          <w:rFonts w:hint="eastAsia" w:ascii="宋体" w:hAnsi="宋体" w:eastAsia="宋体" w:cs="宋体"/>
          <w:color w:val="auto"/>
          <w:kern w:val="0"/>
          <w:sz w:val="24"/>
          <w:szCs w:val="20"/>
          <w:highlight w:val="none"/>
          <w:lang w:val="en-US" w:eastAsia="zh-CN" w:bidi="ar-SA"/>
        </w:rPr>
        <w:t>七部分</w:t>
      </w:r>
      <w:r>
        <w:rPr>
          <w:rFonts w:hint="eastAsia" w:ascii="宋体" w:hAnsi="宋体" w:eastAsia="宋体" w:cs="宋体"/>
          <w:color w:val="auto"/>
          <w:kern w:val="0"/>
          <w:sz w:val="24"/>
          <w:szCs w:val="20"/>
          <w:highlight w:val="none"/>
          <w:lang w:val="zh-CN" w:eastAsia="zh-CN" w:bidi="ar-SA"/>
        </w:rPr>
        <w:t>）；</w:t>
      </w:r>
    </w:p>
    <w:p w14:paraId="372D51DB">
      <w:pPr>
        <w:pStyle w:val="19"/>
        <w:keepNext w:val="0"/>
        <w:keepLines w:val="0"/>
        <w:pageBreakBefore w:val="0"/>
        <w:kinsoku/>
        <w:wordWrap/>
        <w:overflowPunct/>
        <w:topLinePunct w:val="0"/>
        <w:autoSpaceDE/>
        <w:autoSpaceDN/>
        <w:bidi w:val="0"/>
        <w:spacing w:line="400" w:lineRule="exact"/>
        <w:ind w:firstLine="480" w:firstLineChars="200"/>
        <w:textAlignment w:val="auto"/>
        <w:outlineLvl w:val="9"/>
        <w:rPr>
          <w:rFonts w:hint="eastAsia" w:ascii="宋体" w:hAnsi="宋体" w:eastAsia="宋体" w:cs="宋体"/>
          <w:color w:val="auto"/>
          <w:kern w:val="0"/>
          <w:sz w:val="24"/>
          <w:szCs w:val="20"/>
          <w:highlight w:val="none"/>
          <w:lang w:val="zh-CN" w:eastAsia="zh-CN" w:bidi="ar-SA"/>
        </w:rPr>
      </w:pPr>
      <w:r>
        <w:rPr>
          <w:rFonts w:hint="eastAsia" w:ascii="宋体" w:hAnsi="宋体" w:eastAsia="宋体" w:cs="宋体"/>
          <w:color w:val="auto"/>
          <w:kern w:val="0"/>
          <w:sz w:val="24"/>
          <w:szCs w:val="20"/>
          <w:highlight w:val="none"/>
          <w:lang w:val="zh-CN" w:eastAsia="zh-CN" w:bidi="ar-SA"/>
        </w:rPr>
        <w:t>（</w:t>
      </w:r>
      <w:r>
        <w:rPr>
          <w:rFonts w:hint="eastAsia" w:ascii="宋体" w:hAnsi="宋体" w:eastAsia="宋体" w:cs="宋体"/>
          <w:color w:val="auto"/>
          <w:kern w:val="0"/>
          <w:sz w:val="24"/>
          <w:szCs w:val="20"/>
          <w:highlight w:val="none"/>
          <w:lang w:val="en-US" w:eastAsia="zh-CN" w:bidi="ar-SA"/>
        </w:rPr>
        <w:t>10</w:t>
      </w:r>
      <w:r>
        <w:rPr>
          <w:rFonts w:hint="eastAsia" w:ascii="宋体" w:hAnsi="宋体" w:eastAsia="宋体" w:cs="宋体"/>
          <w:color w:val="auto"/>
          <w:kern w:val="0"/>
          <w:sz w:val="24"/>
          <w:szCs w:val="20"/>
          <w:highlight w:val="none"/>
          <w:lang w:val="zh-CN" w:eastAsia="zh-CN" w:bidi="ar-SA"/>
        </w:rPr>
        <w:t>）采购项目需求中要求必须提供的材料等（</w:t>
      </w:r>
      <w:r>
        <w:rPr>
          <w:rFonts w:hint="eastAsia" w:ascii="宋体" w:hAnsi="宋体" w:eastAsia="宋体" w:cs="宋体"/>
          <w:color w:val="auto"/>
          <w:kern w:val="0"/>
          <w:sz w:val="24"/>
          <w:szCs w:val="20"/>
          <w:highlight w:val="none"/>
          <w:lang w:val="en-US" w:eastAsia="zh-CN" w:bidi="ar-SA"/>
        </w:rPr>
        <w:t>如有要求，</w:t>
      </w:r>
      <w:r>
        <w:rPr>
          <w:rFonts w:hint="eastAsia" w:ascii="宋体" w:hAnsi="宋体" w:eastAsia="宋体" w:cs="宋体"/>
          <w:color w:val="auto"/>
          <w:kern w:val="0"/>
          <w:sz w:val="24"/>
          <w:szCs w:val="20"/>
          <w:highlight w:val="none"/>
          <w:lang w:val="zh-CN" w:eastAsia="zh-CN" w:bidi="ar-SA"/>
        </w:rPr>
        <w:t>必须提供）；</w:t>
      </w:r>
    </w:p>
    <w:p w14:paraId="15A3940C">
      <w:pPr>
        <w:pStyle w:val="19"/>
        <w:keepNext w:val="0"/>
        <w:keepLines w:val="0"/>
        <w:pageBreakBefore w:val="0"/>
        <w:kinsoku/>
        <w:wordWrap/>
        <w:overflowPunct/>
        <w:topLinePunct w:val="0"/>
        <w:autoSpaceDE/>
        <w:autoSpaceDN/>
        <w:bidi w:val="0"/>
        <w:spacing w:line="400" w:lineRule="exact"/>
        <w:ind w:firstLine="480" w:firstLineChars="200"/>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color w:val="auto"/>
          <w:kern w:val="0"/>
          <w:sz w:val="24"/>
          <w:szCs w:val="20"/>
          <w:highlight w:val="none"/>
          <w:lang w:val="zh-CN" w:eastAsia="zh-CN" w:bidi="ar-SA"/>
        </w:rPr>
        <w:t>（</w:t>
      </w:r>
      <w:r>
        <w:rPr>
          <w:rFonts w:hint="eastAsia" w:ascii="宋体" w:hAnsi="宋体" w:eastAsia="宋体" w:cs="宋体"/>
          <w:color w:val="auto"/>
          <w:kern w:val="0"/>
          <w:sz w:val="24"/>
          <w:szCs w:val="20"/>
          <w:highlight w:val="none"/>
          <w:lang w:val="en-US" w:eastAsia="zh-CN" w:bidi="ar-SA"/>
        </w:rPr>
        <w:t>11</w:t>
      </w:r>
      <w:r>
        <w:rPr>
          <w:rFonts w:hint="eastAsia" w:ascii="宋体" w:hAnsi="宋体" w:eastAsia="宋体" w:cs="宋体"/>
          <w:color w:val="auto"/>
          <w:kern w:val="0"/>
          <w:sz w:val="24"/>
          <w:szCs w:val="20"/>
          <w:highlight w:val="none"/>
          <w:lang w:val="zh-CN" w:eastAsia="zh-CN" w:bidi="ar-SA"/>
        </w:rPr>
        <w:t>）磋商供应商认为需要提供的有关资料</w:t>
      </w:r>
      <w:r>
        <w:rPr>
          <w:rFonts w:hint="eastAsia" w:ascii="宋体" w:hAnsi="宋体" w:eastAsia="宋体" w:cs="宋体"/>
          <w:color w:val="auto"/>
          <w:sz w:val="24"/>
          <w:highlight w:val="none"/>
          <w:lang w:val="en-US" w:eastAsia="zh-CN"/>
        </w:rPr>
        <w:t>。</w:t>
      </w:r>
    </w:p>
    <w:p w14:paraId="69962009">
      <w:pPr>
        <w:pStyle w:val="35"/>
        <w:spacing w:line="360" w:lineRule="auto"/>
        <w:ind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响应文件的编制和签署</w:t>
      </w:r>
    </w:p>
    <w:p w14:paraId="34277D6F">
      <w:pPr>
        <w:spacing w:line="360" w:lineRule="auto"/>
        <w:ind w:firstLine="480" w:firstLineChars="200"/>
        <w:outlineLvl w:val="9"/>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lang w:val="zh-CN"/>
        </w:rPr>
        <w:t>3.1各供应商在编制响应文件时请按照磋商文件第七部分规定的格式进行，混乱的编排导致响应文件被误读或磋商小组查找不到有效文件是供应商的风险。</w:t>
      </w:r>
    </w:p>
    <w:p w14:paraId="0A5CB829">
      <w:pPr>
        <w:spacing w:line="360" w:lineRule="auto"/>
        <w:ind w:firstLine="480" w:firstLineChars="200"/>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67096AC3">
      <w:pPr>
        <w:spacing w:line="360" w:lineRule="auto"/>
        <w:ind w:firstLine="480" w:firstLineChars="200"/>
        <w:outlineLvl w:val="9"/>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3.3使用“广西政府采购云平台电子交易客户端”需要提前申领CA数字证书，申领流程请自行前往“</w:t>
      </w:r>
      <w:r>
        <w:rPr>
          <w:rFonts w:hint="eastAsia" w:ascii="宋体" w:hAnsi="宋体" w:eastAsia="宋体" w:cs="宋体"/>
          <w:color w:val="auto"/>
          <w:sz w:val="24"/>
          <w:highlight w:val="none"/>
        </w:rPr>
        <w:t>广西政府采购网（http</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//zfcg.gxzf.gov.cn/）—办事服务—下载专区</w:t>
      </w:r>
      <w:r>
        <w:rPr>
          <w:rFonts w:hint="eastAsia" w:ascii="宋体" w:hAnsi="宋体" w:eastAsia="宋体" w:cs="宋体"/>
          <w:color w:val="auto"/>
          <w:kern w:val="0"/>
          <w:sz w:val="24"/>
          <w:highlight w:val="none"/>
          <w:lang w:val="zh-CN"/>
        </w:rPr>
        <w:t>”进行查阅</w:t>
      </w:r>
    </w:p>
    <w:p w14:paraId="1CFA19A2">
      <w:pPr>
        <w:pStyle w:val="394"/>
        <w:snapToGrid w:val="0"/>
        <w:spacing w:before="0"/>
        <w:ind w:firstLine="480"/>
        <w:outlineLvl w:val="9"/>
        <w:rPr>
          <w:rFonts w:hint="eastAsia" w:ascii="宋体" w:hAnsi="宋体" w:eastAsia="宋体" w:cs="宋体"/>
          <w:b/>
          <w:color w:val="auto"/>
          <w:highlight w:val="none"/>
        </w:rPr>
      </w:pPr>
      <w:r>
        <w:rPr>
          <w:rFonts w:hint="eastAsia" w:ascii="宋体" w:hAnsi="宋体" w:eastAsia="宋体" w:cs="宋体"/>
          <w:color w:val="auto"/>
          <w:szCs w:val="24"/>
          <w:highlight w:val="none"/>
        </w:rPr>
        <w:t>3.4响应文件按照磋商文件第七部分格式要</w:t>
      </w:r>
      <w:r>
        <w:rPr>
          <w:rFonts w:hint="eastAsia" w:ascii="宋体" w:hAnsi="宋体" w:eastAsia="宋体" w:cs="宋体"/>
          <w:color w:val="auto"/>
          <w:highlight w:val="none"/>
        </w:rPr>
        <w:t>求进行签署、盖章。</w:t>
      </w:r>
      <w:r>
        <w:rPr>
          <w:rFonts w:hint="eastAsia" w:ascii="宋体" w:hAnsi="宋体" w:eastAsia="宋体" w:cs="宋体"/>
          <w:b/>
          <w:color w:val="auto"/>
          <w:highlight w:val="none"/>
        </w:rPr>
        <w:t>▲供应商的响应文件未按照磋商文件要求签署、盖章的，其响应无效</w:t>
      </w:r>
      <w:r>
        <w:rPr>
          <w:rFonts w:hint="eastAsia" w:ascii="宋体" w:hAnsi="宋体" w:eastAsia="宋体" w:cs="宋体"/>
          <w:color w:val="auto"/>
          <w:szCs w:val="24"/>
          <w:highlight w:val="none"/>
        </w:rPr>
        <w:t>。</w:t>
      </w:r>
    </w:p>
    <w:p w14:paraId="224FBA91">
      <w:pPr>
        <w:pStyle w:val="394"/>
        <w:snapToGrid w:val="0"/>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szCs w:val="24"/>
          <w:highlight w:val="none"/>
        </w:rPr>
        <w:t>3.5为确保网上操作合法、有效和安全，供应商应当在响应截止时间前完成在“广西政府采购云平台”的身份认证，确保在电子交易过程中能够对相关数据电文进行加密和使用电子签名。</w:t>
      </w:r>
    </w:p>
    <w:p w14:paraId="3DD06436">
      <w:pPr>
        <w:pStyle w:val="394"/>
        <w:snapToGrid w:val="0"/>
        <w:spacing w:before="0"/>
        <w:ind w:firstLine="480"/>
        <w:outlineLvl w:val="9"/>
        <w:rPr>
          <w:rFonts w:hint="eastAsia" w:ascii="宋体" w:hAnsi="宋体" w:eastAsia="宋体" w:cs="宋体"/>
          <w:color w:val="auto"/>
          <w:szCs w:val="24"/>
          <w:highlight w:val="none"/>
        </w:rPr>
      </w:pPr>
      <w:r>
        <w:rPr>
          <w:rFonts w:hint="eastAsia" w:ascii="宋体" w:hAnsi="宋体" w:eastAsia="宋体" w:cs="宋体"/>
          <w:color w:val="auto"/>
          <w:highlight w:val="none"/>
        </w:rPr>
        <w:t>3.6磋商文件对响应文件签署、盖章的要求适用于电子签名、CA签章以及磋商文件明确允许的其他方式。</w:t>
      </w:r>
    </w:p>
    <w:p w14:paraId="61BC4A1B">
      <w:pPr>
        <w:pStyle w:val="35"/>
        <w:spacing w:line="360" w:lineRule="auto"/>
        <w:ind w:firstLine="480" w:firstLineChars="200"/>
        <w:outlineLvl w:val="9"/>
        <w:rPr>
          <w:rFonts w:hint="eastAsia" w:ascii="宋体" w:hAnsi="宋体" w:eastAsia="宋体" w:cs="宋体"/>
          <w:color w:val="auto"/>
          <w:sz w:val="24"/>
          <w:szCs w:val="24"/>
          <w:highlight w:val="none"/>
        </w:rPr>
      </w:pPr>
    </w:p>
    <w:p w14:paraId="51F47E28">
      <w:pPr>
        <w:adjustRightInd/>
        <w:spacing w:line="360" w:lineRule="auto"/>
        <w:jc w:val="center"/>
        <w:outlineLvl w:val="9"/>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七、</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20"/>
          <w:highlight w:val="none"/>
        </w:rPr>
        <w:t>文件的提交和备份</w:t>
      </w:r>
    </w:p>
    <w:p w14:paraId="0F12CD3C">
      <w:pPr>
        <w:pStyle w:val="394"/>
        <w:spacing w:before="0"/>
        <w:ind w:firstLine="0" w:firstLineChars="0"/>
        <w:outlineLvl w:val="9"/>
        <w:rPr>
          <w:rFonts w:hint="eastAsia" w:ascii="宋体" w:hAnsi="宋体" w:eastAsia="宋体" w:cs="宋体"/>
          <w:b/>
          <w:color w:val="auto"/>
          <w:szCs w:val="24"/>
          <w:highlight w:val="none"/>
        </w:rPr>
      </w:pPr>
    </w:p>
    <w:p w14:paraId="0B97B9F2">
      <w:pPr>
        <w:pStyle w:val="394"/>
        <w:numPr>
          <w:ilvl w:val="0"/>
          <w:numId w:val="10"/>
        </w:numPr>
        <w:spacing w:before="0"/>
        <w:ind w:firstLine="0" w:firstLineChars="0"/>
        <w:outlineLvl w:val="9"/>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响应文件的提交、补充、修改、撤回</w:t>
      </w:r>
    </w:p>
    <w:p w14:paraId="5B81B335">
      <w:pPr>
        <w:pStyle w:val="394"/>
        <w:ind w:firstLine="480"/>
        <w:outlineLvl w:val="9"/>
        <w:rPr>
          <w:rFonts w:hint="eastAsia" w:ascii="宋体" w:hAnsi="宋体" w:eastAsia="宋体" w:cs="宋体"/>
          <w:color w:val="auto"/>
          <w:szCs w:val="24"/>
          <w:highlight w:val="none"/>
        </w:rPr>
      </w:pPr>
      <w:r>
        <w:rPr>
          <w:rFonts w:hint="eastAsia" w:ascii="宋体" w:hAnsi="宋体" w:eastAsia="宋体" w:cs="宋体"/>
          <w:color w:val="auto"/>
          <w:szCs w:val="24"/>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7BC1324C">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1.2 在响应截止时间以后，不能补充、修改响应文件。</w:t>
      </w:r>
    </w:p>
    <w:p w14:paraId="57B1A927">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1.3 在提交“最后报价”后，供应商不能退出磋商。</w:t>
      </w:r>
    </w:p>
    <w:p w14:paraId="4DF05030">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1.4 电子交易平台收到响应文件，将妥善保存并即时向供应商发出确认回执通知。在响应截止时间前，除供应商补充、修改或者撤回响应文件外，任何单位和个人不得解密或提取响应文件。</w:t>
      </w:r>
    </w:p>
    <w:p w14:paraId="067518A6">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1.5 采购代理机构可以视情况延长提交响应文件的截止时间。在上述情况下，采购代理机构与供应商以前在响应截止期方面的全部权利、责任和义务，将适用于延长至新的响应截止期。</w:t>
      </w:r>
    </w:p>
    <w:p w14:paraId="7A7B7A65">
      <w:pPr>
        <w:pStyle w:val="35"/>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备份响应文件</w:t>
      </w:r>
    </w:p>
    <w:p w14:paraId="0D2A1CE4">
      <w:pPr>
        <w:pStyle w:val="35"/>
        <w:spacing w:line="360" w:lineRule="auto"/>
        <w:ind w:firstLine="480" w:firstLineChars="200"/>
        <w:outlineLvl w:val="9"/>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2.1 供应商在电子交易平台传输提交响应文件后，还可以在响应截止时间前直接提交或者以邮政快递方式递交备份响应文件</w:t>
      </w:r>
      <w:r>
        <w:rPr>
          <w:rFonts w:hint="eastAsia" w:ascii="宋体" w:hAnsi="宋体" w:eastAsia="宋体" w:cs="宋体"/>
          <w:b w:val="0"/>
          <w:bCs w:val="0"/>
          <w:color w:val="auto"/>
          <w:sz w:val="24"/>
          <w:szCs w:val="24"/>
          <w:highlight w:val="none"/>
        </w:rPr>
        <w:t>1份</w:t>
      </w:r>
      <w:r>
        <w:rPr>
          <w:rFonts w:hint="eastAsia" w:ascii="宋体" w:hAnsi="宋体" w:eastAsia="宋体" w:cs="宋体"/>
          <w:b w:val="0"/>
          <w:bCs w:val="0"/>
          <w:color w:val="auto"/>
          <w:sz w:val="24"/>
          <w:szCs w:val="24"/>
          <w:highlight w:val="none"/>
          <w:lang w:eastAsia="zh-CN"/>
        </w:rPr>
        <w:t>（具体详见第三部分  供应商须知“前附表13”）</w:t>
      </w:r>
      <w:r>
        <w:rPr>
          <w:rFonts w:hint="eastAsia" w:ascii="宋体" w:hAnsi="宋体" w:eastAsia="宋体" w:cs="宋体"/>
          <w:b w:val="0"/>
          <w:bCs w:val="0"/>
          <w:color w:val="auto"/>
          <w:sz w:val="24"/>
          <w:szCs w:val="24"/>
          <w:highlight w:val="none"/>
        </w:rPr>
        <w:t>。</w:t>
      </w:r>
    </w:p>
    <w:p w14:paraId="72E9BEE9">
      <w:pPr>
        <w:pStyle w:val="35"/>
        <w:spacing w:line="360" w:lineRule="auto"/>
        <w:ind w:firstLine="480" w:firstLineChars="200"/>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2.2 备份响应文件须在“广西政府采购云平台投标客户端”制作生成，并储存在不可修改的</w:t>
      </w:r>
      <w:r>
        <w:rPr>
          <w:rFonts w:hint="eastAsia" w:ascii="宋体" w:hAnsi="宋体" w:eastAsia="宋体" w:cs="宋体"/>
          <w:b/>
          <w:color w:val="auto"/>
          <w:sz w:val="24"/>
          <w:highlight w:val="none"/>
        </w:rPr>
        <w:t>电子光盘等存储介质</w:t>
      </w:r>
      <w:r>
        <w:rPr>
          <w:rFonts w:hint="eastAsia" w:ascii="宋体" w:hAnsi="宋体" w:eastAsia="宋体" w:cs="宋体"/>
          <w:color w:val="auto"/>
          <w:sz w:val="24"/>
          <w:szCs w:val="24"/>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宋体" w:hAnsi="宋体" w:eastAsia="宋体" w:cs="宋体"/>
          <w:b/>
          <w:color w:val="auto"/>
          <w:sz w:val="24"/>
          <w:highlight w:val="none"/>
        </w:rPr>
        <w:t>▲不符合上述制作、</w:t>
      </w:r>
      <w:r>
        <w:rPr>
          <w:rFonts w:hint="eastAsia" w:ascii="宋体" w:hAnsi="宋体" w:eastAsia="宋体" w:cs="宋体"/>
          <w:b/>
          <w:color w:val="auto"/>
          <w:sz w:val="24"/>
          <w:szCs w:val="24"/>
          <w:highlight w:val="none"/>
        </w:rPr>
        <w:t>存储、密封规定的备份响应文件将被视为无效或者被拒绝接收。</w:t>
      </w:r>
    </w:p>
    <w:p w14:paraId="5E0EF9A6">
      <w:pPr>
        <w:pStyle w:val="35"/>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直接提交备份响应文件的，供应商应于响应截止时间前在磋商公告中载明的开启响应文件的地点将备份响应文件提交给采购代理机构，采购代理机构将拒绝接受逾期送达的备份响应文件。</w:t>
      </w:r>
    </w:p>
    <w:p w14:paraId="38FFF02B">
      <w:pPr>
        <w:pStyle w:val="35"/>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 以邮政快递方式递交备份响应文件的，供应商应先将备份响应文件按要求密封和标记，再进行邮政快递包装后邮寄。备份响应文件须在提交响应文件截止时间之前送达磋商文件第三部分供应商须知前附表规定的备份响应文件送达地点；送达时间以签收人签收时间为准。采购代理机构将拒绝接受逾期送达的备份响应文件。邮寄过程中，电子备份响应文件发生泄露、遗失、损坏或延期送达等情况的，由供应商自行负责。</w:t>
      </w:r>
    </w:p>
    <w:p w14:paraId="06364823">
      <w:pPr>
        <w:pStyle w:val="35"/>
        <w:spacing w:line="360" w:lineRule="auto"/>
        <w:ind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2.5 </w:t>
      </w:r>
      <w:r>
        <w:rPr>
          <w:rFonts w:hint="eastAsia" w:ascii="宋体" w:hAnsi="宋体" w:eastAsia="宋体" w:cs="宋体"/>
          <w:b/>
          <w:color w:val="auto"/>
          <w:sz w:val="24"/>
          <w:highlight w:val="none"/>
        </w:rPr>
        <w:t>▲</w:t>
      </w:r>
      <w:r>
        <w:rPr>
          <w:rFonts w:hint="eastAsia" w:ascii="宋体" w:hAnsi="宋体" w:eastAsia="宋体" w:cs="宋体"/>
          <w:b/>
          <w:color w:val="auto"/>
          <w:sz w:val="24"/>
          <w:szCs w:val="24"/>
          <w:highlight w:val="none"/>
        </w:rPr>
        <w:t>供应商仅提交备份响应文件，未在电子交易平台传输提交响应文件的，响应无效。</w:t>
      </w:r>
    </w:p>
    <w:p w14:paraId="53DF04A3">
      <w:pPr>
        <w:spacing w:line="360" w:lineRule="auto"/>
        <w:outlineLvl w:val="9"/>
        <w:rPr>
          <w:rFonts w:hint="eastAsia" w:ascii="宋体" w:hAnsi="宋体" w:eastAsia="宋体" w:cs="宋体"/>
          <w:b/>
          <w:snapToGrid w:val="0"/>
          <w:color w:val="auto"/>
          <w:highlight w:val="none"/>
        </w:rPr>
      </w:pPr>
      <w:r>
        <w:rPr>
          <w:rFonts w:hint="eastAsia" w:ascii="宋体" w:hAnsi="宋体" w:eastAsia="宋体" w:cs="宋体"/>
          <w:b/>
          <w:color w:val="auto"/>
          <w:sz w:val="24"/>
          <w:highlight w:val="none"/>
        </w:rPr>
        <w:t>3.</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snapToGrid w:val="0"/>
          <w:color w:val="auto"/>
          <w:kern w:val="28"/>
          <w:sz w:val="24"/>
          <w:highlight w:val="none"/>
        </w:rPr>
        <w:t>磋商保证金</w:t>
      </w:r>
    </w:p>
    <w:p w14:paraId="7ED1C9FE">
      <w:pPr>
        <w:adjustRightInd/>
        <w:spacing w:line="360" w:lineRule="auto"/>
        <w:ind w:firstLine="480" w:firstLineChars="200"/>
        <w:jc w:val="both"/>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无需提交。</w:t>
      </w:r>
    </w:p>
    <w:p w14:paraId="6E7A18CF">
      <w:pPr>
        <w:adjustRightInd/>
        <w:spacing w:line="360" w:lineRule="auto"/>
        <w:jc w:val="center"/>
        <w:outlineLvl w:val="9"/>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八、</w:t>
      </w:r>
      <w:r>
        <w:rPr>
          <w:rFonts w:hint="eastAsia" w:ascii="宋体" w:hAnsi="宋体" w:eastAsia="宋体" w:cs="宋体"/>
          <w:b/>
          <w:color w:val="auto"/>
          <w:sz w:val="32"/>
          <w:szCs w:val="32"/>
          <w:highlight w:val="none"/>
        </w:rPr>
        <w:t>开启响应文件与信用信息查询</w:t>
      </w:r>
    </w:p>
    <w:p w14:paraId="799F65CF">
      <w:pPr>
        <w:pStyle w:val="35"/>
        <w:spacing w:line="360" w:lineRule="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开启响应文件</w:t>
      </w:r>
    </w:p>
    <w:p w14:paraId="055F7F27">
      <w:pPr>
        <w:pStyle w:val="35"/>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采购代理机构按照磋商文件规定的时间通过电子交易平台组织响应文件开启，所有供应商均应当准时在线参加。</w:t>
      </w:r>
      <w:r>
        <w:rPr>
          <w:rFonts w:hint="eastAsia" w:ascii="宋体" w:hAnsi="宋体" w:eastAsia="宋体" w:cs="宋体"/>
          <w:b/>
          <w:color w:val="auto"/>
          <w:sz w:val="24"/>
          <w:szCs w:val="24"/>
          <w:highlight w:val="none"/>
        </w:rPr>
        <w:t>供应商数量不符合规定的，不得开启响应文件。</w:t>
      </w:r>
    </w:p>
    <w:p w14:paraId="27C0B441">
      <w:pPr>
        <w:pStyle w:val="35"/>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1.2开启响应文件时，电子交易平台按开启响应文件时间自动提取所有响应文件。采购代理机构依托电子交易平台发起开始解密指令，供应商按照平台提示和磋商文件的规定在半小时内完成在线解密。</w:t>
      </w:r>
    </w:p>
    <w:p w14:paraId="0D91ED46">
      <w:pPr>
        <w:pStyle w:val="35"/>
        <w:spacing w:line="360" w:lineRule="auto"/>
        <w:ind w:firstLine="482" w:firstLineChars="200"/>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1.3响应文件未在规定时间内成功解密的供应商，如提交了备份响应文件的，以备份响应文件作为依据，否则视为响应文件撤回。响应文件解密成功的供应商，其备份响应文件自动失效。</w:t>
      </w:r>
    </w:p>
    <w:p w14:paraId="3B0D1422">
      <w:pPr>
        <w:pStyle w:val="394"/>
        <w:numPr>
          <w:ilvl w:val="0"/>
          <w:numId w:val="10"/>
        </w:numPr>
        <w:spacing w:before="0"/>
        <w:ind w:left="0" w:leftChars="0" w:firstLine="0" w:firstLineChars="0"/>
        <w:outlineLvl w:val="9"/>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信用信息查询</w:t>
      </w:r>
    </w:p>
    <w:p w14:paraId="67512FA5">
      <w:pPr>
        <w:pStyle w:val="394"/>
        <w:spacing w:before="0"/>
        <w:ind w:firstLine="480"/>
        <w:outlineLvl w:val="9"/>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2.1信用信息查询渠道及截止时间</w:t>
      </w:r>
      <w:r>
        <w:rPr>
          <w:rFonts w:hint="eastAsia" w:ascii="宋体" w:hAnsi="宋体" w:eastAsia="宋体" w:cs="宋体"/>
          <w:color w:val="auto"/>
          <w:kern w:val="0"/>
          <w:szCs w:val="24"/>
          <w:highlight w:val="none"/>
          <w:lang w:eastAsia="zh-CN"/>
        </w:rPr>
        <w:t>：</w:t>
      </w:r>
      <w:r>
        <w:rPr>
          <w:rFonts w:hint="eastAsia" w:ascii="宋体" w:hAnsi="宋体" w:eastAsia="宋体" w:cs="宋体"/>
          <w:color w:val="auto"/>
          <w:kern w:val="0"/>
          <w:szCs w:val="24"/>
          <w:highlight w:val="none"/>
        </w:rPr>
        <w:t>采购人或采购代理机构将通过“信用中国”网站(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Style w:val="70"/>
          <w:rFonts w:hint="eastAsia" w:ascii="宋体" w:hAnsi="宋体" w:eastAsia="宋体" w:cs="宋体"/>
          <w:color w:val="auto"/>
          <w:sz w:val="24"/>
          <w:szCs w:val="24"/>
          <w:highlight w:val="none"/>
        </w:rPr>
        <w:t>www.creditchina.gov.cn</w:t>
      </w:r>
      <w:r>
        <w:rPr>
          <w:rStyle w:val="70"/>
          <w:rFonts w:hint="eastAsia" w:ascii="宋体" w:hAnsi="宋体" w:eastAsia="宋体" w:cs="宋体"/>
          <w:color w:val="auto"/>
          <w:sz w:val="24"/>
          <w:szCs w:val="24"/>
          <w:highlight w:val="none"/>
        </w:rPr>
        <w:fldChar w:fldCharType="end"/>
      </w:r>
      <w:r>
        <w:rPr>
          <w:rFonts w:hint="eastAsia" w:ascii="宋体" w:hAnsi="宋体" w:eastAsia="宋体" w:cs="宋体"/>
          <w:color w:val="auto"/>
          <w:kern w:val="0"/>
          <w:szCs w:val="24"/>
          <w:highlight w:val="none"/>
        </w:rPr>
        <w:t>)、中国政府采购网(www.ccgp.gov.cn)渠道查询供应商响应截止时间前的信用记录。</w:t>
      </w:r>
    </w:p>
    <w:p w14:paraId="795760E2">
      <w:pPr>
        <w:pStyle w:val="394"/>
        <w:spacing w:before="0"/>
        <w:ind w:firstLine="480"/>
        <w:outlineLvl w:val="9"/>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2.2信用信息查询记录和证据留存的具体方式</w:t>
      </w:r>
      <w:r>
        <w:rPr>
          <w:rFonts w:hint="eastAsia" w:ascii="宋体" w:hAnsi="宋体" w:eastAsia="宋体" w:cs="宋体"/>
          <w:color w:val="auto"/>
          <w:kern w:val="0"/>
          <w:szCs w:val="24"/>
          <w:highlight w:val="none"/>
          <w:lang w:eastAsia="zh-CN"/>
        </w:rPr>
        <w:t>：</w:t>
      </w:r>
      <w:r>
        <w:rPr>
          <w:rFonts w:hint="eastAsia" w:ascii="宋体" w:hAnsi="宋体" w:eastAsia="宋体" w:cs="宋体"/>
          <w:color w:val="auto"/>
          <w:kern w:val="0"/>
          <w:szCs w:val="24"/>
          <w:highlight w:val="none"/>
        </w:rPr>
        <w:t>现场查询的供应商的信用记录、查询结果经确认后存档。</w:t>
      </w:r>
    </w:p>
    <w:p w14:paraId="18B21CFE">
      <w:pPr>
        <w:pStyle w:val="394"/>
        <w:spacing w:before="0"/>
        <w:ind w:firstLine="480"/>
        <w:outlineLvl w:val="9"/>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2.3信用信息的使用规则</w:t>
      </w:r>
      <w:r>
        <w:rPr>
          <w:rFonts w:hint="eastAsia" w:ascii="宋体" w:hAnsi="宋体" w:eastAsia="宋体" w:cs="宋体"/>
          <w:color w:val="auto"/>
          <w:kern w:val="0"/>
          <w:szCs w:val="24"/>
          <w:highlight w:val="none"/>
          <w:lang w:eastAsia="zh-CN"/>
        </w:rPr>
        <w:t>：</w:t>
      </w:r>
      <w:r>
        <w:rPr>
          <w:rFonts w:hint="eastAsia" w:ascii="宋体" w:hAnsi="宋体" w:eastAsia="宋体" w:cs="宋体"/>
          <w:color w:val="auto"/>
          <w:kern w:val="0"/>
          <w:szCs w:val="24"/>
          <w:highlight w:val="none"/>
        </w:rPr>
        <w:t>经查询列入失信被执行人名单、重大税收违法案件当事人名单、政府采购严重违法失信行为记录名单的供应商将被拒绝参与政府采购活动。</w:t>
      </w:r>
    </w:p>
    <w:p w14:paraId="297D7C16">
      <w:pPr>
        <w:pStyle w:val="394"/>
        <w:spacing w:before="0"/>
        <w:ind w:firstLine="480"/>
        <w:outlineLvl w:val="9"/>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2.4联合体信用信息查询</w:t>
      </w:r>
      <w:r>
        <w:rPr>
          <w:rFonts w:hint="eastAsia" w:ascii="宋体" w:hAnsi="宋体" w:eastAsia="宋体" w:cs="宋体"/>
          <w:color w:val="auto"/>
          <w:kern w:val="0"/>
          <w:szCs w:val="24"/>
          <w:highlight w:val="none"/>
          <w:lang w:eastAsia="zh-CN"/>
        </w:rPr>
        <w:t>：</w:t>
      </w:r>
      <w:r>
        <w:rPr>
          <w:rFonts w:hint="eastAsia" w:ascii="宋体" w:hAnsi="宋体" w:eastAsia="宋体" w:cs="宋体"/>
          <w:color w:val="auto"/>
          <w:kern w:val="0"/>
          <w:szCs w:val="24"/>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B2CDFB0">
      <w:pPr>
        <w:pStyle w:val="35"/>
        <w:spacing w:line="360" w:lineRule="auto"/>
        <w:outlineLvl w:val="9"/>
        <w:rPr>
          <w:rFonts w:hint="eastAsia" w:ascii="宋体" w:hAnsi="宋体" w:eastAsia="宋体" w:cs="宋体"/>
          <w:b/>
          <w:color w:val="auto"/>
          <w:sz w:val="24"/>
          <w:szCs w:val="24"/>
          <w:highlight w:val="none"/>
        </w:rPr>
      </w:pPr>
    </w:p>
    <w:p w14:paraId="3EE9E2D8">
      <w:pPr>
        <w:adjustRightInd/>
        <w:spacing w:line="360" w:lineRule="auto"/>
        <w:jc w:val="center"/>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highlight w:val="none"/>
        </w:rPr>
        <w:t>九</w:t>
      </w:r>
      <w:r>
        <w:rPr>
          <w:rFonts w:hint="eastAsia" w:ascii="宋体" w:hAnsi="宋体" w:eastAsia="宋体" w:cs="宋体"/>
          <w:b/>
          <w:color w:val="auto"/>
          <w:sz w:val="32"/>
          <w:szCs w:val="20"/>
          <w:highlight w:val="none"/>
        </w:rPr>
        <w:t>、提交</w:t>
      </w:r>
      <w:r>
        <w:rPr>
          <w:rFonts w:hint="eastAsia" w:ascii="宋体" w:hAnsi="宋体" w:eastAsia="宋体" w:cs="宋体"/>
          <w:b/>
          <w:color w:val="auto"/>
          <w:sz w:val="32"/>
          <w:szCs w:val="32"/>
          <w:highlight w:val="none"/>
        </w:rPr>
        <w:t>最后报价</w:t>
      </w:r>
    </w:p>
    <w:p w14:paraId="0B8E3997">
      <w:pPr>
        <w:snapToGrid w:val="0"/>
        <w:spacing w:line="360" w:lineRule="auto"/>
        <w:outlineLvl w:val="9"/>
        <w:rPr>
          <w:rFonts w:hint="eastAsia" w:ascii="宋体" w:hAnsi="宋体" w:eastAsia="宋体" w:cs="宋体"/>
          <w:color w:val="auto"/>
          <w:sz w:val="24"/>
          <w:highlight w:val="none"/>
          <w:u w:val="single"/>
          <w:lang w:val="zh-CN" w:eastAsia="zh-CN"/>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color w:val="auto"/>
          <w:sz w:val="24"/>
          <w:highlight w:val="none"/>
        </w:rPr>
        <w:t>供应商的</w:t>
      </w:r>
      <w:r>
        <w:rPr>
          <w:rFonts w:hint="eastAsia" w:ascii="宋体" w:hAnsi="宋体" w:eastAsia="宋体" w:cs="宋体"/>
          <w:b/>
          <w:color w:val="auto"/>
          <w:sz w:val="24"/>
          <w:highlight w:val="none"/>
        </w:rPr>
        <w:t>最后报价文件</w:t>
      </w:r>
      <w:r>
        <w:rPr>
          <w:rFonts w:hint="eastAsia" w:ascii="宋体" w:hAnsi="宋体" w:eastAsia="宋体" w:cs="宋体"/>
          <w:color w:val="auto"/>
          <w:sz w:val="24"/>
          <w:highlight w:val="none"/>
        </w:rPr>
        <w:t>应包括以下内容</w:t>
      </w:r>
      <w:r>
        <w:rPr>
          <w:rFonts w:hint="eastAsia" w:ascii="宋体" w:hAnsi="宋体" w:eastAsia="宋体" w:cs="宋体"/>
          <w:color w:val="auto"/>
          <w:sz w:val="24"/>
          <w:highlight w:val="none"/>
          <w:lang w:eastAsia="zh-CN"/>
        </w:rPr>
        <w:t>：</w:t>
      </w:r>
    </w:p>
    <w:p w14:paraId="669055AB">
      <w:pPr>
        <w:pStyle w:val="35"/>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1.1最后报价一览表；</w:t>
      </w:r>
    </w:p>
    <w:p w14:paraId="1D28A249">
      <w:pPr>
        <w:pStyle w:val="35"/>
        <w:snapToGrid w:val="0"/>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lang w:val="en-US" w:eastAsia="zh-CN"/>
        </w:rPr>
        <w:t>磋商时需要提供的附件</w:t>
      </w:r>
      <w:r>
        <w:rPr>
          <w:rFonts w:hint="eastAsia" w:ascii="宋体" w:hAnsi="宋体" w:eastAsia="宋体" w:cs="宋体"/>
          <w:color w:val="auto"/>
          <w:sz w:val="24"/>
          <w:szCs w:val="24"/>
          <w:highlight w:val="none"/>
        </w:rPr>
        <w:t>（如果有）。</w:t>
      </w:r>
    </w:p>
    <w:p w14:paraId="2E827E3D">
      <w:pPr>
        <w:adjustRightInd/>
        <w:spacing w:line="360" w:lineRule="auto"/>
        <w:jc w:val="center"/>
        <w:outlineLvl w:val="9"/>
        <w:rPr>
          <w:rFonts w:hint="eastAsia" w:ascii="宋体" w:hAnsi="宋体" w:eastAsia="宋体" w:cs="宋体"/>
          <w:b/>
          <w:color w:val="auto"/>
          <w:sz w:val="32"/>
          <w:szCs w:val="20"/>
          <w:highlight w:val="none"/>
        </w:rPr>
      </w:pPr>
    </w:p>
    <w:p w14:paraId="1FD3EBB4">
      <w:pPr>
        <w:adjustRightInd/>
        <w:spacing w:line="360" w:lineRule="auto"/>
        <w:jc w:val="center"/>
        <w:outlineLvl w:val="9"/>
        <w:rPr>
          <w:rFonts w:hint="eastAsia" w:ascii="宋体" w:hAnsi="宋体" w:eastAsia="宋体" w:cs="宋体"/>
          <w:b/>
          <w:color w:val="auto"/>
          <w:sz w:val="32"/>
          <w:highlight w:val="none"/>
        </w:rPr>
      </w:pPr>
      <w:r>
        <w:rPr>
          <w:rFonts w:hint="eastAsia" w:ascii="宋体" w:hAnsi="宋体" w:eastAsia="宋体" w:cs="宋体"/>
          <w:b/>
          <w:color w:val="auto"/>
          <w:sz w:val="32"/>
          <w:szCs w:val="20"/>
          <w:highlight w:val="none"/>
        </w:rPr>
        <w:t>十、</w:t>
      </w:r>
      <w:r>
        <w:rPr>
          <w:rFonts w:hint="eastAsia" w:ascii="宋体" w:hAnsi="宋体" w:eastAsia="宋体" w:cs="宋体"/>
          <w:b/>
          <w:color w:val="auto"/>
          <w:sz w:val="32"/>
          <w:szCs w:val="32"/>
          <w:highlight w:val="none"/>
        </w:rPr>
        <w:t>评审</w:t>
      </w:r>
    </w:p>
    <w:p w14:paraId="04A08AE8">
      <w:pPr>
        <w:pStyle w:val="394"/>
        <w:spacing w:before="0"/>
        <w:ind w:firstLine="0" w:firstLineChars="0"/>
        <w:outlineLvl w:val="9"/>
        <w:rPr>
          <w:rFonts w:hint="eastAsia" w:ascii="宋体" w:hAnsi="宋体" w:eastAsia="宋体" w:cs="宋体"/>
          <w:b/>
          <w:color w:val="auto"/>
          <w:highlight w:val="none"/>
        </w:rPr>
      </w:pPr>
      <w:r>
        <w:rPr>
          <w:rFonts w:hint="eastAsia" w:ascii="宋体" w:hAnsi="宋体" w:eastAsia="宋体" w:cs="宋体"/>
          <w:b/>
          <w:color w:val="auto"/>
          <w:szCs w:val="24"/>
          <w:highlight w:val="none"/>
        </w:rPr>
        <w:t>1.</w:t>
      </w:r>
      <w:r>
        <w:rPr>
          <w:rFonts w:hint="eastAsia" w:ascii="宋体" w:hAnsi="宋体" w:eastAsia="宋体" w:cs="宋体"/>
          <w:b/>
          <w:color w:val="auto"/>
          <w:highlight w:val="none"/>
        </w:rPr>
        <w:t xml:space="preserve"> 评审方法</w:t>
      </w:r>
      <w:r>
        <w:rPr>
          <w:rFonts w:hint="eastAsia" w:ascii="宋体" w:hAnsi="宋体" w:eastAsia="宋体" w:cs="宋体"/>
          <w:b/>
          <w:color w:val="auto"/>
          <w:highlight w:val="none"/>
          <w:lang w:eastAsia="zh-CN"/>
        </w:rPr>
        <w:t>：</w:t>
      </w:r>
      <w:r>
        <w:rPr>
          <w:rFonts w:hint="eastAsia" w:ascii="宋体" w:hAnsi="宋体" w:eastAsia="宋体" w:cs="宋体"/>
          <w:color w:val="auto"/>
          <w:highlight w:val="none"/>
        </w:rPr>
        <w:t>综合评分法。</w:t>
      </w:r>
    </w:p>
    <w:p w14:paraId="34493FE1">
      <w:pPr>
        <w:pStyle w:val="394"/>
        <w:spacing w:before="0"/>
        <w:ind w:firstLine="0" w:firstLineChars="0"/>
        <w:outlineLvl w:val="9"/>
        <w:rPr>
          <w:rFonts w:hint="eastAsia" w:ascii="宋体" w:hAnsi="宋体" w:eastAsia="宋体" w:cs="宋体"/>
          <w:b/>
          <w:color w:val="auto"/>
          <w:highlight w:val="none"/>
        </w:rPr>
      </w:pPr>
      <w:r>
        <w:rPr>
          <w:rFonts w:hint="eastAsia" w:ascii="宋体" w:hAnsi="宋体" w:eastAsia="宋体" w:cs="宋体"/>
          <w:b/>
          <w:color w:val="auto"/>
          <w:highlight w:val="none"/>
        </w:rPr>
        <w:t>2. 价格分计算方法</w:t>
      </w:r>
      <w:r>
        <w:rPr>
          <w:rFonts w:hint="eastAsia" w:ascii="宋体" w:hAnsi="宋体" w:eastAsia="宋体" w:cs="宋体"/>
          <w:b/>
          <w:color w:val="auto"/>
          <w:highlight w:val="none"/>
          <w:lang w:eastAsia="zh-CN"/>
        </w:rPr>
        <w:t>：</w:t>
      </w:r>
      <w:r>
        <w:rPr>
          <w:rFonts w:hint="eastAsia" w:ascii="宋体" w:hAnsi="宋体" w:eastAsia="宋体" w:cs="宋体"/>
          <w:color w:val="auto"/>
          <w:highlight w:val="none"/>
        </w:rPr>
        <w:t>低价优先法。</w:t>
      </w:r>
    </w:p>
    <w:p w14:paraId="6036A720">
      <w:pPr>
        <w:pStyle w:val="394"/>
        <w:spacing w:before="0"/>
        <w:ind w:firstLine="0" w:firstLineChars="0"/>
        <w:outlineLvl w:val="9"/>
        <w:rPr>
          <w:rFonts w:hint="eastAsia" w:ascii="宋体" w:hAnsi="宋体" w:eastAsia="宋体" w:cs="宋体"/>
          <w:color w:val="auto"/>
          <w:szCs w:val="24"/>
          <w:highlight w:val="none"/>
        </w:rPr>
      </w:pPr>
      <w:r>
        <w:rPr>
          <w:rFonts w:hint="eastAsia" w:ascii="宋体" w:hAnsi="宋体" w:eastAsia="宋体" w:cs="宋体"/>
          <w:b/>
          <w:color w:val="auto"/>
          <w:highlight w:val="none"/>
        </w:rPr>
        <w:t>3. 评审要求</w:t>
      </w:r>
      <w:r>
        <w:rPr>
          <w:rFonts w:hint="eastAsia" w:ascii="宋体" w:hAnsi="宋体" w:eastAsia="宋体" w:cs="宋体"/>
          <w:b/>
          <w:color w:val="auto"/>
          <w:highlight w:val="none"/>
          <w:lang w:eastAsia="zh-CN"/>
        </w:rPr>
        <w:t>：</w:t>
      </w:r>
      <w:r>
        <w:rPr>
          <w:rFonts w:hint="eastAsia" w:ascii="宋体" w:hAnsi="宋体" w:eastAsia="宋体" w:cs="宋体"/>
          <w:color w:val="auto"/>
          <w:highlight w:val="none"/>
        </w:rPr>
        <w:t>详见磋商文件第五部分“评审方法及评审标准”。</w:t>
      </w:r>
    </w:p>
    <w:p w14:paraId="584E65EC">
      <w:pPr>
        <w:adjustRightInd/>
        <w:spacing w:line="360" w:lineRule="auto"/>
        <w:jc w:val="center"/>
        <w:rPr>
          <w:rFonts w:hint="eastAsia" w:ascii="宋体" w:hAnsi="宋体" w:eastAsia="宋体" w:cs="宋体"/>
          <w:color w:val="auto"/>
          <w:sz w:val="24"/>
          <w:highlight w:val="none"/>
        </w:rPr>
      </w:pPr>
    </w:p>
    <w:p w14:paraId="00479BB4">
      <w:pPr>
        <w:adjustRightInd/>
        <w:spacing w:line="360" w:lineRule="auto"/>
        <w:jc w:val="center"/>
        <w:outlineLvl w:val="9"/>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十一、</w:t>
      </w:r>
      <w:r>
        <w:rPr>
          <w:rFonts w:hint="eastAsia" w:ascii="宋体" w:hAnsi="宋体" w:eastAsia="宋体" w:cs="宋体"/>
          <w:b/>
          <w:color w:val="auto"/>
          <w:sz w:val="32"/>
          <w:szCs w:val="32"/>
          <w:highlight w:val="none"/>
        </w:rPr>
        <w:t>成交</w:t>
      </w:r>
    </w:p>
    <w:p w14:paraId="09278A09">
      <w:pPr>
        <w:pStyle w:val="35"/>
        <w:spacing w:line="360" w:lineRule="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1. 推荐成交候选供应商</w:t>
      </w:r>
    </w:p>
    <w:p w14:paraId="71B433DB">
      <w:pPr>
        <w:spacing w:line="360" w:lineRule="auto"/>
        <w:ind w:firstLine="465" w:firstLineChars="194"/>
        <w:outlineLvl w:val="9"/>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53553D45">
      <w:pPr>
        <w:pStyle w:val="35"/>
        <w:spacing w:line="360" w:lineRule="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 确定成交供应商</w:t>
      </w:r>
    </w:p>
    <w:p w14:paraId="57F2052E">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2个工作日内在线确定成交供应商。成交通知书和成交结果公告应当在规定时间内同时发出。</w:t>
      </w:r>
    </w:p>
    <w:p w14:paraId="1DD4B9A9">
      <w:pPr>
        <w:tabs>
          <w:tab w:val="left" w:pos="0"/>
        </w:tabs>
        <w:spacing w:line="360" w:lineRule="auto"/>
        <w:outlineLvl w:val="9"/>
        <w:rPr>
          <w:rFonts w:hint="eastAsia" w:ascii="宋体" w:hAnsi="宋体" w:eastAsia="宋体" w:cs="宋体"/>
          <w:color w:val="auto"/>
          <w:kern w:val="0"/>
          <w:sz w:val="24"/>
          <w:highlight w:val="none"/>
        </w:rPr>
      </w:pPr>
      <w:r>
        <w:rPr>
          <w:rFonts w:hint="eastAsia" w:ascii="宋体" w:hAnsi="宋体" w:eastAsia="宋体" w:cs="宋体"/>
          <w:b/>
          <w:color w:val="auto"/>
          <w:sz w:val="24"/>
          <w:highlight w:val="none"/>
        </w:rPr>
        <w:t>3．成交通知及成交结果公告</w:t>
      </w:r>
    </w:p>
    <w:p w14:paraId="141168F5">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szCs w:val="21"/>
          <w:highlight w:val="none"/>
        </w:rPr>
        <w:t>3.1自成交人确定之日起2个工作日内，采购代理机构通过电子交易平台向成交人发出成交通知书，</w:t>
      </w:r>
      <w:r>
        <w:rPr>
          <w:rFonts w:hint="eastAsia" w:ascii="宋体" w:hAnsi="宋体" w:eastAsia="宋体" w:cs="宋体"/>
          <w:color w:val="auto"/>
          <w:sz w:val="24"/>
          <w:highlight w:val="none"/>
        </w:rPr>
        <w:t>同时编制发布采购</w:t>
      </w:r>
      <w:r>
        <w:rPr>
          <w:rFonts w:hint="eastAsia" w:ascii="宋体" w:hAnsi="宋体" w:eastAsia="宋体" w:cs="宋体"/>
          <w:color w:val="auto"/>
          <w:sz w:val="24"/>
          <w:szCs w:val="21"/>
          <w:highlight w:val="none"/>
        </w:rPr>
        <w:t>成交结果公告。</w:t>
      </w:r>
    </w:p>
    <w:p w14:paraId="69E5FA1A">
      <w:pPr>
        <w:spacing w:line="360" w:lineRule="auto"/>
        <w:ind w:firstLine="480" w:firstLineChars="200"/>
        <w:outlineLvl w:val="9"/>
        <w:rPr>
          <w:rFonts w:hint="eastAsia" w:ascii="宋体" w:hAnsi="宋体" w:eastAsia="宋体" w:cs="宋体"/>
          <w:color w:val="auto"/>
          <w:sz w:val="24"/>
          <w:szCs w:val="21"/>
          <w:highlight w:val="none"/>
        </w:rPr>
      </w:pPr>
      <w:r>
        <w:rPr>
          <w:rFonts w:hint="eastAsia" w:ascii="宋体" w:hAnsi="宋体" w:eastAsia="宋体" w:cs="宋体"/>
          <w:color w:val="auto"/>
          <w:sz w:val="24"/>
          <w:highlight w:val="none"/>
        </w:rPr>
        <w:t>3.2</w:t>
      </w:r>
      <w:r>
        <w:rPr>
          <w:rFonts w:hint="eastAsia" w:ascii="宋体" w:hAnsi="宋体" w:eastAsia="宋体" w:cs="宋体"/>
          <w:color w:val="auto"/>
          <w:sz w:val="24"/>
          <w:szCs w:val="21"/>
          <w:highlight w:val="none"/>
        </w:rPr>
        <w:t>成交</w:t>
      </w:r>
      <w:r>
        <w:rPr>
          <w:rFonts w:hint="eastAsia" w:ascii="宋体" w:hAnsi="宋体" w:eastAsia="宋体" w:cs="宋体"/>
          <w:color w:val="auto"/>
          <w:sz w:val="24"/>
          <w:highlight w:val="none"/>
        </w:rPr>
        <w:t>结果公告内容包括采购人及其委托的采购代理机构的名称、地址、联系方式，项目名称和项目编号，成交人名称、地址和成交金额，主要成交标的的名称、规格型号、数量、单价、服务要求，</w:t>
      </w:r>
      <w:bookmarkStart w:id="42" w:name="_Hlk101184471"/>
      <w:r>
        <w:rPr>
          <w:rFonts w:hint="eastAsia" w:ascii="宋体" w:hAnsi="宋体" w:eastAsia="宋体" w:cs="宋体"/>
          <w:color w:val="auto"/>
          <w:sz w:val="24"/>
          <w:highlight w:val="none"/>
        </w:rPr>
        <w:t>评审专家抽取规则、</w:t>
      </w:r>
      <w:bookmarkEnd w:id="42"/>
      <w:r>
        <w:rPr>
          <w:rFonts w:hint="eastAsia" w:ascii="宋体" w:hAnsi="宋体" w:eastAsia="宋体" w:cs="宋体"/>
          <w:color w:val="auto"/>
          <w:sz w:val="24"/>
          <w:highlight w:val="none"/>
        </w:rPr>
        <w:t>未成交情况说明、成交公告期限以及评审专家名单、成交供应商和未成交供应商的评审总得分及排名。</w:t>
      </w:r>
    </w:p>
    <w:p w14:paraId="644F8E95">
      <w:pPr>
        <w:spacing w:line="360" w:lineRule="auto"/>
        <w:ind w:firstLine="480" w:firstLineChars="200"/>
        <w:outlineLvl w:val="9"/>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3.3公告期限为1个工作日。</w:t>
      </w:r>
    </w:p>
    <w:p w14:paraId="070A6313">
      <w:pPr>
        <w:snapToGrid w:val="0"/>
        <w:spacing w:line="360" w:lineRule="auto"/>
        <w:jc w:val="center"/>
        <w:outlineLvl w:val="9"/>
        <w:rPr>
          <w:rFonts w:hint="eastAsia" w:ascii="宋体" w:hAnsi="宋体" w:eastAsia="宋体" w:cs="宋体"/>
          <w:b/>
          <w:color w:val="auto"/>
          <w:sz w:val="36"/>
          <w:szCs w:val="36"/>
          <w:highlight w:val="none"/>
        </w:rPr>
      </w:pPr>
    </w:p>
    <w:p w14:paraId="4EB7C390">
      <w:pPr>
        <w:snapToGrid w:val="0"/>
        <w:spacing w:line="360" w:lineRule="auto"/>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十二、合同</w:t>
      </w:r>
    </w:p>
    <w:p w14:paraId="529BA8EE">
      <w:pPr>
        <w:tabs>
          <w:tab w:val="left" w:pos="0"/>
        </w:tabs>
        <w:spacing w:line="360" w:lineRule="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合同主要条款</w:t>
      </w:r>
      <w:r>
        <w:rPr>
          <w:rFonts w:hint="eastAsia" w:ascii="宋体" w:hAnsi="宋体" w:eastAsia="宋体" w:cs="宋体"/>
          <w:b/>
          <w:color w:val="auto"/>
          <w:sz w:val="24"/>
          <w:highlight w:val="none"/>
          <w:lang w:eastAsia="zh-CN"/>
        </w:rPr>
        <w:t>：</w:t>
      </w:r>
      <w:r>
        <w:rPr>
          <w:rFonts w:hint="eastAsia" w:ascii="宋体" w:hAnsi="宋体" w:eastAsia="宋体" w:cs="宋体"/>
          <w:color w:val="auto"/>
          <w:sz w:val="24"/>
          <w:highlight w:val="none"/>
        </w:rPr>
        <w:t>详见“第六部分拟签订的合同文本”。</w:t>
      </w:r>
    </w:p>
    <w:p w14:paraId="445B5AFE">
      <w:pPr>
        <w:tabs>
          <w:tab w:val="left" w:pos="0"/>
        </w:tabs>
        <w:spacing w:line="360" w:lineRule="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合同的签订</w:t>
      </w:r>
    </w:p>
    <w:p w14:paraId="480842AD">
      <w:pPr>
        <w:widowControl/>
        <w:shd w:val="clear" w:color="auto" w:fill="FFFFFF"/>
        <w:spacing w:line="360" w:lineRule="auto"/>
        <w:ind w:firstLine="48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2.1</w:t>
      </w:r>
      <w:r>
        <w:rPr>
          <w:rFonts w:hint="eastAsia" w:ascii="宋体" w:hAnsi="宋体" w:eastAsia="宋体" w:cs="宋体"/>
          <w:color w:val="auto"/>
          <w:kern w:val="0"/>
          <w:sz w:val="24"/>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B70C6D4">
      <w:pPr>
        <w:pStyle w:val="394"/>
        <w:snapToGrid w:val="0"/>
        <w:spacing w:before="0"/>
        <w:ind w:firstLine="480"/>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561E02F5">
      <w:pPr>
        <w:spacing w:line="360" w:lineRule="auto"/>
        <w:ind w:firstLine="465" w:firstLineChars="194"/>
        <w:outlineLvl w:val="9"/>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58830E21">
      <w:pPr>
        <w:spacing w:line="360" w:lineRule="auto"/>
        <w:ind w:firstLine="465" w:firstLineChars="194"/>
        <w:outlineLvl w:val="9"/>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4F9A3891">
      <w:pPr>
        <w:spacing w:line="360" w:lineRule="auto"/>
        <w:ind w:firstLine="465" w:firstLineChars="194"/>
        <w:outlineLvl w:val="9"/>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2.5如签订合同并生效后，供应商无故拒绝或延期，除按照合同条款处理外，列入不良行为记录一次，并给予通报。</w:t>
      </w:r>
    </w:p>
    <w:p w14:paraId="199FF561">
      <w:pPr>
        <w:pStyle w:val="394"/>
        <w:snapToGrid w:val="0"/>
        <w:spacing w:before="0" w:after="12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2.6采购合同由采购人与成交供应商根据磋商文件、响应文件等内容通过政府采购电子交易平台在线签订，自动备案。</w:t>
      </w:r>
    </w:p>
    <w:p w14:paraId="311B828A">
      <w:pPr>
        <w:pStyle w:val="394"/>
        <w:snapToGrid w:val="0"/>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2.7政采贷</w:t>
      </w:r>
    </w:p>
    <w:p w14:paraId="28704523">
      <w:pPr>
        <w:snapToGrid w:val="0"/>
        <w:spacing w:line="360" w:lineRule="auto"/>
        <w:ind w:firstLine="480" w:firstLineChars="200"/>
        <w:outlineLvl w:val="9"/>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r>
        <w:rPr>
          <w:rFonts w:hint="eastAsia" w:ascii="宋体" w:hAnsi="宋体" w:eastAsia="宋体" w:cs="宋体"/>
          <w:color w:val="auto"/>
          <w:sz w:val="24"/>
          <w:szCs w:val="20"/>
          <w:highlight w:val="none"/>
          <w:lang w:eastAsia="zh-CN"/>
        </w:rPr>
        <w:t>：</w:t>
      </w:r>
    </w:p>
    <w:p w14:paraId="70FFB6FD">
      <w:pPr>
        <w:snapToGrid w:val="0"/>
        <w:spacing w:line="360" w:lineRule="auto"/>
        <w:ind w:firstLine="480" w:firstLineChars="200"/>
        <w:outlineLvl w:val="9"/>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636FB376">
      <w:pPr>
        <w:snapToGrid w:val="0"/>
        <w:spacing w:line="360" w:lineRule="auto"/>
        <w:ind w:firstLine="480" w:firstLineChars="200"/>
        <w:outlineLvl w:val="9"/>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35A13C0">
      <w:pPr>
        <w:snapToGrid w:val="0"/>
        <w:spacing w:line="360" w:lineRule="auto"/>
        <w:ind w:firstLine="480" w:firstLineChars="200"/>
        <w:outlineLvl w:val="9"/>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00EAB9EB">
      <w:pPr>
        <w:snapToGrid w:val="0"/>
        <w:spacing w:line="360" w:lineRule="auto"/>
        <w:ind w:firstLine="480" w:firstLineChars="200"/>
        <w:outlineLvl w:val="9"/>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（四）贷款发放。贷款金融机构根据贷款协议向供应商发放贷款。</w:t>
      </w:r>
    </w:p>
    <w:p w14:paraId="056A1F0D">
      <w:pPr>
        <w:snapToGrid w:val="0"/>
        <w:spacing w:line="360" w:lineRule="auto"/>
        <w:ind w:firstLine="480" w:firstLineChars="200"/>
        <w:outlineLvl w:val="9"/>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470B0AF2">
      <w:pPr>
        <w:snapToGrid w:val="0"/>
        <w:spacing w:line="360" w:lineRule="auto"/>
        <w:ind w:firstLine="480" w:firstLineChars="200"/>
        <w:outlineLvl w:val="9"/>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（六）业务终止。贷款偿清后，贷款金融机构或北海市小微企业融资担保有限公司及时办理应收账款质押注销登记，业务终止。</w:t>
      </w:r>
    </w:p>
    <w:p w14:paraId="4436F5E5">
      <w:pPr>
        <w:snapToGrid w:val="0"/>
        <w:spacing w:line="360" w:lineRule="auto"/>
        <w:ind w:firstLine="480" w:firstLineChars="200"/>
        <w:outlineLvl w:val="9"/>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注</w:t>
      </w:r>
      <w:r>
        <w:rPr>
          <w:rFonts w:hint="eastAsia" w:ascii="宋体" w:hAnsi="宋体" w:eastAsia="宋体" w:cs="宋体"/>
          <w:color w:val="auto"/>
          <w:sz w:val="24"/>
          <w:szCs w:val="20"/>
          <w:highlight w:val="none"/>
          <w:lang w:eastAsia="zh-CN"/>
        </w:rPr>
        <w:t>：</w:t>
      </w:r>
      <w:r>
        <w:rPr>
          <w:rFonts w:hint="eastAsia" w:ascii="宋体" w:hAnsi="宋体" w:eastAsia="宋体" w:cs="宋体"/>
          <w:color w:val="auto"/>
          <w:sz w:val="24"/>
          <w:szCs w:val="20"/>
          <w:highlight w:val="none"/>
        </w:rPr>
        <w:t>相关合作银行的具体操作流程详见北海市政府采购中心首页“政采贷”板块。</w:t>
      </w:r>
    </w:p>
    <w:p w14:paraId="3AFABE74">
      <w:pPr>
        <w:pStyle w:val="633"/>
        <w:outlineLvl w:val="9"/>
        <w:rPr>
          <w:rFonts w:hint="eastAsia" w:ascii="宋体" w:hAnsi="宋体" w:eastAsia="宋体" w:cs="宋体"/>
          <w:color w:val="auto"/>
          <w:highlight w:val="none"/>
        </w:rPr>
      </w:pPr>
      <w:r>
        <w:rPr>
          <w:rFonts w:hint="eastAsia" w:ascii="宋体" w:hAnsi="宋体" w:eastAsia="宋体"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7E334D57">
      <w:pPr>
        <w:autoSpaceDE w:val="0"/>
        <w:autoSpaceDN w:val="0"/>
        <w:adjustRightInd/>
        <w:snapToGrid w:val="0"/>
        <w:spacing w:line="360" w:lineRule="auto"/>
        <w:ind w:firstLine="480" w:firstLineChars="200"/>
        <w:textAlignment w:val="bottom"/>
        <w:outlineLvl w:val="9"/>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rPr>
        <w:t>供应商成交后可在“广西政府采购云”平台申请政采贷</w:t>
      </w:r>
      <w:r>
        <w:rPr>
          <w:rFonts w:hint="eastAsia" w:ascii="宋体" w:hAnsi="宋体" w:eastAsia="宋体" w:cs="宋体"/>
          <w:color w:val="auto"/>
          <w:sz w:val="24"/>
          <w:szCs w:val="20"/>
          <w:highlight w:val="none"/>
          <w:lang w:eastAsia="zh-CN"/>
        </w:rPr>
        <w:t>：</w:t>
      </w:r>
      <w:r>
        <w:rPr>
          <w:rFonts w:hint="eastAsia" w:ascii="宋体" w:hAnsi="宋体" w:eastAsia="宋体" w:cs="宋体"/>
          <w:color w:val="auto"/>
          <w:sz w:val="24"/>
          <w:szCs w:val="20"/>
          <w:highlight w:val="none"/>
        </w:rPr>
        <w:t>操作路径</w:t>
      </w:r>
      <w:r>
        <w:rPr>
          <w:rFonts w:hint="eastAsia" w:ascii="宋体" w:hAnsi="宋体" w:eastAsia="宋体" w:cs="宋体"/>
          <w:color w:val="auto"/>
          <w:sz w:val="24"/>
          <w:szCs w:val="20"/>
          <w:highlight w:val="none"/>
          <w:lang w:eastAsia="zh-CN"/>
        </w:rPr>
        <w:t>：</w:t>
      </w:r>
      <w:r>
        <w:rPr>
          <w:rFonts w:hint="eastAsia" w:ascii="宋体" w:hAnsi="宋体" w:eastAsia="宋体" w:cs="宋体"/>
          <w:color w:val="auto"/>
          <w:sz w:val="24"/>
          <w:szCs w:val="20"/>
          <w:highlight w:val="none"/>
        </w:rPr>
        <w:t>登录广西政府采购云平台-金融服务中心-【融资服务】，可在热门申请中选择产品直接申请。详见如下</w:t>
      </w:r>
      <w:r>
        <w:rPr>
          <w:rFonts w:hint="eastAsia" w:ascii="宋体" w:hAnsi="宋体" w:eastAsia="宋体" w:cs="宋体"/>
          <w:color w:val="auto"/>
          <w:sz w:val="24"/>
          <w:szCs w:val="20"/>
          <w:highlight w:val="none"/>
          <w:lang w:eastAsia="zh-CN"/>
        </w:rPr>
        <w:t>：</w:t>
      </w:r>
    </w:p>
    <w:p w14:paraId="4E55908D">
      <w:pPr>
        <w:snapToGrid w:val="0"/>
        <w:spacing w:line="360" w:lineRule="auto"/>
        <w:ind w:firstLine="482"/>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1.有贷款需求的供应商可以访问“广西政府采购云平台-金融服务-融资服务”栏目办理有关业务（链接</w:t>
      </w:r>
      <w:r>
        <w:rPr>
          <w:rFonts w:hint="eastAsia" w:ascii="宋体" w:hAnsi="宋体" w:eastAsia="宋体" w:cs="宋体"/>
          <w:color w:val="auto"/>
          <w:kern w:val="0"/>
          <w:sz w:val="24"/>
          <w:szCs w:val="20"/>
          <w:highlight w:val="none"/>
          <w:lang w:eastAsia="zh-CN"/>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"https://jinrong.gcy.zfcg.gxzf.gov.cn/finance/loan/gx"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sz w:val="24"/>
          <w:szCs w:val="20"/>
          <w:highlight w:val="none"/>
        </w:rPr>
        <w:t>https</w:t>
      </w:r>
      <w:r>
        <w:rPr>
          <w:rFonts w:hint="eastAsia" w:ascii="宋体" w:hAnsi="宋体" w:eastAsia="宋体" w:cs="宋体"/>
          <w:color w:val="auto"/>
          <w:kern w:val="0"/>
          <w:sz w:val="24"/>
          <w:szCs w:val="20"/>
          <w:highlight w:val="none"/>
          <w:lang w:eastAsia="zh-CN"/>
        </w:rPr>
        <w:t>：</w:t>
      </w:r>
      <w:r>
        <w:rPr>
          <w:rFonts w:hint="eastAsia" w:ascii="宋体" w:hAnsi="宋体" w:eastAsia="宋体" w:cs="宋体"/>
          <w:color w:val="auto"/>
          <w:kern w:val="0"/>
          <w:sz w:val="24"/>
          <w:szCs w:val="20"/>
          <w:highlight w:val="none"/>
        </w:rPr>
        <w:t>//jinrong.gcy.zfcg.gxzf.gov.cn/finance/loan/gx</w:t>
      </w:r>
      <w:r>
        <w:rPr>
          <w:rFonts w:hint="eastAsia" w:ascii="宋体" w:hAnsi="宋体" w:eastAsia="宋体" w:cs="宋体"/>
          <w:color w:val="auto"/>
          <w:kern w:val="0"/>
          <w:sz w:val="24"/>
          <w:szCs w:val="20"/>
          <w:highlight w:val="none"/>
        </w:rPr>
        <w:fldChar w:fldCharType="end"/>
      </w:r>
      <w:r>
        <w:rPr>
          <w:rFonts w:hint="eastAsia" w:ascii="宋体" w:hAnsi="宋体" w:eastAsia="宋体" w:cs="宋体"/>
          <w:color w:val="auto"/>
          <w:kern w:val="0"/>
          <w:sz w:val="24"/>
          <w:szCs w:val="20"/>
          <w:highlight w:val="none"/>
        </w:rPr>
        <w:t>）</w:t>
      </w:r>
    </w:p>
    <w:p w14:paraId="24C30527">
      <w:pPr>
        <w:snapToGrid w:val="0"/>
        <w:spacing w:line="360" w:lineRule="auto"/>
        <w:ind w:firstLine="482"/>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2.合作银行咨询办理</w:t>
      </w:r>
    </w:p>
    <w:tbl>
      <w:tblPr>
        <w:tblStyle w:val="6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2BAA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2FA04C9">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银行名称</w:t>
            </w:r>
          </w:p>
        </w:tc>
        <w:tc>
          <w:tcPr>
            <w:tcW w:w="1134" w:type="dxa"/>
            <w:vAlign w:val="center"/>
          </w:tcPr>
          <w:p w14:paraId="3352A801">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联系电话</w:t>
            </w:r>
          </w:p>
        </w:tc>
        <w:tc>
          <w:tcPr>
            <w:tcW w:w="1701" w:type="dxa"/>
            <w:vAlign w:val="center"/>
          </w:tcPr>
          <w:p w14:paraId="2B9AFB23">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最高授信金额</w:t>
            </w:r>
          </w:p>
        </w:tc>
        <w:tc>
          <w:tcPr>
            <w:tcW w:w="993" w:type="dxa"/>
            <w:vAlign w:val="center"/>
          </w:tcPr>
          <w:p w14:paraId="076179E2">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最长授信期限</w:t>
            </w:r>
          </w:p>
        </w:tc>
        <w:tc>
          <w:tcPr>
            <w:tcW w:w="850" w:type="dxa"/>
            <w:vAlign w:val="center"/>
          </w:tcPr>
          <w:p w14:paraId="62316869">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最低利率</w:t>
            </w:r>
          </w:p>
        </w:tc>
        <w:tc>
          <w:tcPr>
            <w:tcW w:w="3366" w:type="dxa"/>
            <w:vAlign w:val="center"/>
          </w:tcPr>
          <w:p w14:paraId="20296406">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流程简介</w:t>
            </w:r>
          </w:p>
        </w:tc>
      </w:tr>
      <w:tr w14:paraId="3BA6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6687CF4">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建设银行</w:t>
            </w:r>
          </w:p>
        </w:tc>
        <w:tc>
          <w:tcPr>
            <w:tcW w:w="1134" w:type="dxa"/>
            <w:vAlign w:val="center"/>
          </w:tcPr>
          <w:p w14:paraId="202753B9">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13077729988</w:t>
            </w:r>
          </w:p>
        </w:tc>
        <w:tc>
          <w:tcPr>
            <w:tcW w:w="1701" w:type="dxa"/>
            <w:vAlign w:val="center"/>
          </w:tcPr>
          <w:p w14:paraId="0E041C6F">
            <w:pPr>
              <w:snapToGrid w:val="0"/>
              <w:spacing w:line="360" w:lineRule="auto"/>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最高3千万</w:t>
            </w:r>
          </w:p>
        </w:tc>
        <w:tc>
          <w:tcPr>
            <w:tcW w:w="993" w:type="dxa"/>
            <w:vAlign w:val="center"/>
          </w:tcPr>
          <w:p w14:paraId="0360757E">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14:paraId="7F01C76C">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4%</w:t>
            </w:r>
          </w:p>
        </w:tc>
        <w:tc>
          <w:tcPr>
            <w:tcW w:w="3366" w:type="dxa"/>
            <w:vAlign w:val="center"/>
          </w:tcPr>
          <w:p w14:paraId="11A509E8">
            <w:pPr>
              <w:snapToGrid w:val="0"/>
              <w:spacing w:line="360" w:lineRule="auto"/>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开设账号，线下提供申请材料，进入贷款审批流程，贷款审批通过后可自主用款，银行官方网银可自主还款。</w:t>
            </w:r>
          </w:p>
        </w:tc>
      </w:tr>
      <w:tr w14:paraId="39FC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2C135B9">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中国银行</w:t>
            </w:r>
          </w:p>
        </w:tc>
        <w:tc>
          <w:tcPr>
            <w:tcW w:w="1134" w:type="dxa"/>
            <w:vAlign w:val="center"/>
          </w:tcPr>
          <w:p w14:paraId="462A429E">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0779-3997084</w:t>
            </w:r>
          </w:p>
        </w:tc>
        <w:tc>
          <w:tcPr>
            <w:tcW w:w="1701" w:type="dxa"/>
            <w:vAlign w:val="center"/>
          </w:tcPr>
          <w:p w14:paraId="10A2DD8B">
            <w:pPr>
              <w:snapToGrid w:val="0"/>
              <w:spacing w:line="360" w:lineRule="auto"/>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w:t>
            </w:r>
          </w:p>
        </w:tc>
        <w:tc>
          <w:tcPr>
            <w:tcW w:w="993" w:type="dxa"/>
            <w:vAlign w:val="center"/>
          </w:tcPr>
          <w:p w14:paraId="74CB65C0">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3年</w:t>
            </w:r>
          </w:p>
        </w:tc>
        <w:tc>
          <w:tcPr>
            <w:tcW w:w="850" w:type="dxa"/>
            <w:vAlign w:val="center"/>
          </w:tcPr>
          <w:p w14:paraId="7980A3AC">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1.93%</w:t>
            </w:r>
          </w:p>
        </w:tc>
        <w:tc>
          <w:tcPr>
            <w:tcW w:w="3366" w:type="dxa"/>
            <w:vAlign w:val="center"/>
          </w:tcPr>
          <w:p w14:paraId="085E6D86">
            <w:pPr>
              <w:snapToGrid w:val="0"/>
              <w:spacing w:line="360" w:lineRule="auto"/>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在银行开户，线上申请，上传所需材料，等待审批，审批通过后可直接在手机银行提款。</w:t>
            </w:r>
          </w:p>
        </w:tc>
      </w:tr>
      <w:tr w14:paraId="57AF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5CBDDC2">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兴业银行</w:t>
            </w:r>
          </w:p>
        </w:tc>
        <w:tc>
          <w:tcPr>
            <w:tcW w:w="1134" w:type="dxa"/>
            <w:vAlign w:val="center"/>
          </w:tcPr>
          <w:p w14:paraId="1D6AF4B5">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0779-3158330</w:t>
            </w:r>
          </w:p>
        </w:tc>
        <w:tc>
          <w:tcPr>
            <w:tcW w:w="1701" w:type="dxa"/>
            <w:vAlign w:val="center"/>
          </w:tcPr>
          <w:p w14:paraId="7EAF7467">
            <w:pPr>
              <w:snapToGrid w:val="0"/>
              <w:spacing w:line="360" w:lineRule="auto"/>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最高1千万（单笔提款金额达合同金额70%）</w:t>
            </w:r>
          </w:p>
        </w:tc>
        <w:tc>
          <w:tcPr>
            <w:tcW w:w="993" w:type="dxa"/>
            <w:vAlign w:val="center"/>
          </w:tcPr>
          <w:p w14:paraId="3B99FD61">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14:paraId="4EEA5E80">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3.70%</w:t>
            </w:r>
          </w:p>
        </w:tc>
        <w:tc>
          <w:tcPr>
            <w:tcW w:w="3366" w:type="dxa"/>
            <w:vAlign w:val="center"/>
          </w:tcPr>
          <w:p w14:paraId="67948A57">
            <w:pPr>
              <w:snapToGrid w:val="0"/>
              <w:spacing w:line="360" w:lineRule="auto"/>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34A8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AB8295E">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工商银行</w:t>
            </w:r>
          </w:p>
        </w:tc>
        <w:tc>
          <w:tcPr>
            <w:tcW w:w="1134" w:type="dxa"/>
            <w:vAlign w:val="center"/>
          </w:tcPr>
          <w:p w14:paraId="426D966C">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0779-3050645</w:t>
            </w:r>
          </w:p>
        </w:tc>
        <w:tc>
          <w:tcPr>
            <w:tcW w:w="1701" w:type="dxa"/>
            <w:vAlign w:val="center"/>
          </w:tcPr>
          <w:p w14:paraId="16D000D9">
            <w:pPr>
              <w:snapToGrid w:val="0"/>
              <w:spacing w:line="360" w:lineRule="auto"/>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最高1千万且不超过合同金额70%</w:t>
            </w:r>
          </w:p>
        </w:tc>
        <w:tc>
          <w:tcPr>
            <w:tcW w:w="993" w:type="dxa"/>
            <w:vAlign w:val="center"/>
          </w:tcPr>
          <w:p w14:paraId="079680A0">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货物类1年</w:t>
            </w:r>
          </w:p>
          <w:p w14:paraId="558DD97D">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服务类3年</w:t>
            </w:r>
          </w:p>
          <w:p w14:paraId="4037B6AE">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工程类5年</w:t>
            </w:r>
          </w:p>
        </w:tc>
        <w:tc>
          <w:tcPr>
            <w:tcW w:w="850" w:type="dxa"/>
            <w:vAlign w:val="center"/>
          </w:tcPr>
          <w:p w14:paraId="4DF2EDBA">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3.45%</w:t>
            </w:r>
          </w:p>
        </w:tc>
        <w:tc>
          <w:tcPr>
            <w:tcW w:w="3366" w:type="dxa"/>
            <w:vAlign w:val="center"/>
          </w:tcPr>
          <w:p w14:paraId="0AE07C49">
            <w:pPr>
              <w:snapToGrid w:val="0"/>
              <w:spacing w:line="360" w:lineRule="auto"/>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为中征系统白名单企业，提供相关要求材料，内部审批后放款自主借还。</w:t>
            </w:r>
          </w:p>
        </w:tc>
      </w:tr>
      <w:tr w14:paraId="6DEA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BE6C4F7">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国民村镇银行</w:t>
            </w:r>
          </w:p>
        </w:tc>
        <w:tc>
          <w:tcPr>
            <w:tcW w:w="1134" w:type="dxa"/>
            <w:vAlign w:val="center"/>
          </w:tcPr>
          <w:p w14:paraId="342B26C5">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0779-2668801</w:t>
            </w:r>
          </w:p>
        </w:tc>
        <w:tc>
          <w:tcPr>
            <w:tcW w:w="1701" w:type="dxa"/>
            <w:vAlign w:val="center"/>
          </w:tcPr>
          <w:p w14:paraId="5FA4B0E2">
            <w:pPr>
              <w:snapToGrid w:val="0"/>
              <w:spacing w:line="360" w:lineRule="auto"/>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最高500万</w:t>
            </w:r>
          </w:p>
        </w:tc>
        <w:tc>
          <w:tcPr>
            <w:tcW w:w="993" w:type="dxa"/>
            <w:vAlign w:val="center"/>
          </w:tcPr>
          <w:p w14:paraId="4A951A26">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5年</w:t>
            </w:r>
          </w:p>
        </w:tc>
        <w:tc>
          <w:tcPr>
            <w:tcW w:w="850" w:type="dxa"/>
            <w:vAlign w:val="center"/>
          </w:tcPr>
          <w:p w14:paraId="17EEB83D">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2.80%</w:t>
            </w:r>
          </w:p>
        </w:tc>
        <w:tc>
          <w:tcPr>
            <w:tcW w:w="3366" w:type="dxa"/>
            <w:vAlign w:val="center"/>
          </w:tcPr>
          <w:p w14:paraId="430BF528">
            <w:pPr>
              <w:snapToGrid w:val="0"/>
              <w:spacing w:line="360" w:lineRule="auto"/>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银行开户，线下申请并提供材料，信用良好企业最快1天获批即可提款</w:t>
            </w:r>
          </w:p>
        </w:tc>
      </w:tr>
      <w:tr w14:paraId="362F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DC05E5C">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桂林银行</w:t>
            </w:r>
          </w:p>
        </w:tc>
        <w:tc>
          <w:tcPr>
            <w:tcW w:w="1134" w:type="dxa"/>
            <w:vAlign w:val="center"/>
          </w:tcPr>
          <w:p w14:paraId="48CA6EE7">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18577993959</w:t>
            </w:r>
          </w:p>
        </w:tc>
        <w:tc>
          <w:tcPr>
            <w:tcW w:w="1701" w:type="dxa"/>
            <w:vAlign w:val="center"/>
          </w:tcPr>
          <w:p w14:paraId="7D0532EE">
            <w:pPr>
              <w:snapToGrid w:val="0"/>
              <w:spacing w:line="360" w:lineRule="auto"/>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最高1千万</w:t>
            </w:r>
          </w:p>
        </w:tc>
        <w:tc>
          <w:tcPr>
            <w:tcW w:w="993" w:type="dxa"/>
            <w:vAlign w:val="center"/>
          </w:tcPr>
          <w:p w14:paraId="5AD7F3E4">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1年</w:t>
            </w:r>
          </w:p>
        </w:tc>
        <w:tc>
          <w:tcPr>
            <w:tcW w:w="850" w:type="dxa"/>
            <w:vAlign w:val="center"/>
          </w:tcPr>
          <w:p w14:paraId="03D7FC89">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3.45%</w:t>
            </w:r>
          </w:p>
        </w:tc>
        <w:tc>
          <w:tcPr>
            <w:tcW w:w="3366" w:type="dxa"/>
            <w:vAlign w:val="center"/>
          </w:tcPr>
          <w:p w14:paraId="7EA476B0">
            <w:pPr>
              <w:snapToGrid w:val="0"/>
              <w:spacing w:line="360" w:lineRule="auto"/>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线下申请，材料齐全最快1周内即可放款。</w:t>
            </w:r>
          </w:p>
        </w:tc>
      </w:tr>
      <w:tr w14:paraId="6860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5F2A3A8">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中小微商务服务公司</w:t>
            </w:r>
          </w:p>
        </w:tc>
        <w:tc>
          <w:tcPr>
            <w:tcW w:w="1134" w:type="dxa"/>
            <w:vAlign w:val="center"/>
          </w:tcPr>
          <w:p w14:paraId="7805FD5E">
            <w:pPr>
              <w:snapToGrid w:val="0"/>
              <w:spacing w:line="360" w:lineRule="auto"/>
              <w:jc w:val="center"/>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19907799988</w:t>
            </w:r>
          </w:p>
        </w:tc>
        <w:tc>
          <w:tcPr>
            <w:tcW w:w="1701" w:type="dxa"/>
            <w:vAlign w:val="center"/>
          </w:tcPr>
          <w:p w14:paraId="548105B1">
            <w:pPr>
              <w:snapToGrid w:val="0"/>
              <w:spacing w:line="360" w:lineRule="auto"/>
              <w:jc w:val="left"/>
              <w:outlineLvl w:val="9"/>
              <w:rPr>
                <w:rFonts w:hint="eastAsia" w:ascii="宋体" w:hAnsi="宋体" w:eastAsia="宋体" w:cs="宋体"/>
                <w:color w:val="auto"/>
                <w:kern w:val="0"/>
                <w:sz w:val="24"/>
                <w:szCs w:val="20"/>
                <w:highlight w:val="none"/>
              </w:rPr>
            </w:pPr>
          </w:p>
        </w:tc>
        <w:tc>
          <w:tcPr>
            <w:tcW w:w="993" w:type="dxa"/>
            <w:vAlign w:val="center"/>
          </w:tcPr>
          <w:p w14:paraId="1299BDE8">
            <w:pPr>
              <w:snapToGrid w:val="0"/>
              <w:spacing w:line="360" w:lineRule="auto"/>
              <w:jc w:val="center"/>
              <w:outlineLvl w:val="9"/>
              <w:rPr>
                <w:rFonts w:hint="eastAsia" w:ascii="宋体" w:hAnsi="宋体" w:eastAsia="宋体" w:cs="宋体"/>
                <w:color w:val="auto"/>
                <w:kern w:val="0"/>
                <w:sz w:val="24"/>
                <w:szCs w:val="20"/>
                <w:highlight w:val="none"/>
              </w:rPr>
            </w:pPr>
          </w:p>
        </w:tc>
        <w:tc>
          <w:tcPr>
            <w:tcW w:w="850" w:type="dxa"/>
            <w:vAlign w:val="center"/>
          </w:tcPr>
          <w:p w14:paraId="6B6062CA">
            <w:pPr>
              <w:snapToGrid w:val="0"/>
              <w:spacing w:line="360" w:lineRule="auto"/>
              <w:jc w:val="center"/>
              <w:outlineLvl w:val="9"/>
              <w:rPr>
                <w:rFonts w:hint="eastAsia" w:ascii="宋体" w:hAnsi="宋体" w:eastAsia="宋体" w:cs="宋体"/>
                <w:color w:val="auto"/>
                <w:kern w:val="0"/>
                <w:sz w:val="24"/>
                <w:szCs w:val="20"/>
                <w:highlight w:val="none"/>
              </w:rPr>
            </w:pPr>
          </w:p>
        </w:tc>
        <w:tc>
          <w:tcPr>
            <w:tcW w:w="3366" w:type="dxa"/>
            <w:vAlign w:val="center"/>
          </w:tcPr>
          <w:p w14:paraId="213EF254">
            <w:pPr>
              <w:snapToGrid w:val="0"/>
              <w:spacing w:line="360" w:lineRule="auto"/>
              <w:jc w:val="left"/>
              <w:outlineLvl w:val="9"/>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具体业务可电话咨询。</w:t>
            </w:r>
          </w:p>
        </w:tc>
      </w:tr>
    </w:tbl>
    <w:p w14:paraId="2CA71B7B">
      <w:pPr>
        <w:pStyle w:val="633"/>
        <w:outlineLvl w:val="9"/>
        <w:rPr>
          <w:rFonts w:hint="eastAsia" w:ascii="宋体" w:hAnsi="宋体" w:eastAsia="宋体" w:cs="宋体"/>
          <w:color w:val="auto"/>
          <w:highlight w:val="none"/>
        </w:rPr>
      </w:pPr>
      <w:r>
        <w:rPr>
          <w:rFonts w:hint="eastAsia" w:ascii="宋体" w:hAnsi="宋体" w:eastAsia="宋体" w:cs="宋体"/>
          <w:color w:val="auto"/>
          <w:highlight w:val="none"/>
        </w:rPr>
        <w:t>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表中联系电话、授信金额、授信期限、最低利率等信息可能动态更新，仅供参考，具体以办理时相关银行公布的为准。</w:t>
      </w:r>
    </w:p>
    <w:p w14:paraId="2CB0B5B1">
      <w:pPr>
        <w:tabs>
          <w:tab w:val="left" w:pos="0"/>
        </w:tabs>
        <w:spacing w:line="360" w:lineRule="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履约保证金</w:t>
      </w:r>
    </w:p>
    <w:p w14:paraId="616591A7">
      <w:pPr>
        <w:tabs>
          <w:tab w:val="left" w:pos="0"/>
        </w:tabs>
        <w:spacing w:line="360" w:lineRule="auto"/>
        <w:ind w:firstLine="482"/>
        <w:outlineLvl w:val="9"/>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26.1拟签订的合同文本要求成交供应商提交履约保证金的，供应商应当以支票、汇票、本票或者金融机构、担保机构出具的保函等非现金形式提交</w:t>
      </w:r>
      <w:r>
        <w:rPr>
          <w:rFonts w:hint="eastAsia" w:ascii="宋体" w:hAnsi="宋体" w:eastAsia="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eastAsia="宋体" w:cs="宋体"/>
          <w:color w:val="auto"/>
          <w:kern w:val="0"/>
          <w:sz w:val="24"/>
          <w:highlight w:val="none"/>
        </w:rPr>
        <w:t>成交</w:t>
      </w:r>
      <w:r>
        <w:rPr>
          <w:rFonts w:hint="eastAsia" w:ascii="宋体" w:hAnsi="宋体" w:eastAsia="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延迟退还的，应当按照合同约定和法律规定承担相应的赔偿责任。</w:t>
      </w:r>
    </w:p>
    <w:p w14:paraId="018887E6">
      <w:pPr>
        <w:pStyle w:val="633"/>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highlight w:val="none"/>
        </w:rPr>
        <w:t>履约保证金</w:t>
      </w:r>
      <w:r>
        <w:rPr>
          <w:rFonts w:hint="eastAsia" w:ascii="宋体" w:hAnsi="宋体" w:eastAsia="宋体" w:cs="宋体"/>
          <w:color w:val="auto"/>
          <w:kern w:val="2"/>
          <w:szCs w:val="24"/>
          <w:highlight w:val="none"/>
        </w:rPr>
        <w:t>收取银行账户</w:t>
      </w:r>
    </w:p>
    <w:p w14:paraId="22C7BC9D">
      <w:pPr>
        <w:pStyle w:val="633"/>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开户名称</w:t>
      </w:r>
      <w:r>
        <w:rPr>
          <w:rFonts w:hint="eastAsia" w:ascii="宋体" w:hAnsi="宋体" w:eastAsia="宋体" w:cs="宋体"/>
          <w:color w:val="auto"/>
          <w:kern w:val="2"/>
          <w:szCs w:val="24"/>
          <w:highlight w:val="none"/>
          <w:lang w:eastAsia="zh-CN"/>
        </w:rPr>
        <w:t>：</w:t>
      </w:r>
      <w:r>
        <w:rPr>
          <w:rFonts w:hint="eastAsia" w:ascii="宋体" w:hAnsi="宋体" w:eastAsia="宋体" w:cs="宋体"/>
          <w:color w:val="auto"/>
          <w:kern w:val="2"/>
          <w:szCs w:val="24"/>
          <w:highlight w:val="none"/>
        </w:rPr>
        <w:t xml:space="preserve"> </w:t>
      </w:r>
    </w:p>
    <w:p w14:paraId="5FE885A3">
      <w:pPr>
        <w:pStyle w:val="633"/>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开户银行</w:t>
      </w:r>
      <w:r>
        <w:rPr>
          <w:rFonts w:hint="eastAsia" w:ascii="宋体" w:hAnsi="宋体" w:eastAsia="宋体" w:cs="宋体"/>
          <w:color w:val="auto"/>
          <w:kern w:val="2"/>
          <w:szCs w:val="24"/>
          <w:highlight w:val="none"/>
          <w:lang w:eastAsia="zh-CN"/>
        </w:rPr>
        <w:t>：</w:t>
      </w:r>
      <w:r>
        <w:rPr>
          <w:rFonts w:hint="eastAsia" w:ascii="宋体" w:hAnsi="宋体" w:eastAsia="宋体" w:cs="宋体"/>
          <w:color w:val="auto"/>
          <w:kern w:val="2"/>
          <w:szCs w:val="24"/>
          <w:highlight w:val="none"/>
        </w:rPr>
        <w:t xml:space="preserve"> </w:t>
      </w:r>
    </w:p>
    <w:p w14:paraId="5B84A791">
      <w:pPr>
        <w:pStyle w:val="633"/>
        <w:ind w:firstLine="480" w:firstLineChars="200"/>
        <w:outlineLvl w:val="9"/>
        <w:rPr>
          <w:rFonts w:hint="eastAsia" w:ascii="宋体" w:hAnsi="宋体" w:eastAsia="宋体" w:cs="宋体"/>
          <w:color w:val="auto"/>
          <w:kern w:val="2"/>
          <w:szCs w:val="24"/>
          <w:highlight w:val="none"/>
          <w:lang w:eastAsia="zh-CN"/>
        </w:rPr>
      </w:pPr>
      <w:r>
        <w:rPr>
          <w:rFonts w:hint="eastAsia" w:ascii="宋体" w:hAnsi="宋体" w:eastAsia="宋体" w:cs="宋体"/>
          <w:color w:val="auto"/>
          <w:kern w:val="2"/>
          <w:szCs w:val="24"/>
          <w:highlight w:val="none"/>
        </w:rPr>
        <w:t>银行账号</w:t>
      </w:r>
      <w:r>
        <w:rPr>
          <w:rFonts w:hint="eastAsia" w:ascii="宋体" w:hAnsi="宋体" w:eastAsia="宋体" w:cs="宋体"/>
          <w:color w:val="auto"/>
          <w:kern w:val="2"/>
          <w:szCs w:val="24"/>
          <w:highlight w:val="none"/>
          <w:lang w:eastAsia="zh-CN"/>
        </w:rPr>
        <w:t>：</w:t>
      </w:r>
    </w:p>
    <w:p w14:paraId="58600DF6">
      <w:pPr>
        <w:pStyle w:val="633"/>
        <w:ind w:firstLine="480" w:firstLineChars="200"/>
        <w:outlineLvl w:val="9"/>
        <w:rPr>
          <w:rFonts w:hint="eastAsia" w:ascii="宋体" w:hAnsi="宋体" w:eastAsia="宋体" w:cs="宋体"/>
          <w:snapToGrid w:val="0"/>
          <w:color w:val="auto"/>
          <w:highlight w:val="none"/>
        </w:rPr>
      </w:pPr>
      <w:r>
        <w:rPr>
          <w:rFonts w:hint="eastAsia" w:ascii="宋体" w:hAnsi="宋体" w:eastAsia="宋体" w:cs="宋体"/>
          <w:snapToGrid w:val="0"/>
          <w:color w:val="auto"/>
          <w:highlight w:val="none"/>
        </w:rPr>
        <w:t>26.2积极推广电子保函，支持供应商使用电子保函替代保证金。供应商可登录广西政府采购云平台-【金融服务】—【我的项目】—【已备案合同】以保函形式提供</w:t>
      </w:r>
      <w:r>
        <w:rPr>
          <w:rFonts w:hint="eastAsia" w:ascii="宋体" w:hAnsi="宋体" w:eastAsia="宋体" w:cs="宋体"/>
          <w:snapToGrid w:val="0"/>
          <w:color w:val="auto"/>
          <w:highlight w:val="none"/>
          <w:lang w:eastAsia="zh-CN"/>
        </w:rPr>
        <w:t>：</w:t>
      </w:r>
      <w:r>
        <w:rPr>
          <w:rFonts w:hint="eastAsia" w:ascii="宋体" w:hAnsi="宋体" w:eastAsia="宋体" w:cs="宋体"/>
          <w:snapToGrid w:val="0"/>
          <w:color w:val="auto"/>
          <w:highlight w:val="none"/>
        </w:rPr>
        <w:t>1、供应商在合同列表选择需要投保的合同，点击[保函推荐]。2、在弹框里查看推荐的保函产品，供应商自行选择保函产品，点击[立即申请]。3、在弹框里填写保函申请信息。具体步骤</w:t>
      </w:r>
      <w:r>
        <w:rPr>
          <w:rFonts w:hint="eastAsia" w:ascii="宋体" w:hAnsi="宋体" w:eastAsia="宋体" w:cs="宋体"/>
          <w:snapToGrid w:val="0"/>
          <w:color w:val="auto"/>
          <w:highlight w:val="none"/>
          <w:lang w:eastAsia="zh-CN"/>
        </w:rPr>
        <w:t>：</w:t>
      </w:r>
      <w:r>
        <w:rPr>
          <w:rFonts w:hint="eastAsia" w:ascii="宋体" w:hAnsi="宋体" w:eastAsia="宋体" w:cs="宋体"/>
          <w:snapToGrid w:val="0"/>
          <w:color w:val="auto"/>
          <w:highlight w:val="none"/>
        </w:rPr>
        <w:t>选择产品—填写供应商信息—选择中标项目—确认信息—等待保险/保函受理—确认保单—支付保费—成功出单。广西政府采购云平台金融专线400-903-9583。</w:t>
      </w:r>
    </w:p>
    <w:p w14:paraId="33820B4F">
      <w:pPr>
        <w:pStyle w:val="633"/>
        <w:outlineLvl w:val="9"/>
        <w:rPr>
          <w:rFonts w:hint="eastAsia" w:ascii="宋体" w:hAnsi="宋体" w:eastAsia="宋体" w:cs="宋体"/>
          <w:color w:val="auto"/>
          <w:highlight w:val="none"/>
        </w:rPr>
      </w:pPr>
      <w:r>
        <w:rPr>
          <w:rFonts w:hint="eastAsia" w:ascii="宋体" w:hAnsi="宋体" w:eastAsia="宋体" w:cs="宋体"/>
          <w:color w:val="auto"/>
          <w:highlight w:val="none"/>
        </w:rPr>
        <w:t>26.3履约保证金的退还。验收合格的政府采购项目，采购人应当按照合同约定的退还方式，在5个工作日内办理履约保证金退还手续。</w:t>
      </w:r>
    </w:p>
    <w:p w14:paraId="6812E668">
      <w:pPr>
        <w:pStyle w:val="633"/>
        <w:outlineLvl w:val="9"/>
        <w:rPr>
          <w:rFonts w:hint="eastAsia" w:ascii="宋体" w:hAnsi="宋体" w:eastAsia="宋体" w:cs="宋体"/>
          <w:color w:val="auto"/>
          <w:highlight w:val="none"/>
        </w:rPr>
      </w:pPr>
      <w:r>
        <w:rPr>
          <w:rFonts w:hint="eastAsia" w:ascii="宋体" w:hAnsi="宋体" w:eastAsia="宋体" w:cs="宋体"/>
          <w:color w:val="auto"/>
          <w:highlight w:val="none"/>
        </w:rPr>
        <w:t>4.预付款</w:t>
      </w:r>
    </w:p>
    <w:p w14:paraId="7D39F8B3">
      <w:pPr>
        <w:adjustRightInd/>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采购单位应当在政府采购合同中约定预付款，对中小企业合同预付款比例原则上不低于合同金额的30％，不高于合同金额的50%；项目分年安排预算的，每年预付款比例不低于项目年度计划支付资金额的30％，不高于合同金额的50%；采购项目实施以人工投入为主的，可适当降低预付款比例，但不得低于10%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w:t>
      </w:r>
    </w:p>
    <w:p w14:paraId="67B86930">
      <w:pPr>
        <w:tabs>
          <w:tab w:val="left" w:pos="0"/>
        </w:tabs>
        <w:spacing w:line="360" w:lineRule="auto"/>
        <w:ind w:firstLine="480" w:firstLineChars="200"/>
        <w:outlineLvl w:val="9"/>
        <w:rPr>
          <w:rFonts w:hint="eastAsia" w:ascii="宋体" w:hAnsi="宋体" w:eastAsia="宋体" w:cs="宋体"/>
          <w:snapToGrid w:val="0"/>
          <w:color w:val="auto"/>
          <w:kern w:val="28"/>
          <w:sz w:val="24"/>
          <w:highlight w:val="none"/>
        </w:rPr>
      </w:pPr>
      <w:r>
        <w:rPr>
          <w:rFonts w:hint="eastAsia" w:ascii="宋体" w:hAnsi="宋体" w:eastAsia="宋体" w:cs="宋体"/>
          <w:color w:val="auto"/>
          <w:sz w:val="24"/>
          <w:highlight w:val="none"/>
        </w:rPr>
        <w:t>供应商可登录广西政府采购云平台前台大厅选择金融服务 - 【保函保险服务】出具预付款保函，具体步骤</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选择产品—填写供应商信息—选择中标项目—确认信息—等待保险/保函受理—确认保单—支付保费—成功出单。广西政府采购云平台金融专线400-903-9583。</w:t>
      </w:r>
    </w:p>
    <w:p w14:paraId="362FEA3B">
      <w:pPr>
        <w:snapToGrid w:val="0"/>
        <w:spacing w:line="360" w:lineRule="auto"/>
        <w:jc w:val="center"/>
        <w:outlineLvl w:val="9"/>
        <w:rPr>
          <w:rFonts w:hint="eastAsia" w:ascii="宋体" w:hAnsi="宋体" w:eastAsia="宋体" w:cs="宋体"/>
          <w:b/>
          <w:color w:val="auto"/>
          <w:sz w:val="36"/>
          <w:szCs w:val="36"/>
          <w:highlight w:val="none"/>
        </w:rPr>
      </w:pPr>
    </w:p>
    <w:p w14:paraId="1C9EFD3F">
      <w:pPr>
        <w:snapToGrid w:val="0"/>
        <w:spacing w:line="360" w:lineRule="auto"/>
        <w:jc w:val="center"/>
        <w:outlineLvl w:val="9"/>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十三、验收</w:t>
      </w:r>
    </w:p>
    <w:p w14:paraId="1E5565C0">
      <w:pPr>
        <w:pStyle w:val="25"/>
        <w:spacing w:line="360" w:lineRule="auto"/>
        <w:ind w:firstLine="0" w:firstLineChars="0"/>
        <w:outlineLvl w:val="9"/>
        <w:rPr>
          <w:rFonts w:hint="eastAsia" w:ascii="宋体" w:hAnsi="宋体" w:eastAsia="宋体" w:cs="宋体"/>
          <w:b/>
          <w:color w:val="auto"/>
          <w:highlight w:val="none"/>
        </w:rPr>
      </w:pPr>
      <w:r>
        <w:rPr>
          <w:rFonts w:hint="eastAsia" w:ascii="宋体" w:hAnsi="宋体" w:eastAsia="宋体" w:cs="宋体"/>
          <w:b/>
          <w:color w:val="auto"/>
          <w:highlight w:val="none"/>
        </w:rPr>
        <w:t>1.</w:t>
      </w:r>
      <w:r>
        <w:rPr>
          <w:rFonts w:hint="eastAsia" w:ascii="宋体" w:hAnsi="宋体" w:eastAsia="宋体" w:cs="宋体"/>
          <w:b/>
          <w:color w:val="auto"/>
          <w:highlight w:val="none"/>
          <w:lang w:val="en-US" w:eastAsia="zh-CN"/>
        </w:rPr>
        <w:t xml:space="preserve"> </w:t>
      </w:r>
      <w:r>
        <w:rPr>
          <w:rFonts w:hint="eastAsia" w:ascii="宋体" w:hAnsi="宋体" w:eastAsia="宋体" w:cs="宋体"/>
          <w:b/>
          <w:color w:val="auto"/>
          <w:highlight w:val="none"/>
        </w:rPr>
        <w:t>验收</w:t>
      </w:r>
    </w:p>
    <w:p w14:paraId="27F02609">
      <w:pPr>
        <w:tabs>
          <w:tab w:val="left" w:pos="0"/>
        </w:tabs>
        <w:spacing w:line="360" w:lineRule="auto"/>
        <w:ind w:firstLine="480"/>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1DAD7FF">
      <w:pPr>
        <w:tabs>
          <w:tab w:val="left" w:pos="0"/>
        </w:tabs>
        <w:spacing w:line="360" w:lineRule="auto"/>
        <w:ind w:firstLine="480"/>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1.2采购人可以邀请参加本项目的其他供应商或者第三方机构参与验收。参与验收的供应商或者第三方机构的意见作为验收书的参考资料一并存档。</w:t>
      </w:r>
    </w:p>
    <w:p w14:paraId="66F0C1FB">
      <w:pPr>
        <w:tabs>
          <w:tab w:val="left" w:pos="0"/>
        </w:tabs>
        <w:spacing w:line="360" w:lineRule="auto"/>
        <w:ind w:firstLine="480"/>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8E0F7DB">
      <w:pPr>
        <w:tabs>
          <w:tab w:val="left" w:pos="0"/>
        </w:tabs>
        <w:spacing w:line="360" w:lineRule="auto"/>
        <w:ind w:firstLine="480"/>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40B371E5">
      <w:pPr>
        <w:snapToGrid w:val="0"/>
        <w:spacing w:line="360" w:lineRule="auto"/>
        <w:jc w:val="center"/>
        <w:outlineLvl w:val="9"/>
        <w:rPr>
          <w:rFonts w:hint="eastAsia" w:ascii="宋体" w:hAnsi="宋体" w:eastAsia="宋体" w:cs="宋体"/>
          <w:b/>
          <w:color w:val="auto"/>
          <w:sz w:val="36"/>
          <w:szCs w:val="36"/>
          <w:highlight w:val="none"/>
        </w:rPr>
      </w:pPr>
    </w:p>
    <w:p w14:paraId="079476CA">
      <w:pPr>
        <w:snapToGrid w:val="0"/>
        <w:spacing w:line="360" w:lineRule="auto"/>
        <w:jc w:val="center"/>
        <w:outlineLvl w:val="9"/>
        <w:rPr>
          <w:rFonts w:hint="eastAsia" w:ascii="宋体" w:hAnsi="宋体" w:eastAsia="宋体" w:cs="宋体"/>
          <w:b/>
          <w:color w:val="auto"/>
          <w:sz w:val="24"/>
          <w:highlight w:val="none"/>
        </w:rPr>
      </w:pPr>
      <w:r>
        <w:rPr>
          <w:rFonts w:hint="eastAsia" w:ascii="宋体" w:hAnsi="宋体" w:eastAsia="宋体" w:cs="宋体"/>
          <w:b/>
          <w:color w:val="auto"/>
          <w:sz w:val="36"/>
          <w:szCs w:val="36"/>
          <w:highlight w:val="none"/>
        </w:rPr>
        <w:t>十四、电子交易活动的中止</w:t>
      </w:r>
    </w:p>
    <w:p w14:paraId="5D28FE64">
      <w:pPr>
        <w:tabs>
          <w:tab w:val="left" w:pos="0"/>
        </w:tabs>
        <w:spacing w:line="360" w:lineRule="auto"/>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电子交易活动的中止</w:t>
      </w:r>
    </w:p>
    <w:p w14:paraId="217D5213">
      <w:pPr>
        <w:tabs>
          <w:tab w:val="left" w:pos="0"/>
        </w:tabs>
        <w:spacing w:line="360" w:lineRule="auto"/>
        <w:ind w:firstLine="480"/>
        <w:outlineLvl w:val="9"/>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采购过程中出现以下情形，导致电子交易平台无法正常运行，或者无法保证电子交易的公平、公正和安全时，采购代理机构可中止电子交易活动</w:t>
      </w:r>
      <w:r>
        <w:rPr>
          <w:rFonts w:hint="eastAsia" w:ascii="宋体" w:hAnsi="宋体" w:eastAsia="宋体" w:cs="宋体"/>
          <w:color w:val="auto"/>
          <w:kern w:val="0"/>
          <w:sz w:val="24"/>
          <w:highlight w:val="none"/>
          <w:lang w:eastAsia="zh-CN"/>
        </w:rPr>
        <w:t>：</w:t>
      </w:r>
    </w:p>
    <w:p w14:paraId="4FE5D38B">
      <w:pPr>
        <w:tabs>
          <w:tab w:val="left" w:pos="0"/>
        </w:tabs>
        <w:spacing w:line="360" w:lineRule="auto"/>
        <w:ind w:firstLine="480"/>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1.1电子交易平台发生故障而无法登录访问的； </w:t>
      </w:r>
    </w:p>
    <w:p w14:paraId="5C75BE2F">
      <w:pPr>
        <w:tabs>
          <w:tab w:val="left" w:pos="0"/>
        </w:tabs>
        <w:spacing w:line="360" w:lineRule="auto"/>
        <w:ind w:firstLine="480"/>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1.2电子交易平台应用或数据库出现错误，不能进行正常操作的；</w:t>
      </w:r>
    </w:p>
    <w:p w14:paraId="7CA1B633">
      <w:pPr>
        <w:tabs>
          <w:tab w:val="left" w:pos="0"/>
        </w:tabs>
        <w:spacing w:line="360" w:lineRule="auto"/>
        <w:ind w:firstLine="480"/>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1.3电子交易平台发现严重安全漏洞，有潜在泄密危险的；</w:t>
      </w:r>
    </w:p>
    <w:p w14:paraId="444EC1CC">
      <w:pPr>
        <w:tabs>
          <w:tab w:val="left" w:pos="0"/>
        </w:tabs>
        <w:spacing w:line="360" w:lineRule="auto"/>
        <w:ind w:firstLine="480"/>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1.4病毒发作导致不能进行正常操作的； </w:t>
      </w:r>
    </w:p>
    <w:p w14:paraId="7D897C8E">
      <w:pPr>
        <w:tabs>
          <w:tab w:val="left" w:pos="0"/>
        </w:tabs>
        <w:spacing w:line="360" w:lineRule="auto"/>
        <w:ind w:firstLine="480"/>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1.5其他无法保证电子交易的公平、公正和安全的情况。</w:t>
      </w:r>
    </w:p>
    <w:p w14:paraId="03C88615">
      <w:pPr>
        <w:tabs>
          <w:tab w:val="left" w:pos="0"/>
        </w:tabs>
        <w:spacing w:line="360" w:lineRule="auto"/>
        <w:outlineLvl w:val="9"/>
        <w:rPr>
          <w:rFonts w:hint="eastAsia" w:ascii="宋体" w:hAnsi="宋体" w:eastAsia="宋体" w:cs="宋体"/>
          <w:color w:val="auto"/>
          <w:kern w:val="0"/>
          <w:sz w:val="24"/>
          <w:highlight w:val="none"/>
        </w:rPr>
      </w:pPr>
      <w:r>
        <w:rPr>
          <w:rFonts w:hint="eastAsia" w:ascii="宋体" w:hAnsi="宋体" w:eastAsia="宋体" w:cs="宋体"/>
          <w:b/>
          <w:color w:val="auto"/>
          <w:kern w:val="0"/>
          <w:sz w:val="24"/>
          <w:highlight w:val="none"/>
        </w:rPr>
        <w:t>2.</w:t>
      </w:r>
      <w:r>
        <w:rPr>
          <w:rFonts w:hint="eastAsia" w:ascii="宋体" w:hAnsi="宋体" w:eastAsia="宋体" w:cs="宋体"/>
          <w:b/>
          <w:color w:val="auto"/>
          <w:kern w:val="0"/>
          <w:sz w:val="24"/>
          <w:highlight w:val="none"/>
          <w:lang w:val="en-US" w:eastAsia="zh-CN"/>
        </w:rPr>
        <w:t xml:space="preserve"> </w:t>
      </w:r>
      <w:r>
        <w:rPr>
          <w:rFonts w:hint="eastAsia" w:ascii="宋体" w:hAnsi="宋体" w:eastAsia="宋体" w:cs="宋体"/>
          <w:color w:val="auto"/>
          <w:kern w:val="0"/>
          <w:sz w:val="24"/>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8"/>
      <w:bookmarkStart w:id="43" w:name="_Hlt74707468"/>
      <w:bookmarkEnd w:id="43"/>
      <w:bookmarkStart w:id="44" w:name="_Hlt68057669"/>
      <w:bookmarkEnd w:id="44"/>
      <w:bookmarkStart w:id="45" w:name="_Hlt74730295"/>
      <w:bookmarkEnd w:id="45"/>
      <w:bookmarkStart w:id="46" w:name="_Hlt68072990"/>
      <w:bookmarkEnd w:id="46"/>
      <w:bookmarkStart w:id="47" w:name="_Hlt74714665"/>
      <w:bookmarkEnd w:id="47"/>
      <w:bookmarkStart w:id="48" w:name="_Hlt75236011"/>
      <w:bookmarkEnd w:id="48"/>
      <w:bookmarkStart w:id="49" w:name="_Hlt75236101"/>
      <w:bookmarkEnd w:id="49"/>
      <w:bookmarkStart w:id="50" w:name="_Hlt74729768"/>
      <w:bookmarkEnd w:id="50"/>
      <w:bookmarkStart w:id="51" w:name="_Hlt75236290"/>
      <w:bookmarkEnd w:id="51"/>
      <w:bookmarkStart w:id="52" w:name="_Toc164416483"/>
      <w:bookmarkStart w:id="53" w:name="第三部分"/>
    </w:p>
    <w:p w14:paraId="2136E2BC">
      <w:pPr>
        <w:snapToGrid w:val="0"/>
        <w:spacing w:line="360" w:lineRule="auto"/>
        <w:ind w:left="120" w:leftChars="57" w:firstLine="482" w:firstLineChars="150"/>
        <w:jc w:val="center"/>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十五、代理费用的收取标准和方式</w:t>
      </w:r>
    </w:p>
    <w:p w14:paraId="6662539E">
      <w:pPr>
        <w:pStyle w:val="25"/>
        <w:spacing w:line="360" w:lineRule="auto"/>
        <w:ind w:firstLine="0" w:firstLineChars="0"/>
        <w:outlineLvl w:val="9"/>
        <w:rPr>
          <w:rFonts w:hint="eastAsia" w:ascii="宋体" w:hAnsi="宋体" w:eastAsia="宋体" w:cs="宋体"/>
          <w:b/>
          <w:color w:val="auto"/>
          <w:highlight w:val="none"/>
        </w:rPr>
      </w:pPr>
      <w:r>
        <w:rPr>
          <w:rFonts w:hint="eastAsia" w:ascii="宋体" w:hAnsi="宋体" w:eastAsia="宋体" w:cs="宋体"/>
          <w:b/>
          <w:color w:val="auto"/>
          <w:highlight w:val="none"/>
        </w:rPr>
        <w:t>1.</w:t>
      </w:r>
      <w:r>
        <w:rPr>
          <w:rFonts w:hint="eastAsia" w:ascii="宋体" w:hAnsi="宋体" w:eastAsia="宋体" w:cs="宋体"/>
          <w:b/>
          <w:color w:val="auto"/>
          <w:highlight w:val="none"/>
          <w:lang w:val="en-US" w:eastAsia="zh-CN"/>
        </w:rPr>
        <w:t xml:space="preserve"> </w:t>
      </w:r>
      <w:r>
        <w:rPr>
          <w:rFonts w:hint="eastAsia" w:ascii="宋体" w:hAnsi="宋体" w:eastAsia="宋体" w:cs="宋体"/>
          <w:b/>
          <w:color w:val="auto"/>
          <w:highlight w:val="none"/>
        </w:rPr>
        <w:t>代理费用的收取标准和方式（适用于有权收取代理费用的采购代理机构）</w:t>
      </w:r>
    </w:p>
    <w:p w14:paraId="760D9315">
      <w:pPr>
        <w:pStyle w:val="633"/>
        <w:ind w:firstLine="480" w:firstLineChars="200"/>
        <w:outlineLvl w:val="9"/>
        <w:rPr>
          <w:rFonts w:hint="eastAsia" w:ascii="宋体" w:hAnsi="宋体" w:eastAsia="宋体" w:cs="宋体"/>
          <w:color w:val="auto"/>
          <w:kern w:val="2"/>
          <w:szCs w:val="24"/>
          <w:highlight w:val="none"/>
          <w:lang w:eastAsia="zh-CN"/>
        </w:rPr>
      </w:pPr>
      <w:r>
        <w:rPr>
          <w:rFonts w:hint="eastAsia" w:ascii="宋体" w:hAnsi="宋体" w:eastAsia="宋体" w:cs="宋体"/>
          <w:color w:val="auto"/>
          <w:kern w:val="2"/>
          <w:szCs w:val="24"/>
          <w:highlight w:val="none"/>
        </w:rPr>
        <w:t>1.1采购代理费支付方式</w:t>
      </w:r>
      <w:r>
        <w:rPr>
          <w:rFonts w:hint="eastAsia" w:ascii="宋体" w:hAnsi="宋体" w:eastAsia="宋体" w:cs="宋体"/>
          <w:color w:val="auto"/>
          <w:kern w:val="2"/>
          <w:szCs w:val="24"/>
          <w:highlight w:val="none"/>
          <w:lang w:eastAsia="zh-CN"/>
        </w:rPr>
        <w:t>：</w:t>
      </w:r>
    </w:p>
    <w:p w14:paraId="718B78DE">
      <w:pPr>
        <w:pStyle w:val="633"/>
        <w:ind w:firstLine="480" w:firstLineChars="200"/>
        <w:outlineLvl w:val="9"/>
        <w:rPr>
          <w:rFonts w:hint="eastAsia" w:ascii="宋体" w:hAnsi="宋体" w:eastAsia="宋体" w:cs="宋体"/>
          <w:color w:val="auto"/>
          <w:kern w:val="2"/>
          <w:szCs w:val="24"/>
          <w:highlight w:val="none"/>
          <w:lang w:val="en-US" w:eastAsia="zh-CN"/>
        </w:rPr>
      </w:pPr>
      <w:r>
        <w:rPr>
          <w:rFonts w:hint="eastAsia" w:ascii="宋体" w:hAnsi="宋体" w:eastAsia="宋体" w:cs="宋体"/>
          <w:color w:val="auto"/>
          <w:kern w:val="2"/>
          <w:szCs w:val="24"/>
          <w:highlight w:val="none"/>
        </w:rPr>
        <w:t>☑本项目代理服务费由成交供应商一次性向采购代理机构支付。(代理服务费不支持因合同终止及服务期限变更退还</w:t>
      </w:r>
      <w:r>
        <w:rPr>
          <w:rFonts w:hint="eastAsia" w:cs="宋体"/>
          <w:color w:val="auto"/>
          <w:kern w:val="2"/>
          <w:szCs w:val="24"/>
          <w:highlight w:val="none"/>
          <w:lang w:val="en-US" w:eastAsia="zh-CN"/>
        </w:rPr>
        <w:t>）</w:t>
      </w:r>
    </w:p>
    <w:p w14:paraId="2B1EA89A">
      <w:pPr>
        <w:pStyle w:val="633"/>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□采购人支付。</w:t>
      </w:r>
    </w:p>
    <w:p w14:paraId="782BE129">
      <w:pPr>
        <w:pStyle w:val="633"/>
        <w:ind w:firstLine="480" w:firstLineChars="200"/>
        <w:outlineLvl w:val="9"/>
        <w:rPr>
          <w:rFonts w:hint="eastAsia" w:ascii="宋体" w:hAnsi="宋体" w:eastAsia="宋体" w:cs="宋体"/>
          <w:color w:val="auto"/>
          <w:kern w:val="2"/>
          <w:szCs w:val="24"/>
          <w:highlight w:val="none"/>
          <w:lang w:eastAsia="zh-CN"/>
        </w:rPr>
      </w:pPr>
      <w:r>
        <w:rPr>
          <w:rFonts w:hint="eastAsia" w:ascii="宋体" w:hAnsi="宋体" w:eastAsia="宋体" w:cs="宋体"/>
          <w:color w:val="auto"/>
          <w:kern w:val="2"/>
          <w:szCs w:val="24"/>
          <w:highlight w:val="none"/>
        </w:rPr>
        <w:t>1.2采购代理费收取标准</w:t>
      </w:r>
      <w:r>
        <w:rPr>
          <w:rFonts w:hint="eastAsia" w:ascii="宋体" w:hAnsi="宋体" w:eastAsia="宋体" w:cs="宋体"/>
          <w:color w:val="auto"/>
          <w:kern w:val="2"/>
          <w:szCs w:val="24"/>
          <w:highlight w:val="none"/>
          <w:lang w:eastAsia="zh-CN"/>
        </w:rPr>
        <w:t>：</w:t>
      </w:r>
    </w:p>
    <w:p w14:paraId="7AF697FA">
      <w:pPr>
        <w:pStyle w:val="633"/>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☑以分标（</w:t>
      </w:r>
      <w:r>
        <w:rPr>
          <w:rFonts w:hint="eastAsia" w:ascii="宋体" w:hAnsi="宋体" w:eastAsia="宋体" w:cs="宋体"/>
          <w:color w:val="auto"/>
          <w:kern w:val="2"/>
          <w:szCs w:val="24"/>
          <w:highlight w:val="none"/>
          <w:lang w:eastAsia="zh-CN"/>
        </w:rPr>
        <w:t>□</w:t>
      </w:r>
      <w:r>
        <w:rPr>
          <w:rFonts w:hint="eastAsia" w:ascii="宋体" w:hAnsi="宋体" w:eastAsia="宋体" w:cs="宋体"/>
          <w:color w:val="auto"/>
          <w:kern w:val="2"/>
          <w:szCs w:val="24"/>
          <w:highlight w:val="none"/>
        </w:rPr>
        <w:t>成交金额/</w:t>
      </w:r>
      <w:r>
        <w:rPr>
          <w:rFonts w:hint="eastAsia" w:ascii="宋体" w:hAnsi="宋体" w:eastAsia="宋体" w:cs="宋体"/>
          <w:color w:val="auto"/>
          <w:kern w:val="2"/>
          <w:szCs w:val="24"/>
          <w:highlight w:val="none"/>
          <w:lang w:eastAsia="zh-CN"/>
        </w:rPr>
        <w:t>☑</w:t>
      </w:r>
      <w:r>
        <w:rPr>
          <w:rFonts w:hint="eastAsia" w:ascii="宋体" w:hAnsi="宋体" w:eastAsia="宋体" w:cs="宋体"/>
          <w:color w:val="auto"/>
          <w:kern w:val="2"/>
          <w:szCs w:val="24"/>
          <w:highlight w:val="none"/>
        </w:rPr>
        <w:t>采购预算/□暂定成交金额/□其他）为计费额，按代理服务收费标准（□货物类/☑服务类/□工程类）采用差额定率累进法计算出收费基准价格，采购代理收费以（</w:t>
      </w:r>
      <w:r>
        <w:rPr>
          <w:rFonts w:hint="eastAsia" w:ascii="宋体" w:hAnsi="宋体" w:eastAsia="宋体" w:cs="宋体"/>
          <w:color w:val="auto"/>
          <w:kern w:val="2"/>
          <w:szCs w:val="24"/>
          <w:highlight w:val="none"/>
          <w:lang w:eastAsia="zh-CN"/>
        </w:rPr>
        <w:t>□</w:t>
      </w:r>
      <w:r>
        <w:rPr>
          <w:rFonts w:hint="eastAsia" w:ascii="宋体" w:hAnsi="宋体" w:eastAsia="宋体" w:cs="宋体"/>
          <w:color w:val="auto"/>
          <w:kern w:val="2"/>
          <w:szCs w:val="24"/>
          <w:highlight w:val="none"/>
        </w:rPr>
        <w:t>收费基准价格/</w:t>
      </w:r>
      <w:r>
        <w:rPr>
          <w:rFonts w:hint="eastAsia" w:ascii="宋体" w:hAnsi="宋体" w:eastAsia="宋体" w:cs="宋体"/>
          <w:color w:val="auto"/>
          <w:kern w:val="2"/>
          <w:szCs w:val="24"/>
          <w:highlight w:val="none"/>
          <w:lang w:eastAsia="zh-CN"/>
        </w:rPr>
        <w:t>☑</w:t>
      </w:r>
      <w:r>
        <w:rPr>
          <w:rFonts w:hint="eastAsia" w:ascii="宋体" w:hAnsi="宋体" w:eastAsia="宋体" w:cs="宋体"/>
          <w:color w:val="auto"/>
          <w:kern w:val="2"/>
          <w:szCs w:val="24"/>
          <w:highlight w:val="none"/>
        </w:rPr>
        <w:t>收费基准价格下浮</w:t>
      </w:r>
      <w:r>
        <w:rPr>
          <w:rFonts w:hint="eastAsia" w:ascii="宋体" w:hAnsi="宋体" w:eastAsia="宋体" w:cs="宋体"/>
          <w:color w:val="auto"/>
          <w:kern w:val="2"/>
          <w:szCs w:val="24"/>
          <w:highlight w:val="none"/>
          <w:lang w:val="en-US" w:eastAsia="zh-CN"/>
        </w:rPr>
        <w:t>30</w:t>
      </w:r>
      <w:r>
        <w:rPr>
          <w:rFonts w:hint="eastAsia" w:ascii="宋体" w:hAnsi="宋体" w:eastAsia="宋体" w:cs="宋体"/>
          <w:color w:val="auto"/>
          <w:kern w:val="2"/>
          <w:szCs w:val="24"/>
          <w:highlight w:val="none"/>
        </w:rPr>
        <w:t>%/□收费基准价格上浮 / %）收取。</w:t>
      </w:r>
    </w:p>
    <w:p w14:paraId="53685997">
      <w:pPr>
        <w:pStyle w:val="633"/>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□固定采购代理收费。</w:t>
      </w:r>
    </w:p>
    <w:p w14:paraId="3A20A349">
      <w:pPr>
        <w:pStyle w:val="633"/>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1.3采购代理费收取银行账户</w:t>
      </w:r>
    </w:p>
    <w:p w14:paraId="31D18FF1">
      <w:pPr>
        <w:pStyle w:val="633"/>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开户名称</w:t>
      </w:r>
      <w:r>
        <w:rPr>
          <w:rFonts w:hint="eastAsia" w:ascii="宋体" w:hAnsi="宋体" w:eastAsia="宋体" w:cs="宋体"/>
          <w:color w:val="auto"/>
          <w:kern w:val="2"/>
          <w:szCs w:val="24"/>
          <w:highlight w:val="none"/>
          <w:lang w:eastAsia="zh-CN"/>
        </w:rPr>
        <w:t>：广西瑞真工程造价咨询有限责任公司</w:t>
      </w:r>
      <w:r>
        <w:rPr>
          <w:rFonts w:hint="eastAsia" w:ascii="宋体" w:hAnsi="宋体" w:eastAsia="宋体" w:cs="宋体"/>
          <w:color w:val="auto"/>
          <w:kern w:val="2"/>
          <w:szCs w:val="24"/>
          <w:highlight w:val="none"/>
        </w:rPr>
        <w:t>北海分公司</w:t>
      </w:r>
    </w:p>
    <w:p w14:paraId="29081956">
      <w:pPr>
        <w:pStyle w:val="633"/>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账    号</w:t>
      </w:r>
      <w:r>
        <w:rPr>
          <w:rFonts w:hint="eastAsia" w:ascii="宋体" w:hAnsi="宋体" w:eastAsia="宋体" w:cs="宋体"/>
          <w:color w:val="auto"/>
          <w:kern w:val="2"/>
          <w:szCs w:val="24"/>
          <w:highlight w:val="none"/>
          <w:lang w:eastAsia="zh-CN"/>
        </w:rPr>
        <w:t>：</w:t>
      </w:r>
      <w:r>
        <w:rPr>
          <w:rFonts w:hint="eastAsia" w:ascii="宋体" w:hAnsi="宋体" w:eastAsia="宋体" w:cs="宋体"/>
          <w:color w:val="auto"/>
          <w:kern w:val="2"/>
          <w:szCs w:val="24"/>
          <w:highlight w:val="none"/>
        </w:rPr>
        <w:t>45001655102050501102</w:t>
      </w:r>
    </w:p>
    <w:p w14:paraId="2BA1E310">
      <w:pPr>
        <w:pStyle w:val="633"/>
        <w:ind w:firstLine="480" w:firstLineChars="200"/>
        <w:outlineLvl w:val="9"/>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开户行名称</w:t>
      </w:r>
      <w:r>
        <w:rPr>
          <w:rFonts w:hint="eastAsia" w:ascii="宋体" w:hAnsi="宋体" w:eastAsia="宋体" w:cs="宋体"/>
          <w:color w:val="auto"/>
          <w:kern w:val="2"/>
          <w:szCs w:val="24"/>
          <w:highlight w:val="none"/>
          <w:lang w:eastAsia="zh-CN"/>
        </w:rPr>
        <w:t>：</w:t>
      </w:r>
      <w:r>
        <w:rPr>
          <w:rFonts w:hint="eastAsia" w:ascii="宋体" w:hAnsi="宋体" w:eastAsia="宋体" w:cs="宋体"/>
          <w:color w:val="auto"/>
          <w:kern w:val="2"/>
          <w:szCs w:val="24"/>
          <w:highlight w:val="none"/>
        </w:rPr>
        <w:t>建设银行北海大道支行</w:t>
      </w:r>
    </w:p>
    <w:p w14:paraId="16E2BB34">
      <w:pPr>
        <w:pStyle w:val="633"/>
        <w:ind w:firstLine="480" w:firstLineChars="200"/>
        <w:outlineLvl w:val="9"/>
        <w:rPr>
          <w:rFonts w:hint="eastAsia" w:ascii="宋体" w:hAnsi="宋体" w:eastAsia="宋体" w:cs="宋体"/>
          <w:color w:val="auto"/>
          <w:kern w:val="2"/>
          <w:szCs w:val="24"/>
          <w:highlight w:val="none"/>
          <w:lang w:eastAsia="zh-CN"/>
        </w:rPr>
      </w:pPr>
      <w:r>
        <w:rPr>
          <w:rFonts w:hint="eastAsia" w:ascii="宋体" w:hAnsi="宋体" w:eastAsia="宋体" w:cs="宋体"/>
          <w:color w:val="auto"/>
          <w:kern w:val="2"/>
          <w:szCs w:val="24"/>
          <w:highlight w:val="none"/>
        </w:rPr>
        <w:t>1.4代理服务收费标准</w:t>
      </w:r>
      <w:r>
        <w:rPr>
          <w:rFonts w:hint="eastAsia" w:ascii="宋体" w:hAnsi="宋体" w:eastAsia="宋体" w:cs="宋体"/>
          <w:color w:val="auto"/>
          <w:kern w:val="2"/>
          <w:szCs w:val="24"/>
          <w:highlight w:val="none"/>
          <w:lang w:eastAsia="zh-CN"/>
        </w:rPr>
        <w:t>：</w:t>
      </w:r>
    </w:p>
    <w:tbl>
      <w:tblPr>
        <w:tblStyle w:val="62"/>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0F81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vAlign w:val="top"/>
          </w:tcPr>
          <w:p w14:paraId="15276402">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费率</w:t>
            </w:r>
          </w:p>
          <w:p w14:paraId="04EE29E8">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中标金额</w:t>
            </w:r>
          </w:p>
        </w:tc>
        <w:tc>
          <w:tcPr>
            <w:tcW w:w="1659" w:type="dxa"/>
            <w:vAlign w:val="center"/>
          </w:tcPr>
          <w:p w14:paraId="507D13F1">
            <w:pPr>
              <w:spacing w:line="360" w:lineRule="auto"/>
              <w:ind w:firstLine="120" w:firstLineChars="5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货物招标</w:t>
            </w:r>
          </w:p>
        </w:tc>
        <w:tc>
          <w:tcPr>
            <w:tcW w:w="1687" w:type="dxa"/>
            <w:vAlign w:val="center"/>
          </w:tcPr>
          <w:p w14:paraId="57D25BCF">
            <w:pPr>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服务招标</w:t>
            </w:r>
          </w:p>
        </w:tc>
        <w:tc>
          <w:tcPr>
            <w:tcW w:w="1659" w:type="dxa"/>
            <w:vAlign w:val="center"/>
          </w:tcPr>
          <w:p w14:paraId="39DA7651">
            <w:pPr>
              <w:spacing w:line="360" w:lineRule="auto"/>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工程招标</w:t>
            </w:r>
          </w:p>
        </w:tc>
      </w:tr>
      <w:tr w14:paraId="553A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6AD7D5C6">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100万元以下</w:t>
            </w:r>
          </w:p>
        </w:tc>
        <w:tc>
          <w:tcPr>
            <w:tcW w:w="1659" w:type="dxa"/>
            <w:vAlign w:val="top"/>
          </w:tcPr>
          <w:p w14:paraId="79E63C2B">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  1.5%                </w:t>
            </w:r>
          </w:p>
        </w:tc>
        <w:tc>
          <w:tcPr>
            <w:tcW w:w="1687" w:type="dxa"/>
            <w:vAlign w:val="top"/>
          </w:tcPr>
          <w:p w14:paraId="7D5ABF61">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1.5%</w:t>
            </w:r>
          </w:p>
        </w:tc>
        <w:tc>
          <w:tcPr>
            <w:tcW w:w="1659" w:type="dxa"/>
            <w:vAlign w:val="top"/>
          </w:tcPr>
          <w:p w14:paraId="381698F4">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1.0% </w:t>
            </w:r>
          </w:p>
        </w:tc>
      </w:tr>
      <w:tr w14:paraId="7D33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1BE5B45A">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100～500万元</w:t>
            </w:r>
          </w:p>
        </w:tc>
        <w:tc>
          <w:tcPr>
            <w:tcW w:w="1659" w:type="dxa"/>
            <w:vAlign w:val="top"/>
          </w:tcPr>
          <w:p w14:paraId="70762755">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1.1%                 </w:t>
            </w:r>
          </w:p>
        </w:tc>
        <w:tc>
          <w:tcPr>
            <w:tcW w:w="1687" w:type="dxa"/>
            <w:vAlign w:val="top"/>
          </w:tcPr>
          <w:p w14:paraId="774C00EC">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0.8%</w:t>
            </w:r>
          </w:p>
        </w:tc>
        <w:tc>
          <w:tcPr>
            <w:tcW w:w="1659" w:type="dxa"/>
            <w:vAlign w:val="top"/>
          </w:tcPr>
          <w:p w14:paraId="57E9C294">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0.7% </w:t>
            </w:r>
          </w:p>
        </w:tc>
      </w:tr>
      <w:tr w14:paraId="0A1AC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4903B158">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500～1000万元</w:t>
            </w:r>
          </w:p>
        </w:tc>
        <w:tc>
          <w:tcPr>
            <w:tcW w:w="1659" w:type="dxa"/>
            <w:vAlign w:val="top"/>
          </w:tcPr>
          <w:p w14:paraId="04B8F267">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  0.8%                </w:t>
            </w:r>
          </w:p>
        </w:tc>
        <w:tc>
          <w:tcPr>
            <w:tcW w:w="1687" w:type="dxa"/>
            <w:vAlign w:val="top"/>
          </w:tcPr>
          <w:p w14:paraId="2773113D">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0.45%</w:t>
            </w:r>
          </w:p>
        </w:tc>
        <w:tc>
          <w:tcPr>
            <w:tcW w:w="1659" w:type="dxa"/>
            <w:vAlign w:val="top"/>
          </w:tcPr>
          <w:p w14:paraId="00E0CCA3">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0.55%</w:t>
            </w:r>
          </w:p>
        </w:tc>
      </w:tr>
      <w:tr w14:paraId="3ABD0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509F2B07">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1000～5000万元</w:t>
            </w:r>
          </w:p>
        </w:tc>
        <w:tc>
          <w:tcPr>
            <w:tcW w:w="1659" w:type="dxa"/>
            <w:vAlign w:val="top"/>
          </w:tcPr>
          <w:p w14:paraId="0B95023D">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0.5%                </w:t>
            </w:r>
          </w:p>
        </w:tc>
        <w:tc>
          <w:tcPr>
            <w:tcW w:w="1687" w:type="dxa"/>
            <w:vAlign w:val="top"/>
          </w:tcPr>
          <w:p w14:paraId="7021815A">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0.25%</w:t>
            </w:r>
          </w:p>
        </w:tc>
        <w:tc>
          <w:tcPr>
            <w:tcW w:w="1659" w:type="dxa"/>
            <w:vAlign w:val="top"/>
          </w:tcPr>
          <w:p w14:paraId="17E90BA1">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0.35% </w:t>
            </w:r>
          </w:p>
        </w:tc>
      </w:tr>
      <w:tr w14:paraId="1411C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17AB655B">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5000万元～1亿元</w:t>
            </w:r>
          </w:p>
        </w:tc>
        <w:tc>
          <w:tcPr>
            <w:tcW w:w="1659" w:type="dxa"/>
            <w:vAlign w:val="top"/>
          </w:tcPr>
          <w:p w14:paraId="1C92DE3C">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0.25%                 </w:t>
            </w:r>
          </w:p>
        </w:tc>
        <w:tc>
          <w:tcPr>
            <w:tcW w:w="1687" w:type="dxa"/>
            <w:vAlign w:val="top"/>
          </w:tcPr>
          <w:p w14:paraId="4FAD28C7">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0.1%</w:t>
            </w:r>
          </w:p>
        </w:tc>
        <w:tc>
          <w:tcPr>
            <w:tcW w:w="1659" w:type="dxa"/>
            <w:vAlign w:val="top"/>
          </w:tcPr>
          <w:p w14:paraId="6A94DB8E">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0.2%</w:t>
            </w:r>
          </w:p>
        </w:tc>
      </w:tr>
      <w:tr w14:paraId="4EBE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760D86FD">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1～5亿元</w:t>
            </w:r>
          </w:p>
        </w:tc>
        <w:tc>
          <w:tcPr>
            <w:tcW w:w="1659" w:type="dxa"/>
            <w:vAlign w:val="top"/>
          </w:tcPr>
          <w:p w14:paraId="70C246D3">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0.05%</w:t>
            </w:r>
          </w:p>
        </w:tc>
        <w:tc>
          <w:tcPr>
            <w:tcW w:w="1687" w:type="dxa"/>
            <w:vAlign w:val="top"/>
          </w:tcPr>
          <w:p w14:paraId="4BFB7C5D">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0.05%</w:t>
            </w:r>
          </w:p>
        </w:tc>
        <w:tc>
          <w:tcPr>
            <w:tcW w:w="1659" w:type="dxa"/>
            <w:vAlign w:val="top"/>
          </w:tcPr>
          <w:p w14:paraId="5ABAA977">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0.05%</w:t>
            </w:r>
          </w:p>
        </w:tc>
      </w:tr>
      <w:tr w14:paraId="4D62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1FEDD401">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5～10亿元</w:t>
            </w:r>
          </w:p>
        </w:tc>
        <w:tc>
          <w:tcPr>
            <w:tcW w:w="1659" w:type="dxa"/>
            <w:vAlign w:val="top"/>
          </w:tcPr>
          <w:p w14:paraId="54AE3AFD">
            <w:pPr>
              <w:spacing w:line="360" w:lineRule="auto"/>
              <w:ind w:firstLine="120" w:firstLineChars="5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0.035%</w:t>
            </w:r>
          </w:p>
        </w:tc>
        <w:tc>
          <w:tcPr>
            <w:tcW w:w="1687" w:type="dxa"/>
            <w:vAlign w:val="top"/>
          </w:tcPr>
          <w:p w14:paraId="52FA284F">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0.035%</w:t>
            </w:r>
          </w:p>
        </w:tc>
        <w:tc>
          <w:tcPr>
            <w:tcW w:w="1659" w:type="dxa"/>
            <w:vAlign w:val="top"/>
          </w:tcPr>
          <w:p w14:paraId="682BDE9C">
            <w:pPr>
              <w:spacing w:line="360" w:lineRule="auto"/>
              <w:ind w:firstLine="120" w:firstLineChars="5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0.035%</w:t>
            </w:r>
          </w:p>
        </w:tc>
      </w:tr>
      <w:tr w14:paraId="5AB0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4DDA4E6E">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10～50亿元</w:t>
            </w:r>
          </w:p>
        </w:tc>
        <w:tc>
          <w:tcPr>
            <w:tcW w:w="1659" w:type="dxa"/>
            <w:vAlign w:val="top"/>
          </w:tcPr>
          <w:p w14:paraId="1E8BE993">
            <w:pPr>
              <w:spacing w:line="360" w:lineRule="auto"/>
              <w:ind w:firstLine="120" w:firstLineChars="5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0.008%</w:t>
            </w:r>
          </w:p>
        </w:tc>
        <w:tc>
          <w:tcPr>
            <w:tcW w:w="1687" w:type="dxa"/>
            <w:vAlign w:val="top"/>
          </w:tcPr>
          <w:p w14:paraId="565B8734">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0.008%</w:t>
            </w:r>
          </w:p>
        </w:tc>
        <w:tc>
          <w:tcPr>
            <w:tcW w:w="1659" w:type="dxa"/>
            <w:vAlign w:val="top"/>
          </w:tcPr>
          <w:p w14:paraId="7E66CE29">
            <w:pPr>
              <w:spacing w:line="360" w:lineRule="auto"/>
              <w:ind w:firstLine="120" w:firstLineChars="5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0.008%</w:t>
            </w:r>
          </w:p>
        </w:tc>
      </w:tr>
      <w:tr w14:paraId="334B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0BE4AA2E">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50～100亿元</w:t>
            </w:r>
          </w:p>
        </w:tc>
        <w:tc>
          <w:tcPr>
            <w:tcW w:w="1659" w:type="dxa"/>
            <w:vAlign w:val="top"/>
          </w:tcPr>
          <w:p w14:paraId="57C9DF10">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0.006%</w:t>
            </w:r>
          </w:p>
        </w:tc>
        <w:tc>
          <w:tcPr>
            <w:tcW w:w="1687" w:type="dxa"/>
            <w:vAlign w:val="top"/>
          </w:tcPr>
          <w:p w14:paraId="145BC717">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0.006%</w:t>
            </w:r>
          </w:p>
        </w:tc>
        <w:tc>
          <w:tcPr>
            <w:tcW w:w="1659" w:type="dxa"/>
            <w:vAlign w:val="top"/>
          </w:tcPr>
          <w:p w14:paraId="22F74FF2">
            <w:pPr>
              <w:spacing w:line="360" w:lineRule="auto"/>
              <w:ind w:firstLine="120" w:firstLineChars="5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0.006%</w:t>
            </w:r>
          </w:p>
        </w:tc>
      </w:tr>
      <w:tr w14:paraId="420A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5BA38B93">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100亿以上</w:t>
            </w:r>
          </w:p>
        </w:tc>
        <w:tc>
          <w:tcPr>
            <w:tcW w:w="1659" w:type="dxa"/>
            <w:vAlign w:val="top"/>
          </w:tcPr>
          <w:p w14:paraId="1DFFD48D">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0.004%</w:t>
            </w:r>
          </w:p>
        </w:tc>
        <w:tc>
          <w:tcPr>
            <w:tcW w:w="1687" w:type="dxa"/>
            <w:vAlign w:val="top"/>
          </w:tcPr>
          <w:p w14:paraId="11EA6D07">
            <w:pPr>
              <w:spacing w:line="360" w:lineRule="auto"/>
              <w:ind w:firstLine="240" w:firstLineChars="1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0.004%</w:t>
            </w:r>
          </w:p>
        </w:tc>
        <w:tc>
          <w:tcPr>
            <w:tcW w:w="1659" w:type="dxa"/>
            <w:vAlign w:val="top"/>
          </w:tcPr>
          <w:p w14:paraId="57962E78">
            <w:pPr>
              <w:spacing w:line="360" w:lineRule="auto"/>
              <w:ind w:firstLine="120" w:firstLineChars="5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0.004%</w:t>
            </w:r>
          </w:p>
        </w:tc>
      </w:tr>
    </w:tbl>
    <w:p w14:paraId="5E922548">
      <w:pPr>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27C88C8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（1）按本表费率计算的收费为采购代理的收费基准价格；</w:t>
      </w:r>
    </w:p>
    <w:p w14:paraId="0CD06EA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（2）采购代理收费按差额定率累进法计算。</w:t>
      </w:r>
    </w:p>
    <w:p w14:paraId="0623B602">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例如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某服务采购代理业务中标金额或者暂定价为200万元，计算采购代理收费额如下</w:t>
      </w:r>
      <w:r>
        <w:rPr>
          <w:rFonts w:hint="eastAsia" w:ascii="宋体" w:hAnsi="宋体" w:eastAsia="宋体" w:cs="宋体"/>
          <w:color w:val="auto"/>
          <w:sz w:val="24"/>
          <w:szCs w:val="24"/>
          <w:highlight w:val="none"/>
          <w:lang w:eastAsia="zh-CN"/>
        </w:rPr>
        <w:t>：</w:t>
      </w:r>
    </w:p>
    <w:p w14:paraId="69FAB52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100万元×l.5％＝1.5万元</w:t>
      </w:r>
    </w:p>
    <w:p w14:paraId="7951769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（200－100）万元×0.8％＝0.8万元</w:t>
      </w:r>
    </w:p>
    <w:p w14:paraId="29A541B9">
      <w:pPr>
        <w:snapToGrid w:val="0"/>
        <w:spacing w:line="360" w:lineRule="auto"/>
        <w:ind w:firstLine="480" w:firstLineChars="200"/>
        <w:rPr>
          <w:rFonts w:hint="eastAsia" w:ascii="宋体" w:hAnsi="宋体" w:eastAsia="宋体" w:cs="宋体"/>
          <w:b/>
          <w:color w:val="auto"/>
          <w:sz w:val="36"/>
          <w:szCs w:val="36"/>
          <w:highlight w:val="none"/>
        </w:rPr>
      </w:pPr>
      <w:r>
        <w:rPr>
          <w:rFonts w:hint="eastAsia" w:ascii="宋体" w:hAnsi="宋体" w:eastAsia="宋体" w:cs="宋体"/>
          <w:color w:val="auto"/>
          <w:sz w:val="24"/>
          <w:szCs w:val="24"/>
          <w:highlight w:val="none"/>
        </w:rPr>
        <w:t>合计收费＝1.5+0.8＝</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rPr>
        <w:t>（万元）</w:t>
      </w:r>
      <w:r>
        <w:rPr>
          <w:rFonts w:hint="eastAsia" w:ascii="宋体" w:hAnsi="宋体" w:eastAsia="宋体" w:cs="宋体"/>
          <w:b/>
          <w:color w:val="auto"/>
          <w:sz w:val="36"/>
          <w:szCs w:val="36"/>
          <w:highlight w:val="none"/>
        </w:rPr>
        <w:br w:type="page"/>
      </w:r>
    </w:p>
    <w:p w14:paraId="6624BE06">
      <w:pPr>
        <w:adjustRightInd/>
        <w:spacing w:line="360" w:lineRule="auto"/>
        <w:jc w:val="center"/>
        <w:outlineLvl w:val="0"/>
        <w:rPr>
          <w:rFonts w:hint="eastAsia" w:ascii="宋体" w:hAnsi="宋体" w:eastAsia="宋体" w:cs="宋体"/>
          <w:b/>
          <w:color w:val="auto"/>
          <w:sz w:val="36"/>
          <w:szCs w:val="36"/>
          <w:highlight w:val="none"/>
        </w:rPr>
      </w:pPr>
      <w:bookmarkStart w:id="54" w:name="_Toc8449"/>
      <w:bookmarkStart w:id="68" w:name="_GoBack"/>
      <w:bookmarkEnd w:id="68"/>
      <w:r>
        <w:rPr>
          <w:rFonts w:hint="eastAsia" w:ascii="宋体" w:hAnsi="宋体" w:eastAsia="宋体" w:cs="宋体"/>
          <w:b/>
          <w:color w:val="auto"/>
          <w:sz w:val="36"/>
          <w:szCs w:val="36"/>
          <w:highlight w:val="none"/>
        </w:rPr>
        <w:t>第四部分  采购需求</w:t>
      </w:r>
      <w:bookmarkEnd w:id="54"/>
    </w:p>
    <w:p w14:paraId="1D2E2D9B">
      <w:pPr>
        <w:autoSpaceDE w:val="0"/>
        <w:autoSpaceDN w:val="0"/>
        <w:adjustRightInd w:val="0"/>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一、总体要求</w:t>
      </w:r>
    </w:p>
    <w:p w14:paraId="5E5BF62D">
      <w:pPr>
        <w:autoSpaceDE w:val="0"/>
        <w:autoSpaceDN w:val="0"/>
        <w:adjustRightInd w:val="0"/>
        <w:spacing w:line="360" w:lineRule="auto"/>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1.政府采购政策的应用</w:t>
      </w:r>
    </w:p>
    <w:p w14:paraId="6BCF3B3E">
      <w:pPr>
        <w:autoSpaceDE w:val="0"/>
        <w:autoSpaceDN w:val="0"/>
        <w:adjustRightInd w:val="0"/>
        <w:spacing w:line="360" w:lineRule="auto"/>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详见采购文件“评审方法及标准/政府采购政策应用说明”。</w:t>
      </w:r>
    </w:p>
    <w:p w14:paraId="1E7AE8FB">
      <w:pPr>
        <w:autoSpaceDE w:val="0"/>
        <w:autoSpaceDN w:val="0"/>
        <w:adjustRightInd w:val="0"/>
        <w:spacing w:line="360" w:lineRule="auto"/>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2.采购需求要求未尽事宜由采购人与中标人在采购合同中约定。</w:t>
      </w:r>
    </w:p>
    <w:p w14:paraId="4218A796">
      <w:pPr>
        <w:autoSpaceDE w:val="0"/>
        <w:autoSpaceDN w:val="0"/>
        <w:adjustRightInd w:val="0"/>
        <w:spacing w:line="360" w:lineRule="auto"/>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3.标注“▲”的条款或要求系指实质性条款或实质性要求，必须满足，如存在负偏离将导致响应被否决。</w:t>
      </w:r>
    </w:p>
    <w:p w14:paraId="116041D3">
      <w:pPr>
        <w:autoSpaceDE w:val="0"/>
        <w:autoSpaceDN w:val="0"/>
        <w:adjustRightInd w:val="0"/>
        <w:spacing w:line="360" w:lineRule="auto"/>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4.需实现的功能、目标及应用场景</w:t>
      </w:r>
    </w:p>
    <w:p w14:paraId="324F7E94">
      <w:pPr>
        <w:autoSpaceDE w:val="0"/>
        <w:autoSpaceDN w:val="0"/>
        <w:adjustRightInd w:val="0"/>
        <w:spacing w:line="360" w:lineRule="auto"/>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满足招标文件要求，验收达到合格标准。</w:t>
      </w:r>
    </w:p>
    <w:p w14:paraId="769FDF29">
      <w:pPr>
        <w:autoSpaceDE w:val="0"/>
        <w:autoSpaceDN w:val="0"/>
        <w:adjustRightInd w:val="0"/>
        <w:spacing w:line="360" w:lineRule="auto"/>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5.需执行的国家相关标准、行业标准、地方标准或者其他标准、规范</w:t>
      </w:r>
    </w:p>
    <w:p w14:paraId="4C21B802">
      <w:pPr>
        <w:autoSpaceDE w:val="0"/>
        <w:autoSpaceDN w:val="0"/>
        <w:adjustRightInd w:val="0"/>
        <w:spacing w:line="360" w:lineRule="auto"/>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本项目应执行的国家相关标准、行业标准、地方标准或者其他标准、规范为：详见技术指标要求.</w:t>
      </w:r>
    </w:p>
    <w:p w14:paraId="14A04185">
      <w:pPr>
        <w:autoSpaceDE w:val="0"/>
        <w:autoSpaceDN w:val="0"/>
        <w:adjustRightInd w:val="0"/>
        <w:spacing w:line="360" w:lineRule="auto"/>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6.标的所属行业：餐饮业</w:t>
      </w:r>
    </w:p>
    <w:p w14:paraId="598E0D4C">
      <w:pPr>
        <w:autoSpaceDE w:val="0"/>
        <w:autoSpaceDN w:val="0"/>
        <w:adjustRightInd w:val="0"/>
        <w:spacing w:line="360" w:lineRule="auto"/>
        <w:ind w:left="0" w:leftChars="0" w:firstLine="420" w:firstLineChars="17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7.核心产品：本项目为服务项目，不适用核心产品规定。</w:t>
      </w:r>
    </w:p>
    <w:p w14:paraId="63E01E71">
      <w:pPr>
        <w:autoSpaceDE w:val="0"/>
        <w:autoSpaceDN w:val="0"/>
        <w:adjustRightInd w:val="0"/>
        <w:spacing w:line="360" w:lineRule="auto"/>
        <w:ind w:left="0" w:leftChars="0" w:firstLine="420" w:firstLineChars="175"/>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8.项目预算控制价：</w:t>
      </w:r>
      <w:r>
        <w:rPr>
          <w:rFonts w:hint="eastAsia" w:ascii="宋体" w:hAnsi="宋体" w:cs="宋体"/>
          <w:color w:val="auto"/>
          <w:sz w:val="24"/>
          <w:szCs w:val="24"/>
          <w:highlight w:val="none"/>
          <w:lang w:val="en-US" w:eastAsia="zh-CN"/>
        </w:rPr>
        <w:t>80万。</w:t>
      </w:r>
    </w:p>
    <w:p w14:paraId="3C3BB487">
      <w:pPr>
        <w:numPr>
          <w:ilvl w:val="0"/>
          <w:numId w:val="11"/>
        </w:numPr>
        <w:autoSpaceDE w:val="0"/>
        <w:autoSpaceDN w:val="0"/>
        <w:adjustRightInd w:val="0"/>
        <w:spacing w:line="360" w:lineRule="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技术、商务及其他要求</w:t>
      </w:r>
    </w:p>
    <w:tbl>
      <w:tblPr>
        <w:tblStyle w:val="62"/>
        <w:tblW w:w="499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2"/>
        <w:gridCol w:w="1180"/>
        <w:gridCol w:w="1217"/>
        <w:gridCol w:w="6817"/>
      </w:tblGrid>
      <w:tr w14:paraId="548BA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noWrap w:val="0"/>
            <w:vAlign w:val="center"/>
          </w:tcPr>
          <w:p w14:paraId="09BEE598">
            <w:pPr>
              <w:tabs>
                <w:tab w:val="left" w:pos="180"/>
                <w:tab w:val="left" w:pos="1620"/>
              </w:tabs>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lang w:eastAsia="zh-CN"/>
              </w:rPr>
              <w:t>技术要求</w:t>
            </w:r>
          </w:p>
        </w:tc>
      </w:tr>
      <w:tr w14:paraId="6E6C0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321" w:type="pct"/>
            <w:tcBorders>
              <w:top w:val="single" w:color="000000" w:sz="4" w:space="0"/>
              <w:left w:val="single" w:color="000000" w:sz="4" w:space="0"/>
              <w:bottom w:val="single" w:color="000000" w:sz="4" w:space="0"/>
              <w:right w:val="single" w:color="000000" w:sz="4" w:space="0"/>
            </w:tcBorders>
            <w:noWrap w:val="0"/>
            <w:vAlign w:val="center"/>
          </w:tcPr>
          <w:p w14:paraId="78923175">
            <w:pPr>
              <w:tabs>
                <w:tab w:val="left" w:pos="180"/>
                <w:tab w:val="left" w:pos="1620"/>
              </w:tabs>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599" w:type="pct"/>
            <w:tcBorders>
              <w:top w:val="single" w:color="000000" w:sz="4" w:space="0"/>
              <w:left w:val="single" w:color="000000" w:sz="4" w:space="0"/>
              <w:bottom w:val="single" w:color="000000" w:sz="4" w:space="0"/>
              <w:right w:val="single" w:color="000000" w:sz="4" w:space="0"/>
            </w:tcBorders>
            <w:noWrap w:val="0"/>
            <w:vAlign w:val="center"/>
          </w:tcPr>
          <w:p w14:paraId="552C5696">
            <w:pPr>
              <w:tabs>
                <w:tab w:val="left" w:pos="180"/>
                <w:tab w:val="left" w:pos="1620"/>
              </w:tabs>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标的名称</w:t>
            </w:r>
          </w:p>
        </w:tc>
        <w:tc>
          <w:tcPr>
            <w:tcW w:w="618" w:type="pct"/>
            <w:tcBorders>
              <w:top w:val="single" w:color="000000" w:sz="4" w:space="0"/>
              <w:left w:val="single" w:color="000000" w:sz="4" w:space="0"/>
              <w:bottom w:val="single" w:color="000000" w:sz="4" w:space="0"/>
              <w:right w:val="single" w:color="000000" w:sz="4" w:space="0"/>
            </w:tcBorders>
            <w:noWrap w:val="0"/>
            <w:vAlign w:val="center"/>
          </w:tcPr>
          <w:p w14:paraId="053BB89E">
            <w:pPr>
              <w:tabs>
                <w:tab w:val="left" w:pos="180"/>
                <w:tab w:val="left" w:pos="1620"/>
              </w:tabs>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数量及</w:t>
            </w:r>
          </w:p>
          <w:p w14:paraId="65CB460F">
            <w:pPr>
              <w:tabs>
                <w:tab w:val="left" w:pos="180"/>
                <w:tab w:val="left" w:pos="1620"/>
              </w:tabs>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单位</w:t>
            </w:r>
          </w:p>
        </w:tc>
        <w:tc>
          <w:tcPr>
            <w:tcW w:w="3461" w:type="pct"/>
            <w:tcBorders>
              <w:top w:val="single" w:color="000000" w:sz="4" w:space="0"/>
              <w:left w:val="single" w:color="000000" w:sz="4" w:space="0"/>
              <w:bottom w:val="single" w:color="000000" w:sz="4" w:space="0"/>
              <w:right w:val="single" w:color="000000" w:sz="4" w:space="0"/>
            </w:tcBorders>
            <w:noWrap w:val="0"/>
            <w:vAlign w:val="center"/>
          </w:tcPr>
          <w:p w14:paraId="41657FF9">
            <w:pPr>
              <w:tabs>
                <w:tab w:val="left" w:pos="180"/>
                <w:tab w:val="left" w:pos="1620"/>
              </w:tabs>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技术要求</w:t>
            </w:r>
            <w:r>
              <w:rPr>
                <w:rFonts w:hint="eastAsia" w:ascii="宋体" w:hAnsi="宋体" w:eastAsia="宋体" w:cs="宋体"/>
                <w:color w:val="auto"/>
                <w:highlight w:val="none"/>
                <w:lang w:eastAsia="zh-CN"/>
              </w:rPr>
              <w:t>明细</w:t>
            </w:r>
          </w:p>
        </w:tc>
      </w:tr>
      <w:tr w14:paraId="75FB4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1" w:hRule="atLeast"/>
          <w:jc w:val="center"/>
        </w:trPr>
        <w:tc>
          <w:tcPr>
            <w:tcW w:w="321" w:type="pct"/>
            <w:tcBorders>
              <w:top w:val="single" w:color="000000" w:sz="4" w:space="0"/>
              <w:left w:val="single" w:color="000000" w:sz="4" w:space="0"/>
              <w:bottom w:val="single" w:color="000000" w:sz="4" w:space="0"/>
              <w:right w:val="single" w:color="000000" w:sz="4" w:space="0"/>
            </w:tcBorders>
            <w:noWrap w:val="0"/>
            <w:vAlign w:val="center"/>
          </w:tcPr>
          <w:p w14:paraId="5D17855F">
            <w:pPr>
              <w:tabs>
                <w:tab w:val="left" w:pos="180"/>
                <w:tab w:val="left" w:pos="1620"/>
              </w:tabs>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599" w:type="pct"/>
            <w:tcBorders>
              <w:top w:val="single" w:color="000000" w:sz="4" w:space="0"/>
              <w:left w:val="single" w:color="000000" w:sz="4" w:space="0"/>
              <w:bottom w:val="single" w:color="000000" w:sz="4" w:space="0"/>
              <w:right w:val="single" w:color="000000" w:sz="4" w:space="0"/>
            </w:tcBorders>
            <w:noWrap w:val="0"/>
            <w:vAlign w:val="center"/>
          </w:tcPr>
          <w:p w14:paraId="0859D1CE">
            <w:pPr>
              <w:spacing w:line="380" w:lineRule="exact"/>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eastAsia="zh-CN"/>
              </w:rPr>
              <w:t>北海市中医医院食堂劳务外包服务</w:t>
            </w:r>
          </w:p>
        </w:tc>
        <w:tc>
          <w:tcPr>
            <w:tcW w:w="618" w:type="pct"/>
            <w:tcBorders>
              <w:top w:val="single" w:color="000000" w:sz="4" w:space="0"/>
              <w:left w:val="single" w:color="000000" w:sz="4" w:space="0"/>
              <w:bottom w:val="single" w:color="000000" w:sz="4" w:space="0"/>
              <w:right w:val="single" w:color="000000" w:sz="4" w:space="0"/>
            </w:tcBorders>
            <w:noWrap w:val="0"/>
            <w:vAlign w:val="center"/>
          </w:tcPr>
          <w:p w14:paraId="4A4F68BA">
            <w:pPr>
              <w:spacing w:line="38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1项</w:t>
            </w:r>
          </w:p>
        </w:tc>
        <w:tc>
          <w:tcPr>
            <w:tcW w:w="3461" w:type="pct"/>
            <w:tcBorders>
              <w:top w:val="single" w:color="000000" w:sz="4" w:space="0"/>
              <w:left w:val="single" w:color="000000" w:sz="4" w:space="0"/>
              <w:bottom w:val="single" w:color="000000" w:sz="4" w:space="0"/>
              <w:right w:val="single" w:color="000000" w:sz="4" w:space="0"/>
            </w:tcBorders>
            <w:noWrap w:val="0"/>
            <w:vAlign w:val="center"/>
          </w:tcPr>
          <w:p w14:paraId="258F084F">
            <w:pPr>
              <w:widowControl w:val="0"/>
              <w:spacing w:line="360" w:lineRule="auto"/>
              <w:ind w:left="0" w:leftChars="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一、服务内容：</w:t>
            </w:r>
          </w:p>
          <w:p w14:paraId="35EDDD5A">
            <w:pPr>
              <w:widowControl w:val="0"/>
              <w:numPr>
                <w:ilvl w:val="0"/>
                <w:numId w:val="12"/>
              </w:numPr>
              <w:spacing w:line="360" w:lineRule="auto"/>
              <w:ind w:left="0" w:leftChars="0" w:firstLine="420" w:firstLineChars="200"/>
              <w:rPr>
                <w:rFonts w:hint="eastAsia" w:ascii="宋体" w:hAnsi="宋体" w:eastAsia="宋体" w:cs="宋体"/>
                <w:color w:val="auto"/>
                <w:sz w:val="21"/>
                <w:szCs w:val="21"/>
                <w:highlight w:val="none"/>
              </w:rPr>
            </w:pPr>
            <w:bookmarkStart w:id="55" w:name="OLE_LINK4"/>
            <w:r>
              <w:rPr>
                <w:rFonts w:hint="eastAsia" w:ascii="宋体" w:hAnsi="宋体" w:eastAsia="宋体" w:cs="宋体"/>
                <w:color w:val="auto"/>
                <w:sz w:val="21"/>
                <w:szCs w:val="21"/>
                <w:highlight w:val="none"/>
              </w:rPr>
              <w:t xml:space="preserve">服务对象：医院职工、规培生、研究生、进修生、实习生、定点单位员工等采购人许可的就餐人员，以及门诊与住院病人及其家属等。 </w:t>
            </w:r>
          </w:p>
          <w:p w14:paraId="73ABE868">
            <w:pPr>
              <w:widowControl w:val="0"/>
              <w:numPr>
                <w:ilvl w:val="0"/>
                <w:numId w:val="12"/>
              </w:numPr>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服务项目：堂食、配送餐、职工手术餐、医院层面工作餐、定点单位送餐等供餐服务。</w:t>
            </w:r>
          </w:p>
          <w:p w14:paraId="71EC2669">
            <w:pPr>
              <w:widowControl w:val="0"/>
              <w:numPr>
                <w:ilvl w:val="0"/>
                <w:numId w:val="12"/>
              </w:numPr>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服务人次：日供餐人次约 400人次。 </w:t>
            </w:r>
          </w:p>
          <w:p w14:paraId="45C97D23">
            <w:pPr>
              <w:widowControl w:val="0"/>
              <w:numPr>
                <w:ilvl w:val="0"/>
                <w:numId w:val="12"/>
              </w:numPr>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服务餐次：早餐、午餐、晚餐等。 </w:t>
            </w:r>
          </w:p>
          <w:p w14:paraId="41A4F464">
            <w:pPr>
              <w:widowControl w:val="0"/>
              <w:numPr>
                <w:ilvl w:val="0"/>
                <w:numId w:val="12"/>
              </w:numPr>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服务时间：全年无休。</w:t>
            </w:r>
          </w:p>
          <w:p w14:paraId="4416694C">
            <w:pPr>
              <w:widowControl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堂食：早餐7:00-9:00，午餐10:30-13:30，晚餐16:00-19:30； 送餐：早餐6:30-8:30，午餐10:30-12:00，晚餐16:30-18:30。 </w:t>
            </w:r>
          </w:p>
          <w:p w14:paraId="612B6971">
            <w:pPr>
              <w:widowControl w:val="0"/>
              <w:numPr>
                <w:ilvl w:val="0"/>
                <w:numId w:val="12"/>
              </w:numPr>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供餐品种： </w:t>
            </w:r>
          </w:p>
          <w:p w14:paraId="494E11F0">
            <w:pPr>
              <w:widowControl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工餐：工作日早餐不少于10个品种，午餐不少于15个品种，晚餐不少于10个品种；节假日早餐不少于8个品种，午餐不少于10个品种，晚餐不少于8个品种。应包括热菜、凉菜、蒸菜、主食、汤，并提供豆浆、点心、水果等，以粤菜为主，其余菜系为辅，兼顾南北方口味等，当天午餐与晚餐的菜单不得重复。</w:t>
            </w:r>
          </w:p>
          <w:p w14:paraId="2C37F4D9">
            <w:pPr>
              <w:widowControl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病人餐：配合医院开展药膳、及重口味、淡口味、蒸菜、辣菜、炒菜等，和流质、糖尿病饮食（低糖/无糖）等特殊餐饮需求服务。</w:t>
            </w:r>
          </w:p>
          <w:p w14:paraId="55F00F20">
            <w:pPr>
              <w:widowControl w:val="0"/>
              <w:numPr>
                <w:ilvl w:val="0"/>
                <w:numId w:val="12"/>
              </w:numPr>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其他配套服务：</w:t>
            </w:r>
          </w:p>
          <w:p w14:paraId="769B5CDC">
            <w:pPr>
              <w:widowControl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协助采购人办理《食品经营许可证》，或者由市场监督管理部门批准的食品经营许可文件等证照、采购食堂所需物品、迎接各类检查、配合完成医院层面的工作餐与公务接待餐、开展营养健康食堂建设、宣传饮食文化等服务，根据采购人需求举办美食活动或职工福利活动等。</w:t>
            </w:r>
          </w:p>
          <w:p w14:paraId="73E4CCB3">
            <w:pPr>
              <w:widowControl w:val="0"/>
              <w:numPr>
                <w:ilvl w:val="0"/>
                <w:numId w:val="12"/>
              </w:numPr>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送餐工具及设备：</w:t>
            </w:r>
          </w:p>
          <w:p w14:paraId="3D80CC36">
            <w:pPr>
              <w:widowControl w:val="0"/>
              <w:spacing w:line="360" w:lineRule="auto"/>
              <w:ind w:left="0" w:leftChars="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送餐所需的保温箱、运输工具等设备由采购人提供，供应商负责日常清洁、维护及规范使用，如有损坏照价赔偿。</w:t>
            </w:r>
          </w:p>
          <w:p w14:paraId="166E1BBB">
            <w:pPr>
              <w:pStyle w:val="4"/>
              <w:numPr>
                <w:ilvl w:val="2"/>
                <w:numId w:val="0"/>
              </w:num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餐食配送要求：供应商须为服务对象提供三餐送餐服务。送餐服务范围包括门诊、各住院大楼及定点单位。</w:t>
            </w:r>
          </w:p>
          <w:bookmarkEnd w:id="55"/>
          <w:p w14:paraId="4DCB50D1">
            <w:pPr>
              <w:widowControl w:val="0"/>
              <w:spacing w:line="360" w:lineRule="auto"/>
              <w:ind w:left="0" w:leftChars="0" w:firstLine="422"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二、服务要求</w:t>
            </w:r>
            <w:r>
              <w:rPr>
                <w:rFonts w:hint="eastAsia" w:ascii="宋体" w:hAnsi="宋体" w:eastAsia="宋体" w:cs="宋体"/>
                <w:b/>
                <w:bCs/>
                <w:color w:val="auto"/>
                <w:sz w:val="21"/>
                <w:szCs w:val="21"/>
                <w:highlight w:val="none"/>
                <w:lang w:eastAsia="zh-CN"/>
              </w:rPr>
              <w:t>：</w:t>
            </w:r>
          </w:p>
          <w:p w14:paraId="6F4E7852">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采取食堂经营服务团队劳务外包的形式运行，食堂的运营管理委托给供应商，供应商派驻团队到现场管理。</w:t>
            </w:r>
          </w:p>
          <w:p w14:paraId="1FDFBF8A">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供应商必须按照《中华人民共和国食品安全法》《食品生产许可管理办法》《餐饮服务食品安全操作规范》等相关法律、法规及政策，通过规范的管理流程和严格的内部监管机制来确保高标准的食品卫生安全。</w:t>
            </w:r>
          </w:p>
          <w:p w14:paraId="467D4743">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供应商对采购人提供的厨房设施、设备要合理使用，妥善保管和维护，不得私自改变厨房布局。</w:t>
            </w:r>
          </w:p>
          <w:p w14:paraId="7CFFBEDB">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供应商进场前需提供以下资料：个人卫生标准、环境卫生标准、各岗位工作安排表、各岗位职责、食品安全管理规范、应急预案等。</w:t>
            </w:r>
          </w:p>
          <w:p w14:paraId="6AC751DE">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供应商根据现场实际情况，协助采购人优化食堂现场布局，出具经营方案和分区模式，并根据各类成本定出菜品单价，报采购人同意后执行。</w:t>
            </w:r>
          </w:p>
          <w:p w14:paraId="3B104DC5">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供应商应协助采购人与食材供应商对接，包括：制定食材采购计划、协助采购人每天验收食材，制作食材验收台账等。</w:t>
            </w:r>
          </w:p>
          <w:p w14:paraId="403B9A4A">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 供应商需服从采购人的制定的管理规定，妥善经营食堂，加强降本增效管理，做到食材使用率最大化，节约食材和能源，爱护设施设备，减少损耗。在保证食品质量的前提下，通过有效的成本控制减少采购人的成本支出，保持采购人收支基本平衡。通过有效的服务提高服务质量，达到并维持较高的满意度。</w:t>
            </w:r>
          </w:p>
          <w:p w14:paraId="19C16F52">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 供应商应需协助完成医院药膳建设、迎接各类检查等工作。</w:t>
            </w:r>
          </w:p>
          <w:p w14:paraId="732B8FDB">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 供应商管理团队需严格执行国家食品安全法以及食品加工、销售等食品安全相关规定，设置食品安全总监和安全管理员，监督餐厅的食品安全情况。经营期间，如因供应商原因发生食物中毒、食品安全事故、火灾等事故，或意外伤亡事故等，所有的法律责任和经济损失由供应商全部负责。如就餐人发生经卫生管理部门鉴定属供应商责任的腹泻、过敏、食物中毒等食品安全事故，所有的法律责任和经济损失由供应商全部负责。</w:t>
            </w:r>
          </w:p>
          <w:p w14:paraId="05030074">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 供应商要加强食品卫生，食品质量的管理，确保食品质量，制成品必须符合食品卫生检疫标准。同时，必须接受监管部门的监督检查，并按检查结果进行整改。</w:t>
            </w:r>
          </w:p>
          <w:p w14:paraId="7D008A8D">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供应商现场管理关键岗位人员定期召开工作例会，每周需提供上周工作总结、存在的问题及困难、本周工作计划及需要采购人协调的问题等。</w:t>
            </w:r>
          </w:p>
          <w:p w14:paraId="09A930EC">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供应商需每月对员工进行1次以上的培训，并有书面培训资料及培训记录。供应商每年对关键岗位员工进行4次以上岗位相关工作培训，并提交培训记录及公司确认等相关资料。</w:t>
            </w:r>
          </w:p>
          <w:p w14:paraId="7621729B">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 供应商需协助采购人每月进行职工餐与病人餐的就餐满意度调查。</w:t>
            </w:r>
          </w:p>
          <w:p w14:paraId="799698ED">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供应商需建立投诉处理反馈机制，在收到投诉的24小时内向投诉人员反馈；并对投诉进行书面记录、分析原因、提出解决措施，并在3个工作日内交至采购人备案。</w:t>
            </w:r>
          </w:p>
          <w:p w14:paraId="71FF8767">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供应商须确保采购人早、中、晚餐的正常膳食供应，并根据需要提供送餐服务，对采购人提出的接待餐、会议供餐、过时餐等需求无条件服从，并按时、保质完成。</w:t>
            </w:r>
          </w:p>
          <w:p w14:paraId="21C95983">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 当天所有餐次的菜品应是当次制作，保证新鲜，保证口感，因制作工艺所需的个别菜品经采购人审批同意后可提前1天制作（未售完但保存完好并加热后能正常食用的个别菜品仅可再售卖1次）。除个别菜品的特殊需求外，应采用新鲜食材，并尽量减少使用冷冻品。</w:t>
            </w:r>
          </w:p>
          <w:p w14:paraId="0CC0B15D">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 职工餐每周1套菜单，逢周五前上线下周的新菜单，原则上要求菜式应每周不重样，但部分热销菜可重复。下周菜单需应在本周三前交采购人职能部门审核，但新菜式应先进行试做、试尝，并提交成本分析报告及定价标准，待采购人审核后方可执行。</w:t>
            </w:r>
          </w:p>
          <w:p w14:paraId="0A7E3301">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 供应商报价包括：聘请驻场员工的薪资</w:t>
            </w:r>
            <w:r>
              <w:rPr>
                <w:rFonts w:hint="eastAsia" w:ascii="宋体" w:hAnsi="宋体" w:cs="宋体"/>
                <w:color w:val="auto"/>
                <w:sz w:val="21"/>
                <w:szCs w:val="21"/>
                <w:highlight w:val="none"/>
                <w:lang w:eastAsia="zh-CN"/>
              </w:rPr>
              <w:t>（包含企业缴纳的社保费）</w:t>
            </w:r>
            <w:r>
              <w:rPr>
                <w:rFonts w:hint="eastAsia" w:ascii="宋体" w:hAnsi="宋体" w:eastAsia="宋体" w:cs="宋体"/>
                <w:color w:val="auto"/>
                <w:sz w:val="21"/>
                <w:szCs w:val="21"/>
                <w:highlight w:val="none"/>
              </w:rPr>
              <w:t>、培训费、工作服饰购置费、劳保用品及其他福利津贴待遇、税费等费用。</w:t>
            </w:r>
          </w:p>
          <w:p w14:paraId="3E1C855F">
            <w:pPr>
              <w:widowControl w:val="0"/>
              <w:spacing w:line="360" w:lineRule="auto"/>
              <w:ind w:left="0" w:leftChars="0"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三、人员配置要求：</w:t>
            </w:r>
          </w:p>
          <w:p w14:paraId="649F6CDB">
            <w:pPr>
              <w:widowControl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 供应商本项目团队配置驻场人数</w:t>
            </w:r>
            <w:r>
              <w:rPr>
                <w:rFonts w:hint="eastAsia" w:ascii="宋体" w:hAnsi="宋体" w:cs="宋体"/>
                <w:color w:val="auto"/>
                <w:sz w:val="21"/>
                <w:szCs w:val="21"/>
                <w:highlight w:val="none"/>
                <w:lang w:val="en-US" w:eastAsia="zh-CN"/>
              </w:rPr>
              <w:t>要求10-</w:t>
            </w:r>
            <w:r>
              <w:rPr>
                <w:rFonts w:hint="eastAsia" w:ascii="宋体" w:hAnsi="宋体" w:eastAsia="宋体" w:cs="宋体"/>
                <w:color w:val="auto"/>
                <w:sz w:val="21"/>
                <w:szCs w:val="21"/>
                <w:highlight w:val="none"/>
              </w:rPr>
              <w:t>15人。项目应配备项目经理1名、厨师</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4名（含特色餐、点心师）、其他人员</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10名，含助厨、服务员、送餐员、食品安全员、保洁。</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合同履约期</w:t>
            </w:r>
            <w:r>
              <w:rPr>
                <w:rFonts w:hint="eastAsia" w:ascii="宋体" w:hAnsi="宋体" w:eastAsia="宋体" w:cs="宋体"/>
                <w:color w:val="auto"/>
                <w:sz w:val="21"/>
                <w:szCs w:val="21"/>
                <w:highlight w:val="none"/>
                <w:lang w:val="en-US" w:eastAsia="zh-CN"/>
              </w:rPr>
              <w:t>间</w:t>
            </w:r>
            <w:r>
              <w:rPr>
                <w:rFonts w:hint="eastAsia" w:ascii="宋体" w:hAnsi="宋体" w:cs="宋体"/>
                <w:color w:val="auto"/>
                <w:sz w:val="21"/>
                <w:szCs w:val="21"/>
                <w:highlight w:val="none"/>
                <w:lang w:val="en-US" w:eastAsia="zh-CN"/>
              </w:rPr>
              <w:t>如需</w:t>
            </w:r>
            <w:r>
              <w:rPr>
                <w:rFonts w:hint="eastAsia" w:ascii="宋体" w:hAnsi="宋体" w:cs="宋体"/>
                <w:color w:val="auto"/>
                <w:sz w:val="21"/>
                <w:szCs w:val="21"/>
                <w:highlight w:val="none"/>
                <w:lang w:eastAsia="zh-CN"/>
              </w:rPr>
              <w:t>搬迁新院区，</w:t>
            </w:r>
            <w:r>
              <w:rPr>
                <w:rFonts w:hint="eastAsia" w:ascii="宋体" w:hAnsi="宋体" w:eastAsia="宋体" w:cs="宋体"/>
                <w:color w:val="auto"/>
                <w:sz w:val="21"/>
                <w:szCs w:val="21"/>
                <w:highlight w:val="none"/>
              </w:rPr>
              <w:t>人员配置要求</w:t>
            </w:r>
            <w:r>
              <w:rPr>
                <w:rFonts w:hint="eastAsia" w:ascii="宋体" w:hAnsi="宋体" w:eastAsia="宋体" w:cs="宋体"/>
                <w:color w:val="auto"/>
                <w:sz w:val="21"/>
                <w:szCs w:val="21"/>
                <w:highlight w:val="none"/>
                <w:lang w:eastAsia="zh-CN"/>
              </w:rPr>
              <w:t>根据实际需求调整）</w:t>
            </w:r>
          </w:p>
          <w:p w14:paraId="565751E0">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本项目所有服务人员应全职驻点服务，工作天数不少于法定工作天数，不得同时兼任其他项目的管理。厨师需具备职业资格证书。所有驻场服务人员必须符合年龄要求：55岁以下，不得使用年龄不满18岁的人员。</w:t>
            </w:r>
          </w:p>
          <w:p w14:paraId="1C06F71F">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如因供应商原因需增加人员的，由供应商自行负责。因采购方业务的变动，需对应增减人员的配置时，采购人根据投标时人员配置的价格清单增减费用。</w:t>
            </w:r>
          </w:p>
          <w:p w14:paraId="0C2C2CBB">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供应商驻场管理层如需调整，需提前1个月书面通知采购人，采购人同意后方可更换。采购人有权对不满意的管理层提出人员调配或更换要求，供应商在收到书面通知1个月内调配或更换或补充人员。</w:t>
            </w:r>
          </w:p>
          <w:p w14:paraId="14C20C0A">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供应商投入本项目的全部员工要进行专业素质培训，以优质的服务进行规范化管理。</w:t>
            </w:r>
          </w:p>
          <w:p w14:paraId="63F9AE3D">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供应商所有派驻服务人员必须服从采购人的管理，严格执行采购人的规章制度及工作内容，并完成各项工作任务。</w:t>
            </w:r>
          </w:p>
          <w:p w14:paraId="4110E327">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供应商的所有驻场服务人员必须持有有效的餐饮人员</w:t>
            </w:r>
            <w:r>
              <w:rPr>
                <w:rFonts w:hint="eastAsia" w:ascii="宋体" w:hAnsi="宋体" w:eastAsia="宋体" w:cs="宋体"/>
                <w:color w:val="auto"/>
                <w:sz w:val="21"/>
                <w:szCs w:val="21"/>
                <w:highlight w:val="none"/>
              </w:rPr>
              <w:t>健康证</w:t>
            </w:r>
            <w:r>
              <w:rPr>
                <w:rFonts w:hint="eastAsia" w:ascii="宋体" w:hAnsi="宋体" w:eastAsia="宋体" w:cs="宋体"/>
                <w:color w:val="auto"/>
                <w:sz w:val="21"/>
                <w:szCs w:val="21"/>
                <w:highlight w:val="none"/>
              </w:rPr>
              <w:t>。</w:t>
            </w:r>
          </w:p>
          <w:p w14:paraId="501A6144">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 服饰要求：(1)驻场人员各部门服饰的款式需经采购人职能部门同意方可使用，各员工着装必须保持整洁。(2)供应商提供驻场服务人员的工作服、工牌，服务人员统一着装、戴清洁帽、穿防滑水鞋/胶鞋上岗并保持干净整洁。(3)应按相关食品加工操作要求，在需要时戴清洁帽、口罩、手套、穿防滑水鞋/胶鞋上岗并保持干净整洁，食品加工人员不得佩戴任何首饰。</w:t>
            </w:r>
          </w:p>
          <w:p w14:paraId="00D65E31">
            <w:pPr>
              <w:widowControl w:val="0"/>
              <w:spacing w:line="360" w:lineRule="auto"/>
              <w:ind w:left="0" w:leftChars="0" w:firstLine="422"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四、质量考核要求</w:t>
            </w:r>
            <w:r>
              <w:rPr>
                <w:rFonts w:hint="eastAsia" w:ascii="宋体" w:hAnsi="宋体" w:eastAsia="宋体" w:cs="宋体"/>
                <w:b/>
                <w:bCs/>
                <w:color w:val="auto"/>
                <w:sz w:val="21"/>
                <w:szCs w:val="21"/>
                <w:highlight w:val="none"/>
                <w:lang w:eastAsia="zh-CN"/>
              </w:rPr>
              <w:t>：</w:t>
            </w:r>
          </w:p>
          <w:p w14:paraId="6F3366EE">
            <w:pPr>
              <w:widowControl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本项目实行质量与服务月度考核和满意度月度测评，两项考核互不冲突。</w:t>
            </w:r>
          </w:p>
          <w:p w14:paraId="21FC6BEF">
            <w:pPr>
              <w:widowControl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采购人每月对供应商进行质量与服务月度考核考核，低于90分的，根据得分情况进行相应扣罚（详见考核表）。如当期合同连续两次质量考核低于70分，或一年内3次考核低于70分，采购人可无条件终止合同，相关损失由供应商自行承担。月考核评分标准如下：</w:t>
            </w:r>
            <w:r>
              <w:rPr>
                <w:rFonts w:hint="eastAsia" w:ascii="宋体" w:hAnsi="宋体" w:eastAsia="宋体" w:cs="宋体"/>
                <w:b/>
                <w:bCs/>
                <w:color w:val="auto"/>
                <w:sz w:val="21"/>
                <w:szCs w:val="21"/>
                <w:highlight w:val="none"/>
                <w:lang w:eastAsia="zh-CN"/>
              </w:rPr>
              <w:t>（详见附件</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eastAsia="zh-CN"/>
              </w:rPr>
              <w:t>）</w:t>
            </w:r>
          </w:p>
          <w:p w14:paraId="3D7F8E4F">
            <w:pPr>
              <w:widowControl w:val="0"/>
              <w:spacing w:line="400" w:lineRule="exact"/>
              <w:ind w:firstLine="420" w:firstLineChars="200"/>
              <w:rPr>
                <w:rFonts w:hint="eastAsia" w:ascii="宋体" w:hAnsi="宋体" w:eastAsia="宋体" w:cs="宋体"/>
                <w:color w:val="auto"/>
                <w:kern w:val="2"/>
                <w:sz w:val="22"/>
                <w:szCs w:val="22"/>
                <w:highlight w:val="none"/>
              </w:rPr>
            </w:pPr>
            <w:r>
              <w:rPr>
                <w:rFonts w:hint="eastAsia" w:ascii="宋体" w:hAnsi="宋体" w:eastAsia="宋体" w:cs="宋体"/>
                <w:color w:val="auto"/>
                <w:sz w:val="21"/>
                <w:szCs w:val="21"/>
                <w:highlight w:val="none"/>
              </w:rPr>
              <w:t>2.采购人每月对供应商进行满意度月度测评：每月由医院总务科、医患办负责收集职工就餐人员对食堂的意见及建议，进行满意度调查，职工就餐满意率应不低于80%。若在一年内有四次满意率低于80%，或连续三次满意率低于80%，或单次满意率低于70%的，采购人可无条件终止合同，相关损失由供应商自行承担。满意度测评标准如下：</w:t>
            </w:r>
            <w:r>
              <w:rPr>
                <w:rFonts w:hint="eastAsia" w:ascii="宋体" w:hAnsi="宋体" w:eastAsia="宋体" w:cs="宋体"/>
                <w:b/>
                <w:bCs/>
                <w:color w:val="auto"/>
                <w:sz w:val="21"/>
                <w:szCs w:val="21"/>
                <w:highlight w:val="none"/>
                <w:lang w:eastAsia="zh-CN"/>
              </w:rPr>
              <w:t>（详见附件</w:t>
            </w: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eastAsia="zh-CN"/>
              </w:rPr>
              <w:t>）</w:t>
            </w:r>
          </w:p>
        </w:tc>
      </w:tr>
      <w:tr w14:paraId="583A5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noWrap w:val="0"/>
            <w:vAlign w:val="center"/>
          </w:tcPr>
          <w:p w14:paraId="76AE160D">
            <w:pPr>
              <w:tabs>
                <w:tab w:val="left" w:pos="180"/>
                <w:tab w:val="left" w:pos="1620"/>
              </w:tabs>
              <w:spacing w:line="360" w:lineRule="auto"/>
              <w:jc w:val="center"/>
              <w:rPr>
                <w:color w:val="auto"/>
                <w:szCs w:val="21"/>
                <w:highlight w:val="none"/>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商务要求</w:t>
            </w:r>
          </w:p>
        </w:tc>
      </w:tr>
      <w:tr w14:paraId="230CA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538" w:type="pct"/>
            <w:gridSpan w:val="3"/>
            <w:tcBorders>
              <w:top w:val="single" w:color="000000" w:sz="4" w:space="0"/>
              <w:left w:val="single" w:color="000000" w:sz="4" w:space="0"/>
              <w:bottom w:val="single" w:color="000000" w:sz="4" w:space="0"/>
              <w:right w:val="single" w:color="000000" w:sz="4" w:space="0"/>
            </w:tcBorders>
            <w:noWrap w:val="0"/>
            <w:vAlign w:val="center"/>
          </w:tcPr>
          <w:p w14:paraId="66834246">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服务期限</w:t>
            </w:r>
          </w:p>
        </w:tc>
        <w:tc>
          <w:tcPr>
            <w:tcW w:w="3461" w:type="pct"/>
            <w:tcBorders>
              <w:top w:val="single" w:color="000000" w:sz="4" w:space="0"/>
              <w:left w:val="single" w:color="000000" w:sz="4" w:space="0"/>
              <w:bottom w:val="single" w:color="000000" w:sz="4" w:space="0"/>
              <w:right w:val="single" w:color="000000" w:sz="4" w:space="0"/>
            </w:tcBorders>
            <w:noWrap w:val="0"/>
            <w:vAlign w:val="center"/>
          </w:tcPr>
          <w:p w14:paraId="50FDBBAD">
            <w:pPr>
              <w:spacing w:line="36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1年，</w:t>
            </w:r>
            <w:r>
              <w:rPr>
                <w:rFonts w:hint="eastAsia" w:ascii="宋体" w:hAnsi="宋体" w:eastAsia="宋体" w:cs="宋体"/>
                <w:color w:val="auto"/>
                <w:szCs w:val="21"/>
                <w:highlight w:val="none"/>
                <w:lang w:val="en-US" w:eastAsia="zh-CN"/>
              </w:rPr>
              <w:t>自供应商完成进场交接并正式提供服务之日起计算，具体进场时间以采购人通知为准。</w:t>
            </w:r>
          </w:p>
        </w:tc>
      </w:tr>
      <w:tr w14:paraId="055DC4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538" w:type="pct"/>
            <w:gridSpan w:val="3"/>
            <w:tcBorders>
              <w:top w:val="single" w:color="000000" w:sz="4" w:space="0"/>
              <w:left w:val="single" w:color="000000" w:sz="4" w:space="0"/>
              <w:bottom w:val="single" w:color="000000" w:sz="4" w:space="0"/>
              <w:right w:val="single" w:color="000000" w:sz="4" w:space="0"/>
            </w:tcBorders>
            <w:noWrap w:val="0"/>
            <w:vAlign w:val="center"/>
          </w:tcPr>
          <w:p w14:paraId="1AD4C5B1">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服务地点</w:t>
            </w:r>
          </w:p>
        </w:tc>
        <w:tc>
          <w:tcPr>
            <w:tcW w:w="3461" w:type="pct"/>
            <w:tcBorders>
              <w:top w:val="single" w:color="000000" w:sz="4" w:space="0"/>
              <w:left w:val="single" w:color="000000" w:sz="4" w:space="0"/>
              <w:bottom w:val="single" w:color="000000" w:sz="4" w:space="0"/>
              <w:right w:val="single" w:color="000000" w:sz="4" w:space="0"/>
            </w:tcBorders>
            <w:noWrap w:val="0"/>
            <w:vAlign w:val="center"/>
          </w:tcPr>
          <w:p w14:paraId="5C37D183">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北海市海城区新建路1号</w:t>
            </w:r>
          </w:p>
        </w:tc>
      </w:tr>
      <w:tr w14:paraId="06C5B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1538" w:type="pct"/>
            <w:gridSpan w:val="3"/>
            <w:tcBorders>
              <w:top w:val="single" w:color="000000" w:sz="4" w:space="0"/>
              <w:left w:val="single" w:color="000000" w:sz="4" w:space="0"/>
              <w:bottom w:val="single" w:color="000000" w:sz="4" w:space="0"/>
              <w:right w:val="single" w:color="000000" w:sz="4" w:space="0"/>
            </w:tcBorders>
            <w:noWrap w:val="0"/>
            <w:vAlign w:val="center"/>
          </w:tcPr>
          <w:p w14:paraId="5BA17848">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支付方式</w:t>
            </w:r>
          </w:p>
        </w:tc>
        <w:tc>
          <w:tcPr>
            <w:tcW w:w="3461" w:type="pct"/>
            <w:tcBorders>
              <w:top w:val="single" w:color="000000" w:sz="4" w:space="0"/>
              <w:left w:val="single" w:color="000000" w:sz="4" w:space="0"/>
              <w:bottom w:val="single" w:color="000000" w:sz="4" w:space="0"/>
              <w:right w:val="single" w:color="000000" w:sz="4" w:space="0"/>
            </w:tcBorders>
            <w:noWrap w:val="0"/>
            <w:vAlign w:val="center"/>
          </w:tcPr>
          <w:p w14:paraId="1083DDC3">
            <w:pPr>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按照人员实际配置</w:t>
            </w:r>
            <w:r>
              <w:rPr>
                <w:rFonts w:hint="eastAsia" w:ascii="宋体" w:hAnsi="宋体" w:cs="宋体"/>
                <w:color w:val="auto"/>
                <w:szCs w:val="21"/>
                <w:highlight w:val="none"/>
                <w:lang w:val="en-US" w:eastAsia="zh-CN"/>
              </w:rPr>
              <w:t>按月结算</w:t>
            </w:r>
          </w:p>
        </w:tc>
      </w:tr>
      <w:tr w14:paraId="61BB4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000" w:type="pct"/>
            <w:gridSpan w:val="4"/>
            <w:tcBorders>
              <w:top w:val="single" w:color="000000" w:sz="4" w:space="0"/>
              <w:left w:val="single" w:color="000000" w:sz="4" w:space="0"/>
              <w:bottom w:val="single" w:color="000000" w:sz="4" w:space="0"/>
              <w:right w:val="single" w:color="000000" w:sz="4" w:space="0"/>
            </w:tcBorders>
            <w:noWrap w:val="0"/>
            <w:vAlign w:val="center"/>
          </w:tcPr>
          <w:p w14:paraId="3D4A1787">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 w:val="24"/>
                <w:szCs w:val="24"/>
                <w:highlight w:val="none"/>
                <w:lang w:eastAsia="zh-CN"/>
              </w:rPr>
              <w:t>与实现项目目标相关的其他要求</w:t>
            </w:r>
          </w:p>
        </w:tc>
      </w:tr>
      <w:tr w14:paraId="00399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4" w:hRule="atLeast"/>
          <w:jc w:val="center"/>
        </w:trPr>
        <w:tc>
          <w:tcPr>
            <w:tcW w:w="1538" w:type="pct"/>
            <w:gridSpan w:val="3"/>
            <w:tcBorders>
              <w:top w:val="single" w:color="000000" w:sz="4" w:space="0"/>
              <w:left w:val="single" w:color="000000" w:sz="4" w:space="0"/>
              <w:bottom w:val="single" w:color="000000" w:sz="4" w:space="0"/>
              <w:right w:val="single" w:color="000000" w:sz="4" w:space="0"/>
            </w:tcBorders>
            <w:noWrap w:val="0"/>
            <w:vAlign w:val="center"/>
          </w:tcPr>
          <w:p w14:paraId="3A9B4532">
            <w:pPr>
              <w:spacing w:line="380" w:lineRule="exact"/>
              <w:jc w:val="center"/>
              <w:rPr>
                <w:rFonts w:hint="eastAsia" w:ascii="宋体" w:hAnsi="宋体" w:eastAsia="宋体" w:cs="宋体"/>
                <w:b/>
                <w:bCs/>
                <w:color w:val="auto"/>
                <w:sz w:val="24"/>
                <w:szCs w:val="24"/>
                <w:highlight w:val="none"/>
                <w:lang w:eastAsia="zh-CN"/>
              </w:rPr>
            </w:pPr>
            <w:bookmarkStart w:id="56" w:name="_Hlk215512163"/>
            <w:r>
              <w:rPr>
                <w:rFonts w:hint="eastAsia" w:ascii="宋体" w:hAnsi="宋体" w:eastAsia="宋体" w:cs="宋体"/>
                <w:color w:val="auto"/>
                <w:szCs w:val="21"/>
                <w:highlight w:val="none"/>
              </w:rPr>
              <w:t>违约责任与解决争议的方法</w:t>
            </w:r>
            <w:bookmarkEnd w:id="56"/>
          </w:p>
        </w:tc>
        <w:tc>
          <w:tcPr>
            <w:tcW w:w="3461" w:type="pct"/>
            <w:tcBorders>
              <w:top w:val="single" w:color="000000" w:sz="4" w:space="0"/>
              <w:left w:val="single" w:color="000000" w:sz="4" w:space="0"/>
              <w:bottom w:val="single" w:color="000000" w:sz="4" w:space="0"/>
              <w:right w:val="single" w:color="000000" w:sz="4" w:space="0"/>
            </w:tcBorders>
            <w:noWrap w:val="0"/>
            <w:vAlign w:val="center"/>
          </w:tcPr>
          <w:p w14:paraId="74953810">
            <w:pPr>
              <w:widowControl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本合同自签订之日起生效，双方应严格遵守，合同中未尽事宜由双方协商解决。单方违约的由违约方负贵并赔偿对方经济损失。 </w:t>
            </w:r>
          </w:p>
          <w:p w14:paraId="6DCC6DAD">
            <w:pPr>
              <w:widowControl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因中标（成交）供应商自身原因导致食堂停业整顿的，每停业整顿一天，中标（成交）供应商向采购人支付违约金2000元/每餐次。停业整顿超过7天，采购人有权解除合同并要求依法赔偿由此造成的损失。</w:t>
            </w:r>
          </w:p>
          <w:p w14:paraId="12E2991E">
            <w:pPr>
              <w:widowControl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 因中标（成交）供应商单方原因或经营不善，退出经营，需提前90天书面通知采购人，否则不得解除合同。中标（成交）供应商违反本条约定解除合同的，中标（成交）供应商已缴纳的履约保证金不予退还。履约保证金不足以弥补损失的，采购人有权向中标（成交）供应商继续主张赔偿。 </w:t>
            </w:r>
          </w:p>
          <w:p w14:paraId="3A17F1FD">
            <w:pPr>
              <w:widowControl w:val="0"/>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 经营</w:t>
            </w:r>
            <w:r>
              <w:rPr>
                <w:rFonts w:hint="eastAsia" w:ascii="宋体" w:hAnsi="宋体" w:cs="宋体"/>
                <w:color w:val="auto"/>
                <w:sz w:val="21"/>
                <w:szCs w:val="21"/>
                <w:highlight w:val="none"/>
                <w:lang w:val="en-US" w:eastAsia="zh-CN"/>
              </w:rPr>
              <w:t>期间</w:t>
            </w:r>
            <w:r>
              <w:rPr>
                <w:rFonts w:hint="eastAsia" w:ascii="宋体" w:hAnsi="宋体" w:eastAsia="宋体" w:cs="宋体"/>
                <w:color w:val="auto"/>
                <w:sz w:val="21"/>
                <w:szCs w:val="21"/>
                <w:highlight w:val="none"/>
              </w:rPr>
              <w:t>，出现下列情况之一者，中标（成交）供应商除按事故性质承担法律和经济责任外，采购人有权单方终止合同:(1)因供应商工作人员不规范操作导致引起食物中毒等食品安全事故、消防安全事故等安全生产问题，出现10人以上食物中毒事故</w:t>
            </w:r>
            <w:r>
              <w:rPr>
                <w:rFonts w:hint="eastAsia" w:ascii="宋体" w:hAnsi="宋体" w:cs="宋体"/>
                <w:color w:val="auto"/>
                <w:sz w:val="21"/>
                <w:szCs w:val="21"/>
                <w:highlight w:val="none"/>
                <w:lang w:eastAsia="zh-CN"/>
              </w:rPr>
              <w:t>，给采购人造成严重负面影响</w:t>
            </w:r>
            <w:r>
              <w:rPr>
                <w:rFonts w:hint="eastAsia" w:ascii="宋体" w:hAnsi="宋体" w:eastAsia="宋体" w:cs="宋体"/>
                <w:color w:val="auto"/>
                <w:sz w:val="21"/>
                <w:szCs w:val="21"/>
                <w:highlight w:val="none"/>
              </w:rPr>
              <w:t>。(2)供应商关键岗位驻场人员资质不符合采购人要求且拒不整改</w:t>
            </w:r>
            <w:r>
              <w:rPr>
                <w:rFonts w:hint="eastAsia" w:ascii="宋体" w:hAnsi="宋体" w:cs="宋体"/>
                <w:color w:val="auto"/>
                <w:sz w:val="21"/>
                <w:szCs w:val="21"/>
                <w:highlight w:val="none"/>
                <w:lang w:eastAsia="zh-CN"/>
              </w:rPr>
              <w:t>（如：</w:t>
            </w:r>
            <w:r>
              <w:rPr>
                <w:rFonts w:hint="eastAsia" w:ascii="宋体" w:hAnsi="宋体" w:eastAsia="宋体" w:cs="宋体"/>
                <w:color w:val="auto"/>
                <w:sz w:val="21"/>
                <w:szCs w:val="21"/>
                <w:highlight w:val="none"/>
              </w:rPr>
              <w:t>没有中级或中级以上厨师在现场工作的</w:t>
            </w:r>
            <w:r>
              <w:rPr>
                <w:rFonts w:hint="eastAsia" w:ascii="宋体" w:hAnsi="宋体" w:cs="宋体"/>
                <w:color w:val="auto"/>
                <w:sz w:val="21"/>
                <w:szCs w:val="21"/>
                <w:highlight w:val="none"/>
                <w:lang w:eastAsia="zh-CN"/>
              </w:rPr>
              <w:t>情形）</w:t>
            </w:r>
            <w:r>
              <w:rPr>
                <w:rFonts w:hint="eastAsia" w:ascii="宋体" w:hAnsi="宋体" w:eastAsia="宋体" w:cs="宋体"/>
                <w:color w:val="auto"/>
                <w:sz w:val="21"/>
                <w:szCs w:val="21"/>
                <w:highlight w:val="none"/>
              </w:rPr>
              <w:t>。(3)没有项目经理在现场监督管理。(4)供应商与配送公司串通，虚报配送材料数量</w:t>
            </w:r>
            <w:r>
              <w:rPr>
                <w:rFonts w:hint="eastAsia" w:ascii="宋体" w:hAnsi="宋体" w:cs="宋体"/>
                <w:color w:val="auto"/>
                <w:sz w:val="21"/>
                <w:szCs w:val="21"/>
                <w:highlight w:val="none"/>
                <w:lang w:eastAsia="zh-CN"/>
              </w:rPr>
              <w:t>并且不</w:t>
            </w:r>
            <w:r>
              <w:rPr>
                <w:rFonts w:hint="eastAsia" w:ascii="宋体" w:hAnsi="宋体" w:eastAsia="宋体" w:cs="宋体"/>
                <w:color w:val="auto"/>
                <w:sz w:val="21"/>
                <w:szCs w:val="21"/>
                <w:highlight w:val="none"/>
              </w:rPr>
              <w:t>按采购人规定时间供餐。</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供应商提供虚假发票、虚假货物入库单</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)连续2个月，有效投诉(指经采购人查实此投诉情况属实，且责任方为中标（成交）供应商的投诉)达到10起/月及以上。(</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)当期合同若在一年内有四次满意率低于80%，或连续三次满意率低于80%，或单次满意率低于70%的。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lang w:eastAsia="zh-CN"/>
              </w:rPr>
              <w:t>）其他</w:t>
            </w:r>
            <w:r>
              <w:rPr>
                <w:rFonts w:hint="eastAsia" w:ascii="宋体" w:hAnsi="宋体" w:eastAsia="宋体" w:cs="宋体"/>
                <w:color w:val="auto"/>
                <w:sz w:val="21"/>
                <w:szCs w:val="21"/>
                <w:highlight w:val="none"/>
              </w:rPr>
              <w:t>损害采购人利益、名誉，影响采购人正常运行的行为</w:t>
            </w:r>
            <w:r>
              <w:rPr>
                <w:rFonts w:hint="eastAsia" w:ascii="宋体" w:hAnsi="宋体" w:cs="宋体"/>
                <w:color w:val="auto"/>
                <w:sz w:val="21"/>
                <w:szCs w:val="21"/>
                <w:highlight w:val="none"/>
                <w:lang w:eastAsia="zh-CN"/>
              </w:rPr>
              <w:t>。</w:t>
            </w:r>
          </w:p>
          <w:p w14:paraId="259E5097">
            <w:pPr>
              <w:widowControl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5. 合同期间，因采购人不能按时支付服务款项，从而造成中标（成交）供应商工作不能继续的，中标（成交）供应商有权停止供餐并向采购人提出书面通知一个月后解除合同。 </w:t>
            </w:r>
          </w:p>
          <w:p w14:paraId="092809C5">
            <w:pPr>
              <w:widowControl w:val="0"/>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 经营期满或合同终止后，中标（成交）供应商撤场时，对采购人投资的所有电器设备，经双方清盘，若有遗失或人为损坏，中标（成交）供应商按原价进行赔偿给采购人。</w:t>
            </w:r>
          </w:p>
          <w:p w14:paraId="00733120">
            <w:pPr>
              <w:widowControl w:val="0"/>
              <w:spacing w:line="400" w:lineRule="exact"/>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 如因搬迁需终止合同，采购人提前一个月告知，供应商需无条件终止！</w:t>
            </w:r>
          </w:p>
        </w:tc>
      </w:tr>
    </w:tbl>
    <w:p w14:paraId="6F562F65">
      <w:pPr>
        <w:rPr>
          <w:rFonts w:hint="eastAsia" w:ascii="宋体" w:hAnsi="宋体" w:eastAsia="宋体" w:cs="宋体"/>
          <w:b/>
          <w:bCs/>
          <w:color w:val="auto"/>
          <w:sz w:val="28"/>
          <w:szCs w:val="28"/>
          <w:highlight w:val="none"/>
          <w:lang w:val="en-US" w:eastAsia="zh-CN"/>
        </w:rPr>
      </w:pPr>
    </w:p>
    <w:p w14:paraId="4EB8565E">
      <w:pPr>
        <w:rPr>
          <w:rFonts w:hint="eastAsia" w:ascii="宋体" w:hAnsi="宋体" w:eastAsia="宋体" w:cs="宋体"/>
          <w:b/>
          <w:bCs/>
          <w:color w:val="auto"/>
          <w:sz w:val="28"/>
          <w:szCs w:val="28"/>
          <w:highlight w:val="none"/>
          <w:lang w:val="en-US" w:eastAsia="zh-CN"/>
        </w:rPr>
      </w:pPr>
    </w:p>
    <w:p w14:paraId="4570476D">
      <w:pPr>
        <w:rPr>
          <w:rFonts w:hint="eastAsia" w:ascii="宋体" w:hAnsi="宋体" w:eastAsia="宋体" w:cs="宋体"/>
          <w:b/>
          <w:bCs/>
          <w:color w:val="auto"/>
          <w:sz w:val="28"/>
          <w:szCs w:val="28"/>
          <w:highlight w:val="none"/>
          <w:lang w:val="en-US" w:eastAsia="zh-CN"/>
        </w:rPr>
      </w:pPr>
    </w:p>
    <w:p w14:paraId="268C6C7B">
      <w:pPr>
        <w:rPr>
          <w:rFonts w:hint="eastAsia" w:ascii="宋体" w:hAnsi="宋体" w:eastAsia="宋体" w:cs="宋体"/>
          <w:b/>
          <w:bCs/>
          <w:color w:val="auto"/>
          <w:sz w:val="28"/>
          <w:szCs w:val="28"/>
          <w:highlight w:val="none"/>
          <w:lang w:val="en-US" w:eastAsia="zh-CN"/>
        </w:rPr>
      </w:pPr>
    </w:p>
    <w:p w14:paraId="6A59F5A1">
      <w:pPr>
        <w:rPr>
          <w:rFonts w:hint="eastAsia" w:ascii="宋体" w:hAnsi="宋体" w:eastAsia="宋体" w:cs="宋体"/>
          <w:b/>
          <w:bCs/>
          <w:color w:val="auto"/>
          <w:sz w:val="28"/>
          <w:szCs w:val="28"/>
          <w:highlight w:val="none"/>
          <w:lang w:val="en-US" w:eastAsia="zh-CN"/>
        </w:rPr>
      </w:pPr>
    </w:p>
    <w:p w14:paraId="5BA07A3C">
      <w:pPr>
        <w:rPr>
          <w:rFonts w:hint="eastAsia" w:ascii="宋体" w:hAnsi="宋体" w:eastAsia="宋体" w:cs="宋体"/>
          <w:b/>
          <w:bCs/>
          <w:color w:val="auto"/>
          <w:sz w:val="28"/>
          <w:szCs w:val="28"/>
          <w:highlight w:val="none"/>
          <w:lang w:val="en-US" w:eastAsia="zh-CN"/>
        </w:rPr>
      </w:pPr>
    </w:p>
    <w:p w14:paraId="7EE70AC8">
      <w:pPr>
        <w:rPr>
          <w:rFonts w:hint="eastAsia" w:ascii="宋体" w:hAnsi="宋体" w:eastAsia="宋体" w:cs="宋体"/>
          <w:b/>
          <w:bCs/>
          <w:color w:val="auto"/>
          <w:sz w:val="28"/>
          <w:szCs w:val="28"/>
          <w:highlight w:val="none"/>
          <w:lang w:val="en-US" w:eastAsia="zh-CN"/>
        </w:rPr>
      </w:pPr>
    </w:p>
    <w:p w14:paraId="07D7F563">
      <w:pPr>
        <w:rPr>
          <w:rFonts w:hint="eastAsia" w:ascii="宋体" w:hAnsi="宋体" w:eastAsia="宋体" w:cs="宋体"/>
          <w:b/>
          <w:bCs/>
          <w:color w:val="auto"/>
          <w:sz w:val="28"/>
          <w:szCs w:val="28"/>
          <w:highlight w:val="none"/>
          <w:lang w:val="en-US" w:eastAsia="zh-CN"/>
        </w:rPr>
      </w:pPr>
    </w:p>
    <w:p w14:paraId="40552462">
      <w:pPr>
        <w:rPr>
          <w:rFonts w:hint="eastAsia" w:ascii="宋体" w:hAnsi="宋体" w:eastAsia="宋体" w:cs="宋体"/>
          <w:b/>
          <w:bCs/>
          <w:color w:val="auto"/>
          <w:sz w:val="28"/>
          <w:szCs w:val="28"/>
          <w:highlight w:val="none"/>
          <w:lang w:val="en-US" w:eastAsia="zh-CN"/>
        </w:rPr>
      </w:pPr>
    </w:p>
    <w:p w14:paraId="62305209">
      <w:pPr>
        <w:rPr>
          <w:rFonts w:hint="eastAsia" w:ascii="宋体" w:hAnsi="宋体" w:eastAsia="宋体" w:cs="宋体"/>
          <w:b/>
          <w:bCs/>
          <w:color w:val="auto"/>
          <w:sz w:val="28"/>
          <w:szCs w:val="28"/>
          <w:highlight w:val="none"/>
          <w:lang w:val="en-US" w:eastAsia="zh-CN"/>
        </w:rPr>
      </w:pPr>
    </w:p>
    <w:p w14:paraId="212778DD">
      <w:pPr>
        <w:rPr>
          <w:rFonts w:hint="eastAsia" w:ascii="宋体" w:hAnsi="宋体" w:eastAsia="宋体" w:cs="宋体"/>
          <w:b/>
          <w:bCs/>
          <w:color w:val="auto"/>
          <w:sz w:val="28"/>
          <w:szCs w:val="28"/>
          <w:highlight w:val="none"/>
          <w:lang w:val="en-US" w:eastAsia="zh-CN"/>
        </w:rPr>
      </w:pPr>
    </w:p>
    <w:p w14:paraId="46D78400">
      <w:pPr>
        <w:rPr>
          <w:rFonts w:hint="eastAsia" w:ascii="宋体" w:hAnsi="宋体" w:eastAsia="宋体" w:cs="宋体"/>
          <w:b/>
          <w:bCs/>
          <w:color w:val="auto"/>
          <w:sz w:val="28"/>
          <w:szCs w:val="28"/>
          <w:highlight w:val="none"/>
          <w:lang w:val="en-US" w:eastAsia="zh-CN"/>
        </w:rPr>
      </w:pPr>
    </w:p>
    <w:p w14:paraId="4E191FCD">
      <w:pPr>
        <w:rPr>
          <w:rFonts w:hint="eastAsia" w:ascii="宋体" w:hAnsi="宋体" w:eastAsia="宋体" w:cs="宋体"/>
          <w:b/>
          <w:bCs/>
          <w:color w:val="auto"/>
          <w:sz w:val="28"/>
          <w:szCs w:val="28"/>
          <w:highlight w:val="none"/>
          <w:lang w:val="en-US" w:eastAsia="zh-CN"/>
        </w:rPr>
      </w:pPr>
    </w:p>
    <w:p w14:paraId="7366022F">
      <w:pPr>
        <w:rPr>
          <w:rFonts w:hint="eastAsia" w:ascii="宋体" w:hAnsi="宋体" w:eastAsia="宋体" w:cs="宋体"/>
          <w:b/>
          <w:bCs/>
          <w:color w:val="auto"/>
          <w:sz w:val="28"/>
          <w:szCs w:val="28"/>
          <w:highlight w:val="none"/>
          <w:lang w:val="en-US" w:eastAsia="zh-CN"/>
        </w:rPr>
      </w:pPr>
    </w:p>
    <w:p w14:paraId="5AC7E426">
      <w:pPr>
        <w:rPr>
          <w:rFonts w:hint="eastAsia" w:ascii="宋体" w:hAnsi="宋体" w:eastAsia="宋体" w:cs="宋体"/>
          <w:b/>
          <w:bCs/>
          <w:color w:val="auto"/>
          <w:sz w:val="28"/>
          <w:szCs w:val="28"/>
          <w:highlight w:val="none"/>
          <w:lang w:val="en-US" w:eastAsia="zh-CN"/>
        </w:rPr>
      </w:pPr>
    </w:p>
    <w:p w14:paraId="319EAFF9">
      <w:pPr>
        <w:rPr>
          <w:rFonts w:hint="eastAsia" w:ascii="宋体" w:hAnsi="宋体" w:eastAsia="宋体" w:cs="宋体"/>
          <w:b/>
          <w:bCs/>
          <w:color w:val="auto"/>
          <w:sz w:val="28"/>
          <w:szCs w:val="28"/>
          <w:highlight w:val="none"/>
          <w:lang w:val="en-US" w:eastAsia="zh-CN"/>
        </w:rPr>
      </w:pPr>
    </w:p>
    <w:p w14:paraId="0B674014">
      <w:pPr>
        <w:rPr>
          <w:rFonts w:hint="eastAsia" w:ascii="宋体" w:hAnsi="宋体" w:eastAsia="宋体" w:cs="宋体"/>
          <w:b/>
          <w:bCs/>
          <w:color w:val="auto"/>
          <w:sz w:val="28"/>
          <w:szCs w:val="28"/>
          <w:highlight w:val="none"/>
          <w:lang w:val="en-US" w:eastAsia="zh-CN"/>
        </w:rPr>
      </w:pPr>
    </w:p>
    <w:p w14:paraId="428D98CC">
      <w:pPr>
        <w:rPr>
          <w:rFonts w:hint="eastAsia" w:ascii="宋体" w:hAnsi="宋体" w:eastAsia="宋体" w:cs="宋体"/>
          <w:b/>
          <w:bCs/>
          <w:color w:val="auto"/>
          <w:sz w:val="28"/>
          <w:szCs w:val="28"/>
          <w:highlight w:val="none"/>
          <w:lang w:val="en-US" w:eastAsia="zh-CN"/>
        </w:rPr>
      </w:pPr>
    </w:p>
    <w:p w14:paraId="7B34674E">
      <w:pPr>
        <w:rPr>
          <w:rFonts w:hint="eastAsia" w:ascii="宋体" w:hAnsi="宋体" w:eastAsia="宋体" w:cs="宋体"/>
          <w:b/>
          <w:bCs/>
          <w:color w:val="auto"/>
          <w:sz w:val="28"/>
          <w:szCs w:val="28"/>
          <w:highlight w:val="none"/>
          <w:lang w:val="en-US" w:eastAsia="zh-CN"/>
        </w:rPr>
      </w:pPr>
    </w:p>
    <w:p w14:paraId="4255E9CC">
      <w:pPr>
        <w:rPr>
          <w:rFonts w:hint="eastAsia" w:ascii="宋体" w:hAnsi="宋体" w:eastAsia="宋体" w:cs="宋体"/>
          <w:b/>
          <w:bCs/>
          <w:color w:val="auto"/>
          <w:sz w:val="28"/>
          <w:szCs w:val="28"/>
          <w:highlight w:val="none"/>
          <w:lang w:val="en-US" w:eastAsia="zh-CN"/>
        </w:rPr>
      </w:pPr>
    </w:p>
    <w:p w14:paraId="6CA97FB3">
      <w:pPr>
        <w:rPr>
          <w:rFonts w:hint="eastAsia" w:ascii="宋体" w:hAnsi="宋体" w:eastAsia="宋体" w:cs="宋体"/>
          <w:b/>
          <w:bCs/>
          <w:color w:val="auto"/>
          <w:sz w:val="28"/>
          <w:szCs w:val="28"/>
          <w:highlight w:val="none"/>
          <w:lang w:val="en-US" w:eastAsia="zh-CN"/>
        </w:rPr>
      </w:pPr>
    </w:p>
    <w:p w14:paraId="66A0BE55">
      <w:pPr>
        <w:rPr>
          <w:rFonts w:hint="eastAsia" w:ascii="宋体" w:hAnsi="宋体" w:eastAsia="宋体" w:cs="宋体"/>
          <w:b/>
          <w:bCs/>
          <w:color w:val="auto"/>
          <w:sz w:val="28"/>
          <w:szCs w:val="28"/>
          <w:highlight w:val="none"/>
          <w:lang w:val="en-US" w:eastAsia="zh-CN"/>
        </w:rPr>
      </w:pPr>
    </w:p>
    <w:p w14:paraId="5B41EF8C">
      <w:pPr>
        <w:rPr>
          <w:rFonts w:hint="eastAsia" w:ascii="宋体" w:hAnsi="宋体" w:eastAsia="宋体" w:cs="宋体"/>
          <w:b/>
          <w:bCs/>
          <w:color w:val="auto"/>
          <w:sz w:val="28"/>
          <w:szCs w:val="28"/>
          <w:highlight w:val="none"/>
          <w:lang w:val="en-US" w:eastAsia="zh-CN"/>
        </w:rPr>
      </w:pPr>
    </w:p>
    <w:p w14:paraId="0F99A771">
      <w:pPr>
        <w:rPr>
          <w:rFonts w:hint="eastAsia" w:ascii="宋体" w:hAnsi="宋体" w:eastAsia="宋体" w:cs="宋体"/>
          <w:b/>
          <w:bCs/>
          <w:color w:val="auto"/>
          <w:sz w:val="28"/>
          <w:szCs w:val="28"/>
          <w:highlight w:val="none"/>
          <w:lang w:val="en-US" w:eastAsia="zh-CN"/>
        </w:rPr>
      </w:pPr>
    </w:p>
    <w:p w14:paraId="2FC077F7">
      <w:pPr>
        <w:rPr>
          <w:rFonts w:hint="eastAsia" w:ascii="宋体" w:hAnsi="宋体" w:eastAsia="宋体" w:cs="宋体"/>
          <w:b/>
          <w:bCs/>
          <w:color w:val="auto"/>
          <w:sz w:val="28"/>
          <w:szCs w:val="28"/>
          <w:highlight w:val="none"/>
          <w:lang w:val="en-US" w:eastAsia="zh-CN"/>
        </w:rPr>
      </w:pPr>
    </w:p>
    <w:p w14:paraId="0F072DE8">
      <w:pPr>
        <w:widowControl w:val="0"/>
        <w:spacing w:after="120" w:line="360" w:lineRule="auto"/>
        <w:jc w:val="both"/>
        <w:rPr>
          <w:rFonts w:hint="eastAsia" w:ascii="宋体" w:hAnsi="宋体" w:eastAsia="宋体" w:cs="宋体"/>
          <w:b/>
          <w:bCs/>
          <w:color w:val="auto"/>
          <w:sz w:val="24"/>
          <w:szCs w:val="24"/>
          <w:highlight w:val="none"/>
          <w:lang w:eastAsia="zh-CN"/>
        </w:rPr>
      </w:pPr>
    </w:p>
    <w:p w14:paraId="57ADFD12">
      <w:pPr>
        <w:widowControl w:val="0"/>
        <w:spacing w:after="120" w:line="360" w:lineRule="auto"/>
        <w:jc w:val="both"/>
        <w:rPr>
          <w:rFonts w:hint="eastAsia" w:ascii="宋体" w:hAnsi="宋体" w:eastAsia="宋体" w:cs="宋体"/>
          <w:b/>
          <w:bCs/>
          <w:color w:val="auto"/>
          <w:sz w:val="24"/>
          <w:szCs w:val="24"/>
          <w:highlight w:val="none"/>
          <w:lang w:eastAsia="zh-CN"/>
        </w:rPr>
      </w:pPr>
    </w:p>
    <w:p w14:paraId="6881FF1F">
      <w:pPr>
        <w:widowControl w:val="0"/>
        <w:spacing w:after="120" w:line="360" w:lineRule="auto"/>
        <w:jc w:val="both"/>
        <w:rPr>
          <w:rFonts w:hint="eastAsia" w:ascii="宋体" w:hAnsi="宋体" w:eastAsia="宋体" w:cs="宋体"/>
          <w:b/>
          <w:bCs/>
          <w:color w:val="auto"/>
          <w:sz w:val="24"/>
          <w:szCs w:val="24"/>
          <w:highlight w:val="none"/>
          <w:lang w:eastAsia="zh-CN"/>
        </w:rPr>
      </w:pPr>
    </w:p>
    <w:p w14:paraId="0DC84D58">
      <w:pPr>
        <w:widowControl w:val="0"/>
        <w:spacing w:after="120" w:line="360" w:lineRule="auto"/>
        <w:jc w:val="both"/>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eastAsia="zh-CN"/>
        </w:rPr>
        <w:t>附件</w:t>
      </w:r>
      <w:r>
        <w:rPr>
          <w:rFonts w:hint="eastAsia" w:ascii="宋体" w:hAnsi="宋体" w:eastAsia="宋体" w:cs="宋体"/>
          <w:b/>
          <w:bCs/>
          <w:color w:val="auto"/>
          <w:sz w:val="24"/>
          <w:szCs w:val="24"/>
          <w:highlight w:val="none"/>
          <w:lang w:val="en-US" w:eastAsia="zh-CN"/>
        </w:rPr>
        <w:t>1：</w:t>
      </w:r>
    </w:p>
    <w:p w14:paraId="026F724C">
      <w:pPr>
        <w:widowControl w:val="0"/>
        <w:spacing w:after="120"/>
        <w:jc w:val="center"/>
        <w:rPr>
          <w:rFonts w:cs="Calibri"/>
          <w:b/>
          <w:bCs/>
          <w:color w:val="auto"/>
          <w:sz w:val="24"/>
          <w:szCs w:val="24"/>
          <w:highlight w:val="none"/>
        </w:rPr>
      </w:pPr>
      <w:r>
        <w:rPr>
          <w:rFonts w:hint="eastAsia" w:cs="Calibri"/>
          <w:b/>
          <w:bCs/>
          <w:color w:val="auto"/>
          <w:sz w:val="24"/>
          <w:szCs w:val="24"/>
          <w:highlight w:val="none"/>
        </w:rPr>
        <w:t>食堂服务质量月度考核表</w:t>
      </w:r>
    </w:p>
    <w:tbl>
      <w:tblPr>
        <w:tblStyle w:val="62"/>
        <w:tblW w:w="9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2"/>
        <w:gridCol w:w="6392"/>
        <w:gridCol w:w="648"/>
        <w:gridCol w:w="648"/>
      </w:tblGrid>
      <w:tr w14:paraId="1A5C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tcBorders>
              <w:bottom w:val="single" w:color="auto" w:sz="4" w:space="0"/>
            </w:tcBorders>
            <w:vAlign w:val="center"/>
          </w:tcPr>
          <w:p w14:paraId="6DF22F51">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考核模块</w:t>
            </w:r>
          </w:p>
        </w:tc>
        <w:tc>
          <w:tcPr>
            <w:tcW w:w="1202" w:type="dxa"/>
            <w:vAlign w:val="center"/>
          </w:tcPr>
          <w:p w14:paraId="444EE3C5">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评价指标</w:t>
            </w:r>
          </w:p>
        </w:tc>
        <w:tc>
          <w:tcPr>
            <w:tcW w:w="6392" w:type="dxa"/>
          </w:tcPr>
          <w:p w14:paraId="52FA812B">
            <w:pPr>
              <w:widowControl w:val="0"/>
              <w:spacing w:after="120"/>
              <w:jc w:val="center"/>
              <w:rPr>
                <w:rFonts w:hint="eastAsia" w:ascii="宋体" w:hAnsi="宋体" w:eastAsia="宋体" w:cs="宋体"/>
                <w:color w:val="auto"/>
                <w:sz w:val="24"/>
                <w:szCs w:val="24"/>
                <w:highlight w:val="none"/>
              </w:rPr>
            </w:pPr>
          </w:p>
          <w:p w14:paraId="39DFEE8D">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考核标准</w:t>
            </w:r>
          </w:p>
        </w:tc>
        <w:tc>
          <w:tcPr>
            <w:tcW w:w="648" w:type="dxa"/>
            <w:vAlign w:val="center"/>
          </w:tcPr>
          <w:p w14:paraId="0F520C26">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分值</w:t>
            </w:r>
          </w:p>
        </w:tc>
        <w:tc>
          <w:tcPr>
            <w:tcW w:w="648" w:type="dxa"/>
            <w:vAlign w:val="center"/>
          </w:tcPr>
          <w:p w14:paraId="60C8DB35">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得分</w:t>
            </w:r>
          </w:p>
        </w:tc>
      </w:tr>
      <w:tr w14:paraId="7D4A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636" w:type="dxa"/>
            <w:vMerge w:val="restart"/>
            <w:tcBorders>
              <w:top w:val="single" w:color="auto" w:sz="4" w:space="0"/>
              <w:left w:val="single" w:color="auto" w:sz="4" w:space="0"/>
              <w:right w:val="single" w:color="auto" w:sz="4" w:space="0"/>
            </w:tcBorders>
            <w:vAlign w:val="center"/>
          </w:tcPr>
          <w:p w14:paraId="50E9363E">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安全标准40分</w:t>
            </w:r>
          </w:p>
        </w:tc>
        <w:tc>
          <w:tcPr>
            <w:tcW w:w="1202" w:type="dxa"/>
            <w:tcBorders>
              <w:left w:val="single" w:color="auto" w:sz="4" w:space="0"/>
            </w:tcBorders>
            <w:vAlign w:val="center"/>
          </w:tcPr>
          <w:p w14:paraId="44151B3E">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生产安全</w:t>
            </w:r>
          </w:p>
        </w:tc>
        <w:tc>
          <w:tcPr>
            <w:tcW w:w="6392" w:type="dxa"/>
          </w:tcPr>
          <w:p w14:paraId="2105F5BC">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关键记录不得缺失，如巡查记录、餐具消毒记录、食品留样记录、食品添加剂使用记录、燃气用电使用记录、安全卫生检查记录、外来人员登记记录、冰库温度记录、消毒品配置记录、农残检测记录、每日人员健康检查记录、培训记录等，应如实记录，符合常识，不得伪造记录。2.应协助验收食材，不得验收腐烂、异味、外包装破损、过期等存在质量问题的食材，严禁使用非食用物质加工食品，加工食物不得使用过期原辅料。3.添加剂的使用量必须符合要求，不得随意使用非食品添加剂。4.烹调前应认真检查待加工食品，发现有腐烂、变质或者其他感官性状异常的，不得进行烹调加工。5.需要冷藏的熟制品，应尽快冷却后再冷藏，待用的食品与用具等应有良好覆盖或者保护。6.建立食品留样制度并有效实施，所有食品都应建立留样制度，食品留样在在冷藏条件下存放48小时，每个留样不少于100g。7.操作间不得存在挂架超重，物品存储不得存在滑倒、碰撞、密闭空间关人等风险。8.烹调过程所使用的工器具、厨具、餐具、设备应正常使用和经过充分清洗和消毒，员工能够按照相应的程序正确清洗与消毒，清洗过程不造成交叉污染，清洗后的餐具和工器具保持清洁和清洗干净，待用工器具应正确存放。（发现违反上述规定，每项每次扣1分，扣完为止）</w:t>
            </w:r>
          </w:p>
        </w:tc>
        <w:tc>
          <w:tcPr>
            <w:tcW w:w="648" w:type="dxa"/>
            <w:vAlign w:val="center"/>
          </w:tcPr>
          <w:p w14:paraId="7246EE3C">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648" w:type="dxa"/>
            <w:vAlign w:val="center"/>
          </w:tcPr>
          <w:p w14:paraId="2BE6E419">
            <w:pPr>
              <w:widowControl w:val="0"/>
              <w:spacing w:after="120"/>
              <w:jc w:val="center"/>
              <w:rPr>
                <w:rFonts w:hint="eastAsia" w:ascii="宋体" w:hAnsi="宋体" w:eastAsia="宋体" w:cs="宋体"/>
                <w:color w:val="auto"/>
                <w:sz w:val="24"/>
                <w:szCs w:val="24"/>
                <w:highlight w:val="none"/>
              </w:rPr>
            </w:pPr>
          </w:p>
        </w:tc>
      </w:tr>
      <w:tr w14:paraId="706C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tcBorders>
              <w:left w:val="single" w:color="auto" w:sz="4" w:space="0"/>
              <w:right w:val="single" w:color="auto" w:sz="4" w:space="0"/>
            </w:tcBorders>
            <w:vAlign w:val="center"/>
          </w:tcPr>
          <w:p w14:paraId="3AA9594A">
            <w:pPr>
              <w:widowControl w:val="0"/>
              <w:spacing w:after="120"/>
              <w:jc w:val="center"/>
              <w:rPr>
                <w:rFonts w:hint="eastAsia" w:ascii="宋体" w:hAnsi="宋体" w:eastAsia="宋体" w:cs="宋体"/>
                <w:color w:val="auto"/>
                <w:sz w:val="24"/>
                <w:szCs w:val="24"/>
                <w:highlight w:val="none"/>
              </w:rPr>
            </w:pPr>
          </w:p>
        </w:tc>
        <w:tc>
          <w:tcPr>
            <w:tcW w:w="1202" w:type="dxa"/>
            <w:tcBorders>
              <w:left w:val="single" w:color="auto" w:sz="4" w:space="0"/>
            </w:tcBorders>
            <w:vAlign w:val="center"/>
          </w:tcPr>
          <w:p w14:paraId="595E54D9">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操作规范</w:t>
            </w:r>
          </w:p>
        </w:tc>
        <w:tc>
          <w:tcPr>
            <w:tcW w:w="6392" w:type="dxa"/>
          </w:tcPr>
          <w:p w14:paraId="555DC8B9">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有食材应处理干净，除去杂物，不得留有异物，如海蔬菜应除去泥沙与虫子、鲜类除去沙子、家禽类去除内脏等工序，如猪皮、猪脚、鸡、鸭、鹅等不得有残毛；鱼类不得有残鳞等。2.蔬菜需要进行去皮处理，例如：莲藕、土豆、萝卜、冬瓜（煲汤例外）；需切配的食材，应按菜式所需切配，切配大小均匀、长短均一。3.加工过程、方法应符合加工规范（加工标准、存储温度等）。4.正确解冻，解冻温度、时间、方法应符合要求（不允许二次解冻/冷冻）。5.食材应在指定区域加工及存放，加工区独立，成品和待加工原料分开存放，食材、原料、半成品离地隔墙存放。原辅料应分类存放，生熟分开，散装鸡蛋与其他原辅料分开存放。6.食品盛器需明确区分（颜色、标识等），避免交叉污染，运输工具应保持清洁，防止食品在运输过程中交叉污染。7.餐厅员工在餐厅内从事任何与经营无关的活动，如吸烟、擅自前往办公区、工作期间前往洗手间未摘掉帽子口罩、脱掉围裙等。8.按照要求规范使用专用抹布，不得使用钢丝球。9.应制定餐厅日常管理制度、专用设备操作规程、厨房设备的安全操作指南、紧急事故处理步骤，制度上墙。10.设备设施应有使用标识、安全标识应完好，电气设备接头应牢固，各种电器设备在不用时或者用完后应切断电源，杜绝安全隐患。（发现违反上述规定，每项每次扣1分，扣完为止）</w:t>
            </w:r>
          </w:p>
        </w:tc>
        <w:tc>
          <w:tcPr>
            <w:tcW w:w="648" w:type="dxa"/>
            <w:vAlign w:val="center"/>
          </w:tcPr>
          <w:p w14:paraId="4102B771">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648" w:type="dxa"/>
          </w:tcPr>
          <w:p w14:paraId="4FEB97BD">
            <w:pPr>
              <w:widowControl w:val="0"/>
              <w:spacing w:after="120"/>
              <w:jc w:val="center"/>
              <w:rPr>
                <w:rFonts w:hint="eastAsia" w:ascii="宋体" w:hAnsi="宋体" w:eastAsia="宋体" w:cs="宋体"/>
                <w:color w:val="auto"/>
                <w:sz w:val="24"/>
                <w:szCs w:val="24"/>
                <w:highlight w:val="none"/>
              </w:rPr>
            </w:pPr>
          </w:p>
        </w:tc>
      </w:tr>
      <w:tr w14:paraId="14790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tcBorders>
              <w:left w:val="single" w:color="auto" w:sz="4" w:space="0"/>
              <w:right w:val="single" w:color="auto" w:sz="4" w:space="0"/>
            </w:tcBorders>
            <w:vAlign w:val="center"/>
          </w:tcPr>
          <w:p w14:paraId="066FC99C">
            <w:pPr>
              <w:widowControl w:val="0"/>
              <w:spacing w:after="120"/>
              <w:jc w:val="center"/>
              <w:rPr>
                <w:rFonts w:hint="eastAsia" w:ascii="宋体" w:hAnsi="宋体" w:eastAsia="宋体" w:cs="宋体"/>
                <w:color w:val="auto"/>
                <w:sz w:val="24"/>
                <w:szCs w:val="24"/>
                <w:highlight w:val="none"/>
              </w:rPr>
            </w:pPr>
          </w:p>
        </w:tc>
        <w:tc>
          <w:tcPr>
            <w:tcW w:w="1202" w:type="dxa"/>
            <w:tcBorders>
              <w:left w:val="single" w:color="auto" w:sz="4" w:space="0"/>
            </w:tcBorders>
            <w:vAlign w:val="center"/>
          </w:tcPr>
          <w:p w14:paraId="6D52E81B">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异物概率</w:t>
            </w:r>
          </w:p>
        </w:tc>
        <w:tc>
          <w:tcPr>
            <w:tcW w:w="6392" w:type="dxa"/>
          </w:tcPr>
          <w:p w14:paraId="63680A97">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未清洗干净而出现的异物，例如：毛发、沙粒、果蝇、小菜虫类等，每次扣1分。2.因加工过程中所产生的异物，例如：一次性手套、保鲜膜、标签纸等、指甲、口香糖、创可贴、烟头、玻璃、牙齿、铁丝、亚克力板、等其它类异物，或者出现因未处理干净的预包装类异物，例如：皮筋、绳子、包装袋、报纸、泡沫、化肥残留物等，每次扣2分。3.食品中出现蟑螂、老鼠、苍蝇、蚂蚁等恶性异物时，每次扣15分。如发生上述情况2次以上，采购人将视为服务团队无法保障食品卫生安全问题，有权直接扣罚当月服务费的10%。</w:t>
            </w:r>
          </w:p>
        </w:tc>
        <w:tc>
          <w:tcPr>
            <w:tcW w:w="648" w:type="dxa"/>
            <w:vAlign w:val="center"/>
          </w:tcPr>
          <w:p w14:paraId="2A65DEA9">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648" w:type="dxa"/>
          </w:tcPr>
          <w:p w14:paraId="216CF733">
            <w:pPr>
              <w:widowControl w:val="0"/>
              <w:spacing w:after="120"/>
              <w:jc w:val="center"/>
              <w:rPr>
                <w:rFonts w:hint="eastAsia" w:ascii="宋体" w:hAnsi="宋体" w:eastAsia="宋体" w:cs="宋体"/>
                <w:color w:val="auto"/>
                <w:sz w:val="24"/>
                <w:szCs w:val="24"/>
                <w:highlight w:val="none"/>
              </w:rPr>
            </w:pPr>
          </w:p>
        </w:tc>
      </w:tr>
      <w:tr w14:paraId="5FABC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36" w:type="dxa"/>
            <w:vMerge w:val="continue"/>
            <w:tcBorders>
              <w:left w:val="single" w:color="auto" w:sz="4" w:space="0"/>
              <w:right w:val="single" w:color="auto" w:sz="4" w:space="0"/>
            </w:tcBorders>
            <w:vAlign w:val="center"/>
          </w:tcPr>
          <w:p w14:paraId="5E2B7281">
            <w:pPr>
              <w:widowControl w:val="0"/>
              <w:spacing w:after="120"/>
              <w:jc w:val="center"/>
              <w:rPr>
                <w:rFonts w:hint="eastAsia" w:ascii="宋体" w:hAnsi="宋体" w:eastAsia="宋体" w:cs="宋体"/>
                <w:color w:val="auto"/>
                <w:sz w:val="24"/>
                <w:szCs w:val="24"/>
                <w:highlight w:val="none"/>
              </w:rPr>
            </w:pPr>
          </w:p>
        </w:tc>
        <w:tc>
          <w:tcPr>
            <w:tcW w:w="1202" w:type="dxa"/>
            <w:tcBorders>
              <w:left w:val="single" w:color="auto" w:sz="4" w:space="0"/>
            </w:tcBorders>
            <w:vAlign w:val="center"/>
          </w:tcPr>
          <w:p w14:paraId="6610B2AD">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环境卫生</w:t>
            </w:r>
          </w:p>
        </w:tc>
        <w:tc>
          <w:tcPr>
            <w:tcW w:w="6392" w:type="dxa"/>
          </w:tcPr>
          <w:p w14:paraId="183052DB">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操作过程中应保持下水道畅通，地面不得有明显积水。2.应保持环境清洁，门、窗户、照明、墙壁、天花板、操作台、刀具、砧板等设备应保持清洁，并符合卫生要求。3.垃圾箱加盖，并采用免手动盖子，定时转移餐厨垃圾。4.废弃物设施应经常清洁消毒，清洁工具如扫把拖把能正常使用5.建筑物、设备、用具、以及所有机构设施，包括排水系统，保持在适当的维护状态和条件下，符合所有卫生程序。6.展售食品标签正常、正确标识。（发现违反上述规定，每项每次扣1分，扣完为止）</w:t>
            </w:r>
          </w:p>
        </w:tc>
        <w:tc>
          <w:tcPr>
            <w:tcW w:w="648" w:type="dxa"/>
            <w:vAlign w:val="center"/>
          </w:tcPr>
          <w:p w14:paraId="519CAC13">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648" w:type="dxa"/>
          </w:tcPr>
          <w:p w14:paraId="600CAE4C">
            <w:pPr>
              <w:widowControl w:val="0"/>
              <w:spacing w:after="120"/>
              <w:jc w:val="center"/>
              <w:rPr>
                <w:rFonts w:hint="eastAsia" w:ascii="宋体" w:hAnsi="宋体" w:eastAsia="宋体" w:cs="宋体"/>
                <w:color w:val="auto"/>
                <w:sz w:val="24"/>
                <w:szCs w:val="24"/>
                <w:highlight w:val="none"/>
              </w:rPr>
            </w:pPr>
          </w:p>
        </w:tc>
      </w:tr>
      <w:tr w14:paraId="49F0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tcBorders>
              <w:left w:val="single" w:color="auto" w:sz="4" w:space="0"/>
              <w:right w:val="single" w:color="auto" w:sz="4" w:space="0"/>
            </w:tcBorders>
            <w:vAlign w:val="center"/>
          </w:tcPr>
          <w:p w14:paraId="2A6D8480">
            <w:pPr>
              <w:widowControl w:val="0"/>
              <w:spacing w:after="120"/>
              <w:jc w:val="center"/>
              <w:rPr>
                <w:rFonts w:hint="eastAsia" w:ascii="宋体" w:hAnsi="宋体" w:eastAsia="宋体" w:cs="宋体"/>
                <w:color w:val="auto"/>
                <w:sz w:val="24"/>
                <w:szCs w:val="24"/>
                <w:highlight w:val="none"/>
              </w:rPr>
            </w:pPr>
          </w:p>
        </w:tc>
        <w:tc>
          <w:tcPr>
            <w:tcW w:w="1202" w:type="dxa"/>
            <w:tcBorders>
              <w:left w:val="single" w:color="auto" w:sz="4" w:space="0"/>
            </w:tcBorders>
            <w:vAlign w:val="center"/>
          </w:tcPr>
          <w:p w14:paraId="79073446">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防范措施</w:t>
            </w:r>
          </w:p>
        </w:tc>
        <w:tc>
          <w:tcPr>
            <w:tcW w:w="6392" w:type="dxa"/>
          </w:tcPr>
          <w:p w14:paraId="47A77CD9">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入职一个星期包括一个星期的员工必须有有效的健康证。2.有发热、腹泻、皮肤伤口当有碍食品安全病症的人员，应立即离开岗位，治愈后方可重新上岗。3.工作人员仪容仪表符合要求，衣着干净、齐全、佩带正确（帽子、发网、围裙等），员工佩戴口罩符合要求，在食品加工区域禁止佩戴首饰（戒指、耳环、垂饰、手表等）。4.男工作人员头发的长度前面不超过眉毛、侧面不超过耳垂、后面不超过衣领。女工作人员长发应扎起，且头发应全部放置工作帽中。无蓄留指甲、涂指甲油或者戴假指甲等现象5..应指定虫害控制管理人员，负责与虫害控制活动，或者与虫害控制外包方协调虫害控制活动。鼠笼、粘鼠板、灭蝇灯应定期检查，以确定虫害活动的新迹象，定期分析对虫害活动的趋势。6.应有明确区分盛放化学品与食品的容器，且应独立分割存放，不得交叉存放、同区域存放、混放。（发现违反上述规定，每项每次扣1分，扣完为止）</w:t>
            </w:r>
          </w:p>
        </w:tc>
        <w:tc>
          <w:tcPr>
            <w:tcW w:w="648" w:type="dxa"/>
            <w:vAlign w:val="center"/>
          </w:tcPr>
          <w:p w14:paraId="7AA5FD68">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648" w:type="dxa"/>
          </w:tcPr>
          <w:p w14:paraId="6758DD3B">
            <w:pPr>
              <w:widowControl w:val="0"/>
              <w:spacing w:after="120"/>
              <w:jc w:val="center"/>
              <w:rPr>
                <w:rFonts w:hint="eastAsia" w:ascii="宋体" w:hAnsi="宋体" w:eastAsia="宋体" w:cs="宋体"/>
                <w:color w:val="auto"/>
                <w:sz w:val="24"/>
                <w:szCs w:val="24"/>
                <w:highlight w:val="none"/>
              </w:rPr>
            </w:pPr>
          </w:p>
        </w:tc>
      </w:tr>
      <w:tr w14:paraId="79EF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vAlign w:val="center"/>
          </w:tcPr>
          <w:p w14:paraId="1CAF108F">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质量标准25分</w:t>
            </w:r>
          </w:p>
        </w:tc>
        <w:tc>
          <w:tcPr>
            <w:tcW w:w="1202" w:type="dxa"/>
            <w:vAlign w:val="center"/>
          </w:tcPr>
          <w:p w14:paraId="11F8D5A1">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出品质量</w:t>
            </w:r>
          </w:p>
        </w:tc>
        <w:tc>
          <w:tcPr>
            <w:tcW w:w="6392" w:type="dxa"/>
          </w:tcPr>
          <w:p w14:paraId="214E6BF8">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早餐、中餐、晚餐菜式每少1款，每次每款扣0.5分。2.应每周按规定更换菜单，如延迟、无更换，每次扣5分。3.菜品应不糊、不夹生，软硬适当，如出现过熟、过硬等现象，每次扣1分。4.菜品出现未熟、半熟、未熟透等现象，每次扣1分。5.菜品应色香味俱全，原料新鲜。口味避免过重，如有5人或者以上反馈该菜式口味过重（如过咸、过辣、过酸、过甜、过苦等），每次扣1分。6.严禁使用亚硝酸钠等化学原料，每次发现扣5分。7.根据原料性质、菜品要求将原料切出规则的形状并且要均匀一致，如有同一种类原材料切配后重量差异超过50%或者以上，每次扣1分。8.青菜应先洗后切，洗前要浸泡30分钟，发现违规操作，每次扣1分。9.杜绝使用腐烂、变质的食材原料，如发现违规操作，每次扣1分。10.食品存在变质异味情况，每次扣5分。11.厨师长不能私自变更饭菜品种、价格，如发现违规操作，每次扣1分。12.应保证病人餐的出品质量，菜单每月变动一次，提交采购人审核后方可执行，如发现违规操作，每次扣1分。13.应保证病人餐菜式搭配绿色健康，需提供重口味、淡口味、蒸菜、蒸蛋、辣菜、炒菜等供选择，如发现未按规定提供，每次扣1分。</w:t>
            </w:r>
          </w:p>
        </w:tc>
        <w:tc>
          <w:tcPr>
            <w:tcW w:w="648" w:type="dxa"/>
            <w:vAlign w:val="center"/>
          </w:tcPr>
          <w:p w14:paraId="7081174D">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648" w:type="dxa"/>
          </w:tcPr>
          <w:p w14:paraId="3C9274A7">
            <w:pPr>
              <w:widowControl w:val="0"/>
              <w:spacing w:after="120"/>
              <w:jc w:val="center"/>
              <w:rPr>
                <w:rFonts w:hint="eastAsia" w:ascii="宋体" w:hAnsi="宋体" w:eastAsia="宋体" w:cs="宋体"/>
                <w:color w:val="auto"/>
                <w:sz w:val="24"/>
                <w:szCs w:val="24"/>
                <w:highlight w:val="none"/>
              </w:rPr>
            </w:pPr>
          </w:p>
        </w:tc>
      </w:tr>
      <w:tr w14:paraId="3E6E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120330D7">
            <w:pPr>
              <w:widowControl w:val="0"/>
              <w:spacing w:after="120"/>
              <w:jc w:val="center"/>
              <w:rPr>
                <w:rFonts w:hint="eastAsia" w:ascii="宋体" w:hAnsi="宋体" w:eastAsia="宋体" w:cs="宋体"/>
                <w:color w:val="auto"/>
                <w:sz w:val="24"/>
                <w:szCs w:val="24"/>
                <w:highlight w:val="none"/>
              </w:rPr>
            </w:pPr>
          </w:p>
        </w:tc>
        <w:tc>
          <w:tcPr>
            <w:tcW w:w="1202" w:type="dxa"/>
            <w:vAlign w:val="center"/>
          </w:tcPr>
          <w:p w14:paraId="5B13B013">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服务质量</w:t>
            </w:r>
          </w:p>
        </w:tc>
        <w:tc>
          <w:tcPr>
            <w:tcW w:w="6392" w:type="dxa"/>
          </w:tcPr>
          <w:p w14:paraId="31782AD5">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应保证配餐准时，并按在规定时间内完成配餐（包括职工餐与病人餐），如有延时每次扣1分，如有漏送每次扣1分。2.有召回、中毒应急管理制度并符合相关要求，如明知食品有问题仍出餐或者出餐后无召回，每次扣10分。3.应主动举办美食活动、餐饮文化活动，如不配合采购人举办活动，每次扣5分。</w:t>
            </w:r>
          </w:p>
        </w:tc>
        <w:tc>
          <w:tcPr>
            <w:tcW w:w="648" w:type="dxa"/>
            <w:vAlign w:val="center"/>
          </w:tcPr>
          <w:p w14:paraId="49655285">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648" w:type="dxa"/>
          </w:tcPr>
          <w:p w14:paraId="3B96C68A">
            <w:pPr>
              <w:widowControl w:val="0"/>
              <w:spacing w:after="120"/>
              <w:jc w:val="center"/>
              <w:rPr>
                <w:rFonts w:hint="eastAsia" w:ascii="宋体" w:hAnsi="宋体" w:eastAsia="宋体" w:cs="宋体"/>
                <w:color w:val="auto"/>
                <w:sz w:val="24"/>
                <w:szCs w:val="24"/>
                <w:highlight w:val="none"/>
              </w:rPr>
            </w:pPr>
          </w:p>
        </w:tc>
      </w:tr>
      <w:tr w14:paraId="61E9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vAlign w:val="center"/>
          </w:tcPr>
          <w:p w14:paraId="691D264B">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投诉处理15分</w:t>
            </w:r>
          </w:p>
        </w:tc>
        <w:tc>
          <w:tcPr>
            <w:tcW w:w="1202" w:type="dxa"/>
            <w:vAlign w:val="center"/>
          </w:tcPr>
          <w:p w14:paraId="4EDB13FF">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投诉情况</w:t>
            </w:r>
          </w:p>
        </w:tc>
        <w:tc>
          <w:tcPr>
            <w:tcW w:w="6392" w:type="dxa"/>
          </w:tcPr>
          <w:p w14:paraId="7233182A">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收到采购人职工或者病人的院内投诉经查属实的，每次扣2分。（如投诉内容已在第2项考核扣分，本项不再扣分）。2.收到供应商所属人员与职工或病人及家属争吵的投诉，经查属实的，每次扣5分。3.收到市长热线及以上投诉，经查属实的，每次扣5分。4.在一个月内无效投诉（含撤诉）达到 3 次以上按第1条处理。5.如出现2人以上因食用同一款菜品导致腹泻或者肠胃不适且有相关医学鉴定报告确定为食物引起的中毒病症，扣10分，且一切费用与经济纠纷由供应商承担。</w:t>
            </w:r>
          </w:p>
        </w:tc>
        <w:tc>
          <w:tcPr>
            <w:tcW w:w="648" w:type="dxa"/>
            <w:vAlign w:val="center"/>
          </w:tcPr>
          <w:p w14:paraId="539A44C3">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648" w:type="dxa"/>
          </w:tcPr>
          <w:p w14:paraId="311BB92C">
            <w:pPr>
              <w:widowControl w:val="0"/>
              <w:spacing w:after="120"/>
              <w:jc w:val="center"/>
              <w:rPr>
                <w:rFonts w:hint="eastAsia" w:ascii="宋体" w:hAnsi="宋体" w:eastAsia="宋体" w:cs="宋体"/>
                <w:color w:val="auto"/>
                <w:sz w:val="24"/>
                <w:szCs w:val="24"/>
                <w:highlight w:val="none"/>
              </w:rPr>
            </w:pPr>
          </w:p>
        </w:tc>
      </w:tr>
      <w:tr w14:paraId="2E4D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506B2C8F">
            <w:pPr>
              <w:widowControl w:val="0"/>
              <w:spacing w:after="120"/>
              <w:jc w:val="center"/>
              <w:rPr>
                <w:rFonts w:hint="eastAsia" w:ascii="宋体" w:hAnsi="宋体" w:eastAsia="宋体" w:cs="宋体"/>
                <w:color w:val="auto"/>
                <w:sz w:val="24"/>
                <w:szCs w:val="24"/>
                <w:highlight w:val="none"/>
              </w:rPr>
            </w:pPr>
          </w:p>
        </w:tc>
        <w:tc>
          <w:tcPr>
            <w:tcW w:w="1202" w:type="dxa"/>
            <w:vAlign w:val="center"/>
          </w:tcPr>
          <w:p w14:paraId="1ED86DAD">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投诉处理情况</w:t>
            </w:r>
          </w:p>
        </w:tc>
        <w:tc>
          <w:tcPr>
            <w:tcW w:w="6392" w:type="dxa"/>
          </w:tcPr>
          <w:p w14:paraId="3F2EDDFE">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在收到投诉后应立即进行调查处置，一般投诉应在1天内处理完毕并回复，特殊情况无法在1天内处理完毕并回复的，应报采购人备案，说明原因并约定完成时限。不能按期完成的，每次扣1分。2.供应商应对投诉进行书面记录、分析原因、提出解决措施，并在收到投诉的2个工作日内交至采购人备案，如未按实记录或者未按时提交备案，每次扣1分。3.投诉人对回复不满意，并再次投诉的，每次扣2分。</w:t>
            </w:r>
          </w:p>
        </w:tc>
        <w:tc>
          <w:tcPr>
            <w:tcW w:w="648" w:type="dxa"/>
            <w:vAlign w:val="center"/>
          </w:tcPr>
          <w:p w14:paraId="798AD8A0">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648" w:type="dxa"/>
          </w:tcPr>
          <w:p w14:paraId="107DC429">
            <w:pPr>
              <w:widowControl w:val="0"/>
              <w:spacing w:after="120"/>
              <w:jc w:val="center"/>
              <w:rPr>
                <w:rFonts w:hint="eastAsia" w:ascii="宋体" w:hAnsi="宋体" w:eastAsia="宋体" w:cs="宋体"/>
                <w:color w:val="auto"/>
                <w:sz w:val="24"/>
                <w:szCs w:val="24"/>
                <w:highlight w:val="none"/>
              </w:rPr>
            </w:pPr>
          </w:p>
        </w:tc>
      </w:tr>
      <w:tr w14:paraId="094B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vAlign w:val="center"/>
          </w:tcPr>
          <w:p w14:paraId="63A51E6A">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日常运营评价10分</w:t>
            </w:r>
          </w:p>
        </w:tc>
        <w:tc>
          <w:tcPr>
            <w:tcW w:w="1202" w:type="dxa"/>
            <w:vAlign w:val="center"/>
          </w:tcPr>
          <w:p w14:paraId="2962426F">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 键 岗 位 考 核 评 价</w:t>
            </w:r>
          </w:p>
        </w:tc>
        <w:tc>
          <w:tcPr>
            <w:tcW w:w="6392" w:type="dxa"/>
          </w:tcPr>
          <w:p w14:paraId="00DFA272">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对项目经理工作情况的评价：（1）及时协助处理员工就餐反馈的投诉和建议并能给出相关的整改优化方案及进度；（2）积极配合各项工作开展，例如运营细节、改造、维保、行业交流等；（3）每月按要求输出餐厅运营日记，并且内容准确无误、完整；（4）积极配合采购人工作，按要求完成采购人各项指令性任务。2.对厨师长工作情况的评价：（1）应保证菜品质量、菜品搭配及口味适宜；（2）当天午餐与晚餐的菜单不得重复；（3）每月推出不少于4个品种的新菜式。3.对楼面经理工作情况的评价：（1）监督服务员是否做好所有开餐准备工作，做到菜式、人员、价格三齐全；（2）监督餐厅回收间卫生情况及回收效率；（3）开餐前巡场，空调、灯光的开启及设备用具等是否到位确认，随时发现和解决问题，供餐结束后全部关闭。以上每缺陷1项扣1分</w:t>
            </w:r>
          </w:p>
        </w:tc>
        <w:tc>
          <w:tcPr>
            <w:tcW w:w="648" w:type="dxa"/>
            <w:vAlign w:val="center"/>
          </w:tcPr>
          <w:p w14:paraId="3C0FEF91">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648" w:type="dxa"/>
          </w:tcPr>
          <w:p w14:paraId="2CED390A">
            <w:pPr>
              <w:widowControl w:val="0"/>
              <w:spacing w:after="120"/>
              <w:jc w:val="center"/>
              <w:rPr>
                <w:rFonts w:hint="eastAsia" w:ascii="宋体" w:hAnsi="宋体" w:eastAsia="宋体" w:cs="宋体"/>
                <w:color w:val="auto"/>
                <w:sz w:val="24"/>
                <w:szCs w:val="24"/>
                <w:highlight w:val="none"/>
              </w:rPr>
            </w:pPr>
          </w:p>
        </w:tc>
      </w:tr>
      <w:tr w14:paraId="7407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3271125B">
            <w:pPr>
              <w:widowControl w:val="0"/>
              <w:spacing w:after="120"/>
              <w:jc w:val="center"/>
              <w:rPr>
                <w:rFonts w:hint="eastAsia" w:ascii="宋体" w:hAnsi="宋体" w:eastAsia="宋体" w:cs="宋体"/>
                <w:color w:val="auto"/>
                <w:sz w:val="24"/>
                <w:szCs w:val="24"/>
                <w:highlight w:val="none"/>
              </w:rPr>
            </w:pPr>
          </w:p>
        </w:tc>
        <w:tc>
          <w:tcPr>
            <w:tcW w:w="1202" w:type="dxa"/>
            <w:vAlign w:val="center"/>
          </w:tcPr>
          <w:p w14:paraId="2C43346B">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成本核算情况评价</w:t>
            </w:r>
          </w:p>
        </w:tc>
        <w:tc>
          <w:tcPr>
            <w:tcW w:w="6392" w:type="dxa"/>
          </w:tcPr>
          <w:p w14:paraId="01E882F9">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职工餐（含堂食、过时餐、配送餐）以“收支平衡、略有盈余”的经营理念进行管理，仅核算变动成本（如食材、餐具、耗材、水电费、燃气费等随就餐量变化而变化的成本），剔除人力成本与折旧成本后，做到收支平衡，略有盈余，并保证每月略有盈余，未达要求，扣罚5分。（因非不可抗力因素导致未达到的除外）2.供应商应在菜单实施前，提供每份菜式的成本分析报告给采购人复核，如未达要求，每次扣罚5分。3.每餐售卖剩余的食品应低于5%，发现超过5%，每次扣1分。</w:t>
            </w:r>
          </w:p>
        </w:tc>
        <w:tc>
          <w:tcPr>
            <w:tcW w:w="648" w:type="dxa"/>
            <w:vAlign w:val="center"/>
          </w:tcPr>
          <w:p w14:paraId="71C3DA71">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648" w:type="dxa"/>
          </w:tcPr>
          <w:p w14:paraId="4198EF2A">
            <w:pPr>
              <w:widowControl w:val="0"/>
              <w:spacing w:after="120"/>
              <w:jc w:val="center"/>
              <w:rPr>
                <w:rFonts w:hint="eastAsia" w:ascii="宋体" w:hAnsi="宋体" w:eastAsia="宋体" w:cs="宋体"/>
                <w:color w:val="auto"/>
                <w:sz w:val="24"/>
                <w:szCs w:val="24"/>
                <w:highlight w:val="none"/>
              </w:rPr>
            </w:pPr>
          </w:p>
        </w:tc>
      </w:tr>
      <w:tr w14:paraId="1C46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vAlign w:val="center"/>
          </w:tcPr>
          <w:p w14:paraId="731A38C3">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加分项</w:t>
            </w:r>
          </w:p>
        </w:tc>
        <w:tc>
          <w:tcPr>
            <w:tcW w:w="1202" w:type="dxa"/>
            <w:vAlign w:val="center"/>
          </w:tcPr>
          <w:p w14:paraId="463E92BF">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管理类</w:t>
            </w:r>
          </w:p>
        </w:tc>
        <w:tc>
          <w:tcPr>
            <w:tcW w:w="6392" w:type="dxa"/>
          </w:tcPr>
          <w:p w14:paraId="55386E6F">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在日常运营细节中提高效能、用餐体验等方面的优化，最高可加5分。</w:t>
            </w:r>
          </w:p>
        </w:tc>
        <w:tc>
          <w:tcPr>
            <w:tcW w:w="648" w:type="dxa"/>
            <w:vAlign w:val="center"/>
          </w:tcPr>
          <w:p w14:paraId="7E9EEECC">
            <w:pPr>
              <w:widowControl w:val="0"/>
              <w:spacing w:after="120"/>
              <w:jc w:val="center"/>
              <w:rPr>
                <w:rFonts w:hint="eastAsia" w:ascii="宋体" w:hAnsi="宋体" w:eastAsia="宋体" w:cs="宋体"/>
                <w:color w:val="auto"/>
                <w:sz w:val="24"/>
                <w:szCs w:val="24"/>
                <w:highlight w:val="none"/>
              </w:rPr>
            </w:pPr>
          </w:p>
        </w:tc>
        <w:tc>
          <w:tcPr>
            <w:tcW w:w="648" w:type="dxa"/>
          </w:tcPr>
          <w:p w14:paraId="6FEF982D">
            <w:pPr>
              <w:widowControl w:val="0"/>
              <w:spacing w:after="120"/>
              <w:jc w:val="center"/>
              <w:rPr>
                <w:rFonts w:hint="eastAsia" w:ascii="宋体" w:hAnsi="宋体" w:eastAsia="宋体" w:cs="宋体"/>
                <w:color w:val="auto"/>
                <w:sz w:val="24"/>
                <w:szCs w:val="24"/>
                <w:highlight w:val="none"/>
              </w:rPr>
            </w:pPr>
          </w:p>
        </w:tc>
      </w:tr>
      <w:tr w14:paraId="3375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6B19EEDC">
            <w:pPr>
              <w:widowControl w:val="0"/>
              <w:spacing w:after="120"/>
              <w:jc w:val="center"/>
              <w:rPr>
                <w:rFonts w:hint="eastAsia" w:ascii="宋体" w:hAnsi="宋体" w:eastAsia="宋体" w:cs="宋体"/>
                <w:color w:val="auto"/>
                <w:sz w:val="24"/>
                <w:szCs w:val="24"/>
                <w:highlight w:val="none"/>
              </w:rPr>
            </w:pPr>
          </w:p>
        </w:tc>
        <w:tc>
          <w:tcPr>
            <w:tcW w:w="1202" w:type="dxa"/>
            <w:vAlign w:val="center"/>
          </w:tcPr>
          <w:p w14:paraId="62990A7F">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运营类</w:t>
            </w:r>
          </w:p>
        </w:tc>
        <w:tc>
          <w:tcPr>
            <w:tcW w:w="6392" w:type="dxa"/>
          </w:tcPr>
          <w:p w14:paraId="0B6DF304">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某餐线产品优化后有较大变化，消费人次大于招标文件的预计就餐人次5%以上时，每超2%加2分，最高可加5分。</w:t>
            </w:r>
          </w:p>
        </w:tc>
        <w:tc>
          <w:tcPr>
            <w:tcW w:w="648" w:type="dxa"/>
            <w:vAlign w:val="center"/>
          </w:tcPr>
          <w:p w14:paraId="5144BC28">
            <w:pPr>
              <w:widowControl w:val="0"/>
              <w:spacing w:after="120"/>
              <w:jc w:val="center"/>
              <w:rPr>
                <w:rFonts w:hint="eastAsia" w:ascii="宋体" w:hAnsi="宋体" w:eastAsia="宋体" w:cs="宋体"/>
                <w:color w:val="auto"/>
                <w:sz w:val="24"/>
                <w:szCs w:val="24"/>
                <w:highlight w:val="none"/>
              </w:rPr>
            </w:pPr>
          </w:p>
        </w:tc>
        <w:tc>
          <w:tcPr>
            <w:tcW w:w="648" w:type="dxa"/>
          </w:tcPr>
          <w:p w14:paraId="205DC9CC">
            <w:pPr>
              <w:widowControl w:val="0"/>
              <w:spacing w:after="120"/>
              <w:jc w:val="center"/>
              <w:rPr>
                <w:rFonts w:hint="eastAsia" w:ascii="宋体" w:hAnsi="宋体" w:eastAsia="宋体" w:cs="宋体"/>
                <w:color w:val="auto"/>
                <w:sz w:val="24"/>
                <w:szCs w:val="24"/>
                <w:highlight w:val="none"/>
              </w:rPr>
            </w:pPr>
          </w:p>
        </w:tc>
      </w:tr>
      <w:tr w14:paraId="0E9F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4969F7CE">
            <w:pPr>
              <w:widowControl w:val="0"/>
              <w:spacing w:after="120"/>
              <w:jc w:val="center"/>
              <w:rPr>
                <w:rFonts w:hint="eastAsia" w:ascii="宋体" w:hAnsi="宋体" w:eastAsia="宋体" w:cs="宋体"/>
                <w:color w:val="auto"/>
                <w:sz w:val="24"/>
                <w:szCs w:val="24"/>
                <w:highlight w:val="none"/>
              </w:rPr>
            </w:pPr>
          </w:p>
        </w:tc>
        <w:tc>
          <w:tcPr>
            <w:tcW w:w="1202" w:type="dxa"/>
            <w:vAlign w:val="center"/>
          </w:tcPr>
          <w:p w14:paraId="333496F3">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创新类</w:t>
            </w:r>
          </w:p>
        </w:tc>
        <w:tc>
          <w:tcPr>
            <w:tcW w:w="6392" w:type="dxa"/>
          </w:tcPr>
          <w:p w14:paraId="3CD1A5D3">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现场每月推出新菜数量为a，可加（a-5）×1分，本项最高可加10分。</w:t>
            </w:r>
          </w:p>
        </w:tc>
        <w:tc>
          <w:tcPr>
            <w:tcW w:w="648" w:type="dxa"/>
            <w:vAlign w:val="center"/>
          </w:tcPr>
          <w:p w14:paraId="126A9EF1">
            <w:pPr>
              <w:widowControl w:val="0"/>
              <w:spacing w:after="120"/>
              <w:jc w:val="center"/>
              <w:rPr>
                <w:rFonts w:hint="eastAsia" w:ascii="宋体" w:hAnsi="宋体" w:eastAsia="宋体" w:cs="宋体"/>
                <w:color w:val="auto"/>
                <w:sz w:val="24"/>
                <w:szCs w:val="24"/>
                <w:highlight w:val="none"/>
              </w:rPr>
            </w:pPr>
          </w:p>
        </w:tc>
        <w:tc>
          <w:tcPr>
            <w:tcW w:w="648" w:type="dxa"/>
          </w:tcPr>
          <w:p w14:paraId="6AC1A42E">
            <w:pPr>
              <w:widowControl w:val="0"/>
              <w:spacing w:after="120"/>
              <w:jc w:val="center"/>
              <w:rPr>
                <w:rFonts w:hint="eastAsia" w:ascii="宋体" w:hAnsi="宋体" w:eastAsia="宋体" w:cs="宋体"/>
                <w:color w:val="auto"/>
                <w:sz w:val="24"/>
                <w:szCs w:val="24"/>
                <w:highlight w:val="none"/>
              </w:rPr>
            </w:pPr>
          </w:p>
        </w:tc>
      </w:tr>
      <w:tr w14:paraId="46ED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vAlign w:val="center"/>
          </w:tcPr>
          <w:p w14:paraId="2ABA09C0">
            <w:pPr>
              <w:widowControl w:val="0"/>
              <w:spacing w:after="120"/>
              <w:jc w:val="center"/>
              <w:rPr>
                <w:rFonts w:hint="eastAsia" w:ascii="宋体" w:hAnsi="宋体" w:eastAsia="宋体" w:cs="宋体"/>
                <w:color w:val="auto"/>
                <w:sz w:val="24"/>
                <w:szCs w:val="24"/>
                <w:highlight w:val="none"/>
              </w:rPr>
            </w:pPr>
          </w:p>
        </w:tc>
        <w:tc>
          <w:tcPr>
            <w:tcW w:w="1202" w:type="dxa"/>
            <w:vAlign w:val="center"/>
          </w:tcPr>
          <w:p w14:paraId="3CDC299B">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表扬类</w:t>
            </w:r>
          </w:p>
        </w:tc>
        <w:tc>
          <w:tcPr>
            <w:tcW w:w="6392" w:type="dxa"/>
          </w:tcPr>
          <w:p w14:paraId="6A9072E0">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获得采购人认可或者表扬信，每项得5分。</w:t>
            </w:r>
          </w:p>
        </w:tc>
        <w:tc>
          <w:tcPr>
            <w:tcW w:w="648" w:type="dxa"/>
            <w:vAlign w:val="center"/>
          </w:tcPr>
          <w:p w14:paraId="5FEBC6EC">
            <w:pPr>
              <w:widowControl w:val="0"/>
              <w:spacing w:after="120"/>
              <w:jc w:val="center"/>
              <w:rPr>
                <w:rFonts w:hint="eastAsia" w:ascii="宋体" w:hAnsi="宋体" w:eastAsia="宋体" w:cs="宋体"/>
                <w:color w:val="auto"/>
                <w:sz w:val="24"/>
                <w:szCs w:val="24"/>
                <w:highlight w:val="none"/>
              </w:rPr>
            </w:pPr>
          </w:p>
        </w:tc>
        <w:tc>
          <w:tcPr>
            <w:tcW w:w="648" w:type="dxa"/>
          </w:tcPr>
          <w:p w14:paraId="143EA4D2">
            <w:pPr>
              <w:widowControl w:val="0"/>
              <w:spacing w:after="120"/>
              <w:jc w:val="center"/>
              <w:rPr>
                <w:rFonts w:hint="eastAsia" w:ascii="宋体" w:hAnsi="宋体" w:eastAsia="宋体" w:cs="宋体"/>
                <w:color w:val="auto"/>
                <w:sz w:val="24"/>
                <w:szCs w:val="24"/>
                <w:highlight w:val="none"/>
              </w:rPr>
            </w:pPr>
          </w:p>
        </w:tc>
      </w:tr>
      <w:tr w14:paraId="1DCB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6AE5F5F0">
            <w:pPr>
              <w:widowControl w:val="0"/>
              <w:spacing w:after="120"/>
              <w:jc w:val="center"/>
              <w:rPr>
                <w:rFonts w:hint="eastAsia" w:ascii="宋体" w:hAnsi="宋体" w:eastAsia="宋体" w:cs="宋体"/>
                <w:color w:val="auto"/>
                <w:sz w:val="24"/>
                <w:szCs w:val="24"/>
                <w:highlight w:val="none"/>
              </w:rPr>
            </w:pPr>
          </w:p>
        </w:tc>
        <w:tc>
          <w:tcPr>
            <w:tcW w:w="1202" w:type="dxa"/>
            <w:vAlign w:val="center"/>
          </w:tcPr>
          <w:p w14:paraId="08F30F75">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考核得分</w:t>
            </w:r>
          </w:p>
        </w:tc>
        <w:tc>
          <w:tcPr>
            <w:tcW w:w="6392" w:type="dxa"/>
          </w:tcPr>
          <w:p w14:paraId="745F239A">
            <w:pPr>
              <w:widowControl w:val="0"/>
              <w:spacing w:after="120"/>
              <w:rPr>
                <w:rFonts w:hint="eastAsia" w:ascii="宋体" w:hAnsi="宋体" w:eastAsia="宋体" w:cs="宋体"/>
                <w:color w:val="auto"/>
                <w:sz w:val="24"/>
                <w:szCs w:val="24"/>
                <w:highlight w:val="none"/>
              </w:rPr>
            </w:pPr>
          </w:p>
        </w:tc>
        <w:tc>
          <w:tcPr>
            <w:tcW w:w="648" w:type="dxa"/>
            <w:vAlign w:val="center"/>
          </w:tcPr>
          <w:p w14:paraId="24366964">
            <w:pPr>
              <w:widowControl w:val="0"/>
              <w:spacing w:after="120"/>
              <w:jc w:val="center"/>
              <w:rPr>
                <w:rFonts w:hint="eastAsia" w:ascii="宋体" w:hAnsi="宋体" w:eastAsia="宋体" w:cs="宋体"/>
                <w:color w:val="auto"/>
                <w:sz w:val="24"/>
                <w:szCs w:val="24"/>
                <w:highlight w:val="none"/>
              </w:rPr>
            </w:pPr>
          </w:p>
        </w:tc>
        <w:tc>
          <w:tcPr>
            <w:tcW w:w="648" w:type="dxa"/>
          </w:tcPr>
          <w:p w14:paraId="74542707">
            <w:pPr>
              <w:widowControl w:val="0"/>
              <w:spacing w:after="120"/>
              <w:jc w:val="center"/>
              <w:rPr>
                <w:rFonts w:hint="eastAsia" w:ascii="宋体" w:hAnsi="宋体" w:eastAsia="宋体" w:cs="宋体"/>
                <w:color w:val="auto"/>
                <w:sz w:val="24"/>
                <w:szCs w:val="24"/>
                <w:highlight w:val="none"/>
              </w:rPr>
            </w:pPr>
          </w:p>
        </w:tc>
      </w:tr>
      <w:tr w14:paraId="5A0C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50D68B9A">
            <w:pPr>
              <w:widowControl w:val="0"/>
              <w:spacing w:after="120"/>
              <w:jc w:val="center"/>
              <w:rPr>
                <w:rFonts w:hint="eastAsia" w:ascii="宋体" w:hAnsi="宋体" w:eastAsia="宋体" w:cs="宋体"/>
                <w:color w:val="auto"/>
                <w:sz w:val="24"/>
                <w:szCs w:val="24"/>
                <w:highlight w:val="none"/>
              </w:rPr>
            </w:pPr>
          </w:p>
        </w:tc>
        <w:tc>
          <w:tcPr>
            <w:tcW w:w="1202" w:type="dxa"/>
            <w:vAlign w:val="center"/>
          </w:tcPr>
          <w:p w14:paraId="30D52906">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扣罚规则</w:t>
            </w:r>
          </w:p>
        </w:tc>
        <w:tc>
          <w:tcPr>
            <w:tcW w:w="6392" w:type="dxa"/>
          </w:tcPr>
          <w:p w14:paraId="3F0C9AA9">
            <w:pPr>
              <w:widowControl w:val="0"/>
              <w:spacing w:after="1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1.考核得分在90分或者以上时，不扣减费用；2.考核得分在80（含）~90分时，扣减（100-总分）×</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00元；3.考核得分在70（含）~80分时，扣减[（100-总分）×</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000]元；4.考核得分在60（含）~70分时，扣减[（100-总分）×</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000]元；5.低于60分扣减当月50%的服务费。</w:t>
            </w:r>
          </w:p>
        </w:tc>
        <w:tc>
          <w:tcPr>
            <w:tcW w:w="648" w:type="dxa"/>
            <w:vAlign w:val="center"/>
          </w:tcPr>
          <w:p w14:paraId="434DBED4">
            <w:pPr>
              <w:widowControl w:val="0"/>
              <w:spacing w:after="120"/>
              <w:jc w:val="center"/>
              <w:rPr>
                <w:rFonts w:hint="eastAsia" w:ascii="宋体" w:hAnsi="宋体" w:eastAsia="宋体" w:cs="宋体"/>
                <w:color w:val="auto"/>
                <w:sz w:val="24"/>
                <w:szCs w:val="24"/>
                <w:highlight w:val="none"/>
              </w:rPr>
            </w:pPr>
          </w:p>
        </w:tc>
        <w:tc>
          <w:tcPr>
            <w:tcW w:w="648" w:type="dxa"/>
          </w:tcPr>
          <w:p w14:paraId="50A645AC">
            <w:pPr>
              <w:widowControl w:val="0"/>
              <w:spacing w:after="120"/>
              <w:jc w:val="center"/>
              <w:rPr>
                <w:rFonts w:hint="eastAsia" w:ascii="宋体" w:hAnsi="宋体" w:eastAsia="宋体" w:cs="宋体"/>
                <w:color w:val="auto"/>
                <w:sz w:val="24"/>
                <w:szCs w:val="24"/>
                <w:highlight w:val="none"/>
              </w:rPr>
            </w:pPr>
          </w:p>
        </w:tc>
      </w:tr>
      <w:tr w14:paraId="4E99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Align w:val="center"/>
          </w:tcPr>
          <w:p w14:paraId="34D123E5">
            <w:pPr>
              <w:widowControl w:val="0"/>
              <w:spacing w:after="120"/>
              <w:jc w:val="center"/>
              <w:rPr>
                <w:rFonts w:hint="eastAsia" w:ascii="宋体" w:hAnsi="宋体" w:eastAsia="宋体" w:cs="宋体"/>
                <w:color w:val="auto"/>
                <w:sz w:val="24"/>
                <w:szCs w:val="24"/>
                <w:highlight w:val="none"/>
              </w:rPr>
            </w:pPr>
          </w:p>
        </w:tc>
        <w:tc>
          <w:tcPr>
            <w:tcW w:w="1202" w:type="dxa"/>
            <w:vAlign w:val="center"/>
          </w:tcPr>
          <w:p w14:paraId="572E58F4">
            <w:pPr>
              <w:widowControl w:val="0"/>
              <w:spacing w:after="1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本月减扣金额</w:t>
            </w:r>
          </w:p>
        </w:tc>
        <w:tc>
          <w:tcPr>
            <w:tcW w:w="6392" w:type="dxa"/>
          </w:tcPr>
          <w:p w14:paraId="14300B96">
            <w:pPr>
              <w:widowControl w:val="0"/>
              <w:spacing w:after="120"/>
              <w:rPr>
                <w:rFonts w:hint="eastAsia" w:ascii="宋体" w:hAnsi="宋体" w:eastAsia="宋体" w:cs="宋体"/>
                <w:color w:val="auto"/>
                <w:sz w:val="24"/>
                <w:szCs w:val="24"/>
                <w:highlight w:val="none"/>
              </w:rPr>
            </w:pPr>
          </w:p>
        </w:tc>
        <w:tc>
          <w:tcPr>
            <w:tcW w:w="648" w:type="dxa"/>
            <w:vAlign w:val="center"/>
          </w:tcPr>
          <w:p w14:paraId="4F2CA890">
            <w:pPr>
              <w:widowControl w:val="0"/>
              <w:spacing w:after="120"/>
              <w:jc w:val="center"/>
              <w:rPr>
                <w:rFonts w:hint="eastAsia" w:ascii="宋体" w:hAnsi="宋体" w:eastAsia="宋体" w:cs="宋体"/>
                <w:color w:val="auto"/>
                <w:sz w:val="24"/>
                <w:szCs w:val="24"/>
                <w:highlight w:val="none"/>
              </w:rPr>
            </w:pPr>
          </w:p>
        </w:tc>
        <w:tc>
          <w:tcPr>
            <w:tcW w:w="648" w:type="dxa"/>
          </w:tcPr>
          <w:p w14:paraId="79B132D8">
            <w:pPr>
              <w:widowControl w:val="0"/>
              <w:spacing w:after="120"/>
              <w:jc w:val="center"/>
              <w:rPr>
                <w:rFonts w:hint="eastAsia" w:ascii="宋体" w:hAnsi="宋体" w:eastAsia="宋体" w:cs="宋体"/>
                <w:color w:val="auto"/>
                <w:sz w:val="24"/>
                <w:szCs w:val="24"/>
                <w:highlight w:val="none"/>
              </w:rPr>
            </w:pPr>
          </w:p>
        </w:tc>
      </w:tr>
      <w:tr w14:paraId="2734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38" w:type="dxa"/>
            <w:gridSpan w:val="2"/>
            <w:vAlign w:val="bottom"/>
          </w:tcPr>
          <w:p w14:paraId="0D36D56D">
            <w:pPr>
              <w:widowControl w:val="0"/>
              <w:spacing w:after="120"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c>
          <w:tcPr>
            <w:tcW w:w="7688" w:type="dxa"/>
            <w:gridSpan w:val="3"/>
            <w:vAlign w:val="bottom"/>
          </w:tcPr>
          <w:p w14:paraId="64A9CC31">
            <w:pPr>
              <w:widowControl w:val="0"/>
              <w:spacing w:after="120"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考核总分超过100分</w:t>
            </w:r>
            <w:r>
              <w:rPr>
                <w:rFonts w:hint="eastAsia" w:ascii="宋体" w:hAnsi="宋体" w:cs="宋体"/>
                <w:color w:val="auto"/>
                <w:sz w:val="24"/>
                <w:szCs w:val="24"/>
                <w:highlight w:val="none"/>
                <w:lang w:val="en-US" w:eastAsia="zh-CN"/>
              </w:rPr>
              <w:t>按100分计算</w:t>
            </w:r>
          </w:p>
        </w:tc>
      </w:tr>
    </w:tbl>
    <w:p w14:paraId="6ACEBFA6">
      <w:pPr>
        <w:rPr>
          <w:rFonts w:hint="eastAsia" w:ascii="宋体" w:hAnsi="宋体" w:eastAsia="宋体" w:cs="宋体"/>
          <w:b/>
          <w:color w:val="auto"/>
          <w:sz w:val="36"/>
          <w:szCs w:val="36"/>
          <w:highlight w:val="none"/>
        </w:rPr>
      </w:pPr>
    </w:p>
    <w:p w14:paraId="38538FDC">
      <w:pPr>
        <w:rPr>
          <w:rFonts w:hint="eastAsia" w:ascii="宋体" w:hAnsi="宋体" w:eastAsia="宋体" w:cs="宋体"/>
          <w:b/>
          <w:color w:val="auto"/>
          <w:sz w:val="36"/>
          <w:szCs w:val="36"/>
          <w:highlight w:val="none"/>
        </w:rPr>
      </w:pPr>
    </w:p>
    <w:p w14:paraId="1727189D">
      <w:pPr>
        <w:rPr>
          <w:rFonts w:hint="eastAsia" w:ascii="宋体" w:hAnsi="宋体" w:eastAsia="宋体" w:cs="宋体"/>
          <w:b/>
          <w:color w:val="auto"/>
          <w:sz w:val="36"/>
          <w:szCs w:val="36"/>
          <w:highlight w:val="none"/>
        </w:rPr>
      </w:pPr>
    </w:p>
    <w:p w14:paraId="58731473">
      <w:pPr>
        <w:rPr>
          <w:rFonts w:hint="eastAsia" w:ascii="宋体" w:hAnsi="宋体" w:eastAsia="宋体" w:cs="宋体"/>
          <w:b/>
          <w:color w:val="auto"/>
          <w:sz w:val="36"/>
          <w:szCs w:val="36"/>
          <w:highlight w:val="none"/>
        </w:rPr>
      </w:pPr>
    </w:p>
    <w:p w14:paraId="3F255C18">
      <w:pPr>
        <w:rPr>
          <w:rFonts w:hint="eastAsia" w:ascii="宋体" w:hAnsi="宋体" w:eastAsia="宋体" w:cs="宋体"/>
          <w:b/>
          <w:color w:val="auto"/>
          <w:sz w:val="36"/>
          <w:szCs w:val="36"/>
          <w:highlight w:val="none"/>
        </w:rPr>
      </w:pPr>
    </w:p>
    <w:p w14:paraId="33D609B3">
      <w:pPr>
        <w:rPr>
          <w:rFonts w:hint="eastAsia" w:ascii="宋体" w:hAnsi="宋体" w:eastAsia="宋体" w:cs="宋体"/>
          <w:b/>
          <w:color w:val="auto"/>
          <w:sz w:val="36"/>
          <w:szCs w:val="36"/>
          <w:highlight w:val="none"/>
        </w:rPr>
      </w:pPr>
    </w:p>
    <w:p w14:paraId="12AEC748">
      <w:pPr>
        <w:rPr>
          <w:rFonts w:hint="eastAsia" w:ascii="宋体" w:hAnsi="宋体" w:eastAsia="宋体" w:cs="宋体"/>
          <w:b/>
          <w:color w:val="auto"/>
          <w:sz w:val="36"/>
          <w:szCs w:val="36"/>
          <w:highlight w:val="none"/>
        </w:rPr>
      </w:pPr>
    </w:p>
    <w:p w14:paraId="48F3CA0E">
      <w:pPr>
        <w:widowControl w:val="0"/>
        <w:spacing w:after="120" w:line="360" w:lineRule="auto"/>
        <w:jc w:val="both"/>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附件</w:t>
      </w:r>
      <w:r>
        <w:rPr>
          <w:rFonts w:hint="eastAsia" w:ascii="宋体" w:hAnsi="宋体" w:eastAsia="宋体" w:cs="宋体"/>
          <w:b/>
          <w:bCs/>
          <w:color w:val="auto"/>
          <w:sz w:val="24"/>
          <w:szCs w:val="24"/>
          <w:highlight w:val="none"/>
          <w:lang w:val="en-US" w:eastAsia="zh-CN"/>
        </w:rPr>
        <w:t>2：</w:t>
      </w:r>
    </w:p>
    <w:p w14:paraId="7D50C676">
      <w:pPr>
        <w:widowControl w:val="0"/>
        <w:spacing w:after="120"/>
        <w:jc w:val="center"/>
        <w:rPr>
          <w:rFonts w:hint="eastAsia" w:ascii="Times New Roman" w:hAnsi="Times New Roman" w:eastAsia="宋体" w:cs="Calibri"/>
          <w:b/>
          <w:bCs/>
          <w:color w:val="auto"/>
          <w:sz w:val="24"/>
          <w:szCs w:val="24"/>
          <w:highlight w:val="none"/>
        </w:rPr>
      </w:pPr>
      <w:r>
        <w:rPr>
          <w:rFonts w:hint="eastAsia" w:ascii="Times New Roman" w:hAnsi="Times New Roman" w:eastAsia="宋体" w:cs="Calibri"/>
          <w:b/>
          <w:bCs/>
          <w:color w:val="auto"/>
          <w:sz w:val="24"/>
          <w:szCs w:val="24"/>
          <w:highlight w:val="none"/>
        </w:rPr>
        <w:t>市中医医院员工食堂满意度测评</w:t>
      </w:r>
    </w:p>
    <w:p w14:paraId="7427EF77">
      <w:pPr>
        <w:widowControl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亲爱的同事：您好！非常感谢您对医院食堂的关注。为了进一步了解您对食堂餐饮的期望，有效改善医院食堂工作质量，现诚邀大家对食堂菜品、服务、环境卫生、食堂超市情况进行满意度测评，希望大家积极配合，认真、详实地填写。您的宝贵意见将为食堂进一步改善提供参考，感谢您的支持！</w:t>
      </w:r>
    </w:p>
    <w:p w14:paraId="5BF7911F">
      <w:pPr>
        <w:widowControl w:val="0"/>
        <w:rPr>
          <w:rFonts w:cs="Calibri"/>
          <w:color w:val="auto"/>
          <w:szCs w:val="21"/>
          <w:highlight w:val="none"/>
        </w:rPr>
      </w:pP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7"/>
        <w:gridCol w:w="1474"/>
        <w:gridCol w:w="1462"/>
        <w:gridCol w:w="737"/>
        <w:gridCol w:w="1217"/>
        <w:gridCol w:w="1131"/>
      </w:tblGrid>
      <w:tr w14:paraId="22559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697" w:type="dxa"/>
          </w:tcPr>
          <w:p w14:paraId="6B10592B">
            <w:pPr>
              <w:widowControl w:val="0"/>
              <w:spacing w:after="120" w:line="360" w:lineRule="auto"/>
              <w:rPr>
                <w:rFonts w:hint="eastAsia" w:ascii="宋体" w:hAnsi="宋体" w:eastAsia="宋体" w:cs="宋体"/>
                <w:color w:val="auto"/>
                <w:szCs w:val="21"/>
                <w:highlight w:val="none"/>
              </w:rPr>
            </w:pPr>
          </w:p>
        </w:tc>
        <w:tc>
          <w:tcPr>
            <w:tcW w:w="1474" w:type="dxa"/>
          </w:tcPr>
          <w:p w14:paraId="41F42814">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非常不满意</w:t>
            </w:r>
          </w:p>
        </w:tc>
        <w:tc>
          <w:tcPr>
            <w:tcW w:w="1462" w:type="dxa"/>
          </w:tcPr>
          <w:p w14:paraId="041DCFA1">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比较不满意</w:t>
            </w:r>
          </w:p>
        </w:tc>
        <w:tc>
          <w:tcPr>
            <w:tcW w:w="737" w:type="dxa"/>
          </w:tcPr>
          <w:p w14:paraId="62925BDF">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一般</w:t>
            </w:r>
          </w:p>
        </w:tc>
        <w:tc>
          <w:tcPr>
            <w:tcW w:w="1217" w:type="dxa"/>
          </w:tcPr>
          <w:p w14:paraId="2FC815C7">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比较满意</w:t>
            </w:r>
          </w:p>
        </w:tc>
        <w:tc>
          <w:tcPr>
            <w:tcW w:w="1131" w:type="dxa"/>
          </w:tcPr>
          <w:p w14:paraId="2510DD02">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非常满意</w:t>
            </w:r>
          </w:p>
        </w:tc>
      </w:tr>
      <w:tr w14:paraId="47CE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18" w:type="dxa"/>
            <w:gridSpan w:val="6"/>
          </w:tcPr>
          <w:p w14:paraId="108F3904">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菜品质量</w:t>
            </w:r>
          </w:p>
        </w:tc>
      </w:tr>
      <w:tr w14:paraId="25B8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697" w:type="dxa"/>
          </w:tcPr>
          <w:p w14:paraId="44896826">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1.您对饭菜的口味是否满意？</w:t>
            </w:r>
          </w:p>
        </w:tc>
        <w:tc>
          <w:tcPr>
            <w:tcW w:w="1474" w:type="dxa"/>
          </w:tcPr>
          <w:p w14:paraId="2037A8B6">
            <w:pPr>
              <w:widowControl w:val="0"/>
              <w:spacing w:after="120" w:line="360" w:lineRule="auto"/>
              <w:rPr>
                <w:rFonts w:hint="eastAsia" w:ascii="宋体" w:hAnsi="宋体" w:eastAsia="宋体" w:cs="宋体"/>
                <w:color w:val="auto"/>
                <w:szCs w:val="21"/>
                <w:highlight w:val="none"/>
              </w:rPr>
            </w:pPr>
          </w:p>
        </w:tc>
        <w:tc>
          <w:tcPr>
            <w:tcW w:w="1462" w:type="dxa"/>
          </w:tcPr>
          <w:p w14:paraId="5F23F5E9">
            <w:pPr>
              <w:widowControl w:val="0"/>
              <w:spacing w:after="120" w:line="360" w:lineRule="auto"/>
              <w:rPr>
                <w:rFonts w:hint="eastAsia" w:ascii="宋体" w:hAnsi="宋体" w:eastAsia="宋体" w:cs="宋体"/>
                <w:color w:val="auto"/>
                <w:szCs w:val="21"/>
                <w:highlight w:val="none"/>
              </w:rPr>
            </w:pPr>
          </w:p>
        </w:tc>
        <w:tc>
          <w:tcPr>
            <w:tcW w:w="737" w:type="dxa"/>
          </w:tcPr>
          <w:p w14:paraId="33DE7061">
            <w:pPr>
              <w:widowControl w:val="0"/>
              <w:spacing w:after="120" w:line="360" w:lineRule="auto"/>
              <w:rPr>
                <w:rFonts w:hint="eastAsia" w:ascii="宋体" w:hAnsi="宋体" w:eastAsia="宋体" w:cs="宋体"/>
                <w:color w:val="auto"/>
                <w:szCs w:val="21"/>
                <w:highlight w:val="none"/>
              </w:rPr>
            </w:pPr>
          </w:p>
        </w:tc>
        <w:tc>
          <w:tcPr>
            <w:tcW w:w="1217" w:type="dxa"/>
          </w:tcPr>
          <w:p w14:paraId="05D07DA9">
            <w:pPr>
              <w:widowControl w:val="0"/>
              <w:spacing w:after="120" w:line="360" w:lineRule="auto"/>
              <w:rPr>
                <w:rFonts w:hint="eastAsia" w:ascii="宋体" w:hAnsi="宋体" w:eastAsia="宋体" w:cs="宋体"/>
                <w:color w:val="auto"/>
                <w:szCs w:val="21"/>
                <w:highlight w:val="none"/>
              </w:rPr>
            </w:pPr>
          </w:p>
        </w:tc>
        <w:tc>
          <w:tcPr>
            <w:tcW w:w="1131" w:type="dxa"/>
          </w:tcPr>
          <w:p w14:paraId="04274C53">
            <w:pPr>
              <w:widowControl w:val="0"/>
              <w:spacing w:after="120" w:line="360" w:lineRule="auto"/>
              <w:rPr>
                <w:rFonts w:hint="eastAsia" w:ascii="宋体" w:hAnsi="宋体" w:eastAsia="宋体" w:cs="宋体"/>
                <w:color w:val="auto"/>
                <w:szCs w:val="21"/>
                <w:highlight w:val="none"/>
              </w:rPr>
            </w:pPr>
          </w:p>
        </w:tc>
      </w:tr>
      <w:tr w14:paraId="441E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697" w:type="dxa"/>
          </w:tcPr>
          <w:p w14:paraId="725A1FA5">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2.您对食堂饭菜份量是否满意？</w:t>
            </w:r>
          </w:p>
        </w:tc>
        <w:tc>
          <w:tcPr>
            <w:tcW w:w="1474" w:type="dxa"/>
          </w:tcPr>
          <w:p w14:paraId="175F10F5">
            <w:pPr>
              <w:widowControl w:val="0"/>
              <w:spacing w:after="120" w:line="360" w:lineRule="auto"/>
              <w:rPr>
                <w:rFonts w:hint="eastAsia" w:ascii="宋体" w:hAnsi="宋体" w:eastAsia="宋体" w:cs="宋体"/>
                <w:color w:val="auto"/>
                <w:szCs w:val="21"/>
                <w:highlight w:val="none"/>
              </w:rPr>
            </w:pPr>
          </w:p>
        </w:tc>
        <w:tc>
          <w:tcPr>
            <w:tcW w:w="1462" w:type="dxa"/>
          </w:tcPr>
          <w:p w14:paraId="786181F2">
            <w:pPr>
              <w:widowControl w:val="0"/>
              <w:spacing w:after="120" w:line="360" w:lineRule="auto"/>
              <w:rPr>
                <w:rFonts w:hint="eastAsia" w:ascii="宋体" w:hAnsi="宋体" w:eastAsia="宋体" w:cs="宋体"/>
                <w:color w:val="auto"/>
                <w:szCs w:val="21"/>
                <w:highlight w:val="none"/>
              </w:rPr>
            </w:pPr>
          </w:p>
        </w:tc>
        <w:tc>
          <w:tcPr>
            <w:tcW w:w="737" w:type="dxa"/>
          </w:tcPr>
          <w:p w14:paraId="0009C500">
            <w:pPr>
              <w:widowControl w:val="0"/>
              <w:spacing w:after="120" w:line="360" w:lineRule="auto"/>
              <w:rPr>
                <w:rFonts w:hint="eastAsia" w:ascii="宋体" w:hAnsi="宋体" w:eastAsia="宋体" w:cs="宋体"/>
                <w:color w:val="auto"/>
                <w:szCs w:val="21"/>
                <w:highlight w:val="none"/>
              </w:rPr>
            </w:pPr>
          </w:p>
        </w:tc>
        <w:tc>
          <w:tcPr>
            <w:tcW w:w="1217" w:type="dxa"/>
          </w:tcPr>
          <w:p w14:paraId="01DCC96B">
            <w:pPr>
              <w:widowControl w:val="0"/>
              <w:spacing w:after="120" w:line="360" w:lineRule="auto"/>
              <w:rPr>
                <w:rFonts w:hint="eastAsia" w:ascii="宋体" w:hAnsi="宋体" w:eastAsia="宋体" w:cs="宋体"/>
                <w:color w:val="auto"/>
                <w:szCs w:val="21"/>
                <w:highlight w:val="none"/>
              </w:rPr>
            </w:pPr>
          </w:p>
        </w:tc>
        <w:tc>
          <w:tcPr>
            <w:tcW w:w="1131" w:type="dxa"/>
          </w:tcPr>
          <w:p w14:paraId="2771FE87">
            <w:pPr>
              <w:widowControl w:val="0"/>
              <w:spacing w:after="120" w:line="360" w:lineRule="auto"/>
              <w:rPr>
                <w:rFonts w:hint="eastAsia" w:ascii="宋体" w:hAnsi="宋体" w:eastAsia="宋体" w:cs="宋体"/>
                <w:color w:val="auto"/>
                <w:szCs w:val="21"/>
                <w:highlight w:val="none"/>
              </w:rPr>
            </w:pPr>
          </w:p>
        </w:tc>
      </w:tr>
      <w:tr w14:paraId="3DB8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3697" w:type="dxa"/>
          </w:tcPr>
          <w:p w14:paraId="6BD208CB">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3.您对食堂饭菜的质量是否满意（蔬菜、肉类、米面等无劣质或变质的原材料）？</w:t>
            </w:r>
          </w:p>
        </w:tc>
        <w:tc>
          <w:tcPr>
            <w:tcW w:w="1474" w:type="dxa"/>
          </w:tcPr>
          <w:p w14:paraId="22CF3DC0">
            <w:pPr>
              <w:widowControl w:val="0"/>
              <w:spacing w:after="120" w:line="360" w:lineRule="auto"/>
              <w:rPr>
                <w:rFonts w:hint="eastAsia" w:ascii="宋体" w:hAnsi="宋体" w:eastAsia="宋体" w:cs="宋体"/>
                <w:color w:val="auto"/>
                <w:szCs w:val="21"/>
                <w:highlight w:val="none"/>
              </w:rPr>
            </w:pPr>
          </w:p>
        </w:tc>
        <w:tc>
          <w:tcPr>
            <w:tcW w:w="1462" w:type="dxa"/>
          </w:tcPr>
          <w:p w14:paraId="4E75CF2C">
            <w:pPr>
              <w:widowControl w:val="0"/>
              <w:spacing w:after="120" w:line="360" w:lineRule="auto"/>
              <w:rPr>
                <w:rFonts w:hint="eastAsia" w:ascii="宋体" w:hAnsi="宋体" w:eastAsia="宋体" w:cs="宋体"/>
                <w:color w:val="auto"/>
                <w:szCs w:val="21"/>
                <w:highlight w:val="none"/>
              </w:rPr>
            </w:pPr>
          </w:p>
        </w:tc>
        <w:tc>
          <w:tcPr>
            <w:tcW w:w="737" w:type="dxa"/>
          </w:tcPr>
          <w:p w14:paraId="47A7118A">
            <w:pPr>
              <w:widowControl w:val="0"/>
              <w:spacing w:after="120" w:line="360" w:lineRule="auto"/>
              <w:rPr>
                <w:rFonts w:hint="eastAsia" w:ascii="宋体" w:hAnsi="宋体" w:eastAsia="宋体" w:cs="宋体"/>
                <w:color w:val="auto"/>
                <w:szCs w:val="21"/>
                <w:highlight w:val="none"/>
              </w:rPr>
            </w:pPr>
          </w:p>
        </w:tc>
        <w:tc>
          <w:tcPr>
            <w:tcW w:w="1217" w:type="dxa"/>
          </w:tcPr>
          <w:p w14:paraId="14928F9F">
            <w:pPr>
              <w:widowControl w:val="0"/>
              <w:spacing w:after="120" w:line="360" w:lineRule="auto"/>
              <w:rPr>
                <w:rFonts w:hint="eastAsia" w:ascii="宋体" w:hAnsi="宋体" w:eastAsia="宋体" w:cs="宋体"/>
                <w:color w:val="auto"/>
                <w:szCs w:val="21"/>
                <w:highlight w:val="none"/>
              </w:rPr>
            </w:pPr>
          </w:p>
        </w:tc>
        <w:tc>
          <w:tcPr>
            <w:tcW w:w="1131" w:type="dxa"/>
          </w:tcPr>
          <w:p w14:paraId="2FA71E1E">
            <w:pPr>
              <w:widowControl w:val="0"/>
              <w:spacing w:after="120" w:line="360" w:lineRule="auto"/>
              <w:rPr>
                <w:rFonts w:hint="eastAsia" w:ascii="宋体" w:hAnsi="宋体" w:eastAsia="宋体" w:cs="宋体"/>
                <w:color w:val="auto"/>
                <w:szCs w:val="21"/>
                <w:highlight w:val="none"/>
              </w:rPr>
            </w:pPr>
          </w:p>
        </w:tc>
      </w:tr>
      <w:tr w14:paraId="3542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697" w:type="dxa"/>
          </w:tcPr>
          <w:p w14:paraId="63F26CBA">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4.您对饭菜的保温程度是否满意？</w:t>
            </w:r>
          </w:p>
        </w:tc>
        <w:tc>
          <w:tcPr>
            <w:tcW w:w="1474" w:type="dxa"/>
          </w:tcPr>
          <w:p w14:paraId="429ED113">
            <w:pPr>
              <w:widowControl w:val="0"/>
              <w:spacing w:after="120" w:line="360" w:lineRule="auto"/>
              <w:rPr>
                <w:rFonts w:hint="eastAsia" w:ascii="宋体" w:hAnsi="宋体" w:eastAsia="宋体" w:cs="宋体"/>
                <w:color w:val="auto"/>
                <w:szCs w:val="21"/>
                <w:highlight w:val="none"/>
              </w:rPr>
            </w:pPr>
          </w:p>
        </w:tc>
        <w:tc>
          <w:tcPr>
            <w:tcW w:w="1462" w:type="dxa"/>
          </w:tcPr>
          <w:p w14:paraId="27DF6956">
            <w:pPr>
              <w:widowControl w:val="0"/>
              <w:spacing w:after="120" w:line="360" w:lineRule="auto"/>
              <w:rPr>
                <w:rFonts w:hint="eastAsia" w:ascii="宋体" w:hAnsi="宋体" w:eastAsia="宋体" w:cs="宋体"/>
                <w:color w:val="auto"/>
                <w:szCs w:val="21"/>
                <w:highlight w:val="none"/>
              </w:rPr>
            </w:pPr>
          </w:p>
        </w:tc>
        <w:tc>
          <w:tcPr>
            <w:tcW w:w="737" w:type="dxa"/>
          </w:tcPr>
          <w:p w14:paraId="224EF135">
            <w:pPr>
              <w:widowControl w:val="0"/>
              <w:spacing w:after="120" w:line="360" w:lineRule="auto"/>
              <w:rPr>
                <w:rFonts w:hint="eastAsia" w:ascii="宋体" w:hAnsi="宋体" w:eastAsia="宋体" w:cs="宋体"/>
                <w:color w:val="auto"/>
                <w:szCs w:val="21"/>
                <w:highlight w:val="none"/>
              </w:rPr>
            </w:pPr>
          </w:p>
        </w:tc>
        <w:tc>
          <w:tcPr>
            <w:tcW w:w="1217" w:type="dxa"/>
          </w:tcPr>
          <w:p w14:paraId="629AEAA4">
            <w:pPr>
              <w:widowControl w:val="0"/>
              <w:spacing w:after="120" w:line="360" w:lineRule="auto"/>
              <w:rPr>
                <w:rFonts w:hint="eastAsia" w:ascii="宋体" w:hAnsi="宋体" w:eastAsia="宋体" w:cs="宋体"/>
                <w:color w:val="auto"/>
                <w:szCs w:val="21"/>
                <w:highlight w:val="none"/>
              </w:rPr>
            </w:pPr>
          </w:p>
        </w:tc>
        <w:tc>
          <w:tcPr>
            <w:tcW w:w="1131" w:type="dxa"/>
          </w:tcPr>
          <w:p w14:paraId="1644277F">
            <w:pPr>
              <w:widowControl w:val="0"/>
              <w:spacing w:after="120" w:line="360" w:lineRule="auto"/>
              <w:rPr>
                <w:rFonts w:hint="eastAsia" w:ascii="宋体" w:hAnsi="宋体" w:eastAsia="宋体" w:cs="宋体"/>
                <w:color w:val="auto"/>
                <w:szCs w:val="21"/>
                <w:highlight w:val="none"/>
              </w:rPr>
            </w:pPr>
          </w:p>
        </w:tc>
      </w:tr>
      <w:tr w14:paraId="6ECF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18" w:type="dxa"/>
            <w:gridSpan w:val="6"/>
          </w:tcPr>
          <w:p w14:paraId="2B44BBDE">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服务质量</w:t>
            </w:r>
          </w:p>
        </w:tc>
      </w:tr>
      <w:tr w14:paraId="3231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3697" w:type="dxa"/>
          </w:tcPr>
          <w:p w14:paraId="10B3FA7D">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1.您在食堂供餐时段内是否得到供餐保障？（早餐7:00-9:00，午餐10:30-13:30，晚餐16:00-19:30）</w:t>
            </w:r>
          </w:p>
        </w:tc>
        <w:tc>
          <w:tcPr>
            <w:tcW w:w="1474" w:type="dxa"/>
          </w:tcPr>
          <w:p w14:paraId="2C499817">
            <w:pPr>
              <w:widowControl w:val="0"/>
              <w:spacing w:after="120" w:line="360" w:lineRule="auto"/>
              <w:rPr>
                <w:rFonts w:hint="eastAsia" w:ascii="宋体" w:hAnsi="宋体" w:eastAsia="宋体" w:cs="宋体"/>
                <w:color w:val="auto"/>
                <w:szCs w:val="21"/>
                <w:highlight w:val="none"/>
              </w:rPr>
            </w:pPr>
          </w:p>
        </w:tc>
        <w:tc>
          <w:tcPr>
            <w:tcW w:w="1462" w:type="dxa"/>
          </w:tcPr>
          <w:p w14:paraId="638C1834">
            <w:pPr>
              <w:widowControl w:val="0"/>
              <w:spacing w:after="120" w:line="360" w:lineRule="auto"/>
              <w:rPr>
                <w:rFonts w:hint="eastAsia" w:ascii="宋体" w:hAnsi="宋体" w:eastAsia="宋体" w:cs="宋体"/>
                <w:color w:val="auto"/>
                <w:szCs w:val="21"/>
                <w:highlight w:val="none"/>
              </w:rPr>
            </w:pPr>
          </w:p>
        </w:tc>
        <w:tc>
          <w:tcPr>
            <w:tcW w:w="737" w:type="dxa"/>
          </w:tcPr>
          <w:p w14:paraId="3C8427E7">
            <w:pPr>
              <w:widowControl w:val="0"/>
              <w:spacing w:after="120" w:line="360" w:lineRule="auto"/>
              <w:rPr>
                <w:rFonts w:hint="eastAsia" w:ascii="宋体" w:hAnsi="宋体" w:eastAsia="宋体" w:cs="宋体"/>
                <w:color w:val="auto"/>
                <w:szCs w:val="21"/>
                <w:highlight w:val="none"/>
              </w:rPr>
            </w:pPr>
          </w:p>
        </w:tc>
        <w:tc>
          <w:tcPr>
            <w:tcW w:w="1217" w:type="dxa"/>
          </w:tcPr>
          <w:p w14:paraId="42F58102">
            <w:pPr>
              <w:widowControl w:val="0"/>
              <w:spacing w:after="120" w:line="360" w:lineRule="auto"/>
              <w:rPr>
                <w:rFonts w:hint="eastAsia" w:ascii="宋体" w:hAnsi="宋体" w:eastAsia="宋体" w:cs="宋体"/>
                <w:color w:val="auto"/>
                <w:szCs w:val="21"/>
                <w:highlight w:val="none"/>
              </w:rPr>
            </w:pPr>
          </w:p>
        </w:tc>
        <w:tc>
          <w:tcPr>
            <w:tcW w:w="1131" w:type="dxa"/>
          </w:tcPr>
          <w:p w14:paraId="6B93A02D">
            <w:pPr>
              <w:widowControl w:val="0"/>
              <w:spacing w:after="120" w:line="360" w:lineRule="auto"/>
              <w:rPr>
                <w:rFonts w:hint="eastAsia" w:ascii="宋体" w:hAnsi="宋体" w:eastAsia="宋体" w:cs="宋体"/>
                <w:color w:val="auto"/>
                <w:szCs w:val="21"/>
                <w:highlight w:val="none"/>
              </w:rPr>
            </w:pPr>
          </w:p>
        </w:tc>
      </w:tr>
      <w:tr w14:paraId="7F8F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3697" w:type="dxa"/>
          </w:tcPr>
          <w:p w14:paraId="1568F382">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2.您对食堂售卖窗口服务态度是否满意？</w:t>
            </w:r>
          </w:p>
        </w:tc>
        <w:tc>
          <w:tcPr>
            <w:tcW w:w="1474" w:type="dxa"/>
          </w:tcPr>
          <w:p w14:paraId="50A1E938">
            <w:pPr>
              <w:widowControl w:val="0"/>
              <w:spacing w:after="120" w:line="360" w:lineRule="auto"/>
              <w:rPr>
                <w:rFonts w:hint="eastAsia" w:ascii="宋体" w:hAnsi="宋体" w:eastAsia="宋体" w:cs="宋体"/>
                <w:color w:val="auto"/>
                <w:szCs w:val="21"/>
                <w:highlight w:val="none"/>
              </w:rPr>
            </w:pPr>
          </w:p>
        </w:tc>
        <w:tc>
          <w:tcPr>
            <w:tcW w:w="1462" w:type="dxa"/>
          </w:tcPr>
          <w:p w14:paraId="574543A7">
            <w:pPr>
              <w:widowControl w:val="0"/>
              <w:spacing w:after="120" w:line="360" w:lineRule="auto"/>
              <w:rPr>
                <w:rFonts w:hint="eastAsia" w:ascii="宋体" w:hAnsi="宋体" w:eastAsia="宋体" w:cs="宋体"/>
                <w:color w:val="auto"/>
                <w:szCs w:val="21"/>
                <w:highlight w:val="none"/>
              </w:rPr>
            </w:pPr>
          </w:p>
        </w:tc>
        <w:tc>
          <w:tcPr>
            <w:tcW w:w="737" w:type="dxa"/>
          </w:tcPr>
          <w:p w14:paraId="2B092F3F">
            <w:pPr>
              <w:widowControl w:val="0"/>
              <w:spacing w:after="120" w:line="360" w:lineRule="auto"/>
              <w:rPr>
                <w:rFonts w:hint="eastAsia" w:ascii="宋体" w:hAnsi="宋体" w:eastAsia="宋体" w:cs="宋体"/>
                <w:color w:val="auto"/>
                <w:szCs w:val="21"/>
                <w:highlight w:val="none"/>
              </w:rPr>
            </w:pPr>
          </w:p>
        </w:tc>
        <w:tc>
          <w:tcPr>
            <w:tcW w:w="1217" w:type="dxa"/>
          </w:tcPr>
          <w:p w14:paraId="788785B7">
            <w:pPr>
              <w:widowControl w:val="0"/>
              <w:spacing w:after="120" w:line="360" w:lineRule="auto"/>
              <w:rPr>
                <w:rFonts w:hint="eastAsia" w:ascii="宋体" w:hAnsi="宋体" w:eastAsia="宋体" w:cs="宋体"/>
                <w:color w:val="auto"/>
                <w:szCs w:val="21"/>
                <w:highlight w:val="none"/>
              </w:rPr>
            </w:pPr>
          </w:p>
        </w:tc>
        <w:tc>
          <w:tcPr>
            <w:tcW w:w="1131" w:type="dxa"/>
          </w:tcPr>
          <w:p w14:paraId="5688976C">
            <w:pPr>
              <w:widowControl w:val="0"/>
              <w:spacing w:after="120" w:line="360" w:lineRule="auto"/>
              <w:rPr>
                <w:rFonts w:hint="eastAsia" w:ascii="宋体" w:hAnsi="宋体" w:eastAsia="宋体" w:cs="宋体"/>
                <w:color w:val="auto"/>
                <w:szCs w:val="21"/>
                <w:highlight w:val="none"/>
              </w:rPr>
            </w:pPr>
          </w:p>
        </w:tc>
      </w:tr>
      <w:tr w14:paraId="76708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3697" w:type="dxa"/>
          </w:tcPr>
          <w:p w14:paraId="23DBB4F0">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3.您在现场买餐时，对排队等候时间是否满意(排队等候时间≤5分钟）</w:t>
            </w:r>
          </w:p>
        </w:tc>
        <w:tc>
          <w:tcPr>
            <w:tcW w:w="1474" w:type="dxa"/>
          </w:tcPr>
          <w:p w14:paraId="024690C4">
            <w:pPr>
              <w:widowControl w:val="0"/>
              <w:spacing w:after="120" w:line="360" w:lineRule="auto"/>
              <w:rPr>
                <w:rFonts w:hint="eastAsia" w:ascii="宋体" w:hAnsi="宋体" w:eastAsia="宋体" w:cs="宋体"/>
                <w:color w:val="auto"/>
                <w:szCs w:val="21"/>
                <w:highlight w:val="none"/>
              </w:rPr>
            </w:pPr>
          </w:p>
        </w:tc>
        <w:tc>
          <w:tcPr>
            <w:tcW w:w="1462" w:type="dxa"/>
          </w:tcPr>
          <w:p w14:paraId="49941085">
            <w:pPr>
              <w:widowControl w:val="0"/>
              <w:spacing w:after="120" w:line="360" w:lineRule="auto"/>
              <w:rPr>
                <w:rFonts w:hint="eastAsia" w:ascii="宋体" w:hAnsi="宋体" w:eastAsia="宋体" w:cs="宋体"/>
                <w:color w:val="auto"/>
                <w:szCs w:val="21"/>
                <w:highlight w:val="none"/>
              </w:rPr>
            </w:pPr>
          </w:p>
        </w:tc>
        <w:tc>
          <w:tcPr>
            <w:tcW w:w="737" w:type="dxa"/>
          </w:tcPr>
          <w:p w14:paraId="3D6FE2C6">
            <w:pPr>
              <w:widowControl w:val="0"/>
              <w:spacing w:after="120" w:line="360" w:lineRule="auto"/>
              <w:rPr>
                <w:rFonts w:hint="eastAsia" w:ascii="宋体" w:hAnsi="宋体" w:eastAsia="宋体" w:cs="宋体"/>
                <w:color w:val="auto"/>
                <w:szCs w:val="21"/>
                <w:highlight w:val="none"/>
              </w:rPr>
            </w:pPr>
          </w:p>
        </w:tc>
        <w:tc>
          <w:tcPr>
            <w:tcW w:w="1217" w:type="dxa"/>
          </w:tcPr>
          <w:p w14:paraId="0D575D3D">
            <w:pPr>
              <w:widowControl w:val="0"/>
              <w:spacing w:after="120" w:line="360" w:lineRule="auto"/>
              <w:rPr>
                <w:rFonts w:hint="eastAsia" w:ascii="宋体" w:hAnsi="宋体" w:eastAsia="宋体" w:cs="宋体"/>
                <w:color w:val="auto"/>
                <w:szCs w:val="21"/>
                <w:highlight w:val="none"/>
              </w:rPr>
            </w:pPr>
          </w:p>
        </w:tc>
        <w:tc>
          <w:tcPr>
            <w:tcW w:w="1131" w:type="dxa"/>
          </w:tcPr>
          <w:p w14:paraId="45AE012A">
            <w:pPr>
              <w:widowControl w:val="0"/>
              <w:spacing w:after="120" w:line="360" w:lineRule="auto"/>
              <w:rPr>
                <w:rFonts w:hint="eastAsia" w:ascii="宋体" w:hAnsi="宋体" w:eastAsia="宋体" w:cs="宋体"/>
                <w:color w:val="auto"/>
                <w:szCs w:val="21"/>
                <w:highlight w:val="none"/>
              </w:rPr>
            </w:pPr>
          </w:p>
        </w:tc>
      </w:tr>
      <w:tr w14:paraId="6BA8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3697" w:type="dxa"/>
          </w:tcPr>
          <w:p w14:paraId="6AC53384">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4.您对配送餐方便、及时、准确是否满意？</w:t>
            </w:r>
          </w:p>
        </w:tc>
        <w:tc>
          <w:tcPr>
            <w:tcW w:w="1474" w:type="dxa"/>
          </w:tcPr>
          <w:p w14:paraId="1E3DC17E">
            <w:pPr>
              <w:widowControl w:val="0"/>
              <w:spacing w:after="120" w:line="360" w:lineRule="auto"/>
              <w:rPr>
                <w:rFonts w:hint="eastAsia" w:ascii="宋体" w:hAnsi="宋体" w:eastAsia="宋体" w:cs="宋体"/>
                <w:color w:val="auto"/>
                <w:szCs w:val="21"/>
                <w:highlight w:val="none"/>
              </w:rPr>
            </w:pPr>
          </w:p>
        </w:tc>
        <w:tc>
          <w:tcPr>
            <w:tcW w:w="1462" w:type="dxa"/>
          </w:tcPr>
          <w:p w14:paraId="58B83942">
            <w:pPr>
              <w:widowControl w:val="0"/>
              <w:spacing w:after="120" w:line="360" w:lineRule="auto"/>
              <w:rPr>
                <w:rFonts w:hint="eastAsia" w:ascii="宋体" w:hAnsi="宋体" w:eastAsia="宋体" w:cs="宋体"/>
                <w:color w:val="auto"/>
                <w:szCs w:val="21"/>
                <w:highlight w:val="none"/>
              </w:rPr>
            </w:pPr>
          </w:p>
        </w:tc>
        <w:tc>
          <w:tcPr>
            <w:tcW w:w="737" w:type="dxa"/>
          </w:tcPr>
          <w:p w14:paraId="4C3BD686">
            <w:pPr>
              <w:widowControl w:val="0"/>
              <w:spacing w:after="120" w:line="360" w:lineRule="auto"/>
              <w:rPr>
                <w:rFonts w:hint="eastAsia" w:ascii="宋体" w:hAnsi="宋体" w:eastAsia="宋体" w:cs="宋体"/>
                <w:color w:val="auto"/>
                <w:szCs w:val="21"/>
                <w:highlight w:val="none"/>
              </w:rPr>
            </w:pPr>
          </w:p>
        </w:tc>
        <w:tc>
          <w:tcPr>
            <w:tcW w:w="1217" w:type="dxa"/>
          </w:tcPr>
          <w:p w14:paraId="247EBE78">
            <w:pPr>
              <w:widowControl w:val="0"/>
              <w:spacing w:after="120" w:line="360" w:lineRule="auto"/>
              <w:rPr>
                <w:rFonts w:hint="eastAsia" w:ascii="宋体" w:hAnsi="宋体" w:eastAsia="宋体" w:cs="宋体"/>
                <w:color w:val="auto"/>
                <w:szCs w:val="21"/>
                <w:highlight w:val="none"/>
              </w:rPr>
            </w:pPr>
          </w:p>
        </w:tc>
        <w:tc>
          <w:tcPr>
            <w:tcW w:w="1131" w:type="dxa"/>
          </w:tcPr>
          <w:p w14:paraId="37089FD7">
            <w:pPr>
              <w:widowControl w:val="0"/>
              <w:spacing w:after="120" w:line="360" w:lineRule="auto"/>
              <w:rPr>
                <w:rFonts w:hint="eastAsia" w:ascii="宋体" w:hAnsi="宋体" w:eastAsia="宋体" w:cs="宋体"/>
                <w:color w:val="auto"/>
                <w:szCs w:val="21"/>
                <w:highlight w:val="none"/>
              </w:rPr>
            </w:pPr>
          </w:p>
        </w:tc>
      </w:tr>
      <w:tr w14:paraId="22731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3697" w:type="dxa"/>
          </w:tcPr>
          <w:p w14:paraId="41D2D31C">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5.您认为食堂的投诉渠道是否畅通？</w:t>
            </w:r>
          </w:p>
        </w:tc>
        <w:tc>
          <w:tcPr>
            <w:tcW w:w="1474" w:type="dxa"/>
          </w:tcPr>
          <w:p w14:paraId="6C64166C">
            <w:pPr>
              <w:widowControl w:val="0"/>
              <w:spacing w:after="120" w:line="360" w:lineRule="auto"/>
              <w:rPr>
                <w:rFonts w:hint="eastAsia" w:ascii="宋体" w:hAnsi="宋体" w:eastAsia="宋体" w:cs="宋体"/>
                <w:color w:val="auto"/>
                <w:szCs w:val="21"/>
                <w:highlight w:val="none"/>
              </w:rPr>
            </w:pPr>
          </w:p>
        </w:tc>
        <w:tc>
          <w:tcPr>
            <w:tcW w:w="1462" w:type="dxa"/>
          </w:tcPr>
          <w:p w14:paraId="0642A493">
            <w:pPr>
              <w:widowControl w:val="0"/>
              <w:spacing w:after="120" w:line="360" w:lineRule="auto"/>
              <w:rPr>
                <w:rFonts w:hint="eastAsia" w:ascii="宋体" w:hAnsi="宋体" w:eastAsia="宋体" w:cs="宋体"/>
                <w:color w:val="auto"/>
                <w:szCs w:val="21"/>
                <w:highlight w:val="none"/>
              </w:rPr>
            </w:pPr>
          </w:p>
        </w:tc>
        <w:tc>
          <w:tcPr>
            <w:tcW w:w="737" w:type="dxa"/>
          </w:tcPr>
          <w:p w14:paraId="74390373">
            <w:pPr>
              <w:widowControl w:val="0"/>
              <w:spacing w:after="120" w:line="360" w:lineRule="auto"/>
              <w:rPr>
                <w:rFonts w:hint="eastAsia" w:ascii="宋体" w:hAnsi="宋体" w:eastAsia="宋体" w:cs="宋体"/>
                <w:color w:val="auto"/>
                <w:szCs w:val="21"/>
                <w:highlight w:val="none"/>
              </w:rPr>
            </w:pPr>
          </w:p>
        </w:tc>
        <w:tc>
          <w:tcPr>
            <w:tcW w:w="1217" w:type="dxa"/>
          </w:tcPr>
          <w:p w14:paraId="4E68A3FF">
            <w:pPr>
              <w:widowControl w:val="0"/>
              <w:spacing w:after="120" w:line="360" w:lineRule="auto"/>
              <w:rPr>
                <w:rFonts w:hint="eastAsia" w:ascii="宋体" w:hAnsi="宋体" w:eastAsia="宋体" w:cs="宋体"/>
                <w:color w:val="auto"/>
                <w:szCs w:val="21"/>
                <w:highlight w:val="none"/>
              </w:rPr>
            </w:pPr>
          </w:p>
        </w:tc>
        <w:tc>
          <w:tcPr>
            <w:tcW w:w="1131" w:type="dxa"/>
          </w:tcPr>
          <w:p w14:paraId="41D9FEEA">
            <w:pPr>
              <w:widowControl w:val="0"/>
              <w:spacing w:after="120" w:line="360" w:lineRule="auto"/>
              <w:rPr>
                <w:rFonts w:hint="eastAsia" w:ascii="宋体" w:hAnsi="宋体" w:eastAsia="宋体" w:cs="宋体"/>
                <w:color w:val="auto"/>
                <w:szCs w:val="21"/>
                <w:highlight w:val="none"/>
              </w:rPr>
            </w:pPr>
          </w:p>
        </w:tc>
      </w:tr>
      <w:tr w14:paraId="517DE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3697" w:type="dxa"/>
          </w:tcPr>
          <w:p w14:paraId="120323E6">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6.您觉得食堂在售卖菜品时价格公示是否清楚？</w:t>
            </w:r>
          </w:p>
        </w:tc>
        <w:tc>
          <w:tcPr>
            <w:tcW w:w="1474" w:type="dxa"/>
          </w:tcPr>
          <w:p w14:paraId="3A9617F7">
            <w:pPr>
              <w:widowControl w:val="0"/>
              <w:spacing w:after="120" w:line="360" w:lineRule="auto"/>
              <w:rPr>
                <w:rFonts w:hint="eastAsia" w:ascii="宋体" w:hAnsi="宋体" w:eastAsia="宋体" w:cs="宋体"/>
                <w:color w:val="auto"/>
                <w:szCs w:val="21"/>
                <w:highlight w:val="none"/>
              </w:rPr>
            </w:pPr>
          </w:p>
        </w:tc>
        <w:tc>
          <w:tcPr>
            <w:tcW w:w="1462" w:type="dxa"/>
          </w:tcPr>
          <w:p w14:paraId="724303FE">
            <w:pPr>
              <w:widowControl w:val="0"/>
              <w:spacing w:after="120" w:line="360" w:lineRule="auto"/>
              <w:rPr>
                <w:rFonts w:hint="eastAsia" w:ascii="宋体" w:hAnsi="宋体" w:eastAsia="宋体" w:cs="宋体"/>
                <w:color w:val="auto"/>
                <w:szCs w:val="21"/>
                <w:highlight w:val="none"/>
              </w:rPr>
            </w:pPr>
          </w:p>
        </w:tc>
        <w:tc>
          <w:tcPr>
            <w:tcW w:w="737" w:type="dxa"/>
          </w:tcPr>
          <w:p w14:paraId="543E48C1">
            <w:pPr>
              <w:widowControl w:val="0"/>
              <w:spacing w:after="120" w:line="360" w:lineRule="auto"/>
              <w:rPr>
                <w:rFonts w:hint="eastAsia" w:ascii="宋体" w:hAnsi="宋体" w:eastAsia="宋体" w:cs="宋体"/>
                <w:color w:val="auto"/>
                <w:szCs w:val="21"/>
                <w:highlight w:val="none"/>
              </w:rPr>
            </w:pPr>
          </w:p>
        </w:tc>
        <w:tc>
          <w:tcPr>
            <w:tcW w:w="1217" w:type="dxa"/>
          </w:tcPr>
          <w:p w14:paraId="6CC13B5D">
            <w:pPr>
              <w:widowControl w:val="0"/>
              <w:spacing w:after="120" w:line="360" w:lineRule="auto"/>
              <w:rPr>
                <w:rFonts w:hint="eastAsia" w:ascii="宋体" w:hAnsi="宋体" w:eastAsia="宋体" w:cs="宋体"/>
                <w:color w:val="auto"/>
                <w:szCs w:val="21"/>
                <w:highlight w:val="none"/>
              </w:rPr>
            </w:pPr>
          </w:p>
        </w:tc>
        <w:tc>
          <w:tcPr>
            <w:tcW w:w="1131" w:type="dxa"/>
          </w:tcPr>
          <w:p w14:paraId="05538CF9">
            <w:pPr>
              <w:widowControl w:val="0"/>
              <w:spacing w:after="120" w:line="360" w:lineRule="auto"/>
              <w:rPr>
                <w:rFonts w:hint="eastAsia" w:ascii="宋体" w:hAnsi="宋体" w:eastAsia="宋体" w:cs="宋体"/>
                <w:color w:val="auto"/>
                <w:szCs w:val="21"/>
                <w:highlight w:val="none"/>
              </w:rPr>
            </w:pPr>
          </w:p>
        </w:tc>
      </w:tr>
      <w:tr w14:paraId="2806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3697" w:type="dxa"/>
          </w:tcPr>
          <w:p w14:paraId="18629969">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7.您对超市货品售卖的服务态度是否满意？</w:t>
            </w:r>
          </w:p>
        </w:tc>
        <w:tc>
          <w:tcPr>
            <w:tcW w:w="1474" w:type="dxa"/>
          </w:tcPr>
          <w:p w14:paraId="5F8D1A14">
            <w:pPr>
              <w:widowControl w:val="0"/>
              <w:spacing w:after="120" w:line="360" w:lineRule="auto"/>
              <w:rPr>
                <w:rFonts w:hint="eastAsia" w:ascii="宋体" w:hAnsi="宋体" w:eastAsia="宋体" w:cs="宋体"/>
                <w:color w:val="auto"/>
                <w:szCs w:val="21"/>
                <w:highlight w:val="none"/>
              </w:rPr>
            </w:pPr>
          </w:p>
        </w:tc>
        <w:tc>
          <w:tcPr>
            <w:tcW w:w="1462" w:type="dxa"/>
          </w:tcPr>
          <w:p w14:paraId="79349122">
            <w:pPr>
              <w:widowControl w:val="0"/>
              <w:spacing w:after="120" w:line="360" w:lineRule="auto"/>
              <w:rPr>
                <w:rFonts w:hint="eastAsia" w:ascii="宋体" w:hAnsi="宋体" w:eastAsia="宋体" w:cs="宋体"/>
                <w:color w:val="auto"/>
                <w:szCs w:val="21"/>
                <w:highlight w:val="none"/>
              </w:rPr>
            </w:pPr>
          </w:p>
        </w:tc>
        <w:tc>
          <w:tcPr>
            <w:tcW w:w="737" w:type="dxa"/>
          </w:tcPr>
          <w:p w14:paraId="6BF8E2D4">
            <w:pPr>
              <w:widowControl w:val="0"/>
              <w:spacing w:after="120" w:line="360" w:lineRule="auto"/>
              <w:rPr>
                <w:rFonts w:hint="eastAsia" w:ascii="宋体" w:hAnsi="宋体" w:eastAsia="宋体" w:cs="宋体"/>
                <w:color w:val="auto"/>
                <w:szCs w:val="21"/>
                <w:highlight w:val="none"/>
              </w:rPr>
            </w:pPr>
          </w:p>
        </w:tc>
        <w:tc>
          <w:tcPr>
            <w:tcW w:w="1217" w:type="dxa"/>
          </w:tcPr>
          <w:p w14:paraId="0CE8CE6C">
            <w:pPr>
              <w:widowControl w:val="0"/>
              <w:spacing w:after="120" w:line="360" w:lineRule="auto"/>
              <w:rPr>
                <w:rFonts w:hint="eastAsia" w:ascii="宋体" w:hAnsi="宋体" w:eastAsia="宋体" w:cs="宋体"/>
                <w:color w:val="auto"/>
                <w:szCs w:val="21"/>
                <w:highlight w:val="none"/>
              </w:rPr>
            </w:pPr>
          </w:p>
        </w:tc>
        <w:tc>
          <w:tcPr>
            <w:tcW w:w="1131" w:type="dxa"/>
          </w:tcPr>
          <w:p w14:paraId="3788DF3B">
            <w:pPr>
              <w:widowControl w:val="0"/>
              <w:spacing w:after="120" w:line="360" w:lineRule="auto"/>
              <w:rPr>
                <w:rFonts w:hint="eastAsia" w:ascii="宋体" w:hAnsi="宋体" w:eastAsia="宋体" w:cs="宋体"/>
                <w:color w:val="auto"/>
                <w:szCs w:val="21"/>
                <w:highlight w:val="none"/>
              </w:rPr>
            </w:pPr>
          </w:p>
        </w:tc>
      </w:tr>
      <w:tr w14:paraId="082B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18" w:type="dxa"/>
            <w:gridSpan w:val="6"/>
          </w:tcPr>
          <w:p w14:paraId="4E2D955E">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环境卫生</w:t>
            </w:r>
          </w:p>
        </w:tc>
      </w:tr>
      <w:tr w14:paraId="0086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3697" w:type="dxa"/>
          </w:tcPr>
          <w:p w14:paraId="2697061D">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1.您对医院食堂就餐环境是否满意（干净整洁）？</w:t>
            </w:r>
          </w:p>
        </w:tc>
        <w:tc>
          <w:tcPr>
            <w:tcW w:w="1474" w:type="dxa"/>
          </w:tcPr>
          <w:p w14:paraId="140437C5">
            <w:pPr>
              <w:widowControl w:val="0"/>
              <w:spacing w:after="120" w:line="360" w:lineRule="auto"/>
              <w:rPr>
                <w:rFonts w:hint="eastAsia" w:ascii="宋体" w:hAnsi="宋体" w:eastAsia="宋体" w:cs="宋体"/>
                <w:color w:val="auto"/>
                <w:szCs w:val="21"/>
                <w:highlight w:val="none"/>
              </w:rPr>
            </w:pPr>
          </w:p>
        </w:tc>
        <w:tc>
          <w:tcPr>
            <w:tcW w:w="1462" w:type="dxa"/>
          </w:tcPr>
          <w:p w14:paraId="041B4A8C">
            <w:pPr>
              <w:widowControl w:val="0"/>
              <w:spacing w:after="120" w:line="360" w:lineRule="auto"/>
              <w:rPr>
                <w:rFonts w:hint="eastAsia" w:ascii="宋体" w:hAnsi="宋体" w:eastAsia="宋体" w:cs="宋体"/>
                <w:color w:val="auto"/>
                <w:szCs w:val="21"/>
                <w:highlight w:val="none"/>
              </w:rPr>
            </w:pPr>
          </w:p>
        </w:tc>
        <w:tc>
          <w:tcPr>
            <w:tcW w:w="737" w:type="dxa"/>
          </w:tcPr>
          <w:p w14:paraId="5E8E23F6">
            <w:pPr>
              <w:widowControl w:val="0"/>
              <w:spacing w:after="120" w:line="360" w:lineRule="auto"/>
              <w:rPr>
                <w:rFonts w:hint="eastAsia" w:ascii="宋体" w:hAnsi="宋体" w:eastAsia="宋体" w:cs="宋体"/>
                <w:color w:val="auto"/>
                <w:szCs w:val="21"/>
                <w:highlight w:val="none"/>
              </w:rPr>
            </w:pPr>
          </w:p>
        </w:tc>
        <w:tc>
          <w:tcPr>
            <w:tcW w:w="1217" w:type="dxa"/>
          </w:tcPr>
          <w:p w14:paraId="20EE7739">
            <w:pPr>
              <w:widowControl w:val="0"/>
              <w:spacing w:after="120" w:line="360" w:lineRule="auto"/>
              <w:rPr>
                <w:rFonts w:hint="eastAsia" w:ascii="宋体" w:hAnsi="宋体" w:eastAsia="宋体" w:cs="宋体"/>
                <w:color w:val="auto"/>
                <w:szCs w:val="21"/>
                <w:highlight w:val="none"/>
              </w:rPr>
            </w:pPr>
          </w:p>
        </w:tc>
        <w:tc>
          <w:tcPr>
            <w:tcW w:w="1131" w:type="dxa"/>
          </w:tcPr>
          <w:p w14:paraId="30F4CCF5">
            <w:pPr>
              <w:widowControl w:val="0"/>
              <w:spacing w:after="120" w:line="360" w:lineRule="auto"/>
              <w:rPr>
                <w:rFonts w:hint="eastAsia" w:ascii="宋体" w:hAnsi="宋体" w:eastAsia="宋体" w:cs="宋体"/>
                <w:color w:val="auto"/>
                <w:szCs w:val="21"/>
                <w:highlight w:val="none"/>
              </w:rPr>
            </w:pPr>
          </w:p>
        </w:tc>
      </w:tr>
      <w:tr w14:paraId="5A9A7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3697" w:type="dxa"/>
          </w:tcPr>
          <w:p w14:paraId="778FCA2B">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2.您对医院食堂餐具卫生是否满意（干净清洁）？</w:t>
            </w:r>
          </w:p>
        </w:tc>
        <w:tc>
          <w:tcPr>
            <w:tcW w:w="1474" w:type="dxa"/>
          </w:tcPr>
          <w:p w14:paraId="7D17695F">
            <w:pPr>
              <w:widowControl w:val="0"/>
              <w:spacing w:after="120" w:line="360" w:lineRule="auto"/>
              <w:rPr>
                <w:rFonts w:hint="eastAsia" w:ascii="宋体" w:hAnsi="宋体" w:eastAsia="宋体" w:cs="宋体"/>
                <w:color w:val="auto"/>
                <w:szCs w:val="21"/>
                <w:highlight w:val="none"/>
              </w:rPr>
            </w:pPr>
          </w:p>
        </w:tc>
        <w:tc>
          <w:tcPr>
            <w:tcW w:w="1462" w:type="dxa"/>
          </w:tcPr>
          <w:p w14:paraId="219FB508">
            <w:pPr>
              <w:widowControl w:val="0"/>
              <w:spacing w:after="120" w:line="360" w:lineRule="auto"/>
              <w:rPr>
                <w:rFonts w:hint="eastAsia" w:ascii="宋体" w:hAnsi="宋体" w:eastAsia="宋体" w:cs="宋体"/>
                <w:color w:val="auto"/>
                <w:szCs w:val="21"/>
                <w:highlight w:val="none"/>
              </w:rPr>
            </w:pPr>
          </w:p>
        </w:tc>
        <w:tc>
          <w:tcPr>
            <w:tcW w:w="737" w:type="dxa"/>
          </w:tcPr>
          <w:p w14:paraId="7F0A272B">
            <w:pPr>
              <w:widowControl w:val="0"/>
              <w:spacing w:after="120" w:line="360" w:lineRule="auto"/>
              <w:rPr>
                <w:rFonts w:hint="eastAsia" w:ascii="宋体" w:hAnsi="宋体" w:eastAsia="宋体" w:cs="宋体"/>
                <w:color w:val="auto"/>
                <w:szCs w:val="21"/>
                <w:highlight w:val="none"/>
              </w:rPr>
            </w:pPr>
          </w:p>
        </w:tc>
        <w:tc>
          <w:tcPr>
            <w:tcW w:w="1217" w:type="dxa"/>
          </w:tcPr>
          <w:p w14:paraId="1E8542D6">
            <w:pPr>
              <w:widowControl w:val="0"/>
              <w:spacing w:after="120" w:line="360" w:lineRule="auto"/>
              <w:rPr>
                <w:rFonts w:hint="eastAsia" w:ascii="宋体" w:hAnsi="宋体" w:eastAsia="宋体" w:cs="宋体"/>
                <w:color w:val="auto"/>
                <w:szCs w:val="21"/>
                <w:highlight w:val="none"/>
              </w:rPr>
            </w:pPr>
          </w:p>
        </w:tc>
        <w:tc>
          <w:tcPr>
            <w:tcW w:w="1131" w:type="dxa"/>
          </w:tcPr>
          <w:p w14:paraId="0C6C05EE">
            <w:pPr>
              <w:widowControl w:val="0"/>
              <w:spacing w:after="120" w:line="360" w:lineRule="auto"/>
              <w:rPr>
                <w:rFonts w:hint="eastAsia" w:ascii="宋体" w:hAnsi="宋体" w:eastAsia="宋体" w:cs="宋体"/>
                <w:color w:val="auto"/>
                <w:szCs w:val="21"/>
                <w:highlight w:val="none"/>
              </w:rPr>
            </w:pPr>
          </w:p>
        </w:tc>
      </w:tr>
      <w:tr w14:paraId="2CEF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jc w:val="center"/>
        </w:trPr>
        <w:tc>
          <w:tcPr>
            <w:tcW w:w="3697" w:type="dxa"/>
          </w:tcPr>
          <w:p w14:paraId="63CB39C0">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3.医院食堂空调冬季、夏季开放时间是否合适？</w:t>
            </w:r>
          </w:p>
        </w:tc>
        <w:tc>
          <w:tcPr>
            <w:tcW w:w="1474" w:type="dxa"/>
          </w:tcPr>
          <w:p w14:paraId="1F6AFBC8">
            <w:pPr>
              <w:widowControl w:val="0"/>
              <w:spacing w:after="120" w:line="360" w:lineRule="auto"/>
              <w:rPr>
                <w:rFonts w:hint="eastAsia" w:ascii="宋体" w:hAnsi="宋体" w:eastAsia="宋体" w:cs="宋体"/>
                <w:color w:val="auto"/>
                <w:szCs w:val="21"/>
                <w:highlight w:val="none"/>
              </w:rPr>
            </w:pPr>
          </w:p>
        </w:tc>
        <w:tc>
          <w:tcPr>
            <w:tcW w:w="1462" w:type="dxa"/>
          </w:tcPr>
          <w:p w14:paraId="2C0C0ECA">
            <w:pPr>
              <w:widowControl w:val="0"/>
              <w:spacing w:after="120" w:line="360" w:lineRule="auto"/>
              <w:rPr>
                <w:rFonts w:hint="eastAsia" w:ascii="宋体" w:hAnsi="宋体" w:eastAsia="宋体" w:cs="宋体"/>
                <w:color w:val="auto"/>
                <w:szCs w:val="21"/>
                <w:highlight w:val="none"/>
              </w:rPr>
            </w:pPr>
          </w:p>
        </w:tc>
        <w:tc>
          <w:tcPr>
            <w:tcW w:w="737" w:type="dxa"/>
          </w:tcPr>
          <w:p w14:paraId="057FF6A8">
            <w:pPr>
              <w:widowControl w:val="0"/>
              <w:spacing w:after="120" w:line="360" w:lineRule="auto"/>
              <w:rPr>
                <w:rFonts w:hint="eastAsia" w:ascii="宋体" w:hAnsi="宋体" w:eastAsia="宋体" w:cs="宋体"/>
                <w:color w:val="auto"/>
                <w:szCs w:val="21"/>
                <w:highlight w:val="none"/>
              </w:rPr>
            </w:pPr>
          </w:p>
        </w:tc>
        <w:tc>
          <w:tcPr>
            <w:tcW w:w="1217" w:type="dxa"/>
          </w:tcPr>
          <w:p w14:paraId="152D7208">
            <w:pPr>
              <w:widowControl w:val="0"/>
              <w:spacing w:after="120" w:line="360" w:lineRule="auto"/>
              <w:rPr>
                <w:rFonts w:hint="eastAsia" w:ascii="宋体" w:hAnsi="宋体" w:eastAsia="宋体" w:cs="宋体"/>
                <w:color w:val="auto"/>
                <w:szCs w:val="21"/>
                <w:highlight w:val="none"/>
              </w:rPr>
            </w:pPr>
          </w:p>
        </w:tc>
        <w:tc>
          <w:tcPr>
            <w:tcW w:w="1131" w:type="dxa"/>
          </w:tcPr>
          <w:p w14:paraId="1C27084F">
            <w:pPr>
              <w:widowControl w:val="0"/>
              <w:spacing w:after="120" w:line="360" w:lineRule="auto"/>
              <w:rPr>
                <w:rFonts w:hint="eastAsia" w:ascii="宋体" w:hAnsi="宋体" w:eastAsia="宋体" w:cs="宋体"/>
                <w:color w:val="auto"/>
                <w:szCs w:val="21"/>
                <w:highlight w:val="none"/>
              </w:rPr>
            </w:pPr>
          </w:p>
        </w:tc>
      </w:tr>
      <w:tr w14:paraId="5022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3697" w:type="dxa"/>
          </w:tcPr>
          <w:p w14:paraId="635EACBA">
            <w:pPr>
              <w:widowControl w:val="0"/>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4.就餐后食堂工作人员是否及时协助完成餐具回收？</w:t>
            </w:r>
          </w:p>
        </w:tc>
        <w:tc>
          <w:tcPr>
            <w:tcW w:w="1474" w:type="dxa"/>
          </w:tcPr>
          <w:p w14:paraId="28AEBB21">
            <w:pPr>
              <w:widowControl w:val="0"/>
              <w:spacing w:after="120" w:line="360" w:lineRule="auto"/>
              <w:rPr>
                <w:rFonts w:hint="eastAsia" w:ascii="宋体" w:hAnsi="宋体" w:eastAsia="宋体" w:cs="宋体"/>
                <w:color w:val="auto"/>
                <w:szCs w:val="21"/>
                <w:highlight w:val="none"/>
              </w:rPr>
            </w:pPr>
          </w:p>
        </w:tc>
        <w:tc>
          <w:tcPr>
            <w:tcW w:w="1462" w:type="dxa"/>
          </w:tcPr>
          <w:p w14:paraId="49E3D253">
            <w:pPr>
              <w:widowControl w:val="0"/>
              <w:spacing w:after="120" w:line="360" w:lineRule="auto"/>
              <w:rPr>
                <w:rFonts w:hint="eastAsia" w:ascii="宋体" w:hAnsi="宋体" w:eastAsia="宋体" w:cs="宋体"/>
                <w:color w:val="auto"/>
                <w:szCs w:val="21"/>
                <w:highlight w:val="none"/>
              </w:rPr>
            </w:pPr>
          </w:p>
        </w:tc>
        <w:tc>
          <w:tcPr>
            <w:tcW w:w="737" w:type="dxa"/>
          </w:tcPr>
          <w:p w14:paraId="2253D5F1">
            <w:pPr>
              <w:widowControl w:val="0"/>
              <w:spacing w:after="120" w:line="360" w:lineRule="auto"/>
              <w:rPr>
                <w:rFonts w:hint="eastAsia" w:ascii="宋体" w:hAnsi="宋体" w:eastAsia="宋体" w:cs="宋体"/>
                <w:color w:val="auto"/>
                <w:szCs w:val="21"/>
                <w:highlight w:val="none"/>
              </w:rPr>
            </w:pPr>
          </w:p>
        </w:tc>
        <w:tc>
          <w:tcPr>
            <w:tcW w:w="1217" w:type="dxa"/>
          </w:tcPr>
          <w:p w14:paraId="6DFAB067">
            <w:pPr>
              <w:widowControl w:val="0"/>
              <w:spacing w:after="120" w:line="360" w:lineRule="auto"/>
              <w:rPr>
                <w:rFonts w:hint="eastAsia" w:ascii="宋体" w:hAnsi="宋体" w:eastAsia="宋体" w:cs="宋体"/>
                <w:color w:val="auto"/>
                <w:szCs w:val="21"/>
                <w:highlight w:val="none"/>
              </w:rPr>
            </w:pPr>
          </w:p>
        </w:tc>
        <w:tc>
          <w:tcPr>
            <w:tcW w:w="1131" w:type="dxa"/>
          </w:tcPr>
          <w:p w14:paraId="6D504563">
            <w:pPr>
              <w:widowControl w:val="0"/>
              <w:spacing w:after="120" w:line="360" w:lineRule="auto"/>
              <w:rPr>
                <w:rFonts w:hint="eastAsia" w:ascii="宋体" w:hAnsi="宋体" w:eastAsia="宋体" w:cs="宋体"/>
                <w:color w:val="auto"/>
                <w:szCs w:val="21"/>
                <w:highlight w:val="none"/>
              </w:rPr>
            </w:pPr>
          </w:p>
        </w:tc>
      </w:tr>
    </w:tbl>
    <w:p w14:paraId="7A34C69D">
      <w:pPr>
        <w:rPr>
          <w:rFonts w:hint="eastAsia" w:ascii="宋体" w:hAnsi="宋体" w:eastAsia="宋体" w:cs="宋体"/>
          <w:b/>
          <w:color w:val="auto"/>
          <w:sz w:val="36"/>
          <w:szCs w:val="36"/>
          <w:highlight w:val="none"/>
        </w:rPr>
      </w:pPr>
    </w:p>
    <w:p w14:paraId="07B37971">
      <w:pPr>
        <w:rPr>
          <w:rFonts w:hint="eastAsia" w:ascii="宋体" w:hAnsi="宋体" w:eastAsia="宋体" w:cs="宋体"/>
          <w:b/>
          <w:color w:val="auto"/>
          <w:sz w:val="36"/>
          <w:szCs w:val="36"/>
          <w:highlight w:val="none"/>
        </w:rPr>
      </w:pPr>
    </w:p>
    <w:p w14:paraId="795951BF">
      <w:pPr>
        <w:rPr>
          <w:rFonts w:hint="eastAsia" w:ascii="宋体" w:hAnsi="宋体" w:eastAsia="宋体" w:cs="宋体"/>
          <w:b/>
          <w:color w:val="auto"/>
          <w:sz w:val="36"/>
          <w:szCs w:val="36"/>
          <w:highlight w:val="none"/>
        </w:rPr>
      </w:pPr>
    </w:p>
    <w:p w14:paraId="163E1F33">
      <w:pPr>
        <w:rPr>
          <w:rFonts w:hint="eastAsia" w:ascii="宋体" w:hAnsi="宋体" w:eastAsia="宋体" w:cs="宋体"/>
          <w:b/>
          <w:color w:val="auto"/>
          <w:sz w:val="36"/>
          <w:szCs w:val="36"/>
          <w:highlight w:val="none"/>
        </w:rPr>
      </w:pPr>
    </w:p>
    <w:p w14:paraId="17890ACF">
      <w:pPr>
        <w:rPr>
          <w:rFonts w:hint="eastAsia" w:ascii="宋体" w:hAnsi="宋体" w:eastAsia="宋体" w:cs="宋体"/>
          <w:b/>
          <w:color w:val="auto"/>
          <w:sz w:val="36"/>
          <w:szCs w:val="36"/>
          <w:highlight w:val="none"/>
        </w:rPr>
      </w:pPr>
    </w:p>
    <w:p w14:paraId="6588B544">
      <w:pPr>
        <w:rPr>
          <w:rFonts w:hint="eastAsia" w:ascii="宋体" w:hAnsi="宋体" w:eastAsia="宋体" w:cs="宋体"/>
          <w:b/>
          <w:color w:val="auto"/>
          <w:sz w:val="36"/>
          <w:szCs w:val="36"/>
          <w:highlight w:val="none"/>
        </w:rPr>
      </w:pPr>
    </w:p>
    <w:p w14:paraId="5A11E60F">
      <w:pPr>
        <w:rPr>
          <w:rFonts w:hint="eastAsia" w:ascii="宋体" w:hAnsi="宋体" w:eastAsia="宋体" w:cs="宋体"/>
          <w:b/>
          <w:color w:val="auto"/>
          <w:sz w:val="36"/>
          <w:szCs w:val="36"/>
          <w:highlight w:val="none"/>
        </w:rPr>
      </w:pPr>
    </w:p>
    <w:p w14:paraId="3F8F59D5">
      <w:pPr>
        <w:rPr>
          <w:rFonts w:hint="eastAsia" w:ascii="宋体" w:hAnsi="宋体" w:eastAsia="宋体" w:cs="宋体"/>
          <w:b/>
          <w:color w:val="auto"/>
          <w:sz w:val="36"/>
          <w:szCs w:val="36"/>
          <w:highlight w:val="none"/>
        </w:rPr>
      </w:pPr>
    </w:p>
    <w:p w14:paraId="6508DBED">
      <w:pPr>
        <w:rPr>
          <w:rFonts w:hint="eastAsia" w:ascii="宋体" w:hAnsi="宋体" w:eastAsia="宋体" w:cs="宋体"/>
          <w:b/>
          <w:color w:val="auto"/>
          <w:sz w:val="36"/>
          <w:szCs w:val="36"/>
          <w:highlight w:val="none"/>
        </w:rPr>
      </w:pPr>
    </w:p>
    <w:p w14:paraId="560D8898">
      <w:pPr>
        <w:rPr>
          <w:rFonts w:hint="eastAsia" w:ascii="宋体" w:hAnsi="宋体" w:eastAsia="宋体" w:cs="宋体"/>
          <w:b/>
          <w:color w:val="auto"/>
          <w:sz w:val="36"/>
          <w:szCs w:val="36"/>
          <w:highlight w:val="none"/>
        </w:rPr>
      </w:pPr>
    </w:p>
    <w:p w14:paraId="3458B661">
      <w:pPr>
        <w:rPr>
          <w:rFonts w:hint="eastAsia" w:ascii="宋体" w:hAnsi="宋体" w:eastAsia="宋体" w:cs="宋体"/>
          <w:b/>
          <w:color w:val="auto"/>
          <w:sz w:val="36"/>
          <w:szCs w:val="36"/>
          <w:highlight w:val="none"/>
        </w:rPr>
      </w:pPr>
    </w:p>
    <w:p w14:paraId="6AA1F518">
      <w:pPr>
        <w:rPr>
          <w:rFonts w:hint="eastAsia" w:ascii="宋体" w:hAnsi="宋体" w:eastAsia="宋体" w:cs="宋体"/>
          <w:b/>
          <w:color w:val="auto"/>
          <w:sz w:val="36"/>
          <w:szCs w:val="36"/>
          <w:highlight w:val="none"/>
        </w:rPr>
      </w:pPr>
    </w:p>
    <w:p w14:paraId="1683F525">
      <w:pPr>
        <w:rPr>
          <w:rFonts w:hint="eastAsia" w:ascii="宋体" w:hAnsi="宋体" w:eastAsia="宋体" w:cs="宋体"/>
          <w:b/>
          <w:color w:val="auto"/>
          <w:sz w:val="36"/>
          <w:szCs w:val="36"/>
          <w:highlight w:val="none"/>
        </w:rPr>
      </w:pPr>
    </w:p>
    <w:p w14:paraId="1D4BAEE0">
      <w:pPr>
        <w:rPr>
          <w:rFonts w:hint="eastAsia" w:ascii="宋体" w:hAnsi="宋体" w:eastAsia="宋体" w:cs="宋体"/>
          <w:b/>
          <w:color w:val="auto"/>
          <w:sz w:val="36"/>
          <w:szCs w:val="36"/>
          <w:highlight w:val="none"/>
        </w:rPr>
      </w:pPr>
    </w:p>
    <w:p w14:paraId="0963C631">
      <w:pPr>
        <w:rPr>
          <w:rFonts w:hint="eastAsia" w:ascii="宋体" w:hAnsi="宋体" w:eastAsia="宋体" w:cs="宋体"/>
          <w:b/>
          <w:color w:val="auto"/>
          <w:sz w:val="36"/>
          <w:szCs w:val="36"/>
          <w:highlight w:val="none"/>
        </w:rPr>
      </w:pPr>
    </w:p>
    <w:p w14:paraId="547E045B">
      <w:pPr>
        <w:rPr>
          <w:rFonts w:hint="eastAsia" w:ascii="宋体" w:hAnsi="宋体" w:eastAsia="宋体" w:cs="宋体"/>
          <w:b/>
          <w:color w:val="auto"/>
          <w:sz w:val="36"/>
          <w:szCs w:val="36"/>
          <w:highlight w:val="none"/>
        </w:rPr>
      </w:pPr>
    </w:p>
    <w:p w14:paraId="24BEE1C0">
      <w:pPr>
        <w:rPr>
          <w:rFonts w:hint="eastAsia" w:ascii="宋体" w:hAnsi="宋体" w:eastAsia="宋体" w:cs="宋体"/>
          <w:b/>
          <w:color w:val="auto"/>
          <w:sz w:val="36"/>
          <w:szCs w:val="36"/>
          <w:highlight w:val="none"/>
        </w:rPr>
      </w:pPr>
    </w:p>
    <w:p w14:paraId="518300E8">
      <w:pPr>
        <w:rPr>
          <w:rFonts w:hint="eastAsia" w:ascii="宋体" w:hAnsi="宋体" w:eastAsia="宋体" w:cs="宋体"/>
          <w:b/>
          <w:color w:val="auto"/>
          <w:sz w:val="36"/>
          <w:szCs w:val="36"/>
          <w:highlight w:val="none"/>
        </w:rPr>
      </w:pPr>
    </w:p>
    <w:p w14:paraId="4ABDA07F">
      <w:pPr>
        <w:rPr>
          <w:rFonts w:hint="eastAsia" w:ascii="宋体" w:hAnsi="宋体" w:eastAsia="宋体" w:cs="宋体"/>
          <w:b/>
          <w:color w:val="auto"/>
          <w:sz w:val="36"/>
          <w:szCs w:val="36"/>
          <w:highlight w:val="none"/>
        </w:rPr>
      </w:pPr>
    </w:p>
    <w:p w14:paraId="5776EF2A">
      <w:pPr>
        <w:adjustRightInd/>
        <w:spacing w:line="360" w:lineRule="auto"/>
        <w:jc w:val="center"/>
        <w:outlineLvl w:val="0"/>
        <w:rPr>
          <w:rFonts w:hint="eastAsia" w:ascii="宋体" w:hAnsi="宋体" w:eastAsia="宋体" w:cs="宋体"/>
          <w:b/>
          <w:color w:val="auto"/>
          <w:sz w:val="36"/>
          <w:szCs w:val="36"/>
          <w:highlight w:val="none"/>
        </w:rPr>
      </w:pPr>
      <w:bookmarkStart w:id="57" w:name="_Toc28335"/>
      <w:r>
        <w:rPr>
          <w:rFonts w:hint="eastAsia" w:ascii="宋体" w:hAnsi="宋体" w:eastAsia="宋体" w:cs="宋体"/>
          <w:b/>
          <w:color w:val="auto"/>
          <w:sz w:val="36"/>
          <w:szCs w:val="36"/>
          <w:highlight w:val="none"/>
        </w:rPr>
        <w:t xml:space="preserve">第五部分  </w:t>
      </w:r>
      <w:bookmarkEnd w:id="52"/>
      <w:bookmarkEnd w:id="53"/>
      <w:bookmarkStart w:id="58" w:name="第四部分"/>
      <w:r>
        <w:rPr>
          <w:rFonts w:hint="eastAsia" w:ascii="宋体" w:hAnsi="宋体" w:eastAsia="宋体" w:cs="宋体"/>
          <w:b/>
          <w:color w:val="auto"/>
          <w:sz w:val="36"/>
          <w:szCs w:val="36"/>
          <w:highlight w:val="none"/>
        </w:rPr>
        <w:t>评审方法及评审标准</w:t>
      </w:r>
      <w:bookmarkEnd w:id="57"/>
    </w:p>
    <w:p w14:paraId="4C715504">
      <w:pPr>
        <w:snapToGrid w:val="0"/>
        <w:spacing w:line="360" w:lineRule="auto"/>
        <w:jc w:val="center"/>
        <w:outlineLvl w:val="1"/>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评标办法前附表</w:t>
      </w:r>
    </w:p>
    <w:p w14:paraId="71799EB5">
      <w:pPr>
        <w:snapToGrid w:val="0"/>
        <w:spacing w:line="360" w:lineRule="auto"/>
        <w:jc w:val="center"/>
        <w:outlineLvl w:val="1"/>
        <w:rPr>
          <w:rFonts w:hint="eastAsia" w:ascii="宋体" w:hAnsi="宋体" w:eastAsia="宋体" w:cs="宋体"/>
          <w:b/>
          <w:color w:val="auto"/>
          <w:sz w:val="32"/>
          <w:szCs w:val="20"/>
          <w:highlight w:val="none"/>
          <w:lang w:eastAsia="zh-CN"/>
        </w:rPr>
      </w:pP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6387"/>
        <w:gridCol w:w="900"/>
        <w:gridCol w:w="1380"/>
      </w:tblGrid>
      <w:tr w14:paraId="3139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dxa"/>
            <w:noWrap w:val="0"/>
            <w:vAlign w:val="center"/>
          </w:tcPr>
          <w:p w14:paraId="5130E1B9">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6387" w:type="dxa"/>
            <w:noWrap w:val="0"/>
            <w:vAlign w:val="center"/>
          </w:tcPr>
          <w:p w14:paraId="51256188">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评标标准</w:t>
            </w:r>
          </w:p>
        </w:tc>
        <w:tc>
          <w:tcPr>
            <w:tcW w:w="900" w:type="dxa"/>
            <w:noWrap w:val="0"/>
            <w:vAlign w:val="center"/>
          </w:tcPr>
          <w:p w14:paraId="7A8E8965">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权重</w:t>
            </w:r>
          </w:p>
        </w:tc>
        <w:tc>
          <w:tcPr>
            <w:tcW w:w="1380" w:type="dxa"/>
            <w:noWrap w:val="0"/>
            <w:vAlign w:val="center"/>
          </w:tcPr>
          <w:p w14:paraId="25BFD01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主观分/客观分属性</w:t>
            </w:r>
          </w:p>
        </w:tc>
      </w:tr>
      <w:tr w14:paraId="5B0D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dxa"/>
            <w:noWrap w:val="0"/>
            <w:vAlign w:val="center"/>
          </w:tcPr>
          <w:p w14:paraId="2CEDD34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p>
        </w:tc>
        <w:tc>
          <w:tcPr>
            <w:tcW w:w="6387" w:type="dxa"/>
            <w:noWrap w:val="0"/>
            <w:vAlign w:val="center"/>
          </w:tcPr>
          <w:p w14:paraId="3779A04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价格分</w:t>
            </w:r>
          </w:p>
        </w:tc>
        <w:tc>
          <w:tcPr>
            <w:tcW w:w="900" w:type="dxa"/>
            <w:noWrap w:val="0"/>
            <w:vAlign w:val="center"/>
          </w:tcPr>
          <w:p w14:paraId="0AE47E30">
            <w:pPr>
              <w:keepNext w:val="0"/>
              <w:keepLines w:val="0"/>
              <w:pageBreakBefore w:val="0"/>
              <w:kinsoku/>
              <w:wordWrap/>
              <w:overflowPunct/>
              <w:topLinePunct w:val="0"/>
              <w:bidi w:val="0"/>
              <w:snapToGrid w:val="0"/>
              <w:spacing w:line="360" w:lineRule="auto"/>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30</w:t>
            </w:r>
          </w:p>
        </w:tc>
        <w:tc>
          <w:tcPr>
            <w:tcW w:w="1380" w:type="dxa"/>
            <w:noWrap w:val="0"/>
            <w:vAlign w:val="center"/>
          </w:tcPr>
          <w:p w14:paraId="0376CED7">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rPr>
            </w:pPr>
          </w:p>
        </w:tc>
      </w:tr>
      <w:tr w14:paraId="5CFD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dxa"/>
            <w:noWrap w:val="0"/>
            <w:vAlign w:val="center"/>
          </w:tcPr>
          <w:p w14:paraId="0A3E3A7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p>
        </w:tc>
        <w:tc>
          <w:tcPr>
            <w:tcW w:w="6387" w:type="dxa"/>
            <w:noWrap w:val="0"/>
            <w:vAlign w:val="center"/>
          </w:tcPr>
          <w:p w14:paraId="7146405B">
            <w:pPr>
              <w:pStyle w:val="4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磋商报价（</w:t>
            </w:r>
            <w:r>
              <w:rPr>
                <w:rFonts w:hint="eastAsia" w:ascii="宋体" w:hAnsi="宋体" w:cs="宋体"/>
                <w:b/>
                <w:bCs/>
                <w:color w:val="auto"/>
                <w:sz w:val="21"/>
                <w:szCs w:val="21"/>
                <w:highlight w:val="none"/>
                <w:lang w:val="en-US" w:eastAsia="zh-CN"/>
              </w:rPr>
              <w:t>30</w:t>
            </w:r>
            <w:r>
              <w:rPr>
                <w:rFonts w:hint="eastAsia" w:ascii="宋体" w:hAnsi="宋体" w:eastAsia="宋体" w:cs="宋体"/>
                <w:b/>
                <w:bCs/>
                <w:color w:val="auto"/>
                <w:sz w:val="21"/>
                <w:szCs w:val="21"/>
                <w:highlight w:val="none"/>
                <w:lang w:val="en-US" w:eastAsia="zh-CN"/>
              </w:rPr>
              <w:t>分）</w:t>
            </w:r>
          </w:p>
          <w:p w14:paraId="056D71B0">
            <w:pPr>
              <w:pStyle w:val="41"/>
              <w:keepNext w:val="0"/>
              <w:keepLines w:val="0"/>
              <w:pageBreakBefore w:val="0"/>
              <w:widowControl w:val="0"/>
              <w:numPr>
                <w:ilvl w:val="0"/>
                <w:numId w:val="13"/>
              </w:numPr>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本项目为专门面向中小企业采购预留项目，根据《政府采购 促进中小企业发展管理办法》（财库〔2020〕46 号）及《广西壮 族自治区财政厅关于持续优化政府采购营商环境推动高质量发展 的通知》（桂财采〔2024〕55 号）规定，供应商的磋商报价不再进行政府采购政策性扣除。</w:t>
            </w:r>
          </w:p>
          <w:p w14:paraId="20C4E6FF">
            <w:pPr>
              <w:pStyle w:val="4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b w:val="0"/>
                <w:bCs/>
                <w:color w:val="auto"/>
                <w:sz w:val="21"/>
                <w:szCs w:val="21"/>
                <w:highlight w:val="none"/>
              </w:rPr>
              <w:t>满足</w:t>
            </w:r>
            <w:r>
              <w:rPr>
                <w:rFonts w:hint="eastAsia" w:ascii="宋体" w:hAnsi="宋体" w:eastAsia="宋体" w:cs="宋体"/>
                <w:b w:val="0"/>
                <w:bCs/>
                <w:color w:val="auto"/>
                <w:sz w:val="21"/>
                <w:szCs w:val="21"/>
                <w:highlight w:val="none"/>
                <w:lang w:val="en-US" w:eastAsia="zh-CN"/>
              </w:rPr>
              <w:t>采购</w:t>
            </w:r>
            <w:r>
              <w:rPr>
                <w:rFonts w:hint="eastAsia" w:ascii="宋体" w:hAnsi="宋体" w:eastAsia="宋体" w:cs="宋体"/>
                <w:b w:val="0"/>
                <w:bCs/>
                <w:color w:val="auto"/>
                <w:sz w:val="21"/>
                <w:szCs w:val="21"/>
                <w:highlight w:val="none"/>
              </w:rPr>
              <w:t>文件要求且</w:t>
            </w:r>
            <w:r>
              <w:rPr>
                <w:rFonts w:hint="eastAsia" w:ascii="宋体" w:hAnsi="宋体" w:eastAsia="宋体" w:cs="宋体"/>
                <w:b w:val="0"/>
                <w:bCs/>
                <w:color w:val="auto"/>
                <w:sz w:val="21"/>
                <w:szCs w:val="21"/>
                <w:highlight w:val="none"/>
                <w:lang w:val="en-US" w:eastAsia="zh-CN"/>
              </w:rPr>
              <w:t>评审</w:t>
            </w:r>
            <w:r>
              <w:rPr>
                <w:rFonts w:hint="eastAsia" w:ascii="宋体" w:hAnsi="宋体" w:eastAsia="宋体" w:cs="宋体"/>
                <w:b w:val="0"/>
                <w:bCs/>
                <w:color w:val="auto"/>
                <w:sz w:val="21"/>
                <w:szCs w:val="21"/>
                <w:highlight w:val="none"/>
              </w:rPr>
              <w:t>报价最低的</w:t>
            </w:r>
            <w:r>
              <w:rPr>
                <w:rFonts w:hint="eastAsia" w:ascii="宋体" w:hAnsi="宋体" w:eastAsia="宋体" w:cs="宋体"/>
                <w:b w:val="0"/>
                <w:bCs/>
                <w:color w:val="auto"/>
                <w:sz w:val="21"/>
                <w:szCs w:val="21"/>
                <w:highlight w:val="none"/>
                <w:lang w:val="en-US" w:eastAsia="zh-CN"/>
              </w:rPr>
              <w:t>评审</w:t>
            </w:r>
            <w:r>
              <w:rPr>
                <w:rFonts w:hint="eastAsia" w:ascii="宋体" w:hAnsi="宋体" w:eastAsia="宋体" w:cs="宋体"/>
                <w:b w:val="0"/>
                <w:bCs/>
                <w:color w:val="auto"/>
                <w:sz w:val="21"/>
                <w:szCs w:val="21"/>
                <w:highlight w:val="none"/>
              </w:rPr>
              <w:t>报价为</w:t>
            </w:r>
            <w:r>
              <w:rPr>
                <w:rFonts w:hint="eastAsia" w:ascii="宋体" w:hAnsi="宋体" w:eastAsia="宋体" w:cs="宋体"/>
                <w:b w:val="0"/>
                <w:bCs/>
                <w:color w:val="auto"/>
                <w:sz w:val="21"/>
                <w:szCs w:val="21"/>
                <w:highlight w:val="none"/>
                <w:lang w:val="en-US" w:eastAsia="zh-CN"/>
              </w:rPr>
              <w:t>评审</w:t>
            </w:r>
            <w:r>
              <w:rPr>
                <w:rFonts w:hint="eastAsia" w:ascii="宋体" w:hAnsi="宋体" w:eastAsia="宋体" w:cs="宋体"/>
                <w:b w:val="0"/>
                <w:bCs/>
                <w:color w:val="auto"/>
                <w:sz w:val="21"/>
                <w:szCs w:val="21"/>
                <w:highlight w:val="none"/>
              </w:rPr>
              <w:t>基准价，基准价得分为</w:t>
            </w:r>
            <w:r>
              <w:rPr>
                <w:rFonts w:hint="eastAsia" w:ascii="宋体" w:hAnsi="宋体" w:cs="宋体"/>
                <w:b w:val="0"/>
                <w:bCs/>
                <w:color w:val="auto"/>
                <w:sz w:val="21"/>
                <w:szCs w:val="21"/>
                <w:highlight w:val="none"/>
                <w:lang w:val="en-US" w:eastAsia="zh-CN"/>
              </w:rPr>
              <w:t>30</w:t>
            </w:r>
            <w:r>
              <w:rPr>
                <w:rFonts w:hint="eastAsia" w:ascii="宋体" w:hAnsi="宋体" w:eastAsia="宋体" w:cs="宋体"/>
                <w:b w:val="0"/>
                <w:bCs/>
                <w:color w:val="auto"/>
                <w:sz w:val="21"/>
                <w:szCs w:val="21"/>
                <w:highlight w:val="none"/>
              </w:rPr>
              <w:t>分</w:t>
            </w:r>
            <w:r>
              <w:rPr>
                <w:rFonts w:hint="eastAsia" w:ascii="宋体" w:hAnsi="宋体" w:eastAsia="宋体" w:cs="宋体"/>
                <w:color w:val="auto"/>
                <w:kern w:val="0"/>
                <w:sz w:val="21"/>
                <w:szCs w:val="21"/>
                <w:highlight w:val="none"/>
                <w:lang w:val="en-US" w:eastAsia="zh-CN"/>
              </w:rPr>
              <w:t>。</w:t>
            </w:r>
          </w:p>
          <w:p w14:paraId="099410F4">
            <w:pPr>
              <w:pStyle w:val="41"/>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b w:val="0"/>
                <w:bCs/>
                <w:color w:val="auto"/>
                <w:sz w:val="21"/>
                <w:szCs w:val="21"/>
                <w:highlight w:val="none"/>
                <w:lang w:val="en-US" w:eastAsia="zh-CN"/>
              </w:rPr>
              <w:t>评审</w:t>
            </w:r>
            <w:r>
              <w:rPr>
                <w:rFonts w:hint="eastAsia" w:ascii="宋体" w:hAnsi="宋体" w:eastAsia="宋体" w:cs="宋体"/>
                <w:b w:val="0"/>
                <w:bCs/>
                <w:color w:val="auto"/>
                <w:sz w:val="21"/>
                <w:szCs w:val="21"/>
                <w:highlight w:val="none"/>
                <w:lang w:eastAsia="zh-CN"/>
              </w:rPr>
              <w:t>价＝最终</w:t>
            </w:r>
            <w:r>
              <w:rPr>
                <w:rFonts w:hint="eastAsia" w:ascii="宋体" w:hAnsi="宋体" w:eastAsia="宋体" w:cs="宋体"/>
                <w:b w:val="0"/>
                <w:bCs/>
                <w:color w:val="auto"/>
                <w:sz w:val="21"/>
                <w:szCs w:val="21"/>
                <w:highlight w:val="none"/>
                <w:lang w:val="en-US" w:eastAsia="zh-CN"/>
              </w:rPr>
              <w:t>磋商</w:t>
            </w:r>
            <w:r>
              <w:rPr>
                <w:rFonts w:hint="eastAsia" w:ascii="宋体" w:hAnsi="宋体" w:eastAsia="宋体" w:cs="宋体"/>
                <w:b w:val="0"/>
                <w:bCs/>
                <w:color w:val="auto"/>
                <w:sz w:val="21"/>
                <w:szCs w:val="21"/>
                <w:highlight w:val="none"/>
              </w:rPr>
              <w:t>报价</w:t>
            </w:r>
          </w:p>
          <w:p w14:paraId="52F0A5DE">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价格分计算公式：</w:t>
            </w:r>
          </w:p>
          <w:p w14:paraId="51267CC1">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rPr>
              <w:t>某</w:t>
            </w:r>
            <w:r>
              <w:rPr>
                <w:rFonts w:hint="eastAsia" w:ascii="宋体" w:hAnsi="宋体" w:eastAsia="宋体" w:cs="宋体"/>
                <w:b w:val="0"/>
                <w:bCs/>
                <w:color w:val="auto"/>
                <w:sz w:val="21"/>
                <w:szCs w:val="21"/>
                <w:highlight w:val="none"/>
                <w:lang w:val="en-US" w:eastAsia="zh-CN"/>
              </w:rPr>
              <w:t>供应商</w:t>
            </w:r>
            <w:r>
              <w:rPr>
                <w:rFonts w:hint="eastAsia" w:ascii="宋体" w:hAnsi="宋体" w:eastAsia="宋体" w:cs="宋体"/>
                <w:b w:val="0"/>
                <w:bCs/>
                <w:color w:val="auto"/>
                <w:sz w:val="21"/>
                <w:szCs w:val="21"/>
                <w:highlight w:val="none"/>
              </w:rPr>
              <w:t>价格分=评</w:t>
            </w:r>
            <w:r>
              <w:rPr>
                <w:rFonts w:hint="eastAsia" w:ascii="宋体" w:hAnsi="宋体" w:eastAsia="宋体" w:cs="宋体"/>
                <w:b w:val="0"/>
                <w:bCs/>
                <w:color w:val="auto"/>
                <w:sz w:val="21"/>
                <w:szCs w:val="21"/>
                <w:highlight w:val="none"/>
                <w:lang w:val="en-US" w:eastAsia="zh-CN"/>
              </w:rPr>
              <w:t>审</w:t>
            </w:r>
            <w:r>
              <w:rPr>
                <w:rFonts w:hint="eastAsia" w:ascii="宋体" w:hAnsi="宋体" w:eastAsia="宋体" w:cs="宋体"/>
                <w:b w:val="0"/>
                <w:bCs/>
                <w:color w:val="auto"/>
                <w:sz w:val="21"/>
                <w:szCs w:val="21"/>
                <w:highlight w:val="none"/>
              </w:rPr>
              <w:t>基准价÷某</w:t>
            </w:r>
            <w:r>
              <w:rPr>
                <w:rFonts w:hint="eastAsia" w:ascii="宋体" w:hAnsi="宋体" w:eastAsia="宋体" w:cs="宋体"/>
                <w:b w:val="0"/>
                <w:bCs/>
                <w:color w:val="auto"/>
                <w:sz w:val="21"/>
                <w:szCs w:val="21"/>
                <w:highlight w:val="none"/>
                <w:lang w:val="en-US" w:eastAsia="zh-CN"/>
              </w:rPr>
              <w:t>供应商</w:t>
            </w:r>
            <w:r>
              <w:rPr>
                <w:rFonts w:hint="eastAsia" w:ascii="宋体" w:hAnsi="宋体" w:eastAsia="宋体" w:cs="宋体"/>
                <w:b w:val="0"/>
                <w:bCs/>
                <w:color w:val="auto"/>
                <w:sz w:val="21"/>
                <w:szCs w:val="21"/>
                <w:highlight w:val="none"/>
              </w:rPr>
              <w:t>评</w:t>
            </w:r>
            <w:r>
              <w:rPr>
                <w:rFonts w:hint="eastAsia" w:ascii="宋体" w:hAnsi="宋体" w:eastAsia="宋体" w:cs="宋体"/>
                <w:b w:val="0"/>
                <w:bCs/>
                <w:color w:val="auto"/>
                <w:sz w:val="21"/>
                <w:szCs w:val="21"/>
                <w:highlight w:val="none"/>
                <w:lang w:val="en-US" w:eastAsia="zh-CN"/>
              </w:rPr>
              <w:t>审</w:t>
            </w:r>
            <w:r>
              <w:rPr>
                <w:rFonts w:hint="eastAsia" w:ascii="宋体" w:hAnsi="宋体" w:eastAsia="宋体" w:cs="宋体"/>
                <w:b w:val="0"/>
                <w:bCs/>
                <w:color w:val="auto"/>
                <w:sz w:val="21"/>
                <w:szCs w:val="21"/>
                <w:highlight w:val="none"/>
              </w:rPr>
              <w:t>报价×</w:t>
            </w:r>
            <w:r>
              <w:rPr>
                <w:rFonts w:hint="eastAsia" w:ascii="宋体" w:hAnsi="宋体" w:cs="宋体"/>
                <w:b w:val="0"/>
                <w:bCs/>
                <w:color w:val="auto"/>
                <w:sz w:val="21"/>
                <w:szCs w:val="21"/>
                <w:highlight w:val="none"/>
                <w:lang w:val="en-US" w:eastAsia="zh-CN"/>
              </w:rPr>
              <w:t>30</w:t>
            </w:r>
            <w:r>
              <w:rPr>
                <w:rFonts w:hint="eastAsia" w:ascii="宋体" w:hAnsi="宋体" w:eastAsia="宋体" w:cs="宋体"/>
                <w:b w:val="0"/>
                <w:bCs/>
                <w:color w:val="auto"/>
                <w:sz w:val="21"/>
                <w:szCs w:val="21"/>
                <w:highlight w:val="none"/>
              </w:rPr>
              <w:t>分。</w:t>
            </w:r>
          </w:p>
        </w:tc>
        <w:tc>
          <w:tcPr>
            <w:tcW w:w="900" w:type="dxa"/>
            <w:noWrap w:val="0"/>
            <w:vAlign w:val="center"/>
          </w:tcPr>
          <w:p w14:paraId="42E8D227">
            <w:pPr>
              <w:keepNext w:val="0"/>
              <w:keepLines w:val="0"/>
              <w:pageBreakBefore w:val="0"/>
              <w:kinsoku/>
              <w:wordWrap/>
              <w:overflowPunct/>
              <w:topLinePunct w:val="0"/>
              <w:bidi w:val="0"/>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b w:val="0"/>
                <w:bCs/>
                <w:color w:val="auto"/>
                <w:sz w:val="21"/>
                <w:szCs w:val="21"/>
                <w:highlight w:val="none"/>
                <w:lang w:val="en-US" w:eastAsia="zh-CN"/>
              </w:rPr>
              <w:t>30</w:t>
            </w:r>
          </w:p>
        </w:tc>
        <w:tc>
          <w:tcPr>
            <w:tcW w:w="1380" w:type="dxa"/>
            <w:noWrap w:val="0"/>
            <w:vAlign w:val="center"/>
          </w:tcPr>
          <w:p w14:paraId="099199E7">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客观分</w:t>
            </w:r>
          </w:p>
        </w:tc>
      </w:tr>
      <w:tr w14:paraId="6D84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dxa"/>
            <w:noWrap w:val="0"/>
            <w:vAlign w:val="center"/>
          </w:tcPr>
          <w:p w14:paraId="23314EB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p>
        </w:tc>
        <w:tc>
          <w:tcPr>
            <w:tcW w:w="6387" w:type="dxa"/>
            <w:noWrap w:val="0"/>
            <w:vAlign w:val="center"/>
          </w:tcPr>
          <w:p w14:paraId="545FC4F9">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技术分</w:t>
            </w:r>
          </w:p>
        </w:tc>
        <w:tc>
          <w:tcPr>
            <w:tcW w:w="900" w:type="dxa"/>
            <w:noWrap w:val="0"/>
            <w:vAlign w:val="center"/>
          </w:tcPr>
          <w:p w14:paraId="459F0AF0">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5</w:t>
            </w:r>
          </w:p>
        </w:tc>
        <w:tc>
          <w:tcPr>
            <w:tcW w:w="1380" w:type="dxa"/>
            <w:noWrap w:val="0"/>
            <w:vAlign w:val="center"/>
          </w:tcPr>
          <w:p w14:paraId="7CB88DB7">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rPr>
            </w:pPr>
          </w:p>
        </w:tc>
      </w:tr>
      <w:tr w14:paraId="285B2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dxa"/>
            <w:noWrap w:val="0"/>
            <w:vAlign w:val="center"/>
          </w:tcPr>
          <w:p w14:paraId="188832F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p>
        </w:tc>
        <w:tc>
          <w:tcPr>
            <w:tcW w:w="6387" w:type="dxa"/>
            <w:noWrap w:val="0"/>
            <w:vAlign w:val="center"/>
          </w:tcPr>
          <w:p w14:paraId="20617789">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服务实施方案分（</w:t>
            </w:r>
            <w:r>
              <w:rPr>
                <w:rFonts w:hint="eastAsia" w:ascii="宋体" w:hAnsi="宋体" w:cs="宋体"/>
                <w:b/>
                <w:bCs w:val="0"/>
                <w:color w:val="auto"/>
                <w:sz w:val="21"/>
                <w:szCs w:val="21"/>
                <w:highlight w:val="none"/>
                <w:lang w:val="en-US" w:eastAsia="zh-CN"/>
              </w:rPr>
              <w:t>1</w:t>
            </w:r>
            <w:r>
              <w:rPr>
                <w:rFonts w:hint="eastAsia" w:ascii="宋体" w:hAnsi="宋体" w:eastAsia="宋体" w:cs="宋体"/>
                <w:b/>
                <w:bCs w:val="0"/>
                <w:color w:val="auto"/>
                <w:sz w:val="21"/>
                <w:szCs w:val="21"/>
                <w:highlight w:val="none"/>
                <w:lang w:val="en-US" w:eastAsia="zh-CN"/>
              </w:rPr>
              <w:t>5分）</w:t>
            </w:r>
          </w:p>
          <w:p w14:paraId="4FC3EEDE">
            <w:pPr>
              <w:snapToGrid w:val="0"/>
              <w:spacing w:line="360" w:lineRule="auto"/>
              <w:ind w:firstLine="420" w:firstLineChars="20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一档（</w:t>
            </w:r>
            <w:r>
              <w:rPr>
                <w:rFonts w:hint="eastAsia" w:ascii="宋体" w:hAnsi="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分）：服务实施方案有基本框架；满足采购人食堂服务要求；但缺少对接待任务要求反映，没有制定有可行的实施方案。</w:t>
            </w:r>
          </w:p>
          <w:p w14:paraId="559648AE">
            <w:pPr>
              <w:snapToGrid w:val="0"/>
              <w:spacing w:line="360" w:lineRule="auto"/>
              <w:ind w:firstLine="420" w:firstLineChars="20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二档（</w:t>
            </w:r>
            <w:r>
              <w:rPr>
                <w:rFonts w:hint="eastAsia" w:ascii="宋体" w:hAnsi="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rPr>
              <w:t>分）：服务实施方案符合项目实际需求，作业流程简化，未对采购人现有的食堂的工作要求提出合理化建议或建议不合理；尚能满足采购人食堂正常供应要求；为确保本项目全周期高效推进，</w:t>
            </w:r>
            <w:r>
              <w:rPr>
                <w:rFonts w:hint="eastAsia" w:ascii="宋体" w:hAnsi="宋体" w:eastAsia="宋体" w:cs="宋体"/>
                <w:b w:val="0"/>
                <w:bCs/>
                <w:color w:val="auto"/>
                <w:sz w:val="21"/>
                <w:szCs w:val="21"/>
                <w:highlight w:val="none"/>
                <w:lang w:eastAsia="zh-CN"/>
              </w:rPr>
              <w:t>磋商供应商</w:t>
            </w:r>
            <w:r>
              <w:rPr>
                <w:rFonts w:hint="eastAsia" w:ascii="宋体" w:hAnsi="宋体" w:eastAsia="宋体" w:cs="宋体"/>
                <w:b w:val="0"/>
                <w:bCs/>
                <w:color w:val="auto"/>
                <w:sz w:val="21"/>
                <w:szCs w:val="21"/>
                <w:highlight w:val="none"/>
              </w:rPr>
              <w:t>将技术标准、管理标准、工作标准深度融合形成闭环支撑体系，该体系运行严格对标 GB/T 15496-2017，并已达到 AAA 级标准，可为本项目提供从方案设计到落地执行的全流程标准化支撑；提供有成本控制计划及利润核算方案；对接待任务要求反应处理流程。</w:t>
            </w:r>
          </w:p>
          <w:p w14:paraId="1B6E2E7F">
            <w:pPr>
              <w:snapToGrid w:val="0"/>
              <w:spacing w:line="360" w:lineRule="auto"/>
              <w:ind w:firstLine="420" w:firstLineChars="20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三档（</w:t>
            </w:r>
            <w:r>
              <w:rPr>
                <w:rFonts w:hint="eastAsia" w:ascii="宋体" w:hAnsi="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5分）：服务实施方案契合本项目情况，有完整的作业流程，有项目管理目标、形象定位、重点关键问题分析及措施、总体工作计划，且将技术标准、管理标准、工作标准深度融合形成闭环支撑体系，该体系运行严格对标 GB/T 15496-2017，并已达到 AAAA 级标准，可为本项目提供从方案设计到落地执行的全流程标准化支撑；对采购人现有的食堂的工作要求能提出合理化建议；满足采购人食堂正常供应要求；制定有节能、节约工作制度（包含能源节约、节约使用食材和餐厨用品）；制定成本控制计划以及利润核算方案契合本项目要求；对接待任务要求反应迅速，并制定有明确的实施方案，能高效灵活按时完成服务任务。</w:t>
            </w:r>
          </w:p>
          <w:p w14:paraId="638B2396">
            <w:pPr>
              <w:pStyle w:val="41"/>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注：未提供该项内容或达不到一档要求的为0分。</w:t>
            </w:r>
          </w:p>
        </w:tc>
        <w:tc>
          <w:tcPr>
            <w:tcW w:w="900" w:type="dxa"/>
            <w:noWrap w:val="0"/>
            <w:vAlign w:val="center"/>
          </w:tcPr>
          <w:p w14:paraId="064B14A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5</w:t>
            </w:r>
          </w:p>
        </w:tc>
        <w:tc>
          <w:tcPr>
            <w:tcW w:w="1380" w:type="dxa"/>
            <w:noWrap w:val="0"/>
            <w:vAlign w:val="center"/>
          </w:tcPr>
          <w:p w14:paraId="0C10E627">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主观分</w:t>
            </w:r>
          </w:p>
        </w:tc>
      </w:tr>
      <w:tr w14:paraId="2DC76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dxa"/>
            <w:noWrap w:val="0"/>
            <w:vAlign w:val="center"/>
          </w:tcPr>
          <w:p w14:paraId="05683D5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c>
          <w:tcPr>
            <w:tcW w:w="6387" w:type="dxa"/>
            <w:noWrap w:val="0"/>
            <w:vAlign w:val="center"/>
          </w:tcPr>
          <w:p w14:paraId="463FC7B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人员管理方案及用工承诺方案分（</w:t>
            </w:r>
            <w:r>
              <w:rPr>
                <w:rFonts w:hint="eastAsia" w:ascii="宋体" w:hAnsi="宋体" w:cs="宋体"/>
                <w:b/>
                <w:bCs w:val="0"/>
                <w:color w:val="auto"/>
                <w:sz w:val="21"/>
                <w:szCs w:val="21"/>
                <w:highlight w:val="none"/>
                <w:lang w:val="en-US" w:eastAsia="zh-CN"/>
              </w:rPr>
              <w:t>1</w:t>
            </w:r>
            <w:r>
              <w:rPr>
                <w:rFonts w:hint="eastAsia" w:ascii="宋体" w:hAnsi="宋体" w:eastAsia="宋体" w:cs="宋体"/>
                <w:b/>
                <w:bCs w:val="0"/>
                <w:color w:val="auto"/>
                <w:sz w:val="21"/>
                <w:szCs w:val="21"/>
                <w:highlight w:val="none"/>
                <w:lang w:val="en-US" w:eastAsia="zh-CN"/>
              </w:rPr>
              <w:t>0分）</w:t>
            </w:r>
          </w:p>
          <w:p w14:paraId="25777ECA">
            <w:pPr>
              <w:snapToGrid w:val="0"/>
              <w:spacing w:line="360" w:lineRule="auto"/>
              <w:ind w:firstLine="420" w:firstLineChars="20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一档（</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分）：服务人员人数满足采购文件需求，且配备齐全，提供了用工承诺方案。</w:t>
            </w:r>
          </w:p>
          <w:p w14:paraId="3EC64711">
            <w:pPr>
              <w:snapToGrid w:val="0"/>
              <w:spacing w:line="360" w:lineRule="auto"/>
              <w:ind w:firstLine="420" w:firstLineChars="20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二档（</w:t>
            </w:r>
            <w:r>
              <w:rPr>
                <w:rFonts w:hint="eastAsia" w:ascii="宋体" w:hAnsi="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rPr>
              <w:t>分）：满足一档的基础上，有保障人员稳定性、积极性的措施；有一定人员储备，且能提供人员调配服务流程；人员培训方案采取形式多样的培训手段（包括但不限于采取理论知识、实践操作）。</w:t>
            </w:r>
          </w:p>
          <w:p w14:paraId="2779B01D">
            <w:pPr>
              <w:snapToGrid w:val="0"/>
              <w:spacing w:line="360" w:lineRule="auto"/>
              <w:ind w:firstLine="420" w:firstLineChars="20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三档（</w:t>
            </w:r>
            <w:r>
              <w:rPr>
                <w:rFonts w:hint="eastAsia" w:ascii="宋体" w:hAnsi="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rPr>
              <w:t>分）：满足二档的基础上，服务人员人数优于采购文件要求且为保障项目服务团队专业能力持续达标，</w:t>
            </w:r>
            <w:r>
              <w:rPr>
                <w:rFonts w:hint="eastAsia" w:ascii="宋体" w:hAnsi="宋体" w:eastAsia="宋体" w:cs="宋体"/>
                <w:b w:val="0"/>
                <w:bCs/>
                <w:color w:val="auto"/>
                <w:sz w:val="21"/>
                <w:szCs w:val="21"/>
                <w:highlight w:val="none"/>
                <w:lang w:eastAsia="zh-CN"/>
              </w:rPr>
              <w:t>磋商供应商</w:t>
            </w:r>
            <w:r>
              <w:rPr>
                <w:rFonts w:hint="eastAsia" w:ascii="宋体" w:hAnsi="宋体" w:eastAsia="宋体" w:cs="宋体"/>
                <w:b w:val="0"/>
                <w:bCs/>
                <w:color w:val="auto"/>
                <w:sz w:val="21"/>
                <w:szCs w:val="21"/>
                <w:highlight w:val="none"/>
              </w:rPr>
              <w:t>建立覆盖人员入职、在岗提升等全周期培训管理机制形成标准化流程体系，且相关体系运行已符合 GB/T19025-2023 规范要求；有食品安全管理人员岗位责任制，人员管理方案中有人员的监督反馈机制、定期开展满意度调查；人员培训方案有入岗考核标准、技能考核标准；定期开展各类技能评比活动，以提高服务人员的业务技能水平。</w:t>
            </w:r>
            <w:r>
              <w:rPr>
                <w:rFonts w:hint="eastAsia" w:ascii="宋体" w:hAnsi="宋体" w:eastAsia="宋体" w:cs="宋体"/>
                <w:b w:val="0"/>
                <w:bCs/>
                <w:color w:val="auto"/>
                <w:sz w:val="21"/>
                <w:szCs w:val="21"/>
                <w:highlight w:val="none"/>
                <w:lang w:eastAsia="zh-CN"/>
              </w:rPr>
              <w:t>磋商响应文件</w:t>
            </w:r>
            <w:r>
              <w:rPr>
                <w:rFonts w:hint="eastAsia" w:ascii="宋体" w:hAnsi="宋体" w:eastAsia="宋体" w:cs="宋体"/>
                <w:b w:val="0"/>
                <w:bCs/>
                <w:color w:val="auto"/>
                <w:sz w:val="21"/>
                <w:szCs w:val="21"/>
                <w:highlight w:val="none"/>
              </w:rPr>
              <w:t>能提供食堂配备的人员名单及相应人员相关有效证件的复印件或扫描件【注：人员相关有效证件包括但不限于有效的职业技能证书（厨师需提供）、</w:t>
            </w:r>
            <w:r>
              <w:rPr>
                <w:rFonts w:hint="eastAsia" w:ascii="宋体" w:hAnsi="宋体" w:cs="宋体"/>
                <w:b w:val="0"/>
                <w:bCs/>
                <w:color w:val="auto"/>
                <w:sz w:val="21"/>
                <w:szCs w:val="21"/>
                <w:highlight w:val="none"/>
                <w:lang w:val="en-US" w:eastAsia="zh-CN"/>
              </w:rPr>
              <w:t>身份</w:t>
            </w:r>
            <w:r>
              <w:rPr>
                <w:rFonts w:hint="eastAsia" w:ascii="宋体" w:hAnsi="宋体" w:eastAsia="宋体" w:cs="宋体"/>
                <w:b w:val="0"/>
                <w:bCs/>
                <w:color w:val="auto"/>
                <w:sz w:val="21"/>
                <w:szCs w:val="21"/>
                <w:highlight w:val="none"/>
              </w:rPr>
              <w:t>证</w:t>
            </w:r>
            <w:r>
              <w:rPr>
                <w:rFonts w:hint="eastAsia" w:ascii="宋体" w:hAnsi="宋体" w:eastAsia="宋体" w:cs="宋体"/>
                <w:b w:val="0"/>
                <w:bCs/>
                <w:color w:val="auto"/>
                <w:sz w:val="21"/>
                <w:szCs w:val="21"/>
                <w:highlight w:val="none"/>
              </w:rPr>
              <w:t>等；并提供投标截止时间前半年内任意一个月社保的缴纳证明材料或劳动合同，提供复印件或扫描件，未提供或提供的材料不清晰、不真实的，不得分】。</w:t>
            </w:r>
          </w:p>
          <w:p w14:paraId="405BB016">
            <w:pPr>
              <w:pStyle w:val="41"/>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kern w:val="2"/>
                <w:sz w:val="21"/>
                <w:szCs w:val="21"/>
                <w:highlight w:val="none"/>
                <w:lang w:val="en-US" w:eastAsia="zh-CN" w:bidi="ar-SA"/>
              </w:rPr>
              <w:t>注：未提供该项内容或达不到一档要求的为0分。</w:t>
            </w:r>
          </w:p>
        </w:tc>
        <w:tc>
          <w:tcPr>
            <w:tcW w:w="900" w:type="dxa"/>
            <w:noWrap w:val="0"/>
            <w:vAlign w:val="center"/>
          </w:tcPr>
          <w:p w14:paraId="0C6D5F3A">
            <w:pPr>
              <w:keepNext w:val="0"/>
              <w:keepLines w:val="0"/>
              <w:pageBreakBefore w:val="0"/>
              <w:kinsoku/>
              <w:wordWrap/>
              <w:overflowPunct/>
              <w:topLinePunct w:val="0"/>
              <w:bidi w:val="0"/>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1380" w:type="dxa"/>
            <w:noWrap w:val="0"/>
            <w:vAlign w:val="center"/>
          </w:tcPr>
          <w:p w14:paraId="41ABA588">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主观分</w:t>
            </w:r>
          </w:p>
        </w:tc>
      </w:tr>
      <w:tr w14:paraId="1EBD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dxa"/>
            <w:noWrap w:val="0"/>
            <w:vAlign w:val="center"/>
          </w:tcPr>
          <w:p w14:paraId="29044FF7">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w:t>
            </w:r>
          </w:p>
        </w:tc>
        <w:tc>
          <w:tcPr>
            <w:tcW w:w="6387" w:type="dxa"/>
            <w:noWrap w:val="0"/>
            <w:vAlign w:val="center"/>
          </w:tcPr>
          <w:p w14:paraId="6B476CE9">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规章制度、管理措施分（10分）</w:t>
            </w:r>
          </w:p>
          <w:p w14:paraId="1C82014B">
            <w:pPr>
              <w:snapToGrid w:val="0"/>
              <w:spacing w:line="360" w:lineRule="auto"/>
              <w:ind w:firstLine="420" w:firstLineChars="200"/>
              <w:jc w:val="left"/>
              <w:rPr>
                <w:rFonts w:hint="eastAsia" w:ascii="宋体" w:hAnsi="宋体" w:eastAsia="宋体" w:cs="宋体"/>
                <w:b/>
                <w:bCs w:val="0"/>
                <w:color w:val="auto"/>
                <w:sz w:val="21"/>
                <w:szCs w:val="21"/>
                <w:highlight w:val="none"/>
                <w:lang w:eastAsia="zh-CN"/>
              </w:rPr>
            </w:pPr>
            <w:r>
              <w:rPr>
                <w:rFonts w:hint="eastAsia" w:ascii="宋体" w:hAnsi="宋体" w:eastAsia="宋体" w:cs="宋体"/>
                <w:b w:val="0"/>
                <w:bCs/>
                <w:color w:val="auto"/>
                <w:sz w:val="21"/>
                <w:szCs w:val="21"/>
                <w:highlight w:val="none"/>
              </w:rPr>
              <w:t>食堂管理制度和规章措施是为了保障食品安全、提升服务质量、控制运营成本、维护用餐秩序而制定的一系列规范性文件，包括：</w:t>
            </w:r>
            <w:r>
              <w:rPr>
                <w:rFonts w:hint="eastAsia" w:ascii="宋体" w:hAnsi="宋体" w:eastAsia="宋体" w:cs="宋体"/>
                <w:b/>
                <w:bCs w:val="0"/>
                <w:color w:val="auto"/>
                <w:sz w:val="21"/>
                <w:szCs w:val="21"/>
                <w:highlight w:val="none"/>
              </w:rPr>
              <w:t>人员卫生要求、原材料采购与验收、食品储存与保管、食品加工与制作、餐具清洗与消毒、环境卫生与虫害控制、服务标准（用餐秩序管理、人员与组织管理）、人员与组织管理（岗位职责、培训制度、绩效考核）、安全管理（消防安全、操作安全）等</w:t>
            </w:r>
            <w:r>
              <w:rPr>
                <w:rFonts w:hint="eastAsia" w:ascii="宋体" w:hAnsi="宋体" w:eastAsia="宋体" w:cs="宋体"/>
                <w:b/>
                <w:bCs w:val="0"/>
                <w:color w:val="auto"/>
                <w:sz w:val="21"/>
                <w:szCs w:val="21"/>
                <w:highlight w:val="none"/>
                <w:lang w:eastAsia="zh-CN"/>
              </w:rPr>
              <w:t>。</w:t>
            </w:r>
          </w:p>
          <w:p w14:paraId="335C6DE2">
            <w:pPr>
              <w:snapToGrid w:val="0"/>
              <w:spacing w:line="360" w:lineRule="auto"/>
              <w:ind w:firstLine="420" w:firstLineChars="20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一档（4分）：有基本的规章制度、管理措施内容，缺少以上3-4项内容。</w:t>
            </w:r>
          </w:p>
          <w:p w14:paraId="79801C74">
            <w:pPr>
              <w:snapToGrid w:val="0"/>
              <w:spacing w:line="360" w:lineRule="auto"/>
              <w:ind w:firstLine="420" w:firstLineChars="20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二档（7分）：有基本的规章制度、管理措施内容，缺少以上1-2项内容。</w:t>
            </w:r>
          </w:p>
          <w:p w14:paraId="204D5EA0">
            <w:pPr>
              <w:snapToGrid w:val="0"/>
              <w:spacing w:line="360" w:lineRule="auto"/>
              <w:ind w:firstLine="420" w:firstLineChars="20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三档（10分）：规章制度、管理措施完善，包含以上所有内容。对食堂的食品安全、卫生管理、服务质量提升等有保障且有精准高效，建立符合 ISO 22000:2018 标准的食品安全管理体系，同步配套完善的服务质量安全措施、相关管理体系及实施方案完全满足项目需求。</w:t>
            </w:r>
          </w:p>
          <w:p w14:paraId="5B473C96">
            <w:pPr>
              <w:snapToGrid w:val="0"/>
              <w:spacing w:line="360" w:lineRule="auto"/>
              <w:ind w:firstLine="420" w:firstLineChars="20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kern w:val="2"/>
                <w:sz w:val="21"/>
                <w:szCs w:val="21"/>
                <w:highlight w:val="none"/>
                <w:lang w:val="en-US" w:eastAsia="zh-CN" w:bidi="ar-SA"/>
              </w:rPr>
              <w:t>注：未提供该项内容或达不到一档要求的为0分。</w:t>
            </w:r>
          </w:p>
        </w:tc>
        <w:tc>
          <w:tcPr>
            <w:tcW w:w="900" w:type="dxa"/>
            <w:noWrap w:val="0"/>
            <w:vAlign w:val="center"/>
          </w:tcPr>
          <w:p w14:paraId="0F56CFE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1380" w:type="dxa"/>
            <w:noWrap w:val="0"/>
            <w:vAlign w:val="center"/>
          </w:tcPr>
          <w:p w14:paraId="6EEB6316">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主观分</w:t>
            </w:r>
          </w:p>
        </w:tc>
      </w:tr>
      <w:tr w14:paraId="2553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dxa"/>
            <w:noWrap w:val="0"/>
            <w:vAlign w:val="center"/>
          </w:tcPr>
          <w:p w14:paraId="09892855">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w:t>
            </w:r>
          </w:p>
        </w:tc>
        <w:tc>
          <w:tcPr>
            <w:tcW w:w="6387" w:type="dxa"/>
            <w:noWrap w:val="0"/>
            <w:vAlign w:val="center"/>
          </w:tcPr>
          <w:p w14:paraId="2EA68C5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突发事件应急预案分（10分）</w:t>
            </w:r>
          </w:p>
          <w:p w14:paraId="04CB60C4">
            <w:pPr>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一档（4分）：对基本的停水停电情况有应对措施，保证正常供应餐食。</w:t>
            </w:r>
          </w:p>
          <w:p w14:paraId="04E6F584">
            <w:pPr>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二档（7分）：食堂停水、停电膳食正常供应：每日储备用水，绝对保证膳食供应。仓库有足够一餐膳食的原料安全库存，以防止意外等造成的原料供应脱节。</w:t>
            </w:r>
          </w:p>
          <w:p w14:paraId="1434D5CB">
            <w:pPr>
              <w:spacing w:line="360" w:lineRule="auto"/>
              <w:ind w:firstLine="420" w:firstLineChars="200"/>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三档（10分）：满足二档基础上，制定有食品安全事故、生产安全事故、食物中毒、疫情防控等突发事件处理应急预案，食堂全体人员进行食品、生产、消防安全培训，并成立应急小组，</w:t>
            </w:r>
            <w:r>
              <w:rPr>
                <w:rFonts w:hint="eastAsia" w:ascii="宋体" w:hAnsi="宋体" w:eastAsia="宋体" w:cs="宋体"/>
                <w:bCs/>
                <w:color w:val="auto"/>
                <w:sz w:val="21"/>
                <w:szCs w:val="21"/>
                <w:highlight w:val="none"/>
              </w:rPr>
              <w:t>制定的方案中列明处理事件时间和相关人员责任分明，且结合采购人单位特点</w:t>
            </w:r>
            <w:r>
              <w:rPr>
                <w:rFonts w:hint="eastAsia" w:ascii="宋体" w:hAnsi="宋体" w:eastAsia="宋体" w:cs="宋体"/>
                <w:color w:val="auto"/>
                <w:sz w:val="21"/>
                <w:szCs w:val="21"/>
                <w:highlight w:val="none"/>
              </w:rPr>
              <w:t>制定有针对不同突发事件的</w:t>
            </w:r>
            <w:r>
              <w:rPr>
                <w:rFonts w:hint="eastAsia" w:ascii="宋体" w:hAnsi="宋体" w:eastAsia="宋体" w:cs="宋体"/>
                <w:color w:val="auto"/>
                <w:sz w:val="21"/>
                <w:szCs w:val="21"/>
                <w:highlight w:val="none"/>
                <w:lang w:val="zh-CN"/>
              </w:rPr>
              <w:t>应急演练计划及应急演练方案，提高服务人员快速处置应急能力。</w:t>
            </w:r>
            <w:r>
              <w:rPr>
                <w:rFonts w:hint="eastAsia" w:ascii="宋体" w:hAnsi="宋体" w:eastAsia="宋体" w:cs="宋体"/>
                <w:bCs/>
                <w:color w:val="auto"/>
                <w:kern w:val="0"/>
                <w:sz w:val="21"/>
                <w:szCs w:val="21"/>
                <w:highlight w:val="none"/>
                <w:lang w:eastAsia="zh-CN"/>
              </w:rPr>
              <w:t>磋商供应商</w:t>
            </w:r>
            <w:r>
              <w:rPr>
                <w:rFonts w:hint="eastAsia" w:ascii="宋体" w:hAnsi="宋体" w:eastAsia="宋体" w:cs="宋体"/>
                <w:bCs/>
                <w:color w:val="auto"/>
                <w:kern w:val="0"/>
                <w:sz w:val="21"/>
                <w:szCs w:val="21"/>
                <w:highlight w:val="none"/>
              </w:rPr>
              <w:t>按生产安全事故应急预案管理办法规定完成生产经营单位生产安全事故应急预案备案，</w:t>
            </w:r>
            <w:r>
              <w:rPr>
                <w:rFonts w:hint="eastAsia" w:ascii="宋体" w:hAnsi="宋体" w:eastAsia="宋体" w:cs="宋体"/>
                <w:color w:val="auto"/>
                <w:sz w:val="21"/>
                <w:szCs w:val="21"/>
                <w:highlight w:val="none"/>
                <w:lang w:eastAsia="zh-CN"/>
              </w:rPr>
              <w:t>磋商供应商</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磋商响应文件</w:t>
            </w:r>
            <w:r>
              <w:rPr>
                <w:rFonts w:hint="eastAsia" w:ascii="宋体" w:hAnsi="宋体" w:eastAsia="宋体" w:cs="宋体"/>
                <w:color w:val="auto"/>
                <w:sz w:val="21"/>
                <w:szCs w:val="21"/>
                <w:highlight w:val="none"/>
              </w:rPr>
              <w:t>中提供证明材料或承诺函（格式自拟）</w:t>
            </w:r>
            <w:r>
              <w:rPr>
                <w:rFonts w:hint="eastAsia" w:ascii="宋体" w:hAnsi="宋体" w:eastAsia="宋体" w:cs="宋体"/>
                <w:bCs/>
                <w:color w:val="auto"/>
                <w:kern w:val="0"/>
                <w:sz w:val="21"/>
                <w:szCs w:val="21"/>
                <w:highlight w:val="none"/>
              </w:rPr>
              <w:t>。</w:t>
            </w:r>
          </w:p>
          <w:p w14:paraId="229C98FE">
            <w:pPr>
              <w:keepNext w:val="0"/>
              <w:keepLines w:val="0"/>
              <w:pageBreakBefore w:val="0"/>
              <w:kinsoku/>
              <w:wordWrap/>
              <w:overflowPunct/>
              <w:topLinePunct w:val="0"/>
              <w:bidi w:val="0"/>
              <w:snapToGrid w:val="0"/>
              <w:spacing w:line="360" w:lineRule="auto"/>
              <w:ind w:firstLine="420" w:firstLineChars="200"/>
              <w:jc w:val="both"/>
              <w:textAlignment w:val="auto"/>
              <w:rPr>
                <w:rFonts w:hint="eastAsia" w:ascii="宋体" w:hAnsi="宋体" w:eastAsia="宋体" w:cs="宋体"/>
                <w:b w:val="0"/>
                <w:bCs/>
                <w:color w:val="auto"/>
                <w:sz w:val="21"/>
                <w:szCs w:val="21"/>
                <w:highlight w:val="none"/>
                <w:lang w:val="en-US"/>
              </w:rPr>
            </w:pPr>
            <w:r>
              <w:rPr>
                <w:rFonts w:hint="eastAsia" w:ascii="宋体" w:hAnsi="宋体" w:eastAsia="宋体" w:cs="宋体"/>
                <w:b w:val="0"/>
                <w:bCs/>
                <w:color w:val="auto"/>
                <w:kern w:val="2"/>
                <w:sz w:val="21"/>
                <w:szCs w:val="21"/>
                <w:highlight w:val="none"/>
                <w:lang w:val="en-US" w:eastAsia="zh-CN" w:bidi="ar-SA"/>
              </w:rPr>
              <w:t>注：未提供该项内容或达不到一档要求的为0分。</w:t>
            </w:r>
          </w:p>
        </w:tc>
        <w:tc>
          <w:tcPr>
            <w:tcW w:w="900" w:type="dxa"/>
            <w:noWrap w:val="0"/>
            <w:vAlign w:val="center"/>
          </w:tcPr>
          <w:p w14:paraId="7C2475F5">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1380" w:type="dxa"/>
            <w:noWrap w:val="0"/>
            <w:vAlign w:val="center"/>
          </w:tcPr>
          <w:p w14:paraId="1BC789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主观分</w:t>
            </w:r>
          </w:p>
        </w:tc>
      </w:tr>
      <w:tr w14:paraId="73F6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dxa"/>
            <w:noWrap w:val="0"/>
            <w:vAlign w:val="center"/>
          </w:tcPr>
          <w:p w14:paraId="1CFF700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p>
        </w:tc>
        <w:tc>
          <w:tcPr>
            <w:tcW w:w="6387" w:type="dxa"/>
            <w:noWrap w:val="0"/>
            <w:vAlign w:val="center"/>
          </w:tcPr>
          <w:p w14:paraId="4955A510">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商务分</w:t>
            </w:r>
          </w:p>
        </w:tc>
        <w:tc>
          <w:tcPr>
            <w:tcW w:w="900" w:type="dxa"/>
            <w:noWrap w:val="0"/>
            <w:vAlign w:val="center"/>
          </w:tcPr>
          <w:p w14:paraId="25FAFD1D">
            <w:pPr>
              <w:keepNext w:val="0"/>
              <w:keepLines w:val="0"/>
              <w:pageBreakBefore w:val="0"/>
              <w:kinsoku/>
              <w:wordWrap/>
              <w:overflowPunct/>
              <w:topLinePunct w:val="0"/>
              <w:bidi w:val="0"/>
              <w:snapToGrid w:val="0"/>
              <w:spacing w:line="360" w:lineRule="auto"/>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25</w:t>
            </w:r>
          </w:p>
        </w:tc>
        <w:tc>
          <w:tcPr>
            <w:tcW w:w="1380" w:type="dxa"/>
            <w:noWrap w:val="0"/>
            <w:vAlign w:val="center"/>
          </w:tcPr>
          <w:p w14:paraId="51C0B2D9">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rPr>
            </w:pPr>
          </w:p>
        </w:tc>
      </w:tr>
      <w:tr w14:paraId="3F00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dxa"/>
            <w:noWrap w:val="0"/>
            <w:vAlign w:val="center"/>
          </w:tcPr>
          <w:p w14:paraId="5E3DB798">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3.1</w:t>
            </w:r>
          </w:p>
        </w:tc>
        <w:tc>
          <w:tcPr>
            <w:tcW w:w="6387" w:type="dxa"/>
            <w:noWrap w:val="0"/>
            <w:vAlign w:val="center"/>
          </w:tcPr>
          <w:p w14:paraId="571005EC">
            <w:pPr>
              <w:pStyle w:val="35"/>
              <w:adjustRightInd w:val="0"/>
              <w:snapToGrid w:val="0"/>
              <w:spacing w:line="420" w:lineRule="exact"/>
              <w:rPr>
                <w:rFonts w:hint="eastAsia" w:hAnsi="宋体" w:eastAsia="宋体"/>
                <w:b/>
                <w:bCs w:val="0"/>
                <w:color w:val="auto"/>
                <w:highlight w:val="none"/>
                <w:lang w:eastAsia="zh-CN"/>
              </w:rPr>
            </w:pPr>
            <w:r>
              <w:rPr>
                <w:rFonts w:hint="eastAsia" w:hAnsi="宋体"/>
                <w:b/>
                <w:bCs w:val="0"/>
                <w:color w:val="auto"/>
                <w:highlight w:val="none"/>
                <w:lang w:eastAsia="zh-CN"/>
              </w:rPr>
              <w:t>企业业绩（</w:t>
            </w:r>
            <w:r>
              <w:rPr>
                <w:rFonts w:hint="eastAsia" w:hAnsi="宋体"/>
                <w:b/>
                <w:bCs w:val="0"/>
                <w:color w:val="auto"/>
                <w:highlight w:val="none"/>
                <w:lang w:val="en-US" w:eastAsia="zh-CN"/>
              </w:rPr>
              <w:t>14分</w:t>
            </w:r>
            <w:r>
              <w:rPr>
                <w:rFonts w:hint="eastAsia" w:hAnsi="宋体"/>
                <w:b/>
                <w:bCs w:val="0"/>
                <w:color w:val="auto"/>
                <w:highlight w:val="none"/>
                <w:lang w:eastAsia="zh-CN"/>
              </w:rPr>
              <w:t>）</w:t>
            </w:r>
          </w:p>
          <w:p w14:paraId="42410862">
            <w:pPr>
              <w:pStyle w:val="35"/>
              <w:adjustRightInd w:val="0"/>
              <w:snapToGrid w:val="0"/>
              <w:spacing w:line="420" w:lineRule="exact"/>
              <w:ind w:firstLine="420" w:firstLineChars="200"/>
              <w:rPr>
                <w:rFonts w:hint="eastAsia" w:ascii="宋体" w:hAnsi="宋体" w:eastAsia="宋体" w:cs="宋体"/>
                <w:b w:val="0"/>
                <w:bCs/>
                <w:color w:val="auto"/>
                <w:sz w:val="21"/>
                <w:szCs w:val="21"/>
                <w:highlight w:val="none"/>
              </w:rPr>
            </w:pPr>
            <w:r>
              <w:rPr>
                <w:rFonts w:hint="eastAsia" w:hAnsi="宋体"/>
                <w:bCs/>
                <w:color w:val="auto"/>
                <w:highlight w:val="none"/>
                <w:lang w:eastAsia="zh-CN"/>
              </w:rPr>
              <w:t>磋商供应商</w:t>
            </w:r>
            <w:r>
              <w:rPr>
                <w:rFonts w:hint="eastAsia" w:hAnsi="宋体"/>
                <w:bCs/>
                <w:color w:val="auto"/>
                <w:highlight w:val="none"/>
              </w:rPr>
              <w:t>202</w:t>
            </w:r>
            <w:r>
              <w:rPr>
                <w:rFonts w:hAnsi="宋体"/>
                <w:bCs/>
                <w:color w:val="auto"/>
                <w:highlight w:val="none"/>
              </w:rPr>
              <w:t>2</w:t>
            </w:r>
            <w:r>
              <w:rPr>
                <w:rFonts w:hint="eastAsia" w:hAnsi="宋体"/>
                <w:bCs/>
                <w:color w:val="auto"/>
                <w:highlight w:val="none"/>
              </w:rPr>
              <w:t>年1月1日至今有同类项目业绩（同类项目业绩指相关食堂经营业绩），每有1项业绩得</w:t>
            </w:r>
            <w:r>
              <w:rPr>
                <w:rFonts w:hint="eastAsia" w:hAnsi="宋体"/>
                <w:bCs/>
                <w:color w:val="auto"/>
                <w:highlight w:val="none"/>
                <w:lang w:val="en-US" w:eastAsia="zh-CN"/>
              </w:rPr>
              <w:t>5</w:t>
            </w:r>
            <w:r>
              <w:rPr>
                <w:rFonts w:hint="eastAsia" w:hAnsi="宋体"/>
                <w:bCs/>
                <w:color w:val="auto"/>
                <w:highlight w:val="none"/>
              </w:rPr>
              <w:t>分，满分</w:t>
            </w:r>
            <w:r>
              <w:rPr>
                <w:rFonts w:hint="eastAsia" w:hAnsi="宋体"/>
                <w:bCs/>
                <w:color w:val="auto"/>
                <w:highlight w:val="none"/>
                <w:lang w:val="en-US" w:eastAsia="zh-CN"/>
              </w:rPr>
              <w:t>15</w:t>
            </w:r>
            <w:r>
              <w:rPr>
                <w:rFonts w:hint="eastAsia" w:hAnsi="宋体"/>
                <w:bCs/>
                <w:color w:val="auto"/>
                <w:highlight w:val="none"/>
              </w:rPr>
              <w:t>分。【注：①</w:t>
            </w:r>
            <w:r>
              <w:rPr>
                <w:rFonts w:hint="eastAsia" w:hAnsi="宋体"/>
                <w:bCs/>
                <w:color w:val="auto"/>
                <w:highlight w:val="none"/>
                <w:lang w:eastAsia="zh-CN"/>
              </w:rPr>
              <w:t>磋商响应文件</w:t>
            </w:r>
            <w:r>
              <w:rPr>
                <w:rFonts w:hint="eastAsia" w:hAnsi="宋体"/>
                <w:bCs/>
                <w:color w:val="auto"/>
                <w:highlight w:val="none"/>
              </w:rPr>
              <w:t>中提供合同（协议书）复印件或扫描件，且合同或协议书复印件或扫描件应能明确合同标的、合同签约方及其签章、生效时间等主要内容。②一个单位名称下的多个食堂，仅视为一项业绩。④中标后采购人有权对以上材料进行原件核查，若有虚假，一切后果由</w:t>
            </w:r>
            <w:r>
              <w:rPr>
                <w:rFonts w:hint="eastAsia" w:hAnsi="宋体"/>
                <w:bCs/>
                <w:color w:val="auto"/>
                <w:highlight w:val="none"/>
                <w:lang w:eastAsia="zh-CN"/>
              </w:rPr>
              <w:t>磋商供应商</w:t>
            </w:r>
            <w:r>
              <w:rPr>
                <w:rFonts w:hint="eastAsia" w:hAnsi="宋体"/>
                <w:bCs/>
                <w:color w:val="auto"/>
                <w:highlight w:val="none"/>
              </w:rPr>
              <w:t>承担】</w:t>
            </w:r>
          </w:p>
        </w:tc>
        <w:tc>
          <w:tcPr>
            <w:tcW w:w="900" w:type="dxa"/>
            <w:noWrap w:val="0"/>
            <w:vAlign w:val="center"/>
          </w:tcPr>
          <w:p w14:paraId="03680370">
            <w:pPr>
              <w:keepNext w:val="0"/>
              <w:keepLines w:val="0"/>
              <w:pageBreakBefore w:val="0"/>
              <w:kinsoku/>
              <w:wordWrap/>
              <w:overflowPunct/>
              <w:topLinePunct w:val="0"/>
              <w:bidi w:val="0"/>
              <w:snapToGrid w:val="0"/>
              <w:spacing w:line="360" w:lineRule="auto"/>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w:t>
            </w:r>
            <w:r>
              <w:rPr>
                <w:rFonts w:hint="eastAsia" w:ascii="宋体" w:hAnsi="宋体" w:cs="宋体"/>
                <w:b/>
                <w:bCs/>
                <w:color w:val="auto"/>
                <w:sz w:val="21"/>
                <w:szCs w:val="21"/>
                <w:highlight w:val="none"/>
                <w:lang w:val="en-US" w:eastAsia="zh-CN"/>
              </w:rPr>
              <w:t>5</w:t>
            </w:r>
          </w:p>
        </w:tc>
        <w:tc>
          <w:tcPr>
            <w:tcW w:w="1380" w:type="dxa"/>
            <w:noWrap w:val="0"/>
            <w:vAlign w:val="center"/>
          </w:tcPr>
          <w:p w14:paraId="4933046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客观分</w:t>
            </w:r>
          </w:p>
        </w:tc>
      </w:tr>
      <w:tr w14:paraId="13B3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dxa"/>
            <w:noWrap w:val="0"/>
            <w:vAlign w:val="center"/>
          </w:tcPr>
          <w:p w14:paraId="13B02DB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w:t>
            </w:r>
          </w:p>
        </w:tc>
        <w:tc>
          <w:tcPr>
            <w:tcW w:w="6387" w:type="dxa"/>
            <w:noWrap w:val="0"/>
            <w:vAlign w:val="center"/>
          </w:tcPr>
          <w:p w14:paraId="249268BA">
            <w:pPr>
              <w:spacing w:line="460" w:lineRule="exact"/>
              <w:jc w:val="left"/>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企业ISO认证证书（4分）</w:t>
            </w:r>
          </w:p>
          <w:p w14:paraId="7FCB298E">
            <w:pPr>
              <w:spacing w:line="460" w:lineRule="exact"/>
              <w:ind w:firstLine="420" w:firstLineChars="200"/>
              <w:jc w:val="left"/>
              <w:rPr>
                <w:rFonts w:hint="eastAsia" w:ascii="宋体" w:hAnsi="宋体" w:eastAsia="宋体" w:cs="宋体"/>
                <w:b w:val="0"/>
                <w:bCs/>
                <w:color w:val="auto"/>
                <w:sz w:val="21"/>
                <w:szCs w:val="21"/>
                <w:highlight w:val="none"/>
                <w:lang w:val="en-US" w:eastAsia="zh-CN"/>
              </w:rPr>
            </w:pPr>
            <w:r>
              <w:rPr>
                <w:rFonts w:hint="eastAsia" w:hAnsi="宋体"/>
                <w:bCs/>
                <w:color w:val="auto"/>
                <w:highlight w:val="none"/>
                <w:lang w:eastAsia="zh-CN"/>
              </w:rPr>
              <w:t>磋商供应商</w:t>
            </w:r>
            <w:r>
              <w:rPr>
                <w:rFonts w:hint="eastAsia" w:hAnsi="宋体"/>
                <w:bCs/>
                <w:color w:val="auto"/>
                <w:highlight w:val="none"/>
              </w:rPr>
              <w:t>具有</w:t>
            </w:r>
            <w:r>
              <w:rPr>
                <w:rFonts w:hint="eastAsia" w:ascii="宋体" w:hAnsi="宋体" w:cs="仿宋"/>
                <w:bCs/>
                <w:color w:val="auto"/>
                <w:highlight w:val="none"/>
              </w:rPr>
              <w:t>ISO9001质量管理体系认证，ISO22000食品安全管理体系认证，每项得</w:t>
            </w:r>
            <w:r>
              <w:rPr>
                <w:rFonts w:ascii="宋体" w:hAnsi="宋体" w:cs="仿宋"/>
                <w:bCs/>
                <w:color w:val="auto"/>
                <w:highlight w:val="none"/>
              </w:rPr>
              <w:t>2</w:t>
            </w:r>
            <w:r>
              <w:rPr>
                <w:rFonts w:hint="eastAsia" w:ascii="宋体" w:hAnsi="宋体" w:cs="仿宋"/>
                <w:bCs/>
                <w:color w:val="auto"/>
                <w:highlight w:val="none"/>
              </w:rPr>
              <w:t>分，满分</w:t>
            </w:r>
            <w:r>
              <w:rPr>
                <w:rFonts w:ascii="宋体" w:hAnsi="宋体" w:cs="仿宋"/>
                <w:bCs/>
                <w:color w:val="auto"/>
                <w:highlight w:val="none"/>
              </w:rPr>
              <w:t>4</w:t>
            </w:r>
            <w:r>
              <w:rPr>
                <w:rFonts w:hint="eastAsia" w:ascii="宋体" w:hAnsi="宋体" w:cs="仿宋"/>
                <w:bCs/>
                <w:color w:val="auto"/>
                <w:highlight w:val="none"/>
              </w:rPr>
              <w:t>分。</w:t>
            </w:r>
            <w:r>
              <w:rPr>
                <w:rFonts w:hint="eastAsia" w:ascii="宋体" w:hAnsi="宋体" w:cs="仿宋"/>
                <w:bCs/>
                <w:color w:val="auto"/>
                <w:highlight w:val="none"/>
                <w:lang w:eastAsia="zh-CN"/>
              </w:rPr>
              <w:t>磋商响应文件</w:t>
            </w:r>
            <w:r>
              <w:rPr>
                <w:rFonts w:hint="eastAsia" w:ascii="宋体" w:hAnsi="宋体" w:cs="仿宋"/>
                <w:bCs/>
                <w:color w:val="auto"/>
                <w:highlight w:val="none"/>
              </w:rPr>
              <w:t>中提供有效的证书复印件。</w:t>
            </w:r>
          </w:p>
        </w:tc>
        <w:tc>
          <w:tcPr>
            <w:tcW w:w="900" w:type="dxa"/>
            <w:noWrap w:val="0"/>
            <w:vAlign w:val="center"/>
          </w:tcPr>
          <w:p w14:paraId="18A882E8">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w:t>
            </w:r>
          </w:p>
        </w:tc>
        <w:tc>
          <w:tcPr>
            <w:tcW w:w="1380" w:type="dxa"/>
            <w:noWrap w:val="0"/>
            <w:vAlign w:val="center"/>
          </w:tcPr>
          <w:p w14:paraId="6C8F5035">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客观分</w:t>
            </w:r>
          </w:p>
        </w:tc>
      </w:tr>
      <w:tr w14:paraId="51F0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6" w:type="dxa"/>
            <w:noWrap w:val="0"/>
            <w:vAlign w:val="center"/>
          </w:tcPr>
          <w:p w14:paraId="3CF7CEA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w:t>
            </w:r>
          </w:p>
        </w:tc>
        <w:tc>
          <w:tcPr>
            <w:tcW w:w="6387" w:type="dxa"/>
            <w:noWrap w:val="0"/>
            <w:vAlign w:val="center"/>
          </w:tcPr>
          <w:p w14:paraId="5F15A37A">
            <w:pPr>
              <w:keepNext w:val="0"/>
              <w:keepLines w:val="0"/>
              <w:pageBreakBefore w:val="0"/>
              <w:kinsoku/>
              <w:wordWrap/>
              <w:overflowPunct/>
              <w:topLinePunct w:val="0"/>
              <w:bidi w:val="0"/>
              <w:snapToGrid w:val="0"/>
              <w:spacing w:line="360" w:lineRule="auto"/>
              <w:jc w:val="both"/>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kern w:val="2"/>
                <w:sz w:val="21"/>
                <w:szCs w:val="21"/>
                <w:highlight w:val="none"/>
                <w:lang w:val="en-US" w:eastAsia="zh-CN" w:bidi="ar-SA"/>
              </w:rPr>
              <w:t>拟投入人员能力（7分）</w:t>
            </w:r>
          </w:p>
          <w:p w14:paraId="729FDE3C">
            <w:pPr>
              <w:spacing w:line="460" w:lineRule="exact"/>
              <w:ind w:firstLine="420" w:firstLineChars="200"/>
              <w:jc w:val="left"/>
              <w:rPr>
                <w:rFonts w:hint="eastAsia" w:ascii="Times New Roman" w:hAnsi="宋体" w:eastAsia="宋体" w:cs="Times New Roman"/>
                <w:bCs/>
                <w:color w:val="auto"/>
                <w:highlight w:val="none"/>
                <w:lang w:eastAsia="zh-CN"/>
              </w:rPr>
            </w:pPr>
            <w:r>
              <w:rPr>
                <w:rFonts w:hint="eastAsia" w:ascii="Times New Roman" w:hAnsi="宋体" w:eastAsia="宋体" w:cs="Times New Roman"/>
                <w:bCs/>
                <w:color w:val="auto"/>
                <w:highlight w:val="none"/>
                <w:lang w:eastAsia="zh-CN"/>
              </w:rPr>
              <w:t>①磋商供应商拟投入的服务团队人员，厨师具有中式烹调师证的，每人得</w:t>
            </w:r>
            <w:r>
              <w:rPr>
                <w:rFonts w:hint="eastAsia" w:hAnsi="宋体" w:cs="Times New Roman"/>
                <w:bCs/>
                <w:color w:val="auto"/>
                <w:highlight w:val="none"/>
                <w:lang w:val="en-US" w:eastAsia="zh-CN"/>
              </w:rPr>
              <w:t>2</w:t>
            </w:r>
            <w:r>
              <w:rPr>
                <w:rFonts w:hint="eastAsia" w:ascii="Times New Roman" w:hAnsi="宋体" w:eastAsia="宋体" w:cs="Times New Roman"/>
                <w:bCs/>
                <w:color w:val="auto"/>
                <w:highlight w:val="none"/>
                <w:lang w:eastAsia="zh-CN"/>
              </w:rPr>
              <w:t>分；面点师具有面点师证的每人得</w:t>
            </w:r>
            <w:r>
              <w:rPr>
                <w:rFonts w:hint="eastAsia" w:hAnsi="宋体" w:cs="Times New Roman"/>
                <w:bCs/>
                <w:color w:val="auto"/>
                <w:highlight w:val="none"/>
                <w:lang w:val="en-US" w:eastAsia="zh-CN"/>
              </w:rPr>
              <w:t>2</w:t>
            </w:r>
            <w:r>
              <w:rPr>
                <w:rFonts w:hint="eastAsia" w:ascii="Times New Roman" w:hAnsi="宋体" w:eastAsia="宋体" w:cs="Times New Roman"/>
                <w:bCs/>
                <w:color w:val="auto"/>
                <w:highlight w:val="none"/>
                <w:lang w:eastAsia="zh-CN"/>
              </w:rPr>
              <w:t>分；本项满分</w:t>
            </w:r>
            <w:r>
              <w:rPr>
                <w:rFonts w:hint="eastAsia" w:hAnsi="宋体" w:cs="Times New Roman"/>
                <w:bCs/>
                <w:color w:val="auto"/>
                <w:highlight w:val="none"/>
                <w:lang w:val="en-US" w:eastAsia="zh-CN"/>
              </w:rPr>
              <w:t>4</w:t>
            </w:r>
            <w:r>
              <w:rPr>
                <w:rFonts w:hint="eastAsia" w:ascii="Times New Roman" w:hAnsi="宋体" w:eastAsia="宋体" w:cs="Times New Roman"/>
                <w:bCs/>
                <w:color w:val="auto"/>
                <w:highlight w:val="none"/>
                <w:lang w:eastAsia="zh-CN"/>
              </w:rPr>
              <w:t>分。磋商响应文件提供有效的人员证书复印件。</w:t>
            </w:r>
          </w:p>
          <w:p w14:paraId="665D37CC">
            <w:pPr>
              <w:spacing w:line="460" w:lineRule="exact"/>
              <w:ind w:firstLine="420" w:firstLineChars="200"/>
              <w:jc w:val="left"/>
              <w:rPr>
                <w:rFonts w:hint="eastAsia" w:ascii="Times New Roman" w:hAnsi="宋体" w:eastAsia="宋体" w:cs="Times New Roman"/>
                <w:bCs/>
                <w:color w:val="auto"/>
                <w:highlight w:val="none"/>
                <w:lang w:eastAsia="zh-CN"/>
              </w:rPr>
            </w:pPr>
            <w:r>
              <w:rPr>
                <w:rFonts w:hint="eastAsia" w:ascii="Times New Roman" w:hAnsi="宋体" w:eastAsia="宋体" w:cs="Times New Roman"/>
                <w:bCs/>
                <w:color w:val="auto"/>
                <w:highlight w:val="none"/>
                <w:lang w:eastAsia="zh-CN"/>
              </w:rPr>
              <w:t>②磋商供应商拟投入的服务团队人员在满足本项目采购需求的基础上</w:t>
            </w:r>
            <w:r>
              <w:rPr>
                <w:rFonts w:hint="eastAsia" w:hAnsi="宋体" w:cs="Times New Roman"/>
                <w:bCs/>
                <w:color w:val="auto"/>
                <w:highlight w:val="none"/>
                <w:lang w:eastAsia="zh-CN"/>
              </w:rPr>
              <w:t>（</w:t>
            </w:r>
            <w:r>
              <w:rPr>
                <w:rFonts w:hint="eastAsia" w:hAnsi="宋体" w:cs="Times New Roman"/>
                <w:bCs/>
                <w:color w:val="auto"/>
                <w:highlight w:val="none"/>
                <w:lang w:val="en-US" w:eastAsia="zh-CN"/>
              </w:rPr>
              <w:t>至少15人</w:t>
            </w:r>
            <w:r>
              <w:rPr>
                <w:rFonts w:hint="eastAsia" w:hAnsi="宋体" w:cs="Times New Roman"/>
                <w:bCs/>
                <w:color w:val="auto"/>
                <w:highlight w:val="none"/>
                <w:lang w:eastAsia="zh-CN"/>
              </w:rPr>
              <w:t>）</w:t>
            </w:r>
            <w:r>
              <w:rPr>
                <w:rFonts w:hint="eastAsia" w:ascii="Times New Roman" w:hAnsi="宋体" w:eastAsia="宋体" w:cs="Times New Roman"/>
                <w:bCs/>
                <w:color w:val="auto"/>
                <w:highlight w:val="none"/>
                <w:lang w:eastAsia="zh-CN"/>
              </w:rPr>
              <w:t>，每增加1名人员得0.5分，本项满分1分。</w:t>
            </w:r>
          </w:p>
          <w:p w14:paraId="7E429023">
            <w:pPr>
              <w:spacing w:line="460" w:lineRule="exact"/>
              <w:ind w:firstLine="420" w:firstLineChars="200"/>
              <w:jc w:val="left"/>
              <w:rPr>
                <w:rFonts w:hint="eastAsia" w:ascii="Times New Roman" w:hAnsi="宋体" w:eastAsia="宋体" w:cs="Times New Roman"/>
                <w:bCs/>
                <w:color w:val="auto"/>
                <w:highlight w:val="none"/>
                <w:lang w:eastAsia="zh-CN"/>
              </w:rPr>
            </w:pPr>
            <w:r>
              <w:rPr>
                <w:rFonts w:hint="eastAsia" w:ascii="Times New Roman" w:hAnsi="宋体" w:eastAsia="宋体" w:cs="Times New Roman"/>
                <w:bCs/>
                <w:color w:val="auto"/>
                <w:highlight w:val="none"/>
                <w:lang w:eastAsia="zh-CN"/>
              </w:rPr>
              <w:t>③拟投入本项目管理员，具有人社部门颁发的</w:t>
            </w:r>
            <w:r>
              <w:rPr>
                <w:rFonts w:hint="eastAsia" w:hAnsi="宋体" w:cs="Times New Roman"/>
                <w:bCs/>
                <w:color w:val="auto"/>
                <w:highlight w:val="none"/>
                <w:lang w:val="en-US" w:eastAsia="zh-CN"/>
              </w:rPr>
              <w:t>餐饮</w:t>
            </w:r>
            <w:r>
              <w:rPr>
                <w:rFonts w:hint="eastAsia" w:ascii="Times New Roman" w:hAnsi="宋体" w:eastAsia="宋体" w:cs="Times New Roman"/>
                <w:bCs/>
                <w:color w:val="auto"/>
                <w:highlight w:val="none"/>
                <w:lang w:eastAsia="zh-CN"/>
              </w:rPr>
              <w:t>管理类相关专业中级职称的得</w:t>
            </w:r>
            <w:r>
              <w:rPr>
                <w:rFonts w:hint="eastAsia" w:hAnsi="宋体" w:cs="Times New Roman"/>
                <w:bCs/>
                <w:color w:val="auto"/>
                <w:highlight w:val="none"/>
                <w:lang w:val="en-US" w:eastAsia="zh-CN"/>
              </w:rPr>
              <w:t>1</w:t>
            </w:r>
            <w:r>
              <w:rPr>
                <w:rFonts w:hint="eastAsia" w:ascii="Times New Roman" w:hAnsi="宋体" w:eastAsia="宋体" w:cs="Times New Roman"/>
                <w:bCs/>
                <w:color w:val="auto"/>
                <w:highlight w:val="none"/>
                <w:lang w:eastAsia="zh-CN"/>
              </w:rPr>
              <w:t>分，高级职称的得</w:t>
            </w:r>
            <w:r>
              <w:rPr>
                <w:rFonts w:hint="eastAsia" w:hAnsi="宋体" w:cs="Times New Roman"/>
                <w:bCs/>
                <w:color w:val="auto"/>
                <w:highlight w:val="none"/>
                <w:lang w:val="en-US" w:eastAsia="zh-CN"/>
              </w:rPr>
              <w:t>2</w:t>
            </w:r>
            <w:r>
              <w:rPr>
                <w:rFonts w:hint="eastAsia" w:ascii="Times New Roman" w:hAnsi="宋体" w:eastAsia="宋体" w:cs="Times New Roman"/>
                <w:bCs/>
                <w:color w:val="auto"/>
                <w:highlight w:val="none"/>
                <w:lang w:eastAsia="zh-CN"/>
              </w:rPr>
              <w:t>分；本项满分2分。（按最高职称加分，不叠加）；</w:t>
            </w:r>
          </w:p>
          <w:p w14:paraId="2BFF9AB4">
            <w:pPr>
              <w:spacing w:line="460" w:lineRule="exact"/>
              <w:ind w:firstLine="420" w:firstLineChars="200"/>
              <w:jc w:val="left"/>
              <w:rPr>
                <w:rFonts w:hint="eastAsia" w:ascii="宋体" w:hAnsi="宋体" w:eastAsia="宋体" w:cs="宋体"/>
                <w:b w:val="0"/>
                <w:bCs/>
                <w:color w:val="auto"/>
                <w:sz w:val="21"/>
                <w:szCs w:val="21"/>
                <w:highlight w:val="none"/>
              </w:rPr>
            </w:pPr>
            <w:r>
              <w:rPr>
                <w:rFonts w:hint="eastAsia" w:ascii="Times New Roman" w:hAnsi="宋体" w:eastAsia="宋体" w:cs="Times New Roman"/>
                <w:bCs/>
                <w:color w:val="auto"/>
                <w:highlight w:val="none"/>
                <w:lang w:eastAsia="zh-CN"/>
              </w:rPr>
              <w:t>（以上①-③磋商响应文件中须提供：1）满足加对应项分值和采购需求的证书的扫描件；2）磋商供应商为人员投标截止时间前半年内任意一个月缴纳社保的证明扫描件或者与磋商供应商签订的劳动合同扫描件）</w:t>
            </w:r>
          </w:p>
        </w:tc>
        <w:tc>
          <w:tcPr>
            <w:tcW w:w="900" w:type="dxa"/>
            <w:noWrap w:val="0"/>
            <w:vAlign w:val="center"/>
          </w:tcPr>
          <w:p w14:paraId="382F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6</w:t>
            </w:r>
          </w:p>
        </w:tc>
        <w:tc>
          <w:tcPr>
            <w:tcW w:w="1380" w:type="dxa"/>
            <w:noWrap w:val="0"/>
            <w:vAlign w:val="center"/>
          </w:tcPr>
          <w:p w14:paraId="3D15FA67">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客观分</w:t>
            </w:r>
          </w:p>
        </w:tc>
      </w:tr>
    </w:tbl>
    <w:p w14:paraId="294CDAB1">
      <w:pPr>
        <w:snapToGrid w:val="0"/>
        <w:spacing w:line="360" w:lineRule="auto"/>
        <w:jc w:val="center"/>
        <w:outlineLvl w:val="1"/>
        <w:rPr>
          <w:rFonts w:hint="eastAsia" w:ascii="宋体" w:hAnsi="宋体" w:eastAsia="宋体" w:cs="宋体"/>
          <w:b/>
          <w:color w:val="auto"/>
          <w:sz w:val="32"/>
          <w:szCs w:val="20"/>
          <w:highlight w:val="none"/>
        </w:rPr>
      </w:pPr>
    </w:p>
    <w:p w14:paraId="10215A90">
      <w:pPr>
        <w:snapToGrid w:val="0"/>
        <w:spacing w:line="360" w:lineRule="auto"/>
        <w:ind w:firstLine="480" w:firstLineChars="200"/>
        <w:rPr>
          <w:rFonts w:hint="eastAsia" w:ascii="宋体" w:hAnsi="宋体" w:eastAsia="宋体" w:cs="宋体"/>
          <w:bCs/>
          <w:color w:val="auto"/>
          <w:sz w:val="24"/>
          <w:highlight w:val="none"/>
        </w:rPr>
      </w:pPr>
    </w:p>
    <w:p w14:paraId="65F6088A">
      <w:p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宋体"/>
          <w:b/>
          <w:color w:val="auto"/>
          <w:sz w:val="24"/>
          <w:highlight w:val="none"/>
        </w:rPr>
        <w:t>备注</w:t>
      </w:r>
      <w:r>
        <w:rPr>
          <w:rFonts w:hint="eastAsia" w:ascii="宋体" w:hAnsi="宋体" w:eastAsia="宋体" w:cs="宋体"/>
          <w:b/>
          <w:color w:val="auto"/>
          <w:sz w:val="24"/>
          <w:highlight w:val="none"/>
          <w:lang w:eastAsia="zh-CN"/>
        </w:rPr>
        <w:t>：</w:t>
      </w:r>
      <w:r>
        <w:rPr>
          <w:rFonts w:hint="eastAsia" w:ascii="宋体" w:hAnsi="宋体" w:eastAsia="宋体" w:cs="宋体"/>
          <w:color w:val="auto"/>
          <w:sz w:val="24"/>
          <w:highlight w:val="none"/>
        </w:rPr>
        <w:t>供应商编制响应文件（商务技术文件部分）时，建议按此目录（序号和内容）提供评标标准相应的商务技术资料。</w:t>
      </w:r>
    </w:p>
    <w:p w14:paraId="6F2E612D">
      <w:pPr>
        <w:adjustRightInd/>
        <w:spacing w:line="360" w:lineRule="auto"/>
        <w:ind w:firstLine="482" w:firstLineChars="200"/>
        <w:rPr>
          <w:rFonts w:hint="eastAsia" w:ascii="宋体" w:hAnsi="宋体" w:eastAsia="宋体" w:cs="宋体"/>
          <w:b/>
          <w:color w:val="auto"/>
          <w:kern w:val="0"/>
          <w:sz w:val="24"/>
          <w:highlight w:val="none"/>
        </w:rPr>
      </w:pPr>
    </w:p>
    <w:p w14:paraId="06C09A27">
      <w:pPr>
        <w:pStyle w:val="394"/>
        <w:spacing w:before="0"/>
        <w:ind w:firstLine="643"/>
        <w:jc w:val="center"/>
        <w:outlineLvl w:val="9"/>
        <w:rPr>
          <w:rFonts w:hint="eastAsia" w:ascii="宋体" w:hAnsi="宋体" w:eastAsia="宋体" w:cs="宋体"/>
          <w:b/>
          <w:color w:val="auto"/>
          <w:highlight w:val="none"/>
        </w:rPr>
      </w:pPr>
      <w:r>
        <w:rPr>
          <w:rFonts w:hint="eastAsia" w:ascii="宋体" w:hAnsi="宋体" w:eastAsia="宋体" w:cs="宋体"/>
          <w:b/>
          <w:color w:val="auto"/>
          <w:sz w:val="32"/>
          <w:highlight w:val="none"/>
        </w:rPr>
        <w:t>一、评审方法</w:t>
      </w:r>
    </w:p>
    <w:p w14:paraId="19131C8F">
      <w:pPr>
        <w:adjustRightInd/>
        <w:spacing w:line="360" w:lineRule="auto"/>
        <w:outlineLvl w:val="9"/>
        <w:rPr>
          <w:rFonts w:hint="eastAsia" w:ascii="宋体" w:hAnsi="宋体" w:eastAsia="宋体" w:cs="宋体"/>
          <w:color w:val="auto"/>
          <w:kern w:val="0"/>
          <w:sz w:val="24"/>
          <w:highlight w:val="none"/>
        </w:rPr>
      </w:pPr>
      <w:r>
        <w:rPr>
          <w:rFonts w:hint="eastAsia" w:ascii="宋体" w:hAnsi="宋体" w:eastAsia="宋体" w:cs="宋体"/>
          <w:b/>
          <w:color w:val="auto"/>
          <w:kern w:val="0"/>
          <w:sz w:val="24"/>
          <w:highlight w:val="none"/>
        </w:rPr>
        <w:t>1.综合评分法。</w:t>
      </w:r>
      <w:r>
        <w:rPr>
          <w:rFonts w:hint="eastAsia" w:ascii="宋体" w:hAnsi="宋体" w:eastAsia="宋体" w:cs="宋体"/>
          <w:color w:val="auto"/>
          <w:kern w:val="0"/>
          <w:sz w:val="24"/>
          <w:highlight w:val="none"/>
        </w:rPr>
        <w:t>综合评分法，是指响应文件满足磋商文件全部实质性要求，且按照评审因素的量化指标评审得分最高的供应商为成交候选人的评审方法。</w:t>
      </w:r>
    </w:p>
    <w:p w14:paraId="56479934">
      <w:pPr>
        <w:adjustRightInd/>
        <w:spacing w:line="360" w:lineRule="auto"/>
        <w:outlineLvl w:val="9"/>
        <w:rPr>
          <w:rFonts w:hint="eastAsia" w:ascii="宋体" w:hAnsi="宋体" w:eastAsia="宋体" w:cs="宋体"/>
          <w:color w:val="auto"/>
          <w:kern w:val="0"/>
          <w:sz w:val="24"/>
          <w:highlight w:val="none"/>
        </w:rPr>
      </w:pPr>
    </w:p>
    <w:p w14:paraId="111ED5F6">
      <w:pPr>
        <w:snapToGrid w:val="0"/>
        <w:spacing w:line="360" w:lineRule="auto"/>
        <w:ind w:left="120" w:leftChars="57" w:firstLine="482" w:firstLineChars="150"/>
        <w:jc w:val="center"/>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二、磋商小组的组成</w:t>
      </w:r>
    </w:p>
    <w:p w14:paraId="290827B6">
      <w:pPr>
        <w:pStyle w:val="394"/>
        <w:spacing w:before="0"/>
        <w:ind w:firstLine="0" w:firstLineChars="0"/>
        <w:outlineLvl w:val="9"/>
        <w:rPr>
          <w:rFonts w:hint="eastAsia" w:ascii="宋体" w:hAnsi="宋体" w:eastAsia="宋体" w:cs="宋体"/>
          <w:b/>
          <w:color w:val="auto"/>
          <w:kern w:val="0"/>
          <w:highlight w:val="none"/>
        </w:rPr>
      </w:pPr>
      <w:r>
        <w:rPr>
          <w:rFonts w:hint="eastAsia" w:ascii="宋体" w:hAnsi="宋体" w:eastAsia="宋体" w:cs="宋体"/>
          <w:b/>
          <w:color w:val="auto"/>
          <w:kern w:val="0"/>
          <w:highlight w:val="none"/>
        </w:rPr>
        <w:t>1.磋商小组的组成。</w:t>
      </w:r>
    </w:p>
    <w:p w14:paraId="3E017511">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14:paraId="2EEEDAA5">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14:paraId="44273A66">
      <w:pPr>
        <w:snapToGrid w:val="0"/>
        <w:spacing w:line="360" w:lineRule="auto"/>
        <w:outlineLvl w:val="9"/>
        <w:rPr>
          <w:rFonts w:hint="eastAsia" w:ascii="宋体" w:hAnsi="宋体" w:eastAsia="宋体" w:cs="宋体"/>
          <w:b/>
          <w:color w:val="auto"/>
          <w:kern w:val="0"/>
          <w:sz w:val="24"/>
          <w:szCs w:val="20"/>
          <w:highlight w:val="none"/>
        </w:rPr>
      </w:pPr>
      <w:r>
        <w:rPr>
          <w:rFonts w:hint="eastAsia" w:ascii="宋体" w:hAnsi="宋体" w:eastAsia="宋体" w:cs="宋体"/>
          <w:b/>
          <w:color w:val="auto"/>
          <w:kern w:val="0"/>
          <w:sz w:val="24"/>
          <w:szCs w:val="20"/>
          <w:highlight w:val="none"/>
        </w:rPr>
        <w:t>2.磋商小组的组成人员的回避。</w:t>
      </w:r>
    </w:p>
    <w:p w14:paraId="6CC3F267">
      <w:pPr>
        <w:pStyle w:val="394"/>
        <w:spacing w:before="0"/>
        <w:ind w:firstLine="48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rPr>
        <w:t>在政府采购活动中，磋商小组的组成人员与供应商有下列利害关系之一的，应当回避</w:t>
      </w:r>
      <w:r>
        <w:rPr>
          <w:rFonts w:hint="eastAsia" w:ascii="宋体" w:hAnsi="宋体" w:eastAsia="宋体" w:cs="宋体"/>
          <w:color w:val="auto"/>
          <w:highlight w:val="none"/>
          <w:lang w:eastAsia="zh-CN"/>
        </w:rPr>
        <w:t>：</w:t>
      </w:r>
    </w:p>
    <w:p w14:paraId="2B50DFA1">
      <w:pPr>
        <w:pStyle w:val="394"/>
        <w:spacing w:before="0"/>
        <w:ind w:firstLine="0" w:firstLineChars="0"/>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　　2.1参加采购活动前3年内与供应商存在劳动关系；</w:t>
      </w:r>
    </w:p>
    <w:p w14:paraId="6FB90865">
      <w:pPr>
        <w:pStyle w:val="394"/>
        <w:spacing w:before="0"/>
        <w:ind w:firstLine="0" w:firstLineChars="0"/>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　　2.2参加采购活动前3年内担任供应商的董事、监事；</w:t>
      </w:r>
    </w:p>
    <w:p w14:paraId="10542609">
      <w:pPr>
        <w:pStyle w:val="394"/>
        <w:spacing w:before="0"/>
        <w:ind w:firstLine="0" w:firstLineChars="0"/>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　　2.3参加采购活动前3年内是供应商的控股股东或者实际控制人；</w:t>
      </w:r>
    </w:p>
    <w:p w14:paraId="7825968D">
      <w:pPr>
        <w:pStyle w:val="394"/>
        <w:spacing w:before="0"/>
        <w:ind w:firstLine="480" w:firstLineChars="0"/>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2.4与供应商的法定代表人或者负责人有夫妻、直系血亲、三代以内旁系血亲或者近姻亲关系；</w:t>
      </w:r>
    </w:p>
    <w:p w14:paraId="0E9B744D">
      <w:pPr>
        <w:pStyle w:val="394"/>
        <w:spacing w:before="0"/>
        <w:ind w:firstLine="480" w:firstLineChars="0"/>
        <w:outlineLvl w:val="9"/>
        <w:rPr>
          <w:rFonts w:hint="eastAsia" w:ascii="宋体" w:hAnsi="宋体" w:eastAsia="宋体" w:cs="宋体"/>
          <w:color w:val="auto"/>
          <w:kern w:val="0"/>
          <w:highlight w:val="none"/>
        </w:rPr>
      </w:pPr>
      <w:r>
        <w:rPr>
          <w:rFonts w:hint="eastAsia" w:ascii="宋体" w:hAnsi="宋体" w:eastAsia="宋体" w:cs="宋体"/>
          <w:color w:val="auto"/>
          <w:kern w:val="0"/>
          <w:highlight w:val="none"/>
        </w:rPr>
        <w:t>2.5与供应商有其他可能影响政府采购活动公平、公正进行的关系。</w:t>
      </w:r>
    </w:p>
    <w:p w14:paraId="7506D9D5">
      <w:pPr>
        <w:snapToGrid w:val="0"/>
        <w:spacing w:line="360" w:lineRule="auto"/>
        <w:ind w:left="120" w:leftChars="57" w:firstLine="482" w:firstLineChars="150"/>
        <w:jc w:val="center"/>
        <w:outlineLvl w:val="9"/>
        <w:rPr>
          <w:rFonts w:hint="eastAsia" w:ascii="宋体" w:hAnsi="宋体" w:eastAsia="宋体" w:cs="宋体"/>
          <w:b/>
          <w:color w:val="auto"/>
          <w:sz w:val="32"/>
          <w:highlight w:val="none"/>
        </w:rPr>
      </w:pPr>
    </w:p>
    <w:p w14:paraId="1C39529C">
      <w:pPr>
        <w:snapToGrid w:val="0"/>
        <w:spacing w:line="360" w:lineRule="auto"/>
        <w:ind w:left="120" w:leftChars="57" w:firstLine="482" w:firstLineChars="150"/>
        <w:jc w:val="center"/>
        <w:outlineLvl w:val="9"/>
        <w:rPr>
          <w:rFonts w:hint="eastAsia" w:ascii="宋体" w:hAnsi="宋体" w:eastAsia="宋体" w:cs="宋体"/>
          <w:b/>
          <w:color w:val="auto"/>
          <w:sz w:val="32"/>
          <w:szCs w:val="32"/>
          <w:highlight w:val="none"/>
        </w:rPr>
      </w:pPr>
      <w:r>
        <w:rPr>
          <w:rFonts w:hint="eastAsia" w:ascii="宋体" w:hAnsi="宋体" w:eastAsia="宋体" w:cs="宋体"/>
          <w:b/>
          <w:color w:val="auto"/>
          <w:sz w:val="32"/>
          <w:highlight w:val="none"/>
        </w:rPr>
        <w:t>三、磋商小组的职责</w:t>
      </w:r>
    </w:p>
    <w:p w14:paraId="55D4B171">
      <w:pPr>
        <w:pStyle w:val="394"/>
        <w:spacing w:before="0"/>
        <w:ind w:firstLine="0" w:firstLineChars="0"/>
        <w:outlineLvl w:val="9"/>
        <w:rPr>
          <w:rFonts w:hint="eastAsia" w:ascii="宋体" w:hAnsi="宋体" w:eastAsia="宋体" w:cs="宋体"/>
          <w:b/>
          <w:color w:val="auto"/>
          <w:kern w:val="0"/>
          <w:szCs w:val="24"/>
          <w:highlight w:val="none"/>
          <w:lang w:eastAsia="zh-CN"/>
        </w:rPr>
      </w:pPr>
      <w:r>
        <w:rPr>
          <w:rFonts w:hint="eastAsia" w:ascii="宋体" w:hAnsi="宋体" w:eastAsia="宋体" w:cs="宋体"/>
          <w:b/>
          <w:color w:val="auto"/>
          <w:kern w:val="0"/>
          <w:szCs w:val="24"/>
          <w:highlight w:val="none"/>
        </w:rPr>
        <w:t>1.磋商小组负责具体评审事务，并独立履行下列职责</w:t>
      </w:r>
      <w:r>
        <w:rPr>
          <w:rFonts w:hint="eastAsia" w:ascii="宋体" w:hAnsi="宋体" w:eastAsia="宋体" w:cs="宋体"/>
          <w:b/>
          <w:color w:val="auto"/>
          <w:kern w:val="0"/>
          <w:szCs w:val="24"/>
          <w:highlight w:val="none"/>
          <w:lang w:eastAsia="zh-CN"/>
        </w:rPr>
        <w:t>：</w:t>
      </w:r>
    </w:p>
    <w:p w14:paraId="685591A3">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1.1</w:t>
      </w:r>
      <w:r>
        <w:rPr>
          <w:rFonts w:hint="eastAsia" w:ascii="宋体" w:hAnsi="宋体" w:eastAsia="宋体" w:cs="宋体"/>
          <w:color w:val="auto"/>
          <w:szCs w:val="24"/>
          <w:highlight w:val="none"/>
        </w:rPr>
        <w:t>对供应商的资格进行审查；</w:t>
      </w:r>
      <w:r>
        <w:rPr>
          <w:rFonts w:hint="eastAsia" w:ascii="宋体" w:hAnsi="宋体" w:eastAsia="宋体" w:cs="宋体"/>
          <w:color w:val="auto"/>
          <w:highlight w:val="none"/>
        </w:rPr>
        <w:t>对响应文件的有效性、完整性和响应程度进行审查；</w:t>
      </w:r>
    </w:p>
    <w:p w14:paraId="5C7DB3EE">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1.2审查、评价响应文件是否符合磋商文件的商务、技术等实质性要求；</w:t>
      </w:r>
    </w:p>
    <w:p w14:paraId="021EEE43">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1.3要求供应商对响应文件有关事项作出澄清、说明或者更正；</w:t>
      </w:r>
    </w:p>
    <w:p w14:paraId="26D609AB">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1.4磋商小组集中与单一供应商分别进行磋商；</w:t>
      </w:r>
    </w:p>
    <w:p w14:paraId="55C8A13A">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1.5确定磋商文件的变动情况，并确定提交最后报价的供应商；</w:t>
      </w:r>
    </w:p>
    <w:p w14:paraId="4E21ECE4">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1.6根据磋商文件确定的评审办法及评审标准对提交最后报价的供应商的响应文件和最后报价采用综合评分法进行综合评分；</w:t>
      </w:r>
    </w:p>
    <w:p w14:paraId="18258FBB">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1.7编制评审报告，确定成交候选人名单，以及根据采购人委托直接确定成交人；</w:t>
      </w:r>
    </w:p>
    <w:p w14:paraId="47F035C9">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1.8向采购人、采购代理机构或者有关部门报告评审中发现的违法行为；</w:t>
      </w:r>
    </w:p>
    <w:p w14:paraId="2E2DA3CF">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1.9法律、法规、规章、磋商文件等规定的其它事项。</w:t>
      </w:r>
    </w:p>
    <w:p w14:paraId="31BD8811">
      <w:pPr>
        <w:pStyle w:val="394"/>
        <w:spacing w:before="0"/>
        <w:ind w:firstLine="0" w:firstLineChars="0"/>
        <w:outlineLvl w:val="9"/>
        <w:rPr>
          <w:rFonts w:hint="eastAsia" w:ascii="宋体" w:hAnsi="宋体" w:eastAsia="宋体" w:cs="宋体"/>
          <w:b/>
          <w:color w:val="auto"/>
          <w:kern w:val="0"/>
          <w:szCs w:val="24"/>
          <w:highlight w:val="none"/>
          <w:lang w:eastAsia="zh-CN"/>
        </w:rPr>
      </w:pPr>
      <w:r>
        <w:rPr>
          <w:rFonts w:hint="eastAsia" w:ascii="宋体" w:hAnsi="宋体" w:eastAsia="宋体" w:cs="宋体"/>
          <w:b/>
          <w:color w:val="auto"/>
          <w:kern w:val="0"/>
          <w:szCs w:val="24"/>
          <w:highlight w:val="none"/>
        </w:rPr>
        <w:t>2.磋商小组及其成员不得有下列行为</w:t>
      </w:r>
      <w:r>
        <w:rPr>
          <w:rFonts w:hint="eastAsia" w:ascii="宋体" w:hAnsi="宋体" w:eastAsia="宋体" w:cs="宋体"/>
          <w:b/>
          <w:color w:val="auto"/>
          <w:kern w:val="0"/>
          <w:szCs w:val="24"/>
          <w:highlight w:val="none"/>
          <w:lang w:eastAsia="zh-CN"/>
        </w:rPr>
        <w:t>：</w:t>
      </w:r>
    </w:p>
    <w:p w14:paraId="5708A9FA">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2.1确定参与本项目至评审结束前私自接触供应商；</w:t>
      </w:r>
    </w:p>
    <w:p w14:paraId="02E263E0">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2.2接受供应商提出的“超出响应文件的范围或者改变响应文件的实质性内容”的澄清、说明或者更正； </w:t>
      </w:r>
    </w:p>
    <w:p w14:paraId="40F73438">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2.3违反评审纪律发表倾向性意见或者征询采购人的倾向性意见；</w:t>
      </w:r>
    </w:p>
    <w:p w14:paraId="2816A044">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2.4对需要专业判断的主观评审因素协商评分；</w:t>
      </w:r>
    </w:p>
    <w:p w14:paraId="46D00DA3">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2.5在评审过程中擅离职守，影响评审程序正常进行的；</w:t>
      </w:r>
    </w:p>
    <w:p w14:paraId="0179E907">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2.6记录、复制或者带走任何评审资料；</w:t>
      </w:r>
    </w:p>
    <w:p w14:paraId="511FB43F">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2.7其他不遵守评审纪律的行为。</w:t>
      </w:r>
    </w:p>
    <w:p w14:paraId="3D654E59">
      <w:pPr>
        <w:pStyle w:val="394"/>
        <w:spacing w:before="0"/>
        <w:ind w:firstLine="480"/>
        <w:outlineLvl w:val="9"/>
        <w:rPr>
          <w:rFonts w:hint="eastAsia" w:ascii="宋体" w:hAnsi="宋体" w:eastAsia="宋体" w:cs="宋体"/>
          <w:color w:val="auto"/>
          <w:highlight w:val="none"/>
        </w:rPr>
      </w:pPr>
      <w:r>
        <w:rPr>
          <w:rFonts w:hint="eastAsia" w:ascii="宋体" w:hAnsi="宋体" w:eastAsia="宋体" w:cs="宋体"/>
          <w:color w:val="auto"/>
          <w:highlight w:val="none"/>
        </w:rPr>
        <w:t>磋商小组成员有2.1-2.5行为之一的，其评审意见无效，并不得获取评审劳务报酬和报销异地评审差旅费。</w:t>
      </w:r>
    </w:p>
    <w:p w14:paraId="0DE44B92">
      <w:pPr>
        <w:pStyle w:val="394"/>
        <w:spacing w:before="0"/>
        <w:ind w:firstLine="0" w:firstLineChars="0"/>
        <w:outlineLvl w:val="9"/>
        <w:rPr>
          <w:rFonts w:hint="eastAsia" w:ascii="宋体" w:hAnsi="宋体" w:eastAsia="宋体" w:cs="宋体"/>
          <w:b/>
          <w:color w:val="auto"/>
          <w:highlight w:val="none"/>
        </w:rPr>
      </w:pPr>
    </w:p>
    <w:p w14:paraId="09309533">
      <w:pPr>
        <w:pStyle w:val="394"/>
        <w:spacing w:before="0"/>
        <w:ind w:firstLine="0" w:firstLineChars="0"/>
        <w:jc w:val="center"/>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四、评审程序</w:t>
      </w:r>
    </w:p>
    <w:p w14:paraId="0D1FC919">
      <w:pPr>
        <w:pStyle w:val="394"/>
        <w:spacing w:before="0"/>
        <w:ind w:firstLine="472" w:firstLineChars="196"/>
        <w:outlineLvl w:val="9"/>
        <w:rPr>
          <w:rFonts w:hint="eastAsia" w:ascii="宋体" w:hAnsi="宋体" w:eastAsia="宋体" w:cs="宋体"/>
          <w:b/>
          <w:color w:val="auto"/>
          <w:highlight w:val="none"/>
        </w:rPr>
      </w:pPr>
      <w:r>
        <w:rPr>
          <w:rFonts w:hint="eastAsia" w:ascii="宋体" w:hAnsi="宋体" w:eastAsia="宋体" w:cs="宋体"/>
          <w:b/>
          <w:color w:val="auto"/>
          <w:highlight w:val="none"/>
        </w:rPr>
        <w:t>详见磋商文件“第二部分 竞争性磋商流程”。</w:t>
      </w:r>
    </w:p>
    <w:p w14:paraId="2DDC45EC">
      <w:pPr>
        <w:pStyle w:val="394"/>
        <w:spacing w:before="0"/>
        <w:ind w:firstLine="0" w:firstLineChars="0"/>
        <w:outlineLvl w:val="9"/>
        <w:rPr>
          <w:rFonts w:hint="eastAsia" w:ascii="宋体" w:hAnsi="宋体" w:eastAsia="宋体" w:cs="宋体"/>
          <w:b/>
          <w:color w:val="auto"/>
          <w:highlight w:val="none"/>
        </w:rPr>
      </w:pPr>
    </w:p>
    <w:p w14:paraId="31543DC3">
      <w:pPr>
        <w:pStyle w:val="394"/>
        <w:spacing w:before="0"/>
        <w:ind w:firstLine="0" w:firstLineChars="0"/>
        <w:jc w:val="center"/>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五、评审须知</w:t>
      </w:r>
    </w:p>
    <w:p w14:paraId="3BCBA2EB">
      <w:pPr>
        <w:pStyle w:val="394"/>
        <w:spacing w:before="0"/>
        <w:ind w:firstLine="0" w:firstLineChars="0"/>
        <w:outlineLvl w:val="9"/>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 响应文件的澄清</w:t>
      </w:r>
    </w:p>
    <w:p w14:paraId="16DC89D6">
      <w:pPr>
        <w:spacing w:line="360" w:lineRule="auto"/>
        <w:ind w:firstLine="48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1A7997CB">
      <w:pPr>
        <w:pStyle w:val="394"/>
        <w:spacing w:before="0"/>
        <w:ind w:firstLine="0" w:firstLineChars="0"/>
        <w:outlineLvl w:val="9"/>
        <w:rPr>
          <w:rFonts w:hint="eastAsia" w:ascii="宋体" w:hAnsi="宋体" w:eastAsia="宋体" w:cs="宋体"/>
          <w:b/>
          <w:color w:val="auto"/>
          <w:szCs w:val="24"/>
          <w:highlight w:val="none"/>
        </w:rPr>
      </w:pPr>
      <w:r>
        <w:rPr>
          <w:rFonts w:hint="eastAsia" w:ascii="宋体" w:hAnsi="宋体" w:eastAsia="宋体" w:cs="宋体"/>
          <w:b/>
          <w:color w:val="auto"/>
          <w:highlight w:val="none"/>
        </w:rPr>
        <w:t>2.最后报价的修正原则</w:t>
      </w:r>
    </w:p>
    <w:p w14:paraId="26D5FE0D">
      <w:pPr>
        <w:spacing w:line="360" w:lineRule="auto"/>
        <w:ind w:firstLine="48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磋商小组对响应文件的最后报价进行审核，对发现计算、书写等错误的，按以下原则进行修正</w:t>
      </w:r>
      <w:r>
        <w:rPr>
          <w:rFonts w:hint="eastAsia" w:ascii="宋体" w:hAnsi="宋体" w:eastAsia="宋体" w:cs="宋体"/>
          <w:color w:val="auto"/>
          <w:sz w:val="24"/>
          <w:highlight w:val="none"/>
          <w:lang w:eastAsia="zh-CN"/>
        </w:rPr>
        <w:t>：</w:t>
      </w:r>
    </w:p>
    <w:p w14:paraId="08E9DF37">
      <w:pPr>
        <w:spacing w:line="360" w:lineRule="auto"/>
        <w:ind w:firstLine="480" w:firstLineChars="20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2.1《最后报价一览表》内容与响应文件中响应内容不一致的，以《最后报价一览表》为准</w:t>
      </w:r>
      <w:r>
        <w:rPr>
          <w:rFonts w:hint="eastAsia" w:ascii="宋体" w:hAnsi="宋体" w:eastAsia="宋体" w:cs="宋体"/>
          <w:color w:val="auto"/>
          <w:sz w:val="24"/>
          <w:highlight w:val="none"/>
          <w:lang w:eastAsia="zh-CN"/>
        </w:rPr>
        <w:t>；</w:t>
      </w:r>
    </w:p>
    <w:p w14:paraId="02EC136A">
      <w:pPr>
        <w:spacing w:line="360" w:lineRule="auto"/>
        <w:ind w:firstLine="480" w:firstLineChars="20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2.2大写金额和小写金额不一致的，以大写金额为准</w:t>
      </w:r>
      <w:r>
        <w:rPr>
          <w:rFonts w:hint="eastAsia" w:ascii="宋体" w:hAnsi="宋体" w:eastAsia="宋体" w:cs="宋体"/>
          <w:color w:val="auto"/>
          <w:sz w:val="24"/>
          <w:highlight w:val="none"/>
          <w:lang w:eastAsia="zh-CN"/>
        </w:rPr>
        <w:t>；</w:t>
      </w:r>
    </w:p>
    <w:p w14:paraId="5F47ED0F">
      <w:pPr>
        <w:spacing w:line="360" w:lineRule="auto"/>
        <w:ind w:firstLine="480" w:firstLineChars="20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2.3单价金额小数点或者百分比有明显错位的，以《最后报价一览表》的总价为准，并修改单价</w:t>
      </w:r>
      <w:r>
        <w:rPr>
          <w:rFonts w:hint="eastAsia" w:ascii="宋体" w:hAnsi="宋体" w:eastAsia="宋体" w:cs="宋体"/>
          <w:color w:val="auto"/>
          <w:sz w:val="24"/>
          <w:highlight w:val="none"/>
          <w:lang w:eastAsia="zh-CN"/>
        </w:rPr>
        <w:t>；</w:t>
      </w:r>
    </w:p>
    <w:p w14:paraId="71927FB4">
      <w:pPr>
        <w:spacing w:line="360" w:lineRule="auto"/>
        <w:ind w:firstLine="480" w:firstLineChars="20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2.4总价金额与按单价汇总金额不一致的，以单价金额计算结果为准</w:t>
      </w:r>
      <w:r>
        <w:rPr>
          <w:rFonts w:hint="eastAsia" w:ascii="宋体" w:hAnsi="宋体" w:eastAsia="宋体" w:cs="宋体"/>
          <w:color w:val="auto"/>
          <w:sz w:val="24"/>
          <w:highlight w:val="none"/>
          <w:lang w:eastAsia="zh-CN"/>
        </w:rPr>
        <w:t>；</w:t>
      </w:r>
    </w:p>
    <w:p w14:paraId="07D61261">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2.5同时出现两种以上不一致的，按照前款规定的顺序修正。</w:t>
      </w:r>
    </w:p>
    <w:p w14:paraId="103B6B24">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2.6以修正后的总价作为最后报价。</w:t>
      </w:r>
    </w:p>
    <w:p w14:paraId="27FE44BC">
      <w:pPr>
        <w:spacing w:line="360" w:lineRule="auto"/>
        <w:outlineLvl w:val="9"/>
        <w:rPr>
          <w:rFonts w:hint="eastAsia" w:ascii="宋体" w:hAnsi="宋体" w:eastAsia="宋体" w:cs="宋体"/>
          <w:b/>
          <w:bCs/>
          <w:color w:val="auto"/>
          <w:sz w:val="24"/>
          <w:highlight w:val="none"/>
        </w:rPr>
      </w:pPr>
      <w:r>
        <w:rPr>
          <w:rFonts w:hint="eastAsia" w:ascii="宋体" w:hAnsi="宋体" w:eastAsia="宋体" w:cs="宋体"/>
          <w:bCs/>
          <w:color w:val="auto"/>
          <w:sz w:val="24"/>
          <w:highlight w:val="none"/>
        </w:rPr>
        <w:t>▲</w:t>
      </w:r>
      <w:r>
        <w:rPr>
          <w:rFonts w:hint="eastAsia" w:ascii="宋体" w:hAnsi="宋体" w:eastAsia="宋体" w:cs="宋体"/>
          <w:b/>
          <w:bCs/>
          <w:color w:val="auto"/>
          <w:sz w:val="24"/>
          <w:highlight w:val="none"/>
        </w:rPr>
        <w:t>供应商对根据修正原则修正后的最后报价不确认的，响应无效。</w:t>
      </w:r>
    </w:p>
    <w:p w14:paraId="51CB1FB3">
      <w:pPr>
        <w:pStyle w:val="394"/>
        <w:spacing w:before="0"/>
        <w:ind w:firstLine="0" w:firstLineChars="0"/>
        <w:outlineLvl w:val="9"/>
        <w:rPr>
          <w:rFonts w:hint="eastAsia" w:ascii="宋体" w:hAnsi="宋体" w:eastAsia="宋体" w:cs="宋体"/>
          <w:b/>
          <w:color w:val="auto"/>
          <w:szCs w:val="24"/>
          <w:highlight w:val="none"/>
        </w:rPr>
      </w:pPr>
      <w:r>
        <w:rPr>
          <w:rFonts w:hint="eastAsia" w:ascii="宋体" w:hAnsi="宋体" w:eastAsia="宋体" w:cs="宋体"/>
          <w:b/>
          <w:color w:val="auto"/>
          <w:highlight w:val="none"/>
        </w:rPr>
        <w:t>3.</w:t>
      </w:r>
      <w:r>
        <w:rPr>
          <w:rFonts w:hint="eastAsia" w:ascii="宋体" w:hAnsi="宋体" w:eastAsia="宋体" w:cs="宋体"/>
          <w:b/>
          <w:color w:val="auto"/>
          <w:spacing w:val="20"/>
          <w:highlight w:val="none"/>
        </w:rPr>
        <w:t>响应无效</w:t>
      </w:r>
    </w:p>
    <w:p w14:paraId="7F533240">
      <w:pPr>
        <w:pStyle w:val="25"/>
        <w:spacing w:line="360" w:lineRule="auto"/>
        <w:ind w:firstLine="600" w:firstLineChars="250"/>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有下列情况之一的，响应无效</w:t>
      </w:r>
      <w:r>
        <w:rPr>
          <w:rFonts w:hint="eastAsia" w:ascii="宋体" w:hAnsi="宋体" w:eastAsia="宋体" w:cs="宋体"/>
          <w:color w:val="auto"/>
          <w:szCs w:val="21"/>
          <w:highlight w:val="none"/>
          <w:lang w:eastAsia="zh-CN"/>
        </w:rPr>
        <w:t>：</w:t>
      </w:r>
    </w:p>
    <w:p w14:paraId="480F4CC1">
      <w:pPr>
        <w:spacing w:line="360" w:lineRule="auto"/>
        <w:ind w:firstLine="480" w:firstLineChars="200"/>
        <w:outlineLvl w:val="9"/>
        <w:rPr>
          <w:rFonts w:hint="eastAsia" w:ascii="宋体" w:hAnsi="宋体" w:eastAsia="宋体" w:cs="宋体"/>
          <w:color w:val="auto"/>
          <w:sz w:val="24"/>
          <w:szCs w:val="21"/>
          <w:highlight w:val="none"/>
        </w:rPr>
      </w:pPr>
      <w:r>
        <w:rPr>
          <w:rFonts w:hint="eastAsia" w:ascii="宋体" w:hAnsi="宋体" w:eastAsia="宋体" w:cs="宋体"/>
          <w:color w:val="auto"/>
          <w:sz w:val="24"/>
          <w:highlight w:val="none"/>
        </w:rPr>
        <w:t>3.1</w:t>
      </w:r>
      <w:r>
        <w:rPr>
          <w:rFonts w:hint="eastAsia" w:ascii="宋体" w:hAnsi="宋体" w:eastAsia="宋体" w:cs="宋体"/>
          <w:color w:val="auto"/>
          <w:sz w:val="24"/>
          <w:szCs w:val="21"/>
          <w:highlight w:val="none"/>
        </w:rPr>
        <w:t>单位负责人为同一人或者存在直接控股、管理关系的不同供应商参加同一合同项下的政府采购活动的（均无效）；</w:t>
      </w:r>
    </w:p>
    <w:p w14:paraId="4603626E">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3.2为采购项目提供整体设计、规范编制或者项目管理、监理、检测等服务的供应商再参加该采购项目的其他采购活动的； </w:t>
      </w:r>
    </w:p>
    <w:p w14:paraId="38751801">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3.3供应商不具备磋商文件中规定的资格要求的（供应商未提供有效的资格证明文件的，视为供应商不具备磋商文件中规定的资格要求）；</w:t>
      </w:r>
    </w:p>
    <w:p w14:paraId="10BED32C">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3.4如以联合体形式参加政府采购活动的，联合协议不符合磋商文件规定的联合协议要求的；</w:t>
      </w:r>
    </w:p>
    <w:p w14:paraId="2E02DA1F">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3.5响应文件未按磋商文件的澄清、修改的内容编制，又不符合实质性要求的；</w:t>
      </w:r>
    </w:p>
    <w:p w14:paraId="0967EA58">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3.6响应文件组成漏项，内容不全或内容字迹模糊辨认不清的；</w:t>
      </w:r>
    </w:p>
    <w:p w14:paraId="5298FDD5">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3.7响应文件中法人授权书所载内容与本项目内容有异的；</w:t>
      </w:r>
    </w:p>
    <w:p w14:paraId="2E1ADE0D">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3.8响应文件未按照磋商文件要求签署、盖章的；</w:t>
      </w:r>
    </w:p>
    <w:p w14:paraId="263ED35A">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3.9</w:t>
      </w:r>
      <w:r>
        <w:rPr>
          <w:rFonts w:hint="eastAsia" w:ascii="宋体" w:hAnsi="宋体" w:eastAsia="宋体" w:cs="宋体"/>
          <w:color w:val="auto"/>
          <w:kern w:val="0"/>
          <w:sz w:val="24"/>
          <w:highlight w:val="none"/>
        </w:rPr>
        <w:t>采购人拟采购的产品属于政府强制采购的节能产品品目清单范围的，供应商相应的响应产品未获得国家确定的认证机构出具的、处于有效期之内的节能产品认证证书的；</w:t>
      </w:r>
    </w:p>
    <w:p w14:paraId="7CC5F7BE">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3.10响应文件含有采购人不能接受的附加条件的；</w:t>
      </w:r>
    </w:p>
    <w:p w14:paraId="6027B64E">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3.11响应文件中承诺的响应有效期少于磋商文件中载明的响应有效期的；</w:t>
      </w:r>
    </w:p>
    <w:p w14:paraId="48E07CAA">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3.12供应商所投内容不符合磋商文件中实质性要求的；</w:t>
      </w:r>
    </w:p>
    <w:p w14:paraId="48F87129">
      <w:pPr>
        <w:spacing w:line="360" w:lineRule="auto"/>
        <w:ind w:firstLine="480" w:firstLineChars="20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3.13所提交的《最后报价一览表》中出现不是唯一的、有选择性的报价的</w:t>
      </w:r>
      <w:r>
        <w:rPr>
          <w:rFonts w:hint="eastAsia" w:ascii="宋体" w:hAnsi="宋体" w:eastAsia="宋体" w:cs="宋体"/>
          <w:color w:val="auto"/>
          <w:sz w:val="24"/>
          <w:highlight w:val="none"/>
          <w:lang w:eastAsia="zh-CN"/>
        </w:rPr>
        <w:t>；</w:t>
      </w:r>
    </w:p>
    <w:p w14:paraId="67BD19EA">
      <w:pPr>
        <w:spacing w:line="360" w:lineRule="auto"/>
        <w:ind w:firstLine="480" w:firstLineChars="20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3.14最后报价高于本项目采购预算或者最高限价的</w:t>
      </w:r>
      <w:r>
        <w:rPr>
          <w:rFonts w:hint="eastAsia" w:ascii="宋体" w:hAnsi="宋体" w:eastAsia="宋体" w:cs="宋体"/>
          <w:color w:val="auto"/>
          <w:sz w:val="24"/>
          <w:highlight w:val="none"/>
          <w:lang w:eastAsia="zh-CN"/>
        </w:rPr>
        <w:t>；</w:t>
      </w:r>
    </w:p>
    <w:p w14:paraId="66041DBF">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3.15《最后报价一览表》填写不完整或字迹不能辨认或有漏项的；</w:t>
      </w:r>
    </w:p>
    <w:p w14:paraId="414979DD">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3.16供应商对根据修正原则修正后的最后报价不确认的；</w:t>
      </w:r>
    </w:p>
    <w:p w14:paraId="5674C5C4">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3.17供应商提供虚假材料响应的（包括但不限于以下情节）；</w:t>
      </w:r>
    </w:p>
    <w:p w14:paraId="5382A012">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3.17.1使用伪造、变造的许可证件；</w:t>
      </w:r>
    </w:p>
    <w:p w14:paraId="4121D62E">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3.17.2提供虚假的财务状况或者业绩；</w:t>
      </w:r>
    </w:p>
    <w:p w14:paraId="1F09CC17">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3.17.3提供虚假的项目负责人或者主要技术人员简历、劳动关系证明；</w:t>
      </w:r>
    </w:p>
    <w:p w14:paraId="25BF0272">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3.17.4提供虚假的信用状况；</w:t>
      </w:r>
    </w:p>
    <w:p w14:paraId="2C8EA3D3">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3.17.5其他弄虚作假的行为。</w:t>
      </w:r>
    </w:p>
    <w:p w14:paraId="4975B978">
      <w:pPr>
        <w:spacing w:line="360" w:lineRule="auto"/>
        <w:ind w:firstLine="48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3.18供应商有恶意串通、妨碍其他供应商的竞争行为、损害采购人或者其他供应商的合法权益情形的。</w:t>
      </w:r>
    </w:p>
    <w:p w14:paraId="3DFF33C1">
      <w:pPr>
        <w:spacing w:line="360" w:lineRule="auto"/>
        <w:ind w:firstLine="48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有下列情形之一的，属于或视为恶意串通，其响应无效</w:t>
      </w:r>
      <w:r>
        <w:rPr>
          <w:rFonts w:hint="eastAsia" w:ascii="宋体" w:hAnsi="宋体" w:eastAsia="宋体" w:cs="宋体"/>
          <w:color w:val="auto"/>
          <w:sz w:val="24"/>
          <w:highlight w:val="none"/>
          <w:lang w:eastAsia="zh-CN"/>
        </w:rPr>
        <w:t>：</w:t>
      </w:r>
    </w:p>
    <w:p w14:paraId="2663479A">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3.18.1供应商直接或者间接从采购人或者采购代理机构处获得其他供应商的相关情况并修改其响应文件；</w:t>
      </w:r>
    </w:p>
    <w:p w14:paraId="179C043D">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3.18.2供应商按照采购人或者采购代理机构的授意撤换、修改</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或者响应文件；</w:t>
      </w:r>
    </w:p>
    <w:p w14:paraId="7C5C2F09">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3.18.3供应商之间协商报价、技术方案等</w:t>
      </w:r>
      <w:r>
        <w:rPr>
          <w:rFonts w:hint="eastAsia" w:ascii="宋体" w:hAnsi="宋体" w:eastAsia="宋体" w:cs="宋体"/>
          <w:color w:val="auto"/>
          <w:sz w:val="24"/>
          <w:highlight w:val="none"/>
          <w:lang w:eastAsia="zh-CN"/>
        </w:rPr>
        <w:t>响应文件</w:t>
      </w:r>
      <w:r>
        <w:rPr>
          <w:rFonts w:hint="eastAsia" w:ascii="宋体" w:hAnsi="宋体" w:eastAsia="宋体" w:cs="宋体"/>
          <w:color w:val="auto"/>
          <w:sz w:val="24"/>
          <w:highlight w:val="none"/>
        </w:rPr>
        <w:t>或者响应文件的实质性内容；</w:t>
      </w:r>
    </w:p>
    <w:p w14:paraId="6F025642">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3.18.4属于同一集团、协会、商会等组织成员的供应商按照该组织要求协同参加政府采购活动；</w:t>
      </w:r>
    </w:p>
    <w:p w14:paraId="514DD8A2">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3.18.5供应商之间事先约定由某一特定供应商中标、成交；</w:t>
      </w:r>
    </w:p>
    <w:p w14:paraId="0E8FB9D3">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3.18.6供应商之间商定部分供应商放弃参加政府采购活动或者放弃中标、成交；</w:t>
      </w:r>
    </w:p>
    <w:p w14:paraId="54BED63F">
      <w:pPr>
        <w:spacing w:line="360" w:lineRule="auto"/>
        <w:ind w:firstLine="480" w:firstLineChars="200"/>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3.18.7供应商与采购人或者采购代理机构之间、供应商相互之间，为谋求特定供应商中标、成交或者排斥其他供应商的其他串通行为</w:t>
      </w:r>
      <w:r>
        <w:rPr>
          <w:rFonts w:hint="eastAsia" w:ascii="宋体" w:hAnsi="宋体" w:eastAsia="宋体" w:cs="宋体"/>
          <w:color w:val="auto"/>
          <w:sz w:val="24"/>
          <w:highlight w:val="none"/>
          <w:lang w:eastAsia="zh-CN"/>
        </w:rPr>
        <w:t>；</w:t>
      </w:r>
    </w:p>
    <w:p w14:paraId="26C44DDB">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3.18.8不同供应商的响应文件由同一单位或者个人编制；</w:t>
      </w:r>
    </w:p>
    <w:p w14:paraId="7DD28721">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3.18.9不同供应商委托同一单位或者个人办理响应事宜；</w:t>
      </w:r>
    </w:p>
    <w:p w14:paraId="618F95DB">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3.18.10不同供应商的响应文件载明的项目管理成员或者联系人员为同一人；</w:t>
      </w:r>
    </w:p>
    <w:p w14:paraId="17C5FDBD">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3.18.11不同供应商的响应文件异常一致或者最后报价呈规律性差异。</w:t>
      </w:r>
    </w:p>
    <w:p w14:paraId="5360F643">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3.19供应商仅提交备份响应文件，没有在电子交易平台传输提交响应文件的，响应无效；</w:t>
      </w:r>
    </w:p>
    <w:p w14:paraId="3A89BAE0">
      <w:pPr>
        <w:spacing w:line="360" w:lineRule="auto"/>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3.20法律、法规、规章（适用本市的）及省级以上规范性文件（适用本市的）规定的其他无效情形。</w:t>
      </w:r>
    </w:p>
    <w:p w14:paraId="35F21063">
      <w:pPr>
        <w:pStyle w:val="394"/>
        <w:spacing w:before="0"/>
        <w:ind w:firstLine="0" w:firstLineChars="0"/>
        <w:outlineLvl w:val="9"/>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4. 重新开展采购活动</w:t>
      </w:r>
    </w:p>
    <w:p w14:paraId="7C238146">
      <w:pPr>
        <w:spacing w:line="360" w:lineRule="auto"/>
        <w:ind w:firstLine="407" w:firstLineChars="194"/>
        <w:outlineLvl w:val="9"/>
        <w:rPr>
          <w:rFonts w:hint="eastAsia" w:ascii="宋体" w:hAnsi="宋体" w:eastAsia="宋体" w:cs="宋体"/>
          <w:color w:val="auto"/>
          <w:sz w:val="24"/>
          <w:szCs w:val="21"/>
          <w:highlight w:val="none"/>
          <w:lang w:eastAsia="zh-CN"/>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4"/>
          <w:szCs w:val="21"/>
          <w:highlight w:val="none"/>
        </w:rPr>
        <w:t>出现下列情形之一的，采购代理机构应当终止竞争性磋商采购活动，通过电子交易平台发布项目终止公告并说明原因，重新开展采购活动</w:t>
      </w:r>
      <w:r>
        <w:rPr>
          <w:rFonts w:hint="eastAsia" w:ascii="宋体" w:hAnsi="宋体" w:eastAsia="宋体" w:cs="宋体"/>
          <w:color w:val="auto"/>
          <w:sz w:val="24"/>
          <w:szCs w:val="21"/>
          <w:highlight w:val="none"/>
          <w:lang w:eastAsia="zh-CN"/>
        </w:rPr>
        <w:t>：</w:t>
      </w:r>
    </w:p>
    <w:p w14:paraId="427CAD9B">
      <w:pPr>
        <w:spacing w:line="360" w:lineRule="auto"/>
        <w:ind w:firstLine="465" w:firstLineChars="194"/>
        <w:outlineLvl w:val="9"/>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（1）因情况变化，不再符合规定的竞争性磋商采购方式适用情形的；</w:t>
      </w:r>
    </w:p>
    <w:p w14:paraId="45EE5E8C">
      <w:pPr>
        <w:spacing w:line="360" w:lineRule="auto"/>
        <w:ind w:firstLine="465" w:firstLineChars="194"/>
        <w:outlineLvl w:val="9"/>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（2）出现影响采购公正的违法、违规行为的；</w:t>
      </w:r>
    </w:p>
    <w:p w14:paraId="0C238EB7">
      <w:pPr>
        <w:spacing w:line="360" w:lineRule="auto"/>
        <w:ind w:firstLine="465" w:firstLineChars="194"/>
        <w:outlineLvl w:val="9"/>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（3）在采购过程中符合要求的供应商或者最后报价未超过采购预算的供应商不足3家的（有特殊规定的从其规定）。</w:t>
      </w:r>
    </w:p>
    <w:p w14:paraId="7970A380">
      <w:pPr>
        <w:pStyle w:val="394"/>
        <w:spacing w:before="0"/>
        <w:ind w:firstLine="0" w:firstLineChars="0"/>
        <w:outlineLvl w:val="9"/>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5. 终止采购活动</w:t>
      </w:r>
    </w:p>
    <w:p w14:paraId="5403440E">
      <w:pPr>
        <w:spacing w:line="360" w:lineRule="auto"/>
        <w:ind w:firstLine="465" w:firstLineChars="194"/>
        <w:outlineLvl w:val="9"/>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01951018">
      <w:pPr>
        <w:numPr>
          <w:ilvl w:val="0"/>
          <w:numId w:val="14"/>
        </w:numPr>
        <w:spacing w:line="360" w:lineRule="auto"/>
        <w:outlineLvl w:val="9"/>
        <w:rPr>
          <w:rFonts w:hint="eastAsia" w:ascii="宋体" w:hAnsi="宋体" w:eastAsia="宋体" w:cs="宋体"/>
          <w:color w:val="auto"/>
          <w:sz w:val="24"/>
          <w:highlight w:val="none"/>
        </w:rPr>
      </w:pPr>
      <w:r>
        <w:rPr>
          <w:rFonts w:hint="eastAsia" w:ascii="宋体" w:hAnsi="宋体" w:eastAsia="宋体" w:cs="宋体"/>
          <w:b/>
          <w:color w:val="auto"/>
          <w:sz w:val="24"/>
          <w:highlight w:val="none"/>
        </w:rPr>
        <w:t>采购代理机构有权对磋商小组各成员的评分情况和评审意见进行合理性和合规性审查</w:t>
      </w:r>
      <w:r>
        <w:rPr>
          <w:rFonts w:hint="eastAsia" w:ascii="宋体" w:hAnsi="宋体" w:eastAsia="宋体" w:cs="宋体"/>
          <w:color w:val="auto"/>
          <w:sz w:val="24"/>
          <w:highlight w:val="none"/>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14:paraId="160E1A9F">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lang w:val="en-US" w:eastAsia="zh-CN"/>
        </w:rPr>
        <w:t>7.</w:t>
      </w:r>
      <w:r>
        <w:rPr>
          <w:rFonts w:hint="eastAsia" w:ascii="宋体" w:hAnsi="宋体" w:eastAsia="宋体" w:cs="宋体"/>
          <w:b/>
          <w:bCs/>
          <w:color w:val="auto"/>
          <w:kern w:val="0"/>
          <w:sz w:val="24"/>
          <w:highlight w:val="none"/>
        </w:rPr>
        <w:t>异常低价</w:t>
      </w:r>
    </w:p>
    <w:p w14:paraId="7794D36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7.1.出现下列情形之一的，评标委员会应当启动异常低价投标审查程序：</w:t>
      </w:r>
    </w:p>
    <w:p w14:paraId="697670A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（1）投标报价低于全部通过符合性审查供应商投标报价平均值50%的，即投标报价&lt;全部通过符合性审查供应商投标报价平均值×50%；</w:t>
      </w:r>
    </w:p>
    <w:p w14:paraId="58D312D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（2）投标报价低于通过符合性审查且报价次供应商报价50%的，即投标报价&lt;通过符合性审查且报价次供应商报价×50%；</w:t>
      </w:r>
    </w:p>
    <w:p w14:paraId="169D563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（3）投标报价低于采购项目最高限价45%的，即投标报价&lt;采购项目最高限价×45%；</w:t>
      </w:r>
    </w:p>
    <w:p w14:paraId="7F42014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（4）其他评标委员会认为供应商报价过低，有可能影响产品质量或者不能诚信履约的情形。</w:t>
      </w:r>
    </w:p>
    <w:p w14:paraId="7BF3B05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7.2 异常低价审查工作流程</w:t>
      </w:r>
    </w:p>
    <w:p w14:paraId="1A7BB7F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评标委员会启动异常低价投标审查，应当按照评审现场说明、综合评估研判和出具处理结果三个步骤开展审查流程。</w:t>
      </w:r>
    </w:p>
    <w:p w14:paraId="7BFB208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（1）评审现场说明</w:t>
      </w:r>
    </w:p>
    <w:p w14:paraId="37A9986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评标委员会启动异常低价投标审查后，应当通过广西政府采购云平台要求相关供应商在合理的时间内提供书面说明及必要的证明材料，对投标价格作出解释。书面说明、证明材料主要是项目具体成本测算等与报价合理性相关的说明、材料。</w:t>
      </w:r>
    </w:p>
    <w:p w14:paraId="4BB7074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（2）综合评估研判</w:t>
      </w:r>
    </w:p>
    <w:p w14:paraId="032E5F2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评标委员会应当结合同类产品在主要电商平台的价格、该行业当地薪资水平等情况，依据专业经验对报价合理性进行判断。对异常低价存在争议的，应当按照少数服从多数的原则作出结论。</w:t>
      </w:r>
    </w:p>
    <w:p w14:paraId="5A2AEDB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（3）出具处理结果</w:t>
      </w:r>
    </w:p>
    <w:p w14:paraId="4040A4C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如果投标供应商不提供书面说明、证明材料，或者提供的书面说明、证明材料不能证明其报价合理性的，应当将其作为无效投标处理。审查相关情况应当在评审报告中记录。</w:t>
      </w:r>
    </w:p>
    <w:p w14:paraId="2BE57208">
      <w:pP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br w:type="page"/>
      </w:r>
    </w:p>
    <w:p w14:paraId="60C9CADD">
      <w:pPr>
        <w:snapToGrid w:val="0"/>
        <w:spacing w:line="360" w:lineRule="auto"/>
        <w:ind w:left="120" w:leftChars="57" w:firstLine="482" w:firstLineChars="150"/>
        <w:jc w:val="center"/>
        <w:outlineLvl w:val="9"/>
        <w:rPr>
          <w:rFonts w:hint="eastAsia" w:ascii="宋体" w:hAnsi="宋体" w:eastAsia="宋体" w:cs="宋体"/>
          <w:b/>
          <w:color w:val="auto"/>
          <w:sz w:val="32"/>
          <w:highlight w:val="none"/>
        </w:rPr>
      </w:pPr>
      <w:r>
        <w:rPr>
          <w:rFonts w:hint="eastAsia" w:ascii="宋体" w:hAnsi="宋体" w:eastAsia="宋体" w:cs="宋体"/>
          <w:b/>
          <w:color w:val="auto"/>
          <w:sz w:val="32"/>
          <w:highlight w:val="none"/>
        </w:rPr>
        <w:t>六、评审过程的保密与录像</w:t>
      </w:r>
    </w:p>
    <w:p w14:paraId="6505EAD5">
      <w:pPr>
        <w:widowControl/>
        <w:spacing w:line="360" w:lineRule="auto"/>
        <w:ind w:firstLine="482" w:firstLineChars="200"/>
        <w:outlineLvl w:val="9"/>
        <w:rPr>
          <w:rFonts w:hint="eastAsia" w:ascii="宋体" w:hAnsi="宋体" w:eastAsia="宋体" w:cs="宋体"/>
          <w:color w:val="auto"/>
          <w:sz w:val="24"/>
          <w:highlight w:val="none"/>
        </w:rPr>
      </w:pPr>
      <w:r>
        <w:rPr>
          <w:rFonts w:hint="eastAsia" w:ascii="宋体" w:hAnsi="宋体" w:eastAsia="宋体" w:cs="宋体"/>
          <w:b/>
          <w:color w:val="auto"/>
          <w:sz w:val="24"/>
          <w:highlight w:val="none"/>
        </w:rPr>
        <w:t>1.保密。</w:t>
      </w:r>
      <w:r>
        <w:rPr>
          <w:rFonts w:hint="eastAsia" w:ascii="宋体" w:hAnsi="宋体" w:eastAsia="宋体" w:cs="宋体"/>
          <w:color w:val="auto"/>
          <w:sz w:val="24"/>
          <w:highlight w:val="none"/>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14:paraId="25F28D4C">
      <w:pPr>
        <w:widowControl/>
        <w:spacing w:line="360"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2.录音录像。</w:t>
      </w:r>
      <w:r>
        <w:rPr>
          <w:rFonts w:hint="eastAsia" w:ascii="宋体" w:hAnsi="宋体" w:eastAsia="宋体" w:cs="宋体"/>
          <w:color w:val="auto"/>
          <w:sz w:val="24"/>
          <w:highlight w:val="none"/>
        </w:rPr>
        <w:t>采购代理机构对评审工作现场进行全过程录音录像，录音录像资料作为采购项目文件随其他文件一并存档。</w:t>
      </w:r>
    </w:p>
    <w:p w14:paraId="2D1084E2">
      <w:pPr>
        <w:widowControl/>
        <w:adjustRightInd/>
        <w:jc w:val="left"/>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70AAE8F9">
      <w:pPr>
        <w:spacing w:line="360" w:lineRule="auto"/>
        <w:jc w:val="center"/>
        <w:outlineLvl w:val="0"/>
        <w:rPr>
          <w:rFonts w:hint="eastAsia" w:ascii="宋体" w:hAnsi="宋体" w:eastAsia="宋体" w:cs="宋体"/>
          <w:b/>
          <w:color w:val="auto"/>
          <w:sz w:val="36"/>
          <w:szCs w:val="36"/>
          <w:highlight w:val="none"/>
        </w:rPr>
      </w:pPr>
      <w:bookmarkStart w:id="59" w:name="_Toc23624"/>
      <w:r>
        <w:rPr>
          <w:rFonts w:hint="eastAsia" w:ascii="宋体" w:hAnsi="宋体" w:eastAsia="宋体" w:cs="宋体"/>
          <w:b/>
          <w:color w:val="auto"/>
          <w:sz w:val="36"/>
          <w:szCs w:val="36"/>
          <w:highlight w:val="none"/>
        </w:rPr>
        <w:t>第六部分</w:t>
      </w:r>
      <w:bookmarkEnd w:id="58"/>
      <w:r>
        <w:rPr>
          <w:rFonts w:hint="eastAsia" w:ascii="宋体" w:hAnsi="宋体" w:eastAsia="宋体" w:cs="宋体"/>
          <w:b/>
          <w:color w:val="auto"/>
          <w:sz w:val="36"/>
          <w:szCs w:val="36"/>
          <w:highlight w:val="none"/>
        </w:rPr>
        <w:t xml:space="preserve">  拟签订的合同文本</w:t>
      </w:r>
      <w:bookmarkEnd w:id="59"/>
    </w:p>
    <w:p w14:paraId="1B6F36B4">
      <w:pPr>
        <w:spacing w:line="480" w:lineRule="auto"/>
        <w:jc w:val="center"/>
        <w:rPr>
          <w:rFonts w:hint="eastAsia" w:ascii="宋体" w:hAnsi="宋体" w:eastAsia="宋体" w:cs="宋体"/>
          <w:b/>
          <w:color w:val="auto"/>
          <w:sz w:val="24"/>
          <w:highlight w:val="none"/>
        </w:rPr>
      </w:pPr>
      <w:bookmarkStart w:id="60" w:name="第五部分"/>
      <w:bookmarkStart w:id="61" w:name="_Toc86217003"/>
    </w:p>
    <w:p w14:paraId="78CFF946">
      <w:pPr>
        <w:spacing w:before="120" w:line="320" w:lineRule="atLeast"/>
        <w:ind w:firstLine="422" w:firstLineChars="200"/>
        <w:jc w:val="center"/>
        <w:outlineLvl w:val="1"/>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广西壮族自治区政府采购合同</w:t>
      </w:r>
    </w:p>
    <w:tbl>
      <w:tblPr>
        <w:tblStyle w:val="62"/>
        <w:tblW w:w="0" w:type="auto"/>
        <w:tblInd w:w="0" w:type="dxa"/>
        <w:tblLayout w:type="autofit"/>
        <w:tblCellMar>
          <w:top w:w="0" w:type="dxa"/>
          <w:left w:w="108" w:type="dxa"/>
          <w:bottom w:w="0" w:type="dxa"/>
          <w:right w:w="108" w:type="dxa"/>
        </w:tblCellMar>
      </w:tblPr>
      <w:tblGrid>
        <w:gridCol w:w="2336"/>
        <w:gridCol w:w="2336"/>
        <w:gridCol w:w="2336"/>
        <w:gridCol w:w="2337"/>
      </w:tblGrid>
      <w:tr w14:paraId="4D7DDFF0">
        <w:tblPrEx>
          <w:tblCellMar>
            <w:top w:w="0" w:type="dxa"/>
            <w:left w:w="108" w:type="dxa"/>
            <w:bottom w:w="0" w:type="dxa"/>
            <w:right w:w="108" w:type="dxa"/>
          </w:tblCellMar>
        </w:tblPrEx>
        <w:tc>
          <w:tcPr>
            <w:tcW w:w="2336" w:type="dxa"/>
          </w:tcPr>
          <w:p w14:paraId="6781E8F6">
            <w:pPr>
              <w:snapToGrid w:val="0"/>
              <w:spacing w:line="360" w:lineRule="exact"/>
              <w:ind w:right="48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合同编号：</w:t>
            </w:r>
          </w:p>
        </w:tc>
        <w:tc>
          <w:tcPr>
            <w:tcW w:w="2336" w:type="dxa"/>
          </w:tcPr>
          <w:p w14:paraId="62FA65C4">
            <w:pPr>
              <w:snapToGrid w:val="0"/>
              <w:spacing w:line="360" w:lineRule="exact"/>
              <w:ind w:right="480"/>
              <w:jc w:val="left"/>
              <w:rPr>
                <w:rFonts w:hint="eastAsia" w:ascii="宋体" w:hAnsi="宋体" w:eastAsia="宋体" w:cs="宋体"/>
                <w:bCs/>
                <w:color w:val="auto"/>
                <w:szCs w:val="21"/>
                <w:highlight w:val="none"/>
              </w:rPr>
            </w:pPr>
          </w:p>
        </w:tc>
        <w:tc>
          <w:tcPr>
            <w:tcW w:w="2336" w:type="dxa"/>
          </w:tcPr>
          <w:p w14:paraId="571DEE7D">
            <w:pPr>
              <w:snapToGrid w:val="0"/>
              <w:spacing w:line="360" w:lineRule="exact"/>
              <w:ind w:right="48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采购计划号：</w:t>
            </w:r>
          </w:p>
        </w:tc>
        <w:tc>
          <w:tcPr>
            <w:tcW w:w="2337" w:type="dxa"/>
          </w:tcPr>
          <w:p w14:paraId="6299E546">
            <w:pPr>
              <w:snapToGrid w:val="0"/>
              <w:spacing w:line="360" w:lineRule="exact"/>
              <w:ind w:right="480"/>
              <w:jc w:val="left"/>
              <w:rPr>
                <w:rFonts w:hint="eastAsia" w:ascii="宋体" w:hAnsi="宋体" w:eastAsia="宋体" w:cs="宋体"/>
                <w:bCs/>
                <w:color w:val="auto"/>
                <w:szCs w:val="21"/>
                <w:highlight w:val="none"/>
              </w:rPr>
            </w:pPr>
          </w:p>
        </w:tc>
      </w:tr>
      <w:tr w14:paraId="18915BFF">
        <w:tblPrEx>
          <w:tblCellMar>
            <w:top w:w="0" w:type="dxa"/>
            <w:left w:w="108" w:type="dxa"/>
            <w:bottom w:w="0" w:type="dxa"/>
            <w:right w:w="108" w:type="dxa"/>
          </w:tblCellMar>
        </w:tblPrEx>
        <w:tc>
          <w:tcPr>
            <w:tcW w:w="2336" w:type="dxa"/>
          </w:tcPr>
          <w:p w14:paraId="361095E6">
            <w:pPr>
              <w:snapToGrid w:val="0"/>
              <w:spacing w:line="360" w:lineRule="exact"/>
              <w:ind w:right="48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项目名称：</w:t>
            </w:r>
          </w:p>
        </w:tc>
        <w:tc>
          <w:tcPr>
            <w:tcW w:w="2336" w:type="dxa"/>
          </w:tcPr>
          <w:p w14:paraId="40F4D469">
            <w:pPr>
              <w:snapToGrid w:val="0"/>
              <w:spacing w:line="360" w:lineRule="exact"/>
              <w:ind w:right="480"/>
              <w:jc w:val="left"/>
              <w:rPr>
                <w:rFonts w:hint="eastAsia" w:ascii="宋体" w:hAnsi="宋体" w:eastAsia="宋体" w:cs="宋体"/>
                <w:bCs/>
                <w:color w:val="auto"/>
                <w:szCs w:val="21"/>
                <w:highlight w:val="none"/>
              </w:rPr>
            </w:pPr>
          </w:p>
        </w:tc>
        <w:tc>
          <w:tcPr>
            <w:tcW w:w="2336" w:type="dxa"/>
          </w:tcPr>
          <w:p w14:paraId="0A1BAAD7">
            <w:pPr>
              <w:snapToGrid w:val="0"/>
              <w:spacing w:line="360" w:lineRule="exact"/>
              <w:ind w:right="48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项目编号：</w:t>
            </w:r>
          </w:p>
        </w:tc>
        <w:tc>
          <w:tcPr>
            <w:tcW w:w="2337" w:type="dxa"/>
          </w:tcPr>
          <w:p w14:paraId="65516151">
            <w:pPr>
              <w:snapToGrid w:val="0"/>
              <w:spacing w:line="360" w:lineRule="exact"/>
              <w:ind w:right="480"/>
              <w:jc w:val="left"/>
              <w:rPr>
                <w:rFonts w:hint="eastAsia" w:ascii="宋体" w:hAnsi="宋体" w:eastAsia="宋体" w:cs="宋体"/>
                <w:bCs/>
                <w:color w:val="auto"/>
                <w:szCs w:val="21"/>
                <w:highlight w:val="none"/>
              </w:rPr>
            </w:pPr>
          </w:p>
        </w:tc>
      </w:tr>
      <w:tr w14:paraId="3A4F3FE6">
        <w:tblPrEx>
          <w:tblCellMar>
            <w:top w:w="0" w:type="dxa"/>
            <w:left w:w="108" w:type="dxa"/>
            <w:bottom w:w="0" w:type="dxa"/>
            <w:right w:w="108" w:type="dxa"/>
          </w:tblCellMar>
        </w:tblPrEx>
        <w:tc>
          <w:tcPr>
            <w:tcW w:w="2336" w:type="dxa"/>
          </w:tcPr>
          <w:p w14:paraId="5EC486F0">
            <w:pPr>
              <w:snapToGrid w:val="0"/>
              <w:spacing w:line="36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采购人（甲方）：</w:t>
            </w:r>
          </w:p>
        </w:tc>
        <w:tc>
          <w:tcPr>
            <w:tcW w:w="2336" w:type="dxa"/>
          </w:tcPr>
          <w:p w14:paraId="6243BF3D">
            <w:pPr>
              <w:snapToGrid w:val="0"/>
              <w:spacing w:line="360" w:lineRule="exact"/>
              <w:ind w:right="480"/>
              <w:jc w:val="left"/>
              <w:rPr>
                <w:rFonts w:hint="eastAsia" w:ascii="宋体" w:hAnsi="宋体" w:eastAsia="宋体" w:cs="宋体"/>
                <w:bCs/>
                <w:color w:val="auto"/>
                <w:szCs w:val="21"/>
                <w:highlight w:val="none"/>
              </w:rPr>
            </w:pPr>
          </w:p>
        </w:tc>
        <w:tc>
          <w:tcPr>
            <w:tcW w:w="2336" w:type="dxa"/>
          </w:tcPr>
          <w:p w14:paraId="2972F00B">
            <w:pPr>
              <w:snapToGrid w:val="0"/>
              <w:spacing w:line="360" w:lineRule="exact"/>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供应商（乙方）：</w:t>
            </w:r>
          </w:p>
        </w:tc>
        <w:tc>
          <w:tcPr>
            <w:tcW w:w="2337" w:type="dxa"/>
          </w:tcPr>
          <w:p w14:paraId="68419783">
            <w:pPr>
              <w:snapToGrid w:val="0"/>
              <w:spacing w:line="360" w:lineRule="exact"/>
              <w:ind w:right="480"/>
              <w:jc w:val="left"/>
              <w:rPr>
                <w:rFonts w:hint="eastAsia" w:ascii="宋体" w:hAnsi="宋体" w:eastAsia="宋体" w:cs="宋体"/>
                <w:bCs/>
                <w:color w:val="auto"/>
                <w:szCs w:val="21"/>
                <w:highlight w:val="none"/>
              </w:rPr>
            </w:pPr>
          </w:p>
        </w:tc>
      </w:tr>
      <w:tr w14:paraId="3F1D40E5">
        <w:tblPrEx>
          <w:tblCellMar>
            <w:top w:w="0" w:type="dxa"/>
            <w:left w:w="108" w:type="dxa"/>
            <w:bottom w:w="0" w:type="dxa"/>
            <w:right w:w="108" w:type="dxa"/>
          </w:tblCellMar>
        </w:tblPrEx>
        <w:tc>
          <w:tcPr>
            <w:tcW w:w="2336" w:type="dxa"/>
          </w:tcPr>
          <w:p w14:paraId="493E1247">
            <w:pPr>
              <w:snapToGrid w:val="0"/>
              <w:spacing w:line="360" w:lineRule="exact"/>
              <w:ind w:right="48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签订地点：</w:t>
            </w:r>
          </w:p>
        </w:tc>
        <w:tc>
          <w:tcPr>
            <w:tcW w:w="2336" w:type="dxa"/>
          </w:tcPr>
          <w:p w14:paraId="2414AFDC">
            <w:pPr>
              <w:snapToGrid w:val="0"/>
              <w:spacing w:line="360" w:lineRule="exact"/>
              <w:ind w:right="480"/>
              <w:jc w:val="left"/>
              <w:rPr>
                <w:rFonts w:hint="eastAsia" w:ascii="宋体" w:hAnsi="宋体" w:eastAsia="宋体" w:cs="宋体"/>
                <w:bCs/>
                <w:color w:val="auto"/>
                <w:szCs w:val="21"/>
                <w:highlight w:val="none"/>
              </w:rPr>
            </w:pPr>
          </w:p>
        </w:tc>
        <w:tc>
          <w:tcPr>
            <w:tcW w:w="2336" w:type="dxa"/>
          </w:tcPr>
          <w:p w14:paraId="479ECD98">
            <w:pPr>
              <w:snapToGrid w:val="0"/>
              <w:spacing w:line="360" w:lineRule="exact"/>
              <w:ind w:right="48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签订时间：</w:t>
            </w:r>
          </w:p>
        </w:tc>
        <w:tc>
          <w:tcPr>
            <w:tcW w:w="2337" w:type="dxa"/>
          </w:tcPr>
          <w:p w14:paraId="1B4B8471">
            <w:pPr>
              <w:snapToGrid w:val="0"/>
              <w:spacing w:line="360" w:lineRule="exact"/>
              <w:ind w:right="480"/>
              <w:jc w:val="left"/>
              <w:rPr>
                <w:rFonts w:hint="eastAsia" w:ascii="宋体" w:hAnsi="宋体" w:eastAsia="宋体" w:cs="宋体"/>
                <w:bCs/>
                <w:color w:val="auto"/>
                <w:szCs w:val="21"/>
                <w:highlight w:val="none"/>
              </w:rPr>
            </w:pPr>
          </w:p>
        </w:tc>
      </w:tr>
    </w:tbl>
    <w:p w14:paraId="326861F0">
      <w:pPr>
        <w:snapToGrid w:val="0"/>
        <w:spacing w:line="360" w:lineRule="exact"/>
        <w:ind w:right="480" w:firstLine="5985" w:firstLineChars="2850"/>
        <w:rPr>
          <w:rFonts w:hint="eastAsia" w:ascii="宋体" w:hAnsi="宋体" w:eastAsia="宋体" w:cs="宋体"/>
          <w:bCs/>
          <w:color w:val="auto"/>
          <w:szCs w:val="21"/>
          <w:highlight w:val="none"/>
        </w:rPr>
      </w:pPr>
    </w:p>
    <w:p w14:paraId="03F51D42">
      <w:pPr>
        <w:widowControl w:val="0"/>
        <w:spacing w:line="3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根据《中华人民共和国政府采购法》、《中华人民共和国政府采购法实施条例》等法律、法规规定，按照采购文件规定、乙方响应文件及其承诺和中标通知书，甲乙双方签订本合同。</w:t>
      </w:r>
    </w:p>
    <w:p w14:paraId="13F72178">
      <w:pPr>
        <w:snapToGrid w:val="0"/>
        <w:spacing w:line="3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第一条　项目概况及服务范围</w:t>
      </w:r>
    </w:p>
    <w:p w14:paraId="171692E3">
      <w:pPr>
        <w:snapToGrid w:val="0"/>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1.项目名称：</w:t>
      </w:r>
      <w:r>
        <w:rPr>
          <w:rFonts w:hint="eastAsia" w:ascii="宋体" w:hAnsi="宋体" w:eastAsia="宋体" w:cs="宋体"/>
          <w:color w:val="auto"/>
          <w:szCs w:val="21"/>
          <w:highlight w:val="none"/>
          <w:u w:val="single"/>
          <w:lang w:eastAsia="zh-CN"/>
        </w:rPr>
        <w:t>北海市中医医院食堂劳务外包服务</w:t>
      </w:r>
      <w:r>
        <w:rPr>
          <w:rFonts w:hint="eastAsia" w:ascii="宋体" w:hAnsi="宋体" w:eastAsia="宋体" w:cs="宋体"/>
          <w:color w:val="auto"/>
          <w:szCs w:val="21"/>
          <w:highlight w:val="none"/>
          <w:u w:val="none"/>
          <w:lang w:eastAsia="zh-CN"/>
        </w:rPr>
        <w:t>；</w:t>
      </w:r>
    </w:p>
    <w:p w14:paraId="273F354B">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2.服务内容及范围：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rPr>
        <w:t xml:space="preserve">； </w:t>
      </w:r>
      <w:r>
        <w:rPr>
          <w:rFonts w:hint="eastAsia" w:ascii="宋体" w:hAnsi="宋体" w:eastAsia="宋体" w:cs="宋体"/>
          <w:color w:val="auto"/>
          <w:szCs w:val="21"/>
          <w:highlight w:val="none"/>
        </w:rPr>
        <w:t xml:space="preserve"> </w:t>
      </w:r>
    </w:p>
    <w:p w14:paraId="2B084D27">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3.服务期：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56B57669">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4.交付时间及地点：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5C821A7A">
      <w:pPr>
        <w:wordWrap w:val="0"/>
        <w:autoSpaceDE w:val="0"/>
        <w:autoSpaceDN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5.报价要求：</w:t>
      </w:r>
    </w:p>
    <w:p w14:paraId="0BB37254">
      <w:pPr>
        <w:wordWrap w:val="0"/>
        <w:autoSpaceDE w:val="0"/>
        <w:autoSpaceDN w:val="0"/>
        <w:spacing w:line="36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（1）货物、服务费用；</w:t>
      </w:r>
    </w:p>
    <w:p w14:paraId="25003C0B">
      <w:pPr>
        <w:wordWrap w:val="0"/>
        <w:autoSpaceDE w:val="0"/>
        <w:autoSpaceDN w:val="0"/>
        <w:spacing w:line="36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（2）报价需包含必要的保险费用和各项税金费用；</w:t>
      </w:r>
    </w:p>
    <w:p w14:paraId="20CEF643">
      <w:pPr>
        <w:wordWrap w:val="0"/>
        <w:autoSpaceDE w:val="0"/>
        <w:autoSpaceDN w:val="0"/>
        <w:spacing w:line="36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（3）报价需包含包装、运输、仓储、配送、搬运、深加工、检验检测、售后服务等相关费用。</w:t>
      </w:r>
    </w:p>
    <w:p w14:paraId="6BA1220C">
      <w:pPr>
        <w:widowControl w:val="0"/>
        <w:spacing w:line="3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6.合同价格形式：☑固定总价  □固定单价  □成本补偿 □绩效激励 □其他</w:t>
      </w:r>
    </w:p>
    <w:p w14:paraId="1C3F2245">
      <w:pPr>
        <w:snapToGrid w:val="0"/>
        <w:spacing w:line="360" w:lineRule="exact"/>
        <w:ind w:firstLine="422" w:firstLineChars="200"/>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第二条　</w:t>
      </w:r>
      <w:r>
        <w:rPr>
          <w:rFonts w:hint="eastAsia" w:ascii="宋体" w:hAnsi="宋体" w:eastAsia="宋体" w:cs="宋体"/>
          <w:b/>
          <w:color w:val="auto"/>
          <w:szCs w:val="21"/>
          <w:highlight w:val="none"/>
          <w:lang w:eastAsia="zh-CN"/>
        </w:rPr>
        <w:t>合同标的</w:t>
      </w:r>
    </w:p>
    <w:tbl>
      <w:tblPr>
        <w:tblStyle w:val="62"/>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3707"/>
      </w:tblGrid>
      <w:tr w14:paraId="5F0C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20F4D3A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557C338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7991177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0C75F0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  量</w:t>
            </w:r>
          </w:p>
        </w:tc>
        <w:tc>
          <w:tcPr>
            <w:tcW w:w="3707" w:type="dxa"/>
            <w:tcBorders>
              <w:top w:val="single" w:color="auto" w:sz="4" w:space="0"/>
              <w:left w:val="single" w:color="auto" w:sz="4" w:space="0"/>
              <w:bottom w:val="single" w:color="auto" w:sz="4" w:space="0"/>
              <w:right w:val="single" w:color="auto" w:sz="4" w:space="0"/>
            </w:tcBorders>
            <w:noWrap w:val="0"/>
            <w:vAlign w:val="center"/>
          </w:tcPr>
          <w:p w14:paraId="29878BA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金额</w:t>
            </w:r>
          </w:p>
        </w:tc>
      </w:tr>
      <w:tr w14:paraId="303F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3A78EF8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6F833A85">
            <w:pPr>
              <w:spacing w:line="360" w:lineRule="auto"/>
              <w:jc w:val="center"/>
              <w:rPr>
                <w:rFonts w:hint="eastAsia" w:ascii="宋体" w:hAnsi="宋体" w:eastAsia="宋体" w:cs="宋体"/>
                <w:color w:val="auto"/>
                <w:sz w:val="21"/>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60A3E4B0">
            <w:pPr>
              <w:spacing w:line="360" w:lineRule="auto"/>
              <w:jc w:val="center"/>
              <w:rPr>
                <w:rFonts w:hint="eastAsia" w:ascii="宋体" w:hAnsi="宋体" w:eastAsia="宋体" w:cs="宋体"/>
                <w:color w:val="auto"/>
                <w:sz w:val="21"/>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31B480A">
            <w:pPr>
              <w:spacing w:line="360" w:lineRule="auto"/>
              <w:jc w:val="center"/>
              <w:rPr>
                <w:rFonts w:hint="eastAsia" w:ascii="宋体" w:hAnsi="宋体" w:eastAsia="宋体" w:cs="宋体"/>
                <w:color w:val="auto"/>
                <w:sz w:val="21"/>
                <w:szCs w:val="21"/>
                <w:highlight w:val="none"/>
              </w:rPr>
            </w:pPr>
          </w:p>
        </w:tc>
        <w:tc>
          <w:tcPr>
            <w:tcW w:w="3707" w:type="dxa"/>
            <w:tcBorders>
              <w:top w:val="single" w:color="auto" w:sz="4" w:space="0"/>
              <w:left w:val="single" w:color="auto" w:sz="4" w:space="0"/>
              <w:bottom w:val="single" w:color="auto" w:sz="4" w:space="0"/>
              <w:right w:val="single" w:color="auto" w:sz="4" w:space="0"/>
            </w:tcBorders>
            <w:noWrap w:val="0"/>
            <w:vAlign w:val="center"/>
          </w:tcPr>
          <w:p w14:paraId="1C6C4D7E">
            <w:pPr>
              <w:spacing w:line="360" w:lineRule="auto"/>
              <w:jc w:val="center"/>
              <w:rPr>
                <w:rFonts w:hint="eastAsia" w:ascii="宋体" w:hAnsi="宋体" w:eastAsia="宋体" w:cs="宋体"/>
                <w:color w:val="auto"/>
                <w:sz w:val="21"/>
                <w:szCs w:val="21"/>
                <w:highlight w:val="none"/>
              </w:rPr>
            </w:pPr>
          </w:p>
        </w:tc>
      </w:tr>
    </w:tbl>
    <w:p w14:paraId="70278010">
      <w:pPr>
        <w:snapToGrid w:val="0"/>
        <w:spacing w:line="3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第三条  甲方权利和义务</w:t>
      </w:r>
    </w:p>
    <w:p w14:paraId="4804F861">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甲方有权要求乙方按时、按质、按量、按计划与合同协议约定完成本项目，并有权对乙方工作情况进行监督。</w:t>
      </w:r>
    </w:p>
    <w:p w14:paraId="3B17632A">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根据项目进度，甲方有权及时对乙方提交的方案提出修改意见，并要求乙方按修改意见完成服务工作。</w:t>
      </w:r>
    </w:p>
    <w:p w14:paraId="1988FA55">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乙方配备的项目投入人员应得到甲方的认可；对派遣到甲方的服务人员进行管理、考核、检查与奖惩。</w:t>
      </w:r>
    </w:p>
    <w:p w14:paraId="0E115999">
      <w:pPr>
        <w:snapToGrid w:val="0"/>
        <w:spacing w:line="360" w:lineRule="exact"/>
        <w:ind w:firstLine="420" w:firstLineChars="200"/>
        <w:rPr>
          <w:rFonts w:hint="eastAsia" w:ascii="宋体" w:hAnsi="宋体" w:eastAsia="宋体" w:cs="宋体"/>
          <w:strike/>
          <w:color w:val="auto"/>
          <w:szCs w:val="21"/>
          <w:highlight w:val="none"/>
        </w:rPr>
      </w:pPr>
      <w:r>
        <w:rPr>
          <w:rFonts w:hint="eastAsia" w:ascii="宋体" w:hAnsi="宋体" w:eastAsia="宋体" w:cs="宋体"/>
          <w:color w:val="auto"/>
          <w:szCs w:val="21"/>
          <w:highlight w:val="none"/>
        </w:rPr>
        <w:t>4.甲方有权要求乙方更换不合格的工作人员。</w:t>
      </w:r>
    </w:p>
    <w:p w14:paraId="7505BC92">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 按合同要求及时向乙方支付产品和服务费用。</w:t>
      </w:r>
    </w:p>
    <w:p w14:paraId="7AAA294D">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highlight w:val="none"/>
        </w:rPr>
        <w:t xml:space="preserve"> </w:t>
      </w:r>
      <w:r>
        <w:rPr>
          <w:rFonts w:hint="eastAsia" w:ascii="宋体" w:hAnsi="宋体" w:eastAsia="宋体" w:cs="宋体"/>
          <w:color w:val="auto"/>
          <w:szCs w:val="21"/>
          <w:highlight w:val="none"/>
        </w:rPr>
        <w:t>如采购项目涉及采购标的的知识产权归属的，产权归属为：</w:t>
      </w:r>
      <w:r>
        <w:rPr>
          <w:rFonts w:hint="eastAsia" w:ascii="宋体" w:hAnsi="宋体" w:eastAsia="宋体" w:cs="宋体"/>
          <w:color w:val="auto"/>
          <w:szCs w:val="21"/>
          <w:highlight w:val="none"/>
          <w:u w:val="single"/>
        </w:rPr>
        <w:t xml:space="preserve">    甲方    </w:t>
      </w:r>
      <w:r>
        <w:rPr>
          <w:rFonts w:hint="eastAsia" w:ascii="宋体" w:hAnsi="宋体" w:eastAsia="宋体" w:cs="宋体"/>
          <w:color w:val="auto"/>
          <w:szCs w:val="21"/>
          <w:highlight w:val="none"/>
        </w:rPr>
        <w:t xml:space="preserve">    </w:t>
      </w:r>
    </w:p>
    <w:p w14:paraId="3BDD63B3">
      <w:pPr>
        <w:snapToGrid w:val="0"/>
        <w:spacing w:line="36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highlight w:val="none"/>
        </w:rPr>
        <w:t>7.产权纠纷</w:t>
      </w:r>
      <w:r>
        <w:rPr>
          <w:rFonts w:hint="eastAsia" w:ascii="宋体" w:hAnsi="宋体" w:eastAsia="宋体" w:cs="宋体"/>
          <w:color w:val="auto"/>
          <w:szCs w:val="21"/>
          <w:highlight w:val="none"/>
        </w:rPr>
        <w:t>处理方式：</w:t>
      </w:r>
      <w:r>
        <w:rPr>
          <w:rFonts w:hint="eastAsia" w:ascii="宋体" w:hAnsi="宋体" w:eastAsia="宋体" w:cs="宋体"/>
          <w:color w:val="auto"/>
          <w:szCs w:val="21"/>
          <w:highlight w:val="none"/>
          <w:u w:val="single"/>
        </w:rPr>
        <w:t>采购人在中华人民共和国境内使用供应商提供的产品及服务时免受第三方提出的侵犯其专利权或其他知识产权的起诉。如果第三方提出侵权指控，乙方应妥善处理纠纷并承担由此而引起的一切法律责任和费用。</w:t>
      </w:r>
    </w:p>
    <w:p w14:paraId="7E118FD4">
      <w:pPr>
        <w:snapToGrid w:val="0"/>
        <w:spacing w:line="3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第四条  乙方权利和义务</w:t>
      </w:r>
    </w:p>
    <w:p w14:paraId="4FE28D40">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严格履行合同文件（含采购文件、响应文件等）约定和承诺的服务内容和质量标准，保证甲方项目的相关工作质量和进度。</w:t>
      </w:r>
    </w:p>
    <w:p w14:paraId="667A00CD">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必须严格实施乙方响应文件中承诺的人力资源配置。在必须补充或更换人员时，必须补充或更换优于或等同于响应文件所承诺资质的服务人员，并需取得甲方书面同意。</w:t>
      </w:r>
    </w:p>
    <w:p w14:paraId="75701AE9">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乙方项目负责人及服务团队成员须与响应文件保持一致。合同存续期内，未经甲方书面要求或同意，项目负责人不应调整。项目负责人及服务团队成员必须保证在岗工作时间和重要活动在岗，如有变化，须取得甲方同意。</w:t>
      </w:r>
    </w:p>
    <w:p w14:paraId="13178F94">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依本合同约定向甲方提供的报告、资料、文件等内容及服务成果后，甲方即对上述内容享有充分、完整和排他的著作权和知识产权。未经甲方书面许可，乙方不得向任何第三方提供上述报告、资料、文件等内容及服务成果。即使向履行本合同有关的人员提供，也应注意保密并限于履行合同的必需范围。</w:t>
      </w:r>
    </w:p>
    <w:p w14:paraId="43E2EF9B">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 乙方服务人员应履行保密义务。如乙方因违反本条约定给甲方造成损失的，乙方应当承担相应的法律责任，并赔偿由此给甲方造成的一切损失。</w:t>
      </w:r>
    </w:p>
    <w:p w14:paraId="3BA811EC">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 按照合同约定收取服务费，当甲方出现无故拖欠费用时，乙方有权采取适当方式进行催缴，若甲方仍未支付费用，乙方有权停止工作。</w:t>
      </w:r>
    </w:p>
    <w:p w14:paraId="5E7DD2EB">
      <w:pPr>
        <w:snapToGrid w:val="0"/>
        <w:spacing w:line="3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第五条  包装和运输</w:t>
      </w:r>
    </w:p>
    <w:p w14:paraId="569049DE">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1.乙方提供的服务交付成果或产品均应按采购文件要求的包装材料、包装标准、包装方式进行包装，每一包装单元内应附详细的交付清单和质量合格证，如有缺失应及时补齐，否则视为逾期交付。</w:t>
      </w:r>
    </w:p>
    <w:p w14:paraId="544B2050">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 乙方负责服务交付成果、产品的运输。服务交付成果、产品的运输方式由乙方自定。服务交付成果、产品运输合理损耗及计算方法由乙方负责。</w:t>
      </w:r>
    </w:p>
    <w:p w14:paraId="35AEB133">
      <w:pPr>
        <w:widowControl w:val="0"/>
        <w:spacing w:line="30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3.乙方提供的产品包装及快递包装应满足《财政部等三部门联合印发商品包装和快递包装政府采购需求标准（试行）》财办库〔2020〕123号文要求。</w:t>
      </w:r>
    </w:p>
    <w:p w14:paraId="3CD63BB4">
      <w:pPr>
        <w:snapToGrid w:val="0"/>
        <w:spacing w:line="36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第六条  交付和验收</w:t>
      </w:r>
    </w:p>
    <w:p w14:paraId="6C97A92F">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1.交付使用时间：</w:t>
      </w:r>
      <w:r>
        <w:rPr>
          <w:rFonts w:hint="eastAsia" w:ascii="宋体" w:hAnsi="宋体" w:eastAsia="宋体" w:cs="宋体"/>
          <w:color w:val="auto"/>
          <w:szCs w:val="21"/>
          <w:highlight w:val="none"/>
          <w:u w:val="single"/>
        </w:rPr>
        <w:t>按乙方响应文件中所承诺的时间</w:t>
      </w:r>
      <w:r>
        <w:rPr>
          <w:rFonts w:hint="eastAsia" w:ascii="宋体" w:hAnsi="宋体" w:eastAsia="宋体" w:cs="宋体"/>
          <w:color w:val="auto"/>
          <w:szCs w:val="21"/>
          <w:highlight w:val="none"/>
        </w:rPr>
        <w:t>；地点：</w:t>
      </w:r>
      <w:r>
        <w:rPr>
          <w:rFonts w:hint="eastAsia" w:ascii="宋体" w:hAnsi="宋体" w:eastAsia="宋体" w:cs="宋体"/>
          <w:color w:val="auto"/>
          <w:szCs w:val="21"/>
          <w:highlight w:val="none"/>
          <w:u w:val="single"/>
        </w:rPr>
        <w:t>甲方指定地点</w:t>
      </w:r>
      <w:r>
        <w:rPr>
          <w:rFonts w:hint="eastAsia" w:ascii="宋体" w:hAnsi="宋体" w:eastAsia="宋体" w:cs="宋体"/>
          <w:color w:val="auto"/>
          <w:szCs w:val="21"/>
          <w:highlight w:val="none"/>
        </w:rPr>
        <w:t>。</w:t>
      </w:r>
    </w:p>
    <w:p w14:paraId="337F3E6C">
      <w:pPr>
        <w:snapToGrid w:val="0"/>
        <w:spacing w:line="3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2.交付标准：乙方交付前应对</w:t>
      </w:r>
      <w:r>
        <w:rPr>
          <w:rFonts w:hint="eastAsia" w:ascii="宋体" w:hAnsi="宋体" w:eastAsia="宋体" w:cs="宋体"/>
          <w:color w:val="auto"/>
          <w:szCs w:val="21"/>
          <w:highlight w:val="none"/>
        </w:rPr>
        <w:t>产品或服务成果</w:t>
      </w:r>
      <w:r>
        <w:rPr>
          <w:rFonts w:hint="eastAsia" w:ascii="宋体" w:hAnsi="宋体" w:eastAsia="宋体" w:cs="宋体"/>
          <w:color w:val="auto"/>
          <w:highlight w:val="none"/>
        </w:rPr>
        <w:t>作出全面检查后，</w:t>
      </w:r>
      <w:r>
        <w:rPr>
          <w:rFonts w:hint="eastAsia" w:ascii="宋体" w:hAnsi="宋体" w:eastAsia="宋体" w:cs="宋体"/>
          <w:color w:val="auto"/>
          <w:szCs w:val="21"/>
          <w:highlight w:val="none"/>
        </w:rPr>
        <w:t>将符合合同文件要求的产品或服务成果交付给甲方。</w:t>
      </w:r>
    </w:p>
    <w:p w14:paraId="492BA96F">
      <w:pPr>
        <w:snapToGrid w:val="0"/>
        <w:spacing w:line="3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3.验收程序：验收一般分为到货验收和最终验收两次单项验收。经甲方同意，两次单项验收可以合并进行。本项目采用的验收方式为：</w:t>
      </w:r>
      <w:r>
        <w:rPr>
          <w:rFonts w:hint="eastAsia" w:ascii="宋体" w:hAnsi="宋体" w:eastAsia="宋体" w:cs="宋体"/>
          <w:color w:val="auto"/>
          <w:highlight w:val="none"/>
        </w:rPr>
        <w:sym w:font="Wingdings 2" w:char="00A3"/>
      </w:r>
      <w:r>
        <w:rPr>
          <w:rFonts w:hint="eastAsia" w:ascii="宋体" w:hAnsi="宋体" w:eastAsia="宋体" w:cs="宋体"/>
          <w:color w:val="auto"/>
          <w:highlight w:val="none"/>
        </w:rPr>
        <w:t xml:space="preserve">到货验收（如有）  </w:t>
      </w:r>
      <w:r>
        <w:rPr>
          <w:rFonts w:hint="eastAsia" w:ascii="宋体" w:hAnsi="宋体" w:eastAsia="宋体" w:cs="宋体"/>
          <w:color w:val="auto"/>
          <w:highlight w:val="none"/>
        </w:rPr>
        <w:sym w:font="Wingdings 2" w:char="00A3"/>
      </w:r>
      <w:r>
        <w:rPr>
          <w:rFonts w:hint="eastAsia" w:ascii="宋体" w:hAnsi="宋体" w:eastAsia="宋体" w:cs="宋体"/>
          <w:color w:val="auto"/>
          <w:highlight w:val="none"/>
        </w:rPr>
        <w:t>最终验收  □合并验收</w:t>
      </w:r>
    </w:p>
    <w:p w14:paraId="731A3F55">
      <w:pPr>
        <w:snapToGrid w:val="0"/>
        <w:spacing w:line="3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（1）到货验收：</w:t>
      </w:r>
      <w:r>
        <w:rPr>
          <w:rFonts w:hint="eastAsia" w:ascii="宋体" w:hAnsi="宋体" w:eastAsia="宋体" w:cs="宋体"/>
          <w:color w:val="auto"/>
          <w:szCs w:val="21"/>
          <w:highlight w:val="none"/>
        </w:rPr>
        <w:t>在项目中如有提供货物的，</w:t>
      </w:r>
      <w:r>
        <w:rPr>
          <w:rFonts w:hint="eastAsia" w:ascii="宋体" w:hAnsi="宋体" w:eastAsia="宋体" w:cs="宋体"/>
          <w:color w:val="auto"/>
          <w:highlight w:val="none"/>
        </w:rPr>
        <w:t>甲方在接到乙方通知后对交付的</w:t>
      </w:r>
      <w:r>
        <w:rPr>
          <w:rFonts w:hint="eastAsia" w:ascii="宋体" w:hAnsi="宋体" w:eastAsia="宋体" w:cs="宋体"/>
          <w:color w:val="auto"/>
          <w:szCs w:val="21"/>
          <w:highlight w:val="none"/>
        </w:rPr>
        <w:t>产品</w:t>
      </w:r>
      <w:r>
        <w:rPr>
          <w:rFonts w:hint="eastAsia" w:ascii="宋体" w:hAnsi="宋体" w:eastAsia="宋体" w:cs="宋体"/>
          <w:color w:val="auto"/>
          <w:highlight w:val="none"/>
        </w:rPr>
        <w:t>依据验收标准进行到货验收，对品牌、规格型号、外观、有关资料及备品备件、包装要求符合采购文件及合同要求的，视为到货验收合格给予签收。</w:t>
      </w:r>
    </w:p>
    <w:p w14:paraId="2849C448">
      <w:pPr>
        <w:snapToGrid w:val="0"/>
        <w:spacing w:line="3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（2）最终验收：交付的</w:t>
      </w:r>
      <w:r>
        <w:rPr>
          <w:rFonts w:hint="eastAsia" w:ascii="宋体" w:hAnsi="宋体" w:eastAsia="宋体" w:cs="宋体"/>
          <w:color w:val="auto"/>
          <w:szCs w:val="21"/>
          <w:highlight w:val="none"/>
        </w:rPr>
        <w:t>产品或服务成果在</w:t>
      </w:r>
      <w:r>
        <w:rPr>
          <w:rFonts w:hint="eastAsia" w:ascii="宋体" w:hAnsi="宋体" w:eastAsia="宋体" w:cs="宋体"/>
          <w:color w:val="auto"/>
          <w:highlight w:val="none"/>
        </w:rPr>
        <w:t>满足合同交付标准后，依照本合同验收标准进行最终验收。甲方在乙方通知后进行最终验收。</w:t>
      </w:r>
    </w:p>
    <w:p w14:paraId="7B18D3C8">
      <w:pPr>
        <w:snapToGrid w:val="0"/>
        <w:spacing w:line="3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（3）合并验收：</w:t>
      </w:r>
      <w:r>
        <w:rPr>
          <w:rFonts w:hint="eastAsia" w:ascii="宋体" w:hAnsi="宋体" w:eastAsia="宋体" w:cs="宋体"/>
          <w:color w:val="auto"/>
          <w:szCs w:val="21"/>
          <w:highlight w:val="none"/>
        </w:rPr>
        <w:t>将以上两项验收合并进行。</w:t>
      </w:r>
    </w:p>
    <w:p w14:paraId="260896A0">
      <w:pPr>
        <w:snapToGrid w:val="0"/>
        <w:spacing w:line="3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验收标准：按国家有关标准以及甲方采购文件的采购需求、乙方的响应文件响应及承诺与本合同约定进行验收；上述标准如有不一致事项，以采购文件与响应文件中对应要求或指标中较优作为验收标准。如果交付的</w:t>
      </w:r>
      <w:r>
        <w:rPr>
          <w:rFonts w:hint="eastAsia" w:ascii="宋体" w:hAnsi="宋体" w:eastAsia="宋体" w:cs="宋体"/>
          <w:color w:val="auto"/>
          <w:szCs w:val="21"/>
          <w:highlight w:val="none"/>
        </w:rPr>
        <w:t>产品或服务成果</w:t>
      </w:r>
      <w:r>
        <w:rPr>
          <w:rFonts w:hint="eastAsia" w:ascii="宋体" w:hAnsi="宋体" w:eastAsia="宋体" w:cs="宋体"/>
          <w:color w:val="auto"/>
          <w:highlight w:val="none"/>
        </w:rPr>
        <w:t>中有执行国家强制标准的，则验收标准不得低于国家强制标准。</w:t>
      </w:r>
    </w:p>
    <w:p w14:paraId="4DA31B26">
      <w:pPr>
        <w:widowControl w:val="0"/>
        <w:spacing w:line="30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验收地点及验收期限：验收地点为产品或服务成果交付地点；各单项验收应在甲方收到乙方的书面验收申请后5个工作日内组织。乙方在提出验收申请时，应确保已具备验收条件。甲方收到乙方书面通知后无故不进行验收工作的，验收期限结束之日起视为当次单项验收合格。</w:t>
      </w:r>
    </w:p>
    <w:p w14:paraId="618277A4">
      <w:pPr>
        <w:widowControl w:val="0"/>
        <w:spacing w:line="30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验收结果：在任一单项验收环节，甲、乙双方代表均应在场，交付的产品或服务成果符合验收标准的为单项验收合格，不符合验收标准的为单项验收不合格。验收结果由甲方出具验收结果报告或验收书，列明各项标准的验收情况，由甲、乙双方代表共同签字确认并加盖甲方公章，甲乙双方各执一份。验收结果报告或验收书经双方代表签字后即视为验收结果已通知甲、乙双方。如乙方对验收结果有异议的，应在验收现场以书面的形式出具说明，否则视为认可验收结果。</w:t>
      </w:r>
    </w:p>
    <w:p w14:paraId="05E03EC9">
      <w:pPr>
        <w:widowControl w:val="0"/>
        <w:spacing w:line="30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7.不予签收或单项验收不合格的，乙方应在当次验收后</w:t>
      </w:r>
      <w:r>
        <w:rPr>
          <w:rFonts w:hint="eastAsia" w:ascii="宋体" w:hAnsi="宋体" w:eastAsia="宋体" w:cs="宋体"/>
          <w:color w:val="auto"/>
          <w:kern w:val="2"/>
          <w:sz w:val="21"/>
          <w:szCs w:val="21"/>
          <w:highlight w:val="none"/>
          <w:u w:val="single"/>
          <w:lang w:val="en-US" w:eastAsia="zh-CN" w:bidi="ar-SA"/>
        </w:rPr>
        <w:t>5</w:t>
      </w:r>
      <w:r>
        <w:rPr>
          <w:rFonts w:hint="eastAsia" w:ascii="宋体" w:hAnsi="宋体" w:eastAsia="宋体" w:cs="宋体"/>
          <w:color w:val="auto"/>
          <w:kern w:val="2"/>
          <w:sz w:val="21"/>
          <w:szCs w:val="21"/>
          <w:highlight w:val="none"/>
          <w:lang w:val="en-US" w:eastAsia="zh-CN" w:bidi="ar-SA"/>
        </w:rPr>
        <w:t>个工作日内就不符合要求项以补充、更换、修理等甲方认可的方式进行整改并重新验收，未按时进行整改或整改后重新验收仍不合格的视为逾期交付，逾期交付最长不得超过</w:t>
      </w:r>
      <w:r>
        <w:rPr>
          <w:rFonts w:hint="eastAsia" w:ascii="宋体" w:hAnsi="宋体" w:eastAsia="宋体" w:cs="宋体"/>
          <w:color w:val="auto"/>
          <w:kern w:val="2"/>
          <w:sz w:val="21"/>
          <w:szCs w:val="21"/>
          <w:highlight w:val="none"/>
          <w:u w:val="single"/>
          <w:lang w:val="en-US" w:eastAsia="zh-CN" w:bidi="ar-SA"/>
        </w:rPr>
        <w:t>30</w:t>
      </w:r>
      <w:r>
        <w:rPr>
          <w:rFonts w:hint="eastAsia" w:ascii="宋体" w:hAnsi="宋体" w:eastAsia="宋体" w:cs="宋体"/>
          <w:color w:val="auto"/>
          <w:kern w:val="2"/>
          <w:sz w:val="21"/>
          <w:szCs w:val="21"/>
          <w:highlight w:val="none"/>
          <w:lang w:val="en-US" w:eastAsia="zh-CN" w:bidi="ar-SA"/>
        </w:rPr>
        <w:t>日，超过</w:t>
      </w:r>
      <w:r>
        <w:rPr>
          <w:rFonts w:hint="eastAsia" w:ascii="宋体" w:hAnsi="宋体" w:eastAsia="宋体" w:cs="宋体"/>
          <w:color w:val="auto"/>
          <w:kern w:val="2"/>
          <w:sz w:val="21"/>
          <w:szCs w:val="21"/>
          <w:highlight w:val="none"/>
          <w:u w:val="single"/>
          <w:lang w:val="en-US" w:eastAsia="zh-CN" w:bidi="ar-SA"/>
        </w:rPr>
        <w:t>30</w:t>
      </w:r>
      <w:r>
        <w:rPr>
          <w:rFonts w:hint="eastAsia" w:ascii="宋体" w:hAnsi="宋体" w:eastAsia="宋体" w:cs="宋体"/>
          <w:color w:val="auto"/>
          <w:kern w:val="2"/>
          <w:sz w:val="21"/>
          <w:szCs w:val="21"/>
          <w:highlight w:val="none"/>
          <w:lang w:val="en-US" w:eastAsia="zh-CN" w:bidi="ar-SA"/>
        </w:rPr>
        <w:t>日则视为最终验收不合格。逾期交付不影响本条第1款约定的使用时间。</w:t>
      </w:r>
    </w:p>
    <w:p w14:paraId="076ADE2C">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8.甲方</w:t>
      </w:r>
      <w:r>
        <w:rPr>
          <w:rFonts w:hint="eastAsia" w:ascii="宋体" w:hAnsi="宋体" w:eastAsia="宋体" w:cs="宋体"/>
          <w:color w:val="auto"/>
          <w:highlight w:val="none"/>
        </w:rPr>
        <w:t>有权委托第三方机构组织验收，验收按上述规定执行，乙方应予以配合。</w:t>
      </w:r>
    </w:p>
    <w:p w14:paraId="46D04139">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其他未尽事宜应严格按照《关于印发广西壮族自治区政府采购项目履约验收管理办法的通知》[桂财采〔2015〕22号]以及《财政部关于进一步加强政府采购需求和履约验收管理的指导意见》[财库〔2016〕205号]规定执行。</w:t>
      </w:r>
    </w:p>
    <w:p w14:paraId="66EB5731">
      <w:pPr>
        <w:snapToGrid w:val="0"/>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10.甲方委托第三方组织验收的，其验收时间、验收程序以该项目验收方案确定的验收时间、验收程序为准，验收结果以该项目验收报告结论为准。</w:t>
      </w:r>
    </w:p>
    <w:p w14:paraId="0CE1CE50">
      <w:pPr>
        <w:widowControl w:val="0"/>
        <w:snapToGrid w:val="0"/>
        <w:spacing w:before="120" w:after="120" w:line="300" w:lineRule="exact"/>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11.履约验收方案详见附件。</w:t>
      </w:r>
    </w:p>
    <w:p w14:paraId="0F1AB1A3">
      <w:pPr>
        <w:snapToGrid w:val="0"/>
        <w:spacing w:line="3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第七条  安装和培训</w:t>
      </w:r>
    </w:p>
    <w:p w14:paraId="675CE40E">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1.甲方应提供必要安装条件（如场地、电源、水源等）。</w:t>
      </w:r>
    </w:p>
    <w:p w14:paraId="0EFF2869">
      <w:pPr>
        <w:snapToGrid w:val="0"/>
        <w:spacing w:line="36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2.乙方负责甲方有关人员的培训。培训时间、地点：</w:t>
      </w:r>
      <w:r>
        <w:rPr>
          <w:rFonts w:hint="eastAsia" w:ascii="宋体" w:hAnsi="宋体" w:eastAsia="宋体" w:cs="宋体"/>
          <w:color w:val="auto"/>
          <w:szCs w:val="21"/>
          <w:highlight w:val="none"/>
          <w:u w:val="single"/>
        </w:rPr>
        <w:t xml:space="preserve"> 由甲方决定。</w:t>
      </w:r>
    </w:p>
    <w:p w14:paraId="299E7E73">
      <w:pPr>
        <w:snapToGrid w:val="0"/>
        <w:spacing w:line="3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第八条  售后服务、质保期</w:t>
      </w:r>
    </w:p>
    <w:p w14:paraId="7EDC8646">
      <w:pPr>
        <w:snapToGrid w:val="0"/>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1.乙方应按照国家有关法律法规和“三包”规定以及采购文件、响应文件和本合同附件，为甲方提供售后服务。</w:t>
      </w:r>
    </w:p>
    <w:p w14:paraId="72D5AB6E">
      <w:pPr>
        <w:snapToGrid w:val="0"/>
        <w:spacing w:line="276"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2.产品或服务成果质保期：</w:t>
      </w:r>
      <w:r>
        <w:rPr>
          <w:rFonts w:hint="eastAsia" w:ascii="宋体" w:hAnsi="宋体" w:eastAsia="宋体" w:cs="宋体"/>
          <w:color w:val="auto"/>
          <w:szCs w:val="21"/>
          <w:highlight w:val="none"/>
          <w:u w:val="single"/>
        </w:rPr>
        <w:t>按乙方承诺，但是不得低于国家相关标准</w:t>
      </w:r>
      <w:r>
        <w:rPr>
          <w:rFonts w:hint="eastAsia" w:ascii="宋体" w:hAnsi="宋体" w:eastAsia="宋体" w:cs="宋体"/>
          <w:color w:val="auto"/>
          <w:szCs w:val="21"/>
          <w:highlight w:val="none"/>
        </w:rPr>
        <w:t>。</w:t>
      </w:r>
    </w:p>
    <w:p w14:paraId="5F27BBC5">
      <w:pPr>
        <w:snapToGrid w:val="0"/>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3.按采购文件规定的服务质量标准，并达到或优于中标人承诺的标准。</w:t>
      </w:r>
    </w:p>
    <w:p w14:paraId="12C9CBA1">
      <w:pPr>
        <w:snapToGrid w:val="0"/>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4.乙方所提供的服务内容、标准必须与采购文件、响应文件和承诺相一致。</w:t>
      </w:r>
    </w:p>
    <w:p w14:paraId="710AD557">
      <w:pPr>
        <w:snapToGrid w:val="0"/>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5.如在使用过程中发生质量问题，乙方在接到甲方通知后在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小时内到达甲方现场。</w:t>
      </w:r>
    </w:p>
    <w:p w14:paraId="637886C4">
      <w:pPr>
        <w:snapToGrid w:val="0"/>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6.在质保期内，乙方应对产品或服务成果出现的质量及安全问题负责处理解决并承担一切费用。</w:t>
      </w:r>
    </w:p>
    <w:p w14:paraId="47E0BA51">
      <w:pPr>
        <w:snapToGrid w:val="0"/>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7.乙方提供的服务承诺和售后服务及质保期责任等其他具体约定事项。</w:t>
      </w:r>
    </w:p>
    <w:p w14:paraId="673062DA">
      <w:pPr>
        <w:snapToGrid w:val="0"/>
        <w:spacing w:line="36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第九条　付款方式</w:t>
      </w:r>
    </w:p>
    <w:p w14:paraId="7808E850">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1.资金性质：</w:t>
      </w:r>
      <w:r>
        <w:rPr>
          <w:rFonts w:hint="eastAsia" w:ascii="宋体" w:hAnsi="宋体" w:eastAsia="宋体" w:cs="宋体"/>
          <w:color w:val="auto"/>
          <w:szCs w:val="21"/>
          <w:highlight w:val="none"/>
          <w:u w:val="single"/>
        </w:rPr>
        <w:t>财政性资金。</w:t>
      </w:r>
    </w:p>
    <w:p w14:paraId="4B8F3834">
      <w:pPr>
        <w:snapToGrid w:val="0"/>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2.付款方式：分期付款</w:t>
      </w:r>
      <w:r>
        <w:rPr>
          <w:rFonts w:hint="eastAsia" w:ascii="宋体" w:hAnsi="宋体" w:eastAsia="宋体" w:cs="宋体"/>
          <w:color w:val="auto"/>
          <w:szCs w:val="21"/>
          <w:highlight w:val="none"/>
          <w:lang w:eastAsia="zh-CN"/>
        </w:rPr>
        <w:t>；供应商完成第1个月运营服务后，采购人于次月开始后5个工作日内完成考核评分表，供应商于次月开始的10个工作日内凭正式发票，采购人核对无误后，达到付款条件起14日内，支付合同总金额的</w:t>
      </w:r>
      <w:r>
        <w:rPr>
          <w:rFonts w:hint="eastAsia" w:ascii="宋体" w:hAnsi="宋体" w:eastAsia="宋体" w:cs="宋体"/>
          <w:color w:val="auto"/>
          <w:szCs w:val="21"/>
          <w:highlight w:val="none"/>
        </w:rPr>
        <w:t>。</w:t>
      </w:r>
    </w:p>
    <w:p w14:paraId="2C17250C">
      <w:pPr>
        <w:snapToGrid w:val="0"/>
        <w:spacing w:line="3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第十条履约保证金及响应保证金   </w:t>
      </w:r>
    </w:p>
    <w:p w14:paraId="41FF51C9">
      <w:pPr>
        <w:spacing w:line="3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履约保证金金额及缴纳时间：</w:t>
      </w:r>
      <w:r>
        <w:rPr>
          <w:rFonts w:hint="eastAsia" w:ascii="宋体" w:hAnsi="宋体" w:eastAsia="宋体" w:cs="宋体"/>
          <w:color w:val="auto"/>
          <w:szCs w:val="21"/>
          <w:highlight w:val="none"/>
          <w:u w:val="single"/>
        </w:rPr>
        <w:t xml:space="preserve">  2%    。</w:t>
      </w:r>
    </w:p>
    <w:p w14:paraId="7168F451">
      <w:pPr>
        <w:spacing w:line="3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履约保证金缴纳形式：供应商可以选择电汇、转账、支票、汇票、本票、保函等形式缴纳或提交；采用保函形式缴纳的，采购人在保证期限届满后及时对收取的保证金进行核实和结算。</w:t>
      </w:r>
    </w:p>
    <w:p w14:paraId="402E357D">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保证金缴纳的账号信息：</w:t>
      </w:r>
    </w:p>
    <w:p w14:paraId="2EB15C5C">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r>
        <w:rPr>
          <w:rFonts w:hint="eastAsia" w:ascii="宋体" w:hAnsi="宋体" w:eastAsia="宋体" w:cs="宋体"/>
          <w:color w:val="auto"/>
          <w:szCs w:val="21"/>
          <w:highlight w:val="none"/>
          <w:u w:val="single"/>
        </w:rPr>
        <w:t>北海市中医医院</w:t>
      </w:r>
    </w:p>
    <w:p w14:paraId="33457527">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统一社会信用代码：</w:t>
      </w:r>
      <w:r>
        <w:rPr>
          <w:rFonts w:hint="eastAsia" w:ascii="宋体" w:hAnsi="宋体" w:eastAsia="宋体" w:cs="宋体"/>
          <w:color w:val="auto"/>
          <w:szCs w:val="21"/>
          <w:highlight w:val="none"/>
          <w:u w:val="single"/>
        </w:rPr>
        <w:t>1245050049878426XU</w:t>
      </w:r>
    </w:p>
    <w:p w14:paraId="053AF81F">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u w:val="single"/>
        </w:rPr>
        <w:t>北海市新建路1号</w:t>
      </w:r>
    </w:p>
    <w:p w14:paraId="1F77CACA">
      <w:pPr>
        <w:spacing w:line="276"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电话：0779-2033934</w:t>
      </w:r>
    </w:p>
    <w:p w14:paraId="2DF69139">
      <w:pPr>
        <w:spacing w:line="276"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开户行：</w:t>
      </w:r>
      <w:r>
        <w:rPr>
          <w:rFonts w:hint="eastAsia" w:ascii="宋体" w:hAnsi="宋体" w:eastAsia="宋体" w:cs="宋体"/>
          <w:color w:val="auto"/>
          <w:szCs w:val="21"/>
          <w:highlight w:val="none"/>
          <w:u w:val="single"/>
        </w:rPr>
        <w:t>中国建设银行北海海城支行</w:t>
      </w:r>
    </w:p>
    <w:p w14:paraId="0F45DE58">
      <w:pPr>
        <w:spacing w:line="276"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银行账号：</w:t>
      </w:r>
      <w:r>
        <w:rPr>
          <w:rFonts w:hint="eastAsia" w:ascii="宋体" w:hAnsi="宋体" w:eastAsia="宋体" w:cs="宋体"/>
          <w:color w:val="auto"/>
          <w:szCs w:val="21"/>
          <w:highlight w:val="none"/>
          <w:u w:val="single"/>
        </w:rPr>
        <w:t>45050165511500000213</w:t>
      </w:r>
    </w:p>
    <w:p w14:paraId="42776E38">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退还方式及时间、条件、不予退还的情形：履约保证金自合同生效之日起生效至合同材料验收证书或进度款支付函签署之日起28天后失效，项目验收合格后，中标人可向采购人申请办理履约保证金的退付手续；</w:t>
      </w:r>
      <w:bookmarkStart w:id="62" w:name="_Hlk155171868"/>
      <w:r>
        <w:rPr>
          <w:rFonts w:hint="eastAsia" w:ascii="宋体" w:hAnsi="宋体" w:eastAsia="宋体" w:cs="宋体"/>
          <w:color w:val="auto"/>
          <w:szCs w:val="21"/>
          <w:highlight w:val="none"/>
        </w:rPr>
        <w:t>采购人应当按照合同约定的退还方式，在5个工作日内办理履约保证金退还手续。</w:t>
      </w:r>
      <w:bookmarkEnd w:id="62"/>
      <w:r>
        <w:rPr>
          <w:rFonts w:hint="eastAsia" w:ascii="宋体" w:hAnsi="宋体" w:eastAsia="宋体" w:cs="宋体"/>
          <w:color w:val="auto"/>
          <w:highlight w:val="none"/>
        </w:rPr>
        <w:t>如果中标人不履行合同约定的义务或其履行不符合合同的 约定，采购人有权扣划全部或相应金额的履约保证金。</w:t>
      </w:r>
      <w:r>
        <w:rPr>
          <w:rFonts w:hint="eastAsia" w:ascii="宋体" w:hAnsi="宋体" w:eastAsia="宋体" w:cs="宋体"/>
          <w:color w:val="auto"/>
          <w:szCs w:val="21"/>
          <w:highlight w:val="none"/>
        </w:rPr>
        <w:t xml:space="preserve"> </w:t>
      </w:r>
    </w:p>
    <w:p w14:paraId="0BCA3C27">
      <w:pPr>
        <w:snapToGrid w:val="0"/>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履约保证金符合退还条件的，采购人在收到中标人提交的履约保证金退付申请之日起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天内退还履约保证金，如未在规定时间内退还的，中标人可予以催告，采购人应按中国人民银行发布的同期同类贷款基准利率向中标人支付自催告日期起的利息。</w:t>
      </w:r>
    </w:p>
    <w:p w14:paraId="5369AFC2">
      <w:pPr>
        <w:snapToGrid w:val="0"/>
        <w:spacing w:line="3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第十一条 税费</w:t>
      </w:r>
    </w:p>
    <w:p w14:paraId="4FAF4073">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本合同执行中相关的一切税费均由乙方承担。</w:t>
      </w:r>
    </w:p>
    <w:p w14:paraId="187B12C2">
      <w:pPr>
        <w:snapToGrid w:val="0"/>
        <w:spacing w:line="3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第十二条　违约责任</w:t>
      </w:r>
    </w:p>
    <w:p w14:paraId="7F53D7F9">
      <w:pPr>
        <w:snapToGrid w:val="0"/>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1.若因乙方原因而未能履行合同或最终验收不合格的，甲方有权解除合同，由此产生的费用由乙方承担，给甲方造成其他损失的，乙方应进行赔偿，并承担甲方追究的其他违约责任。</w:t>
      </w:r>
    </w:p>
    <w:p w14:paraId="37A8F4EA">
      <w:pPr>
        <w:snapToGrid w:val="0"/>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2.乙方逾期交付产品或服务成果的，应向甲方支付违约金，标准为合同总价</w:t>
      </w:r>
      <w:r>
        <w:rPr>
          <w:rFonts w:hint="eastAsia" w:ascii="宋体" w:hAnsi="宋体" w:eastAsia="宋体" w:cs="宋体"/>
          <w:color w:val="auto"/>
          <w:szCs w:val="21"/>
          <w:highlight w:val="none"/>
          <w:u w:val="single"/>
        </w:rPr>
        <w:t>3‰</w:t>
      </w:r>
      <w:r>
        <w:rPr>
          <w:rFonts w:hint="eastAsia" w:ascii="宋体" w:hAnsi="宋体" w:eastAsia="宋体" w:cs="宋体"/>
          <w:color w:val="auto"/>
          <w:szCs w:val="21"/>
          <w:highlight w:val="none"/>
        </w:rPr>
        <w:t>/日，但违约金累计不得超过</w:t>
      </w:r>
      <w:r>
        <w:rPr>
          <w:rFonts w:hint="eastAsia" w:ascii="宋体" w:hAnsi="宋体" w:eastAsia="宋体" w:cs="宋体"/>
          <w:color w:val="auto"/>
          <w:highlight w:val="none"/>
        </w:rPr>
        <w:t>合同总金额</w:t>
      </w:r>
      <w:r>
        <w:rPr>
          <w:rFonts w:hint="eastAsia" w:ascii="宋体" w:hAnsi="宋体" w:eastAsia="宋体" w:cs="宋体"/>
          <w:color w:val="auto"/>
          <w:szCs w:val="21"/>
          <w:highlight w:val="none"/>
          <w:u w:val="single"/>
        </w:rPr>
        <w:t>5%，</w:t>
      </w:r>
      <w:r>
        <w:rPr>
          <w:rFonts w:hint="eastAsia" w:ascii="宋体" w:hAnsi="宋体" w:eastAsia="宋体" w:cs="宋体"/>
          <w:color w:val="auto"/>
          <w:szCs w:val="21"/>
          <w:highlight w:val="none"/>
        </w:rPr>
        <w:t>甲方延期支付产品或服务费用的，应向乙方支付延期滞纳金，标准为合同总价额</w:t>
      </w:r>
      <w:r>
        <w:rPr>
          <w:rFonts w:hint="eastAsia" w:ascii="宋体" w:hAnsi="宋体" w:eastAsia="宋体" w:cs="宋体"/>
          <w:color w:val="auto"/>
          <w:szCs w:val="21"/>
          <w:highlight w:val="none"/>
          <w:u w:val="single"/>
        </w:rPr>
        <w:t>3‰/日</w:t>
      </w:r>
      <w:r>
        <w:rPr>
          <w:rFonts w:hint="eastAsia" w:ascii="宋体" w:hAnsi="宋体" w:eastAsia="宋体" w:cs="宋体"/>
          <w:color w:val="auto"/>
          <w:szCs w:val="21"/>
          <w:highlight w:val="none"/>
        </w:rPr>
        <w:t>，但滞纳金累计不得超过</w:t>
      </w:r>
      <w:r>
        <w:rPr>
          <w:rFonts w:hint="eastAsia" w:ascii="宋体" w:hAnsi="宋体" w:eastAsia="宋体" w:cs="宋体"/>
          <w:color w:val="auto"/>
          <w:highlight w:val="none"/>
        </w:rPr>
        <w:t>合同总金额</w:t>
      </w:r>
      <w:r>
        <w:rPr>
          <w:rFonts w:hint="eastAsia" w:ascii="宋体" w:hAnsi="宋体" w:eastAsia="宋体" w:cs="宋体"/>
          <w:color w:val="auto"/>
          <w:szCs w:val="21"/>
          <w:highlight w:val="none"/>
          <w:u w:val="single"/>
        </w:rPr>
        <w:t>5%</w:t>
      </w:r>
      <w:r>
        <w:rPr>
          <w:rFonts w:hint="eastAsia" w:ascii="宋体" w:hAnsi="宋体" w:eastAsia="宋体" w:cs="宋体"/>
          <w:color w:val="auto"/>
          <w:szCs w:val="21"/>
          <w:highlight w:val="none"/>
        </w:rPr>
        <w:t>。</w:t>
      </w:r>
    </w:p>
    <w:p w14:paraId="4C04C1B7">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未得到甲方同意，擅自更换项目负责人及服务团队成员时，甲方有权书面通知乙方解除合同，且无需支付合同解除后的合同后续费用。同时，乙方必须退还甲方已付出的所有服务费用，并赔偿由此给甲方造成的全部损失。</w:t>
      </w:r>
    </w:p>
    <w:p w14:paraId="2D78CF4F">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4.乙方或乙方人员违反保密义务时，甲方有权书面通知乙方解除合同，且无需支付合同解除后的合同后续费用。同时，乙方必须退还甲方已付出的所有咨询费用，并赔偿由此给甲方造成的全部损失。</w:t>
      </w:r>
    </w:p>
    <w:p w14:paraId="3AD2464B">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5.乙方未按本合同和响应文件中规定的服务承诺提供售后服务的，乙方应按本合同总金额</w:t>
      </w:r>
      <w:r>
        <w:rPr>
          <w:rFonts w:hint="eastAsia" w:ascii="宋体" w:hAnsi="宋体" w:eastAsia="宋体" w:cs="宋体"/>
          <w:color w:val="auto"/>
          <w:szCs w:val="21"/>
          <w:highlight w:val="none"/>
          <w:u w:val="single"/>
        </w:rPr>
        <w:t xml:space="preserve"> 5%</w:t>
      </w:r>
      <w:r>
        <w:rPr>
          <w:rFonts w:hint="eastAsia" w:ascii="宋体" w:hAnsi="宋体" w:eastAsia="宋体" w:cs="宋体"/>
          <w:color w:val="auto"/>
          <w:szCs w:val="21"/>
          <w:highlight w:val="none"/>
        </w:rPr>
        <w:t>向甲方支付违约金。</w:t>
      </w:r>
    </w:p>
    <w:p w14:paraId="0B6BCCB0">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6.乙方提供的产品或服务成果在质量保证期内，因设计、工艺或材料的缺陷和其他质量原因造成的问题，由乙方负责，费用从质量保证金中扣除，质量保证金不足以支付的，由乙方另行支付。</w:t>
      </w:r>
    </w:p>
    <w:p w14:paraId="1C084978">
      <w:pPr>
        <w:snapToGrid w:val="0"/>
        <w:spacing w:line="36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7.乙方提供的产品或服务如侵犯了第三方合法权益而引发的任何纠纷或诉讼，均由乙方负责交涉并承担全部责任。</w:t>
      </w:r>
    </w:p>
    <w:p w14:paraId="7A1EC813">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8.其他违约行为按违约部分产品或服务费用金额5%收取违约金并赔偿经济损失。</w:t>
      </w:r>
    </w:p>
    <w:p w14:paraId="5367527C">
      <w:pPr>
        <w:snapToGrid w:val="0"/>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9.因甲方原因导致变更、中止或者终止政府采购合同的，应当依照合同约定对乙方受到的损失予以赔偿或者补偿。赔偿（补偿）标准：</w:t>
      </w:r>
      <w:r>
        <w:rPr>
          <w:rFonts w:hint="eastAsia" w:ascii="宋体" w:hAnsi="宋体" w:eastAsia="宋体" w:cs="宋体"/>
          <w:color w:val="auto"/>
          <w:szCs w:val="21"/>
          <w:highlight w:val="none"/>
          <w:u w:val="single"/>
        </w:rPr>
        <w:t xml:space="preserve">  按实际损失赔偿  </w:t>
      </w:r>
      <w:r>
        <w:rPr>
          <w:rFonts w:hint="eastAsia" w:ascii="宋体" w:hAnsi="宋体" w:eastAsia="宋体" w:cs="宋体"/>
          <w:color w:val="auto"/>
          <w:szCs w:val="21"/>
          <w:highlight w:val="none"/>
        </w:rPr>
        <w:t>。</w:t>
      </w:r>
    </w:p>
    <w:p w14:paraId="42B4F64E">
      <w:pPr>
        <w:widowControl w:val="0"/>
        <w:snapToGrid w:val="0"/>
        <w:spacing w:before="120" w:after="120" w:line="360" w:lineRule="exact"/>
        <w:ind w:firstLine="413" w:firstLineChars="196"/>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第十三条 不可抗力事件处理</w:t>
      </w:r>
    </w:p>
    <w:p w14:paraId="06FCBC34">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1.在合同有效期内，任何一方因不可抗力事件导致不能履行合同，则合同履行期可延长，其延长期与不可抗力影响期相同。</w:t>
      </w:r>
    </w:p>
    <w:p w14:paraId="238EE327">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2.不可抗力事件发生后，应立即通知对方，并寄送有关权威机构出具的证明。</w:t>
      </w:r>
    </w:p>
    <w:p w14:paraId="29C28806">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3.不可抗力事件延续一百二十天以上，双方应通过友好协商，确定是否继续履行合同。</w:t>
      </w:r>
    </w:p>
    <w:p w14:paraId="2E6BD5E6">
      <w:pPr>
        <w:snapToGrid w:val="0"/>
        <w:spacing w:line="36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第十四条  合同争议解决</w:t>
      </w:r>
    </w:p>
    <w:p w14:paraId="70683446">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产品或服务成果质量问题或验收结果发生争议的，应邀请国家认定的质量检测机构按照国家标准对产品或服务成果质量进行验收。产品或服务成果符合国家标准的，鉴定费由甲方承担；产品或服务成果不符合国家标准的，鉴定费由乙方承担。</w:t>
      </w:r>
    </w:p>
    <w:p w14:paraId="183620B5">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2.因履行本合同引起的或与本合同有关的争议，甲乙双方应首先通过友好协商解决，如果协商不能解决，可向甲方所在地人民法院提起诉讼。</w:t>
      </w:r>
    </w:p>
    <w:p w14:paraId="61E303C2">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3.诉讼期间，本合同继续履行。</w:t>
      </w:r>
    </w:p>
    <w:p w14:paraId="28C9C1FE">
      <w:pPr>
        <w:widowControl w:val="0"/>
        <w:snapToGrid w:val="0"/>
        <w:spacing w:before="120" w:after="120" w:line="360" w:lineRule="exact"/>
        <w:ind w:firstLine="422" w:firstLineChars="200"/>
        <w:jc w:val="both"/>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第十五条 合同生效及其他</w:t>
      </w:r>
    </w:p>
    <w:p w14:paraId="220B73C6">
      <w:pPr>
        <w:snapToGrid w:val="0"/>
        <w:spacing w:line="30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1.本合同履行期限为：</w:t>
      </w:r>
      <w:r>
        <w:rPr>
          <w:rFonts w:hint="eastAsia" w:ascii="宋体" w:hAnsi="宋体" w:eastAsia="宋体" w:cs="宋体"/>
          <w:color w:val="auto"/>
          <w:szCs w:val="21"/>
          <w:highlight w:val="none"/>
          <w:u w:val="single"/>
          <w:lang w:val="en-US" w:eastAsia="zh-CN"/>
        </w:rPr>
        <w:t>2</w:t>
      </w:r>
      <w:r>
        <w:rPr>
          <w:rFonts w:hint="eastAsia" w:ascii="宋体" w:hAnsi="宋体" w:eastAsia="宋体" w:cs="宋体"/>
          <w:color w:val="auto"/>
          <w:szCs w:val="21"/>
          <w:highlight w:val="none"/>
          <w:u w:val="single"/>
        </w:rPr>
        <w:t>年  ；合同履行地点为：北海市中医医院    ；合同履行的方式： 按照本合同约定  。</w:t>
      </w:r>
    </w:p>
    <w:p w14:paraId="167939BC">
      <w:pPr>
        <w:snapToGrid w:val="0"/>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2.合同经双方法定代表人或授权代表签字并加盖单位公章后生效。</w:t>
      </w:r>
    </w:p>
    <w:p w14:paraId="0639338C">
      <w:pPr>
        <w:snapToGrid w:val="0"/>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3.合同执行中涉及采购资金和采购内容修改或补充的，须经财政部门备案，经财政部门同意后签订书面补充协议。</w:t>
      </w:r>
    </w:p>
    <w:p w14:paraId="07B1B09C">
      <w:pPr>
        <w:snapToGrid w:val="0"/>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4.如无特别说明，本合同使用货币币制为人民币，使用单位为中国国家法定计量单位。</w:t>
      </w:r>
    </w:p>
    <w:p w14:paraId="59084810">
      <w:pPr>
        <w:snapToGrid w:val="0"/>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5.本合同中提及的招标与谈判、磋商、询价、单一来源采购为同一含义，提及的投标与响应为同一含义，提及的中标与成交为同一含义。</w:t>
      </w:r>
    </w:p>
    <w:p w14:paraId="1029F201">
      <w:pPr>
        <w:snapToGrid w:val="0"/>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6.本合同未尽事宜，遵照《民法典》有关条文执行。</w:t>
      </w:r>
    </w:p>
    <w:p w14:paraId="695E15DB">
      <w:pPr>
        <w:snapToGrid w:val="0"/>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7.本合同（□是  </w:t>
      </w:r>
      <w:r>
        <w:rPr>
          <w:rFonts w:hint="eastAsia" w:ascii="宋体" w:hAnsi="宋体" w:eastAsia="宋体" w:cs="宋体"/>
          <w:color w:val="auto"/>
          <w:szCs w:val="21"/>
          <w:highlight w:val="none"/>
        </w:rPr>
        <w:sym w:font="Wingdings 2" w:char="00A3"/>
      </w:r>
      <w:r>
        <w:rPr>
          <w:rFonts w:hint="eastAsia" w:ascii="宋体" w:hAnsi="宋体" w:eastAsia="宋体" w:cs="宋体"/>
          <w:color w:val="auto"/>
          <w:szCs w:val="21"/>
          <w:highlight w:val="none"/>
        </w:rPr>
        <w:t>否）为中小企业预留合同</w:t>
      </w:r>
    </w:p>
    <w:p w14:paraId="35ECECA6">
      <w:pPr>
        <w:snapToGrid w:val="0"/>
        <w:spacing w:line="3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第十六条　合同的变更、终止与转让</w:t>
      </w:r>
    </w:p>
    <w:p w14:paraId="61CA66B8">
      <w:pPr>
        <w:snapToGrid w:val="0"/>
        <w:spacing w:line="3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1.除《中华人民共和国政府采购法》第五十条规定的情形外，本合同一经签订，甲乙双方不得擅自变更、中止或终止。</w:t>
      </w:r>
      <w:bookmarkStart w:id="63" w:name="_Hlk155171733"/>
      <w:bookmarkStart w:id="64" w:name="_Hlk155172858"/>
      <w:r>
        <w:rPr>
          <w:rFonts w:hint="eastAsia" w:ascii="宋体" w:hAnsi="宋体" w:eastAsia="宋体" w:cs="宋体"/>
          <w:color w:val="auto"/>
          <w:szCs w:val="21"/>
          <w:highlight w:val="none"/>
        </w:rPr>
        <w:t>如依照政府采购法确需变更合同内容的，甲方应当自合同变更之日起2个工作日内在省级以上财政部门指定的媒体上发布合同变更公告。</w:t>
      </w:r>
      <w:bookmarkEnd w:id="63"/>
      <w:bookmarkEnd w:id="64"/>
    </w:p>
    <w:p w14:paraId="37F1B5CD">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2.未经甲方书面同意，乙方不得擅自转让其应履行的合同义务。</w:t>
      </w:r>
    </w:p>
    <w:p w14:paraId="2C4C8CFB">
      <w:pPr>
        <w:snapToGrid w:val="0"/>
        <w:spacing w:line="36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第十七条　合同文件的组成</w:t>
      </w:r>
    </w:p>
    <w:p w14:paraId="78D3CB0F">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kern w:val="0"/>
          <w:highlight w:val="none"/>
        </w:rPr>
        <w:t>政府采购合同；</w:t>
      </w:r>
    </w:p>
    <w:p w14:paraId="74FBA359">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2.中标通知书（如有）；</w:t>
      </w:r>
    </w:p>
    <w:p w14:paraId="5BF04B42">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3.乙方的响应文件；</w:t>
      </w:r>
    </w:p>
    <w:p w14:paraId="3933E3B0">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4.采购文件；</w:t>
      </w:r>
    </w:p>
    <w:p w14:paraId="21699CD9">
      <w:pPr>
        <w:snapToGrid w:val="0"/>
        <w:spacing w:line="30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highlight w:val="none"/>
        </w:rPr>
        <w:t>5.其他合同文件。</w:t>
      </w:r>
    </w:p>
    <w:p w14:paraId="3858604D">
      <w:pPr>
        <w:snapToGrid w:val="0"/>
        <w:spacing w:line="360" w:lineRule="exact"/>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第十八条　</w:t>
      </w:r>
      <w:r>
        <w:rPr>
          <w:rFonts w:hint="eastAsia" w:ascii="宋体" w:hAnsi="宋体" w:eastAsia="宋体" w:cs="宋体"/>
          <w:color w:val="auto"/>
          <w:szCs w:val="21"/>
          <w:highlight w:val="none"/>
        </w:rPr>
        <w:t>本合同一式五份，具有同等法律效力。甲、乙双方各执两份，</w:t>
      </w:r>
      <w:r>
        <w:rPr>
          <w:rFonts w:hint="eastAsia" w:ascii="宋体" w:hAnsi="宋体" w:eastAsia="宋体" w:cs="宋体"/>
          <w:color w:val="auto"/>
          <w:spacing w:val="4"/>
          <w:szCs w:val="21"/>
          <w:highlight w:val="none"/>
        </w:rPr>
        <w:t>采购代理机构</w:t>
      </w:r>
      <w:r>
        <w:rPr>
          <w:rFonts w:hint="eastAsia" w:ascii="宋体" w:hAnsi="宋体" w:eastAsia="宋体" w:cs="宋体"/>
          <w:color w:val="auto"/>
          <w:szCs w:val="21"/>
          <w:highlight w:val="none"/>
        </w:rPr>
        <w:t>各一份。</w:t>
      </w:r>
    </w:p>
    <w:p w14:paraId="46F9C03D">
      <w:pPr>
        <w:snapToGrid w:val="0"/>
        <w:spacing w:line="36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本合同经甲乙双方法定代表人或被授权代表签字并加盖单位公章后生效。</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7"/>
        <w:gridCol w:w="4688"/>
      </w:tblGrid>
      <w:tr w14:paraId="16D4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jc w:val="center"/>
        </w:trPr>
        <w:tc>
          <w:tcPr>
            <w:tcW w:w="4437" w:type="dxa"/>
            <w:vAlign w:val="center"/>
          </w:tcPr>
          <w:p w14:paraId="61210955">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甲方（章）           </w:t>
            </w:r>
          </w:p>
          <w:p w14:paraId="29FD3D41">
            <w:pPr>
              <w:snapToGrid w:val="0"/>
              <w:spacing w:line="360" w:lineRule="exact"/>
              <w:ind w:firstLine="945" w:firstLineChars="450"/>
              <w:jc w:val="right"/>
              <w:rPr>
                <w:rFonts w:hint="eastAsia" w:ascii="宋体" w:hAnsi="宋体" w:eastAsia="宋体" w:cs="宋体"/>
                <w:color w:val="auto"/>
                <w:szCs w:val="21"/>
                <w:highlight w:val="none"/>
              </w:rPr>
            </w:pPr>
          </w:p>
        </w:tc>
        <w:tc>
          <w:tcPr>
            <w:tcW w:w="4688" w:type="dxa"/>
            <w:vAlign w:val="center"/>
          </w:tcPr>
          <w:p w14:paraId="19C07A6E">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乙方（章）              </w:t>
            </w:r>
          </w:p>
          <w:p w14:paraId="43033D0B">
            <w:pPr>
              <w:snapToGrid w:val="0"/>
              <w:spacing w:line="360" w:lineRule="exact"/>
              <w:jc w:val="right"/>
              <w:rPr>
                <w:rFonts w:hint="eastAsia" w:ascii="宋体" w:hAnsi="宋体" w:eastAsia="宋体" w:cs="宋体"/>
                <w:color w:val="auto"/>
                <w:szCs w:val="21"/>
                <w:highlight w:val="none"/>
              </w:rPr>
            </w:pPr>
          </w:p>
        </w:tc>
      </w:tr>
      <w:tr w14:paraId="1F7E7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4437" w:type="dxa"/>
            <w:vAlign w:val="center"/>
          </w:tcPr>
          <w:p w14:paraId="1A0F5209">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p>
        </w:tc>
        <w:tc>
          <w:tcPr>
            <w:tcW w:w="4688" w:type="dxa"/>
            <w:vAlign w:val="center"/>
          </w:tcPr>
          <w:p w14:paraId="184937AF">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p>
        </w:tc>
      </w:tr>
      <w:tr w14:paraId="2440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437" w:type="dxa"/>
            <w:vAlign w:val="center"/>
          </w:tcPr>
          <w:p w14:paraId="5CFA394D">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c>
          <w:tcPr>
            <w:tcW w:w="4688" w:type="dxa"/>
            <w:vAlign w:val="center"/>
          </w:tcPr>
          <w:p w14:paraId="6FBB9FB0">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r>
      <w:tr w14:paraId="1675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4437" w:type="dxa"/>
            <w:vAlign w:val="center"/>
          </w:tcPr>
          <w:p w14:paraId="42699621">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4688" w:type="dxa"/>
            <w:vAlign w:val="center"/>
          </w:tcPr>
          <w:p w14:paraId="03B5E8C7">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r>
      <w:tr w14:paraId="4A5B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4437" w:type="dxa"/>
            <w:vAlign w:val="center"/>
          </w:tcPr>
          <w:p w14:paraId="067B7103">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4688" w:type="dxa"/>
            <w:vAlign w:val="center"/>
          </w:tcPr>
          <w:p w14:paraId="122FB4BB">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r>
      <w:tr w14:paraId="1CAC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4437" w:type="dxa"/>
            <w:vAlign w:val="center"/>
          </w:tcPr>
          <w:p w14:paraId="0A6FF0A5">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4688" w:type="dxa"/>
            <w:vAlign w:val="center"/>
          </w:tcPr>
          <w:p w14:paraId="09782285">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r>
      <w:tr w14:paraId="1EDD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4437" w:type="dxa"/>
            <w:vAlign w:val="center"/>
          </w:tcPr>
          <w:p w14:paraId="4EF5CC9B">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4688" w:type="dxa"/>
            <w:vAlign w:val="center"/>
          </w:tcPr>
          <w:p w14:paraId="4D24BCB2">
            <w:pPr>
              <w:snapToGrid w:val="0"/>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r>
    </w:tbl>
    <w:p w14:paraId="49D6D430">
      <w:pPr>
        <w:snapToGrid w:val="0"/>
        <w:spacing w:line="360" w:lineRule="exact"/>
        <w:ind w:firstLine="420" w:firstLineChars="200"/>
        <w:rPr>
          <w:rFonts w:hint="eastAsia" w:ascii="宋体" w:hAnsi="宋体" w:eastAsia="宋体" w:cs="宋体"/>
          <w:color w:val="auto"/>
          <w:szCs w:val="21"/>
          <w:highlight w:val="none"/>
        </w:rPr>
      </w:pPr>
    </w:p>
    <w:p w14:paraId="19B05D55">
      <w:pPr>
        <w:spacing w:before="120" w:line="320" w:lineRule="atLeast"/>
        <w:jc w:val="left"/>
        <w:outlineLvl w:val="1"/>
        <w:rPr>
          <w:rFonts w:hint="eastAsia" w:ascii="宋体" w:hAnsi="宋体" w:eastAsia="宋体" w:cs="宋体"/>
          <w:b/>
          <w:bCs/>
          <w:color w:val="auto"/>
          <w:kern w:val="0"/>
          <w:szCs w:val="21"/>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kern w:val="0"/>
          <w:szCs w:val="21"/>
          <w:highlight w:val="none"/>
        </w:rPr>
        <w:t>合同附件1</w:t>
      </w:r>
    </w:p>
    <w:p w14:paraId="04FD4A87">
      <w:pPr>
        <w:snapToGrid w:val="0"/>
        <w:rPr>
          <w:rFonts w:hint="eastAsia" w:ascii="宋体" w:hAnsi="宋体" w:eastAsia="宋体" w:cs="宋体"/>
          <w:color w:val="auto"/>
          <w:sz w:val="18"/>
          <w:szCs w:val="18"/>
          <w:highlight w:val="none"/>
        </w:rPr>
      </w:pPr>
    </w:p>
    <w:tbl>
      <w:tblPr>
        <w:tblStyle w:val="62"/>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8640"/>
      </w:tblGrid>
      <w:tr w14:paraId="583F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vAlign w:val="center"/>
          </w:tcPr>
          <w:p w14:paraId="1F3D4D9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w:t>
            </w:r>
          </w:p>
          <w:p w14:paraId="05B82C6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应</w:t>
            </w:r>
          </w:p>
          <w:p w14:paraId="36D3C10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w:t>
            </w:r>
          </w:p>
          <w:p w14:paraId="069BAAF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申</w:t>
            </w:r>
          </w:p>
          <w:p w14:paraId="280F893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请</w:t>
            </w:r>
          </w:p>
        </w:tc>
        <w:tc>
          <w:tcPr>
            <w:tcW w:w="8640" w:type="dxa"/>
            <w:vAlign w:val="center"/>
          </w:tcPr>
          <w:p w14:paraId="1EFC1A97">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p>
        </w:tc>
      </w:tr>
      <w:tr w14:paraId="1EA9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vAlign w:val="center"/>
          </w:tcPr>
          <w:p w14:paraId="2DB0D2D5">
            <w:pPr>
              <w:rPr>
                <w:rFonts w:hint="eastAsia" w:ascii="宋体" w:hAnsi="宋体" w:eastAsia="宋体" w:cs="宋体"/>
                <w:color w:val="auto"/>
                <w:szCs w:val="21"/>
                <w:highlight w:val="none"/>
              </w:rPr>
            </w:pPr>
          </w:p>
        </w:tc>
        <w:tc>
          <w:tcPr>
            <w:tcW w:w="8640" w:type="dxa"/>
            <w:vAlign w:val="center"/>
          </w:tcPr>
          <w:p w14:paraId="75209DD3">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r>
      <w:tr w14:paraId="5BAF8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tcPr>
          <w:p w14:paraId="574B0028">
            <w:pPr>
              <w:rPr>
                <w:rFonts w:hint="eastAsia" w:ascii="宋体" w:hAnsi="宋体" w:eastAsia="宋体" w:cs="宋体"/>
                <w:color w:val="auto"/>
                <w:szCs w:val="21"/>
                <w:highlight w:val="none"/>
              </w:rPr>
            </w:pPr>
          </w:p>
        </w:tc>
        <w:tc>
          <w:tcPr>
            <w:tcW w:w="8640" w:type="dxa"/>
          </w:tcPr>
          <w:p w14:paraId="4815D14B">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14:paraId="0AD306A9">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该项目已于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日验收并交付使用。根据合同规定，该项目的履约保证金期限于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日已满，请将履约保证金</w:t>
            </w:r>
          </w:p>
          <w:p w14:paraId="1A35BFCE">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（小写）退付到达以下账户。</w:t>
            </w:r>
          </w:p>
          <w:p w14:paraId="0628B7FE">
            <w:pPr>
              <w:spacing w:line="400" w:lineRule="exact"/>
              <w:ind w:firstLine="705"/>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p>
          <w:p w14:paraId="6537A369">
            <w:pPr>
              <w:spacing w:line="400" w:lineRule="exact"/>
              <w:ind w:firstLine="705"/>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p w14:paraId="37BBE9DB">
            <w:pPr>
              <w:spacing w:line="400" w:lineRule="exact"/>
              <w:ind w:firstLine="705"/>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   号：</w:t>
            </w:r>
          </w:p>
          <w:p w14:paraId="66670B87">
            <w:pPr>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联系人及电话：</w:t>
            </w:r>
          </w:p>
          <w:p w14:paraId="0D92C447">
            <w:pPr>
              <w:spacing w:line="400" w:lineRule="exact"/>
              <w:rPr>
                <w:rFonts w:hint="eastAsia" w:ascii="宋体" w:hAnsi="宋体" w:eastAsia="宋体" w:cs="宋体"/>
                <w:color w:val="auto"/>
                <w:szCs w:val="21"/>
                <w:highlight w:val="none"/>
              </w:rPr>
            </w:pPr>
          </w:p>
          <w:p w14:paraId="230461E3">
            <w:pPr>
              <w:spacing w:line="5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供应商公章：</w:t>
            </w:r>
          </w:p>
          <w:p w14:paraId="18B34460">
            <w:pPr>
              <w:spacing w:line="5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41B2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21317F0">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w:t>
            </w:r>
          </w:p>
          <w:p w14:paraId="463D1FF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购</w:t>
            </w:r>
          </w:p>
          <w:p w14:paraId="042C488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w:t>
            </w:r>
          </w:p>
          <w:p w14:paraId="5F6A44B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位</w:t>
            </w:r>
          </w:p>
          <w:p w14:paraId="5DF20D9E">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意</w:t>
            </w:r>
          </w:p>
          <w:p w14:paraId="5685FBB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w:t>
            </w:r>
          </w:p>
        </w:tc>
        <w:tc>
          <w:tcPr>
            <w:tcW w:w="8640" w:type="dxa"/>
          </w:tcPr>
          <w:p w14:paraId="08C84456">
            <w:pPr>
              <w:rPr>
                <w:rFonts w:hint="eastAsia" w:ascii="宋体" w:hAnsi="宋体" w:eastAsia="宋体" w:cs="宋体"/>
                <w:color w:val="auto"/>
                <w:szCs w:val="21"/>
                <w:highlight w:val="none"/>
              </w:rPr>
            </w:pPr>
          </w:p>
          <w:p w14:paraId="346AA6E9">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退付意见：是否同意退付履约保证金及退付金额：</w:t>
            </w:r>
          </w:p>
          <w:p w14:paraId="225C898C">
            <w:pPr>
              <w:rPr>
                <w:rFonts w:hint="eastAsia" w:ascii="宋体" w:hAnsi="宋体" w:eastAsia="宋体" w:cs="宋体"/>
                <w:color w:val="auto"/>
                <w:szCs w:val="21"/>
                <w:highlight w:val="none"/>
              </w:rPr>
            </w:pPr>
          </w:p>
          <w:p w14:paraId="2A6A35F8">
            <w:pPr>
              <w:rPr>
                <w:rFonts w:hint="eastAsia" w:ascii="宋体" w:hAnsi="宋体" w:eastAsia="宋体" w:cs="宋体"/>
                <w:color w:val="auto"/>
                <w:szCs w:val="21"/>
                <w:highlight w:val="none"/>
              </w:rPr>
            </w:pPr>
          </w:p>
          <w:p w14:paraId="1F0909F1">
            <w:pPr>
              <w:spacing w:line="5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联系人及电话：                                 采购单位公章</w:t>
            </w:r>
          </w:p>
          <w:p w14:paraId="4ABFA59D">
            <w:pPr>
              <w:spacing w:line="52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06DD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C6A717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财</w:t>
            </w:r>
          </w:p>
          <w:p w14:paraId="579B6791">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务</w:t>
            </w:r>
          </w:p>
          <w:p w14:paraId="7076249F">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部</w:t>
            </w:r>
          </w:p>
          <w:p w14:paraId="036E9AAD">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门</w:t>
            </w:r>
          </w:p>
          <w:p w14:paraId="17BEB6E8">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意</w:t>
            </w:r>
          </w:p>
          <w:p w14:paraId="56A277C6">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见</w:t>
            </w:r>
          </w:p>
        </w:tc>
        <w:tc>
          <w:tcPr>
            <w:tcW w:w="8640" w:type="dxa"/>
          </w:tcPr>
          <w:p w14:paraId="7F270A1D">
            <w:pPr>
              <w:spacing w:line="6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此表于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月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日收到。</w:t>
            </w:r>
          </w:p>
          <w:p w14:paraId="4AB436AB">
            <w:pPr>
              <w:spacing w:line="6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会计审核：</w:t>
            </w:r>
          </w:p>
          <w:p w14:paraId="7B8EAEE6">
            <w:pPr>
              <w:spacing w:line="6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财务负责人审核：</w:t>
            </w:r>
          </w:p>
          <w:p w14:paraId="22CCBCC2">
            <w:pPr>
              <w:spacing w:line="6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单位负责人签字：</w:t>
            </w:r>
          </w:p>
          <w:p w14:paraId="212C762D">
            <w:pPr>
              <w:spacing w:line="6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出纳办理转账日期：</w:t>
            </w:r>
          </w:p>
        </w:tc>
      </w:tr>
    </w:tbl>
    <w:p w14:paraId="6915A26E">
      <w:pPr>
        <w:widowControl w:val="0"/>
        <w:ind w:left="450" w:leftChars="114" w:hanging="211" w:hangingChars="100"/>
        <w:jc w:val="both"/>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注：供应商凭经采购单位审批的退付意见书到相关财务部办理履约保证金退付事宜。</w:t>
      </w:r>
    </w:p>
    <w:p w14:paraId="678CA63B">
      <w:pPr>
        <w:spacing w:before="120" w:line="320" w:lineRule="atLeast"/>
        <w:jc w:val="left"/>
        <w:outlineLvl w:val="1"/>
        <w:rPr>
          <w:rFonts w:hint="eastAsia" w:ascii="宋体" w:hAnsi="宋体" w:eastAsia="宋体" w:cs="宋体"/>
          <w:b/>
          <w:bCs/>
          <w:color w:val="auto"/>
          <w:kern w:val="0"/>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bCs/>
          <w:color w:val="auto"/>
          <w:kern w:val="0"/>
          <w:szCs w:val="21"/>
          <w:highlight w:val="none"/>
        </w:rPr>
        <w:t>合同附件2</w:t>
      </w:r>
    </w:p>
    <w:p w14:paraId="4322FECA">
      <w:pPr>
        <w:snapToGrid w:val="0"/>
        <w:spacing w:line="360" w:lineRule="exact"/>
        <w:jc w:val="center"/>
        <w:rPr>
          <w:rFonts w:hint="eastAsia" w:ascii="宋体" w:hAnsi="宋体" w:eastAsia="宋体" w:cs="宋体"/>
          <w:b/>
          <w:bCs/>
          <w:color w:val="auto"/>
          <w:szCs w:val="21"/>
          <w:highlight w:val="none"/>
        </w:rPr>
      </w:pPr>
    </w:p>
    <w:p w14:paraId="7B7640C6">
      <w:pPr>
        <w:snapToGrid w:val="0"/>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履约验收方案</w:t>
      </w:r>
    </w:p>
    <w:p w14:paraId="0BCCCD03">
      <w:pPr>
        <w:widowControl/>
        <w:jc w:val="left"/>
        <w:rPr>
          <w:rFonts w:hint="eastAsia" w:ascii="宋体" w:hAnsi="宋体" w:eastAsia="宋体" w:cs="宋体"/>
          <w:color w:val="auto"/>
          <w:szCs w:val="21"/>
          <w:highlight w:val="none"/>
        </w:rPr>
      </w:pPr>
    </w:p>
    <w:p w14:paraId="51598D1E">
      <w:pPr>
        <w:widowControl/>
        <w:spacing w:line="360" w:lineRule="auto"/>
        <w:ind w:firstLine="200" w:firstLineChars="0"/>
        <w:jc w:val="both"/>
        <w:rPr>
          <w:rFonts w:hint="eastAsia" w:ascii="宋体" w:hAnsi="宋体" w:eastAsia="宋体" w:cs="宋体"/>
          <w:color w:val="auto"/>
          <w:kern w:val="2"/>
          <w:sz w:val="21"/>
          <w:szCs w:val="21"/>
          <w:highlight w:val="none"/>
          <w:lang w:val="en-US" w:eastAsia="zh-CN" w:bidi="ar-SA"/>
        </w:rPr>
      </w:pPr>
    </w:p>
    <w:p w14:paraId="12CBC723">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1.履约验收工作参加人员</w:t>
      </w:r>
    </w:p>
    <w:p w14:paraId="2040F670">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1.1履约验收主体单位</w:t>
      </w:r>
    </w:p>
    <w:p w14:paraId="2992A315">
      <w:pPr>
        <w:spacing w:before="120" w:line="32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采购人</w:t>
      </w:r>
      <w:r>
        <w:rPr>
          <w:rFonts w:hint="eastAsia" w:ascii="宋体" w:hAnsi="宋体" w:eastAsia="宋体" w:cs="宋体"/>
          <w:color w:val="auto"/>
          <w:szCs w:val="21"/>
          <w:highlight w:val="none"/>
        </w:rPr>
        <w:t>（如委托第三方机构签订，应注明收费方式）</w:t>
      </w:r>
    </w:p>
    <w:p w14:paraId="1E2F3E29">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1.2履约验收参加人员</w:t>
      </w:r>
    </w:p>
    <w:p w14:paraId="685D9DD1">
      <w:pPr>
        <w:spacing w:before="120" w:line="32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highlight w:val="none"/>
        </w:rPr>
        <w:t>采购人代表、委托机构代表、成交供应商代表及采购人邀请的其他人员</w:t>
      </w:r>
    </w:p>
    <w:p w14:paraId="065737F6">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2.履约验收时间</w:t>
      </w:r>
    </w:p>
    <w:p w14:paraId="40615BEE">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20XX年XX月XX日</w:t>
      </w:r>
    </w:p>
    <w:p w14:paraId="1FA98DAE">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3.履约验收地点</w:t>
      </w:r>
    </w:p>
    <w:p w14:paraId="7305AFBC">
      <w:pPr>
        <w:spacing w:before="120" w:line="32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XX市XX区XX路XX号</w:t>
      </w:r>
    </w:p>
    <w:p w14:paraId="2A156DCC">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4.履约验收方式</w:t>
      </w:r>
    </w:p>
    <w:p w14:paraId="4B4ACE4F">
      <w:pPr>
        <w:spacing w:before="120" w:line="320" w:lineRule="exact"/>
        <w:jc w:val="left"/>
        <w:rPr>
          <w:rFonts w:hint="eastAsia" w:ascii="宋体" w:hAnsi="宋体" w:eastAsia="宋体" w:cs="宋体"/>
          <w:b/>
          <w:bCs/>
          <w:color w:val="auto"/>
          <w:szCs w:val="21"/>
          <w:highlight w:val="none"/>
          <w:u w:val="single"/>
        </w:rPr>
      </w:pPr>
      <w:r>
        <w:rPr>
          <w:rFonts w:hint="eastAsia" w:ascii="宋体" w:hAnsi="宋体" w:eastAsia="宋体" w:cs="宋体"/>
          <w:color w:val="auto"/>
          <w:szCs w:val="21"/>
          <w:highlight w:val="none"/>
          <w:u w:val="single"/>
        </w:rPr>
        <w:t>采购人自行验收</w:t>
      </w:r>
    </w:p>
    <w:p w14:paraId="29FBF379">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5.履约验收程序</w:t>
      </w:r>
    </w:p>
    <w:p w14:paraId="4185EB09">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5.1成立验收小组</w:t>
      </w:r>
    </w:p>
    <w:p w14:paraId="7E4967E1">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5.2量化验收标准</w:t>
      </w:r>
    </w:p>
    <w:p w14:paraId="07663C29">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5.3组织验收</w:t>
      </w:r>
    </w:p>
    <w:p w14:paraId="5F1B73C3">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5.4出具验收报告</w:t>
      </w:r>
    </w:p>
    <w:p w14:paraId="6CCAA0CA">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5.5验收结果公告</w:t>
      </w:r>
    </w:p>
    <w:p w14:paraId="3A3B264E">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5.6验收资料归档</w:t>
      </w:r>
    </w:p>
    <w:p w14:paraId="7C504C70">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采购合同项目完成验收后，采购人整理好验收原始记录、验收书等资料后妥善保管，不得变造、隐匿或者销毁，验收资料保存期为采购结束之日起至少保存15年。</w:t>
      </w:r>
    </w:p>
    <w:p w14:paraId="7F245974">
      <w:pPr>
        <w:spacing w:before="120" w:line="320" w:lineRule="exact"/>
        <w:jc w:val="left"/>
        <w:rPr>
          <w:rFonts w:hint="eastAsia" w:ascii="宋体" w:hAnsi="宋体" w:eastAsia="宋体" w:cs="宋体"/>
          <w:b/>
          <w:bCs/>
          <w:iCs/>
          <w:color w:val="auto"/>
          <w:szCs w:val="21"/>
          <w:highlight w:val="none"/>
        </w:rPr>
      </w:pPr>
      <w:r>
        <w:rPr>
          <w:rFonts w:hint="eastAsia" w:ascii="宋体" w:hAnsi="宋体" w:eastAsia="宋体" w:cs="宋体"/>
          <w:b/>
          <w:bCs/>
          <w:color w:val="auto"/>
          <w:szCs w:val="21"/>
          <w:highlight w:val="none"/>
        </w:rPr>
        <w:t>6.履约验收内容</w:t>
      </w:r>
    </w:p>
    <w:p w14:paraId="4EF69D0E">
      <w:pPr>
        <w:spacing w:before="120" w:line="320" w:lineRule="exact"/>
        <w:jc w:val="left"/>
        <w:rPr>
          <w:rFonts w:hint="eastAsia" w:ascii="宋体" w:hAnsi="宋体" w:eastAsia="宋体" w:cs="宋体"/>
          <w:iCs/>
          <w:color w:val="auto"/>
          <w:szCs w:val="21"/>
          <w:highlight w:val="none"/>
        </w:rPr>
      </w:pPr>
      <w:r>
        <w:rPr>
          <w:rFonts w:hint="eastAsia" w:ascii="宋体" w:hAnsi="宋体" w:eastAsia="宋体" w:cs="宋体"/>
          <w:b/>
          <w:bCs/>
          <w:color w:val="auto"/>
          <w:szCs w:val="21"/>
          <w:highlight w:val="none"/>
        </w:rPr>
        <w:t>6.1商务验收内容</w:t>
      </w:r>
    </w:p>
    <w:p w14:paraId="4D316932">
      <w:pPr>
        <w:spacing w:before="120" w:line="32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对采购标的交付的情况、财务和服务要求，包括交付（实施）的时间（期限）和地点（范围），付款条件（进度和方式），包装和运输，售后服务，保险等进行验收。</w:t>
      </w:r>
    </w:p>
    <w:p w14:paraId="31A52B74">
      <w:pPr>
        <w:spacing w:before="120" w:line="320" w:lineRule="exact"/>
        <w:jc w:val="left"/>
        <w:rPr>
          <w:rFonts w:hint="eastAsia" w:ascii="宋体" w:hAnsi="宋体" w:eastAsia="宋体" w:cs="宋体"/>
          <w:iCs/>
          <w:color w:val="auto"/>
          <w:szCs w:val="21"/>
          <w:highlight w:val="none"/>
        </w:rPr>
      </w:pPr>
      <w:r>
        <w:rPr>
          <w:rFonts w:hint="eastAsia" w:ascii="宋体" w:hAnsi="宋体" w:eastAsia="宋体" w:cs="宋体"/>
          <w:b/>
          <w:bCs/>
          <w:color w:val="auto"/>
          <w:szCs w:val="21"/>
          <w:highlight w:val="none"/>
        </w:rPr>
        <w:t>6.2技术验收内容</w:t>
      </w:r>
    </w:p>
    <w:p w14:paraId="2E768B0B">
      <w:pPr>
        <w:spacing w:before="120" w:line="320" w:lineRule="exact"/>
        <w:ind w:firstLine="420" w:firstLineChars="200"/>
        <w:jc w:val="lef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对采购标的的功能和质量要求，包括性能、材料、结构、外观、安全，或者服务内容和标准等进行验收。</w:t>
      </w:r>
    </w:p>
    <w:p w14:paraId="74C64623">
      <w:pPr>
        <w:spacing w:before="120" w:line="320" w:lineRule="exact"/>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7.履约验收标准</w:t>
      </w:r>
    </w:p>
    <w:p w14:paraId="08184EC5">
      <w:pPr>
        <w:widowControl/>
        <w:spacing w:before="120" w:line="320" w:lineRule="exact"/>
        <w:ind w:firstLine="420" w:firstLineChars="200"/>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验收标准：</w:t>
      </w:r>
    </w:p>
    <w:p w14:paraId="4C07EDE1">
      <w:pPr>
        <w:widowControl/>
        <w:spacing w:before="120" w:line="320" w:lineRule="exact"/>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（1）中标（成交）供应商应提供完备的技术或服务资料、装箱单和合格证等，并派遣专业人员进行现场安装调试。验收合格条件如下：</w:t>
      </w:r>
    </w:p>
    <w:p w14:paraId="5AD3A0C7">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服务技术参数与响应文件中响应表或证明材料一致，性能或指标达到规定的标准。否则，以实际服务技术参数与响应文件响应表参数或证明材料比较，按如下情况处理：</w:t>
      </w:r>
    </w:p>
    <w:p w14:paraId="03B0A95A">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①供应商响应文件响应表或证明材料中满足或优于的技术参数，在验收时实际不满足技术参数要求的，视为供应商违约，采购人有权终止合同拒收服务成果，并追究供应商责任，同时报财政部门备案。</w:t>
      </w:r>
    </w:p>
    <w:p w14:paraId="3DEECCFF">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②供应商响应文件响应表或证明材料中优于的技术参数，在验收时实际仅满足并未优于技术参数要求的，视为供应商违约，采购人有权终止合同拒收服务成果，并追究供应商责任，同时报财政部门备案。</w:t>
      </w:r>
    </w:p>
    <w:p w14:paraId="5659B4BC">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③供应商响应文件响应表或证明材料中不满足的技术参数，在验收时实际满足技术参数的要求，以满足技术参数的要求验收。 </w:t>
      </w:r>
    </w:p>
    <w:p w14:paraId="0757A09F">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④供应商响应文件响应表或证明材料中满足的技术参数，在验收时实际优于技术参数的要求，以满足技术参数的要求验收。</w:t>
      </w:r>
    </w:p>
    <w:p w14:paraId="2FC6CC9D">
      <w:pPr>
        <w:spacing w:before="120"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⑤供应商响应文件响应表或证明材料中优于的技术参数，在验收时实际也优于技术参数的要求，但没有达到响应表或证明材料中优于的程度，由采购人与供应商协商按是否满足要求验收。</w:t>
      </w:r>
    </w:p>
    <w:p w14:paraId="25CF582D">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（1）在测试或试运行期间所出现的问题得到解决，并运行或工作正常。</w:t>
      </w:r>
    </w:p>
    <w:p w14:paraId="5750CBE8">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（2）在规定时间内完成交付及验收，并经采购人确认。</w:t>
      </w:r>
    </w:p>
    <w:p w14:paraId="68DE2348">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（3）服务在安装调试并试运行符合要求后，才作为最终验收。</w:t>
      </w:r>
    </w:p>
    <w:p w14:paraId="6EDC7EF7">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（4）成交供应商提供的服务未达到采购文件规定要求，且对采购人造成损失的，由成交供应商承担一切责任，并赔偿所造成的损失。</w:t>
      </w:r>
    </w:p>
    <w:p w14:paraId="7A5E0A27">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（5）政府采购合同约定的其他要求及响应文件响应的其他标准。</w:t>
      </w:r>
    </w:p>
    <w:p w14:paraId="1AD9994A">
      <w:pPr>
        <w:spacing w:before="120" w:line="320" w:lineRule="exact"/>
        <w:ind w:firstLine="422" w:firstLineChars="200"/>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8.履约验收其他事项</w:t>
      </w:r>
    </w:p>
    <w:p w14:paraId="21D5E72C">
      <w:pPr>
        <w:spacing w:before="120" w:line="32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p w14:paraId="3D36B7E9">
      <w:pPr>
        <w:spacing w:before="120" w:line="32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br w:type="page"/>
      </w:r>
    </w:p>
    <w:p w14:paraId="045D610F">
      <w:pPr>
        <w:snapToGrid w:val="0"/>
        <w:spacing w:line="36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广西壮族自治区政府采购项目合同验收书</w:t>
      </w:r>
    </w:p>
    <w:p w14:paraId="61AD80FE">
      <w:pPr>
        <w:widowControl/>
        <w:snapToGrid w:val="0"/>
        <w:spacing w:before="100" w:beforeAutospacing="1" w:after="100" w:afterAutospacing="1" w:line="320" w:lineRule="exact"/>
        <w:ind w:left="-359" w:leftChars="-171"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szCs w:val="21"/>
          <w:highlight w:val="none"/>
          <w:u w:val="single"/>
        </w:rPr>
        <w:t>GXZC20XX-XX-XXXXX-</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szCs w:val="21"/>
          <w:highlight w:val="none"/>
          <w:u w:val="single"/>
        </w:rPr>
        <w:t>XXXX采购项目</w:t>
      </w:r>
      <w:r>
        <w:rPr>
          <w:rFonts w:hint="eastAsia" w:ascii="宋体" w:hAnsi="宋体" w:eastAsia="宋体" w:cs="宋体"/>
          <w:color w:val="auto"/>
          <w:kern w:val="0"/>
          <w:szCs w:val="21"/>
          <w:highlight w:val="none"/>
        </w:rPr>
        <w:t>）政府采购项目中标（或成交）供应商</w:t>
      </w:r>
      <w:r>
        <w:rPr>
          <w:rFonts w:hint="eastAsia" w:ascii="宋体" w:hAnsi="宋体" w:eastAsia="宋体" w:cs="宋体"/>
          <w:color w:val="auto"/>
          <w:kern w:val="0"/>
          <w:szCs w:val="21"/>
          <w:highlight w:val="none"/>
          <w:u w:val="single"/>
        </w:rPr>
        <w:t>XX公司（填写供应商名称）</w:t>
      </w:r>
      <w:r>
        <w:rPr>
          <w:rFonts w:hint="eastAsia" w:ascii="宋体" w:hAnsi="宋体" w:eastAsia="宋体" w:cs="宋体"/>
          <w:color w:val="auto"/>
          <w:kern w:val="0"/>
          <w:szCs w:val="21"/>
          <w:highlight w:val="none"/>
        </w:rPr>
        <w:t>提供的服务（或工程、货物）进行了验收，验收情况如下：</w:t>
      </w:r>
    </w:p>
    <w:tbl>
      <w:tblPr>
        <w:tblStyle w:val="62"/>
        <w:tblW w:w="962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507815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1" w:hRule="atLeast"/>
          <w:jc w:val="center"/>
        </w:trPr>
        <w:tc>
          <w:tcPr>
            <w:tcW w:w="2504" w:type="dxa"/>
            <w:gridSpan w:val="3"/>
            <w:tcBorders>
              <w:top w:val="single" w:color="auto" w:sz="8" w:space="0"/>
              <w:left w:val="single" w:color="auto" w:sz="8" w:space="0"/>
              <w:bottom w:val="single" w:color="auto" w:sz="8" w:space="0"/>
              <w:right w:val="single" w:color="auto" w:sz="8" w:space="0"/>
            </w:tcBorders>
            <w:vAlign w:val="center"/>
          </w:tcPr>
          <w:p w14:paraId="714F61B9">
            <w:pPr>
              <w:widowControl/>
              <w:snapToGrid w:val="0"/>
              <w:spacing w:before="100" w:beforeAutospacing="1" w:after="100" w:afterAutospacing="1" w:line="320" w:lineRule="exact"/>
              <w:ind w:left="-3" w:firstLine="4" w:firstLineChars="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7123" w:type="dxa"/>
            <w:gridSpan w:val="5"/>
            <w:tcBorders>
              <w:top w:val="single" w:color="auto" w:sz="8" w:space="0"/>
              <w:left w:val="single" w:color="auto" w:sz="8" w:space="0"/>
              <w:bottom w:val="single" w:color="auto" w:sz="8" w:space="0"/>
              <w:right w:val="single" w:color="auto" w:sz="8" w:space="0"/>
            </w:tcBorders>
            <w:vAlign w:val="center"/>
          </w:tcPr>
          <w:p w14:paraId="2C9D120E">
            <w:pPr>
              <w:widowControl/>
              <w:snapToGrid w:val="0"/>
              <w:spacing w:before="100" w:beforeAutospacing="1" w:after="100" w:afterAutospacing="1" w:line="320" w:lineRule="exact"/>
              <w:ind w:left="-3" w:firstLine="420" w:firstLineChars="200"/>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自行验收        </w:t>
            </w:r>
            <w:r>
              <w:rPr>
                <w:rFonts w:hint="eastAsia" w:ascii="宋体" w:hAnsi="宋体" w:eastAsia="宋体" w:cs="宋体"/>
                <w:color w:val="auto"/>
                <w:szCs w:val="21"/>
                <w:highlight w:val="none"/>
              </w:rPr>
              <w:sym w:font="Wingdings 2" w:char="00A3"/>
            </w:r>
            <w:r>
              <w:rPr>
                <w:rFonts w:hint="eastAsia" w:ascii="宋体" w:hAnsi="宋体" w:eastAsia="宋体" w:cs="宋体"/>
                <w:color w:val="auto"/>
                <w:kern w:val="0"/>
                <w:szCs w:val="21"/>
                <w:highlight w:val="none"/>
              </w:rPr>
              <w:t>委托验收</w:t>
            </w:r>
          </w:p>
        </w:tc>
      </w:tr>
      <w:tr w14:paraId="4BF9B3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4"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78FB888D">
            <w:pPr>
              <w:widowControl/>
              <w:snapToGrid w:val="0"/>
              <w:spacing w:before="100" w:beforeAutospacing="1" w:after="100" w:afterAutospacing="1" w:line="320" w:lineRule="exact"/>
              <w:ind w:firstLine="2" w:firstLineChars="1"/>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62C1F270">
            <w:pPr>
              <w:widowControl/>
              <w:snapToGrid w:val="0"/>
              <w:spacing w:before="100" w:beforeAutospacing="1" w:after="100" w:afterAutospacing="1" w:line="320" w:lineRule="exact"/>
              <w:ind w:left="-3" w:firstLine="2" w:firstLineChars="1"/>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  称</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5DB652C0">
            <w:pPr>
              <w:widowControl/>
              <w:snapToGrid w:val="0"/>
              <w:spacing w:before="100" w:beforeAutospacing="1" w:after="100" w:afterAutospacing="1" w:line="320" w:lineRule="exact"/>
              <w:ind w:left="-3" w:firstLine="2" w:firstLineChars="1"/>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服务内容、标准等</w:t>
            </w:r>
          </w:p>
        </w:tc>
        <w:tc>
          <w:tcPr>
            <w:tcW w:w="850" w:type="dxa"/>
            <w:tcBorders>
              <w:top w:val="single" w:color="auto" w:sz="8" w:space="0"/>
              <w:left w:val="single" w:color="auto" w:sz="8" w:space="0"/>
              <w:bottom w:val="single" w:color="auto" w:sz="8" w:space="0"/>
              <w:right w:val="single" w:color="auto" w:sz="8" w:space="0"/>
            </w:tcBorders>
            <w:vAlign w:val="center"/>
          </w:tcPr>
          <w:p w14:paraId="4DDB8505">
            <w:pPr>
              <w:widowControl/>
              <w:snapToGrid w:val="0"/>
              <w:spacing w:before="100" w:beforeAutospacing="1" w:after="100" w:afterAutospacing="1" w:line="3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1ED3D2FC">
            <w:pPr>
              <w:widowControl/>
              <w:snapToGrid w:val="0"/>
              <w:spacing w:before="100" w:beforeAutospacing="1" w:after="100" w:afterAutospacing="1" w:line="320" w:lineRule="exact"/>
              <w:ind w:left="-3" w:firstLine="2" w:firstLineChars="1"/>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  额</w:t>
            </w:r>
          </w:p>
        </w:tc>
      </w:tr>
      <w:tr w14:paraId="0CCC69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61" w:type="dxa"/>
            <w:tcBorders>
              <w:top w:val="single" w:color="auto" w:sz="8" w:space="0"/>
              <w:left w:val="single" w:color="auto" w:sz="8" w:space="0"/>
              <w:bottom w:val="single" w:color="auto" w:sz="8" w:space="0"/>
              <w:right w:val="single" w:color="auto" w:sz="8" w:space="0"/>
            </w:tcBorders>
            <w:vAlign w:val="center"/>
          </w:tcPr>
          <w:p w14:paraId="78A555CA">
            <w:pPr>
              <w:widowControl/>
              <w:snapToGrid w:val="0"/>
              <w:spacing w:before="100" w:beforeAutospacing="1" w:after="100" w:afterAutospacing="1" w:line="320" w:lineRule="exact"/>
              <w:ind w:left="-3" w:firstLine="4" w:firstLineChars="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843" w:type="dxa"/>
            <w:gridSpan w:val="2"/>
            <w:tcBorders>
              <w:top w:val="single" w:color="auto" w:sz="8" w:space="0"/>
              <w:left w:val="single" w:color="auto" w:sz="8" w:space="0"/>
              <w:bottom w:val="single" w:color="auto" w:sz="8" w:space="0"/>
              <w:right w:val="single" w:color="auto" w:sz="8" w:space="0"/>
            </w:tcBorders>
            <w:vAlign w:val="center"/>
          </w:tcPr>
          <w:p w14:paraId="2A0CC5E2">
            <w:pPr>
              <w:widowControl/>
              <w:snapToGrid w:val="0"/>
              <w:spacing w:before="100" w:beforeAutospacing="1" w:after="100" w:afterAutospacing="1" w:line="320" w:lineRule="exact"/>
              <w:ind w:left="-3"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XXXX设备</w:t>
            </w:r>
          </w:p>
        </w:tc>
        <w:tc>
          <w:tcPr>
            <w:tcW w:w="3871" w:type="dxa"/>
            <w:gridSpan w:val="2"/>
            <w:tcBorders>
              <w:top w:val="single" w:color="auto" w:sz="8" w:space="0"/>
              <w:left w:val="single" w:color="auto" w:sz="8" w:space="0"/>
              <w:bottom w:val="single" w:color="auto" w:sz="8" w:space="0"/>
              <w:right w:val="single" w:color="auto" w:sz="8" w:space="0"/>
            </w:tcBorders>
            <w:vAlign w:val="center"/>
          </w:tcPr>
          <w:p w14:paraId="167323E1">
            <w:pPr>
              <w:widowControl w:val="0"/>
              <w:spacing w:before="120" w:after="120"/>
              <w:ind w:firstLine="0" w:firstLineChars="0"/>
              <w:jc w:val="both"/>
              <w:rPr>
                <w:rFonts w:hint="eastAsia" w:ascii="宋体" w:hAnsi="宋体" w:eastAsia="宋体" w:cs="宋体"/>
                <w:color w:val="auto"/>
                <w:kern w:val="2"/>
                <w:sz w:val="21"/>
                <w:szCs w:val="21"/>
                <w:highlight w:val="none"/>
                <w:lang w:val="en-US" w:eastAsia="zh-CN" w:bidi="ar-SA"/>
              </w:rPr>
            </w:pPr>
          </w:p>
        </w:tc>
        <w:tc>
          <w:tcPr>
            <w:tcW w:w="850" w:type="dxa"/>
            <w:tcBorders>
              <w:top w:val="single" w:color="auto" w:sz="8" w:space="0"/>
              <w:left w:val="single" w:color="auto" w:sz="8" w:space="0"/>
              <w:bottom w:val="single" w:color="auto" w:sz="8" w:space="0"/>
              <w:right w:val="single" w:color="auto" w:sz="8" w:space="0"/>
            </w:tcBorders>
            <w:vAlign w:val="center"/>
          </w:tcPr>
          <w:p w14:paraId="1B5E4906">
            <w:pPr>
              <w:widowControl/>
              <w:snapToGrid w:val="0"/>
              <w:spacing w:before="100" w:beforeAutospacing="1" w:after="100" w:afterAutospacing="1" w:line="320" w:lineRule="exac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1套</w:t>
            </w: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7B8CCDDE">
            <w:pPr>
              <w:widowControl w:val="0"/>
              <w:spacing w:before="120" w:after="120"/>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¥0.00元</w:t>
            </w:r>
          </w:p>
        </w:tc>
      </w:tr>
      <w:tr w14:paraId="44745C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6375" w:type="dxa"/>
            <w:gridSpan w:val="5"/>
            <w:tcBorders>
              <w:top w:val="single" w:color="auto" w:sz="8" w:space="0"/>
              <w:left w:val="single" w:color="auto" w:sz="8" w:space="0"/>
              <w:bottom w:val="single" w:color="auto" w:sz="8" w:space="0"/>
              <w:right w:val="single" w:color="auto" w:sz="8" w:space="0"/>
            </w:tcBorders>
            <w:vAlign w:val="center"/>
          </w:tcPr>
          <w:p w14:paraId="75CBDC80">
            <w:pPr>
              <w:widowControl w:val="0"/>
              <w:spacing w:before="120" w:after="120"/>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合 计</w:t>
            </w:r>
          </w:p>
        </w:tc>
        <w:tc>
          <w:tcPr>
            <w:tcW w:w="850" w:type="dxa"/>
            <w:tcBorders>
              <w:top w:val="single" w:color="auto" w:sz="8" w:space="0"/>
              <w:left w:val="single" w:color="auto" w:sz="8" w:space="0"/>
              <w:bottom w:val="single" w:color="auto" w:sz="8" w:space="0"/>
              <w:right w:val="single" w:color="auto" w:sz="8" w:space="0"/>
            </w:tcBorders>
            <w:vAlign w:val="center"/>
          </w:tcPr>
          <w:p w14:paraId="4C2BB846">
            <w:pPr>
              <w:widowControl/>
              <w:snapToGrid w:val="0"/>
              <w:spacing w:before="100" w:beforeAutospacing="1" w:after="100" w:afterAutospacing="1" w:line="320" w:lineRule="exact"/>
              <w:jc w:val="center"/>
              <w:rPr>
                <w:rFonts w:hint="eastAsia" w:ascii="宋体" w:hAnsi="宋体" w:eastAsia="宋体" w:cs="宋体"/>
                <w:color w:val="auto"/>
                <w:kern w:val="0"/>
                <w:szCs w:val="21"/>
                <w:highlight w:val="none"/>
              </w:rPr>
            </w:pPr>
          </w:p>
        </w:tc>
        <w:tc>
          <w:tcPr>
            <w:tcW w:w="2402" w:type="dxa"/>
            <w:gridSpan w:val="2"/>
            <w:tcBorders>
              <w:top w:val="single" w:color="auto" w:sz="8" w:space="0"/>
              <w:left w:val="single" w:color="auto" w:sz="8" w:space="0"/>
              <w:bottom w:val="single" w:color="auto" w:sz="8" w:space="0"/>
              <w:right w:val="single" w:color="auto" w:sz="8" w:space="0"/>
            </w:tcBorders>
            <w:vAlign w:val="center"/>
          </w:tcPr>
          <w:p w14:paraId="6FC0D524">
            <w:pPr>
              <w:widowControl w:val="0"/>
              <w:spacing w:before="120" w:after="120"/>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¥0.00元</w:t>
            </w:r>
          </w:p>
        </w:tc>
      </w:tr>
      <w:tr w14:paraId="62545D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55" w:hRule="atLeast"/>
          <w:jc w:val="center"/>
        </w:trPr>
        <w:tc>
          <w:tcPr>
            <w:tcW w:w="9627" w:type="dxa"/>
            <w:gridSpan w:val="8"/>
            <w:tcBorders>
              <w:top w:val="single" w:color="auto" w:sz="8" w:space="0"/>
              <w:left w:val="single" w:color="auto" w:sz="8" w:space="0"/>
              <w:bottom w:val="single" w:color="auto" w:sz="8" w:space="0"/>
              <w:right w:val="single" w:color="auto" w:sz="8" w:space="0"/>
            </w:tcBorders>
            <w:vAlign w:val="center"/>
          </w:tcPr>
          <w:p w14:paraId="342782AA">
            <w:pPr>
              <w:widowControl/>
              <w:snapToGrid w:val="0"/>
              <w:spacing w:before="100" w:beforeAutospacing="1" w:after="100" w:afterAutospacing="1" w:line="320" w:lineRule="exact"/>
              <w:ind w:firstLine="2" w:firstLineChars="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合计大写金额：人民币元整</w:t>
            </w:r>
          </w:p>
        </w:tc>
      </w:tr>
      <w:tr w14:paraId="09414B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9" w:hRule="atLeast"/>
          <w:jc w:val="center"/>
        </w:trPr>
        <w:tc>
          <w:tcPr>
            <w:tcW w:w="1527" w:type="dxa"/>
            <w:gridSpan w:val="2"/>
            <w:tcBorders>
              <w:top w:val="single" w:color="auto" w:sz="8" w:space="0"/>
              <w:left w:val="single" w:color="auto" w:sz="8" w:space="0"/>
              <w:bottom w:val="single" w:color="auto" w:sz="8" w:space="0"/>
              <w:right w:val="single" w:color="auto" w:sz="8" w:space="0"/>
            </w:tcBorders>
            <w:vAlign w:val="center"/>
          </w:tcPr>
          <w:p w14:paraId="1CA72304">
            <w:pPr>
              <w:widowControl/>
              <w:snapToGrid w:val="0"/>
              <w:spacing w:before="100" w:beforeAutospacing="1" w:after="100" w:afterAutospacing="1" w:line="320" w:lineRule="exact"/>
              <w:ind w:firstLine="2" w:firstLineChars="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实际交付日期</w:t>
            </w:r>
          </w:p>
        </w:tc>
        <w:tc>
          <w:tcPr>
            <w:tcW w:w="3240" w:type="dxa"/>
            <w:gridSpan w:val="2"/>
            <w:tcBorders>
              <w:top w:val="single" w:color="auto" w:sz="8" w:space="0"/>
              <w:left w:val="single" w:color="auto" w:sz="8" w:space="0"/>
              <w:bottom w:val="single" w:color="auto" w:sz="8" w:space="0"/>
              <w:right w:val="single" w:color="auto" w:sz="8" w:space="0"/>
            </w:tcBorders>
            <w:vAlign w:val="center"/>
          </w:tcPr>
          <w:p w14:paraId="6F9C22AC">
            <w:pPr>
              <w:snapToGrid w:val="0"/>
              <w:spacing w:before="100" w:beforeAutospacing="1" w:after="100" w:afterAutospacing="1" w:line="3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  年  月  日</w:t>
            </w:r>
          </w:p>
        </w:tc>
        <w:tc>
          <w:tcPr>
            <w:tcW w:w="2700" w:type="dxa"/>
            <w:gridSpan w:val="3"/>
            <w:tcBorders>
              <w:top w:val="single" w:color="auto" w:sz="8" w:space="0"/>
              <w:left w:val="single" w:color="auto" w:sz="8" w:space="0"/>
              <w:bottom w:val="single" w:color="auto" w:sz="8" w:space="0"/>
              <w:right w:val="single" w:color="auto" w:sz="8" w:space="0"/>
            </w:tcBorders>
            <w:vAlign w:val="center"/>
          </w:tcPr>
          <w:p w14:paraId="76024851">
            <w:pPr>
              <w:snapToGrid w:val="0"/>
              <w:spacing w:before="100" w:beforeAutospacing="1" w:after="100" w:afterAutospacing="1" w:line="320" w:lineRule="exact"/>
              <w:ind w:firstLine="39" w:firstLineChars="19"/>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合同交付验收日期</w:t>
            </w:r>
          </w:p>
        </w:tc>
        <w:tc>
          <w:tcPr>
            <w:tcW w:w="2160" w:type="dxa"/>
            <w:tcBorders>
              <w:top w:val="single" w:color="auto" w:sz="8" w:space="0"/>
              <w:left w:val="single" w:color="auto" w:sz="8" w:space="0"/>
              <w:bottom w:val="single" w:color="auto" w:sz="8" w:space="0"/>
              <w:right w:val="single" w:color="auto" w:sz="8" w:space="0"/>
            </w:tcBorders>
            <w:vAlign w:val="center"/>
          </w:tcPr>
          <w:p w14:paraId="373DE6B5">
            <w:pPr>
              <w:snapToGrid w:val="0"/>
              <w:spacing w:before="100" w:beforeAutospacing="1" w:after="100" w:afterAutospacing="1" w:line="320" w:lineRule="exact"/>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  年  月  日</w:t>
            </w:r>
          </w:p>
        </w:tc>
      </w:tr>
      <w:tr w14:paraId="3FC308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877D952">
            <w:pPr>
              <w:widowControl/>
              <w:snapToGrid w:val="0"/>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8100" w:type="dxa"/>
            <w:gridSpan w:val="6"/>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FA2CA51">
            <w:pPr>
              <w:widowControl w:val="0"/>
              <w:spacing w:before="120" w:after="120"/>
              <w:ind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中标人所提供服务的内容满足采购合同约定的要求、标准。</w:t>
            </w:r>
          </w:p>
        </w:tc>
      </w:tr>
      <w:tr w14:paraId="72C5D5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7284121">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8100" w:type="dxa"/>
            <w:gridSpan w:val="6"/>
            <w:tcBorders>
              <w:top w:val="single" w:color="auto" w:sz="8" w:space="0"/>
              <w:left w:val="single" w:color="auto" w:sz="8" w:space="0"/>
              <w:bottom w:val="single" w:color="auto" w:sz="4" w:space="0"/>
              <w:right w:val="single" w:color="auto" w:sz="8" w:space="0"/>
            </w:tcBorders>
            <w:vAlign w:val="center"/>
          </w:tcPr>
          <w:p w14:paraId="4FC7F753">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验收结论性意见：同意（不同意）通过项目验收</w:t>
            </w:r>
          </w:p>
        </w:tc>
      </w:tr>
      <w:tr w14:paraId="1A1339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auto" w:sz="8" w:space="0"/>
              <w:left w:val="single" w:color="auto" w:sz="8" w:space="0"/>
              <w:bottom w:val="single" w:color="auto" w:sz="8" w:space="0"/>
              <w:right w:val="single" w:color="auto" w:sz="8" w:space="0"/>
            </w:tcBorders>
            <w:vAlign w:val="center"/>
          </w:tcPr>
          <w:p w14:paraId="542E8B1C">
            <w:pPr>
              <w:widowControl/>
              <w:spacing w:line="320" w:lineRule="exact"/>
              <w:jc w:val="left"/>
              <w:rPr>
                <w:rFonts w:hint="eastAsia" w:ascii="宋体" w:hAnsi="宋体" w:eastAsia="宋体" w:cs="宋体"/>
                <w:color w:val="auto"/>
                <w:kern w:val="0"/>
                <w:szCs w:val="21"/>
                <w:highlight w:val="none"/>
              </w:rPr>
            </w:pPr>
          </w:p>
        </w:tc>
        <w:tc>
          <w:tcPr>
            <w:tcW w:w="8100" w:type="dxa"/>
            <w:gridSpan w:val="6"/>
            <w:tcBorders>
              <w:top w:val="single" w:color="auto" w:sz="4" w:space="0"/>
              <w:left w:val="single" w:color="auto" w:sz="8" w:space="0"/>
              <w:bottom w:val="single" w:color="auto" w:sz="8" w:space="0"/>
              <w:right w:val="single" w:color="auto" w:sz="8" w:space="0"/>
            </w:tcBorders>
            <w:vAlign w:val="center"/>
          </w:tcPr>
          <w:p w14:paraId="51D52B2E">
            <w:pPr>
              <w:widowControl w:val="0"/>
              <w:spacing w:before="120" w:after="120"/>
              <w:ind w:firstLine="0" w:firstLineChars="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有异议的意见和说明理由：</w:t>
            </w:r>
          </w:p>
          <w:p w14:paraId="56EB17DB">
            <w:pPr>
              <w:widowControl w:val="0"/>
              <w:spacing w:before="120" w:after="120"/>
              <w:ind w:firstLine="5880" w:firstLineChars="28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签字：</w:t>
            </w:r>
          </w:p>
        </w:tc>
      </w:tr>
      <w:tr w14:paraId="212EE0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331"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8F1958A">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p w14:paraId="435FEA3E">
            <w:pPr>
              <w:widowControl/>
              <w:spacing w:before="100" w:beforeAutospacing="1" w:after="100" w:afterAutospacing="1" w:line="320" w:lineRule="exact"/>
              <w:jc w:val="left"/>
              <w:rPr>
                <w:rFonts w:hint="eastAsia" w:ascii="宋体" w:hAnsi="宋体" w:eastAsia="宋体" w:cs="宋体"/>
                <w:color w:val="auto"/>
                <w:kern w:val="0"/>
                <w:szCs w:val="21"/>
                <w:highlight w:val="none"/>
              </w:rPr>
            </w:pPr>
          </w:p>
        </w:tc>
      </w:tr>
      <w:tr w14:paraId="470926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0" w:hRule="atLeast"/>
          <w:jc w:val="center"/>
        </w:trPr>
        <w:tc>
          <w:tcPr>
            <w:tcW w:w="9627" w:type="dxa"/>
            <w:gridSpan w:val="8"/>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677424">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监督人员或其他相关人员签字：</w:t>
            </w:r>
          </w:p>
          <w:p w14:paraId="4F353FCD">
            <w:pPr>
              <w:widowControl/>
              <w:spacing w:before="100" w:beforeAutospacing="1" w:after="100" w:afterAutospacing="1" w:line="320" w:lineRule="exact"/>
              <w:ind w:firstLine="65" w:firstLineChars="3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或受邀机构的意见（盖章）：</w:t>
            </w:r>
          </w:p>
        </w:tc>
      </w:tr>
      <w:tr w14:paraId="7B3FD5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18" w:hRule="atLeast"/>
          <w:jc w:val="center"/>
        </w:trPr>
        <w:tc>
          <w:tcPr>
            <w:tcW w:w="4767" w:type="dxa"/>
            <w:gridSpan w:val="4"/>
            <w:tcBorders>
              <w:top w:val="single" w:color="auto" w:sz="8" w:space="0"/>
              <w:left w:val="single" w:color="auto" w:sz="8" w:space="0"/>
              <w:bottom w:val="single" w:color="auto" w:sz="8" w:space="0"/>
              <w:right w:val="nil"/>
            </w:tcBorders>
            <w:tcMar>
              <w:top w:w="0" w:type="dxa"/>
              <w:left w:w="108" w:type="dxa"/>
              <w:bottom w:w="0" w:type="dxa"/>
              <w:right w:w="108" w:type="dxa"/>
            </w:tcMar>
            <w:vAlign w:val="center"/>
          </w:tcPr>
          <w:p w14:paraId="509C0118">
            <w:pPr>
              <w:widowControl/>
              <w:spacing w:before="100" w:beforeAutospacing="1" w:after="100" w:afterAutospacing="1" w:line="320" w:lineRule="exact"/>
              <w:ind w:firstLine="65" w:firstLineChars="3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中标或者成交供应商负责人签字或盖章：</w:t>
            </w:r>
          </w:p>
          <w:p w14:paraId="3C352033">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p w14:paraId="2E1AF118">
            <w:pPr>
              <w:widowControl/>
              <w:spacing w:before="100" w:beforeAutospacing="1" w:after="100" w:afterAutospacing="1" w:line="320" w:lineRule="exact"/>
              <w:jc w:val="left"/>
              <w:rPr>
                <w:rFonts w:hint="eastAsia" w:ascii="宋体" w:hAnsi="宋体" w:eastAsia="宋体" w:cs="宋体"/>
                <w:color w:val="auto"/>
                <w:kern w:val="0"/>
                <w:szCs w:val="21"/>
                <w:highlight w:val="none"/>
              </w:rPr>
            </w:pPr>
          </w:p>
          <w:p w14:paraId="058BF389">
            <w:pPr>
              <w:widowControl/>
              <w:spacing w:before="100" w:beforeAutospacing="1" w:after="100" w:afterAutospacing="1" w:line="320" w:lineRule="exact"/>
              <w:ind w:firstLine="65" w:firstLineChars="31"/>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采购人签字或盖章：</w:t>
            </w:r>
          </w:p>
          <w:p w14:paraId="50812D42">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c>
          <w:tcPr>
            <w:tcW w:w="4860" w:type="dxa"/>
            <w:gridSpan w:val="4"/>
            <w:tcBorders>
              <w:top w:val="single" w:color="auto" w:sz="8" w:space="0"/>
              <w:left w:val="nil"/>
              <w:bottom w:val="single" w:color="auto" w:sz="8" w:space="0"/>
              <w:right w:val="single" w:color="auto" w:sz="8" w:space="0"/>
            </w:tcBorders>
            <w:vAlign w:val="center"/>
          </w:tcPr>
          <w:p w14:paraId="6A18537C">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受托机构的意见（盖章）：</w:t>
            </w:r>
          </w:p>
          <w:p w14:paraId="5E446737">
            <w:pPr>
              <w:widowControl/>
              <w:spacing w:before="100" w:beforeAutospacing="1" w:after="100" w:afterAutospacing="1" w:line="320" w:lineRule="exac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p w14:paraId="43295E7D">
            <w:pPr>
              <w:widowControl/>
              <w:spacing w:before="100" w:beforeAutospacing="1" w:after="100" w:afterAutospacing="1" w:line="320" w:lineRule="exact"/>
              <w:jc w:val="left"/>
              <w:rPr>
                <w:rFonts w:hint="eastAsia" w:ascii="宋体" w:hAnsi="宋体" w:eastAsia="宋体" w:cs="宋体"/>
                <w:color w:val="auto"/>
                <w:kern w:val="0"/>
                <w:szCs w:val="21"/>
                <w:highlight w:val="none"/>
              </w:rPr>
            </w:pPr>
          </w:p>
          <w:p w14:paraId="2C6A030D">
            <w:pPr>
              <w:widowControl/>
              <w:spacing w:before="100" w:beforeAutospacing="1" w:after="100" w:afterAutospacing="1" w:line="320" w:lineRule="exact"/>
              <w:jc w:val="left"/>
              <w:rPr>
                <w:rFonts w:hint="eastAsia" w:ascii="宋体" w:hAnsi="宋体" w:eastAsia="宋体" w:cs="宋体"/>
                <w:color w:val="auto"/>
                <w:kern w:val="0"/>
                <w:szCs w:val="21"/>
                <w:highlight w:val="none"/>
              </w:rPr>
            </w:pPr>
          </w:p>
          <w:p w14:paraId="57D2FE2B">
            <w:pPr>
              <w:widowControl/>
              <w:spacing w:before="100" w:beforeAutospacing="1" w:after="100" w:afterAutospacing="1" w:line="320" w:lineRule="exact"/>
              <w:jc w:val="left"/>
              <w:rPr>
                <w:rFonts w:hint="eastAsia" w:ascii="宋体" w:hAnsi="宋体" w:eastAsia="宋体" w:cs="宋体"/>
                <w:color w:val="auto"/>
                <w:kern w:val="0"/>
                <w:szCs w:val="21"/>
                <w:highlight w:val="none"/>
              </w:rPr>
            </w:pPr>
          </w:p>
        </w:tc>
      </w:tr>
    </w:tbl>
    <w:p w14:paraId="376A906A">
      <w:pPr>
        <w:spacing w:line="276" w:lineRule="auto"/>
        <w:jc w:val="left"/>
        <w:rPr>
          <w:rFonts w:hint="eastAsia" w:ascii="宋体" w:hAnsi="宋体" w:eastAsia="宋体" w:cs="宋体"/>
          <w:iCs/>
          <w:color w:val="auto"/>
          <w:kern w:val="0"/>
          <w:sz w:val="28"/>
          <w:szCs w:val="28"/>
          <w:highlight w:val="none"/>
        </w:rPr>
      </w:pPr>
      <w:r>
        <w:rPr>
          <w:rFonts w:hint="eastAsia" w:ascii="宋体" w:hAnsi="宋体" w:eastAsia="宋体" w:cs="宋体"/>
          <w:color w:val="auto"/>
          <w:spacing w:val="-10"/>
          <w:kern w:val="0"/>
          <w:szCs w:val="21"/>
          <w:highlight w:val="none"/>
        </w:rPr>
        <w:t>备注：本报告单一式4份（采购单位1份、供应商1份、采购监督部门备案1份、采购代理机构1份）</w:t>
      </w:r>
    </w:p>
    <w:p w14:paraId="79AE9AFE">
      <w:pPr>
        <w:rPr>
          <w:rFonts w:hint="eastAsia" w:ascii="宋体" w:hAnsi="宋体" w:eastAsia="宋体" w:cs="宋体"/>
          <w:color w:val="auto"/>
          <w:highlight w:val="none"/>
        </w:rPr>
      </w:pPr>
    </w:p>
    <w:p w14:paraId="6DB300C6">
      <w:pPr>
        <w:rPr>
          <w:rFonts w:hint="eastAsia" w:ascii="宋体" w:hAnsi="宋体" w:eastAsia="宋体" w:cs="宋体"/>
          <w:color w:val="auto"/>
          <w:highlight w:val="none"/>
        </w:rPr>
      </w:pPr>
    </w:p>
    <w:p w14:paraId="3AD2FF26">
      <w:pPr>
        <w:spacing w:line="360" w:lineRule="auto"/>
        <w:ind w:firstLine="562" w:firstLineChars="200"/>
        <w:jc w:val="center"/>
        <w:rPr>
          <w:rFonts w:hint="eastAsia" w:ascii="宋体" w:hAnsi="宋体" w:eastAsia="宋体" w:cs="宋体"/>
          <w:b/>
          <w:color w:val="auto"/>
          <w:sz w:val="28"/>
          <w:szCs w:val="28"/>
          <w:highlight w:val="none"/>
        </w:rPr>
      </w:pPr>
    </w:p>
    <w:p w14:paraId="761C8A02">
      <w:pPr>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br w:type="page"/>
      </w:r>
    </w:p>
    <w:p w14:paraId="0E550C75">
      <w:pPr>
        <w:snapToGrid w:val="0"/>
        <w:spacing w:line="360" w:lineRule="auto"/>
        <w:jc w:val="center"/>
        <w:outlineLvl w:val="0"/>
        <w:rPr>
          <w:rFonts w:hint="eastAsia" w:ascii="宋体" w:hAnsi="宋体" w:eastAsia="宋体" w:cs="宋体"/>
          <w:b/>
          <w:color w:val="auto"/>
          <w:sz w:val="36"/>
          <w:szCs w:val="20"/>
          <w:highlight w:val="none"/>
        </w:rPr>
      </w:pPr>
      <w:bookmarkStart w:id="65" w:name="_Toc65"/>
      <w:r>
        <w:rPr>
          <w:rFonts w:hint="eastAsia" w:ascii="宋体" w:hAnsi="宋体" w:eastAsia="宋体" w:cs="宋体"/>
          <w:b/>
          <w:color w:val="auto"/>
          <w:sz w:val="36"/>
          <w:szCs w:val="20"/>
          <w:highlight w:val="none"/>
        </w:rPr>
        <w:t>第七部分</w:t>
      </w:r>
      <w:bookmarkEnd w:id="60"/>
      <w:r>
        <w:rPr>
          <w:rFonts w:hint="eastAsia" w:ascii="宋体" w:hAnsi="宋体" w:eastAsia="宋体" w:cs="宋体"/>
          <w:b/>
          <w:color w:val="auto"/>
          <w:sz w:val="36"/>
          <w:szCs w:val="20"/>
          <w:highlight w:val="none"/>
        </w:rPr>
        <w:t xml:space="preserve">  </w:t>
      </w:r>
      <w:bookmarkEnd w:id="61"/>
      <w:r>
        <w:rPr>
          <w:rFonts w:hint="eastAsia" w:ascii="宋体" w:hAnsi="宋体" w:eastAsia="宋体" w:cs="宋体"/>
          <w:b/>
          <w:color w:val="auto"/>
          <w:sz w:val="36"/>
          <w:szCs w:val="20"/>
          <w:highlight w:val="none"/>
        </w:rPr>
        <w:t>应提交的有关格式范例</w:t>
      </w:r>
      <w:bookmarkEnd w:id="65"/>
    </w:p>
    <w:p w14:paraId="5E26643C">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供应商按照以下格式编制响应文件。</w:t>
      </w:r>
    </w:p>
    <w:p w14:paraId="6E198C21">
      <w:pPr>
        <w:spacing w:line="360" w:lineRule="auto"/>
        <w:jc w:val="center"/>
        <w:outlineLvl w:val="1"/>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lang w:val="en-US" w:eastAsia="zh-CN"/>
        </w:rPr>
        <w:t>报价</w:t>
      </w:r>
      <w:r>
        <w:rPr>
          <w:rFonts w:hint="eastAsia" w:ascii="宋体" w:hAnsi="宋体" w:eastAsia="宋体" w:cs="宋体"/>
          <w:b/>
          <w:color w:val="auto"/>
          <w:kern w:val="0"/>
          <w:sz w:val="36"/>
          <w:szCs w:val="36"/>
          <w:highlight w:val="none"/>
        </w:rPr>
        <w:t>文件部分</w:t>
      </w:r>
    </w:p>
    <w:p w14:paraId="0B0B4A24">
      <w:pPr>
        <w:spacing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目录</w:t>
      </w:r>
    </w:p>
    <w:p w14:paraId="09F93062">
      <w:pPr>
        <w:spacing w:line="360" w:lineRule="auto"/>
        <w:jc w:val="center"/>
        <w:rPr>
          <w:rFonts w:hint="eastAsia" w:ascii="宋体" w:hAnsi="宋体" w:eastAsia="宋体" w:cs="宋体"/>
          <w:b/>
          <w:color w:val="auto"/>
          <w:kern w:val="0"/>
          <w:sz w:val="36"/>
          <w:szCs w:val="36"/>
          <w:highlight w:val="none"/>
        </w:rPr>
      </w:pPr>
    </w:p>
    <w:p w14:paraId="53CB9D53">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报价表</w:t>
      </w:r>
      <w:r>
        <w:rPr>
          <w:rFonts w:hint="eastAsia" w:ascii="宋体" w:hAnsi="宋体" w:eastAsia="宋体" w:cs="宋体"/>
          <w:color w:val="auto"/>
          <w:sz w:val="24"/>
          <w:highlight w:val="none"/>
        </w:rPr>
        <w:t>…………………………………………………………………（页码）</w:t>
      </w:r>
    </w:p>
    <w:p w14:paraId="5ECAC834">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以上目录是编制供应商响应文件的基本格式要求，各供应商可根据自身情况进一步细化。</w:t>
      </w:r>
    </w:p>
    <w:p w14:paraId="1517D755">
      <w:pPr>
        <w:spacing w:line="360" w:lineRule="auto"/>
        <w:rPr>
          <w:rFonts w:hint="eastAsia" w:ascii="宋体" w:hAnsi="宋体" w:eastAsia="宋体" w:cs="宋体"/>
          <w:b/>
          <w:bCs/>
          <w:color w:val="auto"/>
          <w:sz w:val="24"/>
          <w:highlight w:val="none"/>
        </w:rPr>
      </w:pPr>
    </w:p>
    <w:p w14:paraId="4893BB2A">
      <w:pPr>
        <w:spacing w:line="360" w:lineRule="auto"/>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71D56C9E">
      <w:pPr>
        <w:pStyle w:val="35"/>
        <w:spacing w:line="360" w:lineRule="auto"/>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报价表</w:t>
      </w:r>
    </w:p>
    <w:p w14:paraId="7056EB8C">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07DBB9F0">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482E645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lang w:val="en-US" w:eastAsia="zh-CN"/>
        </w:rPr>
        <w:t>分标号：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p>
    <w:p w14:paraId="7B8BBD99">
      <w:pPr>
        <w:spacing w:line="360" w:lineRule="auto"/>
        <w:jc w:val="righ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单位：</w:t>
      </w:r>
      <w:r>
        <w:rPr>
          <w:rFonts w:hint="eastAsia" w:ascii="宋体" w:hAnsi="宋体" w:cs="宋体"/>
          <w:color w:val="auto"/>
          <w:szCs w:val="21"/>
          <w:highlight w:val="none"/>
          <w:lang w:val="en-US" w:eastAsia="zh-CN"/>
        </w:rPr>
        <w:t>元</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
        <w:gridCol w:w="3590"/>
        <w:gridCol w:w="2301"/>
        <w:gridCol w:w="2301"/>
      </w:tblGrid>
      <w:tr w14:paraId="647EB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012" w:type="dxa"/>
            <w:noWrap w:val="0"/>
            <w:vAlign w:val="center"/>
          </w:tcPr>
          <w:p w14:paraId="7F3C120E">
            <w:pPr>
              <w:keepNext w:val="0"/>
              <w:keepLines w:val="0"/>
              <w:pageBreakBefore w:val="0"/>
              <w:widowControl/>
              <w:kinsoku/>
              <w:wordWrap/>
              <w:overflowPunct/>
              <w:topLinePunct w:val="0"/>
              <w:autoSpaceDE/>
              <w:autoSpaceDN/>
              <w:bidi w:val="0"/>
              <w:spacing w:line="400" w:lineRule="exact"/>
              <w:jc w:val="center"/>
              <w:textAlignment w:val="auto"/>
              <w:rPr>
                <w:rFonts w:hint="eastAsia" w:ascii="宋体" w:hAnsi="宋体" w:eastAsia="宋体" w:cs="宋体"/>
                <w:color w:val="auto"/>
                <w:szCs w:val="21"/>
                <w:highlight w:val="none"/>
                <w:vertAlign w:val="baseline"/>
              </w:rPr>
            </w:pPr>
            <w:r>
              <w:rPr>
                <w:rFonts w:hint="eastAsia" w:ascii="宋体" w:hAnsi="宋体" w:eastAsia="宋体" w:cs="宋体"/>
                <w:b/>
                <w:bCs/>
                <w:color w:val="auto"/>
                <w:kern w:val="0"/>
                <w:sz w:val="21"/>
                <w:szCs w:val="21"/>
                <w:highlight w:val="none"/>
              </w:rPr>
              <w:t>项号</w:t>
            </w:r>
          </w:p>
        </w:tc>
        <w:tc>
          <w:tcPr>
            <w:tcW w:w="3590" w:type="dxa"/>
            <w:noWrap w:val="0"/>
            <w:vAlign w:val="center"/>
          </w:tcPr>
          <w:p w14:paraId="6ED26236">
            <w:pPr>
              <w:keepNext w:val="0"/>
              <w:keepLines w:val="0"/>
              <w:pageBreakBefore w:val="0"/>
              <w:widowControl/>
              <w:kinsoku/>
              <w:wordWrap/>
              <w:overflowPunct/>
              <w:topLinePunct w:val="0"/>
              <w:autoSpaceDE/>
              <w:autoSpaceDN/>
              <w:bidi w:val="0"/>
              <w:spacing w:line="400" w:lineRule="exact"/>
              <w:jc w:val="center"/>
              <w:textAlignment w:val="auto"/>
              <w:rPr>
                <w:rFonts w:hint="eastAsia" w:ascii="宋体" w:hAnsi="宋体" w:eastAsia="宋体" w:cs="宋体"/>
                <w:color w:val="auto"/>
                <w:szCs w:val="21"/>
                <w:highlight w:val="none"/>
                <w:vertAlign w:val="baseline"/>
              </w:rPr>
            </w:pPr>
            <w:r>
              <w:rPr>
                <w:rFonts w:hint="eastAsia" w:ascii="宋体" w:hAnsi="宋体" w:eastAsia="宋体" w:cs="宋体"/>
                <w:b/>
                <w:bCs/>
                <w:color w:val="auto"/>
                <w:kern w:val="0"/>
                <w:sz w:val="21"/>
                <w:szCs w:val="21"/>
                <w:highlight w:val="none"/>
                <w:lang w:val="en-US" w:eastAsia="zh-CN"/>
              </w:rPr>
              <w:t>标的</w:t>
            </w:r>
            <w:r>
              <w:rPr>
                <w:rFonts w:hint="eastAsia" w:ascii="宋体" w:hAnsi="宋体" w:eastAsia="宋体" w:cs="宋体"/>
                <w:b/>
                <w:bCs/>
                <w:color w:val="auto"/>
                <w:kern w:val="0"/>
                <w:sz w:val="21"/>
                <w:szCs w:val="21"/>
                <w:highlight w:val="none"/>
              </w:rPr>
              <w:t>名称</w:t>
            </w:r>
          </w:p>
        </w:tc>
        <w:tc>
          <w:tcPr>
            <w:tcW w:w="2301" w:type="dxa"/>
            <w:noWrap w:val="0"/>
            <w:vAlign w:val="center"/>
          </w:tcPr>
          <w:p w14:paraId="56AF732C">
            <w:pPr>
              <w:keepNext w:val="0"/>
              <w:keepLines w:val="0"/>
              <w:pageBreakBefore w:val="0"/>
              <w:widowControl/>
              <w:kinsoku/>
              <w:wordWrap/>
              <w:overflowPunct/>
              <w:topLinePunct w:val="0"/>
              <w:autoSpaceDE/>
              <w:autoSpaceDN/>
              <w:bidi w:val="0"/>
              <w:spacing w:line="400" w:lineRule="exact"/>
              <w:jc w:val="center"/>
              <w:textAlignment w:val="auto"/>
              <w:rPr>
                <w:rFonts w:hint="eastAsia" w:ascii="宋体" w:hAnsi="宋体" w:eastAsia="宋体" w:cs="宋体"/>
                <w:color w:val="auto"/>
                <w:szCs w:val="21"/>
                <w:highlight w:val="none"/>
                <w:vertAlign w:val="baseline"/>
              </w:rPr>
            </w:pPr>
            <w:r>
              <w:rPr>
                <w:rFonts w:hint="eastAsia" w:ascii="宋体" w:hAnsi="宋体" w:eastAsia="宋体" w:cs="宋体"/>
                <w:b/>
                <w:bCs/>
                <w:color w:val="auto"/>
                <w:kern w:val="0"/>
                <w:sz w:val="21"/>
                <w:szCs w:val="21"/>
                <w:highlight w:val="none"/>
                <w:lang w:val="en-US" w:eastAsia="zh-CN"/>
              </w:rPr>
              <w:t>磋商报价（元）</w:t>
            </w:r>
          </w:p>
        </w:tc>
        <w:tc>
          <w:tcPr>
            <w:tcW w:w="2301" w:type="dxa"/>
            <w:noWrap w:val="0"/>
            <w:vAlign w:val="center"/>
          </w:tcPr>
          <w:p w14:paraId="17296E2A">
            <w:pPr>
              <w:keepNext w:val="0"/>
              <w:keepLines w:val="0"/>
              <w:pageBreakBefore w:val="0"/>
              <w:widowControl/>
              <w:kinsoku/>
              <w:wordWrap/>
              <w:overflowPunct/>
              <w:topLinePunct w:val="0"/>
              <w:autoSpaceDE/>
              <w:autoSpaceDN/>
              <w:bidi w:val="0"/>
              <w:spacing w:line="400" w:lineRule="exact"/>
              <w:jc w:val="center"/>
              <w:textAlignment w:val="auto"/>
              <w:rPr>
                <w:rFonts w:hint="eastAsia" w:ascii="宋体" w:hAnsi="宋体" w:eastAsia="宋体" w:cs="宋体"/>
                <w:color w:val="auto"/>
                <w:szCs w:val="21"/>
                <w:highlight w:val="none"/>
                <w:vertAlign w:val="baseline"/>
              </w:rPr>
            </w:pPr>
            <w:r>
              <w:rPr>
                <w:rFonts w:hint="eastAsia" w:ascii="宋体" w:hAnsi="宋体" w:eastAsia="宋体" w:cs="宋体"/>
                <w:b/>
                <w:bCs/>
                <w:color w:val="auto"/>
                <w:kern w:val="0"/>
                <w:sz w:val="21"/>
                <w:szCs w:val="21"/>
                <w:highlight w:val="none"/>
                <w:lang w:val="en-US" w:eastAsia="zh-CN"/>
              </w:rPr>
              <w:t>说明</w:t>
            </w:r>
          </w:p>
        </w:tc>
      </w:tr>
      <w:tr w14:paraId="56E7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1012" w:type="dxa"/>
            <w:noWrap w:val="0"/>
            <w:vAlign w:val="center"/>
          </w:tcPr>
          <w:p w14:paraId="33F50447">
            <w:pPr>
              <w:keepNext w:val="0"/>
              <w:keepLines w:val="0"/>
              <w:pageBreakBefore w:val="0"/>
              <w:kinsoku/>
              <w:wordWrap/>
              <w:overflowPunct/>
              <w:topLinePunct w:val="0"/>
              <w:autoSpaceDE/>
              <w:autoSpaceDN/>
              <w:bidi w:val="0"/>
              <w:spacing w:line="400" w:lineRule="exact"/>
              <w:jc w:val="center"/>
              <w:textAlignment w:val="auto"/>
              <w:outlineLvl w:val="9"/>
              <w:rPr>
                <w:rFonts w:hint="eastAsia" w:ascii="宋体" w:hAnsi="宋体" w:eastAsia="宋体" w:cs="宋体"/>
                <w:color w:val="auto"/>
                <w:szCs w:val="21"/>
                <w:highlight w:val="none"/>
                <w:vertAlign w:val="baseline"/>
              </w:rPr>
            </w:pPr>
            <w:r>
              <w:rPr>
                <w:rFonts w:hint="eastAsia" w:ascii="宋体" w:hAnsi="宋体" w:eastAsia="宋体" w:cs="宋体"/>
                <w:color w:val="auto"/>
                <w:sz w:val="21"/>
                <w:szCs w:val="21"/>
                <w:highlight w:val="none"/>
                <w:lang w:val="en-US" w:eastAsia="zh-CN"/>
              </w:rPr>
              <w:t>1</w:t>
            </w:r>
          </w:p>
        </w:tc>
        <w:tc>
          <w:tcPr>
            <w:tcW w:w="3590" w:type="dxa"/>
            <w:noWrap w:val="0"/>
            <w:vAlign w:val="center"/>
          </w:tcPr>
          <w:p w14:paraId="4AC406E3">
            <w:pPr>
              <w:keepNext w:val="0"/>
              <w:keepLines w:val="0"/>
              <w:pageBreakBefore w:val="0"/>
              <w:kinsoku/>
              <w:wordWrap/>
              <w:overflowPunct/>
              <w:topLinePunct w:val="0"/>
              <w:autoSpaceDE/>
              <w:autoSpaceDN/>
              <w:bidi w:val="0"/>
              <w:spacing w:line="400" w:lineRule="exact"/>
              <w:jc w:val="center"/>
              <w:textAlignment w:val="auto"/>
              <w:outlineLvl w:val="9"/>
              <w:rPr>
                <w:rFonts w:hint="eastAsia" w:ascii="宋体" w:hAnsi="宋体" w:eastAsia="宋体" w:cs="宋体"/>
                <w:color w:val="auto"/>
                <w:szCs w:val="21"/>
                <w:highlight w:val="none"/>
                <w:vertAlign w:val="baseline"/>
              </w:rPr>
            </w:pPr>
          </w:p>
        </w:tc>
        <w:tc>
          <w:tcPr>
            <w:tcW w:w="2301" w:type="dxa"/>
            <w:noWrap w:val="0"/>
            <w:vAlign w:val="center"/>
          </w:tcPr>
          <w:p w14:paraId="2B8A7F2B">
            <w:pPr>
              <w:keepNext w:val="0"/>
              <w:keepLines w:val="0"/>
              <w:pageBreakBefore w:val="0"/>
              <w:kinsoku/>
              <w:wordWrap/>
              <w:overflowPunct/>
              <w:topLinePunct w:val="0"/>
              <w:autoSpaceDE/>
              <w:autoSpaceDN/>
              <w:bidi w:val="0"/>
              <w:spacing w:line="400" w:lineRule="exact"/>
              <w:textAlignment w:val="auto"/>
              <w:outlineLvl w:val="9"/>
              <w:rPr>
                <w:rFonts w:hint="eastAsia" w:ascii="宋体" w:hAnsi="宋体" w:eastAsia="宋体" w:cs="宋体"/>
                <w:color w:val="auto"/>
                <w:szCs w:val="21"/>
                <w:highlight w:val="none"/>
                <w:vertAlign w:val="baseline"/>
              </w:rPr>
            </w:pPr>
          </w:p>
        </w:tc>
        <w:tc>
          <w:tcPr>
            <w:tcW w:w="2301" w:type="dxa"/>
            <w:noWrap w:val="0"/>
            <w:vAlign w:val="center"/>
          </w:tcPr>
          <w:p w14:paraId="72FE2E3F">
            <w:pPr>
              <w:keepNext w:val="0"/>
              <w:keepLines w:val="0"/>
              <w:pageBreakBefore w:val="0"/>
              <w:kinsoku/>
              <w:wordWrap/>
              <w:overflowPunct/>
              <w:topLinePunct w:val="0"/>
              <w:autoSpaceDE/>
              <w:autoSpaceDN/>
              <w:bidi w:val="0"/>
              <w:spacing w:line="400" w:lineRule="exact"/>
              <w:textAlignment w:val="auto"/>
              <w:outlineLvl w:val="9"/>
              <w:rPr>
                <w:rFonts w:hint="eastAsia" w:ascii="宋体" w:hAnsi="宋体" w:eastAsia="宋体" w:cs="宋体"/>
                <w:color w:val="auto"/>
                <w:szCs w:val="21"/>
                <w:highlight w:val="none"/>
                <w:vertAlign w:val="baseline"/>
              </w:rPr>
            </w:pPr>
          </w:p>
        </w:tc>
      </w:tr>
      <w:tr w14:paraId="6671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9204" w:type="dxa"/>
            <w:gridSpan w:val="4"/>
            <w:noWrap w:val="0"/>
            <w:vAlign w:val="center"/>
          </w:tcPr>
          <w:p w14:paraId="34310CAA">
            <w:pPr>
              <w:keepNext w:val="0"/>
              <w:keepLines w:val="0"/>
              <w:pageBreakBefore w:val="0"/>
              <w:kinsoku/>
              <w:wordWrap/>
              <w:overflowPunct/>
              <w:topLinePunct w:val="0"/>
              <w:autoSpaceDE/>
              <w:autoSpaceDN/>
              <w:bidi w:val="0"/>
              <w:spacing w:line="400" w:lineRule="exact"/>
              <w:textAlignment w:val="auto"/>
              <w:outlineLvl w:val="9"/>
              <w:rPr>
                <w:rFonts w:hint="eastAsia" w:ascii="宋体" w:hAnsi="宋体" w:eastAsia="宋体" w:cs="宋体"/>
                <w:color w:val="auto"/>
                <w:szCs w:val="21"/>
                <w:highlight w:val="none"/>
                <w:vertAlign w:val="baseline"/>
              </w:rPr>
            </w:pPr>
            <w:r>
              <w:rPr>
                <w:rFonts w:hint="eastAsia" w:ascii="宋体" w:hAnsi="宋体" w:eastAsia="宋体" w:cs="宋体"/>
                <w:color w:val="auto"/>
                <w:szCs w:val="21"/>
                <w:highlight w:val="none"/>
                <w:vertAlign w:val="baseline"/>
              </w:rPr>
              <w:t>服务期限：</w:t>
            </w:r>
          </w:p>
        </w:tc>
      </w:tr>
    </w:tbl>
    <w:p w14:paraId="65C0CDEC">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p>
    <w:p w14:paraId="28092951">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p>
    <w:p w14:paraId="1C0A8366">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p>
    <w:p w14:paraId="7C92FEA2">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p>
    <w:p w14:paraId="7055930A">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或委托代理人（</w:t>
      </w:r>
      <w:r>
        <w:rPr>
          <w:rFonts w:hint="eastAsia" w:ascii="宋体" w:hAnsi="宋体" w:eastAsia="宋体" w:cs="宋体"/>
          <w:color w:val="auto"/>
          <w:szCs w:val="21"/>
          <w:highlight w:val="none"/>
          <w:lang w:eastAsia="zh-CN"/>
        </w:rPr>
        <w:t>签</w:t>
      </w:r>
      <w:r>
        <w:rPr>
          <w:rFonts w:hint="eastAsia" w:ascii="宋体" w:hAnsi="宋体" w:eastAsia="宋体" w:cs="宋体"/>
          <w:color w:val="auto"/>
          <w:szCs w:val="21"/>
          <w:highlight w:val="none"/>
          <w:lang w:val="en-US" w:eastAsia="zh-CN"/>
        </w:rPr>
        <w:t>名</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0DA12766">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eastAsia="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7753A09F">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报价时间</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62E92596">
      <w:pPr>
        <w:spacing w:line="360" w:lineRule="auto"/>
        <w:jc w:val="center"/>
        <w:rPr>
          <w:rFonts w:hint="eastAsia" w:ascii="宋体" w:hAnsi="宋体" w:eastAsia="宋体" w:cs="宋体"/>
          <w:color w:val="auto"/>
          <w:sz w:val="36"/>
          <w:szCs w:val="36"/>
          <w:highlight w:val="none"/>
        </w:rPr>
      </w:pPr>
    </w:p>
    <w:p w14:paraId="0E6F828F">
      <w:pPr>
        <w:spacing w:line="360" w:lineRule="auto"/>
        <w:jc w:val="center"/>
        <w:rPr>
          <w:rFonts w:hint="eastAsia" w:ascii="宋体" w:hAnsi="宋体" w:eastAsia="宋体" w:cs="宋体"/>
          <w:color w:val="auto"/>
          <w:sz w:val="36"/>
          <w:szCs w:val="36"/>
          <w:highlight w:val="none"/>
        </w:rPr>
      </w:pPr>
    </w:p>
    <w:p w14:paraId="015E9419">
      <w:pPr>
        <w:spacing w:line="360" w:lineRule="auto"/>
        <w:jc w:val="center"/>
        <w:rPr>
          <w:rFonts w:hint="eastAsia" w:ascii="宋体" w:hAnsi="宋体" w:eastAsia="宋体" w:cs="宋体"/>
          <w:color w:val="auto"/>
          <w:sz w:val="36"/>
          <w:szCs w:val="36"/>
          <w:highlight w:val="none"/>
        </w:rPr>
      </w:pPr>
    </w:p>
    <w:p w14:paraId="3FDB84D6">
      <w:pPr>
        <w:spacing w:line="360" w:lineRule="auto"/>
        <w:jc w:val="center"/>
        <w:rPr>
          <w:rFonts w:hint="eastAsia" w:ascii="宋体" w:hAnsi="宋体" w:eastAsia="宋体" w:cs="宋体"/>
          <w:color w:val="auto"/>
          <w:sz w:val="36"/>
          <w:szCs w:val="36"/>
          <w:highlight w:val="none"/>
        </w:rPr>
      </w:pPr>
    </w:p>
    <w:p w14:paraId="5577176E">
      <w:pPr>
        <w:spacing w:line="360" w:lineRule="auto"/>
        <w:jc w:val="center"/>
        <w:rPr>
          <w:rFonts w:hint="eastAsia" w:ascii="宋体" w:hAnsi="宋体" w:eastAsia="宋体" w:cs="宋体"/>
          <w:color w:val="auto"/>
          <w:sz w:val="36"/>
          <w:szCs w:val="36"/>
          <w:highlight w:val="none"/>
        </w:rPr>
      </w:pPr>
    </w:p>
    <w:p w14:paraId="33D08D9B">
      <w:pPr>
        <w:spacing w:line="360" w:lineRule="auto"/>
        <w:jc w:val="center"/>
        <w:rPr>
          <w:rFonts w:hint="eastAsia" w:ascii="宋体" w:hAnsi="宋体" w:eastAsia="宋体" w:cs="宋体"/>
          <w:color w:val="auto"/>
          <w:sz w:val="36"/>
          <w:szCs w:val="36"/>
          <w:highlight w:val="none"/>
        </w:rPr>
      </w:pPr>
    </w:p>
    <w:p w14:paraId="2B6BFDF0">
      <w:pP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1536F4EE">
      <w:pPr>
        <w:spacing w:line="360" w:lineRule="auto"/>
        <w:jc w:val="center"/>
        <w:rPr>
          <w:rFonts w:hint="eastAsia" w:ascii="宋体" w:hAnsi="宋体" w:eastAsia="宋体" w:cs="宋体"/>
          <w:color w:val="auto"/>
          <w:sz w:val="36"/>
          <w:szCs w:val="36"/>
          <w:highlight w:val="none"/>
        </w:rPr>
      </w:pPr>
    </w:p>
    <w:p w14:paraId="0C942ABE">
      <w:pPr>
        <w:spacing w:line="360" w:lineRule="auto"/>
        <w:jc w:val="center"/>
        <w:outlineLvl w:val="1"/>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资格文件部分</w:t>
      </w:r>
    </w:p>
    <w:p w14:paraId="6574A358">
      <w:pPr>
        <w:spacing w:line="360"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目录</w:t>
      </w:r>
    </w:p>
    <w:p w14:paraId="5064CF3A">
      <w:pPr>
        <w:spacing w:line="360" w:lineRule="auto"/>
        <w:jc w:val="center"/>
        <w:rPr>
          <w:rFonts w:hint="eastAsia" w:ascii="宋体" w:hAnsi="宋体" w:eastAsia="宋体" w:cs="宋体"/>
          <w:b/>
          <w:color w:val="auto"/>
          <w:kern w:val="0"/>
          <w:sz w:val="36"/>
          <w:szCs w:val="36"/>
          <w:highlight w:val="none"/>
        </w:rPr>
      </w:pPr>
    </w:p>
    <w:p w14:paraId="11ED654E">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（1）符合参加政府采购活动应当具备的一般条件的承诺函……………（页码）</w:t>
      </w:r>
    </w:p>
    <w:p w14:paraId="237DD283">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供应商直接控股股东及出资信息表</w:t>
      </w:r>
      <w:r>
        <w:rPr>
          <w:rFonts w:hint="eastAsia" w:ascii="宋体" w:hAnsi="宋体" w:eastAsia="宋体" w:cs="宋体"/>
          <w:color w:val="auto"/>
          <w:sz w:val="24"/>
          <w:highlight w:val="none"/>
        </w:rPr>
        <w:t>…………………………………（页码）</w:t>
      </w:r>
    </w:p>
    <w:p w14:paraId="2FEBC1BF">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供应商直接管理关系信息表</w:t>
      </w:r>
      <w:r>
        <w:rPr>
          <w:rFonts w:hint="eastAsia" w:ascii="宋体" w:hAnsi="宋体" w:eastAsia="宋体" w:cs="宋体"/>
          <w:color w:val="auto"/>
          <w:sz w:val="24"/>
          <w:highlight w:val="none"/>
        </w:rPr>
        <w:t>…………………………………………（页码）</w:t>
      </w:r>
    </w:p>
    <w:p w14:paraId="443DD464">
      <w:pPr>
        <w:spacing w:line="360" w:lineRule="auto"/>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lang w:eastAsia="zh-CN"/>
        </w:rPr>
        <w:t>（</w:t>
      </w:r>
      <w:r>
        <w:rPr>
          <w:rFonts w:hint="eastAsia" w:ascii="宋体" w:hAnsi="宋体" w:eastAsia="宋体" w:cs="宋体"/>
          <w:b w:val="0"/>
          <w:bCs w:val="0"/>
          <w:color w:val="auto"/>
          <w:sz w:val="24"/>
          <w:highlight w:val="none"/>
          <w:lang w:val="en-US" w:eastAsia="zh-CN"/>
        </w:rPr>
        <w:t>4</w:t>
      </w:r>
      <w:r>
        <w:rPr>
          <w:rFonts w:hint="eastAsia" w:ascii="宋体" w:hAnsi="宋体" w:eastAsia="宋体" w:cs="宋体"/>
          <w:b w:val="0"/>
          <w:bCs w:val="0"/>
          <w:color w:val="auto"/>
          <w:sz w:val="24"/>
          <w:highlight w:val="none"/>
          <w:lang w:eastAsia="zh-CN"/>
        </w:rPr>
        <w:t>）</w:t>
      </w:r>
      <w:r>
        <w:rPr>
          <w:rFonts w:hint="eastAsia" w:ascii="宋体" w:hAnsi="宋体" w:eastAsia="宋体" w:cs="宋体"/>
          <w:b w:val="0"/>
          <w:bCs w:val="0"/>
          <w:color w:val="auto"/>
          <w:sz w:val="24"/>
          <w:highlight w:val="none"/>
          <w:lang w:val="en-US" w:eastAsia="zh-CN"/>
        </w:rPr>
        <w:t>中小企业声明函或者残疾人福利性单位声明函或者供应商属于监狱企业的证明材料</w:t>
      </w:r>
      <w:r>
        <w:rPr>
          <w:rFonts w:hint="eastAsia" w:ascii="宋体" w:hAnsi="宋体" w:eastAsia="宋体" w:cs="宋体"/>
          <w:b w:val="0"/>
          <w:bCs w:val="0"/>
          <w:color w:val="auto"/>
          <w:sz w:val="24"/>
          <w:highlight w:val="none"/>
        </w:rPr>
        <w:t>……………………………………………………………………………（页码）</w:t>
      </w:r>
    </w:p>
    <w:p w14:paraId="4CFED541">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以上目录是编制供应商响应文件的基本格式要求，各供应商可根据自身情况进一步细化。</w:t>
      </w:r>
    </w:p>
    <w:p w14:paraId="251B39D5">
      <w:pPr>
        <w:snapToGrid w:val="0"/>
        <w:spacing w:line="360" w:lineRule="auto"/>
        <w:ind w:firstLine="480" w:firstLineChars="200"/>
        <w:rPr>
          <w:rFonts w:hint="eastAsia" w:ascii="宋体" w:hAnsi="宋体" w:eastAsia="宋体" w:cs="宋体"/>
          <w:color w:val="auto"/>
          <w:sz w:val="24"/>
          <w:highlight w:val="none"/>
        </w:rPr>
      </w:pPr>
    </w:p>
    <w:p w14:paraId="626F650F">
      <w:pPr>
        <w:spacing w:line="360" w:lineRule="auto"/>
        <w:ind w:firstLine="480" w:firstLineChars="200"/>
        <w:rPr>
          <w:rFonts w:hint="eastAsia" w:ascii="宋体" w:hAnsi="宋体" w:eastAsia="宋体" w:cs="宋体"/>
          <w:color w:val="auto"/>
          <w:sz w:val="24"/>
          <w:highlight w:val="none"/>
        </w:rPr>
      </w:pPr>
    </w:p>
    <w:p w14:paraId="559E9B8E">
      <w:pPr>
        <w:snapToGrid w:val="0"/>
        <w:spacing w:line="360" w:lineRule="auto"/>
        <w:ind w:right="480"/>
        <w:jc w:val="center"/>
        <w:rPr>
          <w:rFonts w:hint="eastAsia" w:ascii="宋体" w:hAnsi="宋体" w:eastAsia="宋体" w:cs="宋体"/>
          <w:b/>
          <w:color w:val="auto"/>
          <w:kern w:val="0"/>
          <w:sz w:val="32"/>
          <w:szCs w:val="32"/>
          <w:highlight w:val="none"/>
        </w:rPr>
      </w:pPr>
      <w:r>
        <w:rPr>
          <w:rFonts w:hint="eastAsia" w:ascii="宋体" w:hAnsi="宋体" w:eastAsia="宋体" w:cs="宋体"/>
          <w:color w:val="auto"/>
          <w:kern w:val="0"/>
          <w:sz w:val="24"/>
          <w:highlight w:val="none"/>
        </w:rPr>
        <w:br w:type="page"/>
      </w:r>
      <w:r>
        <w:rPr>
          <w:rFonts w:hint="eastAsia" w:ascii="宋体" w:hAnsi="宋体" w:eastAsia="宋体" w:cs="宋体"/>
          <w:b/>
          <w:color w:val="auto"/>
          <w:kern w:val="0"/>
          <w:sz w:val="32"/>
          <w:szCs w:val="32"/>
          <w:highlight w:val="none"/>
        </w:rPr>
        <w:t>一、 符合参加政府采购活动应当具备的一般条件的承诺函</w:t>
      </w:r>
    </w:p>
    <w:p w14:paraId="38501602">
      <w:pPr>
        <w:snapToGrid w:val="0"/>
        <w:spacing w:line="360" w:lineRule="auto"/>
        <w:ind w:right="480"/>
        <w:jc w:val="center"/>
        <w:rPr>
          <w:rFonts w:hint="eastAsia" w:ascii="宋体" w:hAnsi="宋体" w:eastAsia="宋体" w:cs="宋体"/>
          <w:color w:val="auto"/>
          <w:sz w:val="24"/>
          <w:highlight w:val="none"/>
        </w:rPr>
      </w:pPr>
    </w:p>
    <w:p w14:paraId="52A3479C">
      <w:pPr>
        <w:snapToGrid w:val="0"/>
        <w:spacing w:line="360" w:lineRule="auto"/>
        <w:ind w:right="48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北海市政府采购供应商信用承诺函</w:t>
      </w:r>
    </w:p>
    <w:p w14:paraId="3B5351EF">
      <w:pPr>
        <w:snapToGrid w:val="0"/>
        <w:spacing w:line="360" w:lineRule="auto"/>
        <w:rPr>
          <w:rFonts w:hint="eastAsia" w:ascii="宋体" w:hAnsi="宋体" w:eastAsia="宋体" w:cs="宋体"/>
          <w:color w:val="auto"/>
          <w:sz w:val="24"/>
          <w:highlight w:val="none"/>
        </w:rPr>
      </w:pPr>
    </w:p>
    <w:p w14:paraId="00E7ACE7">
      <w:pPr>
        <w:snapToGrid w:val="0"/>
        <w:spacing w:line="360" w:lineRule="auto"/>
        <w:ind w:right="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（采购人）、（采购代理机构） </w:t>
      </w:r>
      <w:r>
        <w:rPr>
          <w:rFonts w:hint="eastAsia" w:ascii="宋体" w:hAnsi="宋体" w:eastAsia="宋体" w:cs="宋体"/>
          <w:color w:val="auto"/>
          <w:sz w:val="21"/>
          <w:szCs w:val="21"/>
          <w:highlight w:val="none"/>
          <w:lang w:eastAsia="zh-CN"/>
        </w:rPr>
        <w:t>：</w:t>
      </w:r>
    </w:p>
    <w:p w14:paraId="7A831447">
      <w:pPr>
        <w:snapToGrid w:val="0"/>
        <w:spacing w:line="360" w:lineRule="auto"/>
        <w:ind w:right="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lang w:eastAsia="zh-CN"/>
        </w:rPr>
        <w:t>：</w:t>
      </w:r>
    </w:p>
    <w:p w14:paraId="79DA96FE">
      <w:pPr>
        <w:snapToGrid w:val="0"/>
        <w:spacing w:line="360" w:lineRule="auto"/>
        <w:ind w:right="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统一社会信用代码</w:t>
      </w:r>
      <w:r>
        <w:rPr>
          <w:rFonts w:hint="eastAsia" w:ascii="宋体" w:hAnsi="宋体" w:eastAsia="宋体" w:cs="宋体"/>
          <w:color w:val="auto"/>
          <w:sz w:val="21"/>
          <w:szCs w:val="21"/>
          <w:highlight w:val="none"/>
          <w:lang w:eastAsia="zh-CN"/>
        </w:rPr>
        <w:t>：</w:t>
      </w:r>
    </w:p>
    <w:p w14:paraId="2FBF6B23">
      <w:pPr>
        <w:snapToGrid w:val="0"/>
        <w:spacing w:line="360" w:lineRule="auto"/>
        <w:ind w:right="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供应商地址</w:t>
      </w:r>
      <w:r>
        <w:rPr>
          <w:rFonts w:hint="eastAsia" w:ascii="宋体" w:hAnsi="宋体" w:eastAsia="宋体" w:cs="宋体"/>
          <w:color w:val="auto"/>
          <w:sz w:val="21"/>
          <w:szCs w:val="21"/>
          <w:highlight w:val="none"/>
          <w:lang w:eastAsia="zh-CN"/>
        </w:rPr>
        <w:t>：</w:t>
      </w:r>
    </w:p>
    <w:p w14:paraId="142F9B45">
      <w:pPr>
        <w:snapToGrid w:val="0"/>
        <w:spacing w:line="360" w:lineRule="auto"/>
        <w:ind w:right="482"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r>
        <w:rPr>
          <w:rFonts w:hint="eastAsia" w:ascii="宋体" w:hAnsi="宋体" w:eastAsia="宋体" w:cs="宋体"/>
          <w:color w:val="auto"/>
          <w:sz w:val="21"/>
          <w:szCs w:val="21"/>
          <w:highlight w:val="none"/>
          <w:lang w:eastAsia="zh-CN"/>
        </w:rPr>
        <w:t>：</w:t>
      </w:r>
    </w:p>
    <w:p w14:paraId="32887D6A">
      <w:pPr>
        <w:snapToGrid w:val="0"/>
        <w:spacing w:line="360" w:lineRule="auto"/>
        <w:ind w:right="48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1.我单位具有符合采购文件资格要求独立承担民事责任的能力。</w:t>
      </w:r>
    </w:p>
    <w:p w14:paraId="6CFBDE5E">
      <w:pPr>
        <w:snapToGrid w:val="0"/>
        <w:spacing w:line="360" w:lineRule="auto"/>
        <w:ind w:right="48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2.我单位具有符合采购文件资格要求的财务状况报告。</w:t>
      </w:r>
    </w:p>
    <w:p w14:paraId="306D5246">
      <w:pPr>
        <w:snapToGrid w:val="0"/>
        <w:spacing w:line="360" w:lineRule="auto"/>
        <w:ind w:right="48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3.我单位具有符合采购文件资格要求的依法缴纳税收和社会保障记录的良好记录。</w:t>
      </w:r>
    </w:p>
    <w:p w14:paraId="490D086F">
      <w:pPr>
        <w:snapToGrid w:val="0"/>
        <w:spacing w:line="360" w:lineRule="auto"/>
        <w:ind w:right="48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4.我单位具有符合采购文件资格要求履行合同所必需的设备和专业技术能力。</w:t>
      </w:r>
    </w:p>
    <w:p w14:paraId="12984893">
      <w:pPr>
        <w:snapToGrid w:val="0"/>
        <w:spacing w:line="360" w:lineRule="auto"/>
        <w:ind w:right="482"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5.参加政府采购活动前三年内，在经营活动中没有重大违法记录。</w:t>
      </w:r>
    </w:p>
    <w:p w14:paraId="32FA01FE">
      <w:pPr>
        <w:snapToGrid w:val="0"/>
        <w:spacing w:line="360" w:lineRule="auto"/>
        <w:ind w:right="482"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若我单位承诺不实，自愿承担提供虚假材料谋取中标、成交的法律责任。</w:t>
      </w:r>
    </w:p>
    <w:p w14:paraId="36F1CB83">
      <w:pPr>
        <w:snapToGrid w:val="0"/>
        <w:spacing w:line="360" w:lineRule="auto"/>
        <w:ind w:right="480"/>
        <w:outlineLvl w:val="9"/>
        <w:rPr>
          <w:rFonts w:hint="eastAsia" w:ascii="宋体" w:hAnsi="宋体" w:eastAsia="宋体" w:cs="宋体"/>
          <w:color w:val="auto"/>
          <w:sz w:val="21"/>
          <w:szCs w:val="21"/>
          <w:highlight w:val="none"/>
        </w:rPr>
      </w:pPr>
    </w:p>
    <w:p w14:paraId="352DC7CE">
      <w:pPr>
        <w:spacing w:line="360" w:lineRule="auto"/>
        <w:ind w:firstLine="3150" w:firstLineChars="1500"/>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磋商供应商</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val="en-US" w:eastAsia="zh-CN"/>
        </w:rPr>
        <w:t>电子</w:t>
      </w:r>
      <w:r>
        <w:rPr>
          <w:rFonts w:hint="eastAsia" w:ascii="宋体" w:hAnsi="宋体" w:eastAsia="宋体" w:cs="宋体"/>
          <w:color w:val="auto"/>
          <w:sz w:val="21"/>
          <w:szCs w:val="21"/>
          <w:highlight w:val="none"/>
        </w:rPr>
        <w:t>公章）</w:t>
      </w:r>
      <w:r>
        <w:rPr>
          <w:rFonts w:hint="eastAsia" w:ascii="宋体" w:hAnsi="宋体" w:eastAsia="宋体" w:cs="宋体"/>
          <w:color w:val="auto"/>
          <w:sz w:val="21"/>
          <w:szCs w:val="21"/>
          <w:highlight w:val="none"/>
          <w:lang w:eastAsia="zh-CN"/>
        </w:rPr>
        <w:t>：</w:t>
      </w:r>
    </w:p>
    <w:p w14:paraId="37E278DC">
      <w:pPr>
        <w:spacing w:line="360" w:lineRule="auto"/>
        <w:ind w:firstLine="3150" w:firstLineChars="15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法定代表人（负责人）或委托代理人(签名)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37266F42">
      <w:pPr>
        <w:spacing w:line="360" w:lineRule="auto"/>
        <w:jc w:val="center"/>
        <w:outlineLvl w:val="9"/>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年   月   日</w:t>
      </w:r>
    </w:p>
    <w:p w14:paraId="14645D09">
      <w:pPr>
        <w:snapToGrid w:val="0"/>
        <w:spacing w:line="360" w:lineRule="auto"/>
        <w:ind w:right="480"/>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 xml:space="preserve">   </w:t>
      </w:r>
    </w:p>
    <w:p w14:paraId="1D39C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须在</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szCs w:val="21"/>
          <w:highlight w:val="none"/>
        </w:rPr>
        <w:t>响应</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文件中按此模板提供承诺函，未提供视为未实质性响应招标（采购）</w:t>
      </w:r>
      <w:r>
        <w:rPr>
          <w:rFonts w:hint="eastAsia" w:ascii="宋体" w:hAnsi="宋体" w:eastAsia="宋体" w:cs="宋体"/>
          <w:color w:val="auto"/>
          <w:szCs w:val="21"/>
          <w:highlight w:val="none"/>
          <w:lang w:val="en-US" w:eastAsia="zh-CN"/>
        </w:rPr>
        <w:t>文</w:t>
      </w:r>
      <w:r>
        <w:rPr>
          <w:rFonts w:hint="eastAsia" w:ascii="宋体" w:hAnsi="宋体" w:eastAsia="宋体" w:cs="宋体"/>
          <w:color w:val="auto"/>
          <w:szCs w:val="21"/>
          <w:highlight w:val="none"/>
        </w:rPr>
        <w:t>件要求，按无效投标（响应）处理。</w:t>
      </w:r>
    </w:p>
    <w:p w14:paraId="6624185D">
      <w:pPr>
        <w:spacing w:line="420" w:lineRule="exact"/>
        <w:ind w:firstLine="420" w:firstLineChars="200"/>
        <w:jc w:val="left"/>
        <w:outlineLvl w:val="9"/>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rPr>
        <w:t>的法定代表人（其他组织的为负责人）或者授权代表的签名或盖章应真实、有效，如授权代表签名或盖章的，应提供“法定代表人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授权书”</w:t>
      </w:r>
      <w:r>
        <w:rPr>
          <w:rFonts w:hint="eastAsia" w:ascii="宋体" w:hAnsi="宋体" w:eastAsia="宋体" w:cs="宋体"/>
          <w:color w:val="auto"/>
          <w:szCs w:val="21"/>
          <w:highlight w:val="none"/>
          <w:lang w:eastAsia="zh-CN"/>
        </w:rPr>
        <w:t>。</w:t>
      </w:r>
    </w:p>
    <w:p w14:paraId="56E7E14A">
      <w:pPr>
        <w:snapToGrid w:val="0"/>
        <w:spacing w:line="360" w:lineRule="auto"/>
        <w:ind w:right="480"/>
        <w:jc w:val="center"/>
        <w:outlineLvl w:val="9"/>
        <w:rPr>
          <w:rFonts w:hint="eastAsia" w:ascii="宋体" w:hAnsi="宋体" w:eastAsia="宋体" w:cs="宋体"/>
          <w:b/>
          <w:color w:val="auto"/>
          <w:kern w:val="0"/>
          <w:sz w:val="32"/>
          <w:szCs w:val="32"/>
          <w:highlight w:val="none"/>
        </w:rPr>
      </w:pPr>
    </w:p>
    <w:p w14:paraId="7EC745DF">
      <w:pPr>
        <w:bidi w:val="0"/>
        <w:outlineLvl w:val="9"/>
        <w:rPr>
          <w:rFonts w:hint="eastAsia" w:ascii="宋体" w:hAnsi="宋体" w:eastAsia="宋体" w:cs="宋体"/>
          <w:color w:val="auto"/>
          <w:highlight w:val="none"/>
        </w:rPr>
      </w:pPr>
    </w:p>
    <w:p w14:paraId="25AD3ADA">
      <w:pPr>
        <w:outlineLvl w:val="9"/>
        <w:rPr>
          <w:rFonts w:hint="eastAsia" w:ascii="宋体" w:hAnsi="宋体" w:eastAsia="宋体" w:cs="宋体"/>
          <w:b/>
          <w:color w:val="auto"/>
          <w:kern w:val="0"/>
          <w:sz w:val="32"/>
          <w:szCs w:val="32"/>
          <w:highlight w:val="none"/>
        </w:rPr>
      </w:pPr>
    </w:p>
    <w:p w14:paraId="77C80620">
      <w:pPr>
        <w:bidi w:val="0"/>
        <w:outlineLvl w:val="9"/>
        <w:rPr>
          <w:rFonts w:hint="eastAsia" w:ascii="宋体" w:hAnsi="宋体" w:eastAsia="宋体" w:cs="宋体"/>
          <w:color w:val="auto"/>
          <w:highlight w:val="none"/>
        </w:rPr>
      </w:pPr>
    </w:p>
    <w:p w14:paraId="2A6BBCA4">
      <w:pPr>
        <w:numPr>
          <w:ilvl w:val="0"/>
          <w:numId w:val="0"/>
        </w:numPr>
        <w:tabs>
          <w:tab w:val="left" w:pos="432"/>
        </w:tabs>
        <w:ind w:leftChars="0"/>
        <w:outlineLvl w:val="9"/>
        <w:rPr>
          <w:rFonts w:hint="eastAsia" w:ascii="宋体" w:hAnsi="宋体" w:eastAsia="宋体" w:cs="宋体"/>
          <w:color w:val="auto"/>
          <w:highlight w:val="none"/>
        </w:rPr>
      </w:pPr>
    </w:p>
    <w:p w14:paraId="7F7A698F">
      <w:pPr>
        <w:rPr>
          <w:rFonts w:hint="eastAsia" w:ascii="宋体" w:hAnsi="宋体" w:eastAsia="宋体" w:cs="宋体"/>
          <w:b/>
          <w:color w:val="auto"/>
          <w:kern w:val="0"/>
          <w:sz w:val="32"/>
          <w:szCs w:val="32"/>
          <w:highlight w:val="none"/>
        </w:rPr>
      </w:pPr>
    </w:p>
    <w:p w14:paraId="3C525554">
      <w:pPr>
        <w:bidi w:val="0"/>
        <w:rPr>
          <w:rFonts w:hint="eastAsia" w:ascii="宋体" w:hAnsi="宋体" w:eastAsia="宋体" w:cs="宋体"/>
          <w:color w:val="auto"/>
          <w:highlight w:val="none"/>
        </w:rPr>
      </w:pPr>
    </w:p>
    <w:p w14:paraId="26B818B0">
      <w:pPr>
        <w:bidi w:val="0"/>
        <w:rPr>
          <w:rFonts w:hint="eastAsia" w:ascii="宋体" w:hAnsi="宋体" w:eastAsia="宋体" w:cs="宋体"/>
          <w:color w:val="auto"/>
          <w:highlight w:val="none"/>
        </w:rPr>
      </w:pPr>
    </w:p>
    <w:p w14:paraId="10E84197">
      <w:pPr>
        <w:bidi w:val="0"/>
        <w:rPr>
          <w:rFonts w:hint="eastAsia" w:ascii="宋体" w:hAnsi="宋体" w:eastAsia="宋体" w:cs="宋体"/>
          <w:color w:val="auto"/>
          <w:highlight w:val="none"/>
        </w:rPr>
      </w:pPr>
    </w:p>
    <w:p w14:paraId="589003DB">
      <w:pP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br w:type="page"/>
      </w:r>
    </w:p>
    <w:p w14:paraId="77BA9DA3">
      <w:pPr>
        <w:adjustRightInd w:val="0"/>
        <w:snapToGrid w:val="0"/>
        <w:spacing w:line="360" w:lineRule="auto"/>
        <w:jc w:val="left"/>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法定代表人（负责人）授权委托书（信用承诺函由授权代表签名或盖章时，必须提供）</w:t>
      </w:r>
    </w:p>
    <w:p w14:paraId="3E0FD21F">
      <w:pPr>
        <w:pStyle w:val="15"/>
        <w:rPr>
          <w:rFonts w:hint="eastAsia" w:ascii="宋体" w:hAnsi="宋体" w:eastAsia="宋体" w:cs="宋体"/>
          <w:color w:val="auto"/>
          <w:highlight w:val="none"/>
          <w:lang w:val="en-US" w:eastAsia="zh-CN"/>
        </w:rPr>
      </w:pPr>
    </w:p>
    <w:p w14:paraId="502F24F2">
      <w:pPr>
        <w:adjustRightInd w:val="0"/>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法定代表人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负责人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rPr>
        <w:t>授权委托书</w:t>
      </w:r>
    </w:p>
    <w:p w14:paraId="7257C95E">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u w:val="single"/>
          <w:lang w:eastAsia="zh-CN"/>
        </w:rPr>
        <w:t>广西瑞真工程造价咨询有限责任公司</w:t>
      </w:r>
      <w:r>
        <w:rPr>
          <w:rFonts w:hint="eastAsia" w:ascii="宋体" w:hAnsi="宋体" w:eastAsia="宋体" w:cs="宋体"/>
          <w:color w:val="auto"/>
          <w:szCs w:val="21"/>
          <w:highlight w:val="none"/>
          <w:lang w:eastAsia="zh-CN"/>
        </w:rPr>
        <w:t>：</w:t>
      </w:r>
    </w:p>
    <w:p w14:paraId="3DEDE8C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兹授权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同志为我公司参加贵单位组织的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highlight w:val="none"/>
          <w:u w:val="single"/>
        </w:rPr>
        <w:t>项目名称/项目编号</w:t>
      </w:r>
      <w:r>
        <w:rPr>
          <w:rFonts w:hint="eastAsia" w:ascii="宋体" w:hAnsi="宋体" w:eastAsia="宋体" w:cs="宋体"/>
          <w:color w:val="auto"/>
          <w:szCs w:val="21"/>
          <w:highlight w:val="none"/>
        </w:rPr>
        <w:t>竞争性磋商采购活动的委托代理人，全权代表我公司处理在该项目活动中的一切事宜。代理期限从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日起至</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日止。 </w:t>
      </w:r>
    </w:p>
    <w:p w14:paraId="75D628B7">
      <w:pPr>
        <w:spacing w:line="360" w:lineRule="auto"/>
        <w:rPr>
          <w:rFonts w:hint="eastAsia" w:ascii="宋体" w:hAnsi="宋体" w:eastAsia="宋体" w:cs="宋体"/>
          <w:color w:val="auto"/>
          <w:szCs w:val="21"/>
          <w:highlight w:val="none"/>
        </w:rPr>
      </w:pPr>
    </w:p>
    <w:p w14:paraId="41315CC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eastAsia="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50139166">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签字</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39146104">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签发日期</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73644553">
      <w:pPr>
        <w:spacing w:line="360" w:lineRule="auto"/>
        <w:rPr>
          <w:rFonts w:hint="eastAsia" w:ascii="宋体" w:hAnsi="宋体" w:eastAsia="宋体" w:cs="宋体"/>
          <w:color w:val="auto"/>
          <w:szCs w:val="21"/>
          <w:highlight w:val="none"/>
        </w:rPr>
      </w:pPr>
    </w:p>
    <w:p w14:paraId="686D6694">
      <w:pPr>
        <w:pStyle w:val="22"/>
        <w:spacing w:after="159" w:afterLines="50" w:afterAutospacing="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附</w:t>
      </w:r>
      <w:r>
        <w:rPr>
          <w:rFonts w:hint="eastAsia" w:ascii="宋体" w:hAnsi="宋体" w:eastAsia="宋体" w:cs="宋体"/>
          <w:color w:val="auto"/>
          <w:szCs w:val="21"/>
          <w:highlight w:val="none"/>
          <w:lang w:eastAsia="zh-CN"/>
        </w:rPr>
        <w:t>：</w:t>
      </w:r>
      <w:r>
        <w:rPr>
          <w:rFonts w:hint="eastAsia" w:ascii="宋体" w:hAnsi="宋体" w:eastAsia="宋体" w:cs="宋体"/>
          <w:color w:val="auto"/>
          <w:kern w:val="2"/>
          <w:sz w:val="21"/>
          <w:szCs w:val="21"/>
          <w:highlight w:val="none"/>
          <w:lang w:val="en-US" w:eastAsia="zh-CN" w:bidi="ar-SA"/>
        </w:rPr>
        <w:t>1.委托代理人身份证复印件</w:t>
      </w:r>
    </w:p>
    <w:p w14:paraId="4FE2B4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委托代理人工作单位</w:t>
      </w:r>
      <w:r>
        <w:rPr>
          <w:rFonts w:hint="eastAsia" w:ascii="宋体" w:hAnsi="宋体" w:eastAsia="宋体" w:cs="宋体"/>
          <w:color w:val="auto"/>
          <w:szCs w:val="21"/>
          <w:highlight w:val="none"/>
          <w:u w:val="single"/>
        </w:rPr>
        <w:t xml:space="preserve">               </w:t>
      </w:r>
    </w:p>
    <w:p w14:paraId="1FAA13F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性别</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52E5D865">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45616BE3">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kern w:val="2"/>
          <w:sz w:val="21"/>
          <w:szCs w:val="21"/>
          <w:highlight w:val="none"/>
          <w:lang w:val="en-US" w:eastAsia="zh-CN" w:bidi="ar-SA"/>
        </w:rPr>
        <w:t>2.营业执照或者事业单位法人证书或者执业许可证复印件</w:t>
      </w:r>
    </w:p>
    <w:tbl>
      <w:tblPr>
        <w:tblStyle w:val="62"/>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1DF3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69" w:hRule="atLeast"/>
        </w:trPr>
        <w:tc>
          <w:tcPr>
            <w:tcW w:w="8657" w:type="dxa"/>
            <w:vAlign w:val="top"/>
          </w:tcPr>
          <w:p w14:paraId="02F63A65">
            <w:pPr>
              <w:spacing w:beforeAutospacing="0" w:line="360" w:lineRule="auto"/>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粘贴委托代理人的正面及反面身份证复印件</w:t>
            </w:r>
          </w:p>
          <w:p w14:paraId="5CAFC687">
            <w:pPr>
              <w:spacing w:line="360" w:lineRule="auto"/>
              <w:rPr>
                <w:rFonts w:hint="eastAsia" w:ascii="宋体" w:hAnsi="宋体" w:eastAsia="宋体" w:cs="宋体"/>
                <w:color w:val="auto"/>
                <w:szCs w:val="21"/>
                <w:highlight w:val="none"/>
                <w:shd w:val="clear" w:color="auto" w:fill="auto"/>
              </w:rPr>
            </w:pPr>
          </w:p>
          <w:p w14:paraId="6D95F578">
            <w:pPr>
              <w:spacing w:line="360" w:lineRule="auto"/>
              <w:rPr>
                <w:rFonts w:hint="eastAsia" w:ascii="宋体" w:hAnsi="宋体" w:eastAsia="宋体" w:cs="宋体"/>
                <w:color w:val="auto"/>
                <w:szCs w:val="21"/>
                <w:highlight w:val="none"/>
                <w:shd w:val="clear" w:color="auto" w:fill="auto"/>
              </w:rPr>
            </w:pPr>
          </w:p>
          <w:p w14:paraId="5C8A5DDA">
            <w:pPr>
              <w:spacing w:line="360" w:lineRule="auto"/>
              <w:rPr>
                <w:rFonts w:hint="eastAsia" w:ascii="宋体" w:hAnsi="宋体" w:eastAsia="宋体" w:cs="宋体"/>
                <w:color w:val="auto"/>
                <w:szCs w:val="21"/>
                <w:highlight w:val="none"/>
                <w:shd w:val="clear" w:color="auto" w:fill="auto"/>
              </w:rPr>
            </w:pPr>
          </w:p>
          <w:p w14:paraId="3AE9CE85">
            <w:pPr>
              <w:spacing w:line="360" w:lineRule="auto"/>
              <w:rPr>
                <w:rFonts w:hint="eastAsia" w:ascii="宋体" w:hAnsi="宋体" w:eastAsia="宋体" w:cs="宋体"/>
                <w:color w:val="auto"/>
                <w:szCs w:val="21"/>
                <w:highlight w:val="none"/>
                <w:shd w:val="clear" w:color="auto" w:fill="auto"/>
              </w:rPr>
            </w:pPr>
          </w:p>
          <w:p w14:paraId="2CEFBE23">
            <w:pPr>
              <w:spacing w:line="360" w:lineRule="auto"/>
              <w:rPr>
                <w:rFonts w:hint="eastAsia" w:ascii="宋体" w:hAnsi="宋体" w:eastAsia="宋体" w:cs="宋体"/>
                <w:color w:val="auto"/>
                <w:szCs w:val="21"/>
                <w:highlight w:val="none"/>
                <w:shd w:val="clear" w:color="auto" w:fill="auto"/>
              </w:rPr>
            </w:pPr>
          </w:p>
        </w:tc>
      </w:tr>
    </w:tbl>
    <w:p w14:paraId="792D8726">
      <w:pPr>
        <w:spacing w:line="520" w:lineRule="exact"/>
        <w:rPr>
          <w:rFonts w:hint="eastAsia" w:ascii="宋体" w:hAnsi="宋体" w:eastAsia="宋体" w:cs="宋体"/>
          <w:b/>
          <w:bCs/>
          <w:color w:val="auto"/>
          <w:szCs w:val="21"/>
          <w:highlight w:val="none"/>
          <w:shd w:val="clear" w:color="auto" w:fill="auto"/>
        </w:rPr>
      </w:pPr>
    </w:p>
    <w:tbl>
      <w:tblPr>
        <w:tblStyle w:val="62"/>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3A97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vAlign w:val="top"/>
          </w:tcPr>
          <w:p w14:paraId="5901D49F">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粘贴</w:t>
            </w:r>
            <w:r>
              <w:rPr>
                <w:rFonts w:hint="eastAsia" w:ascii="宋体" w:hAnsi="宋体" w:eastAsia="宋体" w:cs="宋体"/>
                <w:color w:val="auto"/>
                <w:szCs w:val="21"/>
                <w:highlight w:val="none"/>
                <w:lang w:val="en-US" w:eastAsia="zh-CN"/>
              </w:rPr>
              <w:t>法定代表人（负责人）</w:t>
            </w:r>
            <w:r>
              <w:rPr>
                <w:rFonts w:hint="eastAsia" w:ascii="宋体" w:hAnsi="宋体" w:eastAsia="宋体" w:cs="宋体"/>
                <w:color w:val="auto"/>
                <w:szCs w:val="21"/>
                <w:highlight w:val="none"/>
              </w:rPr>
              <w:t>的正面及反面身份证复印件</w:t>
            </w:r>
          </w:p>
          <w:p w14:paraId="31634D5A">
            <w:pPr>
              <w:spacing w:line="360" w:lineRule="auto"/>
              <w:rPr>
                <w:rFonts w:hint="eastAsia" w:ascii="宋体" w:hAnsi="宋体" w:eastAsia="宋体" w:cs="宋体"/>
                <w:color w:val="auto"/>
                <w:szCs w:val="21"/>
                <w:highlight w:val="none"/>
              </w:rPr>
            </w:pPr>
          </w:p>
          <w:p w14:paraId="0B38BB6A">
            <w:pPr>
              <w:spacing w:line="360" w:lineRule="auto"/>
              <w:rPr>
                <w:rFonts w:hint="eastAsia" w:ascii="宋体" w:hAnsi="宋体" w:eastAsia="宋体" w:cs="宋体"/>
                <w:color w:val="auto"/>
                <w:szCs w:val="21"/>
                <w:highlight w:val="none"/>
              </w:rPr>
            </w:pPr>
          </w:p>
          <w:p w14:paraId="624BB5E5">
            <w:pPr>
              <w:spacing w:line="360" w:lineRule="auto"/>
              <w:rPr>
                <w:rFonts w:hint="eastAsia" w:ascii="宋体" w:hAnsi="宋体" w:eastAsia="宋体" w:cs="宋体"/>
                <w:color w:val="auto"/>
                <w:szCs w:val="21"/>
                <w:highlight w:val="none"/>
              </w:rPr>
            </w:pPr>
          </w:p>
          <w:p w14:paraId="757FEF29">
            <w:pPr>
              <w:spacing w:line="360" w:lineRule="auto"/>
              <w:rPr>
                <w:rFonts w:hint="eastAsia" w:ascii="宋体" w:hAnsi="宋体" w:eastAsia="宋体" w:cs="宋体"/>
                <w:color w:val="auto"/>
                <w:szCs w:val="21"/>
                <w:highlight w:val="none"/>
              </w:rPr>
            </w:pPr>
          </w:p>
          <w:p w14:paraId="13A2BDAA">
            <w:pPr>
              <w:spacing w:line="360" w:lineRule="auto"/>
              <w:rPr>
                <w:rFonts w:hint="eastAsia" w:ascii="宋体" w:hAnsi="宋体" w:eastAsia="宋体" w:cs="宋体"/>
                <w:color w:val="auto"/>
                <w:szCs w:val="21"/>
                <w:highlight w:val="none"/>
              </w:rPr>
            </w:pPr>
          </w:p>
        </w:tc>
      </w:tr>
    </w:tbl>
    <w:p w14:paraId="08D094D2">
      <w:pPr>
        <w:rPr>
          <w:rFonts w:hint="eastAsia" w:ascii="宋体" w:hAnsi="宋体" w:eastAsia="宋体" w:cs="宋体"/>
          <w:b/>
          <w:color w:val="auto"/>
          <w:kern w:val="0"/>
          <w:sz w:val="32"/>
          <w:szCs w:val="32"/>
          <w:highlight w:val="none"/>
        </w:rPr>
      </w:pPr>
    </w:p>
    <w:p w14:paraId="30EC9409">
      <w:pPr>
        <w:widowControl/>
        <w:spacing w:line="360" w:lineRule="auto"/>
        <w:jc w:val="both"/>
        <w:rPr>
          <w:rFonts w:hint="eastAsia" w:ascii="宋体" w:hAnsi="宋体" w:eastAsia="宋体" w:cs="宋体"/>
          <w:b/>
          <w:color w:val="auto"/>
          <w:kern w:val="0"/>
          <w:sz w:val="32"/>
          <w:szCs w:val="32"/>
          <w:highlight w:val="none"/>
          <w:lang w:val="en-US" w:eastAsia="zh-CN"/>
        </w:rPr>
      </w:pPr>
    </w:p>
    <w:p w14:paraId="24C17110">
      <w:pPr>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br w:type="page"/>
      </w:r>
    </w:p>
    <w:p w14:paraId="10D53BBB">
      <w:pPr>
        <w:widowControl/>
        <w:spacing w:line="360" w:lineRule="auto"/>
        <w:jc w:val="center"/>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二、供应商直接控股股东及出资信息表</w:t>
      </w:r>
    </w:p>
    <w:p w14:paraId="5E7107BD">
      <w:pPr>
        <w:rPr>
          <w:rFonts w:hint="eastAsia" w:ascii="宋体" w:hAnsi="宋体" w:eastAsia="宋体" w:cs="宋体"/>
          <w:color w:val="auto"/>
          <w:highlight w:val="none"/>
        </w:rPr>
      </w:pPr>
    </w:p>
    <w:p w14:paraId="006FAFCA">
      <w:pPr>
        <w:bidi w:val="0"/>
        <w:rPr>
          <w:rFonts w:hint="eastAsia" w:ascii="宋体" w:hAnsi="宋体" w:eastAsia="宋体" w:cs="宋体"/>
          <w:color w:val="auto"/>
          <w:highlight w:val="none"/>
        </w:rPr>
      </w:pPr>
    </w:p>
    <w:p w14:paraId="54477910">
      <w:pPr>
        <w:keepNext w:val="0"/>
        <w:keepLines w:val="0"/>
        <w:pageBreakBefore w:val="0"/>
        <w:kinsoku/>
        <w:wordWrap/>
        <w:overflowPunct/>
        <w:topLinePunct w:val="0"/>
        <w:autoSpaceDE/>
        <w:autoSpaceDN/>
        <w:bidi w:val="0"/>
        <w:adjustRightInd/>
        <w:spacing w:line="400" w:lineRule="exact"/>
        <w:jc w:val="center"/>
        <w:textAlignment w:val="auto"/>
        <w:outlineLvl w:val="9"/>
        <w:rPr>
          <w:rFonts w:hint="eastAsia" w:ascii="宋体" w:hAnsi="宋体" w:eastAsia="宋体" w:cs="宋体"/>
          <w:color w:val="auto"/>
          <w:highlight w:val="none"/>
        </w:rPr>
      </w:pPr>
      <w:r>
        <w:rPr>
          <w:rFonts w:hint="eastAsia" w:ascii="宋体" w:hAnsi="宋体" w:eastAsia="宋体" w:cs="宋体"/>
          <w:b/>
          <w:bCs/>
          <w:color w:val="auto"/>
          <w:sz w:val="30"/>
          <w:szCs w:val="30"/>
          <w:highlight w:val="none"/>
          <w:lang w:val="en-US" w:eastAsia="zh-CN"/>
        </w:rPr>
        <w:t>磋商供应商</w:t>
      </w:r>
      <w:r>
        <w:rPr>
          <w:rFonts w:hint="eastAsia" w:ascii="宋体" w:hAnsi="宋体" w:eastAsia="宋体" w:cs="宋体"/>
          <w:b/>
          <w:bCs/>
          <w:color w:val="auto"/>
          <w:sz w:val="30"/>
          <w:szCs w:val="30"/>
          <w:highlight w:val="none"/>
        </w:rPr>
        <w:t>直接</w:t>
      </w:r>
      <w:r>
        <w:rPr>
          <w:rFonts w:hint="eastAsia" w:ascii="宋体" w:hAnsi="宋体" w:eastAsia="宋体" w:cs="宋体"/>
          <w:b/>
          <w:bCs/>
          <w:color w:val="auto"/>
          <w:sz w:val="30"/>
          <w:szCs w:val="30"/>
          <w:highlight w:val="none"/>
          <w:lang w:val="en-US" w:eastAsia="zh-CN"/>
        </w:rPr>
        <w:t>控股</w:t>
      </w:r>
      <w:r>
        <w:rPr>
          <w:rFonts w:hint="eastAsia" w:ascii="宋体" w:hAnsi="宋体" w:eastAsia="宋体" w:cs="宋体"/>
          <w:b/>
          <w:bCs/>
          <w:color w:val="auto"/>
          <w:sz w:val="30"/>
          <w:szCs w:val="30"/>
          <w:highlight w:val="none"/>
        </w:rPr>
        <w:t>股东及出资信息表（格式）</w:t>
      </w:r>
    </w:p>
    <w:tbl>
      <w:tblPr>
        <w:tblStyle w:val="62"/>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2256"/>
        <w:gridCol w:w="1257"/>
        <w:gridCol w:w="3712"/>
        <w:gridCol w:w="815"/>
      </w:tblGrid>
      <w:tr w14:paraId="1200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1BA469B8">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rPr>
              <w:t>序号</w:t>
            </w:r>
          </w:p>
        </w:tc>
        <w:tc>
          <w:tcPr>
            <w:tcW w:w="2256" w:type="dxa"/>
            <w:vAlign w:val="top"/>
          </w:tcPr>
          <w:p w14:paraId="1907584D">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lang w:val="en-US" w:eastAsia="zh-CN"/>
              </w:rPr>
              <w:t>直接控股</w:t>
            </w:r>
            <w:r>
              <w:rPr>
                <w:rFonts w:hint="eastAsia" w:ascii="宋体" w:hAnsi="宋体" w:eastAsia="宋体" w:cs="宋体"/>
                <w:b/>
                <w:bCs/>
                <w:color w:val="auto"/>
                <w:spacing w:val="10"/>
                <w:kern w:val="0"/>
                <w:szCs w:val="21"/>
                <w:highlight w:val="none"/>
              </w:rPr>
              <w:t>股东名称</w:t>
            </w:r>
          </w:p>
        </w:tc>
        <w:tc>
          <w:tcPr>
            <w:tcW w:w="1257" w:type="dxa"/>
            <w:vAlign w:val="top"/>
          </w:tcPr>
          <w:p w14:paraId="51C08311">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出资比例</w:t>
            </w:r>
          </w:p>
        </w:tc>
        <w:tc>
          <w:tcPr>
            <w:tcW w:w="3712" w:type="dxa"/>
            <w:vAlign w:val="top"/>
          </w:tcPr>
          <w:p w14:paraId="4D751CEC">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rPr>
              <w:t>身份证号码（或</w:t>
            </w:r>
            <w:r>
              <w:rPr>
                <w:rFonts w:hint="eastAsia" w:ascii="宋体" w:hAnsi="宋体" w:eastAsia="宋体" w:cs="宋体"/>
                <w:b/>
                <w:bCs/>
                <w:color w:val="auto"/>
                <w:spacing w:val="10"/>
                <w:kern w:val="0"/>
                <w:szCs w:val="21"/>
                <w:highlight w:val="none"/>
                <w:lang w:val="en-US" w:eastAsia="zh-CN"/>
              </w:rPr>
              <w:t>统一社会信用代码</w:t>
            </w:r>
            <w:r>
              <w:rPr>
                <w:rFonts w:hint="eastAsia" w:ascii="宋体" w:hAnsi="宋体" w:eastAsia="宋体" w:cs="宋体"/>
                <w:b/>
                <w:bCs/>
                <w:color w:val="auto"/>
                <w:spacing w:val="10"/>
                <w:kern w:val="0"/>
                <w:szCs w:val="21"/>
                <w:highlight w:val="none"/>
              </w:rPr>
              <w:t>）</w:t>
            </w:r>
          </w:p>
        </w:tc>
        <w:tc>
          <w:tcPr>
            <w:tcW w:w="815" w:type="dxa"/>
            <w:vAlign w:val="top"/>
          </w:tcPr>
          <w:p w14:paraId="12FCA594">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1F0B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1C756BF2">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1</w:t>
            </w:r>
          </w:p>
        </w:tc>
        <w:tc>
          <w:tcPr>
            <w:tcW w:w="2256" w:type="dxa"/>
            <w:vAlign w:val="top"/>
          </w:tcPr>
          <w:p w14:paraId="6D0B638C">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vAlign w:val="top"/>
          </w:tcPr>
          <w:p w14:paraId="4AB86B8C">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vAlign w:val="top"/>
          </w:tcPr>
          <w:p w14:paraId="070F00B2">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vAlign w:val="top"/>
          </w:tcPr>
          <w:p w14:paraId="7EAF014B">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1195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4A7C1C4F">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2</w:t>
            </w:r>
          </w:p>
        </w:tc>
        <w:tc>
          <w:tcPr>
            <w:tcW w:w="2256" w:type="dxa"/>
            <w:vAlign w:val="top"/>
          </w:tcPr>
          <w:p w14:paraId="2BEDD2A3">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vAlign w:val="top"/>
          </w:tcPr>
          <w:p w14:paraId="5A798FF8">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vAlign w:val="top"/>
          </w:tcPr>
          <w:p w14:paraId="0D305E0F">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vAlign w:val="top"/>
          </w:tcPr>
          <w:p w14:paraId="6CE7E047">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7C95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461691CA">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lang w:val="en-US" w:eastAsia="zh-CN"/>
              </w:rPr>
            </w:pPr>
            <w:r>
              <w:rPr>
                <w:rFonts w:hint="eastAsia" w:ascii="宋体" w:hAnsi="宋体" w:eastAsia="宋体" w:cs="宋体"/>
                <w:bCs/>
                <w:color w:val="auto"/>
                <w:spacing w:val="10"/>
                <w:kern w:val="0"/>
                <w:szCs w:val="21"/>
                <w:highlight w:val="none"/>
                <w:lang w:val="en-US" w:eastAsia="zh-CN"/>
              </w:rPr>
              <w:t>3</w:t>
            </w:r>
          </w:p>
        </w:tc>
        <w:tc>
          <w:tcPr>
            <w:tcW w:w="2256" w:type="dxa"/>
            <w:vAlign w:val="top"/>
          </w:tcPr>
          <w:p w14:paraId="792CDDA8">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vAlign w:val="top"/>
          </w:tcPr>
          <w:p w14:paraId="425027D3">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vAlign w:val="top"/>
          </w:tcPr>
          <w:p w14:paraId="12F0D844">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vAlign w:val="top"/>
          </w:tcPr>
          <w:p w14:paraId="3C889EEA">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262E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4" w:type="dxa"/>
            <w:vAlign w:val="top"/>
          </w:tcPr>
          <w:p w14:paraId="43361A28">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lang w:val="en-US" w:eastAsia="zh-CN"/>
              </w:rPr>
            </w:pPr>
            <w:r>
              <w:rPr>
                <w:rFonts w:hint="eastAsia" w:ascii="宋体" w:hAnsi="宋体" w:eastAsia="宋体" w:cs="宋体"/>
                <w:bCs/>
                <w:color w:val="auto"/>
                <w:spacing w:val="10"/>
                <w:kern w:val="0"/>
                <w:szCs w:val="21"/>
                <w:highlight w:val="none"/>
                <w:lang w:val="en-US" w:eastAsia="zh-CN"/>
              </w:rPr>
              <w:t>.....</w:t>
            </w:r>
          </w:p>
        </w:tc>
        <w:tc>
          <w:tcPr>
            <w:tcW w:w="2256" w:type="dxa"/>
            <w:vAlign w:val="top"/>
          </w:tcPr>
          <w:p w14:paraId="58B24F37">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257" w:type="dxa"/>
            <w:vAlign w:val="top"/>
          </w:tcPr>
          <w:p w14:paraId="11E17308">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3712" w:type="dxa"/>
            <w:vAlign w:val="top"/>
          </w:tcPr>
          <w:p w14:paraId="5F4BAF9C">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815" w:type="dxa"/>
            <w:vAlign w:val="top"/>
          </w:tcPr>
          <w:p w14:paraId="6C43051A">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bl>
    <w:p w14:paraId="2CB8C386">
      <w:pPr>
        <w:keepNext w:val="0"/>
        <w:keepLines w:val="0"/>
        <w:pageBreakBefore w:val="0"/>
        <w:widowControl w:val="0"/>
        <w:kinsoku/>
        <w:overflowPunct/>
        <w:topLinePunct w:val="0"/>
        <w:autoSpaceDE/>
        <w:autoSpaceDN/>
        <w:bidi w:val="0"/>
        <w:adjustRightInd/>
        <w:snapToGrid w:val="0"/>
        <w:spacing w:line="400" w:lineRule="exact"/>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说明：</w:t>
      </w:r>
    </w:p>
    <w:p w14:paraId="0F9BCD9F">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1</w:t>
      </w:r>
      <w:r>
        <w:rPr>
          <w:rFonts w:hint="eastAsia" w:ascii="宋体" w:hAnsi="宋体" w:eastAsia="宋体" w:cs="宋体"/>
          <w:b w:val="0"/>
          <w:bCs w:val="0"/>
          <w:color w:val="auto"/>
          <w:sz w:val="21"/>
          <w:szCs w:val="21"/>
          <w:highlight w:val="none"/>
          <w:lang w:val="en-US" w:eastAsia="zh-CN"/>
        </w:rPr>
        <w:t>.直接控股股东：是指其出资额占有限责任公司总资本百分之五十以上或者其持有的股份占股份有限公司股份总额百分之五十以上的股东；出资额或持有股份的比例虽然不足百分之五十，但依其出资额或者持有的股份所享有的表决权已足以对股东、股东大会的决议产生重大影响的股东。</w:t>
      </w:r>
    </w:p>
    <w:p w14:paraId="64D4E942">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2.本表所指的控股关系仅限于直接控股关系，不包括间接的控股关系。公司实际控制人与公司之间的关系不属于本表所指的直接控股关系。</w:t>
      </w:r>
    </w:p>
    <w:p w14:paraId="3F8BD0BF">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3.各股东名称必须与《国家企业信用信息公示系统》（网址：http：//www.gsxt.gov.cn/index.html）</w:t>
      </w:r>
      <w:r>
        <w:rPr>
          <w:rFonts w:hint="eastAsia" w:ascii="宋体" w:hAnsi="宋体" w:eastAsia="宋体" w:cs="宋体"/>
          <w:b w:val="0"/>
          <w:bCs w:val="0"/>
          <w:color w:val="auto"/>
          <w:sz w:val="21"/>
          <w:szCs w:val="21"/>
          <w:highlight w:val="none"/>
          <w:lang w:val="en-US" w:eastAsia="zh-CN"/>
        </w:rPr>
        <w:fldChar w:fldCharType="begin"/>
      </w:r>
      <w:r>
        <w:rPr>
          <w:rFonts w:hint="eastAsia" w:ascii="宋体" w:hAnsi="宋体" w:eastAsia="宋体" w:cs="宋体"/>
          <w:b w:val="0"/>
          <w:bCs w:val="0"/>
          <w:color w:val="auto"/>
          <w:sz w:val="21"/>
          <w:szCs w:val="21"/>
          <w:highlight w:val="none"/>
          <w:lang w:val="en-US" w:eastAsia="zh-CN"/>
        </w:rPr>
        <w:instrText xml:space="preserve"> HYPERLINK "http://www.gsxt.gov.cn/index.html）\“股东及出资信息\”的信息相符，否则竞标文件作无效处理。" </w:instrText>
      </w:r>
      <w:r>
        <w:rPr>
          <w:rFonts w:hint="eastAsia" w:ascii="宋体" w:hAnsi="宋体" w:eastAsia="宋体" w:cs="宋体"/>
          <w:b w:val="0"/>
          <w:bCs w:val="0"/>
          <w:color w:val="auto"/>
          <w:sz w:val="21"/>
          <w:szCs w:val="21"/>
          <w:highlight w:val="none"/>
          <w:lang w:val="en-US" w:eastAsia="zh-CN"/>
        </w:rPr>
        <w:fldChar w:fldCharType="separate"/>
      </w:r>
      <w:r>
        <w:rPr>
          <w:rFonts w:hint="eastAsia" w:ascii="宋体" w:hAnsi="宋体" w:eastAsia="宋体" w:cs="宋体"/>
          <w:b w:val="0"/>
          <w:bCs w:val="0"/>
          <w:color w:val="auto"/>
          <w:sz w:val="21"/>
          <w:szCs w:val="21"/>
          <w:highlight w:val="none"/>
          <w:lang w:val="en-US" w:eastAsia="zh-CN"/>
        </w:rPr>
        <w:t>“股东及出资信息”的信息相符，否则响应文件作无效处理。</w:t>
      </w:r>
      <w:r>
        <w:rPr>
          <w:rFonts w:hint="eastAsia" w:ascii="宋体" w:hAnsi="宋体" w:eastAsia="宋体" w:cs="宋体"/>
          <w:b w:val="0"/>
          <w:bCs w:val="0"/>
          <w:color w:val="auto"/>
          <w:sz w:val="21"/>
          <w:szCs w:val="21"/>
          <w:highlight w:val="none"/>
          <w:lang w:val="en-US" w:eastAsia="zh-CN"/>
        </w:rPr>
        <w:fldChar w:fldCharType="end"/>
      </w:r>
    </w:p>
    <w:p w14:paraId="0695196D">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4.</w:t>
      </w:r>
      <w:r>
        <w:rPr>
          <w:rFonts w:hint="eastAsia" w:ascii="宋体" w:hAnsi="宋体" w:eastAsia="宋体" w:cs="宋体"/>
          <w:color w:val="auto"/>
          <w:kern w:val="0"/>
          <w:szCs w:val="21"/>
          <w:highlight w:val="none"/>
        </w:rPr>
        <w:t>供应商</w:t>
      </w:r>
      <w:r>
        <w:rPr>
          <w:rFonts w:hint="eastAsia" w:ascii="宋体" w:hAnsi="宋体" w:eastAsia="宋体" w:cs="宋体"/>
          <w:b w:val="0"/>
          <w:bCs w:val="0"/>
          <w:color w:val="auto"/>
          <w:sz w:val="21"/>
          <w:szCs w:val="21"/>
          <w:highlight w:val="none"/>
        </w:rPr>
        <w:t>如为事业单位、其他团体组织、个人的，不需要提供本表。</w:t>
      </w:r>
    </w:p>
    <w:p w14:paraId="2F3709D8">
      <w:pPr>
        <w:keepNext w:val="0"/>
        <w:keepLines w:val="0"/>
        <w:pageBreakBefore w:val="0"/>
        <w:widowControl w:val="0"/>
        <w:kinsoku/>
        <w:overflowPunct/>
        <w:topLinePunct w:val="0"/>
        <w:autoSpaceDE/>
        <w:autoSpaceDN/>
        <w:bidi w:val="0"/>
        <w:adjustRightInd/>
        <w:snapToGrid w:val="0"/>
        <w:spacing w:line="400" w:lineRule="exact"/>
        <w:ind w:firstLine="420" w:firstLineChars="200"/>
        <w:textAlignment w:val="auto"/>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color w:val="auto"/>
          <w:kern w:val="0"/>
          <w:szCs w:val="21"/>
          <w:highlight w:val="none"/>
        </w:rPr>
        <w:t>供应商</w:t>
      </w:r>
      <w:r>
        <w:rPr>
          <w:rFonts w:hint="eastAsia" w:ascii="宋体" w:hAnsi="宋体" w:eastAsia="宋体" w:cs="宋体"/>
          <w:b w:val="0"/>
          <w:bCs w:val="0"/>
          <w:color w:val="auto"/>
          <w:sz w:val="21"/>
          <w:szCs w:val="21"/>
          <w:highlight w:val="none"/>
        </w:rPr>
        <w:t>不存在直接控股股东的，则填“无”。</w:t>
      </w:r>
    </w:p>
    <w:p w14:paraId="1B66DB5F">
      <w:pPr>
        <w:jc w:val="right"/>
        <w:outlineLvl w:val="9"/>
        <w:rPr>
          <w:rFonts w:hint="eastAsia" w:ascii="宋体" w:hAnsi="宋体" w:eastAsia="宋体" w:cs="宋体"/>
          <w:b/>
          <w:bCs/>
          <w:color w:val="auto"/>
          <w:sz w:val="21"/>
          <w:szCs w:val="21"/>
          <w:highlight w:val="none"/>
          <w:lang w:val="en-US" w:eastAsia="zh-CN"/>
        </w:rPr>
      </w:pPr>
    </w:p>
    <w:p w14:paraId="461F5B74">
      <w:pPr>
        <w:jc w:val="right"/>
        <w:outlineLvl w:val="9"/>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磋商供应商名称</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电子公章</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eastAsia="zh-CN"/>
        </w:rPr>
        <w:t>：</w:t>
      </w:r>
    </w:p>
    <w:p w14:paraId="20498380">
      <w:pPr>
        <w:rPr>
          <w:rFonts w:hint="eastAsia" w:ascii="宋体" w:hAnsi="宋体" w:eastAsia="宋体" w:cs="宋体"/>
          <w:color w:val="auto"/>
          <w:highlight w:val="none"/>
        </w:rPr>
      </w:pPr>
    </w:p>
    <w:p w14:paraId="134A558D">
      <w:pPr>
        <w:bidi w:val="0"/>
        <w:rPr>
          <w:rFonts w:hint="eastAsia" w:ascii="宋体" w:hAnsi="宋体" w:eastAsia="宋体" w:cs="宋体"/>
          <w:color w:val="auto"/>
          <w:highlight w:val="none"/>
        </w:rPr>
      </w:pPr>
    </w:p>
    <w:p w14:paraId="00766D9F">
      <w:pPr>
        <w:rPr>
          <w:rFonts w:hint="eastAsia" w:ascii="宋体" w:hAnsi="宋体" w:eastAsia="宋体" w:cs="宋体"/>
          <w:color w:val="auto"/>
          <w:highlight w:val="none"/>
        </w:rPr>
      </w:pPr>
    </w:p>
    <w:p w14:paraId="4FBD918B">
      <w:pPr>
        <w:bidi w:val="0"/>
        <w:rPr>
          <w:rFonts w:hint="eastAsia" w:ascii="宋体" w:hAnsi="宋体" w:eastAsia="宋体" w:cs="宋体"/>
          <w:color w:val="auto"/>
          <w:highlight w:val="none"/>
        </w:rPr>
      </w:pPr>
    </w:p>
    <w:p w14:paraId="40081D7A">
      <w:pPr>
        <w:bidi w:val="0"/>
        <w:rPr>
          <w:rFonts w:hint="eastAsia" w:ascii="宋体" w:hAnsi="宋体" w:eastAsia="宋体" w:cs="宋体"/>
          <w:color w:val="auto"/>
          <w:highlight w:val="none"/>
        </w:rPr>
      </w:pPr>
    </w:p>
    <w:p w14:paraId="3251DA44">
      <w:pPr>
        <w:bidi w:val="0"/>
        <w:rPr>
          <w:rFonts w:hint="eastAsia" w:ascii="宋体" w:hAnsi="宋体" w:eastAsia="宋体" w:cs="宋体"/>
          <w:color w:val="auto"/>
          <w:highlight w:val="none"/>
        </w:rPr>
      </w:pPr>
    </w:p>
    <w:p w14:paraId="4925A98E">
      <w:pPr>
        <w:rPr>
          <w:rFonts w:hint="eastAsia" w:ascii="宋体" w:hAnsi="宋体" w:eastAsia="宋体" w:cs="宋体"/>
          <w:color w:val="auto"/>
          <w:highlight w:val="none"/>
        </w:rPr>
      </w:pPr>
    </w:p>
    <w:p w14:paraId="286D2256">
      <w:pPr>
        <w:bidi w:val="0"/>
        <w:rPr>
          <w:rFonts w:hint="eastAsia" w:ascii="宋体" w:hAnsi="宋体" w:eastAsia="宋体" w:cs="宋体"/>
          <w:color w:val="auto"/>
          <w:highlight w:val="none"/>
        </w:rPr>
      </w:pPr>
    </w:p>
    <w:p w14:paraId="4ADC5A73">
      <w:pPr>
        <w:bidi w:val="0"/>
        <w:rPr>
          <w:rFonts w:hint="eastAsia" w:ascii="宋体" w:hAnsi="宋体" w:eastAsia="宋体" w:cs="宋体"/>
          <w:color w:val="auto"/>
          <w:highlight w:val="none"/>
        </w:rPr>
      </w:pPr>
    </w:p>
    <w:p w14:paraId="51D4D26B">
      <w:pPr>
        <w:bidi w:val="0"/>
        <w:rPr>
          <w:rFonts w:hint="eastAsia" w:ascii="宋体" w:hAnsi="宋体" w:eastAsia="宋体" w:cs="宋体"/>
          <w:color w:val="auto"/>
          <w:highlight w:val="none"/>
        </w:rPr>
      </w:pPr>
    </w:p>
    <w:p w14:paraId="292B4A5C">
      <w:pPr>
        <w:rPr>
          <w:rFonts w:hint="eastAsia" w:ascii="宋体" w:hAnsi="宋体" w:eastAsia="宋体" w:cs="宋体"/>
          <w:color w:val="auto"/>
          <w:highlight w:val="none"/>
        </w:rPr>
      </w:pPr>
    </w:p>
    <w:p w14:paraId="0B4DB8A7">
      <w:pPr>
        <w:bidi w:val="0"/>
        <w:rPr>
          <w:rFonts w:hint="eastAsia" w:ascii="宋体" w:hAnsi="宋体" w:eastAsia="宋体" w:cs="宋体"/>
          <w:color w:val="auto"/>
          <w:highlight w:val="none"/>
        </w:rPr>
      </w:pPr>
    </w:p>
    <w:p w14:paraId="37279A2A">
      <w:pPr>
        <w:bidi w:val="0"/>
        <w:rPr>
          <w:rFonts w:hint="eastAsia" w:ascii="宋体" w:hAnsi="宋体" w:eastAsia="宋体" w:cs="宋体"/>
          <w:color w:val="auto"/>
          <w:highlight w:val="none"/>
        </w:rPr>
      </w:pPr>
    </w:p>
    <w:p w14:paraId="097854B4">
      <w:pPr>
        <w:bidi w:val="0"/>
        <w:rPr>
          <w:rFonts w:hint="eastAsia" w:ascii="宋体" w:hAnsi="宋体" w:eastAsia="宋体" w:cs="宋体"/>
          <w:color w:val="auto"/>
          <w:highlight w:val="none"/>
        </w:rPr>
      </w:pPr>
    </w:p>
    <w:p w14:paraId="075F8DF3">
      <w:pPr>
        <w:bidi w:val="0"/>
        <w:rPr>
          <w:rFonts w:hint="eastAsia" w:ascii="宋体" w:hAnsi="宋体" w:eastAsia="宋体" w:cs="宋体"/>
          <w:color w:val="auto"/>
          <w:highlight w:val="none"/>
        </w:rPr>
      </w:pPr>
    </w:p>
    <w:p w14:paraId="16EF9807">
      <w:pPr>
        <w:bidi w:val="0"/>
        <w:rPr>
          <w:rFonts w:hint="eastAsia" w:ascii="宋体" w:hAnsi="宋体" w:eastAsia="宋体" w:cs="宋体"/>
          <w:color w:val="auto"/>
          <w:highlight w:val="none"/>
        </w:rPr>
      </w:pPr>
    </w:p>
    <w:p w14:paraId="0A4D6095">
      <w:pPr>
        <w:bidi w:val="0"/>
        <w:rPr>
          <w:rFonts w:hint="eastAsia" w:ascii="宋体" w:hAnsi="宋体" w:eastAsia="宋体" w:cs="宋体"/>
          <w:color w:val="auto"/>
          <w:highlight w:val="none"/>
        </w:rPr>
      </w:pPr>
    </w:p>
    <w:p w14:paraId="5D2800A4">
      <w:pPr>
        <w:bidi w:val="0"/>
        <w:rPr>
          <w:rFonts w:hint="eastAsia" w:ascii="宋体" w:hAnsi="宋体" w:eastAsia="宋体" w:cs="宋体"/>
          <w:color w:val="auto"/>
          <w:highlight w:val="none"/>
        </w:rPr>
      </w:pPr>
    </w:p>
    <w:p w14:paraId="6E344D47">
      <w:pPr>
        <w:bidi w:val="0"/>
        <w:rPr>
          <w:rFonts w:hint="eastAsia" w:ascii="宋体" w:hAnsi="宋体" w:eastAsia="宋体" w:cs="宋体"/>
          <w:color w:val="auto"/>
          <w:highlight w:val="none"/>
        </w:rPr>
      </w:pPr>
    </w:p>
    <w:p w14:paraId="03E6B5E5">
      <w:pPr>
        <w:bidi w:val="0"/>
        <w:rPr>
          <w:rFonts w:hint="eastAsia" w:ascii="宋体" w:hAnsi="宋体" w:eastAsia="宋体" w:cs="宋体"/>
          <w:color w:val="auto"/>
          <w:highlight w:val="none"/>
        </w:rPr>
      </w:pPr>
    </w:p>
    <w:p w14:paraId="5455CD89">
      <w:pPr>
        <w:bidi w:val="0"/>
        <w:rPr>
          <w:rFonts w:hint="eastAsia" w:ascii="宋体" w:hAnsi="宋体" w:eastAsia="宋体" w:cs="宋体"/>
          <w:color w:val="auto"/>
          <w:highlight w:val="none"/>
        </w:rPr>
      </w:pPr>
    </w:p>
    <w:p w14:paraId="57A3E84E">
      <w:pPr>
        <w:bidi w:val="0"/>
        <w:rPr>
          <w:rFonts w:hint="eastAsia" w:ascii="宋体" w:hAnsi="宋体" w:eastAsia="宋体" w:cs="宋体"/>
          <w:color w:val="auto"/>
          <w:highlight w:val="none"/>
        </w:rPr>
      </w:pPr>
    </w:p>
    <w:p w14:paraId="16C71DE4">
      <w:pPr>
        <w:bidi w:val="0"/>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三、供应商直接管理关系信息表</w:t>
      </w:r>
    </w:p>
    <w:p w14:paraId="19020944">
      <w:pPr>
        <w:keepNext w:val="0"/>
        <w:keepLines w:val="0"/>
        <w:pageBreakBefore w:val="0"/>
        <w:kinsoku/>
        <w:wordWrap/>
        <w:overflowPunct/>
        <w:topLinePunct w:val="0"/>
        <w:autoSpaceDE/>
        <w:autoSpaceDN/>
        <w:bidi w:val="0"/>
        <w:adjustRightInd/>
        <w:spacing w:before="159" w:beforeLines="50" w:beforeAutospacing="0" w:line="400" w:lineRule="exact"/>
        <w:jc w:val="center"/>
        <w:textAlignment w:val="auto"/>
        <w:outlineLvl w:val="9"/>
        <w:rPr>
          <w:rFonts w:hint="eastAsia" w:ascii="宋体" w:hAnsi="宋体" w:eastAsia="宋体" w:cs="宋体"/>
          <w:b/>
          <w:bCs/>
          <w:color w:val="auto"/>
          <w:sz w:val="30"/>
          <w:szCs w:val="30"/>
          <w:highlight w:val="none"/>
        </w:rPr>
      </w:pPr>
    </w:p>
    <w:p w14:paraId="0FF6E88A">
      <w:pPr>
        <w:keepNext w:val="0"/>
        <w:keepLines w:val="0"/>
        <w:pageBreakBefore w:val="0"/>
        <w:kinsoku/>
        <w:wordWrap/>
        <w:overflowPunct/>
        <w:topLinePunct w:val="0"/>
        <w:autoSpaceDE/>
        <w:autoSpaceDN/>
        <w:bidi w:val="0"/>
        <w:adjustRightInd/>
        <w:spacing w:before="159" w:beforeLines="50" w:beforeAutospacing="0" w:line="400" w:lineRule="exact"/>
        <w:jc w:val="center"/>
        <w:textAlignment w:val="auto"/>
        <w:outlineLvl w:val="9"/>
        <w:rPr>
          <w:rFonts w:hint="eastAsia" w:ascii="宋体" w:hAnsi="宋体" w:eastAsia="宋体" w:cs="宋体"/>
          <w:color w:val="auto"/>
          <w:highlight w:val="none"/>
        </w:rPr>
      </w:pPr>
      <w:r>
        <w:rPr>
          <w:rFonts w:hint="eastAsia" w:ascii="宋体" w:hAnsi="宋体" w:eastAsia="宋体" w:cs="宋体"/>
          <w:b/>
          <w:bCs/>
          <w:color w:val="auto"/>
          <w:sz w:val="30"/>
          <w:szCs w:val="30"/>
          <w:highlight w:val="none"/>
          <w:lang w:val="en-US" w:eastAsia="zh-CN"/>
        </w:rPr>
        <w:t>磋商供应商直接管理关系</w:t>
      </w:r>
      <w:r>
        <w:rPr>
          <w:rFonts w:hint="eastAsia" w:ascii="宋体" w:hAnsi="宋体" w:eastAsia="宋体" w:cs="宋体"/>
          <w:b/>
          <w:bCs/>
          <w:color w:val="auto"/>
          <w:sz w:val="30"/>
          <w:szCs w:val="30"/>
          <w:highlight w:val="none"/>
        </w:rPr>
        <w:t>信息表（格式）</w:t>
      </w:r>
    </w:p>
    <w:tbl>
      <w:tblPr>
        <w:tblStyle w:val="62"/>
        <w:tblW w:w="8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7"/>
        <w:gridCol w:w="3077"/>
        <w:gridCol w:w="2805"/>
        <w:gridCol w:w="1648"/>
      </w:tblGrid>
      <w:tr w14:paraId="7C027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Align w:val="top"/>
          </w:tcPr>
          <w:p w14:paraId="1270805F">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rPr>
              <w:t>序号</w:t>
            </w:r>
          </w:p>
        </w:tc>
        <w:tc>
          <w:tcPr>
            <w:tcW w:w="3077" w:type="dxa"/>
            <w:vAlign w:val="top"/>
          </w:tcPr>
          <w:p w14:paraId="7A765B0B">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lang w:val="en-US" w:eastAsia="zh-CN"/>
              </w:rPr>
            </w:pPr>
            <w:r>
              <w:rPr>
                <w:rFonts w:hint="eastAsia" w:ascii="宋体" w:hAnsi="宋体" w:eastAsia="宋体" w:cs="宋体"/>
                <w:b/>
                <w:bCs/>
                <w:color w:val="auto"/>
                <w:spacing w:val="10"/>
                <w:kern w:val="0"/>
                <w:szCs w:val="21"/>
                <w:highlight w:val="none"/>
                <w:lang w:val="en-US" w:eastAsia="zh-CN"/>
              </w:rPr>
              <w:t>直接管理关系单位名称</w:t>
            </w:r>
          </w:p>
        </w:tc>
        <w:tc>
          <w:tcPr>
            <w:tcW w:w="2805" w:type="dxa"/>
            <w:vAlign w:val="top"/>
          </w:tcPr>
          <w:p w14:paraId="68262958">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
                <w:bCs/>
                <w:color w:val="auto"/>
                <w:spacing w:val="10"/>
                <w:kern w:val="0"/>
                <w:szCs w:val="21"/>
                <w:highlight w:val="none"/>
              </w:rPr>
            </w:pPr>
            <w:r>
              <w:rPr>
                <w:rFonts w:hint="eastAsia" w:ascii="宋体" w:hAnsi="宋体" w:eastAsia="宋体" w:cs="宋体"/>
                <w:b/>
                <w:bCs/>
                <w:color w:val="auto"/>
                <w:spacing w:val="10"/>
                <w:kern w:val="0"/>
                <w:szCs w:val="21"/>
                <w:highlight w:val="none"/>
                <w:lang w:val="en-US" w:eastAsia="zh-CN"/>
              </w:rPr>
              <w:t>统一社会信用代码</w:t>
            </w:r>
          </w:p>
        </w:tc>
        <w:tc>
          <w:tcPr>
            <w:tcW w:w="1648" w:type="dxa"/>
            <w:vAlign w:val="top"/>
          </w:tcPr>
          <w:p w14:paraId="4168A888">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2504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Align w:val="top"/>
          </w:tcPr>
          <w:p w14:paraId="49089608">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1</w:t>
            </w:r>
          </w:p>
        </w:tc>
        <w:tc>
          <w:tcPr>
            <w:tcW w:w="3077" w:type="dxa"/>
            <w:vAlign w:val="top"/>
          </w:tcPr>
          <w:p w14:paraId="7B712DB9">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2805" w:type="dxa"/>
            <w:vAlign w:val="top"/>
          </w:tcPr>
          <w:p w14:paraId="20F7D83F">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648" w:type="dxa"/>
            <w:vAlign w:val="top"/>
          </w:tcPr>
          <w:p w14:paraId="32F96780">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27B8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Align w:val="top"/>
          </w:tcPr>
          <w:p w14:paraId="087BF5C0">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rPr>
            </w:pPr>
            <w:r>
              <w:rPr>
                <w:rFonts w:hint="eastAsia" w:ascii="宋体" w:hAnsi="宋体" w:eastAsia="宋体" w:cs="宋体"/>
                <w:bCs/>
                <w:color w:val="auto"/>
                <w:spacing w:val="10"/>
                <w:kern w:val="0"/>
                <w:szCs w:val="21"/>
                <w:highlight w:val="none"/>
              </w:rPr>
              <w:t>2</w:t>
            </w:r>
          </w:p>
        </w:tc>
        <w:tc>
          <w:tcPr>
            <w:tcW w:w="3077" w:type="dxa"/>
            <w:vAlign w:val="top"/>
          </w:tcPr>
          <w:p w14:paraId="33D4BD3A">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2805" w:type="dxa"/>
            <w:vAlign w:val="top"/>
          </w:tcPr>
          <w:p w14:paraId="41C5221E">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648" w:type="dxa"/>
            <w:vAlign w:val="top"/>
          </w:tcPr>
          <w:p w14:paraId="358565E5">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r w14:paraId="71B7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vAlign w:val="top"/>
          </w:tcPr>
          <w:p w14:paraId="04469797">
            <w:pPr>
              <w:keepNext w:val="0"/>
              <w:keepLines w:val="0"/>
              <w:pageBreakBefore w:val="0"/>
              <w:kinsoku/>
              <w:wordWrap/>
              <w:overflowPunct/>
              <w:topLinePunct w:val="0"/>
              <w:autoSpaceDE/>
              <w:autoSpaceDN/>
              <w:bidi w:val="0"/>
              <w:adjustRightInd/>
              <w:spacing w:before="25" w:after="25" w:line="400" w:lineRule="exact"/>
              <w:jc w:val="center"/>
              <w:textAlignment w:val="auto"/>
              <w:rPr>
                <w:rFonts w:hint="eastAsia" w:ascii="宋体" w:hAnsi="宋体" w:eastAsia="宋体" w:cs="宋体"/>
                <w:bCs/>
                <w:color w:val="auto"/>
                <w:spacing w:val="10"/>
                <w:kern w:val="0"/>
                <w:szCs w:val="21"/>
                <w:highlight w:val="none"/>
                <w:lang w:val="en-US" w:eastAsia="zh-CN"/>
              </w:rPr>
            </w:pPr>
            <w:r>
              <w:rPr>
                <w:rFonts w:hint="eastAsia" w:ascii="宋体" w:hAnsi="宋体" w:eastAsia="宋体" w:cs="宋体"/>
                <w:bCs/>
                <w:color w:val="auto"/>
                <w:spacing w:val="10"/>
                <w:kern w:val="0"/>
                <w:szCs w:val="21"/>
                <w:highlight w:val="none"/>
                <w:lang w:val="en-US" w:eastAsia="zh-CN"/>
              </w:rPr>
              <w:t>.....</w:t>
            </w:r>
          </w:p>
        </w:tc>
        <w:tc>
          <w:tcPr>
            <w:tcW w:w="3077" w:type="dxa"/>
            <w:vAlign w:val="top"/>
          </w:tcPr>
          <w:p w14:paraId="589F887C">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2805" w:type="dxa"/>
            <w:vAlign w:val="top"/>
          </w:tcPr>
          <w:p w14:paraId="0E0C4580">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c>
          <w:tcPr>
            <w:tcW w:w="1648" w:type="dxa"/>
            <w:vAlign w:val="top"/>
          </w:tcPr>
          <w:p w14:paraId="239191C9">
            <w:pPr>
              <w:keepNext w:val="0"/>
              <w:keepLines w:val="0"/>
              <w:pageBreakBefore w:val="0"/>
              <w:kinsoku/>
              <w:wordWrap/>
              <w:overflowPunct/>
              <w:topLinePunct w:val="0"/>
              <w:autoSpaceDE/>
              <w:autoSpaceDN/>
              <w:bidi w:val="0"/>
              <w:adjustRightInd/>
              <w:spacing w:before="25" w:after="25" w:line="400" w:lineRule="exact"/>
              <w:jc w:val="left"/>
              <w:textAlignment w:val="auto"/>
              <w:rPr>
                <w:rFonts w:hint="eastAsia" w:ascii="宋体" w:hAnsi="宋体" w:eastAsia="宋体" w:cs="宋体"/>
                <w:bCs/>
                <w:color w:val="auto"/>
                <w:spacing w:val="10"/>
                <w:kern w:val="0"/>
                <w:szCs w:val="21"/>
                <w:highlight w:val="none"/>
              </w:rPr>
            </w:pPr>
          </w:p>
        </w:tc>
      </w:tr>
    </w:tbl>
    <w:p w14:paraId="174B8480">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说明：</w:t>
      </w:r>
    </w:p>
    <w:p w14:paraId="643E436E">
      <w:pPr>
        <w:keepNext w:val="0"/>
        <w:keepLines w:val="0"/>
        <w:pageBreakBefore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sz w:val="21"/>
          <w:szCs w:val="24"/>
          <w:highlight w:val="none"/>
          <w:lang w:val="en-US" w:eastAsia="zh-CN" w:bidi="ar-SA"/>
        </w:rPr>
        <w:t>1.</w:t>
      </w:r>
      <w:r>
        <w:rPr>
          <w:rFonts w:hint="eastAsia" w:ascii="宋体" w:hAnsi="宋体" w:eastAsia="宋体" w:cs="宋体"/>
          <w:color w:val="auto"/>
          <w:highlight w:val="none"/>
          <w:lang w:val="en-US" w:eastAsia="zh-CN"/>
        </w:rPr>
        <w:t>管理关系：是指不具有出资持股关系的其他单位之间的管理与被管理关系。</w:t>
      </w:r>
    </w:p>
    <w:p w14:paraId="0EE9C8B6">
      <w:pPr>
        <w:keepNext w:val="0"/>
        <w:keepLines w:val="0"/>
        <w:pageBreakBefore w:val="0"/>
        <w:numPr>
          <w:ilvl w:val="0"/>
          <w:numId w:val="0"/>
        </w:numPr>
        <w:kinsoku/>
        <w:wordWrap/>
        <w:overflowPunct/>
        <w:topLinePunct w:val="0"/>
        <w:autoSpaceDE/>
        <w:autoSpaceDN/>
        <w:bidi w:val="0"/>
        <w:adjustRightIn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2"/>
          <w:sz w:val="21"/>
          <w:szCs w:val="24"/>
          <w:highlight w:val="none"/>
          <w:lang w:val="en-US" w:eastAsia="zh-CN" w:bidi="ar-SA"/>
        </w:rPr>
        <w:t>2.</w:t>
      </w:r>
      <w:r>
        <w:rPr>
          <w:rFonts w:hint="eastAsia" w:ascii="宋体" w:hAnsi="宋体" w:eastAsia="宋体" w:cs="宋体"/>
          <w:color w:val="auto"/>
          <w:highlight w:val="none"/>
          <w:lang w:val="en-US" w:eastAsia="zh-CN"/>
        </w:rPr>
        <w:t>本表所指的管理关系仅限于直接管理关系，不包含间接的管理关系。</w:t>
      </w:r>
    </w:p>
    <w:p w14:paraId="2DC4F980">
      <w:pPr>
        <w:pStyle w:val="59"/>
        <w:widowControl w:val="0"/>
        <w:adjustRightInd w:val="0"/>
        <w:snapToGrid w:val="0"/>
        <w:spacing w:before="0" w:beforeAutospacing="0" w:after="0" w:afterAutospacing="0"/>
        <w:jc w:val="right"/>
        <w:outlineLvl w:val="9"/>
        <w:rPr>
          <w:rFonts w:hint="eastAsia" w:ascii="宋体" w:hAnsi="宋体" w:eastAsia="宋体" w:cs="宋体"/>
          <w:b w:val="0"/>
          <w:bCs w:val="0"/>
          <w:color w:val="auto"/>
          <w:sz w:val="21"/>
          <w:szCs w:val="21"/>
          <w:highlight w:val="none"/>
        </w:rPr>
      </w:pPr>
    </w:p>
    <w:p w14:paraId="44EE5019">
      <w:pPr>
        <w:bidi w:val="0"/>
        <w:jc w:val="right"/>
        <w:outlineLvl w:val="9"/>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磋商供应商名称</w:t>
      </w:r>
      <w:r>
        <w:rPr>
          <w:rFonts w:hint="eastAsia" w:ascii="宋体" w:hAnsi="宋体" w:eastAsia="宋体" w:cs="宋体"/>
          <w:b/>
          <w:bCs/>
          <w:color w:val="auto"/>
          <w:highlight w:val="none"/>
        </w:rPr>
        <w:t>（</w:t>
      </w:r>
      <w:r>
        <w:rPr>
          <w:rFonts w:hint="eastAsia" w:ascii="宋体" w:hAnsi="宋体" w:eastAsia="宋体" w:cs="宋体"/>
          <w:b/>
          <w:bCs/>
          <w:color w:val="auto"/>
          <w:highlight w:val="none"/>
          <w:lang w:val="en-US" w:eastAsia="zh-CN"/>
        </w:rPr>
        <w:t>电子公章</w:t>
      </w:r>
      <w:r>
        <w:rPr>
          <w:rFonts w:hint="eastAsia" w:ascii="宋体" w:hAnsi="宋体" w:eastAsia="宋体" w:cs="宋体"/>
          <w:b/>
          <w:bCs/>
          <w:color w:val="auto"/>
          <w:highlight w:val="none"/>
        </w:rPr>
        <w:t>）</w:t>
      </w:r>
      <w:r>
        <w:rPr>
          <w:rFonts w:hint="eastAsia" w:ascii="宋体" w:hAnsi="宋体" w:eastAsia="宋体" w:cs="宋体"/>
          <w:b/>
          <w:bCs/>
          <w:color w:val="auto"/>
          <w:highlight w:val="none"/>
          <w:lang w:eastAsia="zh-CN"/>
        </w:rPr>
        <w:t>：</w:t>
      </w:r>
    </w:p>
    <w:p w14:paraId="0612D71C">
      <w:pPr>
        <w:outlineLvl w:val="9"/>
        <w:rPr>
          <w:rFonts w:hint="eastAsia" w:ascii="宋体" w:hAnsi="宋体" w:eastAsia="宋体" w:cs="宋体"/>
          <w:color w:val="auto"/>
          <w:highlight w:val="none"/>
        </w:rPr>
      </w:pPr>
    </w:p>
    <w:p w14:paraId="21CD90C4">
      <w:pPr>
        <w:widowControl/>
        <w:adjustRightInd/>
        <w:jc w:val="left"/>
        <w:outlineLvl w:val="9"/>
        <w:rPr>
          <w:rFonts w:hint="eastAsia" w:ascii="宋体" w:hAnsi="宋体" w:eastAsia="宋体" w:cs="宋体"/>
          <w:b/>
          <w:color w:val="auto"/>
          <w:kern w:val="0"/>
          <w:sz w:val="32"/>
          <w:szCs w:val="32"/>
          <w:highlight w:val="none"/>
        </w:rPr>
      </w:pPr>
    </w:p>
    <w:p w14:paraId="66040CF9">
      <w:pPr>
        <w:outlineLvl w:val="9"/>
        <w:rPr>
          <w:rFonts w:hint="eastAsia" w:ascii="宋体" w:hAnsi="宋体" w:eastAsia="宋体" w:cs="宋体"/>
          <w:b/>
          <w:color w:val="auto"/>
          <w:kern w:val="0"/>
          <w:sz w:val="32"/>
          <w:szCs w:val="32"/>
          <w:highlight w:val="none"/>
        </w:rPr>
      </w:pPr>
    </w:p>
    <w:p w14:paraId="48FA01DC">
      <w:pPr>
        <w:numPr>
          <w:ilvl w:val="0"/>
          <w:numId w:val="0"/>
        </w:numPr>
        <w:tabs>
          <w:tab w:val="left" w:pos="432"/>
        </w:tabs>
        <w:ind w:leftChars="0"/>
        <w:outlineLvl w:val="9"/>
        <w:rPr>
          <w:rFonts w:hint="eastAsia" w:ascii="宋体" w:hAnsi="宋体" w:eastAsia="宋体" w:cs="宋体"/>
          <w:b/>
          <w:color w:val="auto"/>
          <w:kern w:val="0"/>
          <w:sz w:val="32"/>
          <w:szCs w:val="32"/>
          <w:highlight w:val="none"/>
        </w:rPr>
      </w:pPr>
    </w:p>
    <w:p w14:paraId="0BA53EA3">
      <w:pPr>
        <w:outlineLvl w:val="9"/>
        <w:rPr>
          <w:rFonts w:hint="eastAsia" w:ascii="宋体" w:hAnsi="宋体" w:eastAsia="宋体" w:cs="宋体"/>
          <w:b/>
          <w:color w:val="auto"/>
          <w:kern w:val="0"/>
          <w:sz w:val="32"/>
          <w:szCs w:val="32"/>
          <w:highlight w:val="none"/>
        </w:rPr>
      </w:pPr>
    </w:p>
    <w:p w14:paraId="26DDCA1B">
      <w:pPr>
        <w:numPr>
          <w:ilvl w:val="0"/>
          <w:numId w:val="0"/>
        </w:numPr>
        <w:tabs>
          <w:tab w:val="left" w:pos="432"/>
        </w:tabs>
        <w:ind w:leftChars="0"/>
        <w:outlineLvl w:val="9"/>
        <w:rPr>
          <w:rFonts w:hint="eastAsia" w:ascii="宋体" w:hAnsi="宋体" w:eastAsia="宋体" w:cs="宋体"/>
          <w:b/>
          <w:color w:val="auto"/>
          <w:kern w:val="0"/>
          <w:sz w:val="32"/>
          <w:szCs w:val="32"/>
          <w:highlight w:val="none"/>
        </w:rPr>
      </w:pPr>
    </w:p>
    <w:p w14:paraId="4A459B1E">
      <w:pPr>
        <w:outlineLvl w:val="9"/>
        <w:rPr>
          <w:rFonts w:hint="eastAsia" w:ascii="宋体" w:hAnsi="宋体" w:eastAsia="宋体" w:cs="宋体"/>
          <w:b/>
          <w:color w:val="auto"/>
          <w:kern w:val="0"/>
          <w:sz w:val="32"/>
          <w:szCs w:val="32"/>
          <w:highlight w:val="none"/>
        </w:rPr>
      </w:pPr>
    </w:p>
    <w:p w14:paraId="7AF3A85D">
      <w:pPr>
        <w:numPr>
          <w:ilvl w:val="0"/>
          <w:numId w:val="0"/>
        </w:numPr>
        <w:tabs>
          <w:tab w:val="left" w:pos="432"/>
        </w:tabs>
        <w:ind w:leftChars="0"/>
        <w:outlineLvl w:val="9"/>
        <w:rPr>
          <w:rFonts w:hint="eastAsia" w:ascii="宋体" w:hAnsi="宋体" w:eastAsia="宋体" w:cs="宋体"/>
          <w:b/>
          <w:color w:val="auto"/>
          <w:kern w:val="0"/>
          <w:sz w:val="32"/>
          <w:szCs w:val="32"/>
          <w:highlight w:val="none"/>
        </w:rPr>
      </w:pPr>
    </w:p>
    <w:p w14:paraId="7AAC7C26">
      <w:pPr>
        <w:outlineLvl w:val="9"/>
        <w:rPr>
          <w:rFonts w:hint="eastAsia" w:ascii="宋体" w:hAnsi="宋体" w:eastAsia="宋体" w:cs="宋体"/>
          <w:b/>
          <w:color w:val="auto"/>
          <w:kern w:val="0"/>
          <w:sz w:val="32"/>
          <w:szCs w:val="32"/>
          <w:highlight w:val="none"/>
        </w:rPr>
      </w:pPr>
    </w:p>
    <w:p w14:paraId="3C3B2719">
      <w:pPr>
        <w:pStyle w:val="15"/>
        <w:outlineLvl w:val="9"/>
        <w:rPr>
          <w:rFonts w:hint="eastAsia" w:ascii="宋体" w:hAnsi="宋体" w:eastAsia="宋体" w:cs="宋体"/>
          <w:b/>
          <w:color w:val="auto"/>
          <w:kern w:val="0"/>
          <w:sz w:val="32"/>
          <w:szCs w:val="32"/>
          <w:highlight w:val="none"/>
        </w:rPr>
      </w:pPr>
    </w:p>
    <w:p w14:paraId="7ED0CC09">
      <w:pPr>
        <w:outlineLvl w:val="9"/>
        <w:rPr>
          <w:rFonts w:hint="eastAsia" w:ascii="宋体" w:hAnsi="宋体" w:eastAsia="宋体" w:cs="宋体"/>
          <w:b/>
          <w:color w:val="auto"/>
          <w:kern w:val="0"/>
          <w:sz w:val="32"/>
          <w:szCs w:val="32"/>
          <w:highlight w:val="none"/>
        </w:rPr>
      </w:pPr>
    </w:p>
    <w:p w14:paraId="0558A9E8">
      <w:pPr>
        <w:pStyle w:val="15"/>
        <w:outlineLvl w:val="9"/>
        <w:rPr>
          <w:rFonts w:hint="eastAsia" w:ascii="宋体" w:hAnsi="宋体" w:eastAsia="宋体" w:cs="宋体"/>
          <w:b/>
          <w:color w:val="auto"/>
          <w:kern w:val="0"/>
          <w:sz w:val="32"/>
          <w:szCs w:val="32"/>
          <w:highlight w:val="none"/>
        </w:rPr>
      </w:pPr>
    </w:p>
    <w:p w14:paraId="7BD1AF2D">
      <w:pPr>
        <w:outlineLvl w:val="9"/>
        <w:rPr>
          <w:rFonts w:hint="eastAsia" w:ascii="宋体" w:hAnsi="宋体" w:eastAsia="宋体" w:cs="宋体"/>
          <w:b/>
          <w:color w:val="auto"/>
          <w:kern w:val="0"/>
          <w:sz w:val="32"/>
          <w:szCs w:val="32"/>
          <w:highlight w:val="none"/>
        </w:rPr>
      </w:pPr>
    </w:p>
    <w:p w14:paraId="0347F86F">
      <w:pPr>
        <w:pStyle w:val="15"/>
        <w:outlineLvl w:val="9"/>
        <w:rPr>
          <w:rFonts w:hint="eastAsia" w:ascii="宋体" w:hAnsi="宋体" w:eastAsia="宋体" w:cs="宋体"/>
          <w:b/>
          <w:color w:val="auto"/>
          <w:kern w:val="0"/>
          <w:sz w:val="32"/>
          <w:szCs w:val="32"/>
          <w:highlight w:val="none"/>
        </w:rPr>
      </w:pPr>
    </w:p>
    <w:p w14:paraId="017D87B5">
      <w:pPr>
        <w:outlineLvl w:val="9"/>
        <w:rPr>
          <w:rFonts w:hint="eastAsia" w:ascii="宋体" w:hAnsi="宋体" w:eastAsia="宋体" w:cs="宋体"/>
          <w:b/>
          <w:color w:val="auto"/>
          <w:kern w:val="0"/>
          <w:sz w:val="32"/>
          <w:szCs w:val="32"/>
          <w:highlight w:val="none"/>
        </w:rPr>
      </w:pPr>
    </w:p>
    <w:p w14:paraId="4ABB565A">
      <w:pPr>
        <w:pStyle w:val="15"/>
        <w:outlineLvl w:val="9"/>
        <w:rPr>
          <w:rFonts w:hint="eastAsia" w:ascii="宋体" w:hAnsi="宋体" w:eastAsia="宋体" w:cs="宋体"/>
          <w:b/>
          <w:color w:val="auto"/>
          <w:kern w:val="0"/>
          <w:sz w:val="32"/>
          <w:szCs w:val="32"/>
          <w:highlight w:val="none"/>
        </w:rPr>
      </w:pPr>
    </w:p>
    <w:p w14:paraId="1CE8C7BC">
      <w:pPr>
        <w:outlineLvl w:val="9"/>
        <w:rPr>
          <w:rFonts w:hint="eastAsia" w:ascii="宋体" w:hAnsi="宋体" w:eastAsia="宋体" w:cs="宋体"/>
          <w:b/>
          <w:color w:val="auto"/>
          <w:kern w:val="0"/>
          <w:sz w:val="32"/>
          <w:szCs w:val="32"/>
          <w:highlight w:val="none"/>
        </w:rPr>
      </w:pPr>
    </w:p>
    <w:p w14:paraId="7F14DBE4">
      <w:pPr>
        <w:pStyle w:val="15"/>
        <w:outlineLvl w:val="9"/>
        <w:rPr>
          <w:rFonts w:hint="eastAsia" w:ascii="宋体" w:hAnsi="宋体" w:eastAsia="宋体" w:cs="宋体"/>
          <w:b/>
          <w:color w:val="auto"/>
          <w:kern w:val="0"/>
          <w:sz w:val="32"/>
          <w:szCs w:val="32"/>
          <w:highlight w:val="none"/>
        </w:rPr>
      </w:pPr>
    </w:p>
    <w:p w14:paraId="2381038B">
      <w:pPr>
        <w:rPr>
          <w:rFonts w:hint="eastAsia" w:ascii="宋体" w:hAnsi="宋体" w:eastAsia="宋体" w:cs="宋体"/>
          <w:b/>
          <w:color w:val="auto"/>
          <w:kern w:val="0"/>
          <w:sz w:val="32"/>
          <w:szCs w:val="32"/>
          <w:highlight w:val="none"/>
        </w:rPr>
      </w:pPr>
    </w:p>
    <w:p w14:paraId="604180C2">
      <w:pPr>
        <w:pStyle w:val="15"/>
        <w:rPr>
          <w:rFonts w:hint="eastAsia" w:ascii="宋体" w:hAnsi="宋体" w:eastAsia="宋体" w:cs="宋体"/>
          <w:b/>
          <w:color w:val="auto"/>
          <w:kern w:val="0"/>
          <w:sz w:val="32"/>
          <w:szCs w:val="32"/>
          <w:highlight w:val="none"/>
        </w:rPr>
      </w:pPr>
    </w:p>
    <w:p w14:paraId="26D0A403">
      <w:pPr>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br w:type="page"/>
      </w:r>
    </w:p>
    <w:p w14:paraId="68985ECD">
      <w:pPr>
        <w:jc w:val="center"/>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四、中小企业声明函（如有）</w:t>
      </w:r>
    </w:p>
    <w:p w14:paraId="4DBCA5E9">
      <w:pPr>
        <w:rPr>
          <w:rFonts w:hint="eastAsia" w:ascii="宋体" w:hAnsi="宋体" w:eastAsia="宋体" w:cs="宋体"/>
          <w:b/>
          <w:color w:val="auto"/>
          <w:kern w:val="0"/>
          <w:sz w:val="32"/>
          <w:szCs w:val="32"/>
          <w:highlight w:val="none"/>
        </w:rPr>
      </w:pPr>
    </w:p>
    <w:p w14:paraId="0EC014E4">
      <w:pPr>
        <w:numPr>
          <w:ilvl w:val="0"/>
          <w:numId w:val="0"/>
        </w:numPr>
        <w:tabs>
          <w:tab w:val="left" w:pos="432"/>
        </w:tabs>
        <w:ind w:leftChars="0"/>
        <w:outlineLvl w:val="9"/>
        <w:rPr>
          <w:rFonts w:hint="eastAsia" w:ascii="宋体" w:hAnsi="宋体" w:eastAsia="宋体" w:cs="宋体"/>
          <w:b/>
          <w:color w:val="auto"/>
          <w:kern w:val="0"/>
          <w:sz w:val="32"/>
          <w:szCs w:val="32"/>
          <w:highlight w:val="none"/>
        </w:rPr>
      </w:pPr>
    </w:p>
    <w:p w14:paraId="79EDFC6D">
      <w:pPr>
        <w:outlineLvl w:val="9"/>
        <w:rPr>
          <w:rFonts w:hint="eastAsia" w:ascii="宋体" w:hAnsi="宋体" w:eastAsia="宋体" w:cs="宋体"/>
          <w:b/>
          <w:color w:val="auto"/>
          <w:kern w:val="0"/>
          <w:sz w:val="32"/>
          <w:szCs w:val="32"/>
          <w:highlight w:val="none"/>
        </w:rPr>
      </w:pPr>
    </w:p>
    <w:p w14:paraId="1C0FC8A7">
      <w:pPr>
        <w:numPr>
          <w:ilvl w:val="0"/>
          <w:numId w:val="0"/>
        </w:numPr>
        <w:tabs>
          <w:tab w:val="left" w:pos="432"/>
        </w:tabs>
        <w:ind w:leftChars="0"/>
        <w:outlineLvl w:val="9"/>
        <w:rPr>
          <w:rFonts w:hint="eastAsia" w:ascii="宋体" w:hAnsi="宋体" w:eastAsia="宋体" w:cs="宋体"/>
          <w:b/>
          <w:color w:val="auto"/>
          <w:kern w:val="0"/>
          <w:sz w:val="32"/>
          <w:szCs w:val="32"/>
          <w:highlight w:val="none"/>
        </w:rPr>
      </w:pPr>
    </w:p>
    <w:p w14:paraId="7689A767">
      <w:pPr>
        <w:outlineLvl w:val="9"/>
        <w:rPr>
          <w:rFonts w:hint="eastAsia" w:ascii="宋体" w:hAnsi="宋体" w:eastAsia="宋体" w:cs="宋体"/>
          <w:b/>
          <w:color w:val="auto"/>
          <w:kern w:val="0"/>
          <w:sz w:val="32"/>
          <w:szCs w:val="32"/>
          <w:highlight w:val="none"/>
        </w:rPr>
      </w:pPr>
    </w:p>
    <w:p w14:paraId="26C9AA3A">
      <w:pPr>
        <w:numPr>
          <w:ilvl w:val="0"/>
          <w:numId w:val="0"/>
        </w:numPr>
        <w:tabs>
          <w:tab w:val="left" w:pos="432"/>
        </w:tabs>
        <w:ind w:leftChars="0"/>
        <w:outlineLvl w:val="9"/>
        <w:rPr>
          <w:rFonts w:hint="eastAsia" w:ascii="宋体" w:hAnsi="宋体" w:eastAsia="宋体" w:cs="宋体"/>
          <w:b/>
          <w:color w:val="auto"/>
          <w:kern w:val="0"/>
          <w:sz w:val="32"/>
          <w:szCs w:val="32"/>
          <w:highlight w:val="none"/>
        </w:rPr>
      </w:pPr>
    </w:p>
    <w:p w14:paraId="76F339AC">
      <w:pPr>
        <w:outlineLvl w:val="9"/>
        <w:rPr>
          <w:rFonts w:hint="eastAsia" w:ascii="宋体" w:hAnsi="宋体" w:eastAsia="宋体" w:cs="宋体"/>
          <w:b/>
          <w:color w:val="auto"/>
          <w:kern w:val="0"/>
          <w:sz w:val="32"/>
          <w:szCs w:val="32"/>
          <w:highlight w:val="none"/>
        </w:rPr>
      </w:pPr>
    </w:p>
    <w:p w14:paraId="4ECD606E">
      <w:pPr>
        <w:pStyle w:val="15"/>
        <w:outlineLvl w:val="9"/>
        <w:rPr>
          <w:rFonts w:hint="eastAsia" w:ascii="宋体" w:hAnsi="宋体" w:eastAsia="宋体" w:cs="宋体"/>
          <w:b/>
          <w:color w:val="auto"/>
          <w:kern w:val="0"/>
          <w:sz w:val="32"/>
          <w:szCs w:val="32"/>
          <w:highlight w:val="none"/>
        </w:rPr>
      </w:pPr>
    </w:p>
    <w:p w14:paraId="19C15132">
      <w:pPr>
        <w:outlineLvl w:val="9"/>
        <w:rPr>
          <w:rFonts w:hint="eastAsia" w:ascii="宋体" w:hAnsi="宋体" w:eastAsia="宋体" w:cs="宋体"/>
          <w:b/>
          <w:color w:val="auto"/>
          <w:kern w:val="0"/>
          <w:sz w:val="32"/>
          <w:szCs w:val="32"/>
          <w:highlight w:val="none"/>
        </w:rPr>
      </w:pPr>
    </w:p>
    <w:p w14:paraId="7F4C2474">
      <w:pPr>
        <w:pStyle w:val="15"/>
        <w:outlineLvl w:val="9"/>
        <w:rPr>
          <w:rFonts w:hint="eastAsia" w:ascii="宋体" w:hAnsi="宋体" w:eastAsia="宋体" w:cs="宋体"/>
          <w:b/>
          <w:color w:val="auto"/>
          <w:kern w:val="0"/>
          <w:sz w:val="32"/>
          <w:szCs w:val="32"/>
          <w:highlight w:val="none"/>
        </w:rPr>
      </w:pPr>
    </w:p>
    <w:p w14:paraId="17123271">
      <w:pPr>
        <w:outlineLvl w:val="9"/>
        <w:rPr>
          <w:rFonts w:hint="eastAsia" w:ascii="宋体" w:hAnsi="宋体" w:eastAsia="宋体" w:cs="宋体"/>
          <w:b/>
          <w:color w:val="auto"/>
          <w:kern w:val="0"/>
          <w:sz w:val="32"/>
          <w:szCs w:val="32"/>
          <w:highlight w:val="none"/>
        </w:rPr>
      </w:pPr>
    </w:p>
    <w:p w14:paraId="7B42B1DE">
      <w:pPr>
        <w:pStyle w:val="15"/>
        <w:outlineLvl w:val="9"/>
        <w:rPr>
          <w:rFonts w:hint="eastAsia" w:ascii="宋体" w:hAnsi="宋体" w:eastAsia="宋体" w:cs="宋体"/>
          <w:b/>
          <w:color w:val="auto"/>
          <w:kern w:val="0"/>
          <w:sz w:val="32"/>
          <w:szCs w:val="32"/>
          <w:highlight w:val="none"/>
        </w:rPr>
      </w:pPr>
    </w:p>
    <w:p w14:paraId="72597853">
      <w:pPr>
        <w:outlineLvl w:val="9"/>
        <w:rPr>
          <w:rFonts w:hint="eastAsia" w:ascii="宋体" w:hAnsi="宋体" w:eastAsia="宋体" w:cs="宋体"/>
          <w:b/>
          <w:color w:val="auto"/>
          <w:kern w:val="0"/>
          <w:sz w:val="32"/>
          <w:szCs w:val="32"/>
          <w:highlight w:val="none"/>
        </w:rPr>
      </w:pPr>
    </w:p>
    <w:p w14:paraId="06840682">
      <w:pPr>
        <w:pStyle w:val="15"/>
        <w:outlineLvl w:val="9"/>
        <w:rPr>
          <w:rFonts w:hint="eastAsia" w:ascii="宋体" w:hAnsi="宋体" w:eastAsia="宋体" w:cs="宋体"/>
          <w:b/>
          <w:color w:val="auto"/>
          <w:kern w:val="0"/>
          <w:sz w:val="32"/>
          <w:szCs w:val="32"/>
          <w:highlight w:val="none"/>
        </w:rPr>
      </w:pPr>
    </w:p>
    <w:p w14:paraId="354097D6">
      <w:pPr>
        <w:outlineLvl w:val="9"/>
        <w:rPr>
          <w:rFonts w:hint="eastAsia" w:ascii="宋体" w:hAnsi="宋体" w:eastAsia="宋体" w:cs="宋体"/>
          <w:b/>
          <w:color w:val="auto"/>
          <w:kern w:val="0"/>
          <w:sz w:val="32"/>
          <w:szCs w:val="32"/>
          <w:highlight w:val="none"/>
        </w:rPr>
      </w:pPr>
    </w:p>
    <w:p w14:paraId="10FA068D">
      <w:pPr>
        <w:pStyle w:val="15"/>
        <w:outlineLvl w:val="9"/>
        <w:rPr>
          <w:rFonts w:hint="eastAsia" w:ascii="宋体" w:hAnsi="宋体" w:eastAsia="宋体" w:cs="宋体"/>
          <w:b/>
          <w:color w:val="auto"/>
          <w:kern w:val="0"/>
          <w:sz w:val="32"/>
          <w:szCs w:val="32"/>
          <w:highlight w:val="none"/>
        </w:rPr>
      </w:pPr>
    </w:p>
    <w:p w14:paraId="30835BF8">
      <w:pPr>
        <w:outlineLvl w:val="9"/>
        <w:rPr>
          <w:rFonts w:hint="eastAsia" w:ascii="宋体" w:hAnsi="宋体" w:eastAsia="宋体" w:cs="宋体"/>
          <w:b/>
          <w:color w:val="auto"/>
          <w:kern w:val="0"/>
          <w:sz w:val="32"/>
          <w:szCs w:val="32"/>
          <w:highlight w:val="none"/>
        </w:rPr>
      </w:pPr>
    </w:p>
    <w:p w14:paraId="088F3836">
      <w:pPr>
        <w:pStyle w:val="15"/>
        <w:outlineLvl w:val="9"/>
        <w:rPr>
          <w:rFonts w:hint="eastAsia" w:ascii="宋体" w:hAnsi="宋体" w:eastAsia="宋体" w:cs="宋体"/>
          <w:b/>
          <w:color w:val="auto"/>
          <w:kern w:val="0"/>
          <w:sz w:val="32"/>
          <w:szCs w:val="32"/>
          <w:highlight w:val="none"/>
        </w:rPr>
      </w:pPr>
    </w:p>
    <w:p w14:paraId="66F8EE32">
      <w:pPr>
        <w:outlineLvl w:val="9"/>
        <w:rPr>
          <w:rFonts w:hint="eastAsia" w:ascii="宋体" w:hAnsi="宋体" w:eastAsia="宋体" w:cs="宋体"/>
          <w:b/>
          <w:color w:val="auto"/>
          <w:kern w:val="0"/>
          <w:sz w:val="32"/>
          <w:szCs w:val="32"/>
          <w:highlight w:val="none"/>
        </w:rPr>
      </w:pPr>
    </w:p>
    <w:p w14:paraId="75474B25">
      <w:pPr>
        <w:pStyle w:val="15"/>
        <w:outlineLvl w:val="9"/>
        <w:rPr>
          <w:rFonts w:hint="eastAsia" w:ascii="宋体" w:hAnsi="宋体" w:eastAsia="宋体" w:cs="宋体"/>
          <w:b/>
          <w:color w:val="auto"/>
          <w:kern w:val="0"/>
          <w:sz w:val="32"/>
          <w:szCs w:val="32"/>
          <w:highlight w:val="none"/>
        </w:rPr>
      </w:pPr>
    </w:p>
    <w:p w14:paraId="45C95A1D">
      <w:pPr>
        <w:outlineLvl w:val="9"/>
        <w:rPr>
          <w:rFonts w:hint="eastAsia" w:ascii="宋体" w:hAnsi="宋体" w:eastAsia="宋体" w:cs="宋体"/>
          <w:b/>
          <w:color w:val="auto"/>
          <w:kern w:val="0"/>
          <w:sz w:val="32"/>
          <w:szCs w:val="32"/>
          <w:highlight w:val="none"/>
        </w:rPr>
      </w:pPr>
    </w:p>
    <w:p w14:paraId="6E97073E">
      <w:pPr>
        <w:pStyle w:val="15"/>
        <w:outlineLvl w:val="9"/>
        <w:rPr>
          <w:rFonts w:hint="eastAsia" w:ascii="宋体" w:hAnsi="宋体" w:eastAsia="宋体" w:cs="宋体"/>
          <w:b/>
          <w:color w:val="auto"/>
          <w:kern w:val="0"/>
          <w:sz w:val="32"/>
          <w:szCs w:val="32"/>
          <w:highlight w:val="none"/>
        </w:rPr>
      </w:pPr>
    </w:p>
    <w:p w14:paraId="36536D25">
      <w:pPr>
        <w:outlineLvl w:val="9"/>
        <w:rPr>
          <w:rFonts w:hint="eastAsia" w:ascii="宋体" w:hAnsi="宋体" w:eastAsia="宋体" w:cs="宋体"/>
          <w:b/>
          <w:color w:val="auto"/>
          <w:kern w:val="0"/>
          <w:sz w:val="32"/>
          <w:szCs w:val="32"/>
          <w:highlight w:val="none"/>
        </w:rPr>
      </w:pPr>
    </w:p>
    <w:p w14:paraId="16242AE9">
      <w:pPr>
        <w:pStyle w:val="15"/>
        <w:outlineLvl w:val="9"/>
        <w:rPr>
          <w:rFonts w:hint="eastAsia" w:ascii="宋体" w:hAnsi="宋体" w:eastAsia="宋体" w:cs="宋体"/>
          <w:b/>
          <w:color w:val="auto"/>
          <w:kern w:val="0"/>
          <w:sz w:val="32"/>
          <w:szCs w:val="32"/>
          <w:highlight w:val="none"/>
        </w:rPr>
      </w:pPr>
    </w:p>
    <w:p w14:paraId="41FA28A2">
      <w:pPr>
        <w:outlineLvl w:val="9"/>
        <w:rPr>
          <w:rFonts w:hint="eastAsia" w:ascii="宋体" w:hAnsi="宋体" w:eastAsia="宋体" w:cs="宋体"/>
          <w:color w:val="auto"/>
          <w:highlight w:val="none"/>
        </w:rPr>
      </w:pPr>
    </w:p>
    <w:p w14:paraId="5208E35F">
      <w:pPr>
        <w:outlineLvl w:val="9"/>
        <w:rPr>
          <w:rFonts w:hint="eastAsia" w:ascii="宋体" w:hAnsi="宋体" w:eastAsia="宋体" w:cs="宋体"/>
          <w:color w:val="auto"/>
          <w:highlight w:val="none"/>
        </w:rPr>
      </w:pPr>
    </w:p>
    <w:p w14:paraId="27228D06">
      <w:pPr>
        <w:numPr>
          <w:ilvl w:val="0"/>
          <w:numId w:val="0"/>
        </w:numPr>
        <w:ind w:leftChars="0"/>
        <w:outlineLvl w:val="9"/>
        <w:rPr>
          <w:rFonts w:hint="eastAsia" w:ascii="宋体" w:hAnsi="宋体" w:eastAsia="宋体" w:cs="宋体"/>
          <w:color w:val="auto"/>
          <w:highlight w:val="none"/>
        </w:rPr>
      </w:pPr>
    </w:p>
    <w:p w14:paraId="027E1D26">
      <w:pPr>
        <w:outlineLvl w:val="9"/>
        <w:rPr>
          <w:rFonts w:hint="eastAsia" w:ascii="宋体" w:hAnsi="宋体" w:eastAsia="宋体" w:cs="宋体"/>
          <w:color w:val="auto"/>
          <w:highlight w:val="none"/>
        </w:rPr>
      </w:pPr>
    </w:p>
    <w:p w14:paraId="16B3396E">
      <w:pPr>
        <w:widowControl/>
        <w:spacing w:line="360" w:lineRule="auto"/>
        <w:ind w:firstLine="480" w:firstLineChars="200"/>
        <w:jc w:val="left"/>
        <w:rPr>
          <w:rFonts w:hint="eastAsia" w:ascii="宋体" w:hAnsi="宋体" w:eastAsia="宋体" w:cs="宋体"/>
          <w:color w:val="auto"/>
          <w:sz w:val="24"/>
          <w:highlight w:val="none"/>
        </w:rPr>
      </w:pPr>
    </w:p>
    <w:p w14:paraId="56328349">
      <w:pPr>
        <w:rPr>
          <w:rFonts w:hint="eastAsia" w:ascii="宋体" w:hAnsi="宋体" w:eastAsia="宋体" w:cs="宋体"/>
          <w:b/>
          <w:color w:val="auto"/>
          <w:kern w:val="0"/>
          <w:sz w:val="36"/>
          <w:szCs w:val="36"/>
          <w:highlight w:val="none"/>
          <w:lang w:val="en-US" w:eastAsia="zh-CN"/>
        </w:rPr>
      </w:pPr>
      <w:r>
        <w:rPr>
          <w:rFonts w:hint="eastAsia" w:ascii="宋体" w:hAnsi="宋体" w:eastAsia="宋体" w:cs="宋体"/>
          <w:b/>
          <w:color w:val="auto"/>
          <w:kern w:val="0"/>
          <w:sz w:val="36"/>
          <w:szCs w:val="36"/>
          <w:highlight w:val="none"/>
          <w:lang w:val="en-US" w:eastAsia="zh-CN"/>
        </w:rPr>
        <w:br w:type="page"/>
      </w:r>
    </w:p>
    <w:p w14:paraId="4635548B">
      <w:pPr>
        <w:pStyle w:val="3"/>
        <w:numPr>
          <w:ilvl w:val="0"/>
          <w:numId w:val="0"/>
        </w:numPr>
        <w:ind w:left="432" w:leftChars="0" w:hanging="432" w:firstLineChars="0"/>
        <w:jc w:val="center"/>
        <w:rPr>
          <w:rFonts w:hint="eastAsia" w:ascii="宋体" w:hAnsi="宋体" w:eastAsia="宋体" w:cs="宋体"/>
          <w:color w:val="auto"/>
          <w:highlight w:val="none"/>
          <w:lang w:val="en-US" w:eastAsia="zh-CN"/>
        </w:rPr>
      </w:pPr>
      <w:r>
        <w:rPr>
          <w:rFonts w:hint="eastAsia" w:ascii="宋体" w:hAnsi="宋体" w:eastAsia="宋体" w:cs="宋体"/>
          <w:b/>
          <w:color w:val="auto"/>
          <w:kern w:val="0"/>
          <w:sz w:val="36"/>
          <w:szCs w:val="36"/>
          <w:highlight w:val="none"/>
          <w:lang w:val="en-US" w:eastAsia="zh-CN"/>
        </w:rPr>
        <w:t>资信、商务及技术文件部分</w:t>
      </w:r>
    </w:p>
    <w:p w14:paraId="09C1D4CF">
      <w:pPr>
        <w:spacing w:line="360" w:lineRule="auto"/>
        <w:jc w:val="center"/>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目录</w:t>
      </w:r>
    </w:p>
    <w:p w14:paraId="3ACA6362">
      <w:pPr>
        <w:snapToGrid w:val="0"/>
        <w:spacing w:line="360" w:lineRule="auto"/>
        <w:ind w:left="479" w:leftChars="22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响应函</w:t>
      </w:r>
      <w:r>
        <w:rPr>
          <w:rFonts w:hint="eastAsia" w:ascii="宋体" w:hAnsi="宋体" w:eastAsia="宋体" w:cs="宋体"/>
          <w:color w:val="auto"/>
          <w:sz w:val="24"/>
          <w:szCs w:val="24"/>
          <w:highlight w:val="none"/>
        </w:rPr>
        <w:t>……………………………………………………………………（页码）（2）</w:t>
      </w:r>
      <w:r>
        <w:rPr>
          <w:rFonts w:hint="eastAsia" w:ascii="宋体" w:hAnsi="宋体" w:eastAsia="宋体" w:cs="宋体"/>
          <w:color w:val="auto"/>
          <w:sz w:val="24"/>
          <w:szCs w:val="24"/>
          <w:highlight w:val="none"/>
          <w:lang w:val="zh-CN"/>
        </w:rPr>
        <w:t>政府采购供应商廉洁自律承诺书</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（页码）</w:t>
      </w:r>
    </w:p>
    <w:p w14:paraId="64EC0381">
      <w:pPr>
        <w:snapToGrid w:val="0"/>
        <w:spacing w:line="360" w:lineRule="auto"/>
        <w:ind w:left="479" w:leftChars="22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承诺函</w:t>
      </w:r>
      <w:r>
        <w:rPr>
          <w:rFonts w:hint="eastAsia" w:ascii="宋体" w:hAnsi="宋体" w:eastAsia="宋体" w:cs="宋体"/>
          <w:color w:val="auto"/>
          <w:sz w:val="24"/>
          <w:szCs w:val="24"/>
          <w:highlight w:val="none"/>
        </w:rPr>
        <w:t>………………………………………………………………………（页码）</w:t>
      </w:r>
    </w:p>
    <w:p w14:paraId="69A062A0">
      <w:pPr>
        <w:snapToGrid w:val="0"/>
        <w:spacing w:line="360" w:lineRule="auto"/>
        <w:ind w:left="479" w:leftChars="22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lang w:val="zh-CN"/>
        </w:rPr>
        <w:t>技术服务、商务偏离情况说明表</w:t>
      </w:r>
      <w:r>
        <w:rPr>
          <w:rFonts w:hint="eastAsia" w:ascii="宋体" w:hAnsi="宋体" w:eastAsia="宋体" w:cs="宋体"/>
          <w:color w:val="auto"/>
          <w:sz w:val="24"/>
          <w:szCs w:val="24"/>
          <w:highlight w:val="none"/>
        </w:rPr>
        <w:t>…………………………………………（页码）</w:t>
      </w:r>
    </w:p>
    <w:p w14:paraId="2D3DC0FF">
      <w:pPr>
        <w:snapToGrid w:val="0"/>
        <w:spacing w:line="360" w:lineRule="auto"/>
        <w:ind w:left="479" w:leftChars="22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）法定代表人（负责人）身份证明书………………………………………（页码）</w:t>
      </w:r>
    </w:p>
    <w:p w14:paraId="2F77CB43">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）法定代表人(负责人)授权委托书…………………………………………（页码）</w:t>
      </w:r>
    </w:p>
    <w:p w14:paraId="1BA61BAB">
      <w:pPr>
        <w:snapToGrid w:val="0"/>
        <w:spacing w:line="360" w:lineRule="auto"/>
        <w:ind w:left="479" w:leftChars="22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lang w:val="zh-CN" w:eastAsia="zh-CN"/>
        </w:rPr>
        <w:t>服务承诺</w:t>
      </w:r>
      <w:r>
        <w:rPr>
          <w:rFonts w:hint="eastAsia" w:ascii="宋体" w:hAnsi="宋体" w:eastAsia="宋体" w:cs="宋体"/>
          <w:color w:val="auto"/>
          <w:sz w:val="24"/>
          <w:szCs w:val="24"/>
          <w:highlight w:val="none"/>
        </w:rPr>
        <w:t>……………………………………………………………………（页码）</w:t>
      </w:r>
    </w:p>
    <w:p w14:paraId="6E24312C">
      <w:pPr>
        <w:snapToGrid w:val="0"/>
        <w:spacing w:line="360" w:lineRule="auto"/>
        <w:ind w:left="479" w:leftChars="22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val="zh-CN" w:eastAsia="zh-CN"/>
        </w:rPr>
        <w:t>）具备法律、行政法规规定的其他条件的证明材料</w:t>
      </w:r>
      <w:r>
        <w:rPr>
          <w:rFonts w:hint="eastAsia" w:ascii="宋体" w:hAnsi="宋体" w:eastAsia="宋体" w:cs="宋体"/>
          <w:color w:val="auto"/>
          <w:sz w:val="24"/>
          <w:szCs w:val="24"/>
          <w:highlight w:val="none"/>
          <w:lang w:val="en-US" w:eastAsia="zh-CN"/>
        </w:rPr>
        <w:t>………………………（页码）</w:t>
      </w:r>
    </w:p>
    <w:p w14:paraId="19031FDF">
      <w:pPr>
        <w:snapToGrid w:val="0"/>
        <w:spacing w:line="360" w:lineRule="auto"/>
        <w:ind w:left="479" w:leftChars="22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（9）项目实施人员一览表………………………………………………………（页码）</w:t>
      </w:r>
    </w:p>
    <w:p w14:paraId="240AD12F">
      <w:pPr>
        <w:snapToGrid w:val="0"/>
        <w:spacing w:line="360" w:lineRule="auto"/>
        <w:ind w:left="479" w:leftChars="228"/>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（10）采购项目需求中要求必须提供的材料等…………………………………（页码）</w:t>
      </w:r>
    </w:p>
    <w:p w14:paraId="289CD6C8">
      <w:pPr>
        <w:keepNext w:val="0"/>
        <w:keepLines w:val="0"/>
        <w:pageBreakBefore w:val="0"/>
        <w:widowControl w:val="0"/>
        <w:kinsoku/>
        <w:wordWrap/>
        <w:overflowPunct/>
        <w:topLinePunct w:val="0"/>
        <w:autoSpaceDE/>
        <w:autoSpaceDN/>
        <w:bidi w:val="0"/>
        <w:adjustRightInd/>
        <w:snapToGrid w:val="0"/>
        <w:spacing w:line="360" w:lineRule="auto"/>
        <w:ind w:left="479" w:leftChars="228"/>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（11）磋商供应商认为需要提供的有关资料…………………………………（页码）</w:t>
      </w:r>
    </w:p>
    <w:p w14:paraId="248A51E4">
      <w:pPr>
        <w:numPr>
          <w:ilvl w:val="0"/>
          <w:numId w:val="0"/>
        </w:numPr>
        <w:tabs>
          <w:tab w:val="left" w:pos="432"/>
        </w:tabs>
        <w:ind w:leftChars="0"/>
        <w:outlineLvl w:val="9"/>
        <w:rPr>
          <w:rFonts w:hint="eastAsia" w:ascii="宋体" w:hAnsi="宋体" w:eastAsia="宋体" w:cs="宋体"/>
          <w:color w:val="auto"/>
          <w:highlight w:val="none"/>
        </w:rPr>
      </w:pPr>
      <w:r>
        <w:rPr>
          <w:rFonts w:hint="eastAsia" w:ascii="宋体" w:hAnsi="宋体" w:eastAsia="宋体" w:cs="宋体"/>
          <w:b/>
          <w:bCs/>
          <w:color w:val="auto"/>
          <w:sz w:val="24"/>
          <w:highlight w:val="none"/>
        </w:rPr>
        <w:t>注</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以上目录是编制供应商响应文件的基本格式要求，各供应商可根据自身情况进一步细化。</w:t>
      </w:r>
    </w:p>
    <w:p w14:paraId="77064F9E">
      <w:pPr>
        <w:snapToGrid w:val="0"/>
        <w:spacing w:line="360" w:lineRule="auto"/>
        <w:rPr>
          <w:rFonts w:hint="eastAsia" w:ascii="宋体" w:hAnsi="宋体" w:eastAsia="宋体" w:cs="宋体"/>
          <w:color w:val="auto"/>
          <w:kern w:val="0"/>
          <w:sz w:val="24"/>
          <w:highlight w:val="none"/>
          <w:lang w:val="zh-CN"/>
        </w:rPr>
      </w:pPr>
    </w:p>
    <w:p w14:paraId="7E8855E3">
      <w:pPr>
        <w:snapToGrid w:val="0"/>
        <w:spacing w:line="360" w:lineRule="auto"/>
        <w:rPr>
          <w:rFonts w:hint="eastAsia" w:ascii="宋体" w:hAnsi="宋体" w:eastAsia="宋体" w:cs="宋体"/>
          <w:color w:val="auto"/>
          <w:kern w:val="0"/>
          <w:sz w:val="24"/>
          <w:highlight w:val="none"/>
          <w:lang w:val="zh-CN"/>
        </w:rPr>
      </w:pPr>
    </w:p>
    <w:p w14:paraId="7A6539C3">
      <w:pPr>
        <w:snapToGrid w:val="0"/>
        <w:spacing w:line="360" w:lineRule="auto"/>
        <w:ind w:right="480"/>
        <w:jc w:val="center"/>
        <w:rPr>
          <w:rFonts w:hint="eastAsia" w:ascii="宋体" w:hAnsi="宋体" w:eastAsia="宋体" w:cs="宋体"/>
          <w:b/>
          <w:color w:val="auto"/>
          <w:kern w:val="0"/>
          <w:sz w:val="32"/>
          <w:szCs w:val="32"/>
          <w:highlight w:val="none"/>
          <w:lang w:val="zh-CN"/>
        </w:rPr>
        <w:sectPr>
          <w:headerReference r:id="rId4" w:type="first"/>
          <w:footerReference r:id="rId7" w:type="first"/>
          <w:headerReference r:id="rId3" w:type="default"/>
          <w:footerReference r:id="rId5" w:type="default"/>
          <w:footerReference r:id="rId6" w:type="even"/>
          <w:pgSz w:w="11906" w:h="16838"/>
          <w:pgMar w:top="1134" w:right="1134" w:bottom="1134" w:left="1134" w:header="851" w:footer="850" w:gutter="0"/>
          <w:pgNumType w:fmt="decimal" w:start="1"/>
          <w:cols w:space="720" w:num="1"/>
          <w:titlePg/>
          <w:docGrid w:linePitch="312" w:charSpace="0"/>
        </w:sectPr>
      </w:pPr>
    </w:p>
    <w:p w14:paraId="3E1B5F9C">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color w:val="auto"/>
          <w:kern w:val="0"/>
          <w:sz w:val="32"/>
          <w:szCs w:val="32"/>
          <w:highlight w:val="none"/>
        </w:rPr>
        <w:t>一、响应</w:t>
      </w:r>
      <w:r>
        <w:rPr>
          <w:rFonts w:hint="eastAsia" w:ascii="宋体" w:hAnsi="宋体" w:eastAsia="宋体" w:cs="宋体"/>
          <w:b/>
          <w:color w:val="auto"/>
          <w:sz w:val="32"/>
          <w:szCs w:val="32"/>
          <w:highlight w:val="none"/>
        </w:rPr>
        <w:t>函</w:t>
      </w:r>
    </w:p>
    <w:p w14:paraId="3896E003">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（采购人）、（采购代理机构）</w:t>
      </w:r>
      <w:r>
        <w:rPr>
          <w:rFonts w:hint="eastAsia" w:ascii="宋体" w:hAnsi="宋体" w:eastAsia="宋体" w:cs="宋体"/>
          <w:color w:val="auto"/>
          <w:sz w:val="24"/>
          <w:highlight w:val="none"/>
          <w:lang w:eastAsia="zh-CN"/>
        </w:rPr>
        <w:t>：</w:t>
      </w:r>
    </w:p>
    <w:p w14:paraId="2DCF96E0">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(供应商全称)授权</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(全权代表姓名)</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(职务、职称)为全权代表，参加贵方组织的（项目名称）【项目编号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（采购编号）】的有关活动，并对此项目进行响应。为此</w:t>
      </w:r>
      <w:r>
        <w:rPr>
          <w:rFonts w:hint="eastAsia" w:ascii="宋体" w:hAnsi="宋体" w:eastAsia="宋体" w:cs="宋体"/>
          <w:color w:val="auto"/>
          <w:sz w:val="24"/>
          <w:highlight w:val="none"/>
          <w:lang w:eastAsia="zh-CN"/>
        </w:rPr>
        <w:t>：</w:t>
      </w:r>
    </w:p>
    <w:p w14:paraId="32A4E9AD">
      <w:pPr>
        <w:pStyle w:val="107"/>
        <w:numPr>
          <w:ilvl w:val="0"/>
          <w:numId w:val="0"/>
        </w:numPr>
        <w:snapToGrid w:val="0"/>
        <w:ind w:left="840" w:leftChars="0" w:hanging="360" w:firstLineChars="0"/>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highlight w:val="none"/>
        </w:rPr>
        <w:t>我方承诺响应有效期从提交响应文件的截止之日起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天（不少于60天），本响应文件在响应有效期满之前均具有约束力。</w:t>
      </w:r>
    </w:p>
    <w:p w14:paraId="24A5A926">
      <w:pPr>
        <w:numPr>
          <w:ilvl w:val="0"/>
          <w:numId w:val="0"/>
        </w:numPr>
        <w:adjustRightInd/>
        <w:spacing w:line="360" w:lineRule="auto"/>
        <w:ind w:left="840" w:leftChars="0" w:hanging="360" w:firstLineChars="0"/>
        <w:rPr>
          <w:rFonts w:hint="eastAsia"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color w:val="auto"/>
          <w:sz w:val="24"/>
          <w:highlight w:val="none"/>
        </w:rPr>
        <w:t>提供</w:t>
      </w:r>
      <w:r>
        <w:rPr>
          <w:rFonts w:hint="eastAsia" w:ascii="宋体" w:hAnsi="宋体" w:eastAsia="宋体" w:cs="宋体"/>
          <w:bCs/>
          <w:color w:val="auto"/>
          <w:kern w:val="44"/>
          <w:sz w:val="24"/>
          <w:highlight w:val="none"/>
        </w:rPr>
        <w:t>磋商文件中</w:t>
      </w:r>
      <w:r>
        <w:rPr>
          <w:rFonts w:hint="eastAsia" w:ascii="宋体" w:hAnsi="宋体" w:eastAsia="宋体" w:cs="宋体"/>
          <w:color w:val="auto"/>
          <w:sz w:val="24"/>
          <w:highlight w:val="none"/>
        </w:rPr>
        <w:t>规定的全部响应文件。</w:t>
      </w:r>
    </w:p>
    <w:p w14:paraId="34621C05">
      <w:pPr>
        <w:numPr>
          <w:ilvl w:val="0"/>
          <w:numId w:val="0"/>
        </w:numPr>
        <w:adjustRightInd/>
        <w:spacing w:line="360" w:lineRule="auto"/>
        <w:ind w:left="840" w:leftChars="0" w:hanging="360" w:firstLineChars="0"/>
        <w:rPr>
          <w:rFonts w:hint="eastAsia"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color w:val="auto"/>
          <w:sz w:val="24"/>
          <w:highlight w:val="none"/>
        </w:rPr>
        <w:t>我方承诺除响应文件列出的偏离外，我方响应磋商文件的全部要求。</w:t>
      </w:r>
    </w:p>
    <w:p w14:paraId="45AE9D09">
      <w:pPr>
        <w:numPr>
          <w:ilvl w:val="0"/>
          <w:numId w:val="0"/>
        </w:numPr>
        <w:adjustRightInd/>
        <w:spacing w:line="360" w:lineRule="auto"/>
        <w:ind w:left="840" w:leftChars="0" w:hanging="360" w:firstLineChars="0"/>
        <w:rPr>
          <w:rFonts w:hint="eastAsia"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4、</w:t>
      </w:r>
      <w:r>
        <w:rPr>
          <w:rFonts w:hint="eastAsia" w:ascii="宋体" w:hAnsi="宋体" w:eastAsia="宋体" w:cs="宋体"/>
          <w:color w:val="auto"/>
          <w:sz w:val="24"/>
          <w:highlight w:val="none"/>
        </w:rPr>
        <w:t>保证遵守磋商文件中的其他有关规定。</w:t>
      </w:r>
    </w:p>
    <w:p w14:paraId="50A63321">
      <w:pPr>
        <w:numPr>
          <w:ilvl w:val="0"/>
          <w:numId w:val="0"/>
        </w:numPr>
        <w:adjustRightInd/>
        <w:spacing w:line="360" w:lineRule="auto"/>
        <w:ind w:left="840" w:leftChars="0" w:hanging="360" w:firstLineChars="0"/>
        <w:rPr>
          <w:rFonts w:hint="eastAsia"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5、</w:t>
      </w:r>
      <w:r>
        <w:rPr>
          <w:rFonts w:hint="eastAsia" w:ascii="宋体" w:hAnsi="宋体" w:eastAsia="宋体" w:cs="宋体"/>
          <w:color w:val="auto"/>
          <w:sz w:val="24"/>
          <w:highlight w:val="none"/>
        </w:rPr>
        <w:t>我方愿意向贵方提供任何与该项目响应有关的数据、情况和技术资料。若贵方需要，我方愿意提供我方作出的一切承诺的证明材料。</w:t>
      </w:r>
    </w:p>
    <w:p w14:paraId="165F9C82">
      <w:pPr>
        <w:numPr>
          <w:ilvl w:val="0"/>
          <w:numId w:val="0"/>
        </w:numPr>
        <w:adjustRightInd/>
        <w:spacing w:line="360" w:lineRule="auto"/>
        <w:ind w:left="840" w:leftChars="0" w:hanging="360" w:firstLineChars="0"/>
        <w:rPr>
          <w:rFonts w:hint="eastAsia"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6、</w:t>
      </w:r>
      <w:r>
        <w:rPr>
          <w:rFonts w:hint="eastAsia" w:ascii="宋体" w:hAnsi="宋体" w:eastAsia="宋体" w:cs="宋体"/>
          <w:color w:val="auto"/>
          <w:sz w:val="24"/>
          <w:highlight w:val="none"/>
        </w:rPr>
        <w:t>我方已详细阅读全部磋商文件，包括磋商文件“更正（延期）公告”（如果有）、参考资料及有关附件，确认无误。</w:t>
      </w:r>
    </w:p>
    <w:p w14:paraId="419C17B6">
      <w:pPr>
        <w:numPr>
          <w:ilvl w:val="0"/>
          <w:numId w:val="0"/>
        </w:numPr>
        <w:adjustRightInd/>
        <w:spacing w:line="360" w:lineRule="auto"/>
        <w:ind w:left="840" w:leftChars="0" w:hanging="360" w:firstLineChars="0"/>
        <w:rPr>
          <w:rFonts w:hint="eastAsia" w:ascii="宋体" w:hAnsi="宋体" w:eastAsia="宋体" w:cs="宋体"/>
          <w:color w:val="auto"/>
          <w:sz w:val="24"/>
          <w:highlight w:val="none"/>
          <w:lang w:eastAsia="zh-CN"/>
        </w:rPr>
      </w:pPr>
      <w:r>
        <w:rPr>
          <w:rFonts w:hint="eastAsia" w:ascii="宋体" w:hAnsi="宋体" w:eastAsia="宋体" w:cs="宋体"/>
          <w:color w:val="auto"/>
          <w:kern w:val="2"/>
          <w:sz w:val="24"/>
          <w:szCs w:val="24"/>
          <w:highlight w:val="none"/>
          <w:lang w:val="en-US" w:eastAsia="zh-CN" w:bidi="ar-SA"/>
        </w:rPr>
        <w:t>7、</w:t>
      </w:r>
      <w:r>
        <w:rPr>
          <w:rFonts w:hint="eastAsia" w:ascii="宋体" w:hAnsi="宋体" w:eastAsia="宋体" w:cs="宋体"/>
          <w:color w:val="auto"/>
          <w:sz w:val="24"/>
          <w:highlight w:val="none"/>
        </w:rPr>
        <w:t>如我方成交，我方承诺</w:t>
      </w:r>
      <w:r>
        <w:rPr>
          <w:rFonts w:hint="eastAsia" w:ascii="宋体" w:hAnsi="宋体" w:eastAsia="宋体" w:cs="宋体"/>
          <w:color w:val="auto"/>
          <w:sz w:val="24"/>
          <w:highlight w:val="none"/>
          <w:lang w:eastAsia="zh-CN"/>
        </w:rPr>
        <w:t>：</w:t>
      </w:r>
    </w:p>
    <w:p w14:paraId="49FF9F58">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7.1在收到成交通知书后，在成交通知书规定的期限内与你方签订合同； </w:t>
      </w:r>
    </w:p>
    <w:p w14:paraId="10C738E3">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7.2在签订合同时不向你方提出附加条件； </w:t>
      </w:r>
    </w:p>
    <w:p w14:paraId="797FDD56">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7.3按照磋商文件要求提交履约保证金； </w:t>
      </w:r>
    </w:p>
    <w:p w14:paraId="0760DB3D">
      <w:pPr>
        <w:snapToGrid w:val="0"/>
        <w:spacing w:line="360" w:lineRule="auto"/>
        <w:ind w:left="210" w:leftChars="10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7.4在合同约定的期限内完成合同规定的全部义务。 </w:t>
      </w:r>
    </w:p>
    <w:p w14:paraId="5B7E6770">
      <w:pPr>
        <w:numPr>
          <w:ilvl w:val="0"/>
          <w:numId w:val="0"/>
        </w:numPr>
        <w:adjustRightInd/>
        <w:spacing w:line="360" w:lineRule="auto"/>
        <w:ind w:left="840" w:leftChars="0" w:hanging="360" w:firstLineChars="0"/>
        <w:rPr>
          <w:rFonts w:hint="eastAsia"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8、</w:t>
      </w:r>
      <w:r>
        <w:rPr>
          <w:rFonts w:hint="eastAsia" w:ascii="宋体" w:hAnsi="宋体" w:eastAsia="宋体" w:cs="宋体"/>
          <w:color w:val="auto"/>
          <w:sz w:val="24"/>
          <w:highlight w:val="none"/>
        </w:rPr>
        <w:t>其他补充说明</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p>
    <w:p w14:paraId="08E0BAE8">
      <w:pPr>
        <w:autoSpaceDE w:val="0"/>
        <w:autoSpaceDN w:val="0"/>
        <w:spacing w:line="360" w:lineRule="auto"/>
        <w:ind w:firstLine="3960" w:firstLineChars="1650"/>
        <w:rPr>
          <w:rFonts w:hint="eastAsia" w:ascii="宋体" w:hAnsi="宋体" w:eastAsia="宋体" w:cs="宋体"/>
          <w:color w:val="auto"/>
          <w:kern w:val="0"/>
          <w:sz w:val="24"/>
          <w:highlight w:val="none"/>
          <w:lang w:val="zh-CN"/>
        </w:rPr>
      </w:pPr>
    </w:p>
    <w:p w14:paraId="4956227F">
      <w:pPr>
        <w:spacing w:line="360" w:lineRule="auto"/>
        <w:ind w:firstLine="3600" w:firstLineChars="15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磋商供应商名称（</w:t>
      </w:r>
      <w:r>
        <w:rPr>
          <w:rFonts w:hint="eastAsia" w:ascii="宋体" w:hAnsi="宋体" w:eastAsia="宋体" w:cs="宋体"/>
          <w:color w:val="auto"/>
          <w:sz w:val="24"/>
          <w:highlight w:val="none"/>
          <w:lang w:val="en-US" w:eastAsia="zh-CN"/>
        </w:rPr>
        <w:t>电子</w:t>
      </w:r>
      <w:r>
        <w:rPr>
          <w:rFonts w:hint="eastAsia" w:ascii="宋体" w:hAnsi="宋体" w:eastAsia="宋体" w:cs="宋体"/>
          <w:color w:val="auto"/>
          <w:sz w:val="24"/>
          <w:highlight w:val="none"/>
        </w:rPr>
        <w:t>公章）</w:t>
      </w:r>
      <w:r>
        <w:rPr>
          <w:rFonts w:hint="eastAsia" w:ascii="宋体" w:hAnsi="宋体" w:eastAsia="宋体" w:cs="宋体"/>
          <w:color w:val="auto"/>
          <w:sz w:val="24"/>
          <w:highlight w:val="none"/>
          <w:lang w:eastAsia="zh-CN"/>
        </w:rPr>
        <w:t>：</w:t>
      </w:r>
    </w:p>
    <w:p w14:paraId="7F49CB4F">
      <w:pPr>
        <w:spacing w:line="36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法定代表人（负责人）或委托代理人(签名)</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p>
    <w:p w14:paraId="10A9F86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年   月   日</w:t>
      </w:r>
    </w:p>
    <w:p w14:paraId="5BD131AA">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按本格式和要求提供。</w:t>
      </w:r>
    </w:p>
    <w:p w14:paraId="6730046D">
      <w:pPr>
        <w:widowControl/>
        <w:spacing w:line="360" w:lineRule="auto"/>
        <w:jc w:val="center"/>
        <w:rPr>
          <w:rFonts w:hint="eastAsia" w:ascii="宋体" w:hAnsi="宋体" w:eastAsia="宋体" w:cs="宋体"/>
          <w:b/>
          <w:color w:val="auto"/>
          <w:kern w:val="0"/>
          <w:sz w:val="32"/>
          <w:szCs w:val="32"/>
          <w:highlight w:val="none"/>
          <w:lang w:val="zh-CN"/>
        </w:rPr>
      </w:pPr>
    </w:p>
    <w:p w14:paraId="4890C07F">
      <w:pPr>
        <w:widowControl/>
        <w:spacing w:line="360" w:lineRule="auto"/>
        <w:jc w:val="center"/>
        <w:rPr>
          <w:rFonts w:hint="eastAsia" w:ascii="宋体" w:hAnsi="宋体" w:eastAsia="宋体" w:cs="宋体"/>
          <w:b/>
          <w:color w:val="auto"/>
          <w:kern w:val="0"/>
          <w:sz w:val="32"/>
          <w:szCs w:val="32"/>
          <w:highlight w:val="none"/>
          <w:lang w:val="zh-CN"/>
        </w:rPr>
      </w:pPr>
    </w:p>
    <w:p w14:paraId="49A5BC2B">
      <w:pPr>
        <w:widowControl/>
        <w:spacing w:line="360" w:lineRule="auto"/>
        <w:jc w:val="center"/>
        <w:rPr>
          <w:rFonts w:hint="eastAsia" w:ascii="宋体" w:hAnsi="宋体" w:eastAsia="宋体" w:cs="宋体"/>
          <w:b/>
          <w:color w:val="auto"/>
          <w:kern w:val="0"/>
          <w:sz w:val="32"/>
          <w:szCs w:val="32"/>
          <w:highlight w:val="none"/>
          <w:lang w:val="zh-CN"/>
        </w:rPr>
      </w:pPr>
    </w:p>
    <w:p w14:paraId="6C376BA1">
      <w:pPr>
        <w:widowControl/>
        <w:spacing w:line="360" w:lineRule="auto"/>
        <w:jc w:val="center"/>
        <w:rPr>
          <w:rFonts w:hint="eastAsia" w:ascii="宋体" w:hAnsi="宋体" w:eastAsia="宋体" w:cs="宋体"/>
          <w:b/>
          <w:color w:val="auto"/>
          <w:kern w:val="0"/>
          <w:sz w:val="32"/>
          <w:szCs w:val="32"/>
          <w:highlight w:val="none"/>
          <w:lang w:val="zh-CN"/>
        </w:rPr>
      </w:pPr>
    </w:p>
    <w:p w14:paraId="357A8483">
      <w:pPr>
        <w:tabs>
          <w:tab w:val="left" w:pos="0"/>
        </w:tabs>
        <w:autoSpaceDE w:val="0"/>
        <w:autoSpaceDN w:val="0"/>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lang w:val="en-US" w:eastAsia="zh-CN"/>
        </w:rPr>
        <w:t>二</w:t>
      </w:r>
      <w:r>
        <w:rPr>
          <w:rFonts w:hint="eastAsia" w:ascii="宋体" w:hAnsi="宋体" w:eastAsia="宋体" w:cs="宋体"/>
          <w:b/>
          <w:bCs/>
          <w:color w:val="auto"/>
          <w:sz w:val="30"/>
          <w:szCs w:val="30"/>
          <w:highlight w:val="none"/>
        </w:rPr>
        <w:t>、</w:t>
      </w:r>
      <w:r>
        <w:rPr>
          <w:rFonts w:hint="eastAsia" w:ascii="宋体" w:hAnsi="宋体" w:eastAsia="宋体" w:cs="宋体"/>
          <w:b/>
          <w:color w:val="auto"/>
          <w:kern w:val="0"/>
          <w:sz w:val="32"/>
          <w:szCs w:val="32"/>
          <w:highlight w:val="none"/>
          <w:lang w:val="zh-CN"/>
        </w:rPr>
        <w:t>政府采购供应商廉洁自律承诺书</w:t>
      </w:r>
    </w:p>
    <w:p w14:paraId="4A0E6963">
      <w:pPr>
        <w:autoSpaceDE w:val="0"/>
        <w:autoSpaceDN w:val="0"/>
        <w:spacing w:line="360"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（采购人）</w:t>
      </w:r>
      <w:r>
        <w:rPr>
          <w:rFonts w:hint="eastAsia" w:ascii="宋体" w:hAnsi="宋体" w:eastAsia="宋体" w:cs="宋体"/>
          <w:color w:val="auto"/>
          <w:kern w:val="0"/>
          <w:sz w:val="24"/>
          <w:highlight w:val="none"/>
          <w:lang w:val="zh-CN"/>
        </w:rPr>
        <w:t xml:space="preserve">：    </w:t>
      </w:r>
    </w:p>
    <w:p w14:paraId="6981A154">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我单位响应你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项目采购要求参加响应。在这次响应过程中和成交后，我们将严格遵守国家法律法规要求，并郑重承诺：</w:t>
      </w:r>
    </w:p>
    <w:p w14:paraId="1B3885BA">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一、不向项目有关人员及部门赠送礼金礼物、有价证券、回扣以及中介费、介绍费、咨询费等好处费； </w:t>
      </w:r>
    </w:p>
    <w:p w14:paraId="321412B6">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二、不为项目有关人员及部门报销应由你方单位或个人支付的费用； </w:t>
      </w:r>
    </w:p>
    <w:p w14:paraId="412FB9BF">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三、不向项目有关人员及部门提供有可能影响公正的宴请和健身娱乐等活动； </w:t>
      </w:r>
    </w:p>
    <w:p w14:paraId="42E19DE3">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四、不为项目有关人员及部门出国（境）、旅游等提供方便；</w:t>
      </w:r>
    </w:p>
    <w:p w14:paraId="4F61A422">
      <w:pPr>
        <w:autoSpaceDE w:val="0"/>
        <w:autoSpaceDN w:val="0"/>
        <w:spacing w:line="360" w:lineRule="auto"/>
        <w:ind w:left="481" w:leftChars="229"/>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五、不为项目有关人员个人装修住房、婚丧嫁娶、配偶子女工作安排等提供</w:t>
      </w:r>
    </w:p>
    <w:p w14:paraId="483610D1">
      <w:pPr>
        <w:autoSpaceDE w:val="0"/>
        <w:autoSpaceDN w:val="0"/>
        <w:spacing w:line="360"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好处；</w:t>
      </w:r>
    </w:p>
    <w:p w14:paraId="53ACF525">
      <w:pPr>
        <w:autoSpaceDE w:val="0"/>
        <w:autoSpaceDN w:val="0"/>
        <w:spacing w:line="360" w:lineRule="auto"/>
        <w:ind w:left="2" w:leftChars="1"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六、严格遵守《中华人民共和国政府采购法》《中华人民共和国招标投标法》《中华人民共和国民法典》等法律法规，诚实守信，合法经营，坚决抵制各种违法违纪行为。 </w:t>
      </w:r>
    </w:p>
    <w:p w14:paraId="24DFA1B5">
      <w:pPr>
        <w:autoSpaceDE w:val="0"/>
        <w:autoSpaceDN w:val="0"/>
        <w:spacing w:line="360"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如违反上述承诺，你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有权立即取消我单位响应、成交或在建项目的建设资格，有权拒绝我单位在一定时期内进入你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进行项目建设或其他经营活动，并通报市财政局。由此引起的相应损失均由我单位承担。</w:t>
      </w:r>
    </w:p>
    <w:p w14:paraId="33EB0BE7">
      <w:pPr>
        <w:autoSpaceDE w:val="0"/>
        <w:autoSpaceDN w:val="0"/>
        <w:spacing w:line="360" w:lineRule="auto"/>
        <w:ind w:left="2"/>
        <w:jc w:val="left"/>
        <w:rPr>
          <w:rFonts w:hint="eastAsia" w:ascii="宋体" w:hAnsi="宋体" w:eastAsia="宋体" w:cs="宋体"/>
          <w:color w:val="auto"/>
          <w:kern w:val="0"/>
          <w:sz w:val="24"/>
          <w:highlight w:val="none"/>
          <w:lang w:val="zh-CN"/>
        </w:rPr>
      </w:pPr>
    </w:p>
    <w:p w14:paraId="33BE3364">
      <w:pPr>
        <w:autoSpaceDE w:val="0"/>
        <w:autoSpaceDN w:val="0"/>
        <w:spacing w:line="360" w:lineRule="auto"/>
        <w:ind w:left="2"/>
        <w:jc w:val="left"/>
        <w:rPr>
          <w:rFonts w:hint="eastAsia" w:ascii="宋体" w:hAnsi="宋体" w:eastAsia="宋体" w:cs="宋体"/>
          <w:color w:val="auto"/>
          <w:kern w:val="0"/>
          <w:sz w:val="24"/>
          <w:highlight w:val="none"/>
          <w:lang w:val="zh-CN"/>
        </w:rPr>
      </w:pPr>
    </w:p>
    <w:p w14:paraId="2E60FD71">
      <w:pPr>
        <w:autoSpaceDE w:val="0"/>
        <w:autoSpaceDN w:val="0"/>
        <w:spacing w:line="360" w:lineRule="auto"/>
        <w:ind w:left="2"/>
        <w:jc w:val="left"/>
        <w:rPr>
          <w:rFonts w:hint="eastAsia" w:ascii="宋体" w:hAnsi="宋体" w:eastAsia="宋体" w:cs="宋体"/>
          <w:color w:val="auto"/>
          <w:kern w:val="0"/>
          <w:sz w:val="24"/>
          <w:highlight w:val="none"/>
          <w:lang w:val="zh-CN"/>
        </w:rPr>
      </w:pPr>
    </w:p>
    <w:p w14:paraId="5636A8A3">
      <w:pPr>
        <w:autoSpaceDE w:val="0"/>
        <w:autoSpaceDN w:val="0"/>
        <w:spacing w:line="360" w:lineRule="auto"/>
        <w:ind w:firstLine="4536" w:firstLineChars="189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磋商供应商名称(</w:t>
      </w:r>
      <w:r>
        <w:rPr>
          <w:rFonts w:hint="eastAsia" w:ascii="宋体" w:hAnsi="宋体" w:eastAsia="宋体" w:cs="宋体"/>
          <w:color w:val="auto"/>
          <w:kern w:val="0"/>
          <w:sz w:val="24"/>
          <w:highlight w:val="none"/>
          <w:lang w:val="en-US" w:eastAsia="zh-CN"/>
        </w:rPr>
        <w:t>电子</w:t>
      </w:r>
      <w:r>
        <w:rPr>
          <w:rFonts w:hint="eastAsia" w:ascii="宋体" w:hAnsi="宋体" w:eastAsia="宋体" w:cs="宋体"/>
          <w:color w:val="auto"/>
          <w:kern w:val="0"/>
          <w:sz w:val="24"/>
          <w:highlight w:val="none"/>
          <w:lang w:val="zh-CN"/>
        </w:rPr>
        <w:t xml:space="preserve">公章)： </w:t>
      </w:r>
    </w:p>
    <w:p w14:paraId="1763C72A">
      <w:pPr>
        <w:autoSpaceDE w:val="0"/>
        <w:autoSpaceDN w:val="0"/>
        <w:spacing w:line="360" w:lineRule="auto"/>
        <w:ind w:left="2" w:leftChars="1" w:firstLine="4536" w:firstLineChars="189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14:paraId="1B1515EC">
      <w:pPr>
        <w:spacing w:line="360" w:lineRule="auto"/>
        <w:ind w:left="4620" w:leftChars="2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zh-CN"/>
        </w:rPr>
        <w:t xml:space="preserve">   年   月   日</w:t>
      </w:r>
    </w:p>
    <w:p w14:paraId="41506DF7">
      <w:pPr>
        <w:spacing w:line="360" w:lineRule="auto"/>
        <w:jc w:val="center"/>
        <w:rPr>
          <w:rFonts w:hint="eastAsia" w:ascii="宋体" w:hAnsi="宋体" w:eastAsia="宋体" w:cs="宋体"/>
          <w:b/>
          <w:color w:val="auto"/>
          <w:sz w:val="36"/>
          <w:szCs w:val="36"/>
          <w:highlight w:val="none"/>
        </w:rPr>
      </w:pPr>
    </w:p>
    <w:p w14:paraId="201AB1BA">
      <w:pPr>
        <w:widowControl/>
        <w:adjustRightInd/>
        <w:jc w:val="left"/>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4DC2D516">
      <w:pPr>
        <w:jc w:val="center"/>
        <w:rPr>
          <w:rFonts w:hint="eastAsia" w:ascii="宋体" w:hAnsi="宋体" w:eastAsia="宋体" w:cs="宋体"/>
          <w:b/>
          <w:color w:val="auto"/>
          <w:kern w:val="0"/>
          <w:sz w:val="32"/>
          <w:szCs w:val="21"/>
          <w:highlight w:val="none"/>
        </w:rPr>
      </w:pPr>
      <w:r>
        <w:rPr>
          <w:rFonts w:hint="eastAsia" w:ascii="宋体" w:hAnsi="宋体" w:eastAsia="宋体" w:cs="宋体"/>
          <w:b/>
          <w:bCs/>
          <w:color w:val="auto"/>
          <w:sz w:val="30"/>
          <w:szCs w:val="30"/>
          <w:highlight w:val="none"/>
          <w:lang w:val="en-US" w:eastAsia="zh-CN"/>
        </w:rPr>
        <w:t>三</w:t>
      </w:r>
      <w:r>
        <w:rPr>
          <w:rFonts w:hint="eastAsia" w:ascii="宋体" w:hAnsi="宋体" w:eastAsia="宋体" w:cs="宋体"/>
          <w:b/>
          <w:color w:val="auto"/>
          <w:kern w:val="0"/>
          <w:sz w:val="32"/>
          <w:szCs w:val="32"/>
          <w:highlight w:val="none"/>
        </w:rPr>
        <w:t>、</w:t>
      </w:r>
      <w:r>
        <w:rPr>
          <w:rFonts w:hint="eastAsia" w:ascii="宋体" w:hAnsi="宋体" w:eastAsia="宋体" w:cs="宋体"/>
          <w:b/>
          <w:color w:val="auto"/>
          <w:kern w:val="0"/>
          <w:sz w:val="32"/>
          <w:szCs w:val="21"/>
          <w:highlight w:val="none"/>
        </w:rPr>
        <w:t>承诺函</w:t>
      </w:r>
    </w:p>
    <w:p w14:paraId="1BA3E917">
      <w:pPr>
        <w:widowControl/>
        <w:adjustRightInd/>
        <w:ind w:firstLine="640" w:firstLineChars="200"/>
        <w:jc w:val="left"/>
        <w:rPr>
          <w:rFonts w:hint="eastAsia" w:ascii="宋体" w:hAnsi="宋体" w:eastAsia="宋体" w:cs="宋体"/>
          <w:color w:val="auto"/>
          <w:kern w:val="0"/>
          <w:sz w:val="32"/>
          <w:szCs w:val="21"/>
          <w:highlight w:val="none"/>
        </w:rPr>
      </w:pPr>
    </w:p>
    <w:p w14:paraId="488EA835">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（采购人）、（采购代理机构）</w:t>
      </w:r>
      <w:r>
        <w:rPr>
          <w:rFonts w:hint="eastAsia" w:ascii="宋体" w:hAnsi="宋体" w:eastAsia="宋体" w:cs="宋体"/>
          <w:color w:val="auto"/>
          <w:kern w:val="0"/>
          <w:sz w:val="24"/>
          <w:highlight w:val="none"/>
          <w:lang w:val="zh-CN"/>
        </w:rPr>
        <w:t>：</w:t>
      </w:r>
    </w:p>
    <w:p w14:paraId="1533DD70">
      <w:pPr>
        <w:widowControl/>
        <w:adjustRightInd/>
        <w:spacing w:line="360" w:lineRule="auto"/>
        <w:ind w:firstLine="480" w:firstLineChars="200"/>
        <w:jc w:val="left"/>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我方作为本次采购项目的磋商供应商，根据磋商文件要求，现郑重承诺如下</w:t>
      </w:r>
      <w:r>
        <w:rPr>
          <w:rFonts w:hint="eastAsia" w:ascii="宋体" w:hAnsi="宋体" w:eastAsia="宋体" w:cs="宋体"/>
          <w:color w:val="auto"/>
          <w:kern w:val="0"/>
          <w:sz w:val="24"/>
          <w:highlight w:val="none"/>
          <w:lang w:eastAsia="zh-CN"/>
        </w:rPr>
        <w:t>：</w:t>
      </w:r>
    </w:p>
    <w:p w14:paraId="4F2D8C1C">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14:paraId="052C37DF">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二、参加本次磋商采购活动，不存在与单位负责人为同一人或者存在直接控股、管理关系的其他供应商参与同一合同项下的政府采购活动的行为。</w:t>
      </w:r>
    </w:p>
    <w:p w14:paraId="76CC98F8">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655E06EE">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四、参加本次磋商采购活动，不存在和其他供应商在同一合同项下的采购项目中，同时委托同一个自然人、同一家庭的人员、同一单位的人员作为代理人的行为。</w:t>
      </w:r>
    </w:p>
    <w:p w14:paraId="422AF44D">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五、响应文件中提供的能够给予我方带来优惠、好处的任何材料资料和技术、服务、商务、响应产品等响应承诺情况都是真实的、有效的、合法的。</w:t>
      </w:r>
    </w:p>
    <w:p w14:paraId="4D50FF25">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14:paraId="20376DEB">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七、国家或行业主管部门对采购产品的技术标准、质量标准和资格资质条件等有强制性规定的，我方承诺符合其要求。</w:t>
      </w:r>
    </w:p>
    <w:p w14:paraId="6BCBBF67">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八、参加本次磋商采购活动，我方完全同意磋商文件第三部分关于“磋商费用”、“合同分包”、“合同转包”、“履约保证金”的实质性要求，并承诺严格按照磋商文件要求履行。</w:t>
      </w:r>
    </w:p>
    <w:p w14:paraId="7CBB328B">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708DF563">
      <w:pPr>
        <w:widowControl/>
        <w:adjustRightInd/>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我方对上述承诺的内容</w:t>
      </w:r>
      <w:r>
        <w:rPr>
          <w:rFonts w:hint="eastAsia" w:ascii="宋体" w:hAnsi="宋体" w:eastAsia="宋体" w:cs="宋体"/>
          <w:color w:val="auto"/>
          <w:kern w:val="0"/>
          <w:sz w:val="24"/>
          <w:highlight w:val="none"/>
          <w:lang w:val="en-US" w:eastAsia="zh-CN"/>
        </w:rPr>
        <w:t>和</w:t>
      </w:r>
      <w:r>
        <w:rPr>
          <w:rFonts w:hint="eastAsia" w:ascii="宋体" w:hAnsi="宋体" w:eastAsia="宋体" w:cs="宋体"/>
          <w:color w:val="auto"/>
          <w:kern w:val="0"/>
          <w:sz w:val="24"/>
          <w:highlight w:val="none"/>
        </w:rPr>
        <w:t>事项真实性负责。如经查实上述承诺的内容事项存在虚假，我方愿意接受以提供虚假材料谋取成交追究法律责任。</w:t>
      </w:r>
    </w:p>
    <w:p w14:paraId="4913058D">
      <w:pPr>
        <w:widowControl/>
        <w:adjustRightInd/>
        <w:spacing w:line="360" w:lineRule="auto"/>
        <w:ind w:firstLine="480" w:firstLineChars="200"/>
        <w:jc w:val="left"/>
        <w:rPr>
          <w:rFonts w:hint="eastAsia" w:ascii="宋体" w:hAnsi="宋体" w:eastAsia="宋体" w:cs="宋体"/>
          <w:color w:val="auto"/>
          <w:kern w:val="0"/>
          <w:sz w:val="24"/>
          <w:highlight w:val="none"/>
        </w:rPr>
      </w:pPr>
    </w:p>
    <w:p w14:paraId="559B806B">
      <w:pPr>
        <w:autoSpaceDE w:val="0"/>
        <w:autoSpaceDN w:val="0"/>
        <w:spacing w:line="360" w:lineRule="auto"/>
        <w:ind w:firstLine="4536" w:firstLineChars="189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磋商供应商名称(</w:t>
      </w:r>
      <w:r>
        <w:rPr>
          <w:rFonts w:hint="eastAsia" w:ascii="宋体" w:hAnsi="宋体" w:eastAsia="宋体" w:cs="宋体"/>
          <w:color w:val="auto"/>
          <w:kern w:val="0"/>
          <w:sz w:val="24"/>
          <w:highlight w:val="none"/>
          <w:lang w:val="en-US" w:eastAsia="zh-CN"/>
        </w:rPr>
        <w:t>电子</w:t>
      </w:r>
      <w:r>
        <w:rPr>
          <w:rFonts w:hint="eastAsia" w:ascii="宋体" w:hAnsi="宋体" w:eastAsia="宋体" w:cs="宋体"/>
          <w:color w:val="auto"/>
          <w:kern w:val="0"/>
          <w:sz w:val="24"/>
          <w:highlight w:val="none"/>
          <w:lang w:val="zh-CN"/>
        </w:rPr>
        <w:t xml:space="preserve">公章)： </w:t>
      </w:r>
    </w:p>
    <w:p w14:paraId="532F561C">
      <w:pPr>
        <w:autoSpaceDE w:val="0"/>
        <w:autoSpaceDN w:val="0"/>
        <w:spacing w:line="360" w:lineRule="auto"/>
        <w:ind w:left="2" w:leftChars="1" w:firstLine="4536" w:firstLineChars="189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法定代表人（负责人）或委托代理人(签名)：              </w:t>
      </w:r>
    </w:p>
    <w:p w14:paraId="1C2DF085">
      <w:pPr>
        <w:spacing w:line="360" w:lineRule="auto"/>
        <w:ind w:left="4620" w:leftChars="2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zh-CN"/>
        </w:rPr>
        <w:t xml:space="preserve">   年   月   日</w:t>
      </w:r>
    </w:p>
    <w:p w14:paraId="2ED79049">
      <w:pPr>
        <w:spacing w:line="360" w:lineRule="auto"/>
        <w:jc w:val="center"/>
        <w:rPr>
          <w:rFonts w:hint="eastAsia" w:ascii="宋体" w:hAnsi="宋体" w:eastAsia="宋体" w:cs="宋体"/>
          <w:b/>
          <w:bCs/>
          <w:color w:val="auto"/>
          <w:sz w:val="24"/>
          <w:highlight w:val="none"/>
        </w:rPr>
      </w:pPr>
    </w:p>
    <w:p w14:paraId="159A4432">
      <w:pPr>
        <w:spacing w:line="360" w:lineRule="auto"/>
        <w:ind w:right="42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按本格式和要求提供。</w:t>
      </w:r>
    </w:p>
    <w:p w14:paraId="6598299E">
      <w:pPr>
        <w:pStyle w:val="117"/>
        <w:keepNext w:val="0"/>
        <w:pageBreakBefore w:val="0"/>
        <w:tabs>
          <w:tab w:val="clear" w:pos="720"/>
        </w:tabs>
        <w:ind w:firstLine="640"/>
        <w:outlineLvl w:val="9"/>
        <w:rPr>
          <w:rFonts w:hint="eastAsia" w:ascii="宋体" w:hAnsi="宋体" w:eastAsia="宋体" w:cs="宋体"/>
          <w:color w:val="auto"/>
          <w:kern w:val="2"/>
          <w:sz w:val="32"/>
          <w:szCs w:val="32"/>
          <w:highlight w:val="none"/>
        </w:rPr>
        <w:sectPr>
          <w:headerReference r:id="rId9" w:type="first"/>
          <w:footerReference r:id="rId12" w:type="first"/>
          <w:headerReference r:id="rId8" w:type="default"/>
          <w:footerReference r:id="rId10" w:type="default"/>
          <w:footerReference r:id="rId11" w:type="even"/>
          <w:pgSz w:w="11906" w:h="16838"/>
          <w:pgMar w:top="1134" w:right="1134" w:bottom="1134" w:left="1134" w:header="851" w:footer="992" w:gutter="0"/>
          <w:pgNumType w:fmt="decimal"/>
          <w:cols w:space="720" w:num="1"/>
          <w:titlePg/>
          <w:docGrid w:linePitch="312" w:charSpace="0"/>
        </w:sectPr>
      </w:pPr>
    </w:p>
    <w:p w14:paraId="26B4695C">
      <w:pPr>
        <w:widowControl/>
        <w:spacing w:line="360" w:lineRule="auto"/>
        <w:jc w:val="center"/>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四、技术服务、商务偏离情况说明表</w:t>
      </w:r>
    </w:p>
    <w:p w14:paraId="55AC88AB">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195AD87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3E952AEE">
      <w:pPr>
        <w:spacing w:line="360" w:lineRule="auto"/>
        <w:rPr>
          <w:rFonts w:hint="eastAsia" w:ascii="宋体" w:hAnsi="宋体" w:eastAsia="宋体" w:cs="宋体"/>
          <w:color w:val="auto"/>
          <w:szCs w:val="21"/>
          <w:highlight w:val="none"/>
        </w:rPr>
      </w:pP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4"/>
        <w:gridCol w:w="2809"/>
        <w:gridCol w:w="3146"/>
        <w:gridCol w:w="1263"/>
        <w:gridCol w:w="1361"/>
      </w:tblGrid>
      <w:tr w14:paraId="2ECAC9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4" w:space="0"/>
              <w:left w:val="single" w:color="auto" w:sz="4" w:space="0"/>
              <w:bottom w:val="single" w:color="auto" w:sz="6" w:space="0"/>
              <w:right w:val="single" w:color="auto" w:sz="6" w:space="0"/>
            </w:tcBorders>
            <w:vAlign w:val="center"/>
          </w:tcPr>
          <w:p w14:paraId="19119B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809" w:type="dxa"/>
            <w:tcBorders>
              <w:top w:val="single" w:color="auto" w:sz="4" w:space="0"/>
              <w:left w:val="single" w:color="auto" w:sz="6" w:space="0"/>
              <w:bottom w:val="single" w:color="auto" w:sz="6" w:space="0"/>
              <w:right w:val="single" w:color="auto" w:sz="6" w:space="0"/>
            </w:tcBorders>
            <w:vAlign w:val="center"/>
          </w:tcPr>
          <w:p w14:paraId="292ADE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w:t>
            </w:r>
            <w:r>
              <w:rPr>
                <w:rFonts w:hint="eastAsia" w:ascii="宋体" w:hAnsi="宋体" w:eastAsia="宋体" w:cs="宋体"/>
                <w:color w:val="auto"/>
                <w:szCs w:val="21"/>
                <w:highlight w:val="none"/>
                <w:lang w:eastAsia="zh-CN"/>
              </w:rPr>
              <w:t>磋商采购</w:t>
            </w:r>
            <w:r>
              <w:rPr>
                <w:rFonts w:hint="eastAsia" w:ascii="宋体" w:hAnsi="宋体" w:eastAsia="宋体" w:cs="宋体"/>
                <w:color w:val="auto"/>
                <w:szCs w:val="21"/>
                <w:highlight w:val="none"/>
              </w:rPr>
              <w:t>文件要求</w:t>
            </w:r>
          </w:p>
        </w:tc>
        <w:tc>
          <w:tcPr>
            <w:tcW w:w="3146" w:type="dxa"/>
            <w:tcBorders>
              <w:top w:val="single" w:color="auto" w:sz="4" w:space="0"/>
              <w:left w:val="single" w:color="auto" w:sz="6" w:space="0"/>
              <w:bottom w:val="single" w:color="auto" w:sz="6" w:space="0"/>
              <w:right w:val="single" w:color="auto" w:sz="6" w:space="0"/>
            </w:tcBorders>
            <w:vAlign w:val="center"/>
          </w:tcPr>
          <w:p w14:paraId="78EBB0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竞争性磋商响应文件具体响应</w:t>
            </w:r>
          </w:p>
        </w:tc>
        <w:tc>
          <w:tcPr>
            <w:tcW w:w="1263" w:type="dxa"/>
            <w:tcBorders>
              <w:top w:val="single" w:color="auto" w:sz="4" w:space="0"/>
              <w:left w:val="single" w:color="auto" w:sz="6" w:space="0"/>
              <w:bottom w:val="single" w:color="auto" w:sz="6" w:space="0"/>
              <w:right w:val="single" w:color="auto" w:sz="6" w:space="0"/>
            </w:tcBorders>
            <w:vAlign w:val="center"/>
          </w:tcPr>
          <w:p w14:paraId="70A2EF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响应/偏离</w:t>
            </w:r>
          </w:p>
        </w:tc>
        <w:tc>
          <w:tcPr>
            <w:tcW w:w="1361" w:type="dxa"/>
            <w:tcBorders>
              <w:top w:val="single" w:color="auto" w:sz="4" w:space="0"/>
              <w:left w:val="single" w:color="auto" w:sz="6" w:space="0"/>
              <w:bottom w:val="single" w:color="auto" w:sz="6" w:space="0"/>
              <w:right w:val="single" w:color="auto" w:sz="4" w:space="0"/>
            </w:tcBorders>
            <w:vAlign w:val="center"/>
          </w:tcPr>
          <w:p w14:paraId="3C6A4B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tc>
      </w:tr>
      <w:tr w14:paraId="52D88A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363" w:type="dxa"/>
            <w:gridSpan w:val="5"/>
            <w:tcBorders>
              <w:top w:val="single" w:color="auto" w:sz="4" w:space="0"/>
              <w:left w:val="single" w:color="auto" w:sz="4" w:space="0"/>
              <w:bottom w:val="single" w:color="auto" w:sz="6" w:space="0"/>
              <w:right w:val="single" w:color="auto" w:sz="4" w:space="0"/>
            </w:tcBorders>
            <w:vAlign w:val="center"/>
          </w:tcPr>
          <w:p w14:paraId="79FC01AD">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商务部分</w:t>
            </w:r>
          </w:p>
        </w:tc>
      </w:tr>
      <w:tr w14:paraId="4338E0B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5D48F2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6C4720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27F516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77205A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5E5307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r>
      <w:tr w14:paraId="0EF07A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7AA1A4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32EB4A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5C5179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56F692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5D8F3F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r>
      <w:tr w14:paraId="1ACC06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092E7F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01E744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795F9A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6B5FC0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A2EFF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Cs w:val="21"/>
                <w:highlight w:val="none"/>
              </w:rPr>
            </w:pPr>
          </w:p>
        </w:tc>
      </w:tr>
      <w:tr w14:paraId="2B78C5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3046EE3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14:paraId="58253A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3146" w:type="dxa"/>
            <w:tcBorders>
              <w:top w:val="single" w:color="auto" w:sz="6" w:space="0"/>
              <w:left w:val="single" w:color="auto" w:sz="6" w:space="0"/>
              <w:bottom w:val="single" w:color="auto" w:sz="6" w:space="0"/>
              <w:right w:val="single" w:color="auto" w:sz="6" w:space="0"/>
            </w:tcBorders>
            <w:vAlign w:val="center"/>
          </w:tcPr>
          <w:p w14:paraId="204391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1263" w:type="dxa"/>
            <w:tcBorders>
              <w:top w:val="single" w:color="auto" w:sz="6" w:space="0"/>
              <w:left w:val="single" w:color="auto" w:sz="6" w:space="0"/>
              <w:bottom w:val="single" w:color="auto" w:sz="6" w:space="0"/>
              <w:right w:val="single" w:color="auto" w:sz="6" w:space="0"/>
            </w:tcBorders>
            <w:vAlign w:val="center"/>
          </w:tcPr>
          <w:p w14:paraId="7BCFEC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1361" w:type="dxa"/>
            <w:tcBorders>
              <w:top w:val="single" w:color="auto" w:sz="6" w:space="0"/>
              <w:left w:val="single" w:color="auto" w:sz="6" w:space="0"/>
              <w:bottom w:val="single" w:color="auto" w:sz="6" w:space="0"/>
              <w:right w:val="single" w:color="auto" w:sz="4" w:space="0"/>
            </w:tcBorders>
            <w:vAlign w:val="center"/>
          </w:tcPr>
          <w:p w14:paraId="3B46DF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r>
      <w:tr w14:paraId="3A511B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363" w:type="dxa"/>
            <w:gridSpan w:val="5"/>
            <w:tcBorders>
              <w:top w:val="single" w:color="auto" w:sz="6" w:space="0"/>
              <w:left w:val="single" w:color="auto" w:sz="4" w:space="0"/>
              <w:bottom w:val="single" w:color="auto" w:sz="6" w:space="0"/>
              <w:right w:val="single" w:color="auto" w:sz="4" w:space="0"/>
            </w:tcBorders>
            <w:vAlign w:val="center"/>
          </w:tcPr>
          <w:p w14:paraId="47B1BACB">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b/>
                <w:bCs/>
                <w:color w:val="auto"/>
                <w:szCs w:val="21"/>
                <w:highlight w:val="none"/>
                <w:lang w:val="en-US" w:eastAsia="zh-CN"/>
              </w:rPr>
              <w:t>技术部分</w:t>
            </w:r>
          </w:p>
        </w:tc>
      </w:tr>
      <w:tr w14:paraId="6F8A09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0CEE13DB">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57AD481E">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77EC4D0B">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0BFF96A0">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531845FE">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r>
      <w:tr w14:paraId="21BCF4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54140E6B">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56442BF3">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3C2B2EEC">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412FB85E">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15D0AFAE">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r>
      <w:tr w14:paraId="4D691D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6AE7F255">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74A7F3E8">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6E8C4136">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6E4210BA">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249AFCC">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r>
      <w:tr w14:paraId="2A9284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84" w:type="dxa"/>
            <w:tcBorders>
              <w:top w:val="single" w:color="auto" w:sz="6" w:space="0"/>
              <w:left w:val="single" w:color="auto" w:sz="4" w:space="0"/>
              <w:bottom w:val="single" w:color="auto" w:sz="6" w:space="0"/>
              <w:right w:val="single" w:color="auto" w:sz="6" w:space="0"/>
            </w:tcBorders>
            <w:vAlign w:val="center"/>
          </w:tcPr>
          <w:p w14:paraId="1D971D74">
            <w:pPr>
              <w:keepNext w:val="0"/>
              <w:keepLines w:val="0"/>
              <w:pageBreakBefore w:val="0"/>
              <w:widowControl w:val="0"/>
              <w:kinsoku/>
              <w:wordWrap/>
              <w:overflowPunct/>
              <w:topLinePunct w:val="0"/>
              <w:autoSpaceDE/>
              <w:autoSpaceDN/>
              <w:bidi w:val="0"/>
              <w:adjustRightInd/>
              <w:snapToGrid/>
              <w:spacing w:before="63" w:beforeLines="20"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14:paraId="33FD247E">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3146" w:type="dxa"/>
            <w:tcBorders>
              <w:top w:val="single" w:color="auto" w:sz="6" w:space="0"/>
              <w:left w:val="single" w:color="auto" w:sz="6" w:space="0"/>
              <w:bottom w:val="single" w:color="auto" w:sz="6" w:space="0"/>
              <w:right w:val="single" w:color="auto" w:sz="6" w:space="0"/>
            </w:tcBorders>
            <w:vAlign w:val="center"/>
          </w:tcPr>
          <w:p w14:paraId="11A34088">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263" w:type="dxa"/>
            <w:tcBorders>
              <w:top w:val="single" w:color="auto" w:sz="6" w:space="0"/>
              <w:left w:val="single" w:color="auto" w:sz="6" w:space="0"/>
              <w:bottom w:val="single" w:color="auto" w:sz="6" w:space="0"/>
              <w:right w:val="single" w:color="auto" w:sz="6" w:space="0"/>
            </w:tcBorders>
            <w:vAlign w:val="center"/>
          </w:tcPr>
          <w:p w14:paraId="054E0AFC">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49156AB">
            <w:pPr>
              <w:keepNext w:val="0"/>
              <w:keepLines w:val="0"/>
              <w:pageBreakBefore w:val="0"/>
              <w:widowControl w:val="0"/>
              <w:kinsoku/>
              <w:wordWrap/>
              <w:overflowPunct/>
              <w:topLinePunct w:val="0"/>
              <w:autoSpaceDE/>
              <w:autoSpaceDN/>
              <w:bidi w:val="0"/>
              <w:adjustRightInd/>
              <w:snapToGrid/>
              <w:spacing w:before="63" w:beforeLines="20" w:line="360" w:lineRule="auto"/>
              <w:jc w:val="left"/>
              <w:textAlignment w:val="auto"/>
              <w:rPr>
                <w:rFonts w:hint="eastAsia" w:ascii="宋体" w:hAnsi="宋体" w:eastAsia="宋体" w:cs="宋体"/>
                <w:color w:val="auto"/>
                <w:szCs w:val="21"/>
                <w:highlight w:val="none"/>
              </w:rPr>
            </w:pPr>
          </w:p>
        </w:tc>
      </w:tr>
    </w:tbl>
    <w:p w14:paraId="4AD607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highlight w:val="none"/>
        </w:rPr>
      </w:pPr>
    </w:p>
    <w:p w14:paraId="55939C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r>
        <w:rPr>
          <w:rFonts w:hint="eastAsia" w:ascii="宋体" w:hAnsi="宋体" w:eastAsia="宋体" w:cs="宋体"/>
          <w:color w:val="auto"/>
          <w:szCs w:val="21"/>
          <w:highlight w:val="none"/>
          <w:lang w:eastAsia="zh-CN"/>
        </w:rPr>
        <w:t>：</w:t>
      </w: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应写明竞争性磋商</w:t>
      </w:r>
      <w:r>
        <w:rPr>
          <w:rFonts w:hint="eastAsia" w:ascii="宋体" w:hAnsi="宋体" w:eastAsia="宋体" w:cs="宋体"/>
          <w:color w:val="auto"/>
          <w:szCs w:val="21"/>
          <w:highlight w:val="none"/>
        </w:rPr>
        <w:t>响应文件对</w:t>
      </w:r>
      <w:r>
        <w:rPr>
          <w:rFonts w:hint="eastAsia" w:ascii="宋体" w:hAnsi="宋体" w:eastAsia="宋体" w:cs="宋体"/>
          <w:color w:val="auto"/>
          <w:highlight w:val="none"/>
        </w:rPr>
        <w:t>商务与服务技术要求的</w:t>
      </w:r>
      <w:r>
        <w:rPr>
          <w:rFonts w:hint="eastAsia" w:ascii="宋体" w:hAnsi="宋体" w:eastAsia="宋体" w:cs="宋体"/>
          <w:color w:val="auto"/>
          <w:szCs w:val="21"/>
          <w:highlight w:val="none"/>
        </w:rPr>
        <w:t>响应和偏离情况</w:t>
      </w:r>
      <w:r>
        <w:rPr>
          <w:rFonts w:hint="eastAsia" w:ascii="宋体" w:hAnsi="宋体" w:eastAsia="宋体" w:cs="宋体"/>
          <w:bCs/>
          <w:color w:val="auto"/>
          <w:szCs w:val="21"/>
          <w:highlight w:val="none"/>
        </w:rPr>
        <w:t>；</w:t>
      </w:r>
    </w:p>
    <w:p w14:paraId="737D807C">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应对照竞争性</w:t>
      </w:r>
      <w:r>
        <w:rPr>
          <w:rFonts w:hint="eastAsia" w:ascii="宋体" w:hAnsi="宋体" w:eastAsia="宋体" w:cs="宋体"/>
          <w:color w:val="auto"/>
          <w:highlight w:val="none"/>
          <w:lang w:eastAsia="zh-CN"/>
        </w:rPr>
        <w:t>磋商采购</w:t>
      </w:r>
      <w:r>
        <w:rPr>
          <w:rFonts w:hint="eastAsia" w:ascii="宋体" w:hAnsi="宋体" w:eastAsia="宋体" w:cs="宋体"/>
          <w:color w:val="auto"/>
          <w:highlight w:val="none"/>
        </w:rPr>
        <w:t>文件“第</w:t>
      </w:r>
      <w:r>
        <w:rPr>
          <w:rFonts w:hint="eastAsia" w:ascii="宋体" w:hAnsi="宋体" w:eastAsia="宋体" w:cs="宋体"/>
          <w:color w:val="auto"/>
          <w:highlight w:val="none"/>
          <w:lang w:val="en-US" w:eastAsia="zh-CN"/>
        </w:rPr>
        <w:t>四部分</w:t>
      </w:r>
      <w:r>
        <w:rPr>
          <w:rFonts w:hint="eastAsia" w:ascii="宋体" w:hAnsi="宋体" w:eastAsia="宋体" w:cs="宋体"/>
          <w:color w:val="auto"/>
          <w:highlight w:val="none"/>
        </w:rPr>
        <w:t xml:space="preserve">  采购需求”</w:t>
      </w:r>
      <w:r>
        <w:rPr>
          <w:rFonts w:hint="eastAsia" w:ascii="宋体" w:hAnsi="宋体" w:eastAsia="宋体" w:cs="宋体"/>
          <w:color w:val="auto"/>
          <w:highlight w:val="none"/>
          <w:lang w:eastAsia="zh-CN"/>
        </w:rPr>
        <w:t>的技术服务需求</w:t>
      </w:r>
      <w:r>
        <w:rPr>
          <w:rFonts w:hint="eastAsia" w:ascii="宋体" w:hAnsi="宋体" w:eastAsia="宋体" w:cs="宋体"/>
          <w:color w:val="auto"/>
          <w:highlight w:val="none"/>
          <w:lang w:val="en-US" w:eastAsia="zh-CN"/>
        </w:rPr>
        <w:t>及商务要求</w:t>
      </w:r>
      <w:r>
        <w:rPr>
          <w:rFonts w:hint="eastAsia" w:ascii="宋体" w:hAnsi="宋体" w:eastAsia="宋体" w:cs="宋体"/>
          <w:color w:val="auto"/>
          <w:highlight w:val="none"/>
        </w:rPr>
        <w:t>，逐条说明所提供技术服务做出实质性的响应，并申明与采购项目要求的响应和偏离。</w:t>
      </w:r>
    </w:p>
    <w:p w14:paraId="255FEF37">
      <w:pPr>
        <w:spacing w:line="360" w:lineRule="auto"/>
        <w:ind w:firstLine="420" w:firstLineChars="200"/>
        <w:rPr>
          <w:rFonts w:hint="eastAsia" w:ascii="宋体" w:hAnsi="宋体" w:eastAsia="宋体" w:cs="宋体"/>
          <w:color w:val="auto"/>
          <w:szCs w:val="21"/>
          <w:highlight w:val="none"/>
        </w:rPr>
      </w:pPr>
    </w:p>
    <w:p w14:paraId="275A86F2">
      <w:pPr>
        <w:spacing w:line="360" w:lineRule="auto"/>
        <w:ind w:firstLine="420" w:firstLineChars="200"/>
        <w:rPr>
          <w:rFonts w:hint="eastAsia" w:ascii="宋体" w:hAnsi="宋体" w:eastAsia="宋体" w:cs="宋体"/>
          <w:color w:val="auto"/>
          <w:szCs w:val="21"/>
          <w:highlight w:val="none"/>
        </w:rPr>
      </w:pPr>
    </w:p>
    <w:p w14:paraId="57B1AF5E">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或委托代理人（</w:t>
      </w:r>
      <w:r>
        <w:rPr>
          <w:rFonts w:hint="eastAsia" w:ascii="宋体" w:hAnsi="宋体" w:eastAsia="宋体" w:cs="宋体"/>
          <w:color w:val="auto"/>
          <w:szCs w:val="21"/>
          <w:highlight w:val="none"/>
          <w:lang w:val="en-US" w:eastAsia="zh-CN"/>
        </w:rPr>
        <w:t>签名</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14487F09">
      <w:pPr>
        <w:spacing w:line="360" w:lineRule="auto"/>
        <w:ind w:firstLine="420" w:firstLineChars="200"/>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eastAsia="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05071DD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7039A7D">
      <w:pPr>
        <w:widowControl/>
        <w:spacing w:line="360" w:lineRule="auto"/>
        <w:jc w:val="center"/>
        <w:rPr>
          <w:rFonts w:hint="eastAsia" w:ascii="宋体" w:hAnsi="宋体" w:eastAsia="宋体" w:cs="宋体"/>
          <w:b/>
          <w:color w:val="auto"/>
          <w:kern w:val="0"/>
          <w:sz w:val="32"/>
          <w:szCs w:val="32"/>
          <w:highlight w:val="none"/>
          <w:lang w:val="zh-CN"/>
        </w:rPr>
      </w:pPr>
    </w:p>
    <w:p w14:paraId="27581B80">
      <w:pPr>
        <w:widowControl/>
        <w:spacing w:line="360" w:lineRule="auto"/>
        <w:jc w:val="center"/>
        <w:rPr>
          <w:rFonts w:hint="eastAsia" w:ascii="宋体" w:hAnsi="宋体" w:eastAsia="宋体" w:cs="宋体"/>
          <w:b/>
          <w:color w:val="auto"/>
          <w:kern w:val="0"/>
          <w:sz w:val="32"/>
          <w:szCs w:val="32"/>
          <w:highlight w:val="none"/>
          <w:lang w:val="zh-CN"/>
        </w:rPr>
      </w:pPr>
    </w:p>
    <w:p w14:paraId="07A067A9">
      <w:pPr>
        <w:widowControl/>
        <w:spacing w:line="360" w:lineRule="auto"/>
        <w:jc w:val="center"/>
        <w:rPr>
          <w:rFonts w:hint="eastAsia" w:ascii="宋体" w:hAnsi="宋体" w:eastAsia="宋体" w:cs="宋体"/>
          <w:b/>
          <w:color w:val="auto"/>
          <w:kern w:val="0"/>
          <w:sz w:val="32"/>
          <w:szCs w:val="32"/>
          <w:highlight w:val="none"/>
          <w:lang w:val="zh-CN"/>
        </w:rPr>
      </w:pPr>
    </w:p>
    <w:p w14:paraId="1E38EC1A">
      <w:pPr>
        <w:widowControl/>
        <w:spacing w:line="360" w:lineRule="auto"/>
        <w:jc w:val="center"/>
        <w:rPr>
          <w:rFonts w:hint="eastAsia" w:ascii="宋体" w:hAnsi="宋体" w:eastAsia="宋体" w:cs="宋体"/>
          <w:b/>
          <w:color w:val="auto"/>
          <w:kern w:val="0"/>
          <w:sz w:val="32"/>
          <w:szCs w:val="32"/>
          <w:highlight w:val="none"/>
          <w:lang w:val="zh-CN"/>
        </w:rPr>
      </w:pPr>
    </w:p>
    <w:p w14:paraId="46FC2585">
      <w:pPr>
        <w:widowControl/>
        <w:spacing w:line="360" w:lineRule="auto"/>
        <w:jc w:val="both"/>
        <w:rPr>
          <w:rFonts w:hint="eastAsia" w:ascii="宋体" w:hAnsi="宋体" w:eastAsia="宋体" w:cs="宋体"/>
          <w:b/>
          <w:color w:val="auto"/>
          <w:kern w:val="0"/>
          <w:sz w:val="32"/>
          <w:szCs w:val="32"/>
          <w:highlight w:val="none"/>
          <w:lang w:val="zh-CN"/>
        </w:rPr>
      </w:pPr>
    </w:p>
    <w:p w14:paraId="16C07A0B">
      <w:pP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br w:type="page"/>
      </w:r>
    </w:p>
    <w:p w14:paraId="6FB76A5A">
      <w:pPr>
        <w:adjustRightInd w:val="0"/>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法定代表人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负责人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rPr>
        <w:t>身份证明书</w:t>
      </w:r>
    </w:p>
    <w:p w14:paraId="5D3E3F6C">
      <w:pPr>
        <w:adjustRightInd w:val="0"/>
        <w:snapToGrid w:val="0"/>
        <w:spacing w:line="360" w:lineRule="auto"/>
        <w:ind w:firstLine="960" w:firstLineChars="400"/>
        <w:rPr>
          <w:rFonts w:hint="eastAsia" w:ascii="宋体" w:hAnsi="宋体" w:eastAsia="宋体" w:cs="宋体"/>
          <w:color w:val="auto"/>
          <w:sz w:val="24"/>
          <w:highlight w:val="none"/>
          <w:u w:val="single"/>
        </w:rPr>
      </w:pPr>
    </w:p>
    <w:p w14:paraId="66E8A4E8">
      <w:pPr>
        <w:keepNext w:val="0"/>
        <w:keepLines w:val="0"/>
        <w:pageBreakBefore w:val="0"/>
        <w:widowControl w:val="0"/>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在我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供应商名称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职务，是我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供应商名称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的法定代表人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负责人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6B76F316">
      <w:pPr>
        <w:adjustRightInd w:val="0"/>
        <w:snapToGrid w:val="0"/>
        <w:spacing w:line="360" w:lineRule="auto"/>
        <w:ind w:firstLine="840" w:firstLineChars="3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7F5F4028">
      <w:pPr>
        <w:adjustRightInd w:val="0"/>
        <w:snapToGrid w:val="0"/>
        <w:spacing w:line="360" w:lineRule="auto"/>
        <w:rPr>
          <w:rFonts w:hint="eastAsia" w:ascii="宋体" w:hAnsi="宋体" w:eastAsia="宋体" w:cs="宋体"/>
          <w:color w:val="auto"/>
          <w:sz w:val="24"/>
          <w:szCs w:val="24"/>
          <w:highlight w:val="none"/>
        </w:rPr>
      </w:pPr>
    </w:p>
    <w:p w14:paraId="6EF2F19D">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3E89833B">
      <w:pPr>
        <w:adjustRightInd w:val="0"/>
        <w:snapToGrid w:val="0"/>
        <w:spacing w:line="360" w:lineRule="auto"/>
        <w:rPr>
          <w:rFonts w:hint="eastAsia" w:ascii="宋体" w:hAnsi="宋体" w:eastAsia="宋体" w:cs="宋体"/>
          <w:color w:val="auto"/>
          <w:sz w:val="24"/>
          <w:szCs w:val="24"/>
          <w:highlight w:val="none"/>
        </w:rPr>
      </w:pPr>
    </w:p>
    <w:p w14:paraId="40132C6A">
      <w:pPr>
        <w:adjustRightInd w:val="0"/>
        <w:snapToGrid w:val="0"/>
        <w:spacing w:line="360" w:lineRule="auto"/>
        <w:ind w:firstLine="3360" w:firstLineChars="1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755936EF">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电子</w:t>
      </w:r>
      <w:r>
        <w:rPr>
          <w:rFonts w:hint="eastAsia" w:ascii="宋体" w:hAnsi="宋体" w:eastAsia="宋体" w:cs="宋体"/>
          <w:color w:val="auto"/>
          <w:sz w:val="24"/>
          <w:szCs w:val="24"/>
          <w:highlight w:val="none"/>
          <w:lang w:val="en-US" w:eastAsia="zh-CN"/>
        </w:rPr>
        <w:t>公章</w:t>
      </w:r>
      <w:r>
        <w:rPr>
          <w:rFonts w:hint="eastAsia" w:ascii="宋体" w:hAnsi="宋体" w:eastAsia="宋体" w:cs="宋体"/>
          <w:color w:val="auto"/>
          <w:sz w:val="24"/>
          <w:szCs w:val="24"/>
          <w:highlight w:val="none"/>
        </w:rPr>
        <w:t>）</w:t>
      </w:r>
    </w:p>
    <w:p w14:paraId="7CA95ECA">
      <w:pPr>
        <w:adjustRightInd w:val="0"/>
        <w:snapToGrid w:val="0"/>
        <w:spacing w:line="360" w:lineRule="auto"/>
        <w:rPr>
          <w:rFonts w:hint="eastAsia" w:ascii="宋体" w:hAnsi="宋体" w:eastAsia="宋体" w:cs="宋体"/>
          <w:color w:val="auto"/>
          <w:sz w:val="24"/>
          <w:szCs w:val="24"/>
          <w:highlight w:val="none"/>
        </w:rPr>
      </w:pPr>
    </w:p>
    <w:p w14:paraId="21355675">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w:t>
      </w:r>
    </w:p>
    <w:p w14:paraId="7938A4E7">
      <w:pPr>
        <w:adjustRightInd w:val="0"/>
        <w:snapToGrid w:val="0"/>
        <w:spacing w:line="360" w:lineRule="auto"/>
        <w:ind w:firstLine="360" w:firstLineChars="150"/>
        <w:rPr>
          <w:rFonts w:hint="eastAsia" w:ascii="宋体" w:hAnsi="宋体" w:eastAsia="宋体" w:cs="宋体"/>
          <w:color w:val="auto"/>
          <w:sz w:val="24"/>
          <w:szCs w:val="24"/>
          <w:highlight w:val="none"/>
        </w:rPr>
      </w:pPr>
    </w:p>
    <w:p w14:paraId="3E953C79">
      <w:pPr>
        <w:adjustRightInd w:val="0"/>
        <w:snapToGrid w:val="0"/>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    址</w:t>
      </w:r>
      <w:r>
        <w:rPr>
          <w:rFonts w:hint="eastAsia" w:ascii="宋体" w:hAnsi="宋体" w:eastAsia="宋体" w:cs="宋体"/>
          <w:color w:val="auto"/>
          <w:sz w:val="24"/>
          <w:szCs w:val="24"/>
          <w:highlight w:val="none"/>
          <w:lang w:eastAsia="zh-CN"/>
        </w:rPr>
        <w:t>：</w:t>
      </w:r>
    </w:p>
    <w:p w14:paraId="5911DE99">
      <w:pPr>
        <w:adjustRightInd w:val="0"/>
        <w:snapToGrid w:val="0"/>
        <w:spacing w:line="360" w:lineRule="auto"/>
        <w:ind w:firstLine="360" w:firstLineChars="150"/>
        <w:rPr>
          <w:rFonts w:hint="eastAsia" w:ascii="宋体" w:hAnsi="宋体" w:eastAsia="宋体" w:cs="宋体"/>
          <w:color w:val="auto"/>
          <w:sz w:val="24"/>
          <w:szCs w:val="24"/>
          <w:highlight w:val="none"/>
        </w:rPr>
      </w:pPr>
    </w:p>
    <w:p w14:paraId="27B203B8">
      <w:pPr>
        <w:pStyle w:val="35"/>
        <w:adjustRightInd w:val="0"/>
        <w:snapToGrid w:val="0"/>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eastAsia="zh-CN"/>
        </w:rPr>
        <w:t>：</w:t>
      </w:r>
    </w:p>
    <w:p w14:paraId="74342179">
      <w:pPr>
        <w:pStyle w:val="35"/>
        <w:adjustRightInd w:val="0"/>
        <w:snapToGrid w:val="0"/>
        <w:spacing w:line="360" w:lineRule="auto"/>
        <w:ind w:firstLine="360" w:firstLineChars="15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营业执照或者事业单位法人证书或者执业许可证</w:t>
      </w:r>
      <w:r>
        <w:rPr>
          <w:rFonts w:hint="eastAsia" w:ascii="宋体" w:hAnsi="宋体" w:eastAsia="宋体" w:cs="宋体"/>
          <w:color w:val="auto"/>
          <w:sz w:val="24"/>
          <w:szCs w:val="24"/>
          <w:highlight w:val="none"/>
          <w:lang w:val="en-US" w:eastAsia="zh-CN"/>
        </w:rPr>
        <w:t>复印件</w:t>
      </w:r>
    </w:p>
    <w:p w14:paraId="1AD2D681">
      <w:pPr>
        <w:pStyle w:val="35"/>
        <w:adjustRightInd w:val="0"/>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负责人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身份证复印件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6EAD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jc w:val="center"/>
        </w:trPr>
        <w:tc>
          <w:tcPr>
            <w:tcW w:w="9124" w:type="dxa"/>
            <w:vAlign w:val="top"/>
          </w:tcPr>
          <w:p w14:paraId="0D49DA3B">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粘贴法定代表人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身份证的正面及反面身份证复印件</w:t>
            </w:r>
          </w:p>
        </w:tc>
      </w:tr>
    </w:tbl>
    <w:p w14:paraId="5DA8E8C6">
      <w:pPr>
        <w:widowControl/>
        <w:spacing w:line="360" w:lineRule="auto"/>
        <w:jc w:val="center"/>
        <w:rPr>
          <w:rFonts w:hint="eastAsia" w:ascii="宋体" w:hAnsi="宋体" w:eastAsia="宋体" w:cs="宋体"/>
          <w:b/>
          <w:color w:val="auto"/>
          <w:kern w:val="0"/>
          <w:sz w:val="32"/>
          <w:szCs w:val="32"/>
          <w:highlight w:val="none"/>
          <w:lang w:val="zh-CN"/>
        </w:rPr>
      </w:pPr>
    </w:p>
    <w:p w14:paraId="35D3ACD0">
      <w:pPr>
        <w:widowControl/>
        <w:spacing w:line="360" w:lineRule="auto"/>
        <w:jc w:val="center"/>
        <w:rPr>
          <w:rFonts w:hint="eastAsia" w:ascii="宋体" w:hAnsi="宋体" w:eastAsia="宋体" w:cs="宋体"/>
          <w:b/>
          <w:color w:val="auto"/>
          <w:kern w:val="0"/>
          <w:sz w:val="32"/>
          <w:szCs w:val="32"/>
          <w:highlight w:val="none"/>
          <w:lang w:val="zh-CN"/>
        </w:rPr>
      </w:pPr>
    </w:p>
    <w:p w14:paraId="356100E3">
      <w:pPr>
        <w:widowControl/>
        <w:spacing w:line="360" w:lineRule="auto"/>
        <w:jc w:val="center"/>
        <w:rPr>
          <w:rFonts w:hint="eastAsia" w:ascii="宋体" w:hAnsi="宋体" w:eastAsia="宋体" w:cs="宋体"/>
          <w:b/>
          <w:color w:val="auto"/>
          <w:kern w:val="0"/>
          <w:sz w:val="32"/>
          <w:szCs w:val="32"/>
          <w:highlight w:val="none"/>
          <w:lang w:val="zh-CN"/>
        </w:rPr>
      </w:pPr>
    </w:p>
    <w:p w14:paraId="7D7210FF">
      <w:pP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br w:type="page"/>
      </w:r>
    </w:p>
    <w:p w14:paraId="304E8845">
      <w:pPr>
        <w:adjustRightInd w:val="0"/>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法定代表人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负责人</w:t>
      </w:r>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rPr>
        <w:t>授权委托书</w:t>
      </w:r>
    </w:p>
    <w:p w14:paraId="5DE3D7F1">
      <w:pPr>
        <w:adjustRightInd w:val="0"/>
        <w:snapToGrid w:val="0"/>
        <w:spacing w:line="360" w:lineRule="auto"/>
        <w:rPr>
          <w:rFonts w:hint="eastAsia" w:ascii="宋体" w:hAnsi="宋体" w:eastAsia="宋体" w:cs="宋体"/>
          <w:color w:val="auto"/>
          <w:szCs w:val="21"/>
          <w:highlight w:val="none"/>
        </w:rPr>
      </w:pPr>
    </w:p>
    <w:p w14:paraId="44DD3790">
      <w:pP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u w:val="single"/>
          <w:lang w:eastAsia="zh-CN"/>
        </w:rPr>
        <w:t>广西瑞真工程造价咨询有限责任公司</w:t>
      </w:r>
      <w:r>
        <w:rPr>
          <w:rFonts w:hint="eastAsia" w:ascii="宋体" w:hAnsi="宋体" w:eastAsia="宋体" w:cs="宋体"/>
          <w:color w:val="auto"/>
          <w:szCs w:val="21"/>
          <w:highlight w:val="none"/>
          <w:lang w:eastAsia="zh-CN"/>
        </w:rPr>
        <w:t>：</w:t>
      </w:r>
    </w:p>
    <w:p w14:paraId="057EEC6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兹授权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同志为我公司参加贵单位组织的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highlight w:val="none"/>
          <w:u w:val="single"/>
        </w:rPr>
        <w:t>项目名称/项目编号</w:t>
      </w:r>
      <w:r>
        <w:rPr>
          <w:rFonts w:hint="eastAsia" w:ascii="宋体" w:hAnsi="宋体" w:eastAsia="宋体" w:cs="宋体"/>
          <w:color w:val="auto"/>
          <w:szCs w:val="21"/>
          <w:highlight w:val="none"/>
        </w:rPr>
        <w:t>竞争性磋商采购活动的委托代理人，全权代表我公司处理在该项目活动中的一切事宜。代理期限从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日起至</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日止。 </w:t>
      </w:r>
    </w:p>
    <w:p w14:paraId="38BB9F4E">
      <w:pPr>
        <w:spacing w:line="360" w:lineRule="auto"/>
        <w:rPr>
          <w:rFonts w:hint="eastAsia" w:ascii="宋体" w:hAnsi="宋体" w:eastAsia="宋体" w:cs="宋体"/>
          <w:color w:val="auto"/>
          <w:szCs w:val="21"/>
          <w:highlight w:val="none"/>
        </w:rPr>
      </w:pPr>
    </w:p>
    <w:p w14:paraId="3352D229">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eastAsia="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14079DF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签</w:t>
      </w:r>
      <w:r>
        <w:rPr>
          <w:rFonts w:hint="eastAsia" w:ascii="宋体" w:hAnsi="宋体" w:eastAsia="宋体" w:cs="宋体"/>
          <w:color w:val="auto"/>
          <w:szCs w:val="21"/>
          <w:highlight w:val="none"/>
          <w:lang w:val="en-US" w:eastAsia="zh-CN"/>
        </w:rPr>
        <w:t>名</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7CE38CC1">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签发日期</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65418F86">
      <w:pPr>
        <w:spacing w:line="360" w:lineRule="auto"/>
        <w:rPr>
          <w:rFonts w:hint="eastAsia" w:ascii="宋体" w:hAnsi="宋体" w:eastAsia="宋体" w:cs="宋体"/>
          <w:color w:val="auto"/>
          <w:szCs w:val="21"/>
          <w:highlight w:val="none"/>
        </w:rPr>
      </w:pPr>
    </w:p>
    <w:p w14:paraId="35B1625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委托代理人工作单位</w:t>
      </w:r>
      <w:r>
        <w:rPr>
          <w:rFonts w:hint="eastAsia" w:ascii="宋体" w:hAnsi="宋体" w:eastAsia="宋体" w:cs="宋体"/>
          <w:color w:val="auto"/>
          <w:szCs w:val="21"/>
          <w:highlight w:val="none"/>
          <w:u w:val="single"/>
        </w:rPr>
        <w:t xml:space="preserve">               </w:t>
      </w:r>
    </w:p>
    <w:p w14:paraId="1C62EB9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性别</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3C0920FA">
      <w:pPr>
        <w:adjustRightInd w:val="0"/>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tbl>
      <w:tblPr>
        <w:tblStyle w:val="62"/>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6C47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vAlign w:val="top"/>
          </w:tcPr>
          <w:p w14:paraId="77D55A03">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粘贴委托代理人的正面及反面身份证复印件</w:t>
            </w:r>
          </w:p>
          <w:p w14:paraId="53FA71F9">
            <w:pPr>
              <w:spacing w:line="360" w:lineRule="auto"/>
              <w:rPr>
                <w:rFonts w:hint="eastAsia" w:ascii="宋体" w:hAnsi="宋体" w:eastAsia="宋体" w:cs="宋体"/>
                <w:color w:val="auto"/>
                <w:szCs w:val="21"/>
                <w:highlight w:val="none"/>
              </w:rPr>
            </w:pPr>
          </w:p>
          <w:p w14:paraId="3249886B">
            <w:pPr>
              <w:spacing w:line="360" w:lineRule="auto"/>
              <w:rPr>
                <w:rFonts w:hint="eastAsia" w:ascii="宋体" w:hAnsi="宋体" w:eastAsia="宋体" w:cs="宋体"/>
                <w:color w:val="auto"/>
                <w:szCs w:val="21"/>
                <w:highlight w:val="none"/>
              </w:rPr>
            </w:pPr>
          </w:p>
          <w:p w14:paraId="7247A724">
            <w:pPr>
              <w:spacing w:line="360" w:lineRule="auto"/>
              <w:rPr>
                <w:rFonts w:hint="eastAsia" w:ascii="宋体" w:hAnsi="宋体" w:eastAsia="宋体" w:cs="宋体"/>
                <w:color w:val="auto"/>
                <w:szCs w:val="21"/>
                <w:highlight w:val="none"/>
              </w:rPr>
            </w:pPr>
          </w:p>
          <w:p w14:paraId="29539CE0">
            <w:pPr>
              <w:spacing w:line="360" w:lineRule="auto"/>
              <w:rPr>
                <w:rFonts w:hint="eastAsia" w:ascii="宋体" w:hAnsi="宋体" w:eastAsia="宋体" w:cs="宋体"/>
                <w:color w:val="auto"/>
                <w:szCs w:val="21"/>
                <w:highlight w:val="none"/>
              </w:rPr>
            </w:pPr>
          </w:p>
          <w:p w14:paraId="616269A4">
            <w:pPr>
              <w:spacing w:line="360" w:lineRule="auto"/>
              <w:rPr>
                <w:rFonts w:hint="eastAsia" w:ascii="宋体" w:hAnsi="宋体" w:eastAsia="宋体" w:cs="宋体"/>
                <w:color w:val="auto"/>
                <w:szCs w:val="21"/>
                <w:highlight w:val="none"/>
              </w:rPr>
            </w:pPr>
          </w:p>
          <w:p w14:paraId="33FC14E9">
            <w:pPr>
              <w:spacing w:line="360" w:lineRule="auto"/>
              <w:rPr>
                <w:rFonts w:hint="eastAsia" w:ascii="宋体" w:hAnsi="宋体" w:eastAsia="宋体" w:cs="宋体"/>
                <w:color w:val="auto"/>
                <w:szCs w:val="21"/>
                <w:highlight w:val="none"/>
              </w:rPr>
            </w:pPr>
          </w:p>
        </w:tc>
      </w:tr>
    </w:tbl>
    <w:p w14:paraId="2E10D3E1">
      <w:pPr>
        <w:autoSpaceDE w:val="0"/>
        <w:autoSpaceDN w:val="0"/>
        <w:spacing w:line="360" w:lineRule="auto"/>
        <w:ind w:left="480" w:hanging="480"/>
        <w:rPr>
          <w:rFonts w:hint="eastAsia" w:ascii="宋体" w:hAnsi="宋体" w:eastAsia="宋体" w:cs="宋体"/>
          <w:color w:val="auto"/>
          <w:szCs w:val="21"/>
          <w:highlight w:val="none"/>
        </w:rPr>
      </w:pPr>
    </w:p>
    <w:p w14:paraId="2874441A">
      <w:pPr>
        <w:snapToGrid w:val="0"/>
        <w:spacing w:beforeLines="50" w:after="50" w:line="360" w:lineRule="auto"/>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注</w:t>
      </w:r>
      <w:r>
        <w:rPr>
          <w:rFonts w:hint="eastAsia" w:ascii="宋体" w:hAnsi="宋体" w:eastAsia="宋体" w:cs="宋体"/>
          <w:color w:val="auto"/>
          <w:szCs w:val="21"/>
          <w:highlight w:val="none"/>
          <w:lang w:eastAsia="zh-CN"/>
        </w:rPr>
        <w:t>：</w:t>
      </w:r>
    </w:p>
    <w:p w14:paraId="7BC629B5">
      <w:pPr>
        <w:snapToGrid w:val="0"/>
        <w:spacing w:beforeLines="50" w:after="50" w:line="360" w:lineRule="auto"/>
        <w:outlineLvl w:val="9"/>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1.法定代表人必须在授权委托书上签名，并加盖</w:t>
      </w:r>
      <w:r>
        <w:rPr>
          <w:rFonts w:hint="eastAsia" w:ascii="宋体" w:hAnsi="宋体" w:eastAsia="宋体" w:cs="宋体"/>
          <w:color w:val="auto"/>
          <w:szCs w:val="21"/>
          <w:highlight w:val="none"/>
          <w:lang w:eastAsia="zh-CN"/>
        </w:rPr>
        <w:t>电子</w:t>
      </w:r>
      <w:r>
        <w:rPr>
          <w:rFonts w:hint="eastAsia" w:ascii="宋体" w:hAnsi="宋体" w:eastAsia="宋体" w:cs="宋体"/>
          <w:b w:val="0"/>
          <w:bCs/>
          <w:color w:val="auto"/>
          <w:szCs w:val="21"/>
          <w:highlight w:val="none"/>
          <w:lang w:val="en-US" w:eastAsia="zh-CN"/>
        </w:rPr>
        <w:t>公章</w:t>
      </w:r>
      <w:r>
        <w:rPr>
          <w:rFonts w:hint="eastAsia" w:ascii="宋体" w:hAnsi="宋体" w:eastAsia="宋体" w:cs="宋体"/>
          <w:color w:val="auto"/>
          <w:szCs w:val="21"/>
          <w:highlight w:val="none"/>
        </w:rPr>
        <w:t>，否则作无效磋商处理</w:t>
      </w:r>
      <w:r>
        <w:rPr>
          <w:rFonts w:hint="eastAsia" w:ascii="宋体" w:hAnsi="宋体" w:eastAsia="宋体" w:cs="宋体"/>
          <w:b w:val="0"/>
          <w:bCs w:val="0"/>
          <w:color w:val="auto"/>
          <w:szCs w:val="21"/>
          <w:highlight w:val="none"/>
          <w:lang w:eastAsia="zh-CN"/>
        </w:rPr>
        <w:t>；</w:t>
      </w:r>
    </w:p>
    <w:p w14:paraId="173AF2B9">
      <w:pPr>
        <w:widowControl/>
        <w:spacing w:line="360" w:lineRule="auto"/>
        <w:jc w:val="center"/>
        <w:rPr>
          <w:rFonts w:hint="eastAsia" w:ascii="宋体" w:hAnsi="宋体" w:eastAsia="宋体" w:cs="宋体"/>
          <w:b/>
          <w:color w:val="auto"/>
          <w:kern w:val="0"/>
          <w:sz w:val="32"/>
          <w:szCs w:val="32"/>
          <w:highlight w:val="none"/>
          <w:lang w:val="zh-CN" w:eastAsia="zh-CN"/>
        </w:rPr>
      </w:pPr>
      <w:r>
        <w:rPr>
          <w:rFonts w:hint="eastAsia" w:ascii="宋体" w:hAnsi="宋体" w:eastAsia="宋体" w:cs="宋体"/>
          <w:color w:val="auto"/>
          <w:szCs w:val="21"/>
          <w:highlight w:val="none"/>
        </w:rPr>
        <w:t>2.供应商为其他组织或者自然人时，本文件规定的法定代表人指负责人或者自然人。本文件所称负责人是指参加</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的其他组织营业执照上的负责人，本文件所称自然人指参与</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rPr>
        <w:t>的自然人本人</w:t>
      </w:r>
      <w:r>
        <w:rPr>
          <w:rFonts w:hint="eastAsia" w:ascii="宋体" w:hAnsi="宋体" w:eastAsia="宋体" w:cs="宋体"/>
          <w:color w:val="auto"/>
          <w:szCs w:val="21"/>
          <w:highlight w:val="none"/>
          <w:lang w:eastAsia="zh-CN"/>
        </w:rPr>
        <w:t>。</w:t>
      </w:r>
    </w:p>
    <w:p w14:paraId="1011BF60">
      <w:pPr>
        <w:widowControl/>
        <w:spacing w:line="360" w:lineRule="auto"/>
        <w:jc w:val="center"/>
        <w:rPr>
          <w:rFonts w:hint="eastAsia" w:ascii="宋体" w:hAnsi="宋体" w:eastAsia="宋体" w:cs="宋体"/>
          <w:b/>
          <w:color w:val="auto"/>
          <w:kern w:val="0"/>
          <w:sz w:val="32"/>
          <w:szCs w:val="32"/>
          <w:highlight w:val="none"/>
          <w:lang w:val="zh-CN"/>
        </w:rPr>
      </w:pPr>
    </w:p>
    <w:p w14:paraId="12191EF6">
      <w:pPr>
        <w:snapToGrid w:val="0"/>
        <w:spacing w:line="360" w:lineRule="auto"/>
        <w:rPr>
          <w:rFonts w:hint="eastAsia" w:ascii="宋体" w:hAnsi="宋体" w:eastAsia="宋体" w:cs="宋体"/>
          <w:color w:val="auto"/>
          <w:kern w:val="0"/>
          <w:sz w:val="24"/>
          <w:highlight w:val="none"/>
          <w:lang w:val="zh-CN"/>
        </w:rPr>
      </w:pPr>
    </w:p>
    <w:p w14:paraId="508C68E6">
      <w:pPr>
        <w:widowControl/>
        <w:adjustRightInd/>
        <w:jc w:val="left"/>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br w:type="page"/>
      </w:r>
    </w:p>
    <w:p w14:paraId="16443860">
      <w:pPr>
        <w:snapToGrid w:val="0"/>
        <w:spacing w:line="360" w:lineRule="auto"/>
        <w:ind w:firstLine="576"/>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七、</w:t>
      </w:r>
      <w:r>
        <w:rPr>
          <w:rFonts w:hint="eastAsia" w:ascii="宋体" w:hAnsi="宋体" w:eastAsia="宋体" w:cs="宋体"/>
          <w:b/>
          <w:bCs/>
          <w:color w:val="auto"/>
          <w:sz w:val="32"/>
          <w:szCs w:val="32"/>
          <w:highlight w:val="none"/>
        </w:rPr>
        <w:t>服务承诺</w:t>
      </w:r>
    </w:p>
    <w:p w14:paraId="20AD5B23">
      <w:pPr>
        <w:spacing w:line="360" w:lineRule="auto"/>
        <w:jc w:val="center"/>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格式自拟</w:t>
      </w:r>
    </w:p>
    <w:p w14:paraId="2E870648">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【供应商</w:t>
      </w:r>
      <w:r>
        <w:rPr>
          <w:rFonts w:hint="eastAsia" w:ascii="宋体" w:hAnsi="宋体" w:eastAsia="宋体" w:cs="宋体"/>
          <w:color w:val="auto"/>
          <w:highlight w:val="none"/>
          <w:lang w:val="en-US" w:eastAsia="zh-CN"/>
        </w:rPr>
        <w:t>可根据</w:t>
      </w:r>
      <w:r>
        <w:rPr>
          <w:rFonts w:hint="eastAsia" w:ascii="宋体" w:hAnsi="宋体" w:eastAsia="宋体" w:cs="宋体"/>
          <w:color w:val="auto"/>
          <w:highlight w:val="none"/>
        </w:rPr>
        <w:t>《</w:t>
      </w:r>
      <w:r>
        <w:rPr>
          <w:rFonts w:hint="eastAsia" w:ascii="宋体" w:hAnsi="宋体" w:eastAsia="宋体" w:cs="宋体"/>
          <w:color w:val="auto"/>
          <w:szCs w:val="21"/>
          <w:highlight w:val="none"/>
        </w:rPr>
        <w:t>采购</w:t>
      </w:r>
      <w:r>
        <w:rPr>
          <w:rFonts w:hint="eastAsia" w:ascii="宋体" w:hAnsi="宋体" w:eastAsia="宋体" w:cs="宋体"/>
          <w:color w:val="auto"/>
          <w:szCs w:val="21"/>
          <w:highlight w:val="none"/>
          <w:lang w:val="en-US" w:eastAsia="zh-CN"/>
        </w:rPr>
        <w:t>项目</w:t>
      </w:r>
      <w:r>
        <w:rPr>
          <w:rFonts w:hint="eastAsia" w:ascii="宋体" w:hAnsi="宋体" w:eastAsia="宋体" w:cs="宋体"/>
          <w:color w:val="auto"/>
          <w:szCs w:val="21"/>
          <w:highlight w:val="none"/>
        </w:rPr>
        <w:t>需求</w:t>
      </w:r>
      <w:r>
        <w:rPr>
          <w:rFonts w:hint="eastAsia" w:ascii="宋体" w:hAnsi="宋体" w:eastAsia="宋体" w:cs="宋体"/>
          <w:color w:val="auto"/>
          <w:highlight w:val="none"/>
        </w:rPr>
        <w:t>》中的要求自行填写】</w:t>
      </w:r>
    </w:p>
    <w:p w14:paraId="56B5C8FC">
      <w:pPr>
        <w:widowControl/>
        <w:adjustRightInd/>
        <w:ind w:firstLine="4176" w:firstLineChars="1300"/>
        <w:jc w:val="left"/>
        <w:rPr>
          <w:rFonts w:hint="eastAsia" w:ascii="宋体" w:hAnsi="宋体" w:eastAsia="宋体" w:cs="宋体"/>
          <w:b/>
          <w:color w:val="auto"/>
          <w:kern w:val="0"/>
          <w:sz w:val="32"/>
          <w:szCs w:val="32"/>
          <w:highlight w:val="none"/>
          <w:lang w:val="en-US" w:eastAsia="zh-CN"/>
        </w:rPr>
      </w:pPr>
    </w:p>
    <w:p w14:paraId="071A81F5">
      <w:pPr>
        <w:widowControl/>
        <w:adjustRightInd/>
        <w:jc w:val="left"/>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br w:type="page"/>
      </w:r>
    </w:p>
    <w:p w14:paraId="51899802">
      <w:pPr>
        <w:snapToGrid w:val="0"/>
        <w:spacing w:before="156" w:beforeLines="50" w:after="50"/>
        <w:jc w:val="cente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八、具备法律、行政法规规定的其他条件的证明材料</w:t>
      </w:r>
    </w:p>
    <w:p w14:paraId="6067E420">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0C35F5AD">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38DBD14A">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2E5F6B32">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623E7BB3">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520673D3">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5D6D8E4C">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16CE3331">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4E0D9A56">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7FF9282F">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0FEFB3E3">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68AE69D9">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0C665237">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165F0456">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48EDD01E">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02AE2B25">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4F4E7B9E">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6802B0BA">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3ED75135">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22EFC81B">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1AC241EF">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3A58DE08">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12DBC00B">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7D675181">
      <w:pPr>
        <w:pStyle w:val="22"/>
        <w:rPr>
          <w:rFonts w:hint="eastAsia" w:ascii="宋体" w:hAnsi="宋体" w:eastAsia="宋体" w:cs="宋体"/>
          <w:color w:val="auto"/>
          <w:highlight w:val="none"/>
          <w:lang w:val="en-US" w:eastAsia="zh-CN"/>
        </w:rPr>
      </w:pPr>
    </w:p>
    <w:p w14:paraId="48275415">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0F2345C1">
      <w:pPr>
        <w:snapToGrid w:val="0"/>
        <w:spacing w:before="156" w:beforeLines="50" w:after="50"/>
        <w:ind w:left="142"/>
        <w:jc w:val="center"/>
        <w:rPr>
          <w:rFonts w:hint="eastAsia" w:ascii="宋体" w:hAnsi="宋体" w:eastAsia="宋体" w:cs="宋体"/>
          <w:b/>
          <w:color w:val="auto"/>
          <w:sz w:val="32"/>
          <w:szCs w:val="32"/>
          <w:highlight w:val="none"/>
          <w:lang w:val="en-US" w:eastAsia="zh-CN"/>
        </w:rPr>
      </w:pPr>
    </w:p>
    <w:p w14:paraId="360CF802">
      <w:pPr>
        <w:snapToGrid w:val="0"/>
        <w:spacing w:before="156" w:beforeLines="50" w:after="50"/>
        <w:jc w:val="center"/>
        <w:rPr>
          <w:rFonts w:hint="eastAsia" w:ascii="宋体" w:hAnsi="宋体" w:eastAsia="宋体" w:cs="宋体"/>
          <w:b/>
          <w:color w:val="auto"/>
          <w:sz w:val="21"/>
          <w:szCs w:val="21"/>
          <w:highlight w:val="none"/>
        </w:rPr>
      </w:pPr>
      <w:r>
        <w:rPr>
          <w:rFonts w:hint="eastAsia" w:ascii="宋体" w:hAnsi="宋体" w:eastAsia="宋体" w:cs="宋体"/>
          <w:b/>
          <w:color w:val="auto"/>
          <w:sz w:val="32"/>
          <w:szCs w:val="32"/>
          <w:highlight w:val="none"/>
          <w:lang w:val="en-US" w:eastAsia="zh-CN"/>
        </w:rPr>
        <w:t>九、</w:t>
      </w:r>
      <w:r>
        <w:rPr>
          <w:rFonts w:hint="eastAsia" w:ascii="宋体" w:hAnsi="宋体" w:eastAsia="宋体" w:cs="宋体"/>
          <w:b/>
          <w:color w:val="auto"/>
          <w:sz w:val="32"/>
          <w:szCs w:val="32"/>
          <w:highlight w:val="none"/>
        </w:rPr>
        <w:t>项目实施人员一览表</w:t>
      </w:r>
    </w:p>
    <w:p w14:paraId="15466463">
      <w:pPr>
        <w:pStyle w:val="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项目名称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DCC7C81">
      <w:pPr>
        <w:keepNext/>
        <w:keepLines/>
        <w:pageBreakBefore w:val="0"/>
        <w:widowControl w:val="0"/>
        <w:numPr>
          <w:ilvl w:val="0"/>
          <w:numId w:val="0"/>
        </w:numPr>
        <w:kinsoku/>
        <w:wordWrap/>
        <w:overflowPunct/>
        <w:topLinePunct w:val="0"/>
        <w:autoSpaceDE/>
        <w:autoSpaceDN/>
        <w:bidi w:val="0"/>
        <w:adjustRightInd/>
        <w:snapToGrid/>
        <w:spacing w:before="0" w:after="0" w:line="240" w:lineRule="auto"/>
        <w:ind w:leftChars="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b w:val="0"/>
          <w:bCs w:val="0"/>
          <w:color w:val="auto"/>
          <w:kern w:val="2"/>
          <w:sz w:val="24"/>
          <w:szCs w:val="24"/>
          <w:highlight w:val="none"/>
          <w:lang w:val="en-US" w:eastAsia="zh-CN" w:bidi="ar-SA"/>
        </w:rPr>
        <w:t xml:space="preserve">          </w:t>
      </w:r>
    </w:p>
    <w:tbl>
      <w:tblPr>
        <w:tblStyle w:val="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87"/>
        <w:gridCol w:w="1889"/>
        <w:gridCol w:w="1578"/>
        <w:gridCol w:w="1886"/>
        <w:gridCol w:w="2047"/>
      </w:tblGrid>
      <w:tr w14:paraId="0C86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trPr>
        <w:tc>
          <w:tcPr>
            <w:tcW w:w="908" w:type="dxa"/>
            <w:vAlign w:val="center"/>
          </w:tcPr>
          <w:p w14:paraId="4588EFC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787" w:type="dxa"/>
            <w:vAlign w:val="center"/>
          </w:tcPr>
          <w:p w14:paraId="2FF1C5C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1889" w:type="dxa"/>
            <w:vAlign w:val="center"/>
          </w:tcPr>
          <w:p w14:paraId="34B1C11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专业技术资格（职称）或者职业资格或者执业资格证或者</w:t>
            </w:r>
            <w:r>
              <w:rPr>
                <w:rFonts w:hint="eastAsia" w:ascii="宋体" w:hAnsi="宋体" w:eastAsia="宋体" w:cs="宋体"/>
                <w:color w:val="auto"/>
                <w:sz w:val="24"/>
                <w:szCs w:val="24"/>
                <w:highlight w:val="none"/>
                <w:lang w:eastAsia="zh-CN"/>
              </w:rPr>
              <w:t>其他</w:t>
            </w:r>
            <w:r>
              <w:rPr>
                <w:rFonts w:hint="eastAsia" w:ascii="宋体" w:hAnsi="宋体" w:eastAsia="宋体" w:cs="宋体"/>
                <w:color w:val="auto"/>
                <w:sz w:val="24"/>
                <w:szCs w:val="24"/>
                <w:highlight w:val="none"/>
              </w:rPr>
              <w:t>证书</w:t>
            </w:r>
          </w:p>
        </w:tc>
        <w:tc>
          <w:tcPr>
            <w:tcW w:w="1578" w:type="dxa"/>
            <w:vAlign w:val="center"/>
          </w:tcPr>
          <w:p w14:paraId="2A3E021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证书编号</w:t>
            </w:r>
          </w:p>
        </w:tc>
        <w:tc>
          <w:tcPr>
            <w:tcW w:w="1886" w:type="dxa"/>
            <w:vAlign w:val="center"/>
          </w:tcPr>
          <w:p w14:paraId="13E2F57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参加本单位</w:t>
            </w:r>
          </w:p>
          <w:p w14:paraId="23CDF5F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工作时间</w:t>
            </w:r>
          </w:p>
        </w:tc>
        <w:tc>
          <w:tcPr>
            <w:tcW w:w="2047" w:type="dxa"/>
            <w:vAlign w:val="center"/>
          </w:tcPr>
          <w:p w14:paraId="561688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劳动合同编号</w:t>
            </w:r>
          </w:p>
        </w:tc>
      </w:tr>
      <w:tr w14:paraId="5C6B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vAlign w:val="center"/>
          </w:tcPr>
          <w:p w14:paraId="432A70FF">
            <w:pPr>
              <w:snapToGrid w:val="0"/>
              <w:spacing w:before="50" w:after="156" w:afterLines="50"/>
              <w:jc w:val="center"/>
              <w:rPr>
                <w:rFonts w:hint="eastAsia" w:ascii="宋体" w:hAnsi="宋体" w:eastAsia="宋体" w:cs="宋体"/>
                <w:color w:val="auto"/>
                <w:sz w:val="24"/>
                <w:szCs w:val="24"/>
                <w:highlight w:val="none"/>
              </w:rPr>
            </w:pPr>
          </w:p>
        </w:tc>
        <w:tc>
          <w:tcPr>
            <w:tcW w:w="787" w:type="dxa"/>
            <w:vAlign w:val="center"/>
          </w:tcPr>
          <w:p w14:paraId="1E53A7F2">
            <w:pPr>
              <w:snapToGrid w:val="0"/>
              <w:spacing w:before="50" w:after="156" w:afterLines="50"/>
              <w:jc w:val="center"/>
              <w:rPr>
                <w:rFonts w:hint="eastAsia" w:ascii="宋体" w:hAnsi="宋体" w:eastAsia="宋体" w:cs="宋体"/>
                <w:color w:val="auto"/>
                <w:sz w:val="24"/>
                <w:szCs w:val="24"/>
                <w:highlight w:val="none"/>
              </w:rPr>
            </w:pPr>
          </w:p>
        </w:tc>
        <w:tc>
          <w:tcPr>
            <w:tcW w:w="1889" w:type="dxa"/>
            <w:vAlign w:val="center"/>
          </w:tcPr>
          <w:p w14:paraId="307A52D7">
            <w:pPr>
              <w:snapToGrid w:val="0"/>
              <w:spacing w:before="50" w:after="156" w:afterLines="50"/>
              <w:jc w:val="center"/>
              <w:rPr>
                <w:rFonts w:hint="eastAsia" w:ascii="宋体" w:hAnsi="宋体" w:eastAsia="宋体" w:cs="宋体"/>
                <w:color w:val="auto"/>
                <w:sz w:val="24"/>
                <w:szCs w:val="24"/>
                <w:highlight w:val="none"/>
              </w:rPr>
            </w:pPr>
          </w:p>
        </w:tc>
        <w:tc>
          <w:tcPr>
            <w:tcW w:w="1578" w:type="dxa"/>
            <w:vAlign w:val="center"/>
          </w:tcPr>
          <w:p w14:paraId="440086ED">
            <w:pPr>
              <w:snapToGrid w:val="0"/>
              <w:spacing w:before="50" w:after="156" w:afterLines="50"/>
              <w:jc w:val="center"/>
              <w:rPr>
                <w:rFonts w:hint="eastAsia" w:ascii="宋体" w:hAnsi="宋体" w:eastAsia="宋体" w:cs="宋体"/>
                <w:color w:val="auto"/>
                <w:sz w:val="24"/>
                <w:szCs w:val="24"/>
                <w:highlight w:val="none"/>
              </w:rPr>
            </w:pPr>
          </w:p>
        </w:tc>
        <w:tc>
          <w:tcPr>
            <w:tcW w:w="1886" w:type="dxa"/>
            <w:vAlign w:val="center"/>
          </w:tcPr>
          <w:p w14:paraId="56487708">
            <w:pPr>
              <w:snapToGrid w:val="0"/>
              <w:spacing w:before="50" w:after="156" w:afterLines="50"/>
              <w:jc w:val="center"/>
              <w:rPr>
                <w:rFonts w:hint="eastAsia" w:ascii="宋体" w:hAnsi="宋体" w:eastAsia="宋体" w:cs="宋体"/>
                <w:color w:val="auto"/>
                <w:sz w:val="24"/>
                <w:szCs w:val="24"/>
                <w:highlight w:val="none"/>
              </w:rPr>
            </w:pPr>
          </w:p>
        </w:tc>
        <w:tc>
          <w:tcPr>
            <w:tcW w:w="2047" w:type="dxa"/>
            <w:vAlign w:val="center"/>
          </w:tcPr>
          <w:p w14:paraId="554179E5">
            <w:pPr>
              <w:snapToGrid w:val="0"/>
              <w:spacing w:before="50" w:after="156" w:afterLines="50"/>
              <w:jc w:val="center"/>
              <w:rPr>
                <w:rFonts w:hint="eastAsia" w:ascii="宋体" w:hAnsi="宋体" w:eastAsia="宋体" w:cs="宋体"/>
                <w:color w:val="auto"/>
                <w:sz w:val="24"/>
                <w:szCs w:val="24"/>
                <w:highlight w:val="none"/>
              </w:rPr>
            </w:pPr>
          </w:p>
        </w:tc>
      </w:tr>
      <w:tr w14:paraId="0B069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vAlign w:val="center"/>
          </w:tcPr>
          <w:p w14:paraId="323D2663">
            <w:pPr>
              <w:snapToGrid w:val="0"/>
              <w:spacing w:before="50" w:after="156" w:afterLines="50"/>
              <w:jc w:val="center"/>
              <w:rPr>
                <w:rFonts w:hint="eastAsia" w:ascii="宋体" w:hAnsi="宋体" w:eastAsia="宋体" w:cs="宋体"/>
                <w:color w:val="auto"/>
                <w:sz w:val="24"/>
                <w:szCs w:val="24"/>
                <w:highlight w:val="none"/>
              </w:rPr>
            </w:pPr>
          </w:p>
        </w:tc>
        <w:tc>
          <w:tcPr>
            <w:tcW w:w="787" w:type="dxa"/>
            <w:vAlign w:val="center"/>
          </w:tcPr>
          <w:p w14:paraId="7A09B67B">
            <w:pPr>
              <w:snapToGrid w:val="0"/>
              <w:spacing w:before="50" w:after="156" w:afterLines="50"/>
              <w:jc w:val="center"/>
              <w:rPr>
                <w:rFonts w:hint="eastAsia" w:ascii="宋体" w:hAnsi="宋体" w:eastAsia="宋体" w:cs="宋体"/>
                <w:color w:val="auto"/>
                <w:sz w:val="24"/>
                <w:szCs w:val="24"/>
                <w:highlight w:val="none"/>
              </w:rPr>
            </w:pPr>
          </w:p>
        </w:tc>
        <w:tc>
          <w:tcPr>
            <w:tcW w:w="1889" w:type="dxa"/>
            <w:vAlign w:val="center"/>
          </w:tcPr>
          <w:p w14:paraId="19208D66">
            <w:pPr>
              <w:snapToGrid w:val="0"/>
              <w:spacing w:before="50" w:after="156" w:afterLines="50"/>
              <w:jc w:val="center"/>
              <w:rPr>
                <w:rFonts w:hint="eastAsia" w:ascii="宋体" w:hAnsi="宋体" w:eastAsia="宋体" w:cs="宋体"/>
                <w:color w:val="auto"/>
                <w:sz w:val="24"/>
                <w:szCs w:val="24"/>
                <w:highlight w:val="none"/>
              </w:rPr>
            </w:pPr>
          </w:p>
        </w:tc>
        <w:tc>
          <w:tcPr>
            <w:tcW w:w="1578" w:type="dxa"/>
            <w:vAlign w:val="center"/>
          </w:tcPr>
          <w:p w14:paraId="1E831064">
            <w:pPr>
              <w:snapToGrid w:val="0"/>
              <w:spacing w:before="50" w:after="156" w:afterLines="50"/>
              <w:jc w:val="center"/>
              <w:rPr>
                <w:rFonts w:hint="eastAsia" w:ascii="宋体" w:hAnsi="宋体" w:eastAsia="宋体" w:cs="宋体"/>
                <w:color w:val="auto"/>
                <w:sz w:val="24"/>
                <w:szCs w:val="24"/>
                <w:highlight w:val="none"/>
              </w:rPr>
            </w:pPr>
          </w:p>
        </w:tc>
        <w:tc>
          <w:tcPr>
            <w:tcW w:w="1886" w:type="dxa"/>
            <w:vAlign w:val="center"/>
          </w:tcPr>
          <w:p w14:paraId="0E949FA9">
            <w:pPr>
              <w:snapToGrid w:val="0"/>
              <w:spacing w:before="50" w:after="156" w:afterLines="50"/>
              <w:jc w:val="center"/>
              <w:rPr>
                <w:rFonts w:hint="eastAsia" w:ascii="宋体" w:hAnsi="宋体" w:eastAsia="宋体" w:cs="宋体"/>
                <w:color w:val="auto"/>
                <w:sz w:val="24"/>
                <w:szCs w:val="24"/>
                <w:highlight w:val="none"/>
              </w:rPr>
            </w:pPr>
          </w:p>
        </w:tc>
        <w:tc>
          <w:tcPr>
            <w:tcW w:w="2047" w:type="dxa"/>
            <w:vAlign w:val="center"/>
          </w:tcPr>
          <w:p w14:paraId="0E8BE8A1">
            <w:pPr>
              <w:snapToGrid w:val="0"/>
              <w:spacing w:before="50" w:after="156" w:afterLines="50"/>
              <w:jc w:val="center"/>
              <w:rPr>
                <w:rFonts w:hint="eastAsia" w:ascii="宋体" w:hAnsi="宋体" w:eastAsia="宋体" w:cs="宋体"/>
                <w:color w:val="auto"/>
                <w:sz w:val="24"/>
                <w:szCs w:val="24"/>
                <w:highlight w:val="none"/>
              </w:rPr>
            </w:pPr>
          </w:p>
        </w:tc>
      </w:tr>
      <w:tr w14:paraId="48E9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vAlign w:val="center"/>
          </w:tcPr>
          <w:p w14:paraId="3EB058B7">
            <w:pPr>
              <w:snapToGrid w:val="0"/>
              <w:spacing w:before="50" w:after="156" w:afterLines="50"/>
              <w:jc w:val="center"/>
              <w:rPr>
                <w:rFonts w:hint="eastAsia" w:ascii="宋体" w:hAnsi="宋体" w:eastAsia="宋体" w:cs="宋体"/>
                <w:color w:val="auto"/>
                <w:sz w:val="24"/>
                <w:szCs w:val="24"/>
                <w:highlight w:val="none"/>
              </w:rPr>
            </w:pPr>
          </w:p>
        </w:tc>
        <w:tc>
          <w:tcPr>
            <w:tcW w:w="787" w:type="dxa"/>
            <w:vAlign w:val="center"/>
          </w:tcPr>
          <w:p w14:paraId="5D37B834">
            <w:pPr>
              <w:snapToGrid w:val="0"/>
              <w:spacing w:before="50" w:after="156" w:afterLines="50"/>
              <w:jc w:val="center"/>
              <w:rPr>
                <w:rFonts w:hint="eastAsia" w:ascii="宋体" w:hAnsi="宋体" w:eastAsia="宋体" w:cs="宋体"/>
                <w:color w:val="auto"/>
                <w:sz w:val="24"/>
                <w:szCs w:val="24"/>
                <w:highlight w:val="none"/>
              </w:rPr>
            </w:pPr>
          </w:p>
        </w:tc>
        <w:tc>
          <w:tcPr>
            <w:tcW w:w="1889" w:type="dxa"/>
            <w:vAlign w:val="center"/>
          </w:tcPr>
          <w:p w14:paraId="5B203612">
            <w:pPr>
              <w:snapToGrid w:val="0"/>
              <w:spacing w:before="50" w:after="156" w:afterLines="50"/>
              <w:jc w:val="center"/>
              <w:rPr>
                <w:rFonts w:hint="eastAsia" w:ascii="宋体" w:hAnsi="宋体" w:eastAsia="宋体" w:cs="宋体"/>
                <w:color w:val="auto"/>
                <w:sz w:val="24"/>
                <w:szCs w:val="24"/>
                <w:highlight w:val="none"/>
              </w:rPr>
            </w:pPr>
          </w:p>
        </w:tc>
        <w:tc>
          <w:tcPr>
            <w:tcW w:w="1578" w:type="dxa"/>
            <w:vAlign w:val="center"/>
          </w:tcPr>
          <w:p w14:paraId="0EEE5803">
            <w:pPr>
              <w:snapToGrid w:val="0"/>
              <w:spacing w:before="50" w:after="156" w:afterLines="50"/>
              <w:jc w:val="center"/>
              <w:rPr>
                <w:rFonts w:hint="eastAsia" w:ascii="宋体" w:hAnsi="宋体" w:eastAsia="宋体" w:cs="宋体"/>
                <w:color w:val="auto"/>
                <w:sz w:val="24"/>
                <w:szCs w:val="24"/>
                <w:highlight w:val="none"/>
              </w:rPr>
            </w:pPr>
          </w:p>
        </w:tc>
        <w:tc>
          <w:tcPr>
            <w:tcW w:w="1886" w:type="dxa"/>
            <w:vAlign w:val="center"/>
          </w:tcPr>
          <w:p w14:paraId="22CA7119">
            <w:pPr>
              <w:snapToGrid w:val="0"/>
              <w:spacing w:before="50" w:after="156" w:afterLines="50"/>
              <w:jc w:val="center"/>
              <w:rPr>
                <w:rFonts w:hint="eastAsia" w:ascii="宋体" w:hAnsi="宋体" w:eastAsia="宋体" w:cs="宋体"/>
                <w:color w:val="auto"/>
                <w:sz w:val="24"/>
                <w:szCs w:val="24"/>
                <w:highlight w:val="none"/>
              </w:rPr>
            </w:pPr>
          </w:p>
        </w:tc>
        <w:tc>
          <w:tcPr>
            <w:tcW w:w="2047" w:type="dxa"/>
            <w:vAlign w:val="center"/>
          </w:tcPr>
          <w:p w14:paraId="1D79C56A">
            <w:pPr>
              <w:snapToGrid w:val="0"/>
              <w:spacing w:before="50" w:after="156" w:afterLines="50"/>
              <w:jc w:val="center"/>
              <w:rPr>
                <w:rFonts w:hint="eastAsia" w:ascii="宋体" w:hAnsi="宋体" w:eastAsia="宋体" w:cs="宋体"/>
                <w:color w:val="auto"/>
                <w:sz w:val="24"/>
                <w:szCs w:val="24"/>
                <w:highlight w:val="none"/>
              </w:rPr>
            </w:pPr>
          </w:p>
        </w:tc>
      </w:tr>
    </w:tbl>
    <w:p w14:paraId="29BCDDB1">
      <w:pPr>
        <w:snapToGrid w:val="0"/>
        <w:spacing w:before="50" w:after="156" w:afterLines="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在填写时，如本表格不适合供应商的实际情况，可</w:t>
      </w:r>
      <w:r>
        <w:rPr>
          <w:rFonts w:hint="eastAsia" w:ascii="宋体" w:hAnsi="宋体" w:eastAsia="宋体" w:cs="宋体"/>
          <w:color w:val="auto"/>
          <w:sz w:val="24"/>
          <w:szCs w:val="24"/>
          <w:highlight w:val="none"/>
          <w:lang w:eastAsia="zh-CN"/>
        </w:rPr>
        <w:t>参照</w:t>
      </w:r>
      <w:r>
        <w:rPr>
          <w:rFonts w:hint="eastAsia" w:ascii="宋体" w:hAnsi="宋体" w:eastAsia="宋体" w:cs="宋体"/>
          <w:color w:val="auto"/>
          <w:sz w:val="24"/>
          <w:szCs w:val="24"/>
          <w:highlight w:val="none"/>
        </w:rPr>
        <w:t>本表格式自行制表填写。</w:t>
      </w:r>
    </w:p>
    <w:p w14:paraId="33F68F81">
      <w:pPr>
        <w:snapToGrid w:val="0"/>
        <w:spacing w:before="50" w:after="50"/>
        <w:rPr>
          <w:rFonts w:hint="eastAsia" w:ascii="宋体" w:hAnsi="宋体" w:eastAsia="宋体" w:cs="宋体"/>
          <w:color w:val="auto"/>
          <w:sz w:val="24"/>
          <w:szCs w:val="24"/>
          <w:highlight w:val="none"/>
        </w:rPr>
      </w:pPr>
    </w:p>
    <w:p w14:paraId="56605BB4">
      <w:pPr>
        <w:snapToGrid w:val="0"/>
        <w:spacing w:before="50" w:after="50"/>
        <w:rPr>
          <w:rFonts w:hint="eastAsia" w:ascii="宋体" w:hAnsi="宋体" w:eastAsia="宋体" w:cs="宋体"/>
          <w:color w:val="auto"/>
          <w:sz w:val="24"/>
          <w:szCs w:val="24"/>
          <w:highlight w:val="none"/>
        </w:rPr>
      </w:pPr>
    </w:p>
    <w:p w14:paraId="692BC340">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负责人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或委托代理人（</w:t>
      </w:r>
      <w:r>
        <w:rPr>
          <w:rFonts w:hint="eastAsia" w:ascii="宋体" w:hAnsi="宋体" w:eastAsia="宋体" w:cs="宋体"/>
          <w:color w:val="auto"/>
          <w:sz w:val="24"/>
          <w:szCs w:val="24"/>
          <w:highlight w:val="none"/>
          <w:lang w:val="en-US" w:eastAsia="zh-CN"/>
        </w:rPr>
        <w:t>签名</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p>
    <w:p w14:paraId="7B8CDC4B">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磋商供应商名称（</w:t>
      </w:r>
      <w:r>
        <w:rPr>
          <w:rFonts w:hint="eastAsia" w:ascii="宋体" w:hAnsi="宋体" w:eastAsia="宋体" w:cs="宋体"/>
          <w:color w:val="auto"/>
          <w:sz w:val="24"/>
          <w:szCs w:val="24"/>
          <w:highlight w:val="none"/>
          <w:lang w:eastAsia="zh-CN"/>
        </w:rPr>
        <w:t>电子</w:t>
      </w:r>
      <w:r>
        <w:rPr>
          <w:rFonts w:hint="eastAsia" w:ascii="宋体" w:hAnsi="宋体" w:eastAsia="宋体" w:cs="宋体"/>
          <w:b w:val="0"/>
          <w:bCs/>
          <w:color w:val="auto"/>
          <w:sz w:val="24"/>
          <w:szCs w:val="24"/>
          <w:highlight w:val="none"/>
          <w:lang w:val="en-US" w:eastAsia="zh-CN"/>
        </w:rPr>
        <w:t>公章</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p>
    <w:p w14:paraId="75D8EDC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p>
    <w:p w14:paraId="5B9D44B2">
      <w:pPr>
        <w:spacing w:line="360" w:lineRule="auto"/>
        <w:jc w:val="center"/>
        <w:rPr>
          <w:rFonts w:hint="eastAsia" w:ascii="宋体" w:hAnsi="宋体" w:eastAsia="宋体" w:cs="宋体"/>
          <w:b/>
          <w:bCs/>
          <w:color w:val="auto"/>
          <w:sz w:val="32"/>
          <w:szCs w:val="32"/>
          <w:highlight w:val="none"/>
        </w:rPr>
      </w:pPr>
    </w:p>
    <w:p w14:paraId="44A362AE">
      <w:pPr>
        <w:spacing w:line="360" w:lineRule="auto"/>
        <w:jc w:val="center"/>
        <w:rPr>
          <w:rFonts w:hint="eastAsia" w:ascii="宋体" w:hAnsi="宋体" w:eastAsia="宋体" w:cs="宋体"/>
          <w:color w:val="auto"/>
          <w:kern w:val="0"/>
          <w:sz w:val="24"/>
          <w:highlight w:val="none"/>
        </w:rPr>
      </w:pPr>
    </w:p>
    <w:p w14:paraId="722CDA8C">
      <w:pPr>
        <w:autoSpaceDE w:val="0"/>
        <w:autoSpaceDN w:val="0"/>
        <w:spacing w:line="360" w:lineRule="auto"/>
        <w:ind w:firstLine="4560" w:firstLineChars="19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p>
    <w:p w14:paraId="2E325665">
      <w:pPr>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p>
    <w:p w14:paraId="628F367A">
      <w:pPr>
        <w:spacing w:line="360" w:lineRule="auto"/>
        <w:rPr>
          <w:rFonts w:hint="eastAsia" w:ascii="宋体" w:hAnsi="宋体" w:eastAsia="宋体" w:cs="宋体"/>
          <w:color w:val="auto"/>
          <w:kern w:val="0"/>
          <w:sz w:val="24"/>
          <w:highlight w:val="none"/>
        </w:rPr>
      </w:pPr>
    </w:p>
    <w:p w14:paraId="6A4B6437">
      <w:pPr>
        <w:spacing w:line="360" w:lineRule="auto"/>
        <w:rPr>
          <w:rFonts w:hint="eastAsia" w:ascii="宋体" w:hAnsi="宋体" w:eastAsia="宋体" w:cs="宋体"/>
          <w:color w:val="auto"/>
          <w:kern w:val="0"/>
          <w:sz w:val="24"/>
          <w:highlight w:val="none"/>
        </w:rPr>
      </w:pPr>
    </w:p>
    <w:p w14:paraId="01DB41CF">
      <w:pPr>
        <w:spacing w:line="360" w:lineRule="auto"/>
        <w:rPr>
          <w:rFonts w:hint="eastAsia" w:ascii="宋体" w:hAnsi="宋体" w:eastAsia="宋体" w:cs="宋体"/>
          <w:color w:val="auto"/>
          <w:kern w:val="0"/>
          <w:sz w:val="24"/>
          <w:highlight w:val="none"/>
        </w:rPr>
      </w:pPr>
    </w:p>
    <w:p w14:paraId="765A350F">
      <w:pPr>
        <w:spacing w:line="360" w:lineRule="auto"/>
        <w:rPr>
          <w:rFonts w:hint="eastAsia" w:ascii="宋体" w:hAnsi="宋体" w:eastAsia="宋体" w:cs="宋体"/>
          <w:color w:val="auto"/>
          <w:kern w:val="0"/>
          <w:sz w:val="24"/>
          <w:highlight w:val="none"/>
        </w:rPr>
      </w:pPr>
    </w:p>
    <w:p w14:paraId="59CDF20D">
      <w:pPr>
        <w:spacing w:line="360" w:lineRule="auto"/>
        <w:rPr>
          <w:rFonts w:hint="eastAsia" w:ascii="宋体" w:hAnsi="宋体" w:eastAsia="宋体" w:cs="宋体"/>
          <w:color w:val="auto"/>
          <w:kern w:val="0"/>
          <w:sz w:val="24"/>
          <w:highlight w:val="none"/>
        </w:rPr>
      </w:pPr>
    </w:p>
    <w:p w14:paraId="50DC3832">
      <w:pPr>
        <w:spacing w:line="360" w:lineRule="auto"/>
        <w:rPr>
          <w:rFonts w:hint="eastAsia" w:ascii="宋体" w:hAnsi="宋体" w:eastAsia="宋体" w:cs="宋体"/>
          <w:color w:val="auto"/>
          <w:kern w:val="0"/>
          <w:sz w:val="24"/>
          <w:highlight w:val="none"/>
        </w:rPr>
      </w:pPr>
    </w:p>
    <w:p w14:paraId="03064DA1">
      <w:pPr>
        <w:spacing w:line="360" w:lineRule="auto"/>
        <w:rPr>
          <w:rFonts w:hint="eastAsia" w:ascii="宋体" w:hAnsi="宋体" w:eastAsia="宋体" w:cs="宋体"/>
          <w:color w:val="auto"/>
          <w:kern w:val="0"/>
          <w:sz w:val="24"/>
          <w:highlight w:val="none"/>
        </w:rPr>
      </w:pPr>
    </w:p>
    <w:p w14:paraId="1F338EF8">
      <w:pPr>
        <w:spacing w:line="360" w:lineRule="auto"/>
        <w:rPr>
          <w:rFonts w:hint="eastAsia" w:ascii="宋体" w:hAnsi="宋体" w:eastAsia="宋体" w:cs="宋体"/>
          <w:color w:val="auto"/>
          <w:kern w:val="0"/>
          <w:sz w:val="24"/>
          <w:highlight w:val="none"/>
        </w:rPr>
      </w:pPr>
    </w:p>
    <w:p w14:paraId="72DAA15E">
      <w:pPr>
        <w:spacing w:line="360" w:lineRule="auto"/>
        <w:rPr>
          <w:rFonts w:hint="eastAsia" w:ascii="宋体" w:hAnsi="宋体" w:eastAsia="宋体" w:cs="宋体"/>
          <w:color w:val="auto"/>
          <w:kern w:val="0"/>
          <w:sz w:val="24"/>
          <w:highlight w:val="none"/>
        </w:rPr>
      </w:pPr>
    </w:p>
    <w:p w14:paraId="41A2E425">
      <w:pPr>
        <w:spacing w:line="360" w:lineRule="auto"/>
        <w:rPr>
          <w:rFonts w:hint="eastAsia" w:ascii="宋体" w:hAnsi="宋体" w:eastAsia="宋体" w:cs="宋体"/>
          <w:color w:val="auto"/>
          <w:kern w:val="0"/>
          <w:sz w:val="24"/>
          <w:highlight w:val="none"/>
        </w:rPr>
      </w:pPr>
    </w:p>
    <w:p w14:paraId="750B16AB">
      <w:pPr>
        <w:spacing w:line="360" w:lineRule="auto"/>
        <w:rPr>
          <w:rFonts w:hint="eastAsia" w:ascii="宋体" w:hAnsi="宋体" w:eastAsia="宋体" w:cs="宋体"/>
          <w:color w:val="auto"/>
          <w:kern w:val="0"/>
          <w:sz w:val="24"/>
          <w:highlight w:val="none"/>
        </w:rPr>
      </w:pPr>
    </w:p>
    <w:p w14:paraId="7FD142F0">
      <w:pPr>
        <w:spacing w:line="360" w:lineRule="auto"/>
        <w:rPr>
          <w:rFonts w:hint="eastAsia" w:ascii="宋体" w:hAnsi="宋体" w:eastAsia="宋体" w:cs="宋体"/>
          <w:color w:val="auto"/>
          <w:kern w:val="0"/>
          <w:sz w:val="24"/>
          <w:highlight w:val="none"/>
        </w:rPr>
      </w:pPr>
    </w:p>
    <w:p w14:paraId="28E5B312">
      <w:pPr>
        <w:widowControl/>
        <w:adjustRightInd/>
        <w:jc w:val="cente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十、采购项目需求中要求必须提供的材料等</w:t>
      </w:r>
    </w:p>
    <w:p w14:paraId="4CE04B06">
      <w:pPr>
        <w:widowControl/>
        <w:adjustRightInd/>
        <w:jc w:val="center"/>
        <w:rPr>
          <w:rFonts w:hint="eastAsia" w:ascii="宋体" w:hAnsi="宋体" w:eastAsia="宋体" w:cs="宋体"/>
          <w:b/>
          <w:color w:val="auto"/>
          <w:sz w:val="32"/>
          <w:szCs w:val="32"/>
          <w:highlight w:val="none"/>
          <w:lang w:val="en-US" w:eastAsia="zh-CN"/>
        </w:rPr>
      </w:pPr>
    </w:p>
    <w:p w14:paraId="05AFEFAA">
      <w:pPr>
        <w:widowControl/>
        <w:adjustRightInd/>
        <w:jc w:val="center"/>
        <w:rPr>
          <w:rFonts w:hint="eastAsia" w:ascii="宋体" w:hAnsi="宋体" w:eastAsia="宋体" w:cs="宋体"/>
          <w:b/>
          <w:color w:val="auto"/>
          <w:sz w:val="32"/>
          <w:szCs w:val="32"/>
          <w:highlight w:val="none"/>
          <w:lang w:val="en-US" w:eastAsia="zh-CN"/>
        </w:rPr>
      </w:pPr>
    </w:p>
    <w:p w14:paraId="5D336416">
      <w:pPr>
        <w:widowControl/>
        <w:adjustRightInd/>
        <w:jc w:val="center"/>
        <w:rPr>
          <w:rFonts w:hint="eastAsia" w:ascii="宋体" w:hAnsi="宋体" w:eastAsia="宋体" w:cs="宋体"/>
          <w:b/>
          <w:color w:val="auto"/>
          <w:sz w:val="32"/>
          <w:szCs w:val="32"/>
          <w:highlight w:val="none"/>
          <w:lang w:val="en-US" w:eastAsia="zh-CN"/>
        </w:rPr>
      </w:pPr>
    </w:p>
    <w:p w14:paraId="35204C3E">
      <w:pPr>
        <w:widowControl/>
        <w:adjustRightInd/>
        <w:jc w:val="center"/>
        <w:rPr>
          <w:rFonts w:hint="eastAsia" w:ascii="宋体" w:hAnsi="宋体" w:eastAsia="宋体" w:cs="宋体"/>
          <w:b/>
          <w:color w:val="auto"/>
          <w:sz w:val="32"/>
          <w:szCs w:val="32"/>
          <w:highlight w:val="none"/>
          <w:lang w:val="en-US" w:eastAsia="zh-CN"/>
        </w:rPr>
      </w:pPr>
    </w:p>
    <w:p w14:paraId="03E33FB7">
      <w:pPr>
        <w:widowControl/>
        <w:adjustRightInd/>
        <w:jc w:val="center"/>
        <w:rPr>
          <w:rFonts w:hint="eastAsia" w:ascii="宋体" w:hAnsi="宋体" w:eastAsia="宋体" w:cs="宋体"/>
          <w:b/>
          <w:color w:val="auto"/>
          <w:sz w:val="32"/>
          <w:szCs w:val="32"/>
          <w:highlight w:val="none"/>
          <w:lang w:val="en-US" w:eastAsia="zh-CN"/>
        </w:rPr>
      </w:pPr>
    </w:p>
    <w:p w14:paraId="1750B5BF">
      <w:pPr>
        <w:widowControl/>
        <w:adjustRightInd/>
        <w:jc w:val="center"/>
        <w:rPr>
          <w:rFonts w:hint="eastAsia" w:ascii="宋体" w:hAnsi="宋体" w:eastAsia="宋体" w:cs="宋体"/>
          <w:b/>
          <w:color w:val="auto"/>
          <w:sz w:val="32"/>
          <w:szCs w:val="32"/>
          <w:highlight w:val="none"/>
          <w:lang w:val="en-US" w:eastAsia="zh-CN"/>
        </w:rPr>
      </w:pPr>
    </w:p>
    <w:p w14:paraId="7588D823">
      <w:pPr>
        <w:widowControl/>
        <w:adjustRightInd/>
        <w:jc w:val="center"/>
        <w:rPr>
          <w:rFonts w:hint="eastAsia" w:ascii="宋体" w:hAnsi="宋体" w:eastAsia="宋体" w:cs="宋体"/>
          <w:b/>
          <w:color w:val="auto"/>
          <w:sz w:val="32"/>
          <w:szCs w:val="32"/>
          <w:highlight w:val="none"/>
          <w:lang w:val="en-US" w:eastAsia="zh-CN"/>
        </w:rPr>
      </w:pPr>
    </w:p>
    <w:p w14:paraId="60A550C6">
      <w:pPr>
        <w:widowControl/>
        <w:adjustRightInd/>
        <w:jc w:val="center"/>
        <w:rPr>
          <w:rFonts w:hint="eastAsia" w:ascii="宋体" w:hAnsi="宋体" w:eastAsia="宋体" w:cs="宋体"/>
          <w:b/>
          <w:color w:val="auto"/>
          <w:sz w:val="32"/>
          <w:szCs w:val="32"/>
          <w:highlight w:val="none"/>
          <w:lang w:val="en-US" w:eastAsia="zh-CN"/>
        </w:rPr>
      </w:pPr>
    </w:p>
    <w:p w14:paraId="159A9D2D">
      <w:pPr>
        <w:widowControl/>
        <w:adjustRightInd/>
        <w:jc w:val="center"/>
        <w:rPr>
          <w:rFonts w:hint="eastAsia" w:ascii="宋体" w:hAnsi="宋体" w:eastAsia="宋体" w:cs="宋体"/>
          <w:b/>
          <w:color w:val="auto"/>
          <w:sz w:val="32"/>
          <w:szCs w:val="32"/>
          <w:highlight w:val="none"/>
          <w:lang w:val="en-US" w:eastAsia="zh-CN"/>
        </w:rPr>
      </w:pPr>
    </w:p>
    <w:p w14:paraId="3FEEC2D9">
      <w:pPr>
        <w:widowControl/>
        <w:adjustRightInd/>
        <w:jc w:val="center"/>
        <w:rPr>
          <w:rFonts w:hint="eastAsia" w:ascii="宋体" w:hAnsi="宋体" w:eastAsia="宋体" w:cs="宋体"/>
          <w:b/>
          <w:color w:val="auto"/>
          <w:sz w:val="32"/>
          <w:szCs w:val="32"/>
          <w:highlight w:val="none"/>
          <w:lang w:val="en-US" w:eastAsia="zh-CN"/>
        </w:rPr>
      </w:pPr>
    </w:p>
    <w:p w14:paraId="473C4565">
      <w:pPr>
        <w:widowControl/>
        <w:adjustRightInd/>
        <w:jc w:val="center"/>
        <w:rPr>
          <w:rFonts w:hint="eastAsia" w:ascii="宋体" w:hAnsi="宋体" w:eastAsia="宋体" w:cs="宋体"/>
          <w:b/>
          <w:color w:val="auto"/>
          <w:sz w:val="32"/>
          <w:szCs w:val="32"/>
          <w:highlight w:val="none"/>
          <w:lang w:val="en-US" w:eastAsia="zh-CN"/>
        </w:rPr>
      </w:pPr>
    </w:p>
    <w:p w14:paraId="15F90849">
      <w:pPr>
        <w:widowControl/>
        <w:adjustRightInd/>
        <w:jc w:val="center"/>
        <w:rPr>
          <w:rFonts w:hint="eastAsia" w:ascii="宋体" w:hAnsi="宋体" w:eastAsia="宋体" w:cs="宋体"/>
          <w:b/>
          <w:color w:val="auto"/>
          <w:sz w:val="32"/>
          <w:szCs w:val="32"/>
          <w:highlight w:val="none"/>
          <w:lang w:val="en-US" w:eastAsia="zh-CN"/>
        </w:rPr>
      </w:pPr>
    </w:p>
    <w:p w14:paraId="01094CF4">
      <w:pPr>
        <w:widowControl/>
        <w:adjustRightInd/>
        <w:jc w:val="center"/>
        <w:rPr>
          <w:rFonts w:hint="eastAsia" w:ascii="宋体" w:hAnsi="宋体" w:eastAsia="宋体" w:cs="宋体"/>
          <w:b/>
          <w:color w:val="auto"/>
          <w:sz w:val="32"/>
          <w:szCs w:val="32"/>
          <w:highlight w:val="none"/>
          <w:lang w:val="en-US" w:eastAsia="zh-CN"/>
        </w:rPr>
      </w:pPr>
    </w:p>
    <w:p w14:paraId="0F929E4E">
      <w:pPr>
        <w:widowControl/>
        <w:adjustRightInd/>
        <w:jc w:val="center"/>
        <w:rPr>
          <w:rFonts w:hint="eastAsia" w:ascii="宋体" w:hAnsi="宋体" w:eastAsia="宋体" w:cs="宋体"/>
          <w:b/>
          <w:color w:val="auto"/>
          <w:sz w:val="32"/>
          <w:szCs w:val="32"/>
          <w:highlight w:val="none"/>
          <w:lang w:val="en-US" w:eastAsia="zh-CN"/>
        </w:rPr>
      </w:pPr>
    </w:p>
    <w:p w14:paraId="43F6EE67">
      <w:pPr>
        <w:widowControl/>
        <w:adjustRightInd/>
        <w:jc w:val="center"/>
        <w:rPr>
          <w:rFonts w:hint="eastAsia" w:ascii="宋体" w:hAnsi="宋体" w:eastAsia="宋体" w:cs="宋体"/>
          <w:b/>
          <w:color w:val="auto"/>
          <w:sz w:val="32"/>
          <w:szCs w:val="32"/>
          <w:highlight w:val="none"/>
          <w:lang w:val="en-US" w:eastAsia="zh-CN"/>
        </w:rPr>
      </w:pPr>
    </w:p>
    <w:p w14:paraId="7BF274F5">
      <w:pPr>
        <w:widowControl/>
        <w:adjustRightInd/>
        <w:jc w:val="center"/>
        <w:rPr>
          <w:rFonts w:hint="eastAsia" w:ascii="宋体" w:hAnsi="宋体" w:eastAsia="宋体" w:cs="宋体"/>
          <w:b/>
          <w:color w:val="auto"/>
          <w:sz w:val="32"/>
          <w:szCs w:val="32"/>
          <w:highlight w:val="none"/>
          <w:lang w:val="en-US" w:eastAsia="zh-CN"/>
        </w:rPr>
      </w:pPr>
    </w:p>
    <w:p w14:paraId="5A975718">
      <w:pPr>
        <w:widowControl/>
        <w:adjustRightInd/>
        <w:jc w:val="center"/>
        <w:rPr>
          <w:rFonts w:hint="eastAsia" w:ascii="宋体" w:hAnsi="宋体" w:eastAsia="宋体" w:cs="宋体"/>
          <w:b/>
          <w:color w:val="auto"/>
          <w:sz w:val="32"/>
          <w:szCs w:val="32"/>
          <w:highlight w:val="none"/>
          <w:lang w:val="en-US" w:eastAsia="zh-CN"/>
        </w:rPr>
      </w:pPr>
    </w:p>
    <w:p w14:paraId="680D48AE">
      <w:pPr>
        <w:widowControl/>
        <w:adjustRightInd/>
        <w:jc w:val="center"/>
        <w:rPr>
          <w:rFonts w:hint="eastAsia" w:ascii="宋体" w:hAnsi="宋体" w:eastAsia="宋体" w:cs="宋体"/>
          <w:b/>
          <w:color w:val="auto"/>
          <w:sz w:val="32"/>
          <w:szCs w:val="32"/>
          <w:highlight w:val="none"/>
          <w:lang w:val="en-US" w:eastAsia="zh-CN"/>
        </w:rPr>
      </w:pPr>
    </w:p>
    <w:p w14:paraId="6557B357">
      <w:pPr>
        <w:widowControl/>
        <w:adjustRightInd/>
        <w:jc w:val="center"/>
        <w:rPr>
          <w:rFonts w:hint="eastAsia" w:ascii="宋体" w:hAnsi="宋体" w:eastAsia="宋体" w:cs="宋体"/>
          <w:b/>
          <w:color w:val="auto"/>
          <w:sz w:val="32"/>
          <w:szCs w:val="32"/>
          <w:highlight w:val="none"/>
          <w:lang w:val="en-US" w:eastAsia="zh-CN"/>
        </w:rPr>
      </w:pPr>
    </w:p>
    <w:p w14:paraId="33B5739C">
      <w:pPr>
        <w:widowControl/>
        <w:adjustRightInd/>
        <w:jc w:val="center"/>
        <w:rPr>
          <w:rFonts w:hint="eastAsia" w:ascii="宋体" w:hAnsi="宋体" w:eastAsia="宋体" w:cs="宋体"/>
          <w:b/>
          <w:color w:val="auto"/>
          <w:sz w:val="32"/>
          <w:szCs w:val="32"/>
          <w:highlight w:val="none"/>
          <w:lang w:val="en-US" w:eastAsia="zh-CN"/>
        </w:rPr>
      </w:pPr>
    </w:p>
    <w:p w14:paraId="15A1E40D">
      <w:pPr>
        <w:widowControl/>
        <w:adjustRightInd/>
        <w:jc w:val="center"/>
        <w:rPr>
          <w:rFonts w:hint="eastAsia" w:ascii="宋体" w:hAnsi="宋体" w:eastAsia="宋体" w:cs="宋体"/>
          <w:b/>
          <w:color w:val="auto"/>
          <w:sz w:val="32"/>
          <w:szCs w:val="32"/>
          <w:highlight w:val="none"/>
          <w:lang w:val="en-US" w:eastAsia="zh-CN"/>
        </w:rPr>
      </w:pPr>
    </w:p>
    <w:p w14:paraId="4DED9908">
      <w:pPr>
        <w:widowControl/>
        <w:adjustRightInd/>
        <w:jc w:val="center"/>
        <w:rPr>
          <w:rFonts w:hint="eastAsia" w:ascii="宋体" w:hAnsi="宋体" w:eastAsia="宋体" w:cs="宋体"/>
          <w:b/>
          <w:color w:val="auto"/>
          <w:sz w:val="32"/>
          <w:szCs w:val="32"/>
          <w:highlight w:val="none"/>
          <w:lang w:val="en-US" w:eastAsia="zh-CN"/>
        </w:rPr>
      </w:pPr>
    </w:p>
    <w:p w14:paraId="7D24D711">
      <w:pPr>
        <w:widowControl/>
        <w:adjustRightInd/>
        <w:jc w:val="center"/>
        <w:rPr>
          <w:rFonts w:hint="eastAsia" w:ascii="宋体" w:hAnsi="宋体" w:eastAsia="宋体" w:cs="宋体"/>
          <w:b/>
          <w:color w:val="auto"/>
          <w:sz w:val="32"/>
          <w:szCs w:val="32"/>
          <w:highlight w:val="none"/>
          <w:lang w:val="en-US" w:eastAsia="zh-CN"/>
        </w:rPr>
      </w:pPr>
    </w:p>
    <w:p w14:paraId="0C85378D">
      <w:pPr>
        <w:widowControl/>
        <w:adjustRightInd/>
        <w:jc w:val="center"/>
        <w:rPr>
          <w:rFonts w:hint="eastAsia" w:ascii="宋体" w:hAnsi="宋体" w:eastAsia="宋体" w:cs="宋体"/>
          <w:b/>
          <w:color w:val="auto"/>
          <w:sz w:val="32"/>
          <w:szCs w:val="32"/>
          <w:highlight w:val="none"/>
          <w:lang w:val="en-US" w:eastAsia="zh-CN"/>
        </w:rPr>
      </w:pPr>
    </w:p>
    <w:p w14:paraId="1F9A78A1">
      <w:pPr>
        <w:widowControl/>
        <w:adjustRightInd/>
        <w:jc w:val="center"/>
        <w:rPr>
          <w:rFonts w:hint="eastAsia" w:ascii="宋体" w:hAnsi="宋体" w:eastAsia="宋体" w:cs="宋体"/>
          <w:b/>
          <w:color w:val="auto"/>
          <w:sz w:val="32"/>
          <w:szCs w:val="32"/>
          <w:highlight w:val="none"/>
          <w:lang w:val="en-US" w:eastAsia="zh-CN"/>
        </w:rPr>
      </w:pPr>
    </w:p>
    <w:p w14:paraId="30E565C9">
      <w:pPr>
        <w:widowControl/>
        <w:adjustRightInd/>
        <w:jc w:val="center"/>
        <w:rPr>
          <w:rFonts w:hint="eastAsia" w:ascii="宋体" w:hAnsi="宋体" w:eastAsia="宋体" w:cs="宋体"/>
          <w:b/>
          <w:color w:val="auto"/>
          <w:sz w:val="32"/>
          <w:szCs w:val="32"/>
          <w:highlight w:val="none"/>
          <w:lang w:val="en-US" w:eastAsia="zh-CN"/>
        </w:rPr>
      </w:pPr>
    </w:p>
    <w:p w14:paraId="192B96C3">
      <w:pPr>
        <w:widowControl/>
        <w:adjustRightInd/>
        <w:jc w:val="center"/>
        <w:rPr>
          <w:rFonts w:hint="eastAsia" w:ascii="宋体" w:hAnsi="宋体" w:eastAsia="宋体" w:cs="宋体"/>
          <w:b/>
          <w:color w:val="auto"/>
          <w:sz w:val="32"/>
          <w:szCs w:val="32"/>
          <w:highlight w:val="none"/>
          <w:lang w:val="en-US" w:eastAsia="zh-CN"/>
        </w:rPr>
      </w:pPr>
    </w:p>
    <w:p w14:paraId="4088AC95">
      <w:pPr>
        <w:widowControl/>
        <w:adjustRightInd/>
        <w:jc w:val="center"/>
        <w:rPr>
          <w:rFonts w:hint="eastAsia" w:ascii="宋体" w:hAnsi="宋体" w:eastAsia="宋体" w:cs="宋体"/>
          <w:b/>
          <w:color w:val="auto"/>
          <w:sz w:val="32"/>
          <w:szCs w:val="32"/>
          <w:highlight w:val="none"/>
          <w:lang w:val="en-US" w:eastAsia="zh-CN"/>
        </w:rPr>
      </w:pPr>
    </w:p>
    <w:p w14:paraId="23AFEE5E">
      <w:pPr>
        <w:widowControl/>
        <w:adjustRightInd/>
        <w:jc w:val="center"/>
        <w:rPr>
          <w:rFonts w:hint="eastAsia" w:ascii="宋体" w:hAnsi="宋体" w:eastAsia="宋体" w:cs="宋体"/>
          <w:b/>
          <w:color w:val="auto"/>
          <w:sz w:val="32"/>
          <w:szCs w:val="32"/>
          <w:highlight w:val="none"/>
          <w:lang w:val="en-US" w:eastAsia="zh-CN"/>
        </w:rPr>
      </w:pPr>
    </w:p>
    <w:p w14:paraId="2E3CC60B">
      <w:pPr>
        <w:pStyle w:val="22"/>
        <w:rPr>
          <w:rFonts w:hint="eastAsia" w:ascii="宋体" w:hAnsi="宋体" w:eastAsia="宋体" w:cs="宋体"/>
          <w:b/>
          <w:color w:val="auto"/>
          <w:sz w:val="32"/>
          <w:szCs w:val="32"/>
          <w:highlight w:val="none"/>
          <w:lang w:val="en-US" w:eastAsia="zh-CN"/>
        </w:rPr>
      </w:pPr>
    </w:p>
    <w:p w14:paraId="48C39860">
      <w:pPr>
        <w:pStyle w:val="27"/>
        <w:rPr>
          <w:rFonts w:hint="eastAsia" w:ascii="宋体" w:hAnsi="宋体" w:eastAsia="宋体" w:cs="宋体"/>
          <w:b/>
          <w:color w:val="auto"/>
          <w:sz w:val="32"/>
          <w:szCs w:val="32"/>
          <w:highlight w:val="none"/>
          <w:lang w:val="en-US" w:eastAsia="zh-CN"/>
        </w:rPr>
      </w:pPr>
    </w:p>
    <w:p w14:paraId="76352CD4">
      <w:pPr>
        <w:pStyle w:val="27"/>
        <w:jc w:val="cente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十一、磋商供应商认为需要提供的有关资料</w:t>
      </w:r>
    </w:p>
    <w:p w14:paraId="6A76A5AF">
      <w:pPr>
        <w:widowControl/>
        <w:adjustRightInd/>
        <w:jc w:val="center"/>
        <w:rPr>
          <w:rFonts w:hint="eastAsia" w:ascii="宋体" w:hAnsi="宋体" w:eastAsia="宋体" w:cs="宋体"/>
          <w:b/>
          <w:color w:val="auto"/>
          <w:sz w:val="32"/>
          <w:szCs w:val="32"/>
          <w:highlight w:val="none"/>
          <w:lang w:val="en-US" w:eastAsia="zh-CN"/>
        </w:rPr>
      </w:pPr>
    </w:p>
    <w:p w14:paraId="5ABFB139">
      <w:pPr>
        <w:widowControl/>
        <w:adjustRightInd/>
        <w:jc w:val="center"/>
        <w:rPr>
          <w:rFonts w:hint="eastAsia" w:ascii="宋体" w:hAnsi="宋体" w:eastAsia="宋体" w:cs="宋体"/>
          <w:b/>
          <w:color w:val="auto"/>
          <w:sz w:val="32"/>
          <w:szCs w:val="32"/>
          <w:highlight w:val="none"/>
          <w:lang w:val="en-US" w:eastAsia="zh-CN"/>
        </w:rPr>
      </w:pPr>
    </w:p>
    <w:p w14:paraId="00602817">
      <w:pPr>
        <w:pStyle w:val="22"/>
        <w:rPr>
          <w:rFonts w:hint="eastAsia" w:ascii="宋体" w:hAnsi="宋体" w:eastAsia="宋体" w:cs="宋体"/>
          <w:b/>
          <w:color w:val="auto"/>
          <w:sz w:val="32"/>
          <w:szCs w:val="32"/>
          <w:highlight w:val="none"/>
          <w:lang w:val="en-US" w:eastAsia="zh-CN"/>
        </w:rPr>
      </w:pPr>
    </w:p>
    <w:p w14:paraId="2C01C2E9">
      <w:pPr>
        <w:pStyle w:val="27"/>
        <w:rPr>
          <w:rFonts w:hint="eastAsia" w:ascii="宋体" w:hAnsi="宋体" w:eastAsia="宋体" w:cs="宋体"/>
          <w:b/>
          <w:color w:val="auto"/>
          <w:sz w:val="32"/>
          <w:szCs w:val="32"/>
          <w:highlight w:val="none"/>
          <w:lang w:val="en-US" w:eastAsia="zh-CN"/>
        </w:rPr>
      </w:pPr>
    </w:p>
    <w:p w14:paraId="5CCF8DFA">
      <w:pPr>
        <w:pStyle w:val="27"/>
        <w:rPr>
          <w:rFonts w:hint="eastAsia" w:ascii="宋体" w:hAnsi="宋体" w:eastAsia="宋体" w:cs="宋体"/>
          <w:b/>
          <w:color w:val="auto"/>
          <w:sz w:val="32"/>
          <w:szCs w:val="32"/>
          <w:highlight w:val="none"/>
          <w:lang w:val="en-US" w:eastAsia="zh-CN"/>
        </w:rPr>
      </w:pPr>
    </w:p>
    <w:p w14:paraId="61144442">
      <w:pPr>
        <w:pStyle w:val="27"/>
        <w:rPr>
          <w:rFonts w:hint="eastAsia" w:ascii="宋体" w:hAnsi="宋体" w:eastAsia="宋体" w:cs="宋体"/>
          <w:b/>
          <w:color w:val="auto"/>
          <w:sz w:val="32"/>
          <w:szCs w:val="32"/>
          <w:highlight w:val="none"/>
          <w:lang w:val="en-US" w:eastAsia="zh-CN"/>
        </w:rPr>
      </w:pPr>
    </w:p>
    <w:p w14:paraId="33560BE1">
      <w:pPr>
        <w:pStyle w:val="27"/>
        <w:rPr>
          <w:rFonts w:hint="eastAsia" w:ascii="宋体" w:hAnsi="宋体" w:eastAsia="宋体" w:cs="宋体"/>
          <w:b/>
          <w:color w:val="auto"/>
          <w:sz w:val="32"/>
          <w:szCs w:val="32"/>
          <w:highlight w:val="none"/>
          <w:lang w:val="en-US" w:eastAsia="zh-CN"/>
        </w:rPr>
      </w:pPr>
    </w:p>
    <w:p w14:paraId="7C91550F">
      <w:pPr>
        <w:pStyle w:val="27"/>
        <w:rPr>
          <w:rFonts w:hint="eastAsia" w:ascii="宋体" w:hAnsi="宋体" w:eastAsia="宋体" w:cs="宋体"/>
          <w:b/>
          <w:color w:val="auto"/>
          <w:sz w:val="32"/>
          <w:szCs w:val="32"/>
          <w:highlight w:val="none"/>
          <w:lang w:val="en-US" w:eastAsia="zh-CN"/>
        </w:rPr>
      </w:pPr>
    </w:p>
    <w:p w14:paraId="62A0B07C">
      <w:pPr>
        <w:pStyle w:val="27"/>
        <w:rPr>
          <w:rFonts w:hint="eastAsia" w:ascii="宋体" w:hAnsi="宋体" w:eastAsia="宋体" w:cs="宋体"/>
          <w:b/>
          <w:color w:val="auto"/>
          <w:sz w:val="32"/>
          <w:szCs w:val="32"/>
          <w:highlight w:val="none"/>
          <w:lang w:val="en-US" w:eastAsia="zh-CN"/>
        </w:rPr>
      </w:pPr>
    </w:p>
    <w:p w14:paraId="35D8EFFD">
      <w:pPr>
        <w:pStyle w:val="27"/>
        <w:rPr>
          <w:rFonts w:hint="eastAsia" w:ascii="宋体" w:hAnsi="宋体" w:eastAsia="宋体" w:cs="宋体"/>
          <w:b/>
          <w:color w:val="auto"/>
          <w:sz w:val="32"/>
          <w:szCs w:val="32"/>
          <w:highlight w:val="none"/>
          <w:lang w:val="en-US" w:eastAsia="zh-CN"/>
        </w:rPr>
      </w:pPr>
    </w:p>
    <w:p w14:paraId="13D20485">
      <w:pPr>
        <w:pStyle w:val="27"/>
        <w:rPr>
          <w:rFonts w:hint="eastAsia" w:ascii="宋体" w:hAnsi="宋体" w:eastAsia="宋体" w:cs="宋体"/>
          <w:b/>
          <w:color w:val="auto"/>
          <w:sz w:val="32"/>
          <w:szCs w:val="32"/>
          <w:highlight w:val="none"/>
          <w:lang w:val="en-US" w:eastAsia="zh-CN"/>
        </w:rPr>
      </w:pPr>
    </w:p>
    <w:p w14:paraId="2F7C9F4C">
      <w:pPr>
        <w:pStyle w:val="27"/>
        <w:rPr>
          <w:rFonts w:hint="eastAsia" w:ascii="宋体" w:hAnsi="宋体" w:eastAsia="宋体" w:cs="宋体"/>
          <w:b/>
          <w:color w:val="auto"/>
          <w:sz w:val="32"/>
          <w:szCs w:val="32"/>
          <w:highlight w:val="none"/>
          <w:lang w:val="en-US" w:eastAsia="zh-CN"/>
        </w:rPr>
      </w:pPr>
    </w:p>
    <w:p w14:paraId="30F04EE6">
      <w:pPr>
        <w:pStyle w:val="27"/>
        <w:rPr>
          <w:rFonts w:hint="eastAsia" w:ascii="宋体" w:hAnsi="宋体" w:eastAsia="宋体" w:cs="宋体"/>
          <w:b/>
          <w:color w:val="auto"/>
          <w:sz w:val="32"/>
          <w:szCs w:val="32"/>
          <w:highlight w:val="none"/>
          <w:lang w:val="en-US" w:eastAsia="zh-CN"/>
        </w:rPr>
      </w:pPr>
    </w:p>
    <w:p w14:paraId="72CBD963">
      <w:pPr>
        <w:pStyle w:val="27"/>
        <w:rPr>
          <w:rFonts w:hint="eastAsia" w:ascii="宋体" w:hAnsi="宋体" w:eastAsia="宋体" w:cs="宋体"/>
          <w:b/>
          <w:color w:val="auto"/>
          <w:sz w:val="32"/>
          <w:szCs w:val="32"/>
          <w:highlight w:val="none"/>
          <w:lang w:val="en-US" w:eastAsia="zh-CN"/>
        </w:rPr>
      </w:pPr>
    </w:p>
    <w:p w14:paraId="4439B497">
      <w:pPr>
        <w:pStyle w:val="27"/>
        <w:rPr>
          <w:rFonts w:hint="eastAsia" w:ascii="宋体" w:hAnsi="宋体" w:eastAsia="宋体" w:cs="宋体"/>
          <w:b/>
          <w:color w:val="auto"/>
          <w:sz w:val="32"/>
          <w:szCs w:val="32"/>
          <w:highlight w:val="none"/>
          <w:lang w:val="en-US" w:eastAsia="zh-CN"/>
        </w:rPr>
      </w:pPr>
    </w:p>
    <w:p w14:paraId="01895C33">
      <w:pPr>
        <w:pStyle w:val="27"/>
        <w:rPr>
          <w:rFonts w:hint="eastAsia" w:ascii="宋体" w:hAnsi="宋体" w:eastAsia="宋体" w:cs="宋体"/>
          <w:b/>
          <w:color w:val="auto"/>
          <w:sz w:val="32"/>
          <w:szCs w:val="32"/>
          <w:highlight w:val="none"/>
          <w:lang w:val="en-US" w:eastAsia="zh-CN"/>
        </w:rPr>
      </w:pPr>
    </w:p>
    <w:p w14:paraId="51D06D41">
      <w:pPr>
        <w:pStyle w:val="27"/>
        <w:rPr>
          <w:rFonts w:hint="eastAsia" w:ascii="宋体" w:hAnsi="宋体" w:eastAsia="宋体" w:cs="宋体"/>
          <w:b/>
          <w:color w:val="auto"/>
          <w:sz w:val="32"/>
          <w:szCs w:val="32"/>
          <w:highlight w:val="none"/>
          <w:lang w:val="en-US" w:eastAsia="zh-CN"/>
        </w:rPr>
      </w:pPr>
    </w:p>
    <w:p w14:paraId="36711CB7">
      <w:pPr>
        <w:pStyle w:val="27"/>
        <w:rPr>
          <w:rFonts w:hint="eastAsia" w:ascii="宋体" w:hAnsi="宋体" w:eastAsia="宋体" w:cs="宋体"/>
          <w:b/>
          <w:color w:val="auto"/>
          <w:sz w:val="32"/>
          <w:szCs w:val="32"/>
          <w:highlight w:val="none"/>
          <w:lang w:val="en-US" w:eastAsia="zh-CN"/>
        </w:rPr>
      </w:pPr>
    </w:p>
    <w:p w14:paraId="613EB1B0">
      <w:pPr>
        <w:pStyle w:val="27"/>
        <w:rPr>
          <w:rFonts w:hint="eastAsia" w:ascii="宋体" w:hAnsi="宋体" w:eastAsia="宋体" w:cs="宋体"/>
          <w:b/>
          <w:color w:val="auto"/>
          <w:sz w:val="32"/>
          <w:szCs w:val="32"/>
          <w:highlight w:val="none"/>
          <w:lang w:val="en-US" w:eastAsia="zh-CN"/>
        </w:rPr>
      </w:pPr>
    </w:p>
    <w:p w14:paraId="055E9E2F">
      <w:pPr>
        <w:pStyle w:val="27"/>
        <w:rPr>
          <w:rFonts w:hint="eastAsia" w:ascii="宋体" w:hAnsi="宋体" w:eastAsia="宋体" w:cs="宋体"/>
          <w:b/>
          <w:color w:val="auto"/>
          <w:sz w:val="32"/>
          <w:szCs w:val="32"/>
          <w:highlight w:val="none"/>
          <w:lang w:val="en-US" w:eastAsia="zh-CN"/>
        </w:rPr>
      </w:pPr>
    </w:p>
    <w:p w14:paraId="4B66DA1C">
      <w:pPr>
        <w:pStyle w:val="27"/>
        <w:rPr>
          <w:rFonts w:hint="eastAsia" w:ascii="宋体" w:hAnsi="宋体" w:eastAsia="宋体" w:cs="宋体"/>
          <w:b/>
          <w:color w:val="auto"/>
          <w:sz w:val="32"/>
          <w:szCs w:val="32"/>
          <w:highlight w:val="none"/>
          <w:lang w:val="en-US" w:eastAsia="zh-CN"/>
        </w:rPr>
      </w:pPr>
    </w:p>
    <w:p w14:paraId="412FDDA6">
      <w:pPr>
        <w:widowControl/>
        <w:adjustRightInd/>
        <w:jc w:val="center"/>
        <w:rPr>
          <w:rFonts w:hint="eastAsia" w:ascii="宋体" w:hAnsi="宋体" w:eastAsia="宋体" w:cs="宋体"/>
          <w:b/>
          <w:color w:val="auto"/>
          <w:sz w:val="32"/>
          <w:szCs w:val="32"/>
          <w:highlight w:val="none"/>
          <w:lang w:val="en-US" w:eastAsia="zh-CN"/>
        </w:rPr>
      </w:pPr>
    </w:p>
    <w:p w14:paraId="259D7EFE">
      <w:pPr>
        <w:widowControl/>
        <w:adjustRightInd/>
        <w:jc w:val="center"/>
        <w:rPr>
          <w:rFonts w:hint="eastAsia" w:ascii="宋体" w:hAnsi="宋体" w:eastAsia="宋体" w:cs="宋体"/>
          <w:b/>
          <w:color w:val="auto"/>
          <w:sz w:val="32"/>
          <w:szCs w:val="32"/>
          <w:highlight w:val="none"/>
          <w:lang w:val="en-US" w:eastAsia="zh-CN"/>
        </w:rPr>
      </w:pPr>
    </w:p>
    <w:p w14:paraId="1CE5542D">
      <w:pPr>
        <w:spacing w:line="360" w:lineRule="auto"/>
        <w:rPr>
          <w:rFonts w:hint="eastAsia" w:ascii="宋体" w:hAnsi="宋体" w:eastAsia="宋体" w:cs="宋体"/>
          <w:b/>
          <w:color w:val="auto"/>
          <w:sz w:val="36"/>
          <w:szCs w:val="36"/>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b/>
          <w:color w:val="auto"/>
          <w:sz w:val="36"/>
          <w:szCs w:val="36"/>
          <w:highlight w:val="none"/>
        </w:rPr>
        <w:br w:type="page"/>
      </w:r>
    </w:p>
    <w:p w14:paraId="39854DEC">
      <w:pPr>
        <w:pStyle w:val="117"/>
        <w:keepNext w:val="0"/>
        <w:pageBreakBefore w:val="0"/>
        <w:tabs>
          <w:tab w:val="clear" w:pos="720"/>
        </w:tabs>
        <w:ind w:firstLine="640"/>
        <w:outlineLvl w:val="9"/>
        <w:rPr>
          <w:rFonts w:hint="eastAsia" w:ascii="宋体" w:hAnsi="宋体" w:eastAsia="宋体" w:cs="宋体"/>
          <w:color w:val="auto"/>
          <w:kern w:val="2"/>
          <w:sz w:val="32"/>
          <w:szCs w:val="32"/>
          <w:highlight w:val="none"/>
        </w:rPr>
        <w:sectPr>
          <w:headerReference r:id="rId14" w:type="first"/>
          <w:footerReference r:id="rId17" w:type="first"/>
          <w:headerReference r:id="rId13" w:type="default"/>
          <w:footerReference r:id="rId15" w:type="default"/>
          <w:footerReference r:id="rId16" w:type="even"/>
          <w:pgSz w:w="11906" w:h="16838"/>
          <w:pgMar w:top="1134" w:right="1134" w:bottom="1134" w:left="1134" w:header="851" w:footer="992" w:gutter="0"/>
          <w:pgNumType w:fmt="decimal"/>
          <w:cols w:space="720" w:num="1"/>
          <w:titlePg/>
          <w:docGrid w:linePitch="312" w:charSpace="0"/>
        </w:sectPr>
      </w:pPr>
    </w:p>
    <w:p w14:paraId="5DB0AE69">
      <w:pPr>
        <w:pStyle w:val="394"/>
        <w:ind w:firstLine="0" w:firstLineChars="0"/>
        <w:jc w:val="center"/>
        <w:outlineLvl w:val="0"/>
        <w:rPr>
          <w:rFonts w:hint="eastAsia" w:ascii="宋体" w:hAnsi="宋体" w:eastAsia="宋体" w:cs="宋体"/>
          <w:b/>
          <w:color w:val="auto"/>
          <w:sz w:val="36"/>
          <w:szCs w:val="36"/>
          <w:highlight w:val="none"/>
        </w:rPr>
      </w:pPr>
      <w:bookmarkStart w:id="66" w:name="_Toc15357"/>
      <w:r>
        <w:rPr>
          <w:rFonts w:hint="eastAsia" w:ascii="宋体" w:hAnsi="宋体" w:eastAsia="宋体" w:cs="宋体"/>
          <w:b/>
          <w:color w:val="auto"/>
          <w:sz w:val="36"/>
          <w:szCs w:val="36"/>
          <w:highlight w:val="none"/>
        </w:rPr>
        <w:t>第八部分  最后报价格式</w:t>
      </w:r>
      <w:bookmarkEnd w:id="66"/>
    </w:p>
    <w:p w14:paraId="65F8E9AF">
      <w:pPr>
        <w:spacing w:line="520" w:lineRule="exact"/>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rPr>
        <w:t>最后报价表</w:t>
      </w:r>
      <w:r>
        <w:rPr>
          <w:rFonts w:hint="eastAsia" w:ascii="宋体" w:hAnsi="宋体" w:eastAsia="宋体" w:cs="宋体"/>
          <w:b/>
          <w:bCs/>
          <w:color w:val="auto"/>
          <w:sz w:val="32"/>
          <w:szCs w:val="32"/>
          <w:highlight w:val="none"/>
          <w:lang w:val="en-US" w:eastAsia="zh-CN"/>
        </w:rPr>
        <w:t>一览表</w:t>
      </w:r>
    </w:p>
    <w:p w14:paraId="17F1D71B">
      <w:pPr>
        <w:snapToGrid w:val="0"/>
        <w:spacing w:before="50" w:after="50" w:line="360" w:lineRule="auto"/>
        <w:rPr>
          <w:rFonts w:hint="eastAsia" w:ascii="宋体" w:hAnsi="宋体" w:eastAsia="宋体" w:cs="宋体"/>
          <w:color w:val="auto"/>
          <w:sz w:val="24"/>
          <w:highlight w:val="none"/>
        </w:rPr>
      </w:pPr>
    </w:p>
    <w:p w14:paraId="3C3B80AF">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7662CEDA">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25337150">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lang w:val="en-US" w:eastAsia="zh-CN"/>
        </w:rPr>
        <w:t>分标号：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 xml:space="preserve">    </w:t>
      </w:r>
    </w:p>
    <w:p w14:paraId="15892305">
      <w:pPr>
        <w:spacing w:line="360" w:lineRule="auto"/>
        <w:jc w:val="righ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单位：</w:t>
      </w:r>
      <w:r>
        <w:rPr>
          <w:rFonts w:hint="eastAsia" w:ascii="宋体" w:hAnsi="宋体" w:cs="宋体"/>
          <w:color w:val="auto"/>
          <w:szCs w:val="21"/>
          <w:highlight w:val="none"/>
          <w:lang w:val="en-US" w:eastAsia="zh-CN"/>
        </w:rPr>
        <w:t>元</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
        <w:gridCol w:w="3590"/>
        <w:gridCol w:w="2301"/>
        <w:gridCol w:w="2301"/>
      </w:tblGrid>
      <w:tr w14:paraId="5AAC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012" w:type="dxa"/>
            <w:noWrap w:val="0"/>
            <w:vAlign w:val="center"/>
          </w:tcPr>
          <w:p w14:paraId="55DE41A0">
            <w:pPr>
              <w:keepNext w:val="0"/>
              <w:keepLines w:val="0"/>
              <w:pageBreakBefore w:val="0"/>
              <w:widowControl/>
              <w:kinsoku/>
              <w:wordWrap/>
              <w:overflowPunct/>
              <w:topLinePunct w:val="0"/>
              <w:autoSpaceDE/>
              <w:autoSpaceDN/>
              <w:bidi w:val="0"/>
              <w:spacing w:line="400" w:lineRule="exact"/>
              <w:jc w:val="center"/>
              <w:textAlignment w:val="auto"/>
              <w:rPr>
                <w:rFonts w:hint="eastAsia" w:ascii="宋体" w:hAnsi="宋体" w:eastAsia="宋体" w:cs="宋体"/>
                <w:color w:val="auto"/>
                <w:szCs w:val="21"/>
                <w:highlight w:val="none"/>
                <w:vertAlign w:val="baseline"/>
              </w:rPr>
            </w:pPr>
            <w:r>
              <w:rPr>
                <w:rFonts w:hint="eastAsia" w:ascii="宋体" w:hAnsi="宋体" w:eastAsia="宋体" w:cs="宋体"/>
                <w:b/>
                <w:bCs/>
                <w:color w:val="auto"/>
                <w:kern w:val="0"/>
                <w:sz w:val="21"/>
                <w:szCs w:val="21"/>
                <w:highlight w:val="none"/>
              </w:rPr>
              <w:t>项号</w:t>
            </w:r>
          </w:p>
        </w:tc>
        <w:tc>
          <w:tcPr>
            <w:tcW w:w="3590" w:type="dxa"/>
            <w:noWrap w:val="0"/>
            <w:vAlign w:val="center"/>
          </w:tcPr>
          <w:p w14:paraId="0E83FB18">
            <w:pPr>
              <w:keepNext w:val="0"/>
              <w:keepLines w:val="0"/>
              <w:pageBreakBefore w:val="0"/>
              <w:widowControl/>
              <w:kinsoku/>
              <w:wordWrap/>
              <w:overflowPunct/>
              <w:topLinePunct w:val="0"/>
              <w:autoSpaceDE/>
              <w:autoSpaceDN/>
              <w:bidi w:val="0"/>
              <w:spacing w:line="400" w:lineRule="exact"/>
              <w:jc w:val="center"/>
              <w:textAlignment w:val="auto"/>
              <w:rPr>
                <w:rFonts w:hint="eastAsia" w:ascii="宋体" w:hAnsi="宋体" w:eastAsia="宋体" w:cs="宋体"/>
                <w:color w:val="auto"/>
                <w:szCs w:val="21"/>
                <w:highlight w:val="none"/>
                <w:vertAlign w:val="baseline"/>
              </w:rPr>
            </w:pPr>
            <w:r>
              <w:rPr>
                <w:rFonts w:hint="eastAsia" w:ascii="宋体" w:hAnsi="宋体" w:eastAsia="宋体" w:cs="宋体"/>
                <w:b/>
                <w:bCs/>
                <w:color w:val="auto"/>
                <w:kern w:val="0"/>
                <w:sz w:val="21"/>
                <w:szCs w:val="21"/>
                <w:highlight w:val="none"/>
                <w:lang w:val="en-US" w:eastAsia="zh-CN"/>
              </w:rPr>
              <w:t>标的</w:t>
            </w:r>
            <w:r>
              <w:rPr>
                <w:rFonts w:hint="eastAsia" w:ascii="宋体" w:hAnsi="宋体" w:eastAsia="宋体" w:cs="宋体"/>
                <w:b/>
                <w:bCs/>
                <w:color w:val="auto"/>
                <w:kern w:val="0"/>
                <w:sz w:val="21"/>
                <w:szCs w:val="21"/>
                <w:highlight w:val="none"/>
              </w:rPr>
              <w:t>名称</w:t>
            </w:r>
          </w:p>
        </w:tc>
        <w:tc>
          <w:tcPr>
            <w:tcW w:w="2301" w:type="dxa"/>
            <w:noWrap w:val="0"/>
            <w:vAlign w:val="center"/>
          </w:tcPr>
          <w:p w14:paraId="5776F793">
            <w:pPr>
              <w:keepNext w:val="0"/>
              <w:keepLines w:val="0"/>
              <w:pageBreakBefore w:val="0"/>
              <w:widowControl/>
              <w:kinsoku/>
              <w:wordWrap/>
              <w:overflowPunct/>
              <w:topLinePunct w:val="0"/>
              <w:autoSpaceDE/>
              <w:autoSpaceDN/>
              <w:bidi w:val="0"/>
              <w:spacing w:line="400" w:lineRule="exact"/>
              <w:jc w:val="center"/>
              <w:textAlignment w:val="auto"/>
              <w:rPr>
                <w:rFonts w:hint="eastAsia" w:ascii="宋体" w:hAnsi="宋体" w:eastAsia="宋体" w:cs="宋体"/>
                <w:color w:val="auto"/>
                <w:szCs w:val="21"/>
                <w:highlight w:val="none"/>
                <w:vertAlign w:val="baseline"/>
              </w:rPr>
            </w:pPr>
            <w:r>
              <w:rPr>
                <w:rFonts w:hint="eastAsia" w:ascii="宋体" w:hAnsi="宋体" w:eastAsia="宋体" w:cs="宋体"/>
                <w:b/>
                <w:bCs/>
                <w:color w:val="auto"/>
                <w:kern w:val="0"/>
                <w:sz w:val="21"/>
                <w:szCs w:val="21"/>
                <w:highlight w:val="none"/>
                <w:lang w:val="en-US" w:eastAsia="zh-CN"/>
              </w:rPr>
              <w:t>磋商报价（元）</w:t>
            </w:r>
          </w:p>
        </w:tc>
        <w:tc>
          <w:tcPr>
            <w:tcW w:w="2301" w:type="dxa"/>
            <w:noWrap w:val="0"/>
            <w:vAlign w:val="center"/>
          </w:tcPr>
          <w:p w14:paraId="412FB4DF">
            <w:pPr>
              <w:keepNext w:val="0"/>
              <w:keepLines w:val="0"/>
              <w:pageBreakBefore w:val="0"/>
              <w:widowControl/>
              <w:kinsoku/>
              <w:wordWrap/>
              <w:overflowPunct/>
              <w:topLinePunct w:val="0"/>
              <w:autoSpaceDE/>
              <w:autoSpaceDN/>
              <w:bidi w:val="0"/>
              <w:spacing w:line="400" w:lineRule="exact"/>
              <w:jc w:val="center"/>
              <w:textAlignment w:val="auto"/>
              <w:rPr>
                <w:rFonts w:hint="eastAsia" w:ascii="宋体" w:hAnsi="宋体" w:eastAsia="宋体" w:cs="宋体"/>
                <w:color w:val="auto"/>
                <w:szCs w:val="21"/>
                <w:highlight w:val="none"/>
                <w:vertAlign w:val="baseline"/>
              </w:rPr>
            </w:pPr>
            <w:r>
              <w:rPr>
                <w:rFonts w:hint="eastAsia" w:ascii="宋体" w:hAnsi="宋体" w:eastAsia="宋体" w:cs="宋体"/>
                <w:b/>
                <w:bCs/>
                <w:color w:val="auto"/>
                <w:kern w:val="0"/>
                <w:sz w:val="21"/>
                <w:szCs w:val="21"/>
                <w:highlight w:val="none"/>
                <w:lang w:val="en-US" w:eastAsia="zh-CN"/>
              </w:rPr>
              <w:t>说明</w:t>
            </w:r>
          </w:p>
        </w:tc>
      </w:tr>
      <w:tr w14:paraId="19E3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1012" w:type="dxa"/>
            <w:noWrap w:val="0"/>
            <w:vAlign w:val="center"/>
          </w:tcPr>
          <w:p w14:paraId="606D6FAC">
            <w:pPr>
              <w:keepNext w:val="0"/>
              <w:keepLines w:val="0"/>
              <w:pageBreakBefore w:val="0"/>
              <w:kinsoku/>
              <w:wordWrap/>
              <w:overflowPunct/>
              <w:topLinePunct w:val="0"/>
              <w:autoSpaceDE/>
              <w:autoSpaceDN/>
              <w:bidi w:val="0"/>
              <w:spacing w:line="400" w:lineRule="exact"/>
              <w:jc w:val="center"/>
              <w:textAlignment w:val="auto"/>
              <w:outlineLvl w:val="9"/>
              <w:rPr>
                <w:rFonts w:hint="eastAsia" w:ascii="宋体" w:hAnsi="宋体" w:eastAsia="宋体" w:cs="宋体"/>
                <w:color w:val="auto"/>
                <w:szCs w:val="21"/>
                <w:highlight w:val="none"/>
                <w:vertAlign w:val="baseline"/>
              </w:rPr>
            </w:pPr>
            <w:r>
              <w:rPr>
                <w:rFonts w:hint="eastAsia" w:ascii="宋体" w:hAnsi="宋体" w:eastAsia="宋体" w:cs="宋体"/>
                <w:color w:val="auto"/>
                <w:sz w:val="21"/>
                <w:szCs w:val="21"/>
                <w:highlight w:val="none"/>
                <w:lang w:val="en-US" w:eastAsia="zh-CN"/>
              </w:rPr>
              <w:t>1</w:t>
            </w:r>
          </w:p>
        </w:tc>
        <w:tc>
          <w:tcPr>
            <w:tcW w:w="3590" w:type="dxa"/>
            <w:noWrap w:val="0"/>
            <w:vAlign w:val="center"/>
          </w:tcPr>
          <w:p w14:paraId="4F01A316">
            <w:pPr>
              <w:keepNext w:val="0"/>
              <w:keepLines w:val="0"/>
              <w:pageBreakBefore w:val="0"/>
              <w:kinsoku/>
              <w:wordWrap/>
              <w:overflowPunct/>
              <w:topLinePunct w:val="0"/>
              <w:autoSpaceDE/>
              <w:autoSpaceDN/>
              <w:bidi w:val="0"/>
              <w:spacing w:line="400" w:lineRule="exact"/>
              <w:jc w:val="center"/>
              <w:textAlignment w:val="auto"/>
              <w:outlineLvl w:val="9"/>
              <w:rPr>
                <w:rFonts w:hint="eastAsia" w:ascii="宋体" w:hAnsi="宋体" w:eastAsia="宋体" w:cs="宋体"/>
                <w:color w:val="auto"/>
                <w:szCs w:val="21"/>
                <w:highlight w:val="none"/>
                <w:vertAlign w:val="baseline"/>
              </w:rPr>
            </w:pPr>
          </w:p>
        </w:tc>
        <w:tc>
          <w:tcPr>
            <w:tcW w:w="2301" w:type="dxa"/>
            <w:noWrap w:val="0"/>
            <w:vAlign w:val="center"/>
          </w:tcPr>
          <w:p w14:paraId="79BC608B">
            <w:pPr>
              <w:keepNext w:val="0"/>
              <w:keepLines w:val="0"/>
              <w:pageBreakBefore w:val="0"/>
              <w:kinsoku/>
              <w:wordWrap/>
              <w:overflowPunct/>
              <w:topLinePunct w:val="0"/>
              <w:autoSpaceDE/>
              <w:autoSpaceDN/>
              <w:bidi w:val="0"/>
              <w:spacing w:line="400" w:lineRule="exact"/>
              <w:textAlignment w:val="auto"/>
              <w:outlineLvl w:val="9"/>
              <w:rPr>
                <w:rFonts w:hint="eastAsia" w:ascii="宋体" w:hAnsi="宋体" w:eastAsia="宋体" w:cs="宋体"/>
                <w:color w:val="auto"/>
                <w:szCs w:val="21"/>
                <w:highlight w:val="none"/>
                <w:vertAlign w:val="baseline"/>
              </w:rPr>
            </w:pPr>
          </w:p>
        </w:tc>
        <w:tc>
          <w:tcPr>
            <w:tcW w:w="2301" w:type="dxa"/>
            <w:noWrap w:val="0"/>
            <w:vAlign w:val="center"/>
          </w:tcPr>
          <w:p w14:paraId="04412737">
            <w:pPr>
              <w:keepNext w:val="0"/>
              <w:keepLines w:val="0"/>
              <w:pageBreakBefore w:val="0"/>
              <w:kinsoku/>
              <w:wordWrap/>
              <w:overflowPunct/>
              <w:topLinePunct w:val="0"/>
              <w:autoSpaceDE/>
              <w:autoSpaceDN/>
              <w:bidi w:val="0"/>
              <w:spacing w:line="400" w:lineRule="exact"/>
              <w:textAlignment w:val="auto"/>
              <w:outlineLvl w:val="9"/>
              <w:rPr>
                <w:rFonts w:hint="eastAsia" w:ascii="宋体" w:hAnsi="宋体" w:eastAsia="宋体" w:cs="宋体"/>
                <w:color w:val="auto"/>
                <w:szCs w:val="21"/>
                <w:highlight w:val="none"/>
                <w:vertAlign w:val="baseline"/>
              </w:rPr>
            </w:pPr>
          </w:p>
        </w:tc>
      </w:tr>
      <w:tr w14:paraId="1A9C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9204" w:type="dxa"/>
            <w:gridSpan w:val="4"/>
            <w:noWrap w:val="0"/>
            <w:vAlign w:val="center"/>
          </w:tcPr>
          <w:p w14:paraId="79E2B019">
            <w:pPr>
              <w:keepNext w:val="0"/>
              <w:keepLines w:val="0"/>
              <w:pageBreakBefore w:val="0"/>
              <w:kinsoku/>
              <w:wordWrap/>
              <w:overflowPunct/>
              <w:topLinePunct w:val="0"/>
              <w:autoSpaceDE/>
              <w:autoSpaceDN/>
              <w:bidi w:val="0"/>
              <w:spacing w:line="400" w:lineRule="exact"/>
              <w:textAlignment w:val="auto"/>
              <w:outlineLvl w:val="9"/>
              <w:rPr>
                <w:rFonts w:hint="eastAsia" w:ascii="宋体" w:hAnsi="宋体" w:eastAsia="宋体" w:cs="宋体"/>
                <w:color w:val="auto"/>
                <w:szCs w:val="21"/>
                <w:highlight w:val="none"/>
                <w:vertAlign w:val="baseline"/>
              </w:rPr>
            </w:pPr>
            <w:r>
              <w:rPr>
                <w:rFonts w:hint="eastAsia" w:ascii="宋体" w:hAnsi="宋体" w:eastAsia="宋体" w:cs="宋体"/>
                <w:color w:val="auto"/>
                <w:szCs w:val="21"/>
                <w:highlight w:val="none"/>
                <w:vertAlign w:val="baseline"/>
              </w:rPr>
              <w:t>服务期限：</w:t>
            </w:r>
          </w:p>
        </w:tc>
      </w:tr>
    </w:tbl>
    <w:p w14:paraId="292AF5F4">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p>
    <w:p w14:paraId="0FC96709">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p>
    <w:p w14:paraId="731AAB70">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p>
    <w:p w14:paraId="05BF9D82">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p>
    <w:p w14:paraId="7D00F424">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负责人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或委托代理人（</w:t>
      </w:r>
      <w:r>
        <w:rPr>
          <w:rFonts w:hint="eastAsia" w:ascii="宋体" w:hAnsi="宋体" w:eastAsia="宋体" w:cs="宋体"/>
          <w:color w:val="auto"/>
          <w:szCs w:val="21"/>
          <w:highlight w:val="none"/>
          <w:lang w:eastAsia="zh-CN"/>
        </w:rPr>
        <w:t>签</w:t>
      </w:r>
      <w:r>
        <w:rPr>
          <w:rFonts w:hint="eastAsia" w:ascii="宋体" w:hAnsi="宋体" w:eastAsia="宋体" w:cs="宋体"/>
          <w:color w:val="auto"/>
          <w:szCs w:val="21"/>
          <w:highlight w:val="none"/>
          <w:lang w:val="en-US" w:eastAsia="zh-CN"/>
        </w:rPr>
        <w:t>名</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50624E3A">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磋商供应商名称（</w:t>
      </w:r>
      <w:r>
        <w:rPr>
          <w:rFonts w:hint="eastAsia" w:ascii="宋体" w:hAnsi="宋体" w:eastAsia="宋体" w:cs="宋体"/>
          <w:color w:val="auto"/>
          <w:szCs w:val="21"/>
          <w:highlight w:val="none"/>
          <w:lang w:eastAsia="zh-CN"/>
        </w:rPr>
        <w:t>电子</w:t>
      </w:r>
      <w:r>
        <w:rPr>
          <w:rFonts w:hint="eastAsia" w:ascii="宋体" w:hAnsi="宋体" w:eastAsia="宋体" w:cs="宋体"/>
          <w:b w:val="0"/>
          <w:bCs/>
          <w:color w:val="auto"/>
          <w:szCs w:val="21"/>
          <w:highlight w:val="none"/>
          <w:lang w:val="en-US" w:eastAsia="zh-CN"/>
        </w:rPr>
        <w:t>公章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0B15577E">
      <w:pPr>
        <w:keepNext w:val="0"/>
        <w:keepLines w:val="0"/>
        <w:pageBreakBefore w:val="0"/>
        <w:widowControl w:val="0"/>
        <w:kinsoku/>
        <w:wordWrap/>
        <w:overflowPunct/>
        <w:topLinePunct w:val="0"/>
        <w:autoSpaceDE/>
        <w:autoSpaceDN/>
        <w:bidi w:val="0"/>
        <w:adjustRightInd/>
        <w:snapToGrid/>
        <w:spacing w:line="400" w:lineRule="exact"/>
        <w:ind w:firstLine="3150" w:firstLineChars="15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报价时间</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6786E3A1">
      <w:pPr>
        <w:spacing w:line="360" w:lineRule="auto"/>
        <w:jc w:val="center"/>
        <w:rPr>
          <w:rFonts w:hint="eastAsia" w:ascii="宋体" w:hAnsi="宋体" w:eastAsia="宋体" w:cs="宋体"/>
          <w:color w:val="auto"/>
          <w:sz w:val="36"/>
          <w:szCs w:val="36"/>
          <w:highlight w:val="none"/>
        </w:rPr>
      </w:pPr>
    </w:p>
    <w:p w14:paraId="58A56A0E">
      <w:pPr>
        <w:autoSpaceDE w:val="0"/>
        <w:autoSpaceDN w:val="0"/>
        <w:spacing w:line="360" w:lineRule="auto"/>
        <w:ind w:firstLine="4536" w:firstLineChars="1890"/>
        <w:jc w:val="left"/>
        <w:rPr>
          <w:rFonts w:hint="eastAsia" w:ascii="宋体" w:hAnsi="宋体" w:eastAsia="宋体" w:cs="宋体"/>
          <w:color w:val="auto"/>
          <w:kern w:val="0"/>
          <w:sz w:val="24"/>
          <w:highlight w:val="none"/>
          <w:lang w:val="zh-CN"/>
        </w:rPr>
      </w:pPr>
    </w:p>
    <w:p w14:paraId="3E74C6C0">
      <w:pPr>
        <w:autoSpaceDE w:val="0"/>
        <w:autoSpaceDN w:val="0"/>
        <w:spacing w:line="360" w:lineRule="auto"/>
        <w:ind w:firstLine="4536" w:firstLineChars="1890"/>
        <w:jc w:val="left"/>
        <w:rPr>
          <w:rFonts w:hint="eastAsia" w:ascii="宋体" w:hAnsi="宋体" w:eastAsia="宋体" w:cs="宋体"/>
          <w:color w:val="auto"/>
          <w:kern w:val="0"/>
          <w:sz w:val="24"/>
          <w:highlight w:val="none"/>
          <w:lang w:val="zh-CN"/>
        </w:rPr>
      </w:pPr>
    </w:p>
    <w:p w14:paraId="2E4E7CEF">
      <w:pPr>
        <w:autoSpaceDE w:val="0"/>
        <w:autoSpaceDN w:val="0"/>
        <w:spacing w:line="360" w:lineRule="auto"/>
        <w:ind w:firstLine="4536" w:firstLineChars="1890"/>
        <w:jc w:val="left"/>
        <w:rPr>
          <w:rFonts w:hint="eastAsia" w:ascii="宋体" w:hAnsi="宋体" w:eastAsia="宋体" w:cs="宋体"/>
          <w:color w:val="auto"/>
          <w:kern w:val="0"/>
          <w:sz w:val="24"/>
          <w:highlight w:val="none"/>
          <w:lang w:val="zh-CN"/>
        </w:rPr>
      </w:pPr>
    </w:p>
    <w:p w14:paraId="3DE41A67">
      <w:pPr>
        <w:widowControl/>
        <w:adjustRightInd/>
        <w:jc w:val="both"/>
        <w:rPr>
          <w:rFonts w:hint="eastAsia" w:ascii="宋体" w:hAnsi="宋体" w:eastAsia="宋体" w:cs="宋体"/>
          <w:color w:val="auto"/>
          <w:sz w:val="24"/>
          <w:highlight w:val="none"/>
        </w:rPr>
      </w:pPr>
      <w:bookmarkStart w:id="67" w:name="_Toc465665161"/>
    </w:p>
    <w:p w14:paraId="449184F5">
      <w:pPr>
        <w:widowControl/>
        <w:adjustRightInd/>
        <w:jc w:val="both"/>
        <w:rPr>
          <w:rFonts w:hint="eastAsia" w:ascii="宋体" w:hAnsi="宋体" w:eastAsia="宋体" w:cs="宋体"/>
          <w:color w:val="auto"/>
          <w:sz w:val="24"/>
          <w:highlight w:val="none"/>
        </w:rPr>
      </w:pPr>
    </w:p>
    <w:p w14:paraId="62D7A2F6">
      <w:pPr>
        <w:widowControl/>
        <w:adjustRightInd/>
        <w:jc w:val="both"/>
        <w:rPr>
          <w:rFonts w:hint="eastAsia" w:ascii="宋体" w:hAnsi="宋体" w:eastAsia="宋体" w:cs="宋体"/>
          <w:color w:val="auto"/>
          <w:sz w:val="24"/>
          <w:highlight w:val="none"/>
        </w:rPr>
      </w:pPr>
    </w:p>
    <w:p w14:paraId="1E2CB460">
      <w:pPr>
        <w:widowControl/>
        <w:adjustRightInd/>
        <w:jc w:val="both"/>
        <w:rPr>
          <w:rFonts w:hint="eastAsia" w:ascii="宋体" w:hAnsi="宋体" w:eastAsia="宋体" w:cs="宋体"/>
          <w:color w:val="auto"/>
          <w:sz w:val="24"/>
          <w:highlight w:val="none"/>
        </w:rPr>
      </w:pPr>
    </w:p>
    <w:p w14:paraId="5492214E">
      <w:pPr>
        <w:widowControl/>
        <w:adjustRightInd/>
        <w:jc w:val="both"/>
        <w:rPr>
          <w:rFonts w:hint="eastAsia" w:ascii="宋体" w:hAnsi="宋体" w:eastAsia="宋体" w:cs="宋体"/>
          <w:color w:val="auto"/>
          <w:sz w:val="24"/>
          <w:highlight w:val="none"/>
        </w:rPr>
      </w:pPr>
    </w:p>
    <w:p w14:paraId="7BB4E376">
      <w:pPr>
        <w:widowControl/>
        <w:adjustRightInd/>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w:t>
      </w:r>
      <w:bookmarkEnd w:id="67"/>
    </w:p>
    <w:p w14:paraId="13479470">
      <w:pPr>
        <w:spacing w:line="360" w:lineRule="auto"/>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附件1</w:t>
      </w:r>
      <w:r>
        <w:rPr>
          <w:rFonts w:hint="eastAsia" w:ascii="宋体" w:hAnsi="宋体" w:eastAsia="宋体" w:cs="宋体"/>
          <w:b/>
          <w:color w:val="auto"/>
          <w:spacing w:val="6"/>
          <w:sz w:val="32"/>
          <w:szCs w:val="32"/>
          <w:highlight w:val="none"/>
          <w:lang w:eastAsia="zh-CN"/>
        </w:rPr>
        <w:t>：</w:t>
      </w:r>
      <w:r>
        <w:rPr>
          <w:rFonts w:hint="eastAsia" w:ascii="宋体" w:hAnsi="宋体" w:eastAsia="宋体" w:cs="宋体"/>
          <w:b/>
          <w:color w:val="auto"/>
          <w:spacing w:val="6"/>
          <w:sz w:val="32"/>
          <w:szCs w:val="32"/>
          <w:highlight w:val="none"/>
        </w:rPr>
        <w:t>质疑函范本及制作说明</w:t>
      </w:r>
    </w:p>
    <w:p w14:paraId="702234CE">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质疑函范本</w:t>
      </w:r>
    </w:p>
    <w:p w14:paraId="600DCA6D">
      <w:pPr>
        <w:snapToGrid w:val="0"/>
        <w:spacing w:before="240" w:beforeLines="100"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一、质疑供应商基本信息</w:t>
      </w:r>
    </w:p>
    <w:p w14:paraId="27CCA99E">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质疑供应商</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06F23CD8">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2BDDF031">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4F55FC08">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561A3161">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134B3482">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07CAE90D">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二、质疑项目基本情况</w:t>
      </w:r>
    </w:p>
    <w:p w14:paraId="6F6C42E1">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质疑项目的名称</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21E12A01">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质疑项目的编号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0EDFF3E4">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3A71A8BB">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采购文件获取日期</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115E8A36">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三、质疑事项具体内容</w:t>
      </w:r>
    </w:p>
    <w:p w14:paraId="01B81912">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质疑事项1</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531BB9BD">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5AD7B150">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 xml:space="preserve">                                                       </w:t>
      </w:r>
    </w:p>
    <w:p w14:paraId="6605FBBD">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7919A632">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2B0EEBE7">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质疑事项2</w:t>
      </w:r>
    </w:p>
    <w:p w14:paraId="38F2CA68">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12E6F297">
      <w:pPr>
        <w:snapToGrid w:val="0"/>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四、与质疑事项相关的质疑请求</w:t>
      </w:r>
    </w:p>
    <w:p w14:paraId="2AE59244">
      <w:pPr>
        <w:snapToGrid w:val="0"/>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3F244079">
      <w:pPr>
        <w:spacing w:line="360" w:lineRule="auto"/>
        <w:rPr>
          <w:rFonts w:hint="eastAsia" w:ascii="宋体" w:hAnsi="宋体" w:eastAsia="宋体" w:cs="宋体"/>
          <w:color w:val="auto"/>
          <w:sz w:val="24"/>
          <w:highlight w:val="none"/>
        </w:rPr>
      </w:pPr>
    </w:p>
    <w:p w14:paraId="196E8336">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签字(签章)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p>
    <w:p w14:paraId="26EBA7F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p>
    <w:p w14:paraId="03089F40">
      <w:pPr>
        <w:spacing w:line="360" w:lineRule="auto"/>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rPr>
        <w:t>质疑函制作说明</w:t>
      </w:r>
      <w:r>
        <w:rPr>
          <w:rFonts w:hint="eastAsia" w:ascii="宋体" w:hAnsi="宋体" w:eastAsia="宋体" w:cs="宋体"/>
          <w:b/>
          <w:color w:val="auto"/>
          <w:sz w:val="24"/>
          <w:highlight w:val="none"/>
          <w:lang w:eastAsia="zh-CN"/>
        </w:rPr>
        <w:t>：</w:t>
      </w:r>
    </w:p>
    <w:p w14:paraId="159056F9">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1.供应商提出质疑时，应提交质疑函和必要的证明材料。</w:t>
      </w:r>
    </w:p>
    <w:p w14:paraId="1538EE5D">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24"/>
          <w:highlight w:val="none"/>
        </w:rPr>
        <w:t>供应商签署的授权委托书。授权委托书应载明代理人的姓名或者名称、代理事项、具体权限、期限和相关事项。</w:t>
      </w:r>
    </w:p>
    <w:p w14:paraId="68C3E073">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3.质疑供应商若对项目的某一分包进行质疑，质疑函中应列明具体分包号。</w:t>
      </w:r>
    </w:p>
    <w:p w14:paraId="765735D5">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4.质疑函的质疑事项应具体、明确，并有必要的事实依据和法律依据。</w:t>
      </w:r>
    </w:p>
    <w:p w14:paraId="19B2D7C2">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5.质疑函的质疑请求应与质疑事项相关。</w:t>
      </w:r>
    </w:p>
    <w:p w14:paraId="4E9BAB49">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71FACF37">
      <w:pPr>
        <w:widowControl/>
        <w:spacing w:line="360" w:lineRule="auto"/>
        <w:ind w:firstLine="600" w:firstLineChars="200"/>
        <w:jc w:val="left"/>
        <w:rPr>
          <w:rFonts w:hint="eastAsia" w:ascii="宋体" w:hAnsi="宋体" w:eastAsia="宋体" w:cs="宋体"/>
          <w:color w:val="auto"/>
          <w:sz w:val="30"/>
          <w:szCs w:val="30"/>
          <w:highlight w:val="none"/>
        </w:rPr>
      </w:pPr>
    </w:p>
    <w:p w14:paraId="342F1ACB">
      <w:pPr>
        <w:spacing w:line="360" w:lineRule="auto"/>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pacing w:val="6"/>
          <w:sz w:val="32"/>
          <w:szCs w:val="32"/>
          <w:highlight w:val="none"/>
        </w:rPr>
        <w:t>附件2</w:t>
      </w:r>
      <w:r>
        <w:rPr>
          <w:rFonts w:hint="eastAsia" w:ascii="宋体" w:hAnsi="宋体" w:eastAsia="宋体" w:cs="宋体"/>
          <w:b/>
          <w:color w:val="auto"/>
          <w:spacing w:val="6"/>
          <w:sz w:val="32"/>
          <w:szCs w:val="32"/>
          <w:highlight w:val="none"/>
          <w:lang w:eastAsia="zh-CN"/>
        </w:rPr>
        <w:t>：</w:t>
      </w:r>
      <w:r>
        <w:rPr>
          <w:rFonts w:hint="eastAsia" w:ascii="宋体" w:hAnsi="宋体" w:eastAsia="宋体" w:cs="宋体"/>
          <w:b/>
          <w:color w:val="auto"/>
          <w:spacing w:val="6"/>
          <w:sz w:val="32"/>
          <w:szCs w:val="32"/>
          <w:highlight w:val="none"/>
        </w:rPr>
        <w:t>投诉书范本及制作说明</w:t>
      </w:r>
    </w:p>
    <w:p w14:paraId="4D8F0982">
      <w:pPr>
        <w:spacing w:line="360" w:lineRule="auto"/>
        <w:jc w:val="center"/>
        <w:rPr>
          <w:rFonts w:hint="eastAsia" w:ascii="宋体" w:hAnsi="宋体" w:eastAsia="宋体" w:cs="宋体"/>
          <w:b/>
          <w:color w:val="auto"/>
          <w:sz w:val="24"/>
          <w:highlight w:val="none"/>
        </w:rPr>
      </w:pPr>
    </w:p>
    <w:p w14:paraId="4659BA5B">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投诉书范本</w:t>
      </w:r>
    </w:p>
    <w:p w14:paraId="4C19274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一、投诉相关主体基本情况</w:t>
      </w:r>
    </w:p>
    <w:p w14:paraId="26702AF7">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6BA59C96">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7FCBD2C6">
      <w:pPr>
        <w:tabs>
          <w:tab w:val="left" w:pos="6510"/>
        </w:tabs>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法定代表人/主要负责人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763DD987">
      <w:pPr>
        <w:tabs>
          <w:tab w:val="left" w:pos="6510"/>
        </w:tabs>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4D43B5A7">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lang w:eastAsia="zh-CN"/>
        </w:rPr>
        <w:t>：</w:t>
      </w:r>
      <w:r>
        <w:rPr>
          <w:rFonts w:hint="eastAsia" w:ascii="宋体" w:hAnsi="宋体" w:eastAsia="宋体" w:cs="宋体"/>
          <w:color w:val="auto"/>
          <w:sz w:val="24"/>
          <w:highlight w:val="none"/>
          <w:u w:val="dotted"/>
        </w:rPr>
        <w:t xml:space="preserve">                  </w:t>
      </w:r>
    </w:p>
    <w:p w14:paraId="1AF7CADB">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dotted"/>
        </w:rPr>
        <w:t xml:space="preserve">                   </w:t>
      </w:r>
    </w:p>
    <w:p w14:paraId="78CBB0DE">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被投诉人1</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11FFA66B">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5DAA1CB0">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700B616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被投诉人2</w:t>
      </w:r>
    </w:p>
    <w:p w14:paraId="4D9EAA82">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14:paraId="51056496">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相关供应商</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73DA447A">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6A083BE0">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36963A3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二、投诉项目基本情况</w:t>
      </w:r>
    </w:p>
    <w:p w14:paraId="56A26B72">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采购项目名称</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46DF5032">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449FFA13">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716FE473">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代理机构名称</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300262B8">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采购文件公告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6434AAEE">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采购结果公告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38139E4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三、质疑基本情况</w:t>
      </w:r>
    </w:p>
    <w:p w14:paraId="433ED3F0">
      <w:pPr>
        <w:spacing w:line="360" w:lineRule="auto"/>
        <w:ind w:firstLine="480" w:firstLineChars="200"/>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日,向</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提出质疑，质疑事项为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3AD16B44">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437E2223">
      <w:pPr>
        <w:spacing w:line="360" w:lineRule="auto"/>
        <w:ind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采购人/代理机构</w:t>
      </w:r>
      <w:r>
        <w:rPr>
          <w:rFonts w:hint="eastAsia" w:ascii="宋体" w:hAnsi="宋体" w:eastAsia="宋体" w:cs="宋体"/>
          <w:color w:val="auto"/>
          <w:sz w:val="24"/>
          <w:highlight w:val="none"/>
        </w:rPr>
        <w:t>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日,就质疑事项作出了答复/没有在法定期限内作出答复。</w:t>
      </w:r>
    </w:p>
    <w:p w14:paraId="7A11E84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四、投诉事项具体内容</w:t>
      </w:r>
    </w:p>
    <w:p w14:paraId="278CF2F4">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投诉事项 1</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2045170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50DE784A">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1E7D0414">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p>
    <w:p w14:paraId="56957D01">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48E1094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投诉事项2</w:t>
      </w:r>
    </w:p>
    <w:p w14:paraId="5854CED0">
      <w:pPr>
        <w:spacing w:line="360"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14:paraId="77C03F4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五、与投诉事项相关的投诉请求</w:t>
      </w:r>
    </w:p>
    <w:p w14:paraId="5718BDB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02410053">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w:t>
      </w:r>
    </w:p>
    <w:p w14:paraId="574C50B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签字(签章)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p>
    <w:p w14:paraId="07FB6085">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w:t>
      </w:r>
    </w:p>
    <w:p w14:paraId="214A44B7">
      <w:pPr>
        <w:spacing w:line="360" w:lineRule="auto"/>
        <w:rPr>
          <w:rFonts w:hint="eastAsia" w:ascii="宋体" w:hAnsi="宋体" w:eastAsia="宋体" w:cs="宋体"/>
          <w:b/>
          <w:color w:val="auto"/>
          <w:sz w:val="24"/>
          <w:highlight w:val="none"/>
        </w:rPr>
      </w:pPr>
    </w:p>
    <w:p w14:paraId="2FBF3132">
      <w:pPr>
        <w:spacing w:line="360" w:lineRule="auto"/>
        <w:rPr>
          <w:rFonts w:hint="eastAsia" w:ascii="宋体" w:hAnsi="宋体" w:eastAsia="宋体" w:cs="宋体"/>
          <w:b/>
          <w:color w:val="auto"/>
          <w:sz w:val="24"/>
          <w:highlight w:val="none"/>
        </w:rPr>
      </w:pPr>
    </w:p>
    <w:p w14:paraId="72570036">
      <w:pPr>
        <w:spacing w:line="360" w:lineRule="auto"/>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rPr>
        <w:t>投诉书制作说明</w:t>
      </w:r>
      <w:r>
        <w:rPr>
          <w:rFonts w:hint="eastAsia" w:ascii="宋体" w:hAnsi="宋体" w:eastAsia="宋体" w:cs="宋体"/>
          <w:b/>
          <w:color w:val="auto"/>
          <w:sz w:val="24"/>
          <w:highlight w:val="none"/>
          <w:lang w:eastAsia="zh-CN"/>
        </w:rPr>
        <w:t>：</w:t>
      </w:r>
    </w:p>
    <w:p w14:paraId="24F6CB85">
      <w:pPr>
        <w:widowControl/>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1.投诉人提起投诉时，应当提交投诉书和必要的证明材料，并按照被投诉人和与投诉事项有关的供应商数量提供投诉书副本。</w:t>
      </w:r>
    </w:p>
    <w:p w14:paraId="35BB051E">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2.投诉人若委托代理人进行投诉的，投诉书应按照要求列明“授权代表”的有关内容，并在附件中提交由</w:t>
      </w:r>
      <w:r>
        <w:rPr>
          <w:rFonts w:hint="eastAsia" w:ascii="宋体" w:hAnsi="宋体" w:eastAsia="宋体" w:cs="宋体"/>
          <w:color w:val="auto"/>
          <w:kern w:val="0"/>
          <w:sz w:val="24"/>
          <w:highlight w:val="none"/>
        </w:rPr>
        <w:t>投诉人签署的授权委托书。授权委托书应当载明代理人的姓名或者名称、代理事项、具体权限、期限和相关事项。</w:t>
      </w:r>
    </w:p>
    <w:p w14:paraId="04A8BFBC">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3.投诉人若对项目的某一分包进行投诉，投诉书应列明具体分包号。</w:t>
      </w:r>
    </w:p>
    <w:p w14:paraId="78492732">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4.投诉书应简要列明质疑事项，质疑函、质疑答复等作为附件材料提供。</w:t>
      </w:r>
    </w:p>
    <w:p w14:paraId="4B6E00F4">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5.投诉书的投诉事项应具体、明确，并有必要的事实依据和法律依据。</w:t>
      </w:r>
    </w:p>
    <w:p w14:paraId="2C63A7C7">
      <w:pPr>
        <w:widowControl/>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6.投诉书的投诉请求应与投诉事项相关。</w:t>
      </w:r>
    </w:p>
    <w:p w14:paraId="5DAAB7CD">
      <w:pPr>
        <w:widowControl/>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6EA93134">
      <w:pPr>
        <w:rPr>
          <w:rFonts w:hint="eastAsia" w:ascii="宋体" w:hAnsi="宋体" w:eastAsia="宋体" w:cs="宋体"/>
          <w:b/>
          <w:color w:val="auto"/>
          <w:sz w:val="24"/>
          <w:highlight w:val="none"/>
        </w:rPr>
      </w:pPr>
    </w:p>
    <w:p w14:paraId="47741191">
      <w:pPr>
        <w:widowControl/>
        <w:adjustRightInd/>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13DD84D6">
      <w:pPr>
        <w:spacing w:line="360" w:lineRule="auto"/>
        <w:jc w:val="left"/>
        <w:outlineLvl w:val="9"/>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附件3</w:t>
      </w:r>
      <w:r>
        <w:rPr>
          <w:rFonts w:hint="eastAsia" w:ascii="宋体" w:hAnsi="宋体" w:eastAsia="宋体" w:cs="宋体"/>
          <w:b/>
          <w:color w:val="auto"/>
          <w:sz w:val="32"/>
          <w:szCs w:val="32"/>
          <w:highlight w:val="none"/>
          <w:lang w:eastAsia="zh-CN"/>
        </w:rPr>
        <w:t>：</w:t>
      </w:r>
    </w:p>
    <w:p w14:paraId="07716F0D">
      <w:pPr>
        <w:spacing w:line="360" w:lineRule="auto"/>
        <w:rPr>
          <w:rFonts w:hint="eastAsia" w:ascii="宋体" w:hAnsi="宋体" w:eastAsia="宋体" w:cs="宋体"/>
          <w:b/>
          <w:color w:val="auto"/>
          <w:spacing w:val="6"/>
          <w:sz w:val="32"/>
          <w:szCs w:val="32"/>
          <w:highlight w:val="none"/>
        </w:rPr>
      </w:pPr>
    </w:p>
    <w:p w14:paraId="549C139B">
      <w:pPr>
        <w:spacing w:line="360"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残疾人福利性单位声明函</w:t>
      </w:r>
    </w:p>
    <w:p w14:paraId="30869F12">
      <w:pPr>
        <w:spacing w:line="360" w:lineRule="auto"/>
        <w:rPr>
          <w:rFonts w:hint="eastAsia" w:ascii="宋体" w:hAnsi="宋体" w:eastAsia="宋体" w:cs="宋体"/>
          <w:b/>
          <w:color w:val="auto"/>
          <w:spacing w:val="6"/>
          <w:sz w:val="30"/>
          <w:szCs w:val="30"/>
          <w:highlight w:val="none"/>
        </w:rPr>
      </w:pPr>
    </w:p>
    <w:p w14:paraId="7B9CC23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color w:val="auto"/>
          <w:sz w:val="24"/>
          <w:highlight w:val="none"/>
          <w:u w:val="single"/>
        </w:rPr>
        <w:t xml:space="preserve">   （采购人）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（项目名称）    </w:t>
      </w:r>
      <w:r>
        <w:rPr>
          <w:rFonts w:hint="eastAsia" w:ascii="宋体" w:hAnsi="宋体" w:eastAsia="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69135C8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563C4FD7">
      <w:pPr>
        <w:spacing w:line="360" w:lineRule="auto"/>
        <w:ind w:firstLine="480" w:firstLineChars="200"/>
        <w:rPr>
          <w:rFonts w:hint="eastAsia" w:ascii="宋体" w:hAnsi="宋体" w:eastAsia="宋体" w:cs="宋体"/>
          <w:color w:val="auto"/>
          <w:sz w:val="24"/>
          <w:highlight w:val="none"/>
        </w:rPr>
      </w:pPr>
    </w:p>
    <w:p w14:paraId="3B01063C">
      <w:pPr>
        <w:spacing w:line="360" w:lineRule="auto"/>
        <w:ind w:firstLine="480" w:firstLineChars="200"/>
        <w:rPr>
          <w:rFonts w:hint="eastAsia" w:ascii="宋体" w:hAnsi="宋体" w:eastAsia="宋体" w:cs="宋体"/>
          <w:color w:val="auto"/>
          <w:sz w:val="24"/>
          <w:highlight w:val="none"/>
        </w:rPr>
      </w:pPr>
    </w:p>
    <w:p w14:paraId="352A8F97">
      <w:pPr>
        <w:tabs>
          <w:tab w:val="left" w:pos="4860"/>
        </w:tabs>
        <w:spacing w:line="360" w:lineRule="auto"/>
        <w:ind w:right="1560" w:firstLine="480" w:firstLineChars="20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lang w:val="zh-CN"/>
        </w:rPr>
        <w:t>磋商供应商名称(</w:t>
      </w:r>
      <w:r>
        <w:rPr>
          <w:rFonts w:hint="eastAsia" w:ascii="宋体" w:hAnsi="宋体" w:eastAsia="宋体" w:cs="宋体"/>
          <w:color w:val="auto"/>
          <w:kern w:val="0"/>
          <w:sz w:val="24"/>
          <w:highlight w:val="none"/>
          <w:lang w:val="en-US" w:eastAsia="zh-CN"/>
        </w:rPr>
        <w:t>电子</w:t>
      </w:r>
      <w:r>
        <w:rPr>
          <w:rFonts w:hint="eastAsia" w:ascii="宋体" w:hAnsi="宋体" w:eastAsia="宋体" w:cs="宋体"/>
          <w:color w:val="auto"/>
          <w:kern w:val="0"/>
          <w:sz w:val="24"/>
          <w:highlight w:val="none"/>
          <w:lang w:val="zh-CN"/>
        </w:rPr>
        <w:t>公章)</w:t>
      </w:r>
      <w:r>
        <w:rPr>
          <w:rFonts w:hint="eastAsia" w:ascii="宋体" w:hAnsi="宋体" w:eastAsia="宋体" w:cs="宋体"/>
          <w:color w:val="auto"/>
          <w:sz w:val="24"/>
          <w:highlight w:val="none"/>
          <w:lang w:eastAsia="zh-CN"/>
        </w:rPr>
        <w:t>：</w:t>
      </w:r>
    </w:p>
    <w:p w14:paraId="7937E2E0">
      <w:pPr>
        <w:tabs>
          <w:tab w:val="left" w:pos="4860"/>
        </w:tabs>
        <w:spacing w:line="360" w:lineRule="auto"/>
        <w:ind w:right="1560" w:firstLine="480" w:firstLineChars="200"/>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xml:space="preserve">       日  期</w:t>
      </w:r>
      <w:r>
        <w:rPr>
          <w:rFonts w:hint="eastAsia" w:ascii="宋体" w:hAnsi="宋体" w:eastAsia="宋体" w:cs="宋体"/>
          <w:color w:val="auto"/>
          <w:sz w:val="24"/>
          <w:highlight w:val="none"/>
          <w:lang w:eastAsia="zh-CN"/>
        </w:rPr>
        <w:t>：</w:t>
      </w:r>
    </w:p>
    <w:p w14:paraId="13BCD78B">
      <w:pPr>
        <w:spacing w:line="360" w:lineRule="auto"/>
        <w:ind w:firstLine="480" w:firstLineChars="200"/>
        <w:rPr>
          <w:rFonts w:hint="eastAsia" w:ascii="宋体" w:hAnsi="宋体" w:eastAsia="宋体" w:cs="宋体"/>
          <w:color w:val="auto"/>
          <w:sz w:val="24"/>
          <w:highlight w:val="none"/>
        </w:rPr>
      </w:pPr>
    </w:p>
    <w:p w14:paraId="3ED9AA7C">
      <w:pPr>
        <w:widowControl/>
        <w:adjustRightInd/>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064E6732">
      <w:pPr>
        <w:autoSpaceDE w:val="0"/>
        <w:autoSpaceDN w:val="0"/>
        <w:jc w:val="left"/>
        <w:rPr>
          <w:rFonts w:hint="eastAsia" w:ascii="宋体" w:hAnsi="宋体" w:eastAsia="宋体" w:cs="宋体"/>
          <w:b/>
          <w:color w:val="auto"/>
          <w:sz w:val="32"/>
          <w:szCs w:val="32"/>
          <w:highlight w:val="none"/>
          <w:lang w:eastAsia="zh-CN"/>
        </w:rPr>
      </w:pPr>
      <w:r>
        <w:rPr>
          <w:rFonts w:hint="eastAsia" w:ascii="宋体" w:hAnsi="宋体" w:eastAsia="宋体" w:cs="宋体"/>
          <w:b/>
          <w:color w:val="auto"/>
          <w:sz w:val="32"/>
          <w:szCs w:val="32"/>
          <w:highlight w:val="none"/>
        </w:rPr>
        <w:t>附件</w:t>
      </w:r>
      <w:r>
        <w:rPr>
          <w:rFonts w:hint="eastAsia" w:ascii="宋体" w:hAnsi="宋体" w:eastAsia="宋体" w:cs="宋体"/>
          <w:b/>
          <w:color w:val="auto"/>
          <w:sz w:val="32"/>
          <w:szCs w:val="32"/>
          <w:highlight w:val="none"/>
          <w:lang w:val="en-US" w:eastAsia="zh-CN"/>
        </w:rPr>
        <w:t>4</w:t>
      </w:r>
      <w:r>
        <w:rPr>
          <w:rFonts w:hint="eastAsia" w:ascii="宋体" w:hAnsi="宋体" w:eastAsia="宋体" w:cs="宋体"/>
          <w:b/>
          <w:color w:val="auto"/>
          <w:sz w:val="32"/>
          <w:szCs w:val="32"/>
          <w:highlight w:val="none"/>
          <w:lang w:eastAsia="zh-CN"/>
        </w:rPr>
        <w:t>：</w:t>
      </w:r>
    </w:p>
    <w:p w14:paraId="5E954C28">
      <w:pPr>
        <w:spacing w:line="360" w:lineRule="auto"/>
        <w:jc w:val="center"/>
        <w:rPr>
          <w:rFonts w:hint="eastAsia" w:ascii="宋体" w:hAnsi="宋体" w:eastAsia="宋体" w:cs="宋体"/>
          <w:b/>
          <w:color w:val="auto"/>
          <w:sz w:val="32"/>
          <w:szCs w:val="32"/>
          <w:highlight w:val="none"/>
        </w:rPr>
      </w:pPr>
    </w:p>
    <w:p w14:paraId="0970F392">
      <w:pPr>
        <w:adjustRightInd/>
        <w:spacing w:line="360" w:lineRule="auto"/>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中小企业声明函（服务）</w:t>
      </w:r>
    </w:p>
    <w:p w14:paraId="00D1854D">
      <w:pPr>
        <w:spacing w:line="360" w:lineRule="auto"/>
        <w:jc w:val="center"/>
        <w:rPr>
          <w:rFonts w:hint="eastAsia" w:ascii="宋体" w:hAnsi="宋体" w:eastAsia="宋体" w:cs="宋体"/>
          <w:b/>
          <w:color w:val="auto"/>
          <w:sz w:val="32"/>
          <w:szCs w:val="32"/>
          <w:highlight w:val="none"/>
        </w:rPr>
      </w:pPr>
    </w:p>
    <w:p w14:paraId="2A5F43D7">
      <w:pPr>
        <w:spacing w:line="360" w:lineRule="auto"/>
        <w:ind w:firstLine="360" w:firstLineChars="15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4"/>
          <w:highlight w:val="none"/>
          <w:u w:val="single"/>
        </w:rPr>
        <w:t xml:space="preserve">（采购人）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（项目名称） </w:t>
      </w:r>
      <w:r>
        <w:rPr>
          <w:rFonts w:hint="eastAsia" w:ascii="宋体" w:hAnsi="宋体" w:eastAsia="宋体" w:cs="宋体"/>
          <w:color w:val="auto"/>
          <w:sz w:val="24"/>
          <w:highlight w:val="none"/>
        </w:rPr>
        <w:t>采购活动，工程的施工单位全部为符合政策要求的中小企业（或者</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服务全部由符合政策要求的中小企业承接）。相关企业（含联合体中的中小企业、签订分包意向协议的中小企业）的具体情况如下</w:t>
      </w:r>
      <w:r>
        <w:rPr>
          <w:rFonts w:hint="eastAsia" w:ascii="宋体" w:hAnsi="宋体" w:eastAsia="宋体" w:cs="宋体"/>
          <w:color w:val="auto"/>
          <w:sz w:val="24"/>
          <w:highlight w:val="none"/>
          <w:lang w:eastAsia="zh-CN"/>
        </w:rPr>
        <w:t>：</w:t>
      </w:r>
    </w:p>
    <w:p w14:paraId="058E39C2">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 xml:space="preserve">，属于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 xml:space="preserve"> ；承接企业为 </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 xml:space="preserve"> ，从业人员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（中型企业、小型企业、微型企业） </w:t>
      </w:r>
      <w:r>
        <w:rPr>
          <w:rFonts w:hint="eastAsia" w:ascii="宋体" w:hAnsi="宋体" w:eastAsia="宋体" w:cs="宋体"/>
          <w:color w:val="auto"/>
          <w:sz w:val="24"/>
          <w:highlight w:val="none"/>
        </w:rPr>
        <w:t>；</w:t>
      </w:r>
    </w:p>
    <w:p w14:paraId="146A25EA">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 xml:space="preserve">，属于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 xml:space="preserve"> ；承接企业为 </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 xml:space="preserve"> ，从业人员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（中型企业、小型企业、微型企业） </w:t>
      </w:r>
      <w:r>
        <w:rPr>
          <w:rFonts w:hint="eastAsia" w:ascii="宋体" w:hAnsi="宋体" w:eastAsia="宋体" w:cs="宋体"/>
          <w:color w:val="auto"/>
          <w:sz w:val="24"/>
          <w:highlight w:val="none"/>
        </w:rPr>
        <w:t>；</w:t>
      </w:r>
    </w:p>
    <w:p w14:paraId="09DC9B5B">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721CFBAE">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56C6AA79">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478F8C12">
      <w:pPr>
        <w:spacing w:line="360" w:lineRule="auto"/>
        <w:ind w:right="1760"/>
        <w:jc w:val="right"/>
        <w:rPr>
          <w:rFonts w:hint="eastAsia" w:ascii="宋体" w:hAnsi="宋体" w:eastAsia="宋体" w:cs="宋体"/>
          <w:color w:val="auto"/>
          <w:sz w:val="24"/>
          <w:highlight w:val="none"/>
          <w:lang w:eastAsia="zh-CN"/>
        </w:rPr>
      </w:pPr>
      <w:r>
        <w:rPr>
          <w:rFonts w:hint="eastAsia" w:ascii="宋体" w:hAnsi="宋体" w:eastAsia="宋体" w:cs="宋体"/>
          <w:color w:val="auto"/>
          <w:kern w:val="0"/>
          <w:sz w:val="24"/>
          <w:highlight w:val="none"/>
          <w:lang w:val="zh-CN"/>
        </w:rPr>
        <w:t>磋商供应商名称(</w:t>
      </w:r>
      <w:r>
        <w:rPr>
          <w:rFonts w:hint="eastAsia" w:ascii="宋体" w:hAnsi="宋体" w:eastAsia="宋体" w:cs="宋体"/>
          <w:color w:val="auto"/>
          <w:kern w:val="0"/>
          <w:sz w:val="24"/>
          <w:highlight w:val="none"/>
          <w:lang w:val="en-US" w:eastAsia="zh-CN"/>
        </w:rPr>
        <w:t>电子</w:t>
      </w:r>
      <w:r>
        <w:rPr>
          <w:rFonts w:hint="eastAsia" w:ascii="宋体" w:hAnsi="宋体" w:eastAsia="宋体" w:cs="宋体"/>
          <w:color w:val="auto"/>
          <w:kern w:val="0"/>
          <w:sz w:val="24"/>
          <w:highlight w:val="none"/>
          <w:lang w:val="zh-CN"/>
        </w:rPr>
        <w:t>公章)</w:t>
      </w:r>
      <w:r>
        <w:rPr>
          <w:rFonts w:hint="eastAsia" w:ascii="宋体" w:hAnsi="宋体" w:eastAsia="宋体" w:cs="宋体"/>
          <w:color w:val="auto"/>
          <w:sz w:val="24"/>
          <w:highlight w:val="none"/>
          <w:lang w:eastAsia="zh-CN"/>
        </w:rPr>
        <w:t>：</w:t>
      </w:r>
    </w:p>
    <w:p w14:paraId="273FD310">
      <w:pPr>
        <w:spacing w:line="360" w:lineRule="auto"/>
        <w:ind w:right="1120" w:firstLine="4680" w:firstLineChars="195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lang w:eastAsia="zh-CN"/>
        </w:rPr>
        <w:t>：</w:t>
      </w:r>
    </w:p>
    <w:p w14:paraId="3395E7C0">
      <w:pPr>
        <w:spacing w:line="360" w:lineRule="auto"/>
        <w:ind w:right="42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xml:space="preserve">   注</w:t>
      </w:r>
      <w:r>
        <w:rPr>
          <w:rFonts w:hint="eastAsia" w:ascii="宋体" w:hAnsi="宋体" w:eastAsia="宋体" w:cs="宋体"/>
          <w:color w:val="auto"/>
          <w:sz w:val="24"/>
          <w:highlight w:val="none"/>
          <w:lang w:eastAsia="zh-CN"/>
        </w:rPr>
        <w:t>：</w:t>
      </w:r>
    </w:p>
    <w:p w14:paraId="45B7B10A">
      <w:pPr>
        <w:spacing w:line="360" w:lineRule="auto"/>
        <w:ind w:right="42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1、填写要求</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11EE55A2">
      <w:pPr>
        <w:spacing w:line="360" w:lineRule="auto"/>
        <w:ind w:right="420"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2、符合《关于促进残疾人就业政府采购政策的通知》（财库〔2017〕141号）规定的条件并提供《残疾人福利性单位声明函》（附件3）的残疾人福利性单位视同小型、微型企业；根据《关于政府采购支持监狱企业发展有关问题的通知》（财库</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2014</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68号）的规定，供应商提供由省级以上监狱管理局、戒毒管理局（含新疆生产建设兵团）出具的属于监狱企业证明文件的，视同为小型和微型企业。</w:t>
      </w:r>
    </w:p>
    <w:p w14:paraId="4605FB3C">
      <w:pPr>
        <w:spacing w:line="360" w:lineRule="auto"/>
        <w:rPr>
          <w:rFonts w:hint="eastAsia" w:ascii="宋体" w:hAnsi="宋体" w:eastAsia="宋体" w:cs="宋体"/>
          <w:b/>
          <w:color w:val="auto"/>
          <w:sz w:val="24"/>
          <w:highlight w:val="none"/>
        </w:rPr>
      </w:pPr>
    </w:p>
    <w:p w14:paraId="7E8C6039">
      <w:pPr>
        <w:widowControl/>
        <w:spacing w:line="330" w:lineRule="atLeast"/>
        <w:jc w:val="center"/>
        <w:rPr>
          <w:rFonts w:hint="eastAsia" w:ascii="宋体" w:hAnsi="宋体" w:eastAsia="宋体" w:cs="宋体"/>
          <w:color w:val="auto"/>
          <w:kern w:val="0"/>
          <w:sz w:val="36"/>
          <w:szCs w:val="32"/>
          <w:highlight w:val="none"/>
        </w:rPr>
      </w:pPr>
    </w:p>
    <w:p w14:paraId="560019F9">
      <w:pPr>
        <w:widowControl/>
        <w:spacing w:line="330" w:lineRule="atLeast"/>
        <w:jc w:val="center"/>
        <w:rPr>
          <w:rFonts w:hint="eastAsia" w:ascii="宋体" w:hAnsi="宋体" w:eastAsia="宋体" w:cs="宋体"/>
          <w:color w:val="auto"/>
          <w:kern w:val="0"/>
          <w:sz w:val="36"/>
          <w:szCs w:val="32"/>
          <w:highlight w:val="none"/>
        </w:rPr>
      </w:pPr>
    </w:p>
    <w:p w14:paraId="299B26DE">
      <w:pPr>
        <w:widowControl/>
        <w:spacing w:line="330" w:lineRule="atLeast"/>
        <w:jc w:val="center"/>
        <w:rPr>
          <w:rFonts w:hint="eastAsia" w:ascii="宋体" w:hAnsi="宋体" w:eastAsia="宋体" w:cs="宋体"/>
          <w:color w:val="auto"/>
          <w:kern w:val="0"/>
          <w:sz w:val="36"/>
          <w:szCs w:val="32"/>
          <w:highlight w:val="none"/>
        </w:rPr>
      </w:pPr>
    </w:p>
    <w:p w14:paraId="6FB25758">
      <w:pPr>
        <w:widowControl/>
        <w:spacing w:line="330" w:lineRule="atLeast"/>
        <w:jc w:val="center"/>
        <w:rPr>
          <w:rFonts w:hint="eastAsia" w:ascii="宋体" w:hAnsi="宋体" w:eastAsia="宋体" w:cs="宋体"/>
          <w:color w:val="auto"/>
          <w:kern w:val="0"/>
          <w:sz w:val="36"/>
          <w:szCs w:val="32"/>
          <w:highlight w:val="none"/>
        </w:rPr>
      </w:pPr>
    </w:p>
    <w:p w14:paraId="0B1E0D39">
      <w:pPr>
        <w:widowControl/>
        <w:spacing w:line="330" w:lineRule="atLeast"/>
        <w:jc w:val="center"/>
        <w:rPr>
          <w:rFonts w:hint="eastAsia" w:ascii="宋体" w:hAnsi="宋体" w:eastAsia="宋体" w:cs="宋体"/>
          <w:color w:val="auto"/>
          <w:kern w:val="0"/>
          <w:sz w:val="36"/>
          <w:szCs w:val="32"/>
          <w:highlight w:val="none"/>
        </w:rPr>
      </w:pPr>
    </w:p>
    <w:p w14:paraId="6D06848E">
      <w:pPr>
        <w:widowControl/>
        <w:spacing w:line="330" w:lineRule="atLeast"/>
        <w:jc w:val="center"/>
        <w:rPr>
          <w:rFonts w:hint="eastAsia" w:ascii="宋体" w:hAnsi="宋体" w:eastAsia="宋体" w:cs="宋体"/>
          <w:color w:val="auto"/>
          <w:kern w:val="0"/>
          <w:sz w:val="36"/>
          <w:szCs w:val="32"/>
          <w:highlight w:val="none"/>
        </w:rPr>
      </w:pPr>
    </w:p>
    <w:p w14:paraId="1577E2B0">
      <w:pPr>
        <w:widowControl/>
        <w:spacing w:line="330" w:lineRule="atLeast"/>
        <w:jc w:val="center"/>
        <w:rPr>
          <w:rFonts w:hint="eastAsia" w:ascii="宋体" w:hAnsi="宋体" w:eastAsia="宋体" w:cs="宋体"/>
          <w:color w:val="auto"/>
          <w:kern w:val="0"/>
          <w:sz w:val="36"/>
          <w:szCs w:val="32"/>
          <w:highlight w:val="none"/>
        </w:rPr>
      </w:pPr>
    </w:p>
    <w:p w14:paraId="53A61EE6">
      <w:pPr>
        <w:widowControl/>
        <w:spacing w:line="330" w:lineRule="atLeast"/>
        <w:jc w:val="center"/>
        <w:rPr>
          <w:rFonts w:hint="eastAsia" w:ascii="宋体" w:hAnsi="宋体" w:eastAsia="宋体" w:cs="宋体"/>
          <w:color w:val="auto"/>
          <w:kern w:val="0"/>
          <w:sz w:val="36"/>
          <w:szCs w:val="32"/>
          <w:highlight w:val="none"/>
        </w:rPr>
      </w:pPr>
    </w:p>
    <w:p w14:paraId="1285C908">
      <w:pPr>
        <w:widowControl/>
        <w:spacing w:line="330" w:lineRule="atLeast"/>
        <w:jc w:val="center"/>
        <w:rPr>
          <w:rFonts w:hint="eastAsia" w:ascii="宋体" w:hAnsi="宋体" w:eastAsia="宋体" w:cs="宋体"/>
          <w:color w:val="auto"/>
          <w:kern w:val="0"/>
          <w:sz w:val="36"/>
          <w:szCs w:val="32"/>
          <w:highlight w:val="none"/>
        </w:rPr>
      </w:pPr>
    </w:p>
    <w:p w14:paraId="61728531">
      <w:pPr>
        <w:widowControl/>
        <w:spacing w:line="330" w:lineRule="atLeast"/>
        <w:jc w:val="center"/>
        <w:rPr>
          <w:rFonts w:hint="eastAsia" w:ascii="宋体" w:hAnsi="宋体" w:eastAsia="宋体" w:cs="宋体"/>
          <w:color w:val="auto"/>
          <w:kern w:val="0"/>
          <w:sz w:val="36"/>
          <w:szCs w:val="32"/>
          <w:highlight w:val="none"/>
        </w:rPr>
      </w:pPr>
    </w:p>
    <w:p w14:paraId="1BE162F0">
      <w:pPr>
        <w:widowControl/>
        <w:spacing w:line="330" w:lineRule="atLeast"/>
        <w:jc w:val="center"/>
        <w:rPr>
          <w:rFonts w:hint="eastAsia" w:ascii="宋体" w:hAnsi="宋体" w:eastAsia="宋体" w:cs="宋体"/>
          <w:color w:val="auto"/>
          <w:kern w:val="0"/>
          <w:sz w:val="36"/>
          <w:szCs w:val="32"/>
          <w:highlight w:val="none"/>
        </w:rPr>
      </w:pPr>
    </w:p>
    <w:p w14:paraId="18F99950">
      <w:pPr>
        <w:widowControl/>
        <w:spacing w:line="330" w:lineRule="atLeast"/>
        <w:jc w:val="center"/>
        <w:rPr>
          <w:rFonts w:hint="eastAsia" w:ascii="宋体" w:hAnsi="宋体" w:eastAsia="宋体" w:cs="宋体"/>
          <w:color w:val="auto"/>
          <w:kern w:val="0"/>
          <w:sz w:val="36"/>
          <w:szCs w:val="32"/>
          <w:highlight w:val="none"/>
        </w:rPr>
      </w:pPr>
    </w:p>
    <w:p w14:paraId="1A598E44">
      <w:pPr>
        <w:widowControl/>
        <w:spacing w:line="330" w:lineRule="atLeast"/>
        <w:jc w:val="center"/>
        <w:rPr>
          <w:rFonts w:hint="eastAsia" w:ascii="宋体" w:hAnsi="宋体" w:eastAsia="宋体" w:cs="宋体"/>
          <w:color w:val="auto"/>
          <w:kern w:val="0"/>
          <w:sz w:val="36"/>
          <w:szCs w:val="32"/>
          <w:highlight w:val="none"/>
        </w:rPr>
      </w:pPr>
    </w:p>
    <w:p w14:paraId="248387C5">
      <w:pPr>
        <w:widowControl/>
        <w:spacing w:line="330" w:lineRule="atLeast"/>
        <w:jc w:val="center"/>
        <w:rPr>
          <w:rFonts w:hint="eastAsia" w:ascii="宋体" w:hAnsi="宋体" w:eastAsia="宋体" w:cs="宋体"/>
          <w:color w:val="auto"/>
          <w:kern w:val="0"/>
          <w:sz w:val="36"/>
          <w:szCs w:val="32"/>
          <w:highlight w:val="none"/>
        </w:rPr>
      </w:pPr>
    </w:p>
    <w:p w14:paraId="17B4EE10">
      <w:pPr>
        <w:widowControl/>
        <w:spacing w:line="330" w:lineRule="atLeast"/>
        <w:jc w:val="center"/>
        <w:rPr>
          <w:rFonts w:hint="eastAsia" w:ascii="宋体" w:hAnsi="宋体" w:eastAsia="宋体" w:cs="宋体"/>
          <w:color w:val="auto"/>
          <w:kern w:val="0"/>
          <w:sz w:val="36"/>
          <w:szCs w:val="32"/>
          <w:highlight w:val="none"/>
        </w:rPr>
      </w:pPr>
    </w:p>
    <w:p w14:paraId="6C0C4D3A">
      <w:pPr>
        <w:widowControl/>
        <w:spacing w:line="330" w:lineRule="atLeast"/>
        <w:jc w:val="center"/>
        <w:rPr>
          <w:rFonts w:hint="eastAsia" w:ascii="宋体" w:hAnsi="宋体" w:eastAsia="宋体" w:cs="宋体"/>
          <w:color w:val="auto"/>
          <w:kern w:val="0"/>
          <w:sz w:val="36"/>
          <w:szCs w:val="32"/>
          <w:highlight w:val="none"/>
        </w:rPr>
      </w:pPr>
    </w:p>
    <w:p w14:paraId="4403E08B">
      <w:pPr>
        <w:widowControl/>
        <w:spacing w:line="330" w:lineRule="atLeast"/>
        <w:jc w:val="center"/>
        <w:rPr>
          <w:rFonts w:hint="eastAsia" w:ascii="宋体" w:hAnsi="宋体" w:eastAsia="宋体" w:cs="宋体"/>
          <w:color w:val="auto"/>
          <w:kern w:val="0"/>
          <w:sz w:val="36"/>
          <w:szCs w:val="32"/>
          <w:highlight w:val="none"/>
        </w:rPr>
      </w:pPr>
    </w:p>
    <w:p w14:paraId="6AE51661">
      <w:pPr>
        <w:widowControl/>
        <w:spacing w:line="330" w:lineRule="atLeast"/>
        <w:jc w:val="center"/>
        <w:rPr>
          <w:rFonts w:hint="eastAsia" w:ascii="宋体" w:hAnsi="宋体" w:eastAsia="宋体" w:cs="宋体"/>
          <w:color w:val="auto"/>
          <w:kern w:val="0"/>
          <w:sz w:val="36"/>
          <w:szCs w:val="32"/>
          <w:highlight w:val="none"/>
        </w:rPr>
      </w:pPr>
    </w:p>
    <w:p w14:paraId="58A23E1A">
      <w:pPr>
        <w:widowControl/>
        <w:spacing w:line="330" w:lineRule="atLeast"/>
        <w:jc w:val="center"/>
        <w:rPr>
          <w:rFonts w:hint="eastAsia" w:ascii="宋体" w:hAnsi="宋体" w:eastAsia="宋体" w:cs="宋体"/>
          <w:color w:val="auto"/>
          <w:kern w:val="0"/>
          <w:sz w:val="36"/>
          <w:szCs w:val="32"/>
          <w:highlight w:val="none"/>
        </w:rPr>
      </w:pPr>
    </w:p>
    <w:p w14:paraId="5E413B1F">
      <w:pPr>
        <w:widowControl/>
        <w:spacing w:line="330" w:lineRule="atLeast"/>
        <w:jc w:val="center"/>
        <w:rPr>
          <w:rFonts w:hint="eastAsia" w:ascii="宋体" w:hAnsi="宋体" w:eastAsia="宋体" w:cs="宋体"/>
          <w:color w:val="auto"/>
          <w:kern w:val="0"/>
          <w:sz w:val="36"/>
          <w:szCs w:val="32"/>
          <w:highlight w:val="none"/>
        </w:rPr>
      </w:pPr>
    </w:p>
    <w:p w14:paraId="51B2BA8B">
      <w:pPr>
        <w:widowControl/>
        <w:spacing w:line="330" w:lineRule="atLeast"/>
        <w:jc w:val="center"/>
        <w:rPr>
          <w:rFonts w:hint="eastAsia" w:ascii="宋体" w:hAnsi="宋体" w:eastAsia="宋体" w:cs="宋体"/>
          <w:color w:val="auto"/>
          <w:kern w:val="0"/>
          <w:sz w:val="36"/>
          <w:szCs w:val="32"/>
          <w:highlight w:val="none"/>
        </w:rPr>
      </w:pPr>
    </w:p>
    <w:p w14:paraId="46526579">
      <w:pPr>
        <w:widowControl/>
        <w:spacing w:line="330" w:lineRule="atLeast"/>
        <w:jc w:val="center"/>
        <w:rPr>
          <w:rFonts w:hint="eastAsia" w:ascii="宋体" w:hAnsi="宋体" w:eastAsia="宋体" w:cs="宋体"/>
          <w:color w:val="auto"/>
          <w:kern w:val="0"/>
          <w:sz w:val="36"/>
          <w:szCs w:val="32"/>
          <w:highlight w:val="none"/>
        </w:rPr>
      </w:pPr>
    </w:p>
    <w:p w14:paraId="2DB6ED7D">
      <w:pPr>
        <w:widowControl/>
        <w:spacing w:line="330" w:lineRule="atLeast"/>
        <w:jc w:val="center"/>
        <w:rPr>
          <w:rFonts w:hint="eastAsia" w:ascii="宋体" w:hAnsi="宋体" w:eastAsia="宋体" w:cs="宋体"/>
          <w:color w:val="auto"/>
          <w:kern w:val="0"/>
          <w:sz w:val="36"/>
          <w:szCs w:val="32"/>
          <w:highlight w:val="none"/>
        </w:rPr>
      </w:pPr>
    </w:p>
    <w:p w14:paraId="10B1E0D8">
      <w:pPr>
        <w:widowControl/>
        <w:spacing w:line="330" w:lineRule="atLeast"/>
        <w:jc w:val="center"/>
        <w:rPr>
          <w:rFonts w:hint="eastAsia" w:ascii="宋体" w:hAnsi="宋体" w:eastAsia="宋体" w:cs="宋体"/>
          <w:color w:val="auto"/>
          <w:kern w:val="0"/>
          <w:sz w:val="36"/>
          <w:szCs w:val="32"/>
          <w:highlight w:val="none"/>
        </w:rPr>
      </w:pPr>
    </w:p>
    <w:p w14:paraId="6A069F65">
      <w:pPr>
        <w:widowControl/>
        <w:spacing w:line="330" w:lineRule="atLeast"/>
        <w:jc w:val="center"/>
        <w:rPr>
          <w:rFonts w:hint="eastAsia" w:ascii="宋体" w:hAnsi="宋体" w:eastAsia="宋体" w:cs="宋体"/>
          <w:color w:val="auto"/>
          <w:kern w:val="0"/>
          <w:sz w:val="36"/>
          <w:szCs w:val="32"/>
          <w:highlight w:val="none"/>
        </w:rPr>
      </w:pPr>
    </w:p>
    <w:p w14:paraId="20EB1C1F">
      <w:pPr>
        <w:widowControl/>
        <w:spacing w:line="330" w:lineRule="atLeast"/>
        <w:jc w:val="center"/>
        <w:rPr>
          <w:rFonts w:hint="eastAsia" w:ascii="宋体" w:hAnsi="宋体" w:eastAsia="宋体" w:cs="宋体"/>
          <w:color w:val="auto"/>
          <w:kern w:val="0"/>
          <w:sz w:val="36"/>
          <w:szCs w:val="32"/>
          <w:highlight w:val="none"/>
        </w:rPr>
      </w:pPr>
    </w:p>
    <w:p w14:paraId="61CB0820">
      <w:pPr>
        <w:widowControl/>
        <w:spacing w:line="330" w:lineRule="atLeast"/>
        <w:jc w:val="center"/>
        <w:rPr>
          <w:rFonts w:hint="eastAsia" w:ascii="宋体" w:hAnsi="宋体" w:eastAsia="宋体" w:cs="宋体"/>
          <w:color w:val="auto"/>
          <w:kern w:val="0"/>
          <w:sz w:val="36"/>
          <w:szCs w:val="32"/>
          <w:highlight w:val="none"/>
        </w:rPr>
      </w:pPr>
      <w:r>
        <w:rPr>
          <w:rFonts w:hint="eastAsia" w:ascii="宋体" w:hAnsi="宋体" w:eastAsia="宋体" w:cs="宋体"/>
          <w:color w:val="auto"/>
          <w:kern w:val="0"/>
          <w:sz w:val="36"/>
          <w:szCs w:val="32"/>
          <w:highlight w:val="none"/>
        </w:rPr>
        <w:t>统计上大中小微型企业划分标准</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4A96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13" w:type="dxa"/>
            <w:vAlign w:val="center"/>
          </w:tcPr>
          <w:p w14:paraId="51E12A4B">
            <w:pPr>
              <w:widowControl/>
              <w:spacing w:line="240" w:lineRule="exact"/>
              <w:jc w:val="center"/>
              <w:rPr>
                <w:rFonts w:hint="eastAsia" w:ascii="宋体" w:hAnsi="宋体" w:eastAsia="宋体" w:cs="宋体"/>
                <w:b/>
                <w:bCs/>
                <w:color w:val="auto"/>
                <w:kern w:val="0"/>
                <w:sz w:val="18"/>
                <w:szCs w:val="21"/>
                <w:highlight w:val="none"/>
              </w:rPr>
            </w:pPr>
            <w:r>
              <w:rPr>
                <w:rFonts w:hint="eastAsia" w:ascii="宋体" w:hAnsi="宋体" w:eastAsia="宋体" w:cs="宋体"/>
                <w:b/>
                <w:bCs/>
                <w:color w:val="auto"/>
                <w:kern w:val="0"/>
                <w:sz w:val="18"/>
                <w:szCs w:val="21"/>
                <w:highlight w:val="none"/>
              </w:rPr>
              <w:t>行业名称</w:t>
            </w:r>
          </w:p>
        </w:tc>
        <w:tc>
          <w:tcPr>
            <w:tcW w:w="1369" w:type="dxa"/>
            <w:vAlign w:val="center"/>
          </w:tcPr>
          <w:p w14:paraId="2785A3CC">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指标名称</w:t>
            </w:r>
          </w:p>
        </w:tc>
        <w:tc>
          <w:tcPr>
            <w:tcW w:w="709" w:type="dxa"/>
            <w:vAlign w:val="center"/>
          </w:tcPr>
          <w:p w14:paraId="648DA63A">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计量</w:t>
            </w:r>
          </w:p>
          <w:p w14:paraId="3A5F20D3">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单位</w:t>
            </w:r>
          </w:p>
        </w:tc>
        <w:tc>
          <w:tcPr>
            <w:tcW w:w="1125" w:type="dxa"/>
            <w:vAlign w:val="center"/>
          </w:tcPr>
          <w:p w14:paraId="20581ED8">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大型</w:t>
            </w:r>
          </w:p>
        </w:tc>
        <w:tc>
          <w:tcPr>
            <w:tcW w:w="1701" w:type="dxa"/>
            <w:vAlign w:val="center"/>
          </w:tcPr>
          <w:p w14:paraId="21C4C7CB">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中型</w:t>
            </w:r>
          </w:p>
        </w:tc>
        <w:tc>
          <w:tcPr>
            <w:tcW w:w="1426" w:type="dxa"/>
            <w:vAlign w:val="center"/>
          </w:tcPr>
          <w:p w14:paraId="3CECE13F">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小型</w:t>
            </w:r>
          </w:p>
        </w:tc>
        <w:tc>
          <w:tcPr>
            <w:tcW w:w="992" w:type="dxa"/>
            <w:vAlign w:val="center"/>
          </w:tcPr>
          <w:p w14:paraId="62A654BB">
            <w:pPr>
              <w:widowControl/>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微型</w:t>
            </w:r>
          </w:p>
        </w:tc>
      </w:tr>
      <w:tr w14:paraId="32AB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55332A3E">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369" w:type="dxa"/>
            <w:vAlign w:val="center"/>
          </w:tcPr>
          <w:p w14:paraId="440EFEC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4F20610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6880D70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vAlign w:val="center"/>
          </w:tcPr>
          <w:p w14:paraId="7582467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500≤Y＜20000</w:t>
            </w:r>
          </w:p>
        </w:tc>
        <w:tc>
          <w:tcPr>
            <w:tcW w:w="1426" w:type="dxa"/>
            <w:vAlign w:val="center"/>
          </w:tcPr>
          <w:p w14:paraId="28BBAF8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50≤Y＜500</w:t>
            </w:r>
          </w:p>
        </w:tc>
        <w:tc>
          <w:tcPr>
            <w:tcW w:w="992" w:type="dxa"/>
            <w:vAlign w:val="center"/>
          </w:tcPr>
          <w:p w14:paraId="1E696C7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295D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5C8748D">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 *</w:t>
            </w:r>
          </w:p>
        </w:tc>
        <w:tc>
          <w:tcPr>
            <w:tcW w:w="1369" w:type="dxa"/>
            <w:vAlign w:val="center"/>
          </w:tcPr>
          <w:p w14:paraId="500CFE5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13D1D08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6756C5F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4046015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081A8DD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20≤X＜300</w:t>
            </w:r>
          </w:p>
        </w:tc>
        <w:tc>
          <w:tcPr>
            <w:tcW w:w="992" w:type="dxa"/>
            <w:vAlign w:val="center"/>
          </w:tcPr>
          <w:p w14:paraId="5370B52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646A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D943882">
            <w:pPr>
              <w:widowControl/>
              <w:jc w:val="left"/>
              <w:rPr>
                <w:rFonts w:hint="eastAsia" w:ascii="宋体" w:hAnsi="宋体" w:eastAsia="宋体" w:cs="宋体"/>
                <w:color w:val="auto"/>
                <w:kern w:val="0"/>
                <w:sz w:val="18"/>
                <w:szCs w:val="18"/>
                <w:highlight w:val="none"/>
              </w:rPr>
            </w:pPr>
          </w:p>
        </w:tc>
        <w:tc>
          <w:tcPr>
            <w:tcW w:w="1369" w:type="dxa"/>
            <w:vAlign w:val="center"/>
          </w:tcPr>
          <w:p w14:paraId="14FAC683">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3EBB079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3424018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vAlign w:val="center"/>
          </w:tcPr>
          <w:p w14:paraId="442F9A6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26" w:type="dxa"/>
            <w:vAlign w:val="center"/>
          </w:tcPr>
          <w:p w14:paraId="6FFA7E2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300≤Y＜2000</w:t>
            </w:r>
          </w:p>
        </w:tc>
        <w:tc>
          <w:tcPr>
            <w:tcW w:w="992" w:type="dxa"/>
            <w:vAlign w:val="center"/>
          </w:tcPr>
          <w:p w14:paraId="5110C00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0C3A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4017462">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369" w:type="dxa"/>
            <w:vAlign w:val="center"/>
          </w:tcPr>
          <w:p w14:paraId="252E565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459EB31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1A955C4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701" w:type="dxa"/>
            <w:vAlign w:val="center"/>
          </w:tcPr>
          <w:p w14:paraId="56F521D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426" w:type="dxa"/>
            <w:vAlign w:val="center"/>
          </w:tcPr>
          <w:p w14:paraId="2213678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300≤Y＜6000</w:t>
            </w:r>
          </w:p>
        </w:tc>
        <w:tc>
          <w:tcPr>
            <w:tcW w:w="992" w:type="dxa"/>
            <w:vAlign w:val="center"/>
          </w:tcPr>
          <w:p w14:paraId="528838E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14:paraId="63A7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B3B0EDA">
            <w:pPr>
              <w:widowControl/>
              <w:jc w:val="left"/>
              <w:rPr>
                <w:rFonts w:hint="eastAsia" w:ascii="宋体" w:hAnsi="宋体" w:eastAsia="宋体" w:cs="宋体"/>
                <w:color w:val="auto"/>
                <w:kern w:val="0"/>
                <w:sz w:val="18"/>
                <w:szCs w:val="18"/>
                <w:highlight w:val="none"/>
              </w:rPr>
            </w:pPr>
          </w:p>
        </w:tc>
        <w:tc>
          <w:tcPr>
            <w:tcW w:w="1369" w:type="dxa"/>
            <w:vAlign w:val="center"/>
          </w:tcPr>
          <w:p w14:paraId="5FDCC04B">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vAlign w:val="center"/>
          </w:tcPr>
          <w:p w14:paraId="5F71447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4603BE2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701" w:type="dxa"/>
            <w:vAlign w:val="center"/>
          </w:tcPr>
          <w:p w14:paraId="34C9C11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26" w:type="dxa"/>
            <w:vAlign w:val="center"/>
          </w:tcPr>
          <w:p w14:paraId="50CD363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300≤Z＜5000</w:t>
            </w:r>
          </w:p>
        </w:tc>
        <w:tc>
          <w:tcPr>
            <w:tcW w:w="992" w:type="dxa"/>
            <w:vAlign w:val="center"/>
          </w:tcPr>
          <w:p w14:paraId="09C3977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14:paraId="5B24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B8578F3">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369" w:type="dxa"/>
            <w:vAlign w:val="center"/>
          </w:tcPr>
          <w:p w14:paraId="508204B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50A7BBA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0D25272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vAlign w:val="center"/>
          </w:tcPr>
          <w:p w14:paraId="1DBF5A8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426" w:type="dxa"/>
            <w:vAlign w:val="center"/>
          </w:tcPr>
          <w:p w14:paraId="5D7EB57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5≤X＜20</w:t>
            </w:r>
          </w:p>
        </w:tc>
        <w:tc>
          <w:tcPr>
            <w:tcW w:w="992" w:type="dxa"/>
            <w:vAlign w:val="center"/>
          </w:tcPr>
          <w:p w14:paraId="0610DAB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14:paraId="3895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AB616AE">
            <w:pPr>
              <w:widowControl/>
              <w:jc w:val="left"/>
              <w:rPr>
                <w:rFonts w:hint="eastAsia" w:ascii="宋体" w:hAnsi="宋体" w:eastAsia="宋体" w:cs="宋体"/>
                <w:color w:val="auto"/>
                <w:kern w:val="0"/>
                <w:sz w:val="18"/>
                <w:szCs w:val="18"/>
                <w:highlight w:val="none"/>
              </w:rPr>
            </w:pPr>
          </w:p>
        </w:tc>
        <w:tc>
          <w:tcPr>
            <w:tcW w:w="1369" w:type="dxa"/>
            <w:vAlign w:val="center"/>
          </w:tcPr>
          <w:p w14:paraId="129A5B2D">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14E1507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65F28A1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vAlign w:val="center"/>
          </w:tcPr>
          <w:p w14:paraId="73C51C3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26" w:type="dxa"/>
            <w:vAlign w:val="center"/>
          </w:tcPr>
          <w:p w14:paraId="20B6677F">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92" w:type="dxa"/>
            <w:vAlign w:val="center"/>
          </w:tcPr>
          <w:p w14:paraId="7D598B0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14:paraId="5602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AA8981F">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369" w:type="dxa"/>
            <w:vAlign w:val="center"/>
          </w:tcPr>
          <w:p w14:paraId="3C3EF71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1CA9E3E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2EAAEF9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02DCD3B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426" w:type="dxa"/>
            <w:vAlign w:val="center"/>
          </w:tcPr>
          <w:p w14:paraId="328A04A1">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10≤X＜50 </w:t>
            </w:r>
          </w:p>
        </w:tc>
        <w:tc>
          <w:tcPr>
            <w:tcW w:w="992" w:type="dxa"/>
            <w:vAlign w:val="center"/>
          </w:tcPr>
          <w:p w14:paraId="103C6F8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950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54D0096">
            <w:pPr>
              <w:widowControl/>
              <w:jc w:val="left"/>
              <w:rPr>
                <w:rFonts w:hint="eastAsia" w:ascii="宋体" w:hAnsi="宋体" w:eastAsia="宋体" w:cs="宋体"/>
                <w:color w:val="auto"/>
                <w:kern w:val="0"/>
                <w:sz w:val="18"/>
                <w:szCs w:val="18"/>
                <w:highlight w:val="none"/>
              </w:rPr>
            </w:pPr>
          </w:p>
        </w:tc>
        <w:tc>
          <w:tcPr>
            <w:tcW w:w="1369" w:type="dxa"/>
            <w:vAlign w:val="center"/>
          </w:tcPr>
          <w:p w14:paraId="671EC9E3">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2C5BDFD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4114081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vAlign w:val="center"/>
          </w:tcPr>
          <w:p w14:paraId="71213E2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500≤Y＜20000</w:t>
            </w:r>
          </w:p>
        </w:tc>
        <w:tc>
          <w:tcPr>
            <w:tcW w:w="1426" w:type="dxa"/>
            <w:vAlign w:val="center"/>
          </w:tcPr>
          <w:p w14:paraId="1AC2B9E7">
            <w:pPr>
              <w:widowControl/>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100≤Y＜500 </w:t>
            </w:r>
          </w:p>
        </w:tc>
        <w:tc>
          <w:tcPr>
            <w:tcW w:w="992" w:type="dxa"/>
            <w:vAlign w:val="center"/>
          </w:tcPr>
          <w:p w14:paraId="4718D6C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93A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5D9B10F">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 *</w:t>
            </w:r>
          </w:p>
        </w:tc>
        <w:tc>
          <w:tcPr>
            <w:tcW w:w="1369" w:type="dxa"/>
            <w:vAlign w:val="center"/>
          </w:tcPr>
          <w:p w14:paraId="0A45D3D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2F6D51F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745C85E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0E0D718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7588B26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20≤X＜300</w:t>
            </w:r>
          </w:p>
        </w:tc>
        <w:tc>
          <w:tcPr>
            <w:tcW w:w="992" w:type="dxa"/>
            <w:vAlign w:val="center"/>
          </w:tcPr>
          <w:p w14:paraId="5696DF0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524F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198414F">
            <w:pPr>
              <w:widowControl/>
              <w:jc w:val="left"/>
              <w:rPr>
                <w:rFonts w:hint="eastAsia" w:ascii="宋体" w:hAnsi="宋体" w:eastAsia="宋体" w:cs="宋体"/>
                <w:color w:val="auto"/>
                <w:kern w:val="0"/>
                <w:sz w:val="18"/>
                <w:szCs w:val="18"/>
                <w:highlight w:val="none"/>
              </w:rPr>
            </w:pPr>
          </w:p>
        </w:tc>
        <w:tc>
          <w:tcPr>
            <w:tcW w:w="1369" w:type="dxa"/>
            <w:vAlign w:val="center"/>
          </w:tcPr>
          <w:p w14:paraId="610524EA">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28FCBC3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3A99629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vAlign w:val="center"/>
          </w:tcPr>
          <w:p w14:paraId="0B87CCE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26" w:type="dxa"/>
            <w:vAlign w:val="center"/>
          </w:tcPr>
          <w:p w14:paraId="33EFD5A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200≤Y＜3000</w:t>
            </w:r>
          </w:p>
        </w:tc>
        <w:tc>
          <w:tcPr>
            <w:tcW w:w="992" w:type="dxa"/>
            <w:vAlign w:val="center"/>
          </w:tcPr>
          <w:p w14:paraId="3943ADB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14:paraId="63BE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62079AA5">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369" w:type="dxa"/>
            <w:vAlign w:val="center"/>
          </w:tcPr>
          <w:p w14:paraId="289BE6C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4E9C471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79B9007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vAlign w:val="center"/>
          </w:tcPr>
          <w:p w14:paraId="3373CFFB">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426" w:type="dxa"/>
            <w:vAlign w:val="center"/>
          </w:tcPr>
          <w:p w14:paraId="1BC39C5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20≤X＜100</w:t>
            </w:r>
          </w:p>
        </w:tc>
        <w:tc>
          <w:tcPr>
            <w:tcW w:w="992" w:type="dxa"/>
            <w:vAlign w:val="center"/>
          </w:tcPr>
          <w:p w14:paraId="67B0FCB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3D21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76B6DE8">
            <w:pPr>
              <w:widowControl/>
              <w:jc w:val="left"/>
              <w:rPr>
                <w:rFonts w:hint="eastAsia" w:ascii="宋体" w:hAnsi="宋体" w:eastAsia="宋体" w:cs="宋体"/>
                <w:color w:val="auto"/>
                <w:kern w:val="0"/>
                <w:sz w:val="18"/>
                <w:szCs w:val="18"/>
                <w:highlight w:val="none"/>
              </w:rPr>
            </w:pPr>
          </w:p>
        </w:tc>
        <w:tc>
          <w:tcPr>
            <w:tcW w:w="1369" w:type="dxa"/>
            <w:vAlign w:val="center"/>
          </w:tcPr>
          <w:p w14:paraId="3E4C3C1D">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31140CF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3F0B9D0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vAlign w:val="center"/>
          </w:tcPr>
          <w:p w14:paraId="10B68DA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26" w:type="dxa"/>
            <w:vAlign w:val="center"/>
          </w:tcPr>
          <w:p w14:paraId="0A8076D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100≤Y＜1000</w:t>
            </w:r>
          </w:p>
        </w:tc>
        <w:tc>
          <w:tcPr>
            <w:tcW w:w="992" w:type="dxa"/>
            <w:vAlign w:val="center"/>
          </w:tcPr>
          <w:p w14:paraId="5429A33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4A87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8C658E9">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369" w:type="dxa"/>
            <w:vAlign w:val="center"/>
          </w:tcPr>
          <w:p w14:paraId="53EF81E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277D46D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4A1DC6C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5B6A8B1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44A5B8F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20≤X＜300</w:t>
            </w:r>
          </w:p>
        </w:tc>
        <w:tc>
          <w:tcPr>
            <w:tcW w:w="992" w:type="dxa"/>
            <w:vAlign w:val="center"/>
          </w:tcPr>
          <w:p w14:paraId="23E56DF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14:paraId="77D6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0AF50F6E">
            <w:pPr>
              <w:widowControl/>
              <w:jc w:val="left"/>
              <w:rPr>
                <w:rFonts w:hint="eastAsia" w:ascii="宋体" w:hAnsi="宋体" w:eastAsia="宋体" w:cs="宋体"/>
                <w:color w:val="auto"/>
                <w:kern w:val="0"/>
                <w:sz w:val="18"/>
                <w:szCs w:val="18"/>
                <w:highlight w:val="none"/>
              </w:rPr>
            </w:pPr>
          </w:p>
        </w:tc>
        <w:tc>
          <w:tcPr>
            <w:tcW w:w="1369" w:type="dxa"/>
            <w:vAlign w:val="center"/>
          </w:tcPr>
          <w:p w14:paraId="20DBE882">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0E76343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66641DC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vAlign w:val="center"/>
          </w:tcPr>
          <w:p w14:paraId="7CAEB76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26" w:type="dxa"/>
            <w:vAlign w:val="center"/>
          </w:tcPr>
          <w:p w14:paraId="1E44B10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100≤Y＜2000</w:t>
            </w:r>
          </w:p>
        </w:tc>
        <w:tc>
          <w:tcPr>
            <w:tcW w:w="992" w:type="dxa"/>
            <w:vAlign w:val="center"/>
          </w:tcPr>
          <w:p w14:paraId="17D71ED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2EE7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2053E5D">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369" w:type="dxa"/>
            <w:vAlign w:val="center"/>
          </w:tcPr>
          <w:p w14:paraId="1502FA6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0015356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3F0367E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341A0A45">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vAlign w:val="center"/>
          </w:tcPr>
          <w:p w14:paraId="040AC24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2" w:type="dxa"/>
            <w:vAlign w:val="center"/>
          </w:tcPr>
          <w:p w14:paraId="20A83F9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BF9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3A74CEB">
            <w:pPr>
              <w:widowControl/>
              <w:jc w:val="left"/>
              <w:rPr>
                <w:rFonts w:hint="eastAsia" w:ascii="宋体" w:hAnsi="宋体" w:eastAsia="宋体" w:cs="宋体"/>
                <w:color w:val="auto"/>
                <w:kern w:val="0"/>
                <w:sz w:val="18"/>
                <w:szCs w:val="18"/>
                <w:highlight w:val="none"/>
              </w:rPr>
            </w:pPr>
          </w:p>
        </w:tc>
        <w:tc>
          <w:tcPr>
            <w:tcW w:w="1369" w:type="dxa"/>
            <w:vAlign w:val="center"/>
          </w:tcPr>
          <w:p w14:paraId="3B035F40">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57BD45A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30DE63B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vAlign w:val="center"/>
          </w:tcPr>
          <w:p w14:paraId="3BB3C46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vAlign w:val="center"/>
          </w:tcPr>
          <w:p w14:paraId="19E3D81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100≤Y＜2000</w:t>
            </w:r>
          </w:p>
        </w:tc>
        <w:tc>
          <w:tcPr>
            <w:tcW w:w="992" w:type="dxa"/>
            <w:vAlign w:val="center"/>
          </w:tcPr>
          <w:p w14:paraId="075D243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425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4DC2C1D">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369" w:type="dxa"/>
            <w:vAlign w:val="center"/>
          </w:tcPr>
          <w:p w14:paraId="3AC4CDC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5E575DB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2D1E510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20391048">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vAlign w:val="center"/>
          </w:tcPr>
          <w:p w14:paraId="23B55B5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2" w:type="dxa"/>
            <w:vAlign w:val="center"/>
          </w:tcPr>
          <w:p w14:paraId="680A586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87BB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17C3772">
            <w:pPr>
              <w:widowControl/>
              <w:jc w:val="left"/>
              <w:rPr>
                <w:rFonts w:hint="eastAsia" w:ascii="宋体" w:hAnsi="宋体" w:eastAsia="宋体" w:cs="宋体"/>
                <w:color w:val="auto"/>
                <w:kern w:val="0"/>
                <w:sz w:val="18"/>
                <w:szCs w:val="18"/>
                <w:highlight w:val="none"/>
              </w:rPr>
            </w:pPr>
          </w:p>
        </w:tc>
        <w:tc>
          <w:tcPr>
            <w:tcW w:w="1369" w:type="dxa"/>
            <w:vAlign w:val="center"/>
          </w:tcPr>
          <w:p w14:paraId="7E85AF9B">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2924447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6FD82A1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vAlign w:val="center"/>
          </w:tcPr>
          <w:p w14:paraId="5913BF9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vAlign w:val="center"/>
          </w:tcPr>
          <w:p w14:paraId="70088A1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100≤Y＜2000</w:t>
            </w:r>
          </w:p>
        </w:tc>
        <w:tc>
          <w:tcPr>
            <w:tcW w:w="992" w:type="dxa"/>
            <w:vAlign w:val="center"/>
          </w:tcPr>
          <w:p w14:paraId="5240C1D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7CF58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7FDD350">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 *</w:t>
            </w:r>
          </w:p>
        </w:tc>
        <w:tc>
          <w:tcPr>
            <w:tcW w:w="1369" w:type="dxa"/>
            <w:vAlign w:val="center"/>
          </w:tcPr>
          <w:p w14:paraId="11F2726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4A160EF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1DFC701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X≥2000</w:t>
            </w:r>
          </w:p>
        </w:tc>
        <w:tc>
          <w:tcPr>
            <w:tcW w:w="1701" w:type="dxa"/>
            <w:vAlign w:val="center"/>
          </w:tcPr>
          <w:p w14:paraId="3CFE542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426" w:type="dxa"/>
            <w:vAlign w:val="center"/>
          </w:tcPr>
          <w:p w14:paraId="1107259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2" w:type="dxa"/>
            <w:vAlign w:val="center"/>
          </w:tcPr>
          <w:p w14:paraId="0D2ED44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76AD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BEB9FC6">
            <w:pPr>
              <w:widowControl/>
              <w:jc w:val="left"/>
              <w:rPr>
                <w:rFonts w:hint="eastAsia" w:ascii="宋体" w:hAnsi="宋体" w:eastAsia="宋体" w:cs="宋体"/>
                <w:color w:val="auto"/>
                <w:kern w:val="0"/>
                <w:sz w:val="18"/>
                <w:szCs w:val="18"/>
                <w:highlight w:val="none"/>
              </w:rPr>
            </w:pPr>
          </w:p>
        </w:tc>
        <w:tc>
          <w:tcPr>
            <w:tcW w:w="1369" w:type="dxa"/>
            <w:vAlign w:val="center"/>
          </w:tcPr>
          <w:p w14:paraId="7FF2E324">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33C8874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1132679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701" w:type="dxa"/>
            <w:vAlign w:val="center"/>
          </w:tcPr>
          <w:p w14:paraId="135799D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1000≤Y＜100000</w:t>
            </w:r>
          </w:p>
        </w:tc>
        <w:tc>
          <w:tcPr>
            <w:tcW w:w="1426" w:type="dxa"/>
            <w:vAlign w:val="center"/>
          </w:tcPr>
          <w:p w14:paraId="3D6A209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100≤Y＜1000</w:t>
            </w:r>
          </w:p>
        </w:tc>
        <w:tc>
          <w:tcPr>
            <w:tcW w:w="992" w:type="dxa"/>
            <w:vAlign w:val="center"/>
          </w:tcPr>
          <w:p w14:paraId="43B2339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5167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041D731B">
            <w:pPr>
              <w:widowControl/>
              <w:spacing w:line="240" w:lineRule="exact"/>
              <w:jc w:val="left"/>
              <w:rPr>
                <w:rFonts w:hint="eastAsia" w:ascii="宋体" w:hAnsi="宋体" w:eastAsia="宋体" w:cs="宋体"/>
                <w:color w:val="auto"/>
                <w:spacing w:val="-12"/>
                <w:kern w:val="0"/>
                <w:sz w:val="18"/>
                <w:szCs w:val="18"/>
                <w:highlight w:val="none"/>
              </w:rPr>
            </w:pPr>
            <w:r>
              <w:rPr>
                <w:rFonts w:hint="eastAsia" w:ascii="宋体" w:hAnsi="宋体" w:eastAsia="宋体" w:cs="宋体"/>
                <w:color w:val="auto"/>
                <w:spacing w:val="-12"/>
                <w:kern w:val="0"/>
                <w:sz w:val="18"/>
                <w:szCs w:val="18"/>
                <w:highlight w:val="none"/>
              </w:rPr>
              <w:t>软件和信息技术服</w:t>
            </w:r>
            <w:r>
              <w:rPr>
                <w:rFonts w:hint="eastAsia" w:ascii="宋体" w:hAnsi="宋体" w:eastAsia="宋体" w:cs="宋体"/>
                <w:color w:val="auto"/>
                <w:kern w:val="0"/>
                <w:sz w:val="18"/>
                <w:szCs w:val="18"/>
                <w:highlight w:val="none"/>
              </w:rPr>
              <w:t>务业</w:t>
            </w:r>
          </w:p>
        </w:tc>
        <w:tc>
          <w:tcPr>
            <w:tcW w:w="1369" w:type="dxa"/>
            <w:vAlign w:val="center"/>
          </w:tcPr>
          <w:p w14:paraId="59DD892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48A6555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7B7776E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110CC5DB">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vAlign w:val="center"/>
          </w:tcPr>
          <w:p w14:paraId="731A534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2" w:type="dxa"/>
            <w:vAlign w:val="center"/>
          </w:tcPr>
          <w:p w14:paraId="6C2F57E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1E85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22DE8F2">
            <w:pPr>
              <w:widowControl/>
              <w:jc w:val="left"/>
              <w:rPr>
                <w:rFonts w:hint="eastAsia" w:ascii="宋体" w:hAnsi="宋体" w:eastAsia="宋体" w:cs="宋体"/>
                <w:color w:val="auto"/>
                <w:spacing w:val="-12"/>
                <w:kern w:val="0"/>
                <w:sz w:val="18"/>
                <w:szCs w:val="18"/>
                <w:highlight w:val="none"/>
              </w:rPr>
            </w:pPr>
          </w:p>
        </w:tc>
        <w:tc>
          <w:tcPr>
            <w:tcW w:w="1369" w:type="dxa"/>
            <w:vAlign w:val="center"/>
          </w:tcPr>
          <w:p w14:paraId="5C255E6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428DEDE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4B38DE15">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vAlign w:val="center"/>
          </w:tcPr>
          <w:p w14:paraId="5FAA906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26" w:type="dxa"/>
            <w:vAlign w:val="center"/>
          </w:tcPr>
          <w:p w14:paraId="6C86F2F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50≤Y＜1000</w:t>
            </w:r>
          </w:p>
        </w:tc>
        <w:tc>
          <w:tcPr>
            <w:tcW w:w="992" w:type="dxa"/>
            <w:vAlign w:val="center"/>
          </w:tcPr>
          <w:p w14:paraId="0573ADD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14:paraId="673C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56C2487B">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369" w:type="dxa"/>
            <w:vAlign w:val="center"/>
          </w:tcPr>
          <w:p w14:paraId="635B1261">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7FCE628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1033734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701" w:type="dxa"/>
            <w:vAlign w:val="center"/>
          </w:tcPr>
          <w:p w14:paraId="154D6BA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1000≤Y＜200000</w:t>
            </w:r>
          </w:p>
        </w:tc>
        <w:tc>
          <w:tcPr>
            <w:tcW w:w="1426" w:type="dxa"/>
            <w:vAlign w:val="center"/>
          </w:tcPr>
          <w:p w14:paraId="583F815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100≤Y＜1000</w:t>
            </w:r>
          </w:p>
        </w:tc>
        <w:tc>
          <w:tcPr>
            <w:tcW w:w="992" w:type="dxa"/>
            <w:vAlign w:val="center"/>
          </w:tcPr>
          <w:p w14:paraId="6680BD5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14:paraId="0AD09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257923C8">
            <w:pPr>
              <w:widowControl/>
              <w:jc w:val="left"/>
              <w:rPr>
                <w:rFonts w:hint="eastAsia" w:ascii="宋体" w:hAnsi="宋体" w:eastAsia="宋体" w:cs="宋体"/>
                <w:color w:val="auto"/>
                <w:kern w:val="0"/>
                <w:sz w:val="18"/>
                <w:szCs w:val="18"/>
                <w:highlight w:val="none"/>
              </w:rPr>
            </w:pPr>
          </w:p>
        </w:tc>
        <w:tc>
          <w:tcPr>
            <w:tcW w:w="1369" w:type="dxa"/>
            <w:vAlign w:val="center"/>
          </w:tcPr>
          <w:p w14:paraId="33E9269C">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vAlign w:val="center"/>
          </w:tcPr>
          <w:p w14:paraId="65B7A66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5CD3716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701" w:type="dxa"/>
            <w:vAlign w:val="center"/>
          </w:tcPr>
          <w:p w14:paraId="2AFF786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26" w:type="dxa"/>
            <w:vAlign w:val="center"/>
          </w:tcPr>
          <w:p w14:paraId="4927143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2000≤Z＜5000   </w:t>
            </w:r>
          </w:p>
        </w:tc>
        <w:tc>
          <w:tcPr>
            <w:tcW w:w="992" w:type="dxa"/>
            <w:vAlign w:val="center"/>
          </w:tcPr>
          <w:p w14:paraId="4D4136A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14:paraId="20C7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16D1091">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369" w:type="dxa"/>
            <w:vAlign w:val="center"/>
          </w:tcPr>
          <w:p w14:paraId="1782E047">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1FB4791B">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042EFEC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vAlign w:val="center"/>
          </w:tcPr>
          <w:p w14:paraId="02A406A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vAlign w:val="center"/>
          </w:tcPr>
          <w:p w14:paraId="0E2B6A8C">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992" w:type="dxa"/>
            <w:vAlign w:val="center"/>
          </w:tcPr>
          <w:p w14:paraId="23676130">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14:paraId="2440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2F35F34">
            <w:pPr>
              <w:widowControl/>
              <w:jc w:val="left"/>
              <w:rPr>
                <w:rFonts w:hint="eastAsia" w:ascii="宋体" w:hAnsi="宋体" w:eastAsia="宋体" w:cs="宋体"/>
                <w:color w:val="auto"/>
                <w:kern w:val="0"/>
                <w:sz w:val="18"/>
                <w:szCs w:val="18"/>
                <w:highlight w:val="none"/>
              </w:rPr>
            </w:pPr>
          </w:p>
        </w:tc>
        <w:tc>
          <w:tcPr>
            <w:tcW w:w="1369" w:type="dxa"/>
            <w:vAlign w:val="center"/>
          </w:tcPr>
          <w:p w14:paraId="7E273C25">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vAlign w:val="center"/>
          </w:tcPr>
          <w:p w14:paraId="471A648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389FF163">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701" w:type="dxa"/>
            <w:vAlign w:val="center"/>
          </w:tcPr>
          <w:p w14:paraId="580C5EF5">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1000≤Y＜5000 </w:t>
            </w:r>
          </w:p>
        </w:tc>
        <w:tc>
          <w:tcPr>
            <w:tcW w:w="1426" w:type="dxa"/>
            <w:vAlign w:val="center"/>
          </w:tcPr>
          <w:p w14:paraId="1E5179A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500≤Y＜1000</w:t>
            </w:r>
          </w:p>
        </w:tc>
        <w:tc>
          <w:tcPr>
            <w:tcW w:w="992" w:type="dxa"/>
            <w:vAlign w:val="center"/>
          </w:tcPr>
          <w:p w14:paraId="7F29D7AF">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14:paraId="4828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25C4E2EA">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369" w:type="dxa"/>
            <w:vAlign w:val="center"/>
          </w:tcPr>
          <w:p w14:paraId="659653D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25FD7F8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00F46D24">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1DF636EB">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vAlign w:val="center"/>
          </w:tcPr>
          <w:p w14:paraId="132F0AE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2" w:type="dxa"/>
            <w:vAlign w:val="center"/>
          </w:tcPr>
          <w:p w14:paraId="2FF34B6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14:paraId="3D0D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77E45489">
            <w:pPr>
              <w:widowControl/>
              <w:jc w:val="left"/>
              <w:rPr>
                <w:rFonts w:hint="eastAsia" w:ascii="宋体" w:hAnsi="宋体" w:eastAsia="宋体" w:cs="宋体"/>
                <w:color w:val="auto"/>
                <w:kern w:val="0"/>
                <w:sz w:val="18"/>
                <w:szCs w:val="18"/>
                <w:highlight w:val="none"/>
              </w:rPr>
            </w:pPr>
          </w:p>
        </w:tc>
        <w:tc>
          <w:tcPr>
            <w:tcW w:w="1369" w:type="dxa"/>
            <w:vAlign w:val="center"/>
          </w:tcPr>
          <w:p w14:paraId="19ACAB6B">
            <w:pPr>
              <w:widowControl/>
              <w:spacing w:line="24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vAlign w:val="center"/>
          </w:tcPr>
          <w:p w14:paraId="7A4A049E">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vAlign w:val="center"/>
          </w:tcPr>
          <w:p w14:paraId="6B8E635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701" w:type="dxa"/>
            <w:vAlign w:val="center"/>
          </w:tcPr>
          <w:p w14:paraId="44270EE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8000≤Z＜120000</w:t>
            </w:r>
          </w:p>
        </w:tc>
        <w:tc>
          <w:tcPr>
            <w:tcW w:w="1426" w:type="dxa"/>
            <w:vAlign w:val="center"/>
          </w:tcPr>
          <w:p w14:paraId="059DD67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100≤Z＜8000</w:t>
            </w:r>
          </w:p>
        </w:tc>
        <w:tc>
          <w:tcPr>
            <w:tcW w:w="992" w:type="dxa"/>
            <w:vAlign w:val="center"/>
          </w:tcPr>
          <w:p w14:paraId="339850A6">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14:paraId="2949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23D3ED10">
            <w:pPr>
              <w:widowControl/>
              <w:spacing w:line="24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 *</w:t>
            </w:r>
          </w:p>
        </w:tc>
        <w:tc>
          <w:tcPr>
            <w:tcW w:w="1369" w:type="dxa"/>
            <w:vAlign w:val="center"/>
          </w:tcPr>
          <w:p w14:paraId="0968858A">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vAlign w:val="center"/>
          </w:tcPr>
          <w:p w14:paraId="65F11672">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vAlign w:val="center"/>
          </w:tcPr>
          <w:p w14:paraId="50C60298">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vAlign w:val="center"/>
          </w:tcPr>
          <w:p w14:paraId="5513168C">
            <w:pPr>
              <w:widowControl/>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vAlign w:val="center"/>
          </w:tcPr>
          <w:p w14:paraId="660CBD0D">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10≤X＜100</w:t>
            </w:r>
          </w:p>
        </w:tc>
        <w:tc>
          <w:tcPr>
            <w:tcW w:w="992" w:type="dxa"/>
            <w:vAlign w:val="center"/>
          </w:tcPr>
          <w:p w14:paraId="77F2C779">
            <w:pPr>
              <w:widowControl/>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14:paraId="0AB4AA44">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color w:val="auto"/>
          <w:spacing w:val="8"/>
          <w:kern w:val="0"/>
          <w:sz w:val="21"/>
          <w:szCs w:val="21"/>
          <w:highlight w:val="none"/>
          <w:lang w:eastAsia="zh-CN"/>
        </w:rPr>
      </w:pPr>
      <w:r>
        <w:rPr>
          <w:rFonts w:hint="eastAsia" w:ascii="宋体" w:hAnsi="宋体" w:eastAsia="宋体" w:cs="宋体"/>
          <w:color w:val="auto"/>
          <w:spacing w:val="8"/>
          <w:kern w:val="0"/>
          <w:sz w:val="21"/>
          <w:szCs w:val="21"/>
          <w:highlight w:val="none"/>
        </w:rPr>
        <w:t>说明</w:t>
      </w:r>
      <w:r>
        <w:rPr>
          <w:rFonts w:hint="eastAsia" w:ascii="宋体" w:hAnsi="宋体" w:eastAsia="宋体" w:cs="宋体"/>
          <w:color w:val="auto"/>
          <w:spacing w:val="8"/>
          <w:kern w:val="0"/>
          <w:sz w:val="21"/>
          <w:szCs w:val="21"/>
          <w:highlight w:val="none"/>
          <w:lang w:eastAsia="zh-CN"/>
        </w:rPr>
        <w:t>：</w:t>
      </w:r>
    </w:p>
    <w:p w14:paraId="528AA7D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　　1.大型、中型和小型企业须同时满足所列指标的下限，否则下划一档；微型企业只须满足所列指标中的一项即可。</w:t>
      </w:r>
    </w:p>
    <w:p w14:paraId="66E3BA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eastAsia="宋体" w:cs="宋体"/>
          <w:color w:val="auto"/>
          <w:spacing w:val="8"/>
          <w:kern w:val="0"/>
          <w:sz w:val="21"/>
          <w:szCs w:val="21"/>
          <w:highlight w:val="none"/>
          <w:lang w:eastAsia="zh-CN"/>
        </w:rPr>
        <w:t>；</w:t>
      </w:r>
      <w:r>
        <w:rPr>
          <w:rFonts w:hint="eastAsia" w:ascii="宋体" w:hAnsi="宋体" w:eastAsia="宋体" w:cs="宋体"/>
          <w:color w:val="auto"/>
          <w:spacing w:val="8"/>
          <w:kern w:val="0"/>
          <w:sz w:val="21"/>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98537E0">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spacing w:val="8"/>
          <w:kern w:val="0"/>
          <w:sz w:val="21"/>
          <w:szCs w:val="21"/>
          <w:highlight w:val="none"/>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r>
        <w:rPr>
          <w:rFonts w:hint="eastAsia" w:ascii="宋体" w:hAnsi="宋体" w:eastAsia="宋体" w:cs="宋体"/>
          <w:color w:val="auto"/>
          <w:spacing w:val="8"/>
          <w:kern w:val="0"/>
          <w:sz w:val="21"/>
          <w:szCs w:val="21"/>
          <w:highlight w:val="none"/>
          <w:lang w:eastAsia="zh-CN"/>
        </w:rPr>
        <w:t>。</w:t>
      </w:r>
    </w:p>
    <w:p w14:paraId="7608280B">
      <w:pPr>
        <w:spacing w:line="360" w:lineRule="auto"/>
        <w:ind w:firstLine="482" w:firstLineChars="200"/>
        <w:rPr>
          <w:rFonts w:hint="eastAsia" w:ascii="宋体" w:hAnsi="宋体" w:eastAsia="宋体" w:cs="宋体"/>
          <w:b/>
          <w:color w:val="auto"/>
          <w:sz w:val="24"/>
          <w:highlight w:val="none"/>
        </w:rPr>
      </w:pPr>
    </w:p>
    <w:sectPr>
      <w:pgSz w:w="11906" w:h="16838"/>
      <w:pgMar w:top="1134" w:right="1134" w:bottom="1134" w:left="1134" w:header="851" w:footer="850"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Helvetica">
    <w:panose1 w:val="020B0604020202020204"/>
    <w:charset w:val="00"/>
    <w:family w:val="swiss"/>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Lucida Sans">
    <w:panose1 w:val="020B0602030504020204"/>
    <w:charset w:val="00"/>
    <w:family w:val="swiss"/>
    <w:pitch w:val="default"/>
    <w:sig w:usb0="00000003" w:usb1="00000000" w:usb2="00000000" w:usb3="00000000" w:csb0="2000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楷体">
    <w:panose1 w:val="02010609060101010101"/>
    <w:charset w:val="86"/>
    <w:family w:val="modern"/>
    <w:pitch w:val="default"/>
    <w:sig w:usb0="800002BF" w:usb1="38CF7CFA" w:usb2="00000016" w:usb3="00000000" w:csb0="0004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幼圆">
    <w:panose1 w:val="02010509060101010101"/>
    <w:charset w:val="86"/>
    <w:family w:val="modern"/>
    <w:pitch w:val="default"/>
    <w:sig w:usb0="00000001" w:usb1="080E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panose1 w:val="020B0502020202020204"/>
    <w:charset w:val="00"/>
    <w:family w:val="swiss"/>
    <w:pitch w:val="default"/>
    <w:sig w:usb0="00000287"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auto"/>
    <w:pitch w:val="default"/>
    <w:sig w:usb0="E00002FF" w:usb1="6AC7FDFB" w:usb2="08000012" w:usb3="00000000" w:csb0="4002009F" w:csb1="DFD70000"/>
  </w:font>
  <w:font w:name="Wingdings 2">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D7603">
    <w:pPr>
      <w:pStyle w:val="41"/>
      <w:jc w:val="center"/>
      <w:rPr>
        <w:rFonts w:ascii="仿宋_GB2312" w:eastAsia="仿宋_GB2312"/>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54DFBA">
                          <w:pPr>
                            <w:pStyle w:val="41"/>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254DFBA">
                    <w:pPr>
                      <w:pStyle w:val="41"/>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F9044">
    <w:pPr>
      <w:pStyle w:val="41"/>
      <w:framePr w:wrap="around" w:vAnchor="text" w:hAnchor="margin" w:xAlign="right" w:y="1"/>
      <w:rPr>
        <w:rStyle w:val="66"/>
      </w:rPr>
    </w:pPr>
    <w:r>
      <w:fldChar w:fldCharType="begin"/>
    </w:r>
    <w:r>
      <w:rPr>
        <w:rStyle w:val="66"/>
      </w:rPr>
      <w:instrText xml:space="preserve">PAGE  </w:instrText>
    </w:r>
    <w:r>
      <w:fldChar w:fldCharType="end"/>
    </w:r>
  </w:p>
  <w:p w14:paraId="40EE9020">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C0B64">
    <w:pPr>
      <w:pStyle w:val="41"/>
      <w:jc w:val="center"/>
      <w:rPr>
        <w:rFonts w:ascii="仿宋_GB2312" w:eastAsia="仿宋_GB2312"/>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979531">
                          <w:pPr>
                            <w:pStyle w:val="4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9979531">
                    <w:pPr>
                      <w:pStyle w:val="4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13228">
    <w:pPr>
      <w:pStyle w:val="41"/>
      <w:jc w:val="center"/>
      <w:rPr>
        <w:rFonts w:ascii="仿宋_GB2312" w:eastAsia="仿宋_GB2312"/>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74E91">
                          <w:pPr>
                            <w:pStyle w:val="41"/>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6074E91">
                    <w:pPr>
                      <w:pStyle w:val="41"/>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5F59F">
    <w:pPr>
      <w:pStyle w:val="41"/>
      <w:framePr w:wrap="around" w:vAnchor="text" w:hAnchor="margin" w:xAlign="right" w:y="1"/>
      <w:rPr>
        <w:rStyle w:val="66"/>
      </w:rPr>
    </w:pPr>
    <w:r>
      <w:fldChar w:fldCharType="begin"/>
    </w:r>
    <w:r>
      <w:rPr>
        <w:rStyle w:val="66"/>
      </w:rPr>
      <w:instrText xml:space="preserve">PAGE  </w:instrText>
    </w:r>
    <w:r>
      <w:fldChar w:fldCharType="end"/>
    </w:r>
  </w:p>
  <w:p w14:paraId="36C598F9">
    <w:pPr>
      <w:pStyle w:val="41"/>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C046B">
    <w:pPr>
      <w:pStyle w:val="41"/>
      <w:jc w:val="center"/>
      <w:rPr>
        <w:rFonts w:ascii="仿宋_GB2312" w:eastAsia="仿宋_GB2312"/>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0FDDB">
                          <w:pPr>
                            <w:pStyle w:val="41"/>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660FDDB">
                    <w:pPr>
                      <w:pStyle w:val="41"/>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1AA24">
    <w:pPr>
      <w:pStyle w:val="41"/>
      <w:jc w:val="center"/>
      <w:rPr>
        <w:rFonts w:ascii="仿宋_GB2312" w:eastAsia="仿宋_GB2312"/>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78928C">
                          <w:pPr>
                            <w:pStyle w:val="41"/>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3678928C">
                    <w:pPr>
                      <w:pStyle w:val="41"/>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C2E6F">
    <w:pPr>
      <w:pStyle w:val="41"/>
      <w:framePr w:wrap="around" w:vAnchor="text" w:hAnchor="margin" w:xAlign="right" w:y="1"/>
      <w:rPr>
        <w:rStyle w:val="66"/>
      </w:rPr>
    </w:pPr>
    <w:r>
      <w:fldChar w:fldCharType="begin"/>
    </w:r>
    <w:r>
      <w:rPr>
        <w:rStyle w:val="66"/>
      </w:rPr>
      <w:instrText xml:space="preserve">PAGE  </w:instrText>
    </w:r>
    <w:r>
      <w:fldChar w:fldCharType="end"/>
    </w:r>
  </w:p>
  <w:p w14:paraId="64D5ADA2">
    <w:pPr>
      <w:pStyle w:val="41"/>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14184">
    <w:pPr>
      <w:pStyle w:val="41"/>
      <w:jc w:val="center"/>
      <w:rPr>
        <w:rFonts w:ascii="仿宋_GB2312" w:eastAsia="仿宋_GB2312"/>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A7A1B">
                          <w:pPr>
                            <w:pStyle w:val="41"/>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30BA7A1B">
                    <w:pPr>
                      <w:pStyle w:val="41"/>
                    </w:pPr>
                    <w:r>
                      <w:fldChar w:fldCharType="begin"/>
                    </w:r>
                    <w:r>
                      <w:instrText xml:space="preserve"> PAGE  \* MERGEFORMAT </w:instrText>
                    </w:r>
                    <w:r>
                      <w:fldChar w:fldCharType="separate"/>
                    </w:r>
                    <w:r>
                      <w:t>66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C8A21">
    <w:pPr>
      <w:pStyle w:val="4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F2F3B">
    <w:pPr>
      <w:pStyle w:val="42"/>
      <w:pBdr>
        <w:bottom w:val="none" w:color="auto" w:sz="0" w:space="1"/>
      </w:pBdr>
      <w:jc w:val="right"/>
      <w:rPr>
        <w:rFonts w:eastAsia="仿宋_GB2312"/>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90228">
    <w:pPr>
      <w:pStyle w:val="42"/>
      <w:pBdr>
        <w:bottom w:val="none" w:color="auto" w:sz="0" w:space="1"/>
      </w:pBdr>
      <w:jc w:val="right"/>
      <w:rPr>
        <w:rFonts w:eastAsia="仿宋_GB2312"/>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E9747">
    <w:pPr>
      <w:pStyle w:val="42"/>
      <w:pBdr>
        <w:bottom w:val="none" w:color="auto" w:sz="0" w:space="1"/>
      </w:pBdr>
      <w:jc w:val="right"/>
      <w:rPr>
        <w:rFonts w:eastAsia="仿宋_GB2312"/>
        <w:sz w:val="21"/>
        <w:szCs w:val="21"/>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1AAE4">
    <w:pPr>
      <w:pStyle w:val="42"/>
      <w:pBdr>
        <w:bottom w:val="none" w:color="auto" w:sz="0" w:space="1"/>
      </w:pBdr>
      <w:jc w:val="right"/>
      <w:rPr>
        <w:rFonts w:eastAsia="仿宋_GB2312"/>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A2814">
    <w:pPr>
      <w:pStyle w:val="42"/>
      <w:pBdr>
        <w:bottom w:val="none" w:color="auto" w:sz="0" w:space="1"/>
      </w:pBdr>
      <w:jc w:val="right"/>
      <w:rPr>
        <w:rFonts w:eastAsia="仿宋_GB2312"/>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E44146"/>
    <w:multiLevelType w:val="singleLevel"/>
    <w:tmpl w:val="A2E44146"/>
    <w:lvl w:ilvl="0" w:tentative="0">
      <w:start w:val="1"/>
      <w:numFmt w:val="decimal"/>
      <w:suff w:val="nothing"/>
      <w:lvlText w:val="（%1）"/>
      <w:lvlJc w:val="left"/>
    </w:lvl>
  </w:abstractNum>
  <w:abstractNum w:abstractNumId="1">
    <w:nsid w:val="B0C24E6E"/>
    <w:multiLevelType w:val="singleLevel"/>
    <w:tmpl w:val="B0C24E6E"/>
    <w:lvl w:ilvl="0" w:tentative="0">
      <w:start w:val="6"/>
      <w:numFmt w:val="decimal"/>
      <w:suff w:val="space"/>
      <w:lvlText w:val="%1."/>
      <w:lvlJc w:val="left"/>
    </w:lvl>
  </w:abstractNum>
  <w:abstractNum w:abstractNumId="2">
    <w:nsid w:val="C408A476"/>
    <w:multiLevelType w:val="singleLevel"/>
    <w:tmpl w:val="C408A476"/>
    <w:lvl w:ilvl="0" w:tentative="0">
      <w:start w:val="1"/>
      <w:numFmt w:val="decimal"/>
      <w:suff w:val="space"/>
      <w:lvlText w:val="%1."/>
      <w:lvlJc w:val="left"/>
    </w:lvl>
  </w:abstractNum>
  <w:abstractNum w:abstractNumId="3">
    <w:nsid w:val="D09546A3"/>
    <w:multiLevelType w:val="singleLevel"/>
    <w:tmpl w:val="D09546A3"/>
    <w:lvl w:ilvl="0" w:tentative="0">
      <w:start w:val="6"/>
      <w:numFmt w:val="decimal"/>
      <w:suff w:val="space"/>
      <w:lvlText w:val="%1."/>
      <w:lvlJc w:val="left"/>
    </w:lvl>
  </w:abstractNum>
  <w:abstractNum w:abstractNumId="4">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5">
    <w:nsid w:val="00000007"/>
    <w:multiLevelType w:val="multilevel"/>
    <w:tmpl w:val="00000007"/>
    <w:lvl w:ilvl="0" w:tentative="0">
      <w:start w:val="1"/>
      <w:numFmt w:val="bullet"/>
      <w:pStyle w:val="103"/>
      <w:lvlText w:val=""/>
      <w:lvlJc w:val="left"/>
      <w:pPr>
        <w:tabs>
          <w:tab w:val="left" w:pos="840"/>
        </w:tabs>
        <w:ind w:left="840" w:hanging="420"/>
      </w:pPr>
      <w:rPr>
        <w:rFonts w:hint="default" w:ascii="Wingdings" w:hAnsi="Wingdings"/>
      </w:rPr>
    </w:lvl>
    <w:lvl w:ilvl="1" w:tentative="0">
      <w:start w:val="1"/>
      <w:numFmt w:val="bullet"/>
      <w:pStyle w:val="86"/>
      <w:lvlText w:val=""/>
      <w:lvlJc w:val="left"/>
      <w:pPr>
        <w:tabs>
          <w:tab w:val="left" w:pos="1260"/>
        </w:tabs>
        <w:ind w:left="1260" w:hanging="420"/>
      </w:pPr>
      <w:rPr>
        <w:rFonts w:hint="default" w:ascii="Wingdings" w:hAnsi="Wingdings"/>
      </w:rPr>
    </w:lvl>
    <w:lvl w:ilvl="2" w:tentative="0">
      <w:start w:val="1"/>
      <w:numFmt w:val="bullet"/>
      <w:pStyle w:val="341"/>
      <w:lvlText w:val=""/>
      <w:lvlJc w:val="left"/>
      <w:pPr>
        <w:tabs>
          <w:tab w:val="left" w:pos="1680"/>
        </w:tabs>
        <w:ind w:left="1680" w:hanging="420"/>
      </w:pPr>
      <w:rPr>
        <w:rFonts w:hint="default" w:ascii="Wingdings" w:hAnsi="Wingdings"/>
      </w:rPr>
    </w:lvl>
    <w:lvl w:ilvl="3" w:tentative="0">
      <w:start w:val="1"/>
      <w:numFmt w:val="bullet"/>
      <w:pStyle w:val="174"/>
      <w:lvlText w:val=""/>
      <w:lvlJc w:val="left"/>
      <w:pPr>
        <w:tabs>
          <w:tab w:val="left" w:pos="2100"/>
        </w:tabs>
        <w:ind w:left="2100" w:hanging="420"/>
      </w:pPr>
      <w:rPr>
        <w:rFonts w:hint="default" w:ascii="Wingdings" w:hAnsi="Wingdings"/>
      </w:rPr>
    </w:lvl>
    <w:lvl w:ilvl="4" w:tentative="0">
      <w:start w:val="1"/>
      <w:numFmt w:val="bullet"/>
      <w:pStyle w:val="410"/>
      <w:lvlText w:val=""/>
      <w:lvlJc w:val="left"/>
      <w:pPr>
        <w:tabs>
          <w:tab w:val="left" w:pos="2520"/>
        </w:tabs>
        <w:ind w:left="2520" w:hanging="420"/>
      </w:pPr>
      <w:rPr>
        <w:rFonts w:hint="default" w:ascii="Wingdings" w:hAnsi="Wingdings"/>
      </w:rPr>
    </w:lvl>
    <w:lvl w:ilvl="5" w:tentative="0">
      <w:start w:val="1"/>
      <w:numFmt w:val="bullet"/>
      <w:pStyle w:val="172"/>
      <w:lvlText w:val=""/>
      <w:lvlJc w:val="left"/>
      <w:pPr>
        <w:tabs>
          <w:tab w:val="left" w:pos="2940"/>
        </w:tabs>
        <w:ind w:left="2940" w:hanging="420"/>
      </w:pPr>
      <w:rPr>
        <w:rFonts w:hint="default" w:ascii="Wingdings" w:hAnsi="Wingdings"/>
      </w:rPr>
    </w:lvl>
    <w:lvl w:ilvl="6" w:tentative="0">
      <w:start w:val="1"/>
      <w:numFmt w:val="bullet"/>
      <w:pStyle w:val="399"/>
      <w:lvlText w:val=""/>
      <w:lvlJc w:val="left"/>
      <w:pPr>
        <w:tabs>
          <w:tab w:val="left" w:pos="3360"/>
        </w:tabs>
        <w:ind w:left="3360" w:hanging="420"/>
      </w:pPr>
      <w:rPr>
        <w:rFonts w:hint="default" w:ascii="Wingdings" w:hAnsi="Wingdings"/>
      </w:rPr>
    </w:lvl>
    <w:lvl w:ilvl="7" w:tentative="0">
      <w:start w:val="1"/>
      <w:numFmt w:val="bullet"/>
      <w:pStyle w:val="279"/>
      <w:lvlText w:val=""/>
      <w:lvlJc w:val="left"/>
      <w:pPr>
        <w:tabs>
          <w:tab w:val="left" w:pos="3780"/>
        </w:tabs>
        <w:ind w:left="3780" w:hanging="420"/>
      </w:pPr>
      <w:rPr>
        <w:rFonts w:hint="default" w:ascii="Wingdings" w:hAnsi="Wingdings"/>
      </w:rPr>
    </w:lvl>
    <w:lvl w:ilvl="8" w:tentative="0">
      <w:start w:val="1"/>
      <w:numFmt w:val="bullet"/>
      <w:pStyle w:val="372"/>
      <w:lvlText w:val=""/>
      <w:lvlJc w:val="left"/>
      <w:pPr>
        <w:tabs>
          <w:tab w:val="left" w:pos="4200"/>
        </w:tabs>
        <w:ind w:left="4200" w:hanging="420"/>
      </w:pPr>
      <w:rPr>
        <w:rFonts w:hint="default" w:ascii="Wingdings" w:hAnsi="Wingdings"/>
      </w:rPr>
    </w:lvl>
  </w:abstractNum>
  <w:abstractNum w:abstractNumId="6">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7">
    <w:nsid w:val="028238A1"/>
    <w:multiLevelType w:val="singleLevel"/>
    <w:tmpl w:val="028238A1"/>
    <w:lvl w:ilvl="0" w:tentative="0">
      <w:start w:val="1"/>
      <w:numFmt w:val="decimal"/>
      <w:lvlText w:val="%1."/>
      <w:lvlJc w:val="left"/>
      <w:pPr>
        <w:tabs>
          <w:tab w:val="left" w:pos="312"/>
        </w:tabs>
      </w:pPr>
    </w:lvl>
  </w:abstractNum>
  <w:abstractNum w:abstractNumId="8">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9">
    <w:nsid w:val="3101E8BA"/>
    <w:multiLevelType w:val="singleLevel"/>
    <w:tmpl w:val="3101E8BA"/>
    <w:lvl w:ilvl="0" w:tentative="0">
      <w:start w:val="2"/>
      <w:numFmt w:val="chineseCounting"/>
      <w:suff w:val="nothing"/>
      <w:lvlText w:val="%1、"/>
      <w:lvlJc w:val="left"/>
      <w:rPr>
        <w:rFonts w:hint="eastAsia"/>
      </w:rPr>
    </w:lvl>
  </w:abstractNum>
  <w:abstractNum w:abstractNumId="10">
    <w:nsid w:val="578B3BD2"/>
    <w:multiLevelType w:val="multilevel"/>
    <w:tmpl w:val="578B3BD2"/>
    <w:lvl w:ilvl="0" w:tentative="0">
      <w:start w:val="1"/>
      <w:numFmt w:val="decimal"/>
      <w:pStyle w:val="413"/>
      <w:lvlText w:val="%1"/>
      <w:lvlJc w:val="left"/>
      <w:pPr>
        <w:tabs>
          <w:tab w:val="left" w:pos="480"/>
        </w:tabs>
        <w:ind w:left="480" w:hanging="480"/>
      </w:pPr>
      <w:rPr>
        <w:rFonts w:hint="eastAsia"/>
        <w:sz w:val="44"/>
        <w:szCs w:val="44"/>
      </w:rPr>
    </w:lvl>
    <w:lvl w:ilvl="1" w:tentative="0">
      <w:start w:val="1"/>
      <w:numFmt w:val="decimal"/>
      <w:pStyle w:val="334"/>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2"/>
      <w:lvlText w:val="%1.%2.%3.%4.%5"/>
      <w:lvlJc w:val="left"/>
      <w:pPr>
        <w:tabs>
          <w:tab w:val="left" w:pos="1080"/>
        </w:tabs>
        <w:ind w:left="1080" w:hanging="1080"/>
      </w:pPr>
      <w:rPr>
        <w:rFonts w:hint="default"/>
      </w:rPr>
    </w:lvl>
    <w:lvl w:ilvl="5" w:tentative="0">
      <w:start w:val="1"/>
      <w:numFmt w:val="decimal"/>
      <w:pStyle w:val="216"/>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1">
    <w:nsid w:val="72A5510B"/>
    <w:multiLevelType w:val="singleLevel"/>
    <w:tmpl w:val="72A5510B"/>
    <w:lvl w:ilvl="0" w:tentative="0">
      <w:start w:val="5"/>
      <w:numFmt w:val="decimal"/>
      <w:suff w:val="space"/>
      <w:lvlText w:val="%1."/>
      <w:lvlJc w:val="left"/>
    </w:lvl>
  </w:abstractNum>
  <w:abstractNum w:abstractNumId="12">
    <w:nsid w:val="73596DCC"/>
    <w:multiLevelType w:val="multilevel"/>
    <w:tmpl w:val="73596DCC"/>
    <w:lvl w:ilvl="0" w:tentative="0">
      <w:start w:val="1"/>
      <w:numFmt w:val="bullet"/>
      <w:pStyle w:val="320"/>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3">
    <w:nsid w:val="76168968"/>
    <w:multiLevelType w:val="singleLevel"/>
    <w:tmpl w:val="76168968"/>
    <w:lvl w:ilvl="0" w:tentative="0">
      <w:start w:val="2"/>
      <w:numFmt w:val="decimal"/>
      <w:suff w:val="space"/>
      <w:lvlText w:val="%1."/>
      <w:lvlJc w:val="left"/>
    </w:lvl>
  </w:abstractNum>
  <w:num w:numId="1">
    <w:abstractNumId w:val="8"/>
  </w:num>
  <w:num w:numId="2">
    <w:abstractNumId w:val="6"/>
  </w:num>
  <w:num w:numId="3">
    <w:abstractNumId w:val="4"/>
  </w:num>
  <w:num w:numId="4">
    <w:abstractNumId w:val="5"/>
  </w:num>
  <w:num w:numId="5">
    <w:abstractNumId w:val="10"/>
  </w:num>
  <w:num w:numId="6">
    <w:abstractNumId w:val="12"/>
  </w:num>
  <w:num w:numId="7">
    <w:abstractNumId w:val="13"/>
  </w:num>
  <w:num w:numId="8">
    <w:abstractNumId w:val="11"/>
  </w:num>
  <w:num w:numId="9">
    <w:abstractNumId w:val="3"/>
  </w:num>
  <w:num w:numId="10">
    <w:abstractNumId w:val="2"/>
  </w:num>
  <w:num w:numId="11">
    <w:abstractNumId w:val="9"/>
  </w:num>
  <w:num w:numId="12">
    <w:abstractNumId w:val="7"/>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F793E"/>
    <w:rsid w:val="005A161D"/>
    <w:rsid w:val="005B62F5"/>
    <w:rsid w:val="00A42231"/>
    <w:rsid w:val="014852B3"/>
    <w:rsid w:val="016D4781"/>
    <w:rsid w:val="01DB0F9E"/>
    <w:rsid w:val="02166F15"/>
    <w:rsid w:val="03555A65"/>
    <w:rsid w:val="040556DD"/>
    <w:rsid w:val="04180F6C"/>
    <w:rsid w:val="04F419D9"/>
    <w:rsid w:val="05284B01"/>
    <w:rsid w:val="054B711F"/>
    <w:rsid w:val="05AA653C"/>
    <w:rsid w:val="06640338"/>
    <w:rsid w:val="06C72557"/>
    <w:rsid w:val="07034156"/>
    <w:rsid w:val="071671FE"/>
    <w:rsid w:val="07293490"/>
    <w:rsid w:val="072B373B"/>
    <w:rsid w:val="08966904"/>
    <w:rsid w:val="09522A21"/>
    <w:rsid w:val="09D36191"/>
    <w:rsid w:val="09E35B78"/>
    <w:rsid w:val="0A36214C"/>
    <w:rsid w:val="0AAC0C39"/>
    <w:rsid w:val="0AFB27D6"/>
    <w:rsid w:val="0B7218AA"/>
    <w:rsid w:val="0CCC323C"/>
    <w:rsid w:val="0DDC74AE"/>
    <w:rsid w:val="0E0B7D94"/>
    <w:rsid w:val="0E6A2D0C"/>
    <w:rsid w:val="0EA1304B"/>
    <w:rsid w:val="0F7D25CB"/>
    <w:rsid w:val="102130A2"/>
    <w:rsid w:val="109C4CD3"/>
    <w:rsid w:val="119E41D5"/>
    <w:rsid w:val="11D54078"/>
    <w:rsid w:val="123A47A4"/>
    <w:rsid w:val="12464F1D"/>
    <w:rsid w:val="12967BEE"/>
    <w:rsid w:val="12993BC0"/>
    <w:rsid w:val="12AE5CE9"/>
    <w:rsid w:val="12D06EB6"/>
    <w:rsid w:val="12F46CD0"/>
    <w:rsid w:val="136E6DFB"/>
    <w:rsid w:val="149A0C5C"/>
    <w:rsid w:val="149F2FE4"/>
    <w:rsid w:val="1543676F"/>
    <w:rsid w:val="162B4B2F"/>
    <w:rsid w:val="16663DB9"/>
    <w:rsid w:val="16866209"/>
    <w:rsid w:val="17935082"/>
    <w:rsid w:val="17E21B65"/>
    <w:rsid w:val="17E81385"/>
    <w:rsid w:val="19CF1C75"/>
    <w:rsid w:val="19DB4ABE"/>
    <w:rsid w:val="1A0D279E"/>
    <w:rsid w:val="1A850BA8"/>
    <w:rsid w:val="1AA50C28"/>
    <w:rsid w:val="1AB2774D"/>
    <w:rsid w:val="1BA4625E"/>
    <w:rsid w:val="1BA70A73"/>
    <w:rsid w:val="1CB347A4"/>
    <w:rsid w:val="1CB82E95"/>
    <w:rsid w:val="1CCB3A6C"/>
    <w:rsid w:val="1CFE11EF"/>
    <w:rsid w:val="1D1C7687"/>
    <w:rsid w:val="1ED815CC"/>
    <w:rsid w:val="1F26058E"/>
    <w:rsid w:val="1FCA128A"/>
    <w:rsid w:val="201C373B"/>
    <w:rsid w:val="2034523A"/>
    <w:rsid w:val="20AF45AF"/>
    <w:rsid w:val="2197576F"/>
    <w:rsid w:val="224551CB"/>
    <w:rsid w:val="22DD5403"/>
    <w:rsid w:val="232A616E"/>
    <w:rsid w:val="233C6462"/>
    <w:rsid w:val="24342224"/>
    <w:rsid w:val="245931AF"/>
    <w:rsid w:val="24A65CC9"/>
    <w:rsid w:val="24F61C74"/>
    <w:rsid w:val="25050C41"/>
    <w:rsid w:val="253F39D5"/>
    <w:rsid w:val="25645668"/>
    <w:rsid w:val="25FF08CA"/>
    <w:rsid w:val="274C6FFB"/>
    <w:rsid w:val="276A122F"/>
    <w:rsid w:val="276A1EE4"/>
    <w:rsid w:val="279B763B"/>
    <w:rsid w:val="27A9472D"/>
    <w:rsid w:val="27F84A8D"/>
    <w:rsid w:val="28A321E4"/>
    <w:rsid w:val="29B50E88"/>
    <w:rsid w:val="29EF7161"/>
    <w:rsid w:val="2A043570"/>
    <w:rsid w:val="2A204996"/>
    <w:rsid w:val="2A5E151F"/>
    <w:rsid w:val="2A8E3487"/>
    <w:rsid w:val="2AA151B4"/>
    <w:rsid w:val="2ACD0453"/>
    <w:rsid w:val="2AE65071"/>
    <w:rsid w:val="2B4C3652"/>
    <w:rsid w:val="2B681337"/>
    <w:rsid w:val="2BBD4024"/>
    <w:rsid w:val="2C5D1363"/>
    <w:rsid w:val="2DFD6962"/>
    <w:rsid w:val="2E3F3416"/>
    <w:rsid w:val="2E517468"/>
    <w:rsid w:val="2E5442C8"/>
    <w:rsid w:val="2EE315AE"/>
    <w:rsid w:val="30314FE0"/>
    <w:rsid w:val="312608BD"/>
    <w:rsid w:val="312F6537"/>
    <w:rsid w:val="31710F12"/>
    <w:rsid w:val="325D030E"/>
    <w:rsid w:val="32894732"/>
    <w:rsid w:val="32957AA8"/>
    <w:rsid w:val="330C5891"/>
    <w:rsid w:val="3344327C"/>
    <w:rsid w:val="337551E4"/>
    <w:rsid w:val="33C87A09"/>
    <w:rsid w:val="33E64AB9"/>
    <w:rsid w:val="3408616B"/>
    <w:rsid w:val="343E1A7A"/>
    <w:rsid w:val="3444025F"/>
    <w:rsid w:val="347579A7"/>
    <w:rsid w:val="356279EA"/>
    <w:rsid w:val="35B86777"/>
    <w:rsid w:val="35C30488"/>
    <w:rsid w:val="35FE3BB6"/>
    <w:rsid w:val="366118FB"/>
    <w:rsid w:val="37386C54"/>
    <w:rsid w:val="37CD55EE"/>
    <w:rsid w:val="380B25BB"/>
    <w:rsid w:val="382A5D29"/>
    <w:rsid w:val="386D5023"/>
    <w:rsid w:val="39E76710"/>
    <w:rsid w:val="3A0455C7"/>
    <w:rsid w:val="3A2A31CC"/>
    <w:rsid w:val="3C7324DC"/>
    <w:rsid w:val="3C9C5503"/>
    <w:rsid w:val="3CFB0E50"/>
    <w:rsid w:val="3CFD6976"/>
    <w:rsid w:val="3DB72FC9"/>
    <w:rsid w:val="3DDA2813"/>
    <w:rsid w:val="3EDD5BA6"/>
    <w:rsid w:val="3F3D5750"/>
    <w:rsid w:val="40491ED2"/>
    <w:rsid w:val="40AD420F"/>
    <w:rsid w:val="40D169B8"/>
    <w:rsid w:val="40F07398"/>
    <w:rsid w:val="410A6BD3"/>
    <w:rsid w:val="41EC5D77"/>
    <w:rsid w:val="42B775C7"/>
    <w:rsid w:val="42E91F7B"/>
    <w:rsid w:val="43A07623"/>
    <w:rsid w:val="43AC6A00"/>
    <w:rsid w:val="45AE54CB"/>
    <w:rsid w:val="47573126"/>
    <w:rsid w:val="47AA2A87"/>
    <w:rsid w:val="47C307BC"/>
    <w:rsid w:val="48C5668D"/>
    <w:rsid w:val="4ADF76BB"/>
    <w:rsid w:val="4B7F43C2"/>
    <w:rsid w:val="4BE40D01"/>
    <w:rsid w:val="4BFB6776"/>
    <w:rsid w:val="4D4B1038"/>
    <w:rsid w:val="4F135B85"/>
    <w:rsid w:val="518F7ED1"/>
    <w:rsid w:val="51F27002"/>
    <w:rsid w:val="529F55CB"/>
    <w:rsid w:val="52BA27BB"/>
    <w:rsid w:val="531825F1"/>
    <w:rsid w:val="54FC355F"/>
    <w:rsid w:val="569F6CEC"/>
    <w:rsid w:val="578810DA"/>
    <w:rsid w:val="57B2241F"/>
    <w:rsid w:val="57BD7AFE"/>
    <w:rsid w:val="57C8263A"/>
    <w:rsid w:val="5847364B"/>
    <w:rsid w:val="59F20A8D"/>
    <w:rsid w:val="5A320287"/>
    <w:rsid w:val="5A3B2A23"/>
    <w:rsid w:val="5A455CEF"/>
    <w:rsid w:val="5A53777D"/>
    <w:rsid w:val="5A5534F6"/>
    <w:rsid w:val="5A5E3F05"/>
    <w:rsid w:val="5B5C6B06"/>
    <w:rsid w:val="5BA67D81"/>
    <w:rsid w:val="5BD63CFA"/>
    <w:rsid w:val="5BF521CE"/>
    <w:rsid w:val="5BF62AB6"/>
    <w:rsid w:val="5C0C4088"/>
    <w:rsid w:val="5C904CB9"/>
    <w:rsid w:val="5D105DFA"/>
    <w:rsid w:val="5D8A002C"/>
    <w:rsid w:val="5DEF1EB3"/>
    <w:rsid w:val="5E025791"/>
    <w:rsid w:val="5E062D59"/>
    <w:rsid w:val="5E940365"/>
    <w:rsid w:val="5FBE38EB"/>
    <w:rsid w:val="603C4D81"/>
    <w:rsid w:val="614D13CA"/>
    <w:rsid w:val="621912AD"/>
    <w:rsid w:val="624A590A"/>
    <w:rsid w:val="630F1249"/>
    <w:rsid w:val="63676048"/>
    <w:rsid w:val="63B31E42"/>
    <w:rsid w:val="64CF20F6"/>
    <w:rsid w:val="64D67E26"/>
    <w:rsid w:val="652B58BD"/>
    <w:rsid w:val="65613696"/>
    <w:rsid w:val="65DA0F80"/>
    <w:rsid w:val="6623094C"/>
    <w:rsid w:val="66477750"/>
    <w:rsid w:val="665E122C"/>
    <w:rsid w:val="667D7425"/>
    <w:rsid w:val="66A03D4A"/>
    <w:rsid w:val="66DE2AC5"/>
    <w:rsid w:val="67242BCD"/>
    <w:rsid w:val="672D1356"/>
    <w:rsid w:val="67D93F03"/>
    <w:rsid w:val="6854116D"/>
    <w:rsid w:val="68645A6D"/>
    <w:rsid w:val="68964168"/>
    <w:rsid w:val="69763488"/>
    <w:rsid w:val="69B226E6"/>
    <w:rsid w:val="6AC41FD2"/>
    <w:rsid w:val="6AD36262"/>
    <w:rsid w:val="6D072533"/>
    <w:rsid w:val="6D21195D"/>
    <w:rsid w:val="6D2E350A"/>
    <w:rsid w:val="6D8F68C7"/>
    <w:rsid w:val="6DA5433C"/>
    <w:rsid w:val="6DD95D94"/>
    <w:rsid w:val="6E0830F2"/>
    <w:rsid w:val="6E220C15"/>
    <w:rsid w:val="6E775CD9"/>
    <w:rsid w:val="6ED924EF"/>
    <w:rsid w:val="6EF54E4F"/>
    <w:rsid w:val="6F505649"/>
    <w:rsid w:val="71EE1EBD"/>
    <w:rsid w:val="721750DD"/>
    <w:rsid w:val="724F4877"/>
    <w:rsid w:val="72540879"/>
    <w:rsid w:val="72952BD1"/>
    <w:rsid w:val="7303612B"/>
    <w:rsid w:val="739015EB"/>
    <w:rsid w:val="73B726C7"/>
    <w:rsid w:val="73DC038C"/>
    <w:rsid w:val="75171CE6"/>
    <w:rsid w:val="75295E16"/>
    <w:rsid w:val="770245AD"/>
    <w:rsid w:val="771A36A5"/>
    <w:rsid w:val="777D5D5F"/>
    <w:rsid w:val="779B11D3"/>
    <w:rsid w:val="78C22A8A"/>
    <w:rsid w:val="79886AB8"/>
    <w:rsid w:val="7A7F41F5"/>
    <w:rsid w:val="7C262AEC"/>
    <w:rsid w:val="7CB92CB8"/>
    <w:rsid w:val="7D31799A"/>
    <w:rsid w:val="7DE14F1D"/>
    <w:rsid w:val="7FA426A6"/>
    <w:rsid w:val="7FBC0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9"/>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9"/>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3"/>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2"/>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1"/>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1"/>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9"/>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4">
    <w:name w:val="Default Paragraph Font"/>
    <w:unhideWhenUsed/>
    <w:qFormat/>
    <w:uiPriority w:val="1"/>
  </w:style>
  <w:style w:type="table" w:default="1" w:styleId="62">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613"/>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annotation text"/>
    <w:basedOn w:val="1"/>
    <w:link w:val="614"/>
    <w:qFormat/>
    <w:uiPriority w:val="99"/>
    <w:pPr>
      <w:jc w:val="left"/>
    </w:pPr>
  </w:style>
  <w:style w:type="paragraph" w:styleId="20">
    <w:name w:val="Salutation"/>
    <w:basedOn w:val="1"/>
    <w:next w:val="1"/>
    <w:link w:val="482"/>
    <w:qFormat/>
    <w:uiPriority w:val="0"/>
    <w:rPr>
      <w:rFonts w:ascii="仿宋_GB2312" w:eastAsia="仿宋_GB2312"/>
      <w:sz w:val="28"/>
      <w:szCs w:val="20"/>
    </w:rPr>
  </w:style>
  <w:style w:type="paragraph" w:styleId="21">
    <w:name w:val="Body Text 3"/>
    <w:basedOn w:val="1"/>
    <w:link w:val="581"/>
    <w:qFormat/>
    <w:uiPriority w:val="0"/>
    <w:pPr>
      <w:jc w:val="center"/>
    </w:pPr>
    <w:rPr>
      <w:szCs w:val="20"/>
    </w:rPr>
  </w:style>
  <w:style w:type="paragraph" w:styleId="22">
    <w:name w:val="Body Text"/>
    <w:basedOn w:val="1"/>
    <w:next w:val="23"/>
    <w:link w:val="512"/>
    <w:qFormat/>
    <w:uiPriority w:val="0"/>
    <w:pPr>
      <w:autoSpaceDE w:val="0"/>
      <w:autoSpaceDN w:val="0"/>
      <w:spacing w:line="360" w:lineRule="auto"/>
    </w:pPr>
    <w:rPr>
      <w:rFonts w:ascii="宋体"/>
      <w:sz w:val="24"/>
      <w:szCs w:val="21"/>
      <w:lang w:val="zh-CN"/>
    </w:rPr>
  </w:style>
  <w:style w:type="paragraph" w:customStyle="1" w:styleId="23">
    <w:name w:val="样式1"/>
    <w:basedOn w:val="24"/>
    <w:next w:val="22"/>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styleId="24">
    <w:name w:val="Body Text First Indent 2"/>
    <w:basedOn w:val="25"/>
    <w:next w:val="27"/>
    <w:link w:val="502"/>
    <w:qFormat/>
    <w:uiPriority w:val="0"/>
    <w:pPr>
      <w:adjustRightInd/>
      <w:spacing w:after="120" w:line="240" w:lineRule="auto"/>
      <w:ind w:left="420" w:leftChars="200" w:firstLine="210"/>
    </w:pPr>
    <w:rPr>
      <w:sz w:val="21"/>
    </w:rPr>
  </w:style>
  <w:style w:type="paragraph" w:styleId="25">
    <w:name w:val="Body Text Indent"/>
    <w:basedOn w:val="1"/>
    <w:next w:val="26"/>
    <w:link w:val="475"/>
    <w:qFormat/>
    <w:uiPriority w:val="0"/>
    <w:pPr>
      <w:spacing w:line="480" w:lineRule="exact"/>
      <w:ind w:firstLine="480" w:firstLineChars="200"/>
    </w:pPr>
    <w:rPr>
      <w:rFonts w:ascii="宋体" w:hAnsi="宋体"/>
      <w:sz w:val="24"/>
    </w:rPr>
  </w:style>
  <w:style w:type="paragraph" w:styleId="26">
    <w:name w:val="envelope return"/>
    <w:basedOn w:val="1"/>
    <w:qFormat/>
    <w:uiPriority w:val="0"/>
    <w:pPr>
      <w:snapToGrid w:val="0"/>
    </w:pPr>
    <w:rPr>
      <w:rFonts w:ascii="Arial" w:hAnsi="Arial"/>
    </w:rPr>
  </w:style>
  <w:style w:type="paragraph" w:styleId="27">
    <w:name w:val="Body Text First Indent"/>
    <w:basedOn w:val="22"/>
    <w:link w:val="545"/>
    <w:qFormat/>
    <w:uiPriority w:val="0"/>
    <w:pPr>
      <w:ind w:firstLine="420"/>
    </w:pPr>
    <w:rPr>
      <w:szCs w:val="20"/>
    </w:rPr>
  </w:style>
  <w:style w:type="paragraph" w:styleId="28">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9">
    <w:name w:val="List 2"/>
    <w:basedOn w:val="1"/>
    <w:qFormat/>
    <w:uiPriority w:val="0"/>
    <w:pPr>
      <w:adjustRightInd/>
      <w:spacing w:line="360" w:lineRule="auto"/>
      <w:ind w:left="100" w:leftChars="200" w:hanging="200" w:hangingChars="200"/>
    </w:pPr>
    <w:rPr>
      <w:rFonts w:eastAsia="微软雅黑"/>
    </w:rPr>
  </w:style>
  <w:style w:type="paragraph" w:styleId="30">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1">
    <w:name w:val="List Bullet 2"/>
    <w:basedOn w:val="1"/>
    <w:qFormat/>
    <w:uiPriority w:val="0"/>
    <w:pPr>
      <w:autoSpaceDE w:val="0"/>
      <w:autoSpaceDN w:val="0"/>
      <w:ind w:left="420"/>
      <w:jc w:val="left"/>
    </w:pPr>
    <w:rPr>
      <w:rFonts w:ascii="宋体" w:hAnsi="宋体"/>
      <w:color w:val="000000"/>
      <w:kern w:val="0"/>
      <w:sz w:val="24"/>
      <w:szCs w:val="20"/>
    </w:rPr>
  </w:style>
  <w:style w:type="paragraph" w:styleId="32">
    <w:name w:val="HTML Address"/>
    <w:basedOn w:val="1"/>
    <w:link w:val="571"/>
    <w:qFormat/>
    <w:uiPriority w:val="0"/>
    <w:pPr>
      <w:widowControl/>
      <w:adjustRightInd/>
      <w:ind w:firstLine="200" w:firstLineChars="200"/>
      <w:jc w:val="left"/>
    </w:pPr>
    <w:rPr>
      <w:rFonts w:ascii="宋体" w:hAnsi="宋体"/>
      <w:i/>
      <w:iCs/>
      <w:kern w:val="0"/>
      <w:sz w:val="24"/>
    </w:rPr>
  </w:style>
  <w:style w:type="paragraph" w:styleId="33">
    <w:name w:val="toc 5"/>
    <w:basedOn w:val="1"/>
    <w:next w:val="1"/>
    <w:qFormat/>
    <w:uiPriority w:val="0"/>
    <w:pPr>
      <w:ind w:left="1680" w:leftChars="800"/>
    </w:pPr>
  </w:style>
  <w:style w:type="paragraph" w:styleId="34">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5">
    <w:name w:val="Plain Text"/>
    <w:basedOn w:val="1"/>
    <w:link w:val="489"/>
    <w:qFormat/>
    <w:uiPriority w:val="0"/>
    <w:rPr>
      <w:rFonts w:ascii="宋体" w:hAnsi="Courier New"/>
      <w:szCs w:val="20"/>
    </w:rPr>
  </w:style>
  <w:style w:type="paragraph" w:styleId="36">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7">
    <w:name w:val="toc 8"/>
    <w:basedOn w:val="1"/>
    <w:next w:val="1"/>
    <w:qFormat/>
    <w:uiPriority w:val="0"/>
    <w:pPr>
      <w:ind w:left="2940" w:leftChars="1400"/>
    </w:pPr>
  </w:style>
  <w:style w:type="paragraph" w:styleId="38">
    <w:name w:val="Date"/>
    <w:basedOn w:val="1"/>
    <w:next w:val="1"/>
    <w:link w:val="598"/>
    <w:qFormat/>
    <w:uiPriority w:val="0"/>
    <w:pPr>
      <w:ind w:left="100" w:leftChars="2500"/>
    </w:pPr>
    <w:rPr>
      <w:rFonts w:ascii="宋体"/>
      <w:sz w:val="24"/>
      <w:szCs w:val="21"/>
      <w:lang w:val="zh-CN"/>
    </w:rPr>
  </w:style>
  <w:style w:type="paragraph" w:styleId="39">
    <w:name w:val="Body Text Indent 2"/>
    <w:basedOn w:val="1"/>
    <w:link w:val="503"/>
    <w:qFormat/>
    <w:uiPriority w:val="0"/>
    <w:pPr>
      <w:spacing w:line="360" w:lineRule="auto"/>
      <w:ind w:firstLine="601"/>
      <w:textAlignment w:val="baseline"/>
    </w:pPr>
    <w:rPr>
      <w:rFonts w:ascii="宋体"/>
      <w:kern w:val="0"/>
      <w:sz w:val="28"/>
      <w:szCs w:val="20"/>
    </w:rPr>
  </w:style>
  <w:style w:type="paragraph" w:styleId="40">
    <w:name w:val="Balloon Text"/>
    <w:basedOn w:val="1"/>
    <w:link w:val="615"/>
    <w:semiHidden/>
    <w:qFormat/>
    <w:uiPriority w:val="0"/>
    <w:rPr>
      <w:sz w:val="18"/>
      <w:szCs w:val="18"/>
    </w:rPr>
  </w:style>
  <w:style w:type="paragraph" w:styleId="41">
    <w:name w:val="footer"/>
    <w:basedOn w:val="1"/>
    <w:next w:val="1"/>
    <w:qFormat/>
    <w:uiPriority w:val="0"/>
    <w:pPr>
      <w:tabs>
        <w:tab w:val="center" w:pos="4153"/>
        <w:tab w:val="right" w:pos="8306"/>
      </w:tabs>
      <w:snapToGrid w:val="0"/>
      <w:jc w:val="left"/>
    </w:pPr>
    <w:rPr>
      <w:sz w:val="18"/>
      <w:szCs w:val="18"/>
    </w:rPr>
  </w:style>
  <w:style w:type="paragraph" w:styleId="4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3">
    <w:name w:val="Signature"/>
    <w:basedOn w:val="1"/>
    <w:link w:val="435"/>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39"/>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488"/>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15"/>
    <w:link w:val="473"/>
    <w:qFormat/>
    <w:uiPriority w:val="0"/>
    <w:pPr>
      <w:adjustRightInd/>
      <w:snapToGrid/>
      <w:spacing w:before="60" w:after="60" w:line="300" w:lineRule="exact"/>
      <w:ind w:firstLine="0"/>
    </w:pPr>
    <w:rPr>
      <w:rFonts w:ascii="Times New Roman"/>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588"/>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qFormat/>
    <w:uiPriority w:val="0"/>
    <w:pPr>
      <w:spacing w:after="120" w:line="480" w:lineRule="auto"/>
    </w:pPr>
  </w:style>
  <w:style w:type="paragraph" w:styleId="58">
    <w:name w:val="HTML Preformatted"/>
    <w:basedOn w:val="1"/>
    <w:link w:val="5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61">
    <w:name w:val="annotation subject"/>
    <w:basedOn w:val="19"/>
    <w:next w:val="19"/>
    <w:semiHidden/>
    <w:qFormat/>
    <w:uiPriority w:val="0"/>
    <w:rPr>
      <w:b/>
      <w:bCs/>
    </w:rPr>
  </w:style>
  <w:style w:type="table" w:styleId="63">
    <w:name w:val="Table Grid"/>
    <w:basedOn w:val="6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5">
    <w:name w:val="Strong"/>
    <w:qFormat/>
    <w:uiPriority w:val="22"/>
    <w:rPr>
      <w:b/>
      <w:bCs/>
    </w:rPr>
  </w:style>
  <w:style w:type="character" w:styleId="66">
    <w:name w:val="page number"/>
    <w:basedOn w:val="64"/>
    <w:qFormat/>
    <w:uiPriority w:val="0"/>
  </w:style>
  <w:style w:type="character" w:styleId="67">
    <w:name w:val="FollowedHyperlink"/>
    <w:qFormat/>
    <w:uiPriority w:val="0"/>
    <w:rPr>
      <w:rFonts w:ascii="Arial" w:hAnsi="Arial" w:eastAsia="黑体" w:cs="Arial"/>
      <w:snapToGrid w:val="0"/>
      <w:color w:val="000000"/>
      <w:kern w:val="0"/>
      <w:sz w:val="18"/>
      <w:szCs w:val="18"/>
      <w:u w:val="none"/>
    </w:rPr>
  </w:style>
  <w:style w:type="character" w:styleId="68">
    <w:name w:val="Emphasis"/>
    <w:qFormat/>
    <w:uiPriority w:val="0"/>
    <w:rPr>
      <w:color w:val="CC0033"/>
    </w:rPr>
  </w:style>
  <w:style w:type="character" w:styleId="69">
    <w:name w:val="line number"/>
    <w:basedOn w:val="64"/>
    <w:qFormat/>
    <w:uiPriority w:val="0"/>
  </w:style>
  <w:style w:type="character" w:styleId="70">
    <w:name w:val="Hyperlink"/>
    <w:qFormat/>
    <w:uiPriority w:val="99"/>
    <w:rPr>
      <w:rFonts w:ascii="Arial" w:hAnsi="Arial" w:eastAsia="黑体" w:cs="Arial"/>
      <w:snapToGrid w:val="0"/>
      <w:color w:val="000000"/>
      <w:kern w:val="0"/>
      <w:sz w:val="18"/>
      <w:szCs w:val="18"/>
      <w:u w:val="none"/>
    </w:rPr>
  </w:style>
  <w:style w:type="character" w:styleId="71">
    <w:name w:val="HTML Code"/>
    <w:qFormat/>
    <w:uiPriority w:val="0"/>
    <w:rPr>
      <w:rFonts w:ascii="黑体" w:hAnsi="Courier New" w:eastAsia="黑体" w:cs="楷体_GB2312"/>
      <w:sz w:val="20"/>
      <w:szCs w:val="20"/>
    </w:rPr>
  </w:style>
  <w:style w:type="character" w:styleId="72">
    <w:name w:val="annotation reference"/>
    <w:qFormat/>
    <w:uiPriority w:val="99"/>
    <w:rPr>
      <w:sz w:val="21"/>
      <w:szCs w:val="21"/>
    </w:rPr>
  </w:style>
  <w:style w:type="character" w:styleId="73">
    <w:name w:val="HTML Sample"/>
    <w:basedOn w:val="64"/>
    <w:qFormat/>
    <w:uiPriority w:val="0"/>
    <w:rPr>
      <w:rFonts w:ascii="Courier New" w:hAnsi="Courier New"/>
    </w:rPr>
  </w:style>
  <w:style w:type="paragraph" w:customStyle="1" w:styleId="74">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5">
    <w:name w:val="冯"/>
    <w:basedOn w:val="1"/>
    <w:link w:val="516"/>
    <w:qFormat/>
    <w:uiPriority w:val="0"/>
    <w:pPr>
      <w:widowControl/>
      <w:adjustRightInd/>
      <w:spacing w:line="360" w:lineRule="auto"/>
      <w:ind w:firstLine="480" w:firstLineChars="200"/>
    </w:pPr>
    <w:rPr>
      <w:rFonts w:ascii="宋体" w:hAnsi="宋体"/>
      <w:color w:val="000000"/>
      <w:kern w:val="0"/>
      <w:sz w:val="24"/>
    </w:rPr>
  </w:style>
  <w:style w:type="paragraph" w:customStyle="1" w:styleId="76">
    <w:name w:val="样式3"/>
    <w:basedOn w:val="77"/>
    <w:qFormat/>
    <w:uiPriority w:val="0"/>
    <w:pPr>
      <w:tabs>
        <w:tab w:val="left" w:pos="2790"/>
        <w:tab w:val="left" w:pos="4230"/>
      </w:tabs>
      <w:spacing w:before="312" w:beforeLines="100"/>
      <w:jc w:val="left"/>
    </w:pPr>
  </w:style>
  <w:style w:type="paragraph" w:customStyle="1" w:styleId="77">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8">
    <w:name w:val="P1"/>
    <w:basedOn w:val="1"/>
    <w:qFormat/>
    <w:uiPriority w:val="0"/>
    <w:pPr>
      <w:adjustRightInd/>
      <w:spacing w:line="288" w:lineRule="auto"/>
      <w:ind w:firstLine="425" w:firstLineChars="200"/>
    </w:pPr>
  </w:style>
  <w:style w:type="paragraph" w:customStyle="1" w:styleId="79">
    <w:name w:val="Char1 Char Char Char"/>
    <w:basedOn w:val="1"/>
    <w:qFormat/>
    <w:uiPriority w:val="0"/>
    <w:rPr>
      <w:rFonts w:ascii="Tahoma" w:hAnsi="Tahoma"/>
      <w:sz w:val="24"/>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1">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2">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3">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4">
    <w:name w:val="样式7"/>
    <w:basedOn w:val="85"/>
    <w:next w:val="1"/>
    <w:qFormat/>
    <w:uiPriority w:val="0"/>
    <w:pPr>
      <w:spacing w:after="156" w:afterLines="50"/>
      <w:jc w:val="left"/>
      <w:outlineLvl w:val="3"/>
    </w:pPr>
    <w:rPr>
      <w:sz w:val="24"/>
      <w:szCs w:val="24"/>
    </w:rPr>
  </w:style>
  <w:style w:type="paragraph" w:customStyle="1" w:styleId="8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6">
    <w:name w:val="Bulleted List"/>
    <w:basedOn w:val="1"/>
    <w:qFormat/>
    <w:uiPriority w:val="0"/>
    <w:pPr>
      <w:numPr>
        <w:ilvl w:val="1"/>
        <w:numId w:val="4"/>
      </w:numPr>
      <w:adjustRightInd/>
    </w:pPr>
  </w:style>
  <w:style w:type="paragraph" w:customStyle="1" w:styleId="87">
    <w:name w:val="Char3"/>
    <w:basedOn w:val="1"/>
    <w:qFormat/>
    <w:uiPriority w:val="0"/>
    <w:pPr>
      <w:adjustRightInd/>
    </w:pPr>
    <w:rPr>
      <w:rFonts w:ascii="仿宋_GB2312" w:eastAsia="仿宋_GB2312"/>
      <w:b/>
      <w:sz w:val="32"/>
      <w:szCs w:val="32"/>
    </w:rPr>
  </w:style>
  <w:style w:type="paragraph" w:customStyle="1" w:styleId="88">
    <w:name w:val="Char Char1 Char Char Char Char Char Char"/>
    <w:basedOn w:val="1"/>
    <w:qFormat/>
    <w:uiPriority w:val="0"/>
    <w:rPr>
      <w:rFonts w:ascii="仿宋_GB2312" w:eastAsia="仿宋_GB2312"/>
      <w:b/>
      <w:sz w:val="32"/>
      <w:szCs w:val="20"/>
    </w:rPr>
  </w:style>
  <w:style w:type="paragraph" w:customStyle="1" w:styleId="89">
    <w:name w:val="文本正文 Char"/>
    <w:basedOn w:val="1"/>
    <w:qFormat/>
    <w:uiPriority w:val="0"/>
    <w:pPr>
      <w:spacing w:line="360" w:lineRule="auto"/>
      <w:ind w:firstLine="200" w:firstLineChars="200"/>
    </w:pPr>
    <w:rPr>
      <w:kern w:val="0"/>
      <w:sz w:val="24"/>
      <w:szCs w:val="20"/>
    </w:rPr>
  </w:style>
  <w:style w:type="paragraph" w:customStyle="1" w:styleId="9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1">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5">
    <w:name w:val="样式 标题 22h2L1 Heading 2H2sect 1.2H21sect 1.21H22sect 1.2..."/>
    <w:basedOn w:val="3"/>
    <w:next w:val="1"/>
    <w:qFormat/>
    <w:uiPriority w:val="0"/>
    <w:pPr>
      <w:numPr>
        <w:numId w:val="0"/>
      </w:numPr>
      <w:tabs>
        <w:tab w:val="left" w:pos="425"/>
      </w:tabs>
      <w:spacing w:before="260" w:after="260" w:line="415" w:lineRule="auto"/>
      <w:ind w:left="425" w:hanging="425"/>
    </w:pPr>
    <w:rPr>
      <w:rFonts w:ascii="微软雅黑" w:hAnsi="微软雅黑" w:eastAsia="微软雅黑"/>
      <w:lang w:val="en-US"/>
    </w:rPr>
  </w:style>
  <w:style w:type="paragraph" w:customStyle="1" w:styleId="96">
    <w:name w:val="正文首行缩进1"/>
    <w:basedOn w:val="2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7">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9">
    <w:name w:val="Char1"/>
    <w:basedOn w:val="1"/>
    <w:qFormat/>
    <w:uiPriority w:val="0"/>
    <w:rPr>
      <w:rFonts w:ascii="仿宋_GB2312" w:eastAsia="仿宋_GB2312"/>
      <w:b/>
      <w:sz w:val="32"/>
      <w:szCs w:val="32"/>
    </w:rPr>
  </w:style>
  <w:style w:type="paragraph" w:customStyle="1" w:styleId="100">
    <w:name w:val="CM14"/>
    <w:basedOn w:val="101"/>
    <w:next w:val="101"/>
    <w:qFormat/>
    <w:uiPriority w:val="0"/>
    <w:pPr>
      <w:spacing w:after="68"/>
    </w:pPr>
    <w:rPr>
      <w:rFonts w:ascii="FHLHE E+ Futura Bk" w:eastAsia="FHLHE E+ Futura Bk" w:cs="Times New Roman"/>
      <w:color w:val="auto"/>
    </w:rPr>
  </w:style>
  <w:style w:type="paragraph" w:customStyle="1" w:styleId="101">
    <w:name w:val="Default"/>
    <w:link w:val="62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2">
    <w:name w:val="正文文字缩进2字"/>
    <w:basedOn w:val="22"/>
    <w:qFormat/>
    <w:uiPriority w:val="0"/>
    <w:pPr>
      <w:autoSpaceDE/>
      <w:autoSpaceDN/>
      <w:adjustRightInd/>
      <w:spacing w:before="60" w:after="60"/>
      <w:ind w:firstLine="200" w:firstLineChars="200"/>
    </w:pPr>
    <w:rPr>
      <w:rFonts w:ascii="Times New Roman"/>
      <w:szCs w:val="20"/>
      <w:lang w:val="en-US"/>
    </w:rPr>
  </w:style>
  <w:style w:type="paragraph" w:customStyle="1" w:styleId="103">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4">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5">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6">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customStyle="1" w:styleId="107">
    <w:name w:val="List Paragraph"/>
    <w:basedOn w:val="1"/>
    <w:qFormat/>
    <w:uiPriority w:val="0"/>
    <w:pPr>
      <w:spacing w:line="360" w:lineRule="auto"/>
      <w:ind w:firstLine="200" w:firstLineChars="200"/>
    </w:pPr>
    <w:rPr>
      <w:rFonts w:eastAsia="楷体_GB2312" w:cs="Lucida Sans"/>
      <w:sz w:val="24"/>
    </w:rPr>
  </w:style>
  <w:style w:type="paragraph" w:customStyle="1" w:styleId="108">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9">
    <w:name w:val="Char2 Char Char Char"/>
    <w:basedOn w:val="1"/>
    <w:qFormat/>
    <w:uiPriority w:val="0"/>
    <w:rPr>
      <w:rFonts w:ascii="仿宋_GB2312" w:eastAsia="仿宋_GB2312"/>
      <w:b/>
      <w:sz w:val="32"/>
      <w:szCs w:val="32"/>
    </w:rPr>
  </w:style>
  <w:style w:type="paragraph" w:customStyle="1" w:styleId="110">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1">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2">
    <w:name w:val="Char Char Char"/>
    <w:basedOn w:val="1"/>
    <w:qFormat/>
    <w:uiPriority w:val="0"/>
    <w:rPr>
      <w:rFonts w:ascii="Tahoma" w:hAnsi="Tahoma"/>
      <w:sz w:val="24"/>
      <w:szCs w:val="20"/>
    </w:rPr>
  </w:style>
  <w:style w:type="paragraph" w:customStyle="1" w:styleId="113">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4">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5">
    <w:name w:val="样式 正文缩进 + 首行缩进:  2 字符"/>
    <w:basedOn w:val="15"/>
    <w:qFormat/>
    <w:uiPriority w:val="0"/>
    <w:pPr>
      <w:widowControl w:val="0"/>
      <w:adjustRightInd/>
      <w:snapToGrid/>
      <w:spacing w:line="360" w:lineRule="auto"/>
      <w:ind w:firstLine="200" w:firstLineChars="200"/>
    </w:pPr>
    <w:rPr>
      <w:rFonts w:ascii="Times New Roman" w:cs="宋体"/>
      <w:color w:val="auto"/>
      <w:kern w:val="2"/>
      <w:sz w:val="24"/>
    </w:rPr>
  </w:style>
  <w:style w:type="paragraph" w:customStyle="1" w:styleId="11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7">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8">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20">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1">
    <w:name w:val="FA正文"/>
    <w:basedOn w:val="1"/>
    <w:qFormat/>
    <w:uiPriority w:val="0"/>
    <w:pPr>
      <w:spacing w:line="360" w:lineRule="auto"/>
      <w:ind w:firstLine="480" w:firstLineChars="200"/>
    </w:pPr>
    <w:rPr>
      <w:rFonts w:hAnsi="宋体"/>
      <w:sz w:val="24"/>
      <w:szCs w:val="20"/>
    </w:rPr>
  </w:style>
  <w:style w:type="paragraph" w:customStyle="1" w:styleId="122">
    <w:name w:val="MM Topic 4"/>
    <w:basedOn w:val="5"/>
    <w:qFormat/>
    <w:uiPriority w:val="0"/>
    <w:pPr>
      <w:numPr>
        <w:ilvl w:val="0"/>
        <w:numId w:val="0"/>
      </w:numPr>
      <w:tabs>
        <w:tab w:val="left" w:pos="2100"/>
      </w:tabs>
      <w:adjustRightInd/>
      <w:ind w:left="2100" w:hanging="420"/>
    </w:pPr>
    <w:rPr>
      <w:lang w:val="en-US"/>
    </w:rPr>
  </w:style>
  <w:style w:type="paragraph" w:customStyle="1" w:styleId="123">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4">
    <w:name w:val="有符号正文"/>
    <w:basedOn w:val="1"/>
    <w:qFormat/>
    <w:uiPriority w:val="0"/>
    <w:pPr>
      <w:adjustRightInd/>
      <w:spacing w:line="400" w:lineRule="exact"/>
      <w:ind w:firstLine="200" w:firstLineChars="200"/>
    </w:pPr>
    <w:rPr>
      <w:rFonts w:ascii="Arial" w:hAnsi="Arial"/>
    </w:rPr>
  </w:style>
  <w:style w:type="paragraph" w:customStyle="1" w:styleId="1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6">
    <w:name w:val="默认段落字体 Para Char"/>
    <w:basedOn w:val="1"/>
    <w:qFormat/>
    <w:uiPriority w:val="0"/>
    <w:rPr>
      <w:rFonts w:ascii="Tahoma" w:hAnsi="Tahoma"/>
      <w:sz w:val="24"/>
      <w:szCs w:val="20"/>
    </w:rPr>
  </w:style>
  <w:style w:type="paragraph" w:customStyle="1" w:styleId="127">
    <w:name w:val="Char1 Char Char Char2"/>
    <w:basedOn w:val="1"/>
    <w:qFormat/>
    <w:uiPriority w:val="0"/>
    <w:pPr>
      <w:adjustRightInd/>
      <w:ind w:firstLine="200" w:firstLineChars="200"/>
    </w:pPr>
    <w:rPr>
      <w:rFonts w:ascii="Tahoma" w:hAnsi="Tahoma"/>
      <w:sz w:val="24"/>
      <w:szCs w:val="20"/>
    </w:rPr>
  </w:style>
  <w:style w:type="paragraph" w:customStyle="1" w:styleId="128">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9">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30">
    <w:name w:val="注释"/>
    <w:basedOn w:val="1"/>
    <w:qFormat/>
    <w:uiPriority w:val="0"/>
    <w:pPr>
      <w:adjustRightInd/>
      <w:spacing w:line="360" w:lineRule="auto"/>
      <w:ind w:firstLine="480"/>
    </w:pPr>
    <w:rPr>
      <w:sz w:val="24"/>
    </w:rPr>
  </w:style>
  <w:style w:type="paragraph" w:customStyle="1" w:styleId="131">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2">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3">
    <w:name w:val="trademark"/>
    <w:qFormat/>
    <w:uiPriority w:val="0"/>
    <w:pPr>
      <w:spacing w:after="60"/>
    </w:pPr>
    <w:rPr>
      <w:rFonts w:ascii="Futura Bk" w:hAnsi="Futura Bk" w:eastAsia="宋体" w:cs="Times New Roman"/>
      <w:sz w:val="15"/>
      <w:lang w:val="en-US" w:eastAsia="en-US" w:bidi="ar-SA"/>
    </w:rPr>
  </w:style>
  <w:style w:type="paragraph" w:customStyle="1" w:styleId="13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5">
    <w:name w:val="EB_表格"/>
    <w:basedOn w:val="1"/>
    <w:qFormat/>
    <w:uiPriority w:val="0"/>
    <w:pPr>
      <w:adjustRightInd/>
      <w:spacing w:line="300" w:lineRule="auto"/>
      <w:jc w:val="center"/>
    </w:pPr>
  </w:style>
  <w:style w:type="paragraph" w:customStyle="1" w:styleId="136">
    <w:name w:val="Char Char Char1 Char"/>
    <w:basedOn w:val="1"/>
    <w:qFormat/>
    <w:uiPriority w:val="0"/>
    <w:rPr>
      <w:szCs w:val="20"/>
    </w:rPr>
  </w:style>
  <w:style w:type="paragraph" w:customStyle="1" w:styleId="137">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9">
    <w:name w:val="章标题"/>
    <w:next w:val="1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1">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42">
    <w:name w:val="标准有序列表（L1）"/>
    <w:basedOn w:val="15"/>
    <w:qFormat/>
    <w:uiPriority w:val="0"/>
    <w:pPr>
      <w:widowControl w:val="0"/>
      <w:tabs>
        <w:tab w:val="left" w:pos="0"/>
        <w:tab w:val="left" w:pos="992"/>
      </w:tabs>
      <w:adjustRightInd/>
      <w:snapToGrid/>
      <w:spacing w:line="360" w:lineRule="auto"/>
      <w:ind w:firstLine="0"/>
    </w:pPr>
    <w:rPr>
      <w:rFonts w:ascii="黑体" w:eastAsia="黑体"/>
      <w:kern w:val="2"/>
      <w:sz w:val="24"/>
    </w:rPr>
  </w:style>
  <w:style w:type="paragraph" w:customStyle="1" w:styleId="143">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4">
    <w:name w:val="表文字"/>
    <w:qFormat/>
    <w:uiPriority w:val="0"/>
    <w:rPr>
      <w:rFonts w:ascii="宋体" w:hAnsi="Times New Roman" w:eastAsia="宋体" w:cs="Times New Roman"/>
      <w:kern w:val="2"/>
      <w:lang w:val="en-US" w:eastAsia="zh-CN" w:bidi="ar-SA"/>
    </w:rPr>
  </w:style>
  <w:style w:type="paragraph" w:customStyle="1" w:styleId="145">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6">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7">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8">
    <w:name w:val="列表内容"/>
    <w:basedOn w:val="1"/>
    <w:next w:val="1"/>
    <w:qFormat/>
    <w:uiPriority w:val="0"/>
    <w:pPr>
      <w:widowControl/>
      <w:tabs>
        <w:tab w:val="left" w:pos="840"/>
      </w:tabs>
      <w:ind w:left="840" w:hanging="420"/>
      <w:jc w:val="left"/>
    </w:pPr>
    <w:rPr>
      <w:kern w:val="0"/>
      <w:sz w:val="18"/>
    </w:rPr>
  </w:style>
  <w:style w:type="paragraph" w:customStyle="1" w:styleId="149">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50">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51">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2">
    <w:name w:val="Char2 Char Char"/>
    <w:basedOn w:val="1"/>
    <w:qFormat/>
    <w:uiPriority w:val="0"/>
    <w:pPr>
      <w:adjustRightInd/>
    </w:pPr>
    <w:rPr>
      <w:rFonts w:ascii="Tahoma" w:hAnsi="Tahoma"/>
      <w:sz w:val="24"/>
      <w:szCs w:val="20"/>
    </w:rPr>
  </w:style>
  <w:style w:type="paragraph" w:customStyle="1" w:styleId="153">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4">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6">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7">
    <w:name w:val="Char Char1 Char Char Char"/>
    <w:basedOn w:val="1"/>
    <w:qFormat/>
    <w:uiPriority w:val="0"/>
    <w:rPr>
      <w:rFonts w:ascii="仿宋_GB2312" w:eastAsia="仿宋_GB2312"/>
      <w:b/>
      <w:sz w:val="32"/>
      <w:szCs w:val="20"/>
    </w:rPr>
  </w:style>
  <w:style w:type="paragraph" w:customStyle="1" w:styleId="158">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9">
    <w:name w:val="WW-正文文字缩进 2"/>
    <w:basedOn w:val="1"/>
    <w:qFormat/>
    <w:uiPriority w:val="0"/>
    <w:pPr>
      <w:suppressAutoHyphens/>
      <w:adjustRightInd/>
      <w:ind w:firstLine="420"/>
    </w:pPr>
    <w:rPr>
      <w:kern w:val="1"/>
      <w:szCs w:val="20"/>
    </w:rPr>
  </w:style>
  <w:style w:type="paragraph" w:customStyle="1" w:styleId="160">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61">
    <w:name w:val="默认段落字体 Para Char Char Char Char"/>
    <w:basedOn w:val="1"/>
    <w:qFormat/>
    <w:uiPriority w:val="0"/>
    <w:pPr>
      <w:spacing w:line="360" w:lineRule="auto"/>
    </w:pPr>
    <w:rPr>
      <w:szCs w:val="20"/>
    </w:rPr>
  </w:style>
  <w:style w:type="paragraph" w:customStyle="1" w:styleId="162">
    <w:name w:val="Char Char11 Char Char Char"/>
    <w:basedOn w:val="1"/>
    <w:qFormat/>
    <w:uiPriority w:val="0"/>
    <w:pPr>
      <w:spacing w:line="360" w:lineRule="auto"/>
    </w:pPr>
    <w:rPr>
      <w:szCs w:val="20"/>
    </w:rPr>
  </w:style>
  <w:style w:type="paragraph" w:customStyle="1" w:styleId="163">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5">
    <w:name w:val="左对齐表格文字"/>
    <w:basedOn w:val="1"/>
    <w:qFormat/>
    <w:uiPriority w:val="0"/>
    <w:pPr>
      <w:adjustRightInd/>
      <w:ind w:firstLine="200" w:firstLineChars="200"/>
      <w:jc w:val="right"/>
    </w:pPr>
  </w:style>
  <w:style w:type="paragraph" w:customStyle="1" w:styleId="166">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7">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8">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9">
    <w:name w:val="无间隔1"/>
    <w:link w:val="531"/>
    <w:qFormat/>
    <w:uiPriority w:val="1"/>
    <w:rPr>
      <w:rFonts w:ascii="Calibri" w:hAnsi="Calibri" w:eastAsia="宋体" w:cs="Times New Roman"/>
      <w:sz w:val="22"/>
      <w:szCs w:val="22"/>
      <w:lang w:val="en-US" w:eastAsia="zh-CN" w:bidi="ar-SA"/>
    </w:rPr>
  </w:style>
  <w:style w:type="paragraph" w:customStyle="1" w:styleId="170">
    <w:name w:val="样式 样式 标题 4h4H4Fab-4T5Ref Heading 1rh1Heading sqlsect 1.2.3.... +..."/>
    <w:basedOn w:val="171"/>
    <w:link w:val="609"/>
    <w:qFormat/>
    <w:uiPriority w:val="0"/>
    <w:pPr>
      <w:tabs>
        <w:tab w:val="left" w:pos="864"/>
        <w:tab w:val="left" w:pos="2356"/>
      </w:tabs>
    </w:pPr>
  </w:style>
  <w:style w:type="paragraph" w:customStyle="1" w:styleId="171">
    <w:name w:val="样式 标题 4h4H4Fab-4T5Ref Heading 1rh1Heading sqlsect 1.2.3...."/>
    <w:basedOn w:val="5"/>
    <w:link w:val="559"/>
    <w:qFormat/>
    <w:uiPriority w:val="0"/>
    <w:pPr>
      <w:numPr>
        <w:numId w:val="0"/>
      </w:numPr>
      <w:tabs>
        <w:tab w:val="left" w:pos="2356"/>
      </w:tabs>
      <w:adjustRightInd/>
      <w:spacing w:line="360" w:lineRule="auto"/>
      <w:ind w:left="1984" w:leftChars="75" w:hanging="708" w:firstLineChars="200"/>
    </w:pPr>
    <w:rPr>
      <w:rFonts w:ascii="微软雅黑" w:hAnsi="微软雅黑" w:eastAsia="微软雅黑"/>
      <w:sz w:val="24"/>
    </w:rPr>
  </w:style>
  <w:style w:type="paragraph" w:customStyle="1" w:styleId="172">
    <w:name w:val="四级条标题"/>
    <w:basedOn w:val="173"/>
    <w:next w:val="140"/>
    <w:qFormat/>
    <w:uiPriority w:val="0"/>
    <w:pPr>
      <w:numPr>
        <w:ilvl w:val="5"/>
        <w:numId w:val="4"/>
      </w:numPr>
      <w:tabs>
        <w:tab w:val="left" w:pos="1680"/>
        <w:tab w:val="left" w:pos="2100"/>
        <w:tab w:val="left" w:pos="2520"/>
      </w:tabs>
      <w:outlineLvl w:val="5"/>
    </w:pPr>
  </w:style>
  <w:style w:type="paragraph" w:customStyle="1" w:styleId="173">
    <w:name w:val="三级条标题"/>
    <w:basedOn w:val="174"/>
    <w:next w:val="140"/>
    <w:qFormat/>
    <w:uiPriority w:val="0"/>
    <w:pPr>
      <w:numPr>
        <w:ilvl w:val="0"/>
        <w:numId w:val="0"/>
      </w:numPr>
      <w:tabs>
        <w:tab w:val="left" w:pos="1680"/>
        <w:tab w:val="left" w:pos="2100"/>
        <w:tab w:val="left" w:pos="2520"/>
      </w:tabs>
      <w:ind w:left="2520" w:hanging="420"/>
      <w:outlineLvl w:val="4"/>
    </w:pPr>
  </w:style>
  <w:style w:type="paragraph" w:customStyle="1" w:styleId="174">
    <w:name w:val="二级条标题"/>
    <w:basedOn w:val="175"/>
    <w:next w:val="140"/>
    <w:qFormat/>
    <w:uiPriority w:val="0"/>
    <w:pPr>
      <w:numPr>
        <w:ilvl w:val="3"/>
        <w:numId w:val="4"/>
      </w:numPr>
      <w:tabs>
        <w:tab w:val="left" w:pos="1680"/>
      </w:tabs>
      <w:ind w:left="0"/>
      <w:outlineLvl w:val="3"/>
    </w:pPr>
  </w:style>
  <w:style w:type="paragraph" w:customStyle="1" w:styleId="175">
    <w:name w:val="一级条标题"/>
    <w:basedOn w:val="139"/>
    <w:next w:val="140"/>
    <w:qFormat/>
    <w:uiPriority w:val="0"/>
    <w:pPr>
      <w:tabs>
        <w:tab w:val="left" w:pos="1680"/>
        <w:tab w:val="clear" w:pos="1260"/>
      </w:tabs>
      <w:spacing w:before="0" w:beforeLines="0" w:after="0" w:afterLines="0"/>
      <w:ind w:left="1680"/>
      <w:outlineLvl w:val="2"/>
    </w:pPr>
  </w:style>
  <w:style w:type="paragraph" w:customStyle="1" w:styleId="176">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7">
    <w:name w:val="标准小四"/>
    <w:basedOn w:val="1"/>
    <w:qFormat/>
    <w:uiPriority w:val="0"/>
    <w:pPr>
      <w:spacing w:line="360" w:lineRule="auto"/>
      <w:ind w:firstLine="480" w:firstLineChars="200"/>
    </w:pPr>
    <w:rPr>
      <w:rFonts w:ascii="Arial" w:hAnsi="Arial"/>
      <w:sz w:val="24"/>
      <w:szCs w:val="21"/>
    </w:rPr>
  </w:style>
  <w:style w:type="paragraph" w:customStyle="1" w:styleId="178">
    <w:name w:val="表格"/>
    <w:basedOn w:val="1"/>
    <w:qFormat/>
    <w:uiPriority w:val="0"/>
    <w:pPr>
      <w:snapToGrid w:val="0"/>
      <w:ind w:firstLine="42" w:firstLineChars="21"/>
    </w:pPr>
    <w:rPr>
      <w:rFonts w:ascii="宋体" w:hAnsi="宋体"/>
      <w:kern w:val="0"/>
      <w:sz w:val="20"/>
      <w:szCs w:val="20"/>
    </w:rPr>
  </w:style>
  <w:style w:type="paragraph" w:customStyle="1" w:styleId="179">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80">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2">
    <w:name w:val="封面公司名"/>
    <w:qFormat/>
    <w:uiPriority w:val="0"/>
    <w:pPr>
      <w:jc w:val="center"/>
    </w:pPr>
    <w:rPr>
      <w:rFonts w:ascii="Arial" w:hAnsi="Arial" w:eastAsia="楷体_GB2312" w:cs="宋体"/>
      <w:bCs/>
      <w:kern w:val="2"/>
      <w:sz w:val="28"/>
      <w:lang w:val="en-US" w:eastAsia="zh-CN" w:bidi="ar-SA"/>
    </w:rPr>
  </w:style>
  <w:style w:type="paragraph" w:customStyle="1" w:styleId="183">
    <w:name w:val="Char2 Char Char Char1"/>
    <w:basedOn w:val="1"/>
    <w:qFormat/>
    <w:uiPriority w:val="0"/>
    <w:rPr>
      <w:rFonts w:ascii="仿宋_GB2312" w:eastAsia="仿宋_GB2312"/>
      <w:b/>
      <w:sz w:val="32"/>
      <w:szCs w:val="32"/>
    </w:rPr>
  </w:style>
  <w:style w:type="paragraph" w:customStyle="1" w:styleId="1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7">
    <w:name w:val="Char2"/>
    <w:basedOn w:val="1"/>
    <w:qFormat/>
    <w:uiPriority w:val="0"/>
    <w:rPr>
      <w:rFonts w:ascii="仿宋_GB2312" w:eastAsia="仿宋_GB2312"/>
      <w:b/>
      <w:sz w:val="32"/>
      <w:szCs w:val="32"/>
    </w:rPr>
  </w:style>
  <w:style w:type="paragraph" w:customStyle="1" w:styleId="18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9">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9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1">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2">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3">
    <w:name w:val="Char Char4 Char Char"/>
    <w:basedOn w:val="1"/>
    <w:qFormat/>
    <w:uiPriority w:val="0"/>
    <w:pPr>
      <w:widowControl/>
      <w:adjustRightInd/>
      <w:spacing w:after="160" w:line="240" w:lineRule="exact"/>
      <w:jc w:val="left"/>
    </w:pPr>
  </w:style>
  <w:style w:type="paragraph" w:customStyle="1" w:styleId="194">
    <w:name w:val="Char2 Char Char1"/>
    <w:basedOn w:val="1"/>
    <w:qFormat/>
    <w:uiPriority w:val="0"/>
    <w:pPr>
      <w:adjustRightInd/>
    </w:pPr>
    <w:rPr>
      <w:rFonts w:ascii="Tahoma" w:hAnsi="Tahoma"/>
      <w:sz w:val="24"/>
      <w:szCs w:val="20"/>
    </w:rPr>
  </w:style>
  <w:style w:type="paragraph" w:customStyle="1" w:styleId="195">
    <w:name w:val="默认段落字体 Para Char Char Char Char Char Char Char"/>
    <w:basedOn w:val="1"/>
    <w:qFormat/>
    <w:uiPriority w:val="0"/>
    <w:rPr>
      <w:rFonts w:eastAsia="仿宋_GB2312"/>
      <w:sz w:val="28"/>
      <w:szCs w:val="20"/>
    </w:rPr>
  </w:style>
  <w:style w:type="paragraph" w:customStyle="1" w:styleId="196">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7">
    <w:name w:val="正文21"/>
    <w:basedOn w:val="1"/>
    <w:qFormat/>
    <w:uiPriority w:val="0"/>
    <w:pPr>
      <w:adjustRightInd/>
      <w:spacing w:before="156" w:line="360" w:lineRule="auto"/>
      <w:ind w:firstLine="510" w:firstLineChars="200"/>
    </w:pPr>
    <w:rPr>
      <w:sz w:val="24"/>
      <w:szCs w:val="20"/>
    </w:rPr>
  </w:style>
  <w:style w:type="paragraph" w:customStyle="1" w:styleId="198">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9">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200">
    <w:name w:val="标题五"/>
    <w:basedOn w:val="1"/>
    <w:qFormat/>
    <w:uiPriority w:val="0"/>
    <w:pPr>
      <w:adjustRightInd/>
      <w:spacing w:before="156" w:beforeLines="50" w:line="360" w:lineRule="auto"/>
    </w:pPr>
    <w:rPr>
      <w:b/>
      <w:sz w:val="24"/>
    </w:rPr>
  </w:style>
  <w:style w:type="paragraph" w:customStyle="1" w:styleId="201">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2">
    <w:name w:val="Char Char11"/>
    <w:basedOn w:val="1"/>
    <w:qFormat/>
    <w:uiPriority w:val="0"/>
    <w:pPr>
      <w:spacing w:line="360" w:lineRule="auto"/>
    </w:pPr>
    <w:rPr>
      <w:szCs w:val="20"/>
    </w:rPr>
  </w:style>
  <w:style w:type="paragraph" w:customStyle="1" w:styleId="20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4">
    <w:name w:val="样式6"/>
    <w:basedOn w:val="35"/>
    <w:qFormat/>
    <w:uiPriority w:val="0"/>
    <w:pPr>
      <w:spacing w:line="460" w:lineRule="exact"/>
      <w:outlineLvl w:val="2"/>
    </w:pPr>
    <w:rPr>
      <w:rFonts w:ascii="仿宋_GB2312" w:hAnsi="宋体" w:eastAsia="仿宋_GB2312"/>
      <w:b/>
      <w:bCs/>
      <w:sz w:val="24"/>
      <w:szCs w:val="24"/>
    </w:rPr>
  </w:style>
  <w:style w:type="paragraph" w:customStyle="1" w:styleId="205">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8">
    <w:name w:val="Char Char11 Char Char Char Char Char Char Char Char Char"/>
    <w:basedOn w:val="1"/>
    <w:qFormat/>
    <w:uiPriority w:val="0"/>
    <w:pPr>
      <w:spacing w:line="360" w:lineRule="auto"/>
    </w:pPr>
    <w:rPr>
      <w:szCs w:val="20"/>
    </w:rPr>
  </w:style>
  <w:style w:type="paragraph" w:customStyle="1" w:styleId="209">
    <w:name w:val="Char Char1 Char Char Char1"/>
    <w:basedOn w:val="1"/>
    <w:qFormat/>
    <w:uiPriority w:val="0"/>
    <w:rPr>
      <w:rFonts w:ascii="仿宋_GB2312" w:eastAsia="仿宋_GB2312"/>
      <w:b/>
      <w:sz w:val="32"/>
      <w:szCs w:val="32"/>
    </w:rPr>
  </w:style>
  <w:style w:type="paragraph" w:customStyle="1" w:styleId="210">
    <w:name w:val="样式 标题 4PIM 4H4h4bulletblbbH41H42H43H44H45H46H47H48...1"/>
    <w:basedOn w:val="5"/>
    <w:qFormat/>
    <w:uiPriority w:val="0"/>
    <w:pPr>
      <w:widowControl/>
      <w:jc w:val="left"/>
    </w:pPr>
    <w:rPr>
      <w:rFonts w:cs="宋体"/>
      <w:sz w:val="24"/>
      <w:szCs w:val="20"/>
    </w:rPr>
  </w:style>
  <w:style w:type="paragraph" w:customStyle="1" w:styleId="21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2">
    <w:name w:val="表格标题2"/>
    <w:basedOn w:val="213"/>
    <w:qFormat/>
    <w:uiPriority w:val="0"/>
    <w:rPr>
      <w:b/>
    </w:rPr>
  </w:style>
  <w:style w:type="paragraph" w:customStyle="1" w:styleId="213">
    <w:name w:val="表格内文"/>
    <w:basedOn w:val="1"/>
    <w:qFormat/>
    <w:uiPriority w:val="0"/>
    <w:pPr>
      <w:adjustRightInd/>
      <w:spacing w:line="360" w:lineRule="auto"/>
    </w:pPr>
    <w:rPr>
      <w:rFonts w:ascii="宋体" w:hAnsi="宋体" w:cs="宋体"/>
      <w:color w:val="000000"/>
      <w:szCs w:val="20"/>
    </w:rPr>
  </w:style>
  <w:style w:type="paragraph" w:customStyle="1" w:styleId="214">
    <w:name w:val="Char Char Char Char Char Char Char"/>
    <w:basedOn w:val="1"/>
    <w:qFormat/>
    <w:uiPriority w:val="0"/>
    <w:rPr>
      <w:rFonts w:ascii="仿宋_GB2312" w:eastAsia="仿宋_GB2312"/>
      <w:b/>
      <w:sz w:val="32"/>
      <w:szCs w:val="32"/>
    </w:rPr>
  </w:style>
  <w:style w:type="paragraph" w:customStyle="1" w:styleId="21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6">
    <w:name w:val="数字标题6"/>
    <w:basedOn w:val="7"/>
    <w:next w:val="1"/>
    <w:qFormat/>
    <w:uiPriority w:val="0"/>
    <w:pPr>
      <w:numPr>
        <w:numId w:val="5"/>
      </w:numPr>
      <w:tabs>
        <w:tab w:val="left" w:pos="480"/>
        <w:tab w:val="left" w:pos="1080"/>
      </w:tabs>
    </w:pPr>
    <w:rPr>
      <w:rFonts w:ascii="Times New Roman" w:hAnsi="Times New Roman" w:eastAsia="宋体"/>
      <w:i/>
    </w:rPr>
  </w:style>
  <w:style w:type="paragraph" w:customStyle="1" w:styleId="217">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8">
    <w:name w:val="列出段落2"/>
    <w:basedOn w:val="1"/>
    <w:qFormat/>
    <w:uiPriority w:val="0"/>
    <w:pPr>
      <w:adjustRightInd/>
      <w:ind w:firstLine="420" w:firstLineChars="200"/>
    </w:pPr>
    <w:rPr>
      <w:rFonts w:ascii="宋体" w:hAnsi="宋体"/>
      <w:sz w:val="24"/>
    </w:rPr>
  </w:style>
  <w:style w:type="paragraph" w:customStyle="1" w:styleId="21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20">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2">
    <w:name w:val="正文 首行缩进:  2 字符 Char"/>
    <w:basedOn w:val="1"/>
    <w:qFormat/>
    <w:uiPriority w:val="0"/>
    <w:pPr>
      <w:adjustRightInd/>
      <w:spacing w:line="360" w:lineRule="auto"/>
      <w:ind w:firstLine="480"/>
    </w:pPr>
    <w:rPr>
      <w:rFonts w:cs="宋体"/>
      <w:sz w:val="24"/>
      <w:szCs w:val="20"/>
    </w:rPr>
  </w:style>
  <w:style w:type="paragraph" w:customStyle="1" w:styleId="223">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4">
    <w:name w:val="Table Text"/>
    <w:basedOn w:val="1"/>
    <w:qFormat/>
    <w:uiPriority w:val="0"/>
    <w:pPr>
      <w:widowControl/>
      <w:spacing w:before="60" w:after="60"/>
      <w:jc w:val="left"/>
    </w:pPr>
    <w:rPr>
      <w:kern w:val="0"/>
      <w:sz w:val="24"/>
    </w:rPr>
  </w:style>
  <w:style w:type="paragraph" w:customStyle="1" w:styleId="22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7">
    <w:name w:val="Char Char Char Char Char Char Char Char Char Char"/>
    <w:basedOn w:val="1"/>
    <w:qFormat/>
    <w:uiPriority w:val="0"/>
    <w:rPr>
      <w:rFonts w:ascii="仿宋_GB2312" w:eastAsia="仿宋_GB2312"/>
      <w:b/>
      <w:sz w:val="32"/>
      <w:szCs w:val="32"/>
    </w:rPr>
  </w:style>
  <w:style w:type="paragraph" w:customStyle="1" w:styleId="228">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9">
    <w:name w:val="正文文字表格居中"/>
    <w:basedOn w:val="1"/>
    <w:next w:val="57"/>
    <w:qFormat/>
    <w:uiPriority w:val="0"/>
    <w:pPr>
      <w:snapToGrid w:val="0"/>
      <w:spacing w:line="360" w:lineRule="auto"/>
    </w:pPr>
    <w:rPr>
      <w:rFonts w:ascii="宋体"/>
      <w:b/>
      <w:sz w:val="24"/>
      <w:szCs w:val="20"/>
    </w:rPr>
  </w:style>
  <w:style w:type="paragraph" w:customStyle="1" w:styleId="230">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31">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3">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4">
    <w:name w:val="Char"/>
    <w:basedOn w:val="1"/>
    <w:qFormat/>
    <w:uiPriority w:val="0"/>
    <w:rPr>
      <w:rFonts w:ascii="仿宋_GB2312" w:eastAsia="仿宋_GB2312"/>
      <w:b/>
      <w:sz w:val="32"/>
      <w:szCs w:val="32"/>
    </w:rPr>
  </w:style>
  <w:style w:type="paragraph" w:customStyle="1" w:styleId="235">
    <w:name w:val="冯广丽"/>
    <w:basedOn w:val="1"/>
    <w:link w:val="472"/>
    <w:qFormat/>
    <w:uiPriority w:val="0"/>
    <w:pPr>
      <w:adjustRightInd/>
      <w:spacing w:line="360" w:lineRule="auto"/>
      <w:ind w:firstLine="480" w:firstLineChars="200"/>
    </w:pPr>
    <w:rPr>
      <w:rFonts w:ascii="宋体" w:hAnsi="宋体"/>
      <w:sz w:val="24"/>
      <w:szCs w:val="22"/>
    </w:rPr>
  </w:style>
  <w:style w:type="paragraph" w:customStyle="1" w:styleId="236">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7">
    <w:name w:val="Char31"/>
    <w:basedOn w:val="1"/>
    <w:qFormat/>
    <w:uiPriority w:val="0"/>
    <w:pPr>
      <w:adjustRightInd/>
      <w:ind w:firstLine="200" w:firstLineChars="200"/>
    </w:pPr>
    <w:rPr>
      <w:rFonts w:ascii="Tahoma" w:hAnsi="Tahoma"/>
      <w:sz w:val="24"/>
      <w:szCs w:val="20"/>
    </w:rPr>
  </w:style>
  <w:style w:type="paragraph" w:customStyle="1" w:styleId="238">
    <w:name w:val="Char Char11 Char Char Char1"/>
    <w:basedOn w:val="1"/>
    <w:qFormat/>
    <w:uiPriority w:val="0"/>
    <w:pPr>
      <w:spacing w:line="360" w:lineRule="auto"/>
    </w:pPr>
    <w:rPr>
      <w:szCs w:val="20"/>
    </w:rPr>
  </w:style>
  <w:style w:type="paragraph" w:customStyle="1" w:styleId="239">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40">
    <w:name w:val="_Style 236"/>
    <w:qFormat/>
    <w:uiPriority w:val="0"/>
    <w:rPr>
      <w:rFonts w:ascii="Times New Roman" w:hAnsi="Times New Roman" w:eastAsia="宋体" w:cs="Times New Roman"/>
      <w:kern w:val="2"/>
      <w:sz w:val="21"/>
      <w:lang w:val="en-US" w:eastAsia="zh-CN" w:bidi="ar-SA"/>
    </w:rPr>
  </w:style>
  <w:style w:type="paragraph" w:customStyle="1" w:styleId="241">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2">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3">
    <w:name w:val="正文文字缩进项目"/>
    <w:basedOn w:val="25"/>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5">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6">
    <w:name w:val="文章标题"/>
    <w:next w:val="182"/>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7">
    <w:name w:val="4"/>
    <w:basedOn w:val="1"/>
    <w:next w:val="39"/>
    <w:qFormat/>
    <w:uiPriority w:val="0"/>
    <w:pPr>
      <w:spacing w:after="120" w:line="480" w:lineRule="auto"/>
      <w:ind w:left="420" w:leftChars="200"/>
    </w:pPr>
    <w:rPr>
      <w:sz w:val="24"/>
      <w:szCs w:val="20"/>
    </w:rPr>
  </w:style>
  <w:style w:type="paragraph" w:customStyle="1" w:styleId="248">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9">
    <w:name w:val="Char Char Char Char Char Char Char Char Char Char Char1 Char"/>
    <w:basedOn w:val="1"/>
    <w:qFormat/>
    <w:uiPriority w:val="0"/>
    <w:pPr>
      <w:adjustRightInd/>
    </w:pPr>
    <w:rPr>
      <w:rFonts w:ascii="Tahoma" w:hAnsi="Tahoma"/>
      <w:sz w:val="24"/>
    </w:rPr>
  </w:style>
  <w:style w:type="paragraph" w:customStyle="1" w:styleId="25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51">
    <w:name w:val="标书表格字体格式"/>
    <w:next w:val="156"/>
    <w:qFormat/>
    <w:uiPriority w:val="0"/>
    <w:rPr>
      <w:rFonts w:ascii="Times New Roman" w:hAnsi="Times New Roman" w:eastAsia="宋体" w:cs="Times New Roman"/>
      <w:kern w:val="2"/>
      <w:sz w:val="21"/>
      <w:szCs w:val="24"/>
      <w:lang w:val="en-US" w:eastAsia="zh-CN" w:bidi="ar-SA"/>
    </w:rPr>
  </w:style>
  <w:style w:type="paragraph" w:customStyle="1" w:styleId="252">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3">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4">
    <w:name w:val="正文1"/>
    <w:basedOn w:val="34"/>
    <w:qFormat/>
    <w:uiPriority w:val="0"/>
    <w:pPr>
      <w:ind w:left="0" w:leftChars="0" w:firstLine="480" w:firstLineChars="200"/>
    </w:pPr>
    <w:rPr>
      <w:rFonts w:ascii="仿宋_GB2312" w:hAnsi="Courier New" w:eastAsia="仿宋_GB2312"/>
      <w:kern w:val="28"/>
      <w:sz w:val="24"/>
    </w:rPr>
  </w:style>
  <w:style w:type="paragraph" w:customStyle="1" w:styleId="255">
    <w:name w:val="带编号样式"/>
    <w:basedOn w:val="89"/>
    <w:qFormat/>
    <w:uiPriority w:val="0"/>
    <w:pPr>
      <w:tabs>
        <w:tab w:val="left" w:pos="840"/>
      </w:tabs>
      <w:snapToGrid w:val="0"/>
      <w:ind w:left="840" w:firstLine="0" w:firstLineChars="0"/>
    </w:pPr>
    <w:rPr>
      <w:rFonts w:ascii="仿宋_GB2312" w:eastAsia="仿宋_GB2312"/>
      <w:color w:val="000000"/>
    </w:rPr>
  </w:style>
  <w:style w:type="paragraph" w:customStyle="1" w:styleId="256">
    <w:name w:val="正文文字 2"/>
    <w:basedOn w:val="101"/>
    <w:next w:val="101"/>
    <w:qFormat/>
    <w:uiPriority w:val="0"/>
    <w:rPr>
      <w:rFonts w:ascii="宋体" w:eastAsia="宋体" w:cs="Times New Roman"/>
      <w:color w:val="auto"/>
    </w:rPr>
  </w:style>
  <w:style w:type="paragraph" w:customStyle="1" w:styleId="257">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8">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9">
    <w:name w:val="Char5"/>
    <w:basedOn w:val="1"/>
    <w:qFormat/>
    <w:uiPriority w:val="0"/>
    <w:rPr>
      <w:rFonts w:ascii="仿宋_GB2312" w:eastAsia="仿宋_GB2312"/>
      <w:b/>
      <w:sz w:val="32"/>
      <w:szCs w:val="32"/>
    </w:rPr>
  </w:style>
  <w:style w:type="paragraph" w:customStyle="1" w:styleId="26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2">
    <w:name w:val="Item List"/>
    <w:link w:val="47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3">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4">
    <w:name w:val="样式 正文文本缩进 2 + 仿宋_GB2312 黑色 行距: 1.5 倍行距"/>
    <w:basedOn w:val="39"/>
    <w:qFormat/>
    <w:uiPriority w:val="0"/>
    <w:pPr>
      <w:adjustRightInd/>
      <w:ind w:firstLine="560" w:firstLineChars="200"/>
      <w:textAlignment w:val="auto"/>
    </w:pPr>
    <w:rPr>
      <w:rFonts w:hAnsi="宋体" w:cs="宋体"/>
      <w:color w:val="000000"/>
      <w:kern w:val="2"/>
      <w:sz w:val="24"/>
    </w:rPr>
  </w:style>
  <w:style w:type="paragraph" w:customStyle="1" w:styleId="2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7">
    <w:name w:val="Char Char1 Char Char Char Char Char Char1"/>
    <w:basedOn w:val="1"/>
    <w:qFormat/>
    <w:uiPriority w:val="0"/>
    <w:rPr>
      <w:rFonts w:ascii="仿宋_GB2312" w:eastAsia="仿宋_GB2312"/>
      <w:b/>
      <w:sz w:val="32"/>
      <w:szCs w:val="20"/>
    </w:rPr>
  </w:style>
  <w:style w:type="paragraph" w:customStyle="1" w:styleId="268">
    <w:name w:val="Char Char Char Char Char Char Char Char Char Char Char Char1 Char"/>
    <w:basedOn w:val="1"/>
    <w:qFormat/>
    <w:uiPriority w:val="0"/>
    <w:rPr>
      <w:rFonts w:ascii="Tahoma" w:hAnsi="Tahoma" w:cs="仿宋_GB2312"/>
      <w:sz w:val="24"/>
      <w:szCs w:val="20"/>
    </w:rPr>
  </w:style>
  <w:style w:type="paragraph" w:customStyle="1" w:styleId="269">
    <w:name w:val="表格项目符号 2"/>
    <w:basedOn w:val="31"/>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1">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3">
    <w:name w:val="样式 正文文本缩进 + 段前: 2 字符"/>
    <w:basedOn w:val="1"/>
    <w:qFormat/>
    <w:uiPriority w:val="0"/>
    <w:pPr>
      <w:adjustRightInd/>
      <w:ind w:left="420" w:leftChars="200"/>
      <w:jc w:val="left"/>
    </w:pPr>
    <w:rPr>
      <w:sz w:val="28"/>
      <w:szCs w:val="20"/>
      <w:lang w:eastAsia="zh-TW"/>
    </w:rPr>
  </w:style>
  <w:style w:type="paragraph" w:customStyle="1" w:styleId="274">
    <w:name w:val="Char1 Char Char Char3"/>
    <w:basedOn w:val="1"/>
    <w:qFormat/>
    <w:uiPriority w:val="0"/>
    <w:pPr>
      <w:adjustRightInd/>
      <w:ind w:firstLine="200" w:firstLineChars="200"/>
    </w:pPr>
    <w:rPr>
      <w:rFonts w:ascii="Tahoma" w:hAnsi="Tahoma"/>
      <w:sz w:val="24"/>
      <w:szCs w:val="20"/>
    </w:rPr>
  </w:style>
  <w:style w:type="paragraph" w:customStyle="1" w:styleId="275">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6">
    <w:name w:val="Char Char Char Char Char Char Char Char Char Char Char Char1 Char1"/>
    <w:basedOn w:val="1"/>
    <w:qFormat/>
    <w:uiPriority w:val="0"/>
    <w:rPr>
      <w:rFonts w:ascii="Tahoma" w:hAnsi="Tahoma" w:cs="仿宋_GB2312"/>
      <w:sz w:val="24"/>
      <w:szCs w:val="20"/>
    </w:rPr>
  </w:style>
  <w:style w:type="paragraph" w:customStyle="1" w:styleId="277">
    <w:name w:val="Char Char1 Char1"/>
    <w:basedOn w:val="1"/>
    <w:qFormat/>
    <w:uiPriority w:val="0"/>
    <w:rPr>
      <w:rFonts w:ascii="仿宋_GB2312" w:eastAsia="仿宋_GB2312"/>
      <w:b/>
      <w:sz w:val="32"/>
      <w:szCs w:val="32"/>
    </w:rPr>
  </w:style>
  <w:style w:type="paragraph" w:customStyle="1" w:styleId="278">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9">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80">
    <w:name w:val="Bulleting First Indent 1"/>
    <w:basedOn w:val="27"/>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1">
    <w:name w:val="Char Char1"/>
    <w:basedOn w:val="1"/>
    <w:qFormat/>
    <w:uiPriority w:val="0"/>
    <w:pPr>
      <w:widowControl/>
      <w:spacing w:after="160" w:line="240" w:lineRule="exact"/>
      <w:jc w:val="left"/>
    </w:pPr>
    <w:rPr>
      <w:rFonts w:eastAsia="仿宋_GB2312"/>
      <w:sz w:val="28"/>
    </w:rPr>
  </w:style>
  <w:style w:type="paragraph" w:customStyle="1" w:styleId="282">
    <w:name w:val="单元格居中"/>
    <w:basedOn w:val="1"/>
    <w:qFormat/>
    <w:uiPriority w:val="0"/>
    <w:pPr>
      <w:adjustRightInd/>
      <w:spacing w:line="360" w:lineRule="auto"/>
      <w:jc w:val="center"/>
    </w:pPr>
    <w:rPr>
      <w:sz w:val="24"/>
    </w:rPr>
  </w:style>
  <w:style w:type="paragraph" w:customStyle="1" w:styleId="283">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4">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5">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6">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8">
    <w:name w:val="MM Empty"/>
    <w:basedOn w:val="1"/>
    <w:qFormat/>
    <w:uiPriority w:val="0"/>
    <w:pPr>
      <w:adjustRightInd/>
    </w:pPr>
  </w:style>
  <w:style w:type="paragraph" w:customStyle="1" w:styleId="289">
    <w:name w:val="文档正文"/>
    <w:basedOn w:val="1"/>
    <w:qFormat/>
    <w:uiPriority w:val="0"/>
    <w:pPr>
      <w:spacing w:line="480" w:lineRule="atLeast"/>
      <w:ind w:firstLine="567"/>
      <w:textAlignment w:val="baseline"/>
    </w:pPr>
    <w:rPr>
      <w:kern w:val="0"/>
      <w:sz w:val="24"/>
      <w:szCs w:val="20"/>
    </w:rPr>
  </w:style>
  <w:style w:type="paragraph" w:customStyle="1" w:styleId="290">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1">
    <w:name w:val="Char Char1 Char Char1 Char Char1"/>
    <w:basedOn w:val="1"/>
    <w:qFormat/>
    <w:uiPriority w:val="0"/>
    <w:pPr>
      <w:tabs>
        <w:tab w:val="left" w:pos="840"/>
      </w:tabs>
      <w:ind w:left="840" w:hanging="420"/>
    </w:pPr>
    <w:rPr>
      <w:rFonts w:ascii="Tahoma" w:hAnsi="Tahoma"/>
      <w:sz w:val="24"/>
    </w:rPr>
  </w:style>
  <w:style w:type="paragraph" w:customStyle="1" w:styleId="292">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3">
    <w:name w:val="Char Char Char Char Char Char Char Char Char Char1"/>
    <w:basedOn w:val="1"/>
    <w:qFormat/>
    <w:uiPriority w:val="0"/>
    <w:rPr>
      <w:rFonts w:ascii="仿宋_GB2312" w:eastAsia="仿宋_GB2312"/>
      <w:b/>
      <w:sz w:val="32"/>
      <w:szCs w:val="32"/>
    </w:rPr>
  </w:style>
  <w:style w:type="paragraph" w:customStyle="1" w:styleId="294">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5">
    <w:name w:val="默认段落字体 Para Char Char Char1 Char"/>
    <w:basedOn w:val="1"/>
    <w:qFormat/>
    <w:uiPriority w:val="0"/>
    <w:pPr>
      <w:spacing w:line="240" w:lineRule="atLeast"/>
      <w:ind w:left="420" w:firstLine="420"/>
    </w:pPr>
    <w:rPr>
      <w:sz w:val="24"/>
    </w:rPr>
  </w:style>
  <w:style w:type="paragraph" w:customStyle="1" w:styleId="296">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7">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8">
    <w:name w:val="Char1 Char Char Char5"/>
    <w:basedOn w:val="1"/>
    <w:qFormat/>
    <w:uiPriority w:val="0"/>
    <w:pPr>
      <w:adjustRightInd/>
      <w:ind w:firstLine="200" w:firstLineChars="200"/>
    </w:pPr>
    <w:rPr>
      <w:rFonts w:ascii="Tahoma" w:hAnsi="Tahoma"/>
      <w:sz w:val="24"/>
      <w:szCs w:val="20"/>
    </w:rPr>
  </w:style>
  <w:style w:type="paragraph" w:customStyle="1" w:styleId="299">
    <w:name w:val="Char Char Char Char Char Char Char1"/>
    <w:basedOn w:val="1"/>
    <w:qFormat/>
    <w:uiPriority w:val="0"/>
    <w:rPr>
      <w:rFonts w:ascii="仿宋_GB2312" w:eastAsia="仿宋_GB2312"/>
      <w:b/>
      <w:sz w:val="32"/>
      <w:szCs w:val="32"/>
    </w:rPr>
  </w:style>
  <w:style w:type="paragraph" w:customStyle="1" w:styleId="30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1">
    <w:name w:val="正文表标题"/>
    <w:next w:val="1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2">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3">
    <w:name w:val="四号　首行缩进"/>
    <w:basedOn w:val="1"/>
    <w:qFormat/>
    <w:uiPriority w:val="0"/>
    <w:pPr>
      <w:adjustRightInd/>
      <w:spacing w:line="360" w:lineRule="auto"/>
    </w:pPr>
    <w:rPr>
      <w:rFonts w:ascii="宋体" w:hAnsi="宋体"/>
      <w:szCs w:val="20"/>
    </w:rPr>
  </w:style>
  <w:style w:type="paragraph" w:customStyle="1" w:styleId="30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6">
    <w:name w:val="首行缩进"/>
    <w:basedOn w:val="1"/>
    <w:qFormat/>
    <w:uiPriority w:val="0"/>
    <w:pPr>
      <w:spacing w:line="360" w:lineRule="auto"/>
      <w:ind w:firstLine="480" w:firstLineChars="200"/>
    </w:pPr>
    <w:rPr>
      <w:rFonts w:ascii="宋体"/>
      <w:sz w:val="24"/>
      <w:szCs w:val="20"/>
    </w:rPr>
  </w:style>
  <w:style w:type="paragraph" w:customStyle="1" w:styleId="307">
    <w:name w:val="Char1 Char Char Char1"/>
    <w:basedOn w:val="1"/>
    <w:qFormat/>
    <w:uiPriority w:val="0"/>
    <w:pPr>
      <w:adjustRightInd/>
      <w:ind w:firstLine="200" w:firstLineChars="200"/>
    </w:pPr>
    <w:rPr>
      <w:rFonts w:ascii="Tahoma" w:hAnsi="Tahoma"/>
      <w:sz w:val="24"/>
      <w:szCs w:val="20"/>
    </w:rPr>
  </w:style>
  <w:style w:type="paragraph" w:customStyle="1" w:styleId="308">
    <w:name w:val="MM Topic 2"/>
    <w:basedOn w:val="3"/>
    <w:qFormat/>
    <w:uiPriority w:val="0"/>
    <w:pPr>
      <w:numPr>
        <w:numId w:val="0"/>
      </w:numPr>
      <w:tabs>
        <w:tab w:val="left" w:pos="860"/>
        <w:tab w:val="left" w:pos="1260"/>
      </w:tabs>
      <w:ind w:left="1260" w:hanging="420"/>
    </w:pPr>
    <w:rPr>
      <w:rFonts w:ascii="Arial" w:hAnsi="Arial" w:eastAsia="黑体"/>
      <w:lang w:val="en-US"/>
    </w:rPr>
  </w:style>
  <w:style w:type="paragraph" w:customStyle="1" w:styleId="30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10">
    <w:name w:val="样式 样式2 + 左侧:  1 字符 右侧:  1 字符"/>
    <w:basedOn w:val="77"/>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1">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3">
    <w:name w:val="哈哈正文"/>
    <w:basedOn w:val="1"/>
    <w:link w:val="497"/>
    <w:qFormat/>
    <w:uiPriority w:val="0"/>
    <w:pPr>
      <w:adjustRightInd/>
      <w:spacing w:line="360" w:lineRule="auto"/>
      <w:ind w:firstLine="200" w:firstLineChars="200"/>
    </w:pPr>
    <w:rPr>
      <w:rFonts w:ascii="宋体" w:hAnsi="宋体"/>
      <w:sz w:val="24"/>
      <w:szCs w:val="20"/>
    </w:rPr>
  </w:style>
  <w:style w:type="paragraph" w:customStyle="1" w:styleId="314">
    <w:name w:val="List Paragraph1"/>
    <w:basedOn w:val="1"/>
    <w:qFormat/>
    <w:uiPriority w:val="34"/>
    <w:pPr>
      <w:spacing w:line="360" w:lineRule="auto"/>
      <w:ind w:firstLine="200" w:firstLineChars="200"/>
    </w:pPr>
    <w:rPr>
      <w:rFonts w:eastAsia="楷体_GB2312" w:cs="Lucida Sans"/>
      <w:sz w:val="24"/>
    </w:rPr>
  </w:style>
  <w:style w:type="paragraph" w:customStyle="1" w:styleId="31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6">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8">
    <w:name w:val="Char Char11 Char Char Char Char Char Char Char Char Char1"/>
    <w:basedOn w:val="1"/>
    <w:qFormat/>
    <w:uiPriority w:val="0"/>
    <w:pPr>
      <w:spacing w:line="360" w:lineRule="auto"/>
    </w:pPr>
    <w:rPr>
      <w:szCs w:val="20"/>
    </w:rPr>
  </w:style>
  <w:style w:type="paragraph" w:customStyle="1" w:styleId="319">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0">
    <w:name w:val="正文 项目2"/>
    <w:basedOn w:val="321"/>
    <w:qFormat/>
    <w:uiPriority w:val="0"/>
    <w:pPr>
      <w:numPr>
        <w:ilvl w:val="0"/>
        <w:numId w:val="6"/>
      </w:numPr>
      <w:tabs>
        <w:tab w:val="left" w:pos="840"/>
      </w:tabs>
      <w:spacing w:after="0"/>
    </w:pPr>
  </w:style>
  <w:style w:type="paragraph" w:customStyle="1" w:styleId="321">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2">
    <w:name w:val="Char Char Char1 Char1"/>
    <w:basedOn w:val="1"/>
    <w:qFormat/>
    <w:uiPriority w:val="0"/>
    <w:rPr>
      <w:szCs w:val="20"/>
    </w:rPr>
  </w:style>
  <w:style w:type="paragraph" w:customStyle="1" w:styleId="323">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5">
    <w:name w:val="封面"/>
    <w:basedOn w:val="1"/>
    <w:qFormat/>
    <w:uiPriority w:val="0"/>
    <w:pPr>
      <w:spacing w:line="360" w:lineRule="atLeast"/>
      <w:jc w:val="right"/>
      <w:textAlignment w:val="baseline"/>
    </w:pPr>
    <w:rPr>
      <w:rFonts w:ascii="Symbol" w:hAnsi="Symbol"/>
      <w:kern w:val="0"/>
      <w:szCs w:val="20"/>
    </w:rPr>
  </w:style>
  <w:style w:type="paragraph" w:customStyle="1" w:styleId="326">
    <w:name w:val="正文（缩进2汉字）"/>
    <w:basedOn w:val="1"/>
    <w:link w:val="58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7">
    <w:name w:val="数字标题3"/>
    <w:basedOn w:val="4"/>
    <w:next w:val="1"/>
    <w:qFormat/>
    <w:uiPriority w:val="0"/>
    <w:pPr>
      <w:numPr>
        <w:numId w:val="0"/>
      </w:numPr>
      <w:spacing w:line="240" w:lineRule="auto"/>
    </w:pPr>
    <w:rPr>
      <w:sz w:val="28"/>
      <w:szCs w:val="28"/>
    </w:rPr>
  </w:style>
  <w:style w:type="paragraph" w:customStyle="1" w:styleId="328">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30">
    <w:name w:val="正文（首行缩进2字符）"/>
    <w:basedOn w:val="1"/>
    <w:qFormat/>
    <w:uiPriority w:val="0"/>
    <w:pPr>
      <w:adjustRightInd/>
      <w:spacing w:line="360" w:lineRule="auto"/>
      <w:ind w:firstLine="480" w:firstLineChars="200"/>
    </w:pPr>
    <w:rPr>
      <w:sz w:val="24"/>
      <w:szCs w:val="20"/>
    </w:rPr>
  </w:style>
  <w:style w:type="paragraph" w:customStyle="1" w:styleId="331">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2">
    <w:name w:val="正文段"/>
    <w:basedOn w:val="1"/>
    <w:qFormat/>
    <w:uiPriority w:val="0"/>
    <w:pPr>
      <w:widowControl/>
      <w:snapToGrid w:val="0"/>
      <w:spacing w:after="156" w:afterLines="50"/>
      <w:ind w:firstLine="200" w:firstLineChars="200"/>
    </w:pPr>
    <w:rPr>
      <w:kern w:val="0"/>
      <w:sz w:val="24"/>
      <w:szCs w:val="20"/>
    </w:rPr>
  </w:style>
  <w:style w:type="paragraph" w:customStyle="1" w:styleId="333">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4">
    <w:name w:val="数字标题2"/>
    <w:basedOn w:val="3"/>
    <w:next w:val="1"/>
    <w:qFormat/>
    <w:uiPriority w:val="0"/>
    <w:pPr>
      <w:numPr>
        <w:ilvl w:val="1"/>
        <w:numId w:val="5"/>
      </w:numPr>
    </w:pPr>
    <w:rPr>
      <w:rFonts w:ascii="Times New Roman" w:eastAsia="宋体"/>
      <w:i/>
      <w:sz w:val="36"/>
      <w:szCs w:val="36"/>
      <w:lang w:val="en-US"/>
    </w:rPr>
  </w:style>
  <w:style w:type="paragraph" w:customStyle="1" w:styleId="335">
    <w:name w:val="彩色列表 - 强调文字颜色 11"/>
    <w:basedOn w:val="1"/>
    <w:qFormat/>
    <w:uiPriority w:val="0"/>
    <w:pPr>
      <w:adjustRightInd/>
      <w:ind w:firstLine="420" w:firstLineChars="200"/>
    </w:pPr>
    <w:rPr>
      <w:rFonts w:ascii="Calibri" w:hAnsi="Calibri"/>
      <w:szCs w:val="22"/>
    </w:rPr>
  </w:style>
  <w:style w:type="paragraph" w:customStyle="1" w:styleId="336">
    <w:name w:val="数字标题4"/>
    <w:basedOn w:val="5"/>
    <w:qFormat/>
    <w:uiPriority w:val="0"/>
    <w:pPr>
      <w:numPr>
        <w:numId w:val="0"/>
      </w:numPr>
      <w:tabs>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337">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样式1 + (中宋体"/>
    <w:basedOn w:val="23"/>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9">
    <w:name w:val="仿宋正文"/>
    <w:basedOn w:val="1"/>
    <w:link w:val="462"/>
    <w:qFormat/>
    <w:uiPriority w:val="0"/>
    <w:pPr>
      <w:adjustRightInd/>
      <w:spacing w:line="360" w:lineRule="auto"/>
      <w:ind w:firstLine="480" w:firstLineChars="200"/>
    </w:pPr>
    <w:rPr>
      <w:rFonts w:ascii="仿宋_GB2312" w:eastAsia="仿宋_GB2312"/>
      <w:sz w:val="24"/>
      <w:szCs w:val="20"/>
    </w:rPr>
  </w:style>
  <w:style w:type="paragraph" w:customStyle="1" w:styleId="340">
    <w:name w:val="正文（标题三）"/>
    <w:basedOn w:val="1"/>
    <w:qFormat/>
    <w:uiPriority w:val="0"/>
    <w:pPr>
      <w:spacing w:line="360" w:lineRule="auto"/>
      <w:ind w:firstLine="200" w:firstLineChars="200"/>
    </w:pPr>
    <w:rPr>
      <w:sz w:val="24"/>
    </w:rPr>
  </w:style>
  <w:style w:type="paragraph" w:customStyle="1" w:styleId="341">
    <w:name w:val="MM Topic 3"/>
    <w:basedOn w:val="4"/>
    <w:qFormat/>
    <w:uiPriority w:val="0"/>
    <w:pPr>
      <w:numPr>
        <w:numId w:val="4"/>
      </w:numPr>
      <w:tabs>
        <w:tab w:val="left" w:pos="840"/>
        <w:tab w:val="left" w:pos="1680"/>
      </w:tabs>
      <w:adjustRightInd/>
    </w:pPr>
  </w:style>
  <w:style w:type="paragraph" w:customStyle="1" w:styleId="342">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3">
    <w:name w:val="图中文字"/>
    <w:basedOn w:val="1"/>
    <w:qFormat/>
    <w:uiPriority w:val="0"/>
    <w:pPr>
      <w:snapToGrid w:val="0"/>
      <w:spacing w:line="0" w:lineRule="atLeast"/>
      <w:ind w:firstLine="200" w:firstLineChars="200"/>
      <w:jc w:val="center"/>
    </w:pPr>
    <w:rPr>
      <w:sz w:val="24"/>
      <w:szCs w:val="20"/>
    </w:rPr>
  </w:style>
  <w:style w:type="paragraph" w:customStyle="1" w:styleId="344">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color w:val="auto"/>
      <w:kern w:val="0"/>
      <w:sz w:val="24"/>
    </w:rPr>
  </w:style>
  <w:style w:type="paragraph" w:customStyle="1" w:styleId="345">
    <w:name w:val="Char21"/>
    <w:basedOn w:val="1"/>
    <w:qFormat/>
    <w:uiPriority w:val="0"/>
    <w:pPr>
      <w:adjustRightInd/>
      <w:ind w:firstLine="200" w:firstLineChars="200"/>
    </w:pPr>
    <w:rPr>
      <w:rFonts w:ascii="仿宋_GB2312" w:eastAsia="仿宋_GB2312"/>
      <w:b/>
      <w:sz w:val="32"/>
      <w:szCs w:val="32"/>
    </w:rPr>
  </w:style>
  <w:style w:type="paragraph" w:customStyle="1" w:styleId="346">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7">
    <w:name w:val="标题4-dyf"/>
    <w:basedOn w:val="5"/>
    <w:link w:val="552"/>
    <w:qFormat/>
    <w:uiPriority w:val="0"/>
    <w:pPr>
      <w:numPr>
        <w:numId w:val="0"/>
      </w:numPr>
      <w:tabs>
        <w:tab w:val="left" w:pos="851"/>
      </w:tabs>
      <w:adjustRightInd/>
      <w:spacing w:line="376" w:lineRule="atLeast"/>
      <w:ind w:left="851" w:hanging="851"/>
    </w:pPr>
    <w:rPr>
      <w:rFonts w:ascii="Cambria" w:hAnsi="Cambria" w:eastAsia="宋体"/>
      <w:color w:val="000000"/>
      <w:sz w:val="21"/>
      <w:szCs w:val="21"/>
    </w:rPr>
  </w:style>
  <w:style w:type="paragraph" w:customStyle="1" w:styleId="348">
    <w:name w:val="Char1 Char Char Char4"/>
    <w:basedOn w:val="1"/>
    <w:qFormat/>
    <w:uiPriority w:val="0"/>
    <w:pPr>
      <w:adjustRightInd/>
      <w:ind w:firstLine="200" w:firstLineChars="200"/>
    </w:pPr>
    <w:rPr>
      <w:rFonts w:ascii="Tahoma" w:hAnsi="Tahoma"/>
      <w:sz w:val="24"/>
      <w:szCs w:val="20"/>
    </w:rPr>
  </w:style>
  <w:style w:type="paragraph" w:customStyle="1" w:styleId="349">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5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1">
    <w:name w:val="Char23"/>
    <w:basedOn w:val="1"/>
    <w:qFormat/>
    <w:uiPriority w:val="0"/>
    <w:rPr>
      <w:rFonts w:ascii="仿宋_GB2312" w:eastAsia="仿宋_GB2312"/>
      <w:b/>
      <w:sz w:val="32"/>
      <w:szCs w:val="32"/>
    </w:rPr>
  </w:style>
  <w:style w:type="paragraph" w:customStyle="1" w:styleId="35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4">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5">
    <w:name w:val="此正文"/>
    <w:basedOn w:val="1"/>
    <w:link w:val="440"/>
    <w:qFormat/>
    <w:uiPriority w:val="0"/>
    <w:pPr>
      <w:adjustRightInd/>
      <w:spacing w:line="360" w:lineRule="auto"/>
      <w:ind w:firstLine="200" w:firstLineChars="200"/>
    </w:pPr>
    <w:rPr>
      <w:sz w:val="24"/>
    </w:rPr>
  </w:style>
  <w:style w:type="paragraph" w:customStyle="1" w:styleId="3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7">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8">
    <w:name w:val="Char3 Char Char Char"/>
    <w:basedOn w:val="1"/>
    <w:qFormat/>
    <w:uiPriority w:val="0"/>
    <w:pPr>
      <w:widowControl/>
      <w:adjustRightInd/>
      <w:spacing w:after="160" w:line="240" w:lineRule="exact"/>
      <w:jc w:val="left"/>
    </w:pPr>
    <w:rPr>
      <w:szCs w:val="20"/>
    </w:rPr>
  </w:style>
  <w:style w:type="paragraph" w:customStyle="1" w:styleId="359">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60">
    <w:name w:val="Normal0"/>
    <w:qFormat/>
    <w:uiPriority w:val="0"/>
    <w:rPr>
      <w:rFonts w:ascii="Times New Roman" w:hAnsi="Times New Roman" w:eastAsia="宋体" w:cs="Times New Roman"/>
      <w:lang w:val="en-US" w:eastAsia="en-US" w:bidi="ar-SA"/>
    </w:rPr>
  </w:style>
  <w:style w:type="paragraph" w:customStyle="1" w:styleId="361">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2">
    <w:name w:val="a1"/>
    <w:basedOn w:val="1"/>
    <w:qFormat/>
    <w:uiPriority w:val="0"/>
    <w:pPr>
      <w:widowControl/>
      <w:spacing w:line="300" w:lineRule="atLeast"/>
      <w:jc w:val="left"/>
    </w:pPr>
    <w:rPr>
      <w:rFonts w:ascii="宋体" w:hAnsi="宋体"/>
      <w:kern w:val="0"/>
      <w:sz w:val="18"/>
      <w:szCs w:val="20"/>
    </w:rPr>
  </w:style>
  <w:style w:type="paragraph" w:customStyle="1" w:styleId="363">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4">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5">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6">
    <w:name w:val="Thf"/>
    <w:basedOn w:val="92"/>
    <w:qFormat/>
    <w:uiPriority w:val="0"/>
    <w:pPr>
      <w:ind w:left="0"/>
    </w:pPr>
  </w:style>
  <w:style w:type="paragraph" w:customStyle="1" w:styleId="367">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9">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7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1">
    <w:name w:val="_Style 12"/>
    <w:basedOn w:val="18"/>
    <w:qFormat/>
    <w:uiPriority w:val="0"/>
    <w:pPr>
      <w:snapToGrid w:val="0"/>
      <w:spacing w:line="360" w:lineRule="auto"/>
    </w:pPr>
  </w:style>
  <w:style w:type="paragraph" w:customStyle="1" w:styleId="372">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3">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4">
    <w:name w:val="标书标题2"/>
    <w:basedOn w:val="3"/>
    <w:qFormat/>
    <w:uiPriority w:val="0"/>
    <w:pPr>
      <w:keepLines w:val="0"/>
      <w:widowControl/>
      <w:numPr>
        <w:numId w:val="0"/>
      </w:numPr>
      <w:tabs>
        <w:tab w:val="left" w:pos="840"/>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5">
    <w:name w:val="Char Char"/>
    <w:basedOn w:val="1"/>
    <w:qFormat/>
    <w:uiPriority w:val="0"/>
    <w:pPr>
      <w:spacing w:line="360" w:lineRule="auto"/>
    </w:pPr>
    <w:rPr>
      <w:rFonts w:ascii="Tahoma" w:hAnsi="Tahoma"/>
      <w:sz w:val="24"/>
      <w:szCs w:val="20"/>
    </w:rPr>
  </w:style>
  <w:style w:type="paragraph" w:customStyle="1" w:styleId="376">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7">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8">
    <w:name w:val="彩色列表 - 强调文字颜色 12"/>
    <w:basedOn w:val="1"/>
    <w:qFormat/>
    <w:uiPriority w:val="0"/>
    <w:pPr>
      <w:adjustRightInd/>
      <w:ind w:firstLine="420" w:firstLineChars="200"/>
    </w:pPr>
    <w:rPr>
      <w:rFonts w:ascii="Calibri" w:hAnsi="Calibri"/>
      <w:szCs w:val="22"/>
    </w:rPr>
  </w:style>
  <w:style w:type="paragraph" w:customStyle="1" w:styleId="379">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80">
    <w:name w:val="Char19"/>
    <w:basedOn w:val="1"/>
    <w:qFormat/>
    <w:uiPriority w:val="0"/>
    <w:pPr>
      <w:adjustRightInd/>
    </w:pPr>
    <w:rPr>
      <w:szCs w:val="20"/>
    </w:rPr>
  </w:style>
  <w:style w:type="paragraph" w:customStyle="1" w:styleId="381">
    <w:name w:val="CSS1级正文 Char"/>
    <w:basedOn w:val="22"/>
    <w:qFormat/>
    <w:uiPriority w:val="0"/>
    <w:pPr>
      <w:autoSpaceDE/>
      <w:autoSpaceDN/>
      <w:snapToGrid w:val="0"/>
      <w:ind w:firstLine="480" w:firstLineChars="200"/>
    </w:pPr>
    <w:rPr>
      <w:rFonts w:ascii="Times New Roman"/>
      <w:szCs w:val="24"/>
      <w:lang w:val="en-US"/>
    </w:rPr>
  </w:style>
  <w:style w:type="paragraph" w:customStyle="1" w:styleId="382">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4">
    <w:name w:val="表格（小）"/>
    <w:basedOn w:val="1"/>
    <w:qFormat/>
    <w:uiPriority w:val="0"/>
    <w:pPr>
      <w:adjustRightInd/>
      <w:snapToGrid w:val="0"/>
      <w:spacing w:line="300" w:lineRule="auto"/>
    </w:pPr>
    <w:rPr>
      <w:rFonts w:eastAsia="仿宋"/>
      <w:szCs w:val="21"/>
    </w:rPr>
  </w:style>
  <w:style w:type="paragraph" w:customStyle="1" w:styleId="38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6">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7">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9">
    <w:name w:val="Char Char Char Char2"/>
    <w:basedOn w:val="1"/>
    <w:qFormat/>
    <w:uiPriority w:val="0"/>
    <w:rPr>
      <w:rFonts w:ascii="Tahoma" w:hAnsi="Tahoma"/>
      <w:sz w:val="24"/>
      <w:szCs w:val="20"/>
    </w:rPr>
  </w:style>
  <w:style w:type="paragraph" w:customStyle="1" w:styleId="390">
    <w:name w:val="p0"/>
    <w:basedOn w:val="1"/>
    <w:qFormat/>
    <w:uiPriority w:val="0"/>
    <w:pPr>
      <w:widowControl/>
      <w:adjustRightInd/>
    </w:pPr>
    <w:rPr>
      <w:kern w:val="0"/>
      <w:szCs w:val="21"/>
    </w:rPr>
  </w:style>
  <w:style w:type="paragraph" w:customStyle="1" w:styleId="391">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2">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3">
    <w:name w:val="默认段落样式"/>
    <w:basedOn w:val="394"/>
    <w:qFormat/>
    <w:uiPriority w:val="0"/>
    <w:pPr>
      <w:spacing w:before="0"/>
      <w:ind w:firstLine="480"/>
      <w:outlineLvl w:val="2"/>
    </w:pPr>
    <w:rPr>
      <w:rFonts w:ascii="仿宋_GB2312" w:hAnsi="宋体" w:eastAsia="仿宋_GB2312"/>
      <w:color w:val="000000"/>
      <w:szCs w:val="24"/>
    </w:rPr>
  </w:style>
  <w:style w:type="paragraph" w:customStyle="1" w:styleId="394">
    <w:name w:val="正文2"/>
    <w:basedOn w:val="1"/>
    <w:link w:val="447"/>
    <w:qFormat/>
    <w:uiPriority w:val="0"/>
    <w:pPr>
      <w:spacing w:before="156" w:line="360" w:lineRule="auto"/>
      <w:ind w:firstLine="510" w:firstLineChars="200"/>
    </w:pPr>
    <w:rPr>
      <w:sz w:val="24"/>
      <w:szCs w:val="20"/>
    </w:rPr>
  </w:style>
  <w:style w:type="paragraph" w:customStyle="1" w:styleId="395">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6">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8">
    <w:name w:val="bullet"/>
    <w:basedOn w:val="1"/>
    <w:qFormat/>
    <w:uiPriority w:val="0"/>
    <w:pPr>
      <w:tabs>
        <w:tab w:val="left" w:pos="840"/>
      </w:tabs>
      <w:adjustRightInd/>
      <w:ind w:left="840" w:hanging="420"/>
    </w:pPr>
  </w:style>
  <w:style w:type="paragraph" w:customStyle="1" w:styleId="399">
    <w:name w:val="五级条标题"/>
    <w:basedOn w:val="172"/>
    <w:next w:val="140"/>
    <w:qFormat/>
    <w:uiPriority w:val="0"/>
    <w:pPr>
      <w:numPr>
        <w:ilvl w:val="6"/>
      </w:numPr>
      <w:tabs>
        <w:tab w:val="clear" w:pos="2940"/>
      </w:tabs>
      <w:outlineLvl w:val="6"/>
    </w:pPr>
  </w:style>
  <w:style w:type="paragraph" w:customStyle="1" w:styleId="400">
    <w:name w:val="Char Char Char Char Char Char Char Char"/>
    <w:basedOn w:val="1"/>
    <w:qFormat/>
    <w:uiPriority w:val="0"/>
    <w:pPr>
      <w:tabs>
        <w:tab w:val="left" w:pos="360"/>
      </w:tabs>
    </w:pPr>
    <w:rPr>
      <w:sz w:val="24"/>
      <w:szCs w:val="20"/>
    </w:rPr>
  </w:style>
  <w:style w:type="paragraph" w:customStyle="1" w:styleId="40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2">
    <w:name w:val="数字标题5"/>
    <w:basedOn w:val="6"/>
    <w:next w:val="1"/>
    <w:qFormat/>
    <w:uiPriority w:val="0"/>
    <w:pPr>
      <w:numPr>
        <w:numId w:val="5"/>
      </w:numPr>
      <w:tabs>
        <w:tab w:val="left" w:pos="480"/>
        <w:tab w:val="left" w:pos="1080"/>
      </w:tabs>
    </w:pPr>
  </w:style>
  <w:style w:type="paragraph" w:customStyle="1" w:styleId="403">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4">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5">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6">
    <w:name w:val="表格文字"/>
    <w:basedOn w:val="25"/>
    <w:next w:val="22"/>
    <w:qFormat/>
    <w:uiPriority w:val="0"/>
    <w:pPr>
      <w:adjustRightInd/>
      <w:ind w:firstLine="200" w:firstLineChars="200"/>
    </w:pPr>
    <w:rPr>
      <w:rFonts w:ascii="Arial" w:hAnsi="Arial"/>
      <w:spacing w:val="-5"/>
      <w:kern w:val="0"/>
      <w:sz w:val="24"/>
      <w:szCs w:val="20"/>
    </w:rPr>
  </w:style>
  <w:style w:type="paragraph" w:customStyle="1" w:styleId="407">
    <w:name w:val="0"/>
    <w:basedOn w:val="1"/>
    <w:qFormat/>
    <w:uiPriority w:val="0"/>
    <w:pPr>
      <w:widowControl/>
    </w:pPr>
    <w:rPr>
      <w:kern w:val="0"/>
      <w:sz w:val="24"/>
      <w:szCs w:val="20"/>
    </w:rPr>
  </w:style>
  <w:style w:type="paragraph" w:customStyle="1" w:styleId="408">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9">
    <w:name w:val="b11_01b"/>
    <w:basedOn w:val="1"/>
    <w:next w:val="1"/>
    <w:link w:val="551"/>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0">
    <w:name w:val="MM Topic 5"/>
    <w:basedOn w:val="6"/>
    <w:qFormat/>
    <w:uiPriority w:val="0"/>
    <w:pPr>
      <w:numPr>
        <w:numId w:val="4"/>
      </w:numPr>
      <w:tabs>
        <w:tab w:val="left" w:pos="840"/>
        <w:tab w:val="left" w:pos="2520"/>
      </w:tabs>
      <w:adjustRightInd/>
    </w:pPr>
  </w:style>
  <w:style w:type="paragraph" w:customStyle="1" w:styleId="411">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2">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3">
    <w:name w:val="数字标题1"/>
    <w:basedOn w:val="2"/>
    <w:next w:val="1"/>
    <w:qFormat/>
    <w:uiPriority w:val="0"/>
    <w:pPr>
      <w:numPr>
        <w:numId w:val="5"/>
      </w:numPr>
      <w:tabs>
        <w:tab w:val="left" w:pos="480"/>
      </w:tabs>
    </w:pPr>
  </w:style>
  <w:style w:type="paragraph" w:customStyle="1" w:styleId="414">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5">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1">
    <w:name w:val="MM Topic 1"/>
    <w:basedOn w:val="2"/>
    <w:qFormat/>
    <w:uiPriority w:val="0"/>
    <w:pPr>
      <w:numPr>
        <w:numId w:val="0"/>
      </w:numPr>
      <w:tabs>
        <w:tab w:val="left" w:pos="840"/>
      </w:tabs>
      <w:adjustRightInd/>
      <w:ind w:left="840" w:hanging="420"/>
    </w:pPr>
  </w:style>
  <w:style w:type="paragraph" w:customStyle="1" w:styleId="422">
    <w:name w:val="Char Char Char Char Char Char Char Char1"/>
    <w:basedOn w:val="1"/>
    <w:qFormat/>
    <w:uiPriority w:val="0"/>
    <w:pPr>
      <w:tabs>
        <w:tab w:val="left" w:pos="360"/>
      </w:tabs>
    </w:pPr>
    <w:rPr>
      <w:sz w:val="24"/>
      <w:szCs w:val="20"/>
    </w:rPr>
  </w:style>
  <w:style w:type="paragraph" w:customStyle="1" w:styleId="423">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4">
    <w:name w:val="Char3 Char Char Char1"/>
    <w:basedOn w:val="1"/>
    <w:qFormat/>
    <w:uiPriority w:val="0"/>
    <w:pPr>
      <w:widowControl/>
      <w:adjustRightInd/>
      <w:spacing w:after="160" w:line="240" w:lineRule="exact"/>
      <w:jc w:val="left"/>
    </w:pPr>
    <w:rPr>
      <w:szCs w:val="20"/>
    </w:rPr>
  </w:style>
  <w:style w:type="paragraph" w:customStyle="1" w:styleId="425">
    <w:name w:val="Char Char12"/>
    <w:basedOn w:val="1"/>
    <w:qFormat/>
    <w:uiPriority w:val="0"/>
    <w:pPr>
      <w:widowControl/>
      <w:spacing w:after="160" w:line="240" w:lineRule="exact"/>
      <w:jc w:val="left"/>
    </w:pPr>
    <w:rPr>
      <w:rFonts w:eastAsia="仿宋_GB2312"/>
      <w:sz w:val="28"/>
    </w:rPr>
  </w:style>
  <w:style w:type="paragraph" w:customStyle="1" w:styleId="426">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7">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8">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9">
    <w:name w:val="单元格左对齐"/>
    <w:basedOn w:val="1"/>
    <w:qFormat/>
    <w:uiPriority w:val="0"/>
    <w:pPr>
      <w:adjustRightInd/>
      <w:spacing w:line="360" w:lineRule="auto"/>
    </w:pPr>
    <w:rPr>
      <w:sz w:val="24"/>
    </w:rPr>
  </w:style>
  <w:style w:type="paragraph" w:customStyle="1" w:styleId="430">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31">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2">
    <w:name w:val="正文文本 Char"/>
    <w:qFormat/>
    <w:uiPriority w:val="0"/>
    <w:rPr>
      <w:rFonts w:eastAsia="宋体"/>
      <w:kern w:val="2"/>
      <w:sz w:val="24"/>
      <w:szCs w:val="24"/>
      <w:lang w:val="en-US" w:eastAsia="zh-CN" w:bidi="ar-SA"/>
    </w:rPr>
  </w:style>
  <w:style w:type="character" w:customStyle="1" w:styleId="433">
    <w:name w:val="myp1111"/>
    <w:qFormat/>
    <w:uiPriority w:val="0"/>
    <w:rPr>
      <w:rFonts w:hint="default" w:ascii="ˎ̥" w:hAnsi="ˎ̥"/>
      <w:color w:val="000000"/>
      <w:sz w:val="20"/>
      <w:szCs w:val="20"/>
      <w:u w:val="none"/>
    </w:rPr>
  </w:style>
  <w:style w:type="character" w:customStyle="1" w:styleId="434">
    <w:name w:val="mdeck"/>
    <w:qFormat/>
    <w:uiPriority w:val="0"/>
    <w:rPr>
      <w:rFonts w:ascii="仿宋_GB2312" w:eastAsia="微软雅黑"/>
      <w:b/>
      <w:kern w:val="2"/>
      <w:sz w:val="32"/>
      <w:szCs w:val="32"/>
      <w:lang w:val="en-US" w:eastAsia="zh-CN" w:bidi="ar-SA"/>
    </w:rPr>
  </w:style>
  <w:style w:type="character" w:customStyle="1" w:styleId="435">
    <w:name w:val="签名 Char"/>
    <w:link w:val="43"/>
    <w:qFormat/>
    <w:uiPriority w:val="0"/>
    <w:rPr>
      <w:rFonts w:eastAsia="仿宋_GB2312"/>
      <w:sz w:val="24"/>
    </w:rPr>
  </w:style>
  <w:style w:type="character" w:customStyle="1" w:styleId="436">
    <w:name w:val="tw4winMark"/>
    <w:qFormat/>
    <w:uiPriority w:val="0"/>
    <w:rPr>
      <w:rFonts w:ascii="Courier New" w:hAnsi="Courier New" w:cs="Courier New"/>
      <w:vanish/>
      <w:color w:val="800080"/>
      <w:sz w:val="24"/>
      <w:szCs w:val="24"/>
      <w:vertAlign w:val="subscript"/>
    </w:rPr>
  </w:style>
  <w:style w:type="character" w:customStyle="1" w:styleId="437">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8">
    <w:name w:val="Balloon Text Char"/>
    <w:semiHidden/>
    <w:qFormat/>
    <w:locked/>
    <w:uiPriority w:val="0"/>
    <w:rPr>
      <w:rFonts w:eastAsia="宋体"/>
      <w:kern w:val="2"/>
      <w:sz w:val="18"/>
      <w:szCs w:val="18"/>
      <w:lang w:val="en-US" w:eastAsia="zh-CN" w:bidi="ar-SA"/>
    </w:rPr>
  </w:style>
  <w:style w:type="character" w:customStyle="1" w:styleId="439">
    <w:name w:val="正文非缩进 Char"/>
    <w:qFormat/>
    <w:uiPriority w:val="0"/>
    <w:rPr>
      <w:rFonts w:ascii="宋体" w:eastAsia="宋体"/>
      <w:snapToGrid w:val="0"/>
      <w:color w:val="000000"/>
      <w:kern w:val="28"/>
      <w:sz w:val="28"/>
      <w:lang w:val="en-US" w:eastAsia="zh-CN" w:bidi="ar-SA"/>
    </w:rPr>
  </w:style>
  <w:style w:type="character" w:customStyle="1" w:styleId="440">
    <w:name w:val="此正文 Char"/>
    <w:link w:val="355"/>
    <w:qFormat/>
    <w:uiPriority w:val="0"/>
    <w:rPr>
      <w:kern w:val="2"/>
      <w:sz w:val="24"/>
      <w:szCs w:val="24"/>
    </w:rPr>
  </w:style>
  <w:style w:type="character" w:customStyle="1" w:styleId="441">
    <w:name w:val="Ò³Ã¼ Char Char"/>
    <w:qFormat/>
    <w:uiPriority w:val="0"/>
    <w:rPr>
      <w:rFonts w:eastAsia="宋体"/>
      <w:kern w:val="2"/>
      <w:sz w:val="18"/>
      <w:lang w:val="en-US" w:eastAsia="zh-CN" w:bidi="ar-SA"/>
    </w:rPr>
  </w:style>
  <w:style w:type="character" w:customStyle="1" w:styleId="442">
    <w:name w:val="style91"/>
    <w:qFormat/>
    <w:uiPriority w:val="0"/>
    <w:rPr>
      <w:color w:val="333333"/>
    </w:rPr>
  </w:style>
  <w:style w:type="character" w:customStyle="1" w:styleId="443">
    <w:name w:val="标书1 Char"/>
    <w:qFormat/>
    <w:uiPriority w:val="0"/>
    <w:rPr>
      <w:rFonts w:eastAsia="宋体"/>
      <w:b/>
      <w:bCs/>
      <w:kern w:val="44"/>
      <w:sz w:val="44"/>
      <w:szCs w:val="44"/>
      <w:lang w:val="en-US" w:eastAsia="zh-CN" w:bidi="ar-SA"/>
    </w:rPr>
  </w:style>
  <w:style w:type="character" w:customStyle="1" w:styleId="444">
    <w:name w:val="ca-131"/>
    <w:qFormat/>
    <w:uiPriority w:val="0"/>
    <w:rPr>
      <w:rFonts w:hint="eastAsia" w:ascii="仿宋_GB2312" w:eastAsia="仿宋_GB2312"/>
      <w:b/>
      <w:bCs/>
      <w:color w:val="000000"/>
      <w:spacing w:val="-20"/>
      <w:sz w:val="24"/>
      <w:szCs w:val="24"/>
    </w:rPr>
  </w:style>
  <w:style w:type="character" w:customStyle="1" w:styleId="445">
    <w:name w:val="标书正文格式 Char"/>
    <w:qFormat/>
    <w:uiPriority w:val="0"/>
    <w:rPr>
      <w:rFonts w:eastAsia="楷体_GB2312"/>
      <w:kern w:val="2"/>
      <w:sz w:val="24"/>
      <w:szCs w:val="24"/>
      <w:lang w:bidi="ar-SA"/>
    </w:rPr>
  </w:style>
  <w:style w:type="character" w:customStyle="1" w:styleId="446">
    <w:name w:val="Char Char6"/>
    <w:qFormat/>
    <w:uiPriority w:val="0"/>
    <w:rPr>
      <w:rFonts w:eastAsia="宋体"/>
      <w:kern w:val="2"/>
      <w:sz w:val="21"/>
      <w:szCs w:val="24"/>
      <w:lang w:val="en-US" w:eastAsia="zh-CN" w:bidi="ar-SA"/>
    </w:rPr>
  </w:style>
  <w:style w:type="character" w:customStyle="1" w:styleId="447">
    <w:name w:val="正文2 Char Char"/>
    <w:link w:val="394"/>
    <w:qFormat/>
    <w:uiPriority w:val="0"/>
    <w:rPr>
      <w:rFonts w:eastAsia="宋体"/>
      <w:kern w:val="2"/>
      <w:sz w:val="24"/>
      <w:lang w:val="en-US" w:eastAsia="zh-CN" w:bidi="ar-SA"/>
    </w:rPr>
  </w:style>
  <w:style w:type="character" w:customStyle="1" w:styleId="448">
    <w:name w:val="content"/>
    <w:qFormat/>
    <w:uiPriority w:val="0"/>
  </w:style>
  <w:style w:type="character" w:customStyle="1" w:styleId="449">
    <w:name w:val="正文文本 2 Char"/>
    <w:qFormat/>
    <w:uiPriority w:val="0"/>
    <w:rPr>
      <w:rFonts w:eastAsia="宋体"/>
      <w:kern w:val="2"/>
      <w:sz w:val="21"/>
      <w:szCs w:val="24"/>
      <w:lang w:val="en-US" w:eastAsia="zh-CN" w:bidi="ar-SA"/>
    </w:rPr>
  </w:style>
  <w:style w:type="character" w:customStyle="1" w:styleId="450">
    <w:name w:val="Heading 2 Hidden Char"/>
    <w:qFormat/>
    <w:uiPriority w:val="0"/>
    <w:rPr>
      <w:rFonts w:ascii="仿宋_GB2312" w:eastAsia="仿宋_GB2312"/>
      <w:b/>
      <w:bCs/>
      <w:kern w:val="2"/>
      <w:sz w:val="24"/>
      <w:szCs w:val="24"/>
      <w:lang w:val="zh-CN" w:eastAsia="zh-CN" w:bidi="ar-SA"/>
    </w:rPr>
  </w:style>
  <w:style w:type="character" w:customStyle="1" w:styleId="451">
    <w:name w:val="首行缩进 Char"/>
    <w:qFormat/>
    <w:uiPriority w:val="0"/>
    <w:rPr>
      <w:rFonts w:ascii="宋体" w:eastAsia="宋体"/>
      <w:kern w:val="2"/>
      <w:sz w:val="24"/>
      <w:lang w:val="en-US" w:eastAsia="zh-CN" w:bidi="ar-SA"/>
    </w:rPr>
  </w:style>
  <w:style w:type="character" w:customStyle="1" w:styleId="45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3">
    <w:name w:val="普通文字 Char Char1"/>
    <w:qFormat/>
    <w:uiPriority w:val="0"/>
    <w:rPr>
      <w:rFonts w:ascii="宋体" w:hAnsi="Courier New"/>
      <w:kern w:val="2"/>
      <w:sz w:val="21"/>
    </w:rPr>
  </w:style>
  <w:style w:type="character" w:customStyle="1" w:styleId="454">
    <w:name w:val="Footer-Even Char"/>
    <w:qFormat/>
    <w:uiPriority w:val="0"/>
    <w:rPr>
      <w:rFonts w:eastAsia="宋体"/>
      <w:kern w:val="2"/>
      <w:sz w:val="18"/>
      <w:lang w:val="en-US" w:eastAsia="zh-CN" w:bidi="ar-SA"/>
    </w:rPr>
  </w:style>
  <w:style w:type="character" w:customStyle="1" w:styleId="455">
    <w:name w:val="dandyren_title1"/>
    <w:qFormat/>
    <w:uiPriority w:val="0"/>
    <w:rPr>
      <w:b/>
      <w:bCs/>
      <w:color w:val="FF6633"/>
      <w:sz w:val="18"/>
      <w:szCs w:val="18"/>
    </w:rPr>
  </w:style>
  <w:style w:type="character" w:customStyle="1" w:styleId="456">
    <w:name w:val="标题 3 Char2"/>
    <w:qFormat/>
    <w:uiPriority w:val="0"/>
    <w:rPr>
      <w:rFonts w:eastAsia="宋体"/>
      <w:b/>
      <w:bCs/>
      <w:kern w:val="2"/>
      <w:sz w:val="32"/>
      <w:szCs w:val="32"/>
      <w:lang w:val="en-US" w:eastAsia="zh-CN" w:bidi="ar-SA"/>
    </w:rPr>
  </w:style>
  <w:style w:type="character" w:customStyle="1" w:styleId="457">
    <w:name w:val="gray6"/>
    <w:basedOn w:val="64"/>
    <w:qFormat/>
    <w:uiPriority w:val="0"/>
  </w:style>
  <w:style w:type="character" w:customStyle="1" w:styleId="458">
    <w:name w:val="标准正文格式 Char"/>
    <w:qFormat/>
    <w:uiPriority w:val="0"/>
    <w:rPr>
      <w:rFonts w:ascii="宋体" w:eastAsia="仿宋_GB2312" w:cs="宋体"/>
      <w:color w:val="000000"/>
      <w:sz w:val="24"/>
      <w:lang w:val="en-US" w:eastAsia="zh-CN" w:bidi="ar-SA"/>
    </w:rPr>
  </w:style>
  <w:style w:type="character" w:customStyle="1" w:styleId="459">
    <w:name w:val="Char Char3"/>
    <w:qFormat/>
    <w:uiPriority w:val="0"/>
    <w:rPr>
      <w:rFonts w:eastAsia="宋体"/>
      <w:kern w:val="2"/>
      <w:sz w:val="21"/>
      <w:szCs w:val="24"/>
      <w:lang w:val="en-US" w:eastAsia="zh-CN" w:bidi="ar-SA"/>
    </w:rPr>
  </w:style>
  <w:style w:type="character" w:customStyle="1" w:styleId="460">
    <w:name w:val="px14"/>
    <w:qFormat/>
    <w:uiPriority w:val="0"/>
    <w:rPr>
      <w:rFonts w:ascii="仿宋_GB2312" w:eastAsia="微软雅黑" w:cs="Times New Roman"/>
      <w:b/>
      <w:kern w:val="2"/>
      <w:sz w:val="32"/>
      <w:szCs w:val="32"/>
      <w:lang w:val="en-US" w:eastAsia="zh-CN" w:bidi="ar-SA"/>
    </w:rPr>
  </w:style>
  <w:style w:type="character" w:customStyle="1" w:styleId="461">
    <w:name w:val="txt"/>
    <w:qFormat/>
    <w:uiPriority w:val="0"/>
    <w:rPr>
      <w:rFonts w:ascii="仿宋_GB2312" w:eastAsia="微软雅黑"/>
      <w:b/>
      <w:kern w:val="2"/>
      <w:sz w:val="32"/>
      <w:szCs w:val="32"/>
      <w:lang w:val="en-US" w:eastAsia="zh-CN" w:bidi="ar-SA"/>
    </w:rPr>
  </w:style>
  <w:style w:type="character" w:customStyle="1" w:styleId="462">
    <w:name w:val="仿宋正文 Char"/>
    <w:link w:val="339"/>
    <w:qFormat/>
    <w:uiPriority w:val="0"/>
    <w:rPr>
      <w:rFonts w:ascii="仿宋_GB2312" w:eastAsia="仿宋_GB2312"/>
      <w:kern w:val="2"/>
      <w:sz w:val="24"/>
      <w:lang w:val="en-US" w:eastAsia="zh-CN" w:bidi="ar-SA"/>
    </w:rPr>
  </w:style>
  <w:style w:type="character" w:customStyle="1" w:styleId="463">
    <w:name w:val="Comment Text Char"/>
    <w:semiHidden/>
    <w:qFormat/>
    <w:locked/>
    <w:uiPriority w:val="0"/>
    <w:rPr>
      <w:rFonts w:ascii="宋体" w:hAnsi="宋体" w:eastAsia="宋体"/>
      <w:kern w:val="2"/>
      <w:sz w:val="24"/>
      <w:lang w:val="en-US" w:eastAsia="zh-CN" w:bidi="ar-SA"/>
    </w:rPr>
  </w:style>
  <w:style w:type="character" w:customStyle="1" w:styleId="464">
    <w:name w:val="tw4winExternal"/>
    <w:qFormat/>
    <w:uiPriority w:val="0"/>
    <w:rPr>
      <w:rFonts w:ascii="Courier New" w:hAnsi="Courier New" w:cs="Courier New"/>
      <w:color w:val="808080"/>
    </w:rPr>
  </w:style>
  <w:style w:type="character" w:customStyle="1" w:styleId="465">
    <w:name w:val="Char Char10"/>
    <w:semiHidden/>
    <w:qFormat/>
    <w:uiPriority w:val="0"/>
    <w:rPr>
      <w:rFonts w:ascii="宋体" w:hAnsi="宋体"/>
      <w:kern w:val="2"/>
      <w:sz w:val="21"/>
      <w:szCs w:val="24"/>
    </w:rPr>
  </w:style>
  <w:style w:type="character" w:customStyle="1" w:styleId="466">
    <w:name w:val="Bold"/>
    <w:qFormat/>
    <w:uiPriority w:val="0"/>
    <w:rPr>
      <w:rFonts w:ascii="Arial" w:hAnsi="Arial" w:eastAsia="黑体" w:cs="Times New Roman"/>
      <w:b/>
      <w:kern w:val="2"/>
      <w:sz w:val="32"/>
      <w:szCs w:val="32"/>
      <w:lang w:val="en-US" w:eastAsia="zh-CN" w:bidi="ar-SA"/>
    </w:rPr>
  </w:style>
  <w:style w:type="character" w:customStyle="1" w:styleId="467">
    <w:name w:val="Font Style82"/>
    <w:qFormat/>
    <w:uiPriority w:val="99"/>
    <w:rPr>
      <w:rFonts w:ascii="宋体" w:eastAsia="宋体" w:cs="宋体"/>
      <w:color w:val="000000"/>
      <w:sz w:val="14"/>
      <w:szCs w:val="14"/>
    </w:rPr>
  </w:style>
  <w:style w:type="character" w:customStyle="1" w:styleId="468">
    <w:name w:val="标题 2 Char"/>
    <w:qFormat/>
    <w:uiPriority w:val="0"/>
    <w:rPr>
      <w:rFonts w:ascii="Arial" w:hAnsi="Arial" w:eastAsia="黑体"/>
      <w:b/>
      <w:kern w:val="2"/>
      <w:sz w:val="32"/>
      <w:lang w:val="en-US" w:eastAsia="zh-CN"/>
    </w:rPr>
  </w:style>
  <w:style w:type="character" w:customStyle="1" w:styleId="469">
    <w:name w:val="h3 Char"/>
    <w:qFormat/>
    <w:uiPriority w:val="0"/>
    <w:rPr>
      <w:rFonts w:eastAsia="宋体"/>
      <w:b/>
      <w:kern w:val="2"/>
      <w:sz w:val="32"/>
      <w:lang w:val="en-US" w:eastAsia="zh-CN" w:bidi="ar-SA"/>
    </w:rPr>
  </w:style>
  <w:style w:type="character" w:customStyle="1" w:styleId="470">
    <w:name w:val="页眉 Char1"/>
    <w:qFormat/>
    <w:uiPriority w:val="0"/>
    <w:rPr>
      <w:rFonts w:eastAsia="宋体"/>
      <w:kern w:val="2"/>
      <w:sz w:val="18"/>
      <w:szCs w:val="18"/>
      <w:lang w:val="en-US" w:eastAsia="zh-CN" w:bidi="ar-SA"/>
    </w:rPr>
  </w:style>
  <w:style w:type="character" w:customStyle="1" w:styleId="471">
    <w:name w:val="标题 8 Char"/>
    <w:link w:val="9"/>
    <w:qFormat/>
    <w:uiPriority w:val="0"/>
    <w:rPr>
      <w:rFonts w:ascii="Arial" w:hAnsi="Arial" w:eastAsia="黑体"/>
      <w:kern w:val="2"/>
      <w:sz w:val="24"/>
      <w:szCs w:val="24"/>
    </w:rPr>
  </w:style>
  <w:style w:type="character" w:customStyle="1" w:styleId="472">
    <w:name w:val="冯广丽 Char"/>
    <w:link w:val="235"/>
    <w:qFormat/>
    <w:uiPriority w:val="0"/>
    <w:rPr>
      <w:rFonts w:ascii="宋体" w:hAnsi="宋体"/>
      <w:kern w:val="2"/>
      <w:sz w:val="24"/>
      <w:szCs w:val="22"/>
    </w:rPr>
  </w:style>
  <w:style w:type="character" w:customStyle="1" w:styleId="473">
    <w:name w:val="脚注文本 Char"/>
    <w:link w:val="51"/>
    <w:qFormat/>
    <w:uiPriority w:val="0"/>
    <w:rPr>
      <w:color w:val="0000FF"/>
      <w:sz w:val="21"/>
    </w:rPr>
  </w:style>
  <w:style w:type="character" w:customStyle="1" w:styleId="474">
    <w:name w:val="font12gray1"/>
    <w:qFormat/>
    <w:uiPriority w:val="0"/>
    <w:rPr>
      <w:rFonts w:ascii="仿宋_GB2312" w:eastAsia="微软雅黑"/>
      <w:b/>
      <w:spacing w:val="300"/>
      <w:kern w:val="2"/>
      <w:sz w:val="18"/>
      <w:szCs w:val="18"/>
      <w:lang w:val="en-US" w:eastAsia="zh-CN" w:bidi="ar-SA"/>
    </w:rPr>
  </w:style>
  <w:style w:type="character" w:customStyle="1" w:styleId="475">
    <w:name w:val="正文文本缩进 Char1"/>
    <w:link w:val="25"/>
    <w:qFormat/>
    <w:uiPriority w:val="0"/>
    <w:rPr>
      <w:rFonts w:ascii="宋体" w:hAnsi="宋体"/>
      <w:kern w:val="2"/>
      <w:sz w:val="24"/>
      <w:szCs w:val="24"/>
    </w:rPr>
  </w:style>
  <w:style w:type="character" w:customStyle="1" w:styleId="476">
    <w:name w:val="方案正文 Char"/>
    <w:qFormat/>
    <w:uiPriority w:val="0"/>
    <w:rPr>
      <w:rFonts w:ascii="仿宋_GB2312" w:eastAsia="仿宋_GB2312"/>
      <w:b/>
      <w:color w:val="000000"/>
      <w:kern w:val="2"/>
      <w:sz w:val="24"/>
      <w:lang w:val="en-US" w:eastAsia="zh-CN" w:bidi="ar-SA"/>
    </w:rPr>
  </w:style>
  <w:style w:type="character" w:customStyle="1" w:styleId="477">
    <w:name w:val="Item List Char"/>
    <w:link w:val="262"/>
    <w:qFormat/>
    <w:uiPriority w:val="0"/>
    <w:rPr>
      <w:rFonts w:ascii="Arial"/>
      <w:bCs/>
      <w:sz w:val="21"/>
      <w:szCs w:val="21"/>
      <w:lang w:val="en-US" w:eastAsia="zh-CN" w:bidi="ar-SA"/>
    </w:rPr>
  </w:style>
  <w:style w:type="character" w:customStyle="1" w:styleId="478">
    <w:name w:val="Normal Indent Char Char"/>
    <w:qFormat/>
    <w:uiPriority w:val="0"/>
    <w:rPr>
      <w:rFonts w:eastAsia="宋体"/>
      <w:kern w:val="2"/>
      <w:sz w:val="21"/>
      <w:lang w:val="en-US" w:eastAsia="zh-CN" w:bidi="ar-SA"/>
    </w:rPr>
  </w:style>
  <w:style w:type="character" w:customStyle="1" w:styleId="479">
    <w:name w:val="t21"/>
    <w:qFormat/>
    <w:uiPriority w:val="0"/>
    <w:rPr>
      <w:rFonts w:ascii="仿宋_GB2312" w:eastAsia="微软雅黑"/>
      <w:b/>
      <w:kern w:val="2"/>
      <w:sz w:val="23"/>
      <w:szCs w:val="23"/>
      <w:lang w:val="en-US" w:eastAsia="zh-CN" w:bidi="ar-SA"/>
    </w:rPr>
  </w:style>
  <w:style w:type="character" w:customStyle="1" w:styleId="480">
    <w:name w:val="Char Char121"/>
    <w:qFormat/>
    <w:uiPriority w:val="0"/>
    <w:rPr>
      <w:rFonts w:ascii="仿宋_GB2312" w:eastAsia="仿宋_GB2312"/>
      <w:b/>
      <w:bCs/>
      <w:kern w:val="2"/>
      <w:sz w:val="24"/>
      <w:szCs w:val="24"/>
      <w:lang w:val="zh-CN" w:eastAsia="zh-CN" w:bidi="ar-SA"/>
    </w:rPr>
  </w:style>
  <w:style w:type="character" w:customStyle="1" w:styleId="481">
    <w:name w:val="标题 7 Char"/>
    <w:link w:val="8"/>
    <w:qFormat/>
    <w:uiPriority w:val="0"/>
    <w:rPr>
      <w:b/>
      <w:bCs/>
      <w:kern w:val="2"/>
      <w:sz w:val="24"/>
      <w:szCs w:val="24"/>
    </w:rPr>
  </w:style>
  <w:style w:type="character" w:customStyle="1" w:styleId="482">
    <w:name w:val="称呼 Char"/>
    <w:link w:val="20"/>
    <w:qFormat/>
    <w:uiPriority w:val="0"/>
    <w:rPr>
      <w:rFonts w:ascii="仿宋_GB2312" w:eastAsia="仿宋_GB2312"/>
      <w:kern w:val="2"/>
      <w:sz w:val="28"/>
    </w:rPr>
  </w:style>
  <w:style w:type="character" w:customStyle="1" w:styleId="483">
    <w:name w:val="正文 项目 Char"/>
    <w:qFormat/>
    <w:uiPriority w:val="0"/>
    <w:rPr>
      <w:rFonts w:ascii="仿宋_GB2312" w:hAnsi="仿宋_GB2312" w:eastAsia="仿宋_GB2312"/>
      <w:kern w:val="2"/>
      <w:sz w:val="24"/>
      <w:lang w:bidi="ar-SA"/>
    </w:rPr>
  </w:style>
  <w:style w:type="character" w:customStyle="1" w:styleId="484">
    <w:name w:val="普通文字 Char1"/>
    <w:qFormat/>
    <w:uiPriority w:val="0"/>
    <w:rPr>
      <w:rFonts w:ascii="宋体" w:hAnsi="Courier New" w:eastAsia="宋体"/>
      <w:kern w:val="2"/>
      <w:sz w:val="21"/>
      <w:lang w:val="en-US" w:eastAsia="zh-CN"/>
    </w:rPr>
  </w:style>
  <w:style w:type="character" w:customStyle="1" w:styleId="485">
    <w:name w:val="正文1 Char1"/>
    <w:qFormat/>
    <w:uiPriority w:val="0"/>
    <w:rPr>
      <w:rFonts w:ascii="仿宋_GB2312" w:hAnsi="Courier New" w:eastAsia="仿宋_GB2312"/>
      <w:kern w:val="28"/>
      <w:sz w:val="24"/>
      <w:szCs w:val="24"/>
    </w:rPr>
  </w:style>
  <w:style w:type="character" w:customStyle="1" w:styleId="486">
    <w:name w:val="hei16b1"/>
    <w:qFormat/>
    <w:uiPriority w:val="0"/>
    <w:rPr>
      <w:rFonts w:hint="default" w:ascii="Arial" w:hAnsi="Arial" w:cs="Arial"/>
      <w:b/>
      <w:bCs/>
      <w:color w:val="000000"/>
      <w:sz w:val="24"/>
      <w:szCs w:val="24"/>
    </w:rPr>
  </w:style>
  <w:style w:type="character" w:customStyle="1" w:styleId="487">
    <w:name w:val="c7 style3"/>
    <w:qFormat/>
    <w:uiPriority w:val="0"/>
  </w:style>
  <w:style w:type="character" w:customStyle="1" w:styleId="488">
    <w:name w:val="副标题 Char"/>
    <w:link w:val="48"/>
    <w:qFormat/>
    <w:uiPriority w:val="0"/>
    <w:rPr>
      <w:rFonts w:ascii="Arial" w:hAnsi="Arial" w:eastAsia="隶书"/>
      <w:b/>
      <w:bCs/>
      <w:kern w:val="28"/>
      <w:sz w:val="44"/>
      <w:szCs w:val="32"/>
      <w:lang w:val="en-US" w:eastAsia="zh-CN" w:bidi="ar-SA"/>
    </w:rPr>
  </w:style>
  <w:style w:type="character" w:customStyle="1" w:styleId="489">
    <w:name w:val="纯文本 Char"/>
    <w:link w:val="35"/>
    <w:qFormat/>
    <w:uiPriority w:val="0"/>
    <w:rPr>
      <w:rFonts w:ascii="宋体" w:hAnsi="Courier New" w:eastAsia="宋体" w:cs="Arial"/>
      <w:snapToGrid w:val="0"/>
      <w:kern w:val="2"/>
      <w:sz w:val="21"/>
      <w:szCs w:val="21"/>
      <w:lang w:val="en-US" w:eastAsia="zh-CN" w:bidi="ar-SA"/>
    </w:rPr>
  </w:style>
  <w:style w:type="character" w:customStyle="1" w:styleId="490">
    <w:name w:val="表正文 Char1"/>
    <w:qFormat/>
    <w:uiPriority w:val="0"/>
    <w:rPr>
      <w:rFonts w:ascii="宋体" w:eastAsia="宋体"/>
      <w:snapToGrid w:val="0"/>
      <w:color w:val="000000"/>
      <w:kern w:val="28"/>
      <w:sz w:val="28"/>
    </w:rPr>
  </w:style>
  <w:style w:type="character" w:customStyle="1" w:styleId="491">
    <w:name w:val="Char Char5"/>
    <w:qFormat/>
    <w:uiPriority w:val="0"/>
    <w:rPr>
      <w:rFonts w:ascii="宋体" w:hAnsi="Courier New" w:eastAsia="宋体"/>
      <w:kern w:val="2"/>
      <w:sz w:val="21"/>
      <w:lang w:val="en-US" w:eastAsia="zh-CN"/>
    </w:rPr>
  </w:style>
  <w:style w:type="character" w:customStyle="1" w:styleId="492">
    <w:name w:val="标题 1 Char Char"/>
    <w:qFormat/>
    <w:uiPriority w:val="0"/>
    <w:rPr>
      <w:rFonts w:hint="eastAsia" w:ascii="宋体" w:hAnsi="宋体" w:eastAsia="宋体"/>
      <w:b/>
      <w:spacing w:val="-2"/>
      <w:sz w:val="24"/>
      <w:lang w:val="en-US" w:eastAsia="zh-CN" w:bidi="ar-SA"/>
    </w:rPr>
  </w:style>
  <w:style w:type="character" w:customStyle="1" w:styleId="493">
    <w:name w:val="Char Char4"/>
    <w:qFormat/>
    <w:uiPriority w:val="0"/>
    <w:rPr>
      <w:rFonts w:eastAsia="宋体"/>
      <w:b/>
      <w:sz w:val="24"/>
      <w:lang w:val="en-GB" w:eastAsia="zh-CN" w:bidi="ar-SA"/>
    </w:rPr>
  </w:style>
  <w:style w:type="character" w:customStyle="1" w:styleId="494">
    <w:name w:val="zbggmain style9"/>
    <w:qFormat/>
    <w:uiPriority w:val="0"/>
  </w:style>
  <w:style w:type="character" w:customStyle="1" w:styleId="495">
    <w:name w:val="Header Char"/>
    <w:semiHidden/>
    <w:qFormat/>
    <w:locked/>
    <w:uiPriority w:val="0"/>
    <w:rPr>
      <w:rFonts w:eastAsia="宋体"/>
      <w:kern w:val="2"/>
      <w:sz w:val="18"/>
      <w:szCs w:val="18"/>
      <w:lang w:val="en-US" w:eastAsia="zh-CN" w:bidi="ar-SA"/>
    </w:rPr>
  </w:style>
  <w:style w:type="character" w:customStyle="1" w:styleId="496">
    <w:name w:val="样式 宋体"/>
    <w:qFormat/>
    <w:uiPriority w:val="0"/>
    <w:rPr>
      <w:rFonts w:ascii="宋体" w:hAnsi="宋体"/>
      <w:sz w:val="24"/>
    </w:rPr>
  </w:style>
  <w:style w:type="character" w:customStyle="1" w:styleId="497">
    <w:name w:val="哈哈正文 Char"/>
    <w:link w:val="313"/>
    <w:qFormat/>
    <w:uiPriority w:val="0"/>
    <w:rPr>
      <w:rFonts w:ascii="宋体" w:hAnsi="宋体" w:eastAsia="宋体"/>
      <w:kern w:val="2"/>
      <w:sz w:val="24"/>
      <w:lang w:bidi="ar-SA"/>
    </w:rPr>
  </w:style>
  <w:style w:type="character" w:customStyle="1" w:styleId="498">
    <w:name w:val="标题 Char"/>
    <w:qFormat/>
    <w:uiPriority w:val="0"/>
    <w:rPr>
      <w:rFonts w:eastAsia="宋体"/>
      <w:b/>
      <w:sz w:val="24"/>
      <w:lang w:val="en-GB" w:eastAsia="zh-CN" w:bidi="ar-SA"/>
    </w:rPr>
  </w:style>
  <w:style w:type="character" w:customStyle="1" w:styleId="499">
    <w:name w:val="纯文本 Char Char Char"/>
    <w:qFormat/>
    <w:uiPriority w:val="0"/>
    <w:rPr>
      <w:rFonts w:ascii="宋体" w:hAnsi="Courier New" w:eastAsia="宋体"/>
      <w:kern w:val="2"/>
      <w:sz w:val="21"/>
      <w:lang w:val="en-US" w:eastAsia="zh-CN" w:bidi="ar-SA"/>
    </w:rPr>
  </w:style>
  <w:style w:type="character" w:customStyle="1" w:styleId="500">
    <w:name w:val="正文 编号 Char"/>
    <w:qFormat/>
    <w:uiPriority w:val="0"/>
    <w:rPr>
      <w:rFonts w:ascii="仿宋_GB2312" w:hAnsi="仿宋_GB2312" w:eastAsia="仿宋_GB2312"/>
      <w:kern w:val="2"/>
      <w:sz w:val="24"/>
      <w:lang w:bidi="ar-SA"/>
    </w:rPr>
  </w:style>
  <w:style w:type="character" w:customStyle="1" w:styleId="501">
    <w:name w:val="插图说明 Char"/>
    <w:qFormat/>
    <w:uiPriority w:val="0"/>
    <w:rPr>
      <w:rFonts w:eastAsia="黑体"/>
      <w:sz w:val="24"/>
      <w:lang w:val="en-US" w:eastAsia="zh-CN"/>
    </w:rPr>
  </w:style>
  <w:style w:type="character" w:customStyle="1" w:styleId="502">
    <w:name w:val="正文首行缩进 2 Char"/>
    <w:link w:val="24"/>
    <w:qFormat/>
    <w:uiPriority w:val="0"/>
    <w:rPr>
      <w:rFonts w:ascii="宋体" w:hAnsi="宋体"/>
      <w:kern w:val="2"/>
      <w:sz w:val="21"/>
      <w:szCs w:val="24"/>
    </w:rPr>
  </w:style>
  <w:style w:type="character" w:customStyle="1" w:styleId="503">
    <w:name w:val="正文文本缩进 2 Char"/>
    <w:link w:val="39"/>
    <w:qFormat/>
    <w:uiPriority w:val="0"/>
    <w:rPr>
      <w:rFonts w:ascii="宋体"/>
      <w:sz w:val="28"/>
    </w:rPr>
  </w:style>
  <w:style w:type="character" w:customStyle="1" w:styleId="504">
    <w:name w:val="公文正文 Char"/>
    <w:qFormat/>
    <w:uiPriority w:val="0"/>
    <w:rPr>
      <w:rFonts w:ascii="仿宋_GB2312" w:eastAsia="仿宋_GB2312"/>
      <w:kern w:val="2"/>
      <w:sz w:val="24"/>
      <w:szCs w:val="24"/>
      <w:lang w:val="en-US" w:eastAsia="zh-CN" w:bidi="ar-SA"/>
    </w:rPr>
  </w:style>
  <w:style w:type="character" w:customStyle="1" w:styleId="505">
    <w:name w:val="Char Char41"/>
    <w:qFormat/>
    <w:uiPriority w:val="0"/>
    <w:rPr>
      <w:rFonts w:eastAsia="宋体"/>
      <w:b/>
      <w:sz w:val="24"/>
      <w:lang w:val="en-GB" w:eastAsia="zh-CN" w:bidi="ar-SA"/>
    </w:rPr>
  </w:style>
  <w:style w:type="character" w:customStyle="1" w:styleId="506">
    <w:name w:val="unnamed31"/>
    <w:qFormat/>
    <w:uiPriority w:val="0"/>
    <w:rPr>
      <w:rFonts w:ascii="Tahoma" w:hAnsi="Tahoma" w:eastAsia="宋体"/>
      <w:b/>
      <w:kern w:val="2"/>
      <w:sz w:val="24"/>
      <w:szCs w:val="32"/>
      <w:u w:val="none"/>
      <w:lang w:val="en-US" w:eastAsia="zh-CN" w:bidi="ar-SA"/>
    </w:rPr>
  </w:style>
  <w:style w:type="character" w:customStyle="1" w:styleId="507">
    <w:name w:val="Char Char91"/>
    <w:qFormat/>
    <w:uiPriority w:val="0"/>
    <w:rPr>
      <w:rFonts w:eastAsia="宋体"/>
      <w:kern w:val="2"/>
      <w:sz w:val="18"/>
      <w:szCs w:val="18"/>
      <w:lang w:val="en-US" w:eastAsia="zh-CN" w:bidi="ar-SA"/>
    </w:rPr>
  </w:style>
  <w:style w:type="character" w:customStyle="1" w:styleId="508">
    <w:name w:val="Footer-Even Char1"/>
    <w:qFormat/>
    <w:uiPriority w:val="0"/>
    <w:rPr>
      <w:rFonts w:eastAsia="宋体"/>
      <w:kern w:val="2"/>
      <w:sz w:val="18"/>
      <w:szCs w:val="18"/>
      <w:lang w:val="en-US" w:eastAsia="zh-CN" w:bidi="ar-SA"/>
    </w:rPr>
  </w:style>
  <w:style w:type="character" w:customStyle="1" w:styleId="509">
    <w:name w:val="gf正文1 Char"/>
    <w:qFormat/>
    <w:uiPriority w:val="0"/>
    <w:rPr>
      <w:rFonts w:ascii="宋体" w:hAnsi="宋体" w:eastAsia="宋体" w:cs="宋体"/>
      <w:kern w:val="2"/>
      <w:sz w:val="24"/>
      <w:szCs w:val="24"/>
      <w:lang w:val="en-US" w:eastAsia="zh-CN" w:bidi="ar-SA"/>
    </w:rPr>
  </w:style>
  <w:style w:type="character" w:customStyle="1" w:styleId="510">
    <w:name w:val="javascript"/>
    <w:qFormat/>
    <w:uiPriority w:val="0"/>
  </w:style>
  <w:style w:type="character" w:customStyle="1" w:styleId="511">
    <w:name w:val="列出段落 Char"/>
    <w:qFormat/>
    <w:uiPriority w:val="34"/>
    <w:rPr>
      <w:rFonts w:eastAsia="楷体_GB2312" w:cs="Lucida Sans"/>
      <w:kern w:val="2"/>
      <w:sz w:val="24"/>
      <w:szCs w:val="24"/>
      <w:lang w:val="en-US" w:eastAsia="zh-CN" w:bidi="ar-SA"/>
    </w:rPr>
  </w:style>
  <w:style w:type="character" w:customStyle="1" w:styleId="512">
    <w:name w:val="正文文本 Char1"/>
    <w:link w:val="22"/>
    <w:qFormat/>
    <w:uiPriority w:val="0"/>
    <w:rPr>
      <w:rFonts w:ascii="宋体" w:hAnsi="Arial" w:eastAsia="宋体" w:cs="Arial"/>
      <w:snapToGrid w:val="0"/>
      <w:kern w:val="2"/>
      <w:sz w:val="24"/>
      <w:szCs w:val="21"/>
      <w:lang w:val="zh-CN" w:eastAsia="zh-CN" w:bidi="ar-SA"/>
    </w:rPr>
  </w:style>
  <w:style w:type="character" w:customStyle="1" w:styleId="513">
    <w:name w:val="标书表格字体格式 Char"/>
    <w:qFormat/>
    <w:uiPriority w:val="0"/>
    <w:rPr>
      <w:kern w:val="2"/>
      <w:sz w:val="21"/>
      <w:szCs w:val="24"/>
      <w:lang w:bidi="ar-SA"/>
    </w:rPr>
  </w:style>
  <w:style w:type="character" w:customStyle="1" w:styleId="514">
    <w:name w:val="普通文字 Char3"/>
    <w:qFormat/>
    <w:uiPriority w:val="0"/>
    <w:rPr>
      <w:rFonts w:ascii="宋体" w:hAnsi="Courier New" w:eastAsia="宋体"/>
      <w:kern w:val="2"/>
      <w:sz w:val="21"/>
      <w:lang w:val="en-US" w:eastAsia="zh-CN" w:bidi="ar-SA"/>
    </w:rPr>
  </w:style>
  <w:style w:type="character" w:customStyle="1" w:styleId="515">
    <w:name w:val="h Char Char1"/>
    <w:qFormat/>
    <w:uiPriority w:val="0"/>
    <w:rPr>
      <w:rFonts w:eastAsia="宋体"/>
      <w:kern w:val="2"/>
      <w:sz w:val="18"/>
      <w:szCs w:val="18"/>
      <w:lang w:val="en-US" w:eastAsia="zh-CN" w:bidi="ar-SA"/>
    </w:rPr>
  </w:style>
  <w:style w:type="character" w:customStyle="1" w:styleId="516">
    <w:name w:val="冯 Char"/>
    <w:link w:val="75"/>
    <w:qFormat/>
    <w:uiPriority w:val="0"/>
    <w:rPr>
      <w:rFonts w:ascii="宋体" w:hAnsi="宋体"/>
      <w:color w:val="000000"/>
      <w:sz w:val="24"/>
      <w:szCs w:val="24"/>
    </w:rPr>
  </w:style>
  <w:style w:type="character" w:customStyle="1" w:styleId="517">
    <w:name w:val="highlight1"/>
    <w:qFormat/>
    <w:uiPriority w:val="0"/>
    <w:rPr>
      <w:rFonts w:ascii="仿宋_GB2312" w:eastAsia="微软雅黑"/>
      <w:b/>
      <w:kern w:val="2"/>
      <w:sz w:val="23"/>
      <w:szCs w:val="23"/>
      <w:lang w:val="en-US" w:eastAsia="zh-CN" w:bidi="ar-SA"/>
    </w:rPr>
  </w:style>
  <w:style w:type="character" w:customStyle="1" w:styleId="518">
    <w:name w:val="样式6 Char"/>
    <w:qFormat/>
    <w:uiPriority w:val="0"/>
    <w:rPr>
      <w:rFonts w:ascii="仿宋_GB2312" w:hAnsi="宋体" w:eastAsia="仿宋_GB2312"/>
      <w:b/>
      <w:bCs/>
      <w:kern w:val="2"/>
      <w:sz w:val="24"/>
      <w:szCs w:val="24"/>
      <w:lang w:val="en-US" w:eastAsia="zh-CN" w:bidi="ar-SA"/>
    </w:rPr>
  </w:style>
  <w:style w:type="character" w:customStyle="1" w:styleId="519">
    <w:name w:val="标题 9 Char"/>
    <w:link w:val="10"/>
    <w:qFormat/>
    <w:uiPriority w:val="0"/>
    <w:rPr>
      <w:rFonts w:ascii="Arial" w:hAnsi="Arial" w:eastAsia="黑体"/>
      <w:kern w:val="2"/>
      <w:sz w:val="21"/>
      <w:szCs w:val="21"/>
    </w:rPr>
  </w:style>
  <w:style w:type="character" w:customStyle="1" w:styleId="520">
    <w:name w:val="md"/>
    <w:basedOn w:val="64"/>
    <w:qFormat/>
    <w:uiPriority w:val="0"/>
  </w:style>
  <w:style w:type="character" w:customStyle="1" w:styleId="521">
    <w:name w:val="myp11"/>
    <w:qFormat/>
    <w:uiPriority w:val="0"/>
    <w:rPr>
      <w:rFonts w:ascii="仿宋_GB2312" w:eastAsia="微软雅黑"/>
      <w:b/>
      <w:kern w:val="2"/>
      <w:sz w:val="32"/>
      <w:szCs w:val="32"/>
      <w:lang w:val="en-US" w:eastAsia="zh-CN" w:bidi="ar-SA"/>
    </w:rPr>
  </w:style>
  <w:style w:type="character" w:customStyle="1" w:styleId="522">
    <w:name w:val="Ò³Ã¼ Char Char1"/>
    <w:qFormat/>
    <w:uiPriority w:val="0"/>
    <w:rPr>
      <w:rFonts w:eastAsia="宋体"/>
      <w:kern w:val="2"/>
      <w:sz w:val="18"/>
      <w:szCs w:val="18"/>
      <w:lang w:val="en-US" w:eastAsia="zh-CN" w:bidi="ar-SA"/>
    </w:rPr>
  </w:style>
  <w:style w:type="character" w:customStyle="1" w:styleId="523">
    <w:name w:val="tw4winTerm"/>
    <w:qFormat/>
    <w:uiPriority w:val="0"/>
    <w:rPr>
      <w:color w:val="0000FF"/>
    </w:rPr>
  </w:style>
  <w:style w:type="character" w:customStyle="1" w:styleId="524">
    <w:name w:val="表格 Char Char"/>
    <w:qFormat/>
    <w:uiPriority w:val="0"/>
    <w:rPr>
      <w:rFonts w:ascii="宋体" w:hAnsi="宋体" w:eastAsia="宋体"/>
      <w:lang w:bidi="ar-SA"/>
    </w:rPr>
  </w:style>
  <w:style w:type="character" w:customStyle="1" w:styleId="525">
    <w:name w:val="样式8 Char"/>
    <w:qFormat/>
    <w:uiPriority w:val="0"/>
    <w:rPr>
      <w:rFonts w:ascii="仿宋_GB2312" w:hAnsi="宋体" w:eastAsia="仿宋_GB2312"/>
      <w:b/>
      <w:bCs/>
      <w:kern w:val="2"/>
      <w:sz w:val="24"/>
      <w:szCs w:val="24"/>
    </w:rPr>
  </w:style>
  <w:style w:type="character" w:customStyle="1" w:styleId="526">
    <w:name w:val="样式5 Char"/>
    <w:qFormat/>
    <w:uiPriority w:val="0"/>
    <w:rPr>
      <w:rFonts w:ascii="仿宋_GB2312" w:hAnsi="仿宋" w:eastAsia="仿宋_GB2312"/>
      <w:kern w:val="2"/>
      <w:sz w:val="24"/>
      <w:szCs w:val="24"/>
    </w:rPr>
  </w:style>
  <w:style w:type="character" w:customStyle="1" w:styleId="527">
    <w:name w:val="页脚 Char1"/>
    <w:qFormat/>
    <w:uiPriority w:val="0"/>
    <w:rPr>
      <w:rFonts w:eastAsia="宋体"/>
      <w:kern w:val="2"/>
      <w:sz w:val="18"/>
      <w:szCs w:val="18"/>
      <w:lang w:val="en-US" w:eastAsia="zh-CN" w:bidi="ar-SA"/>
    </w:rPr>
  </w:style>
  <w:style w:type="character" w:customStyle="1" w:styleId="528">
    <w:name w:val="tw4winJump"/>
    <w:qFormat/>
    <w:uiPriority w:val="0"/>
    <w:rPr>
      <w:rFonts w:ascii="Courier New" w:hAnsi="Courier New" w:cs="Courier New"/>
      <w:color w:val="008080"/>
    </w:rPr>
  </w:style>
  <w:style w:type="character" w:customStyle="1" w:styleId="529">
    <w:name w:val="批注文字 Char"/>
    <w:qFormat/>
    <w:uiPriority w:val="99"/>
    <w:rPr>
      <w:kern w:val="2"/>
      <w:sz w:val="21"/>
      <w:szCs w:val="24"/>
    </w:rPr>
  </w:style>
  <w:style w:type="character" w:customStyle="1" w:styleId="530">
    <w:name w:val="Char Char122"/>
    <w:qFormat/>
    <w:uiPriority w:val="0"/>
    <w:rPr>
      <w:rFonts w:ascii="仿宋_GB2312" w:eastAsia="仿宋_GB2312"/>
      <w:b/>
      <w:bCs/>
      <w:kern w:val="2"/>
      <w:sz w:val="24"/>
      <w:szCs w:val="24"/>
      <w:lang w:val="zh-CN" w:eastAsia="zh-CN" w:bidi="ar-SA"/>
    </w:rPr>
  </w:style>
  <w:style w:type="character" w:customStyle="1" w:styleId="531">
    <w:name w:val="No Spacing Char"/>
    <w:link w:val="169"/>
    <w:qFormat/>
    <w:uiPriority w:val="1"/>
    <w:rPr>
      <w:rFonts w:ascii="Calibri" w:hAnsi="Calibri"/>
      <w:sz w:val="22"/>
      <w:szCs w:val="22"/>
      <w:lang w:val="en-US" w:eastAsia="zh-CN" w:bidi="ar-SA"/>
    </w:rPr>
  </w:style>
  <w:style w:type="character" w:customStyle="1" w:styleId="532">
    <w:name w:val="Char Char21"/>
    <w:qFormat/>
    <w:uiPriority w:val="0"/>
    <w:rPr>
      <w:rFonts w:ascii="宋体" w:hAnsi="Courier New" w:eastAsia="宋体"/>
      <w:kern w:val="2"/>
      <w:sz w:val="21"/>
      <w:lang w:val="en-US" w:eastAsia="zh-CN" w:bidi="ar-SA"/>
    </w:rPr>
  </w:style>
  <w:style w:type="character" w:customStyle="1" w:styleId="533">
    <w:name w:val="Char Char8"/>
    <w:qFormat/>
    <w:uiPriority w:val="0"/>
    <w:rPr>
      <w:rFonts w:eastAsia="宋体"/>
      <w:b/>
      <w:sz w:val="24"/>
      <w:lang w:val="en-GB" w:eastAsia="zh-CN"/>
    </w:rPr>
  </w:style>
  <w:style w:type="character" w:customStyle="1" w:styleId="534">
    <w:name w:val="font21"/>
    <w:qFormat/>
    <w:uiPriority w:val="0"/>
    <w:rPr>
      <w:rFonts w:hint="eastAsia" w:ascii="宋体" w:hAnsi="宋体" w:eastAsia="宋体"/>
      <w:kern w:val="2"/>
      <w:sz w:val="28"/>
      <w:szCs w:val="28"/>
      <w:lang w:val="en-US" w:eastAsia="zh-CN" w:bidi="ar-SA"/>
    </w:rPr>
  </w:style>
  <w:style w:type="character" w:customStyle="1" w:styleId="535">
    <w:name w:val="正文2 Char"/>
    <w:qFormat/>
    <w:uiPriority w:val="0"/>
    <w:rPr>
      <w:rFonts w:eastAsia="宋体"/>
      <w:kern w:val="2"/>
      <w:sz w:val="24"/>
      <w:lang w:val="en-US" w:eastAsia="zh-CN" w:bidi="ar-SA"/>
    </w:rPr>
  </w:style>
  <w:style w:type="character" w:customStyle="1" w:styleId="536">
    <w:name w:val="big1"/>
    <w:qFormat/>
    <w:uiPriority w:val="0"/>
    <w:rPr>
      <w:rFonts w:hint="eastAsia" w:ascii="宋体" w:hAnsi="宋体" w:eastAsia="宋体"/>
      <w:color w:val="333333"/>
      <w:sz w:val="22"/>
      <w:szCs w:val="22"/>
    </w:rPr>
  </w:style>
  <w:style w:type="character" w:customStyle="1" w:styleId="537">
    <w:name w:val="Body Text(ch) Char Char"/>
    <w:qFormat/>
    <w:uiPriority w:val="0"/>
    <w:rPr>
      <w:rFonts w:ascii="宋体"/>
      <w:kern w:val="2"/>
      <w:sz w:val="24"/>
      <w:szCs w:val="21"/>
      <w:lang w:val="zh-CN"/>
    </w:rPr>
  </w:style>
  <w:style w:type="character" w:customStyle="1" w:styleId="538">
    <w:name w:val="blue1"/>
    <w:basedOn w:val="64"/>
    <w:qFormat/>
    <w:uiPriority w:val="0"/>
  </w:style>
  <w:style w:type="character" w:customStyle="1" w:styleId="539">
    <w:name w:val="正文 项目2 Char"/>
    <w:basedOn w:val="483"/>
    <w:qFormat/>
    <w:uiPriority w:val="0"/>
    <w:rPr>
      <w:rFonts w:ascii="仿宋_GB2312" w:hAnsi="仿宋_GB2312" w:eastAsia="仿宋_GB2312"/>
      <w:kern w:val="2"/>
      <w:sz w:val="24"/>
      <w:lang w:bidi="ar-SA"/>
    </w:rPr>
  </w:style>
  <w:style w:type="character" w:customStyle="1" w:styleId="540">
    <w:name w:val="solutionfonts"/>
    <w:qFormat/>
    <w:uiPriority w:val="0"/>
  </w:style>
  <w:style w:type="character" w:customStyle="1" w:styleId="541">
    <w:name w:val="Char Char81"/>
    <w:qFormat/>
    <w:uiPriority w:val="0"/>
    <w:rPr>
      <w:rFonts w:eastAsia="宋体"/>
      <w:b/>
      <w:sz w:val="24"/>
      <w:lang w:val="en-GB" w:eastAsia="zh-CN"/>
    </w:rPr>
  </w:style>
  <w:style w:type="character" w:customStyle="1" w:styleId="542">
    <w:name w:val="Char Char2"/>
    <w:qFormat/>
    <w:uiPriority w:val="0"/>
    <w:rPr>
      <w:rFonts w:eastAsia="宋体"/>
      <w:b/>
      <w:bCs/>
      <w:kern w:val="2"/>
      <w:sz w:val="21"/>
      <w:szCs w:val="24"/>
      <w:lang w:val="en-US" w:eastAsia="zh-CN" w:bidi="ar-SA"/>
    </w:rPr>
  </w:style>
  <w:style w:type="character" w:customStyle="1" w:styleId="543">
    <w:name w:val="HTML 预设格式 Char"/>
    <w:link w:val="58"/>
    <w:qFormat/>
    <w:uiPriority w:val="0"/>
    <w:rPr>
      <w:rFonts w:ascii="黑体" w:hAnsi="Courier New" w:eastAsia="黑体"/>
    </w:rPr>
  </w:style>
  <w:style w:type="character" w:customStyle="1" w:styleId="544">
    <w:name w:val="Heading 7 Char"/>
    <w:qFormat/>
    <w:locked/>
    <w:uiPriority w:val="0"/>
    <w:rPr>
      <w:rFonts w:ascii="宋体" w:hAnsi="宋体" w:eastAsia="宋体"/>
      <w:b/>
      <w:bCs/>
      <w:kern w:val="2"/>
      <w:sz w:val="24"/>
      <w:szCs w:val="24"/>
      <w:lang w:val="en-US" w:eastAsia="zh-CN" w:bidi="ar-SA"/>
    </w:rPr>
  </w:style>
  <w:style w:type="character" w:customStyle="1" w:styleId="545">
    <w:name w:val="正文首行缩进 Char"/>
    <w:link w:val="27"/>
    <w:qFormat/>
    <w:uiPriority w:val="0"/>
    <w:rPr>
      <w:rFonts w:ascii="宋体"/>
      <w:kern w:val="2"/>
      <w:sz w:val="24"/>
      <w:lang w:val="zh-CN"/>
    </w:rPr>
  </w:style>
  <w:style w:type="character" w:customStyle="1" w:styleId="546">
    <w:name w:val="标题 2 Char Char"/>
    <w:qFormat/>
    <w:uiPriority w:val="0"/>
    <w:rPr>
      <w:rFonts w:ascii="楷体_GB2312" w:hAnsi="Arial" w:eastAsia="楷体_GB2312"/>
      <w:b/>
      <w:bCs/>
      <w:kern w:val="2"/>
      <w:sz w:val="24"/>
      <w:szCs w:val="32"/>
      <w:lang w:val="en-US" w:eastAsia="zh-CN" w:bidi="ar-SA"/>
    </w:rPr>
  </w:style>
  <w:style w:type="character" w:customStyle="1" w:styleId="547">
    <w:name w:val="pt141"/>
    <w:qFormat/>
    <w:uiPriority w:val="0"/>
    <w:rPr>
      <w:color w:val="330066"/>
      <w:sz w:val="22"/>
      <w:szCs w:val="22"/>
    </w:rPr>
  </w:style>
  <w:style w:type="character" w:customStyle="1" w:styleId="548">
    <w:name w:val="h Char Char"/>
    <w:qFormat/>
    <w:uiPriority w:val="0"/>
    <w:rPr>
      <w:rFonts w:eastAsia="宋体"/>
      <w:kern w:val="2"/>
      <w:sz w:val="18"/>
      <w:lang w:val="en-US" w:eastAsia="zh-CN" w:bidi="ar-SA"/>
    </w:rPr>
  </w:style>
  <w:style w:type="character" w:customStyle="1" w:styleId="549">
    <w:name w:val="标题 1 Char"/>
    <w:link w:val="2"/>
    <w:qFormat/>
    <w:uiPriority w:val="0"/>
    <w:rPr>
      <w:b/>
      <w:bCs/>
      <w:kern w:val="44"/>
      <w:sz w:val="44"/>
      <w:szCs w:val="44"/>
    </w:rPr>
  </w:style>
  <w:style w:type="character" w:customStyle="1" w:styleId="550">
    <w:name w:val="页眉 Char"/>
    <w:qFormat/>
    <w:uiPriority w:val="0"/>
    <w:rPr>
      <w:rFonts w:eastAsia="仿宋_GB2312"/>
      <w:kern w:val="2"/>
      <w:sz w:val="18"/>
      <w:lang w:val="en-US" w:eastAsia="zh-CN"/>
    </w:rPr>
  </w:style>
  <w:style w:type="character" w:customStyle="1" w:styleId="551">
    <w:name w:val="b11_01b Char"/>
    <w:link w:val="409"/>
    <w:qFormat/>
    <w:uiPriority w:val="0"/>
    <w:rPr>
      <w:rFonts w:ascii="Verdana" w:hAnsi="Verdana"/>
      <w:b/>
      <w:bCs/>
      <w:color w:val="4A82CA"/>
      <w:sz w:val="17"/>
      <w:szCs w:val="17"/>
    </w:rPr>
  </w:style>
  <w:style w:type="character" w:customStyle="1" w:styleId="552">
    <w:name w:val="标题4-dyf Char"/>
    <w:link w:val="347"/>
    <w:qFormat/>
    <w:uiPriority w:val="0"/>
    <w:rPr>
      <w:rFonts w:ascii="Cambria" w:hAnsi="Cambria"/>
      <w:b/>
      <w:bCs/>
      <w:color w:val="000000"/>
      <w:kern w:val="2"/>
      <w:sz w:val="21"/>
      <w:szCs w:val="21"/>
    </w:rPr>
  </w:style>
  <w:style w:type="character" w:customStyle="1" w:styleId="553">
    <w:name w:val="批注主题 Char"/>
    <w:qFormat/>
    <w:uiPriority w:val="0"/>
    <w:rPr>
      <w:rFonts w:eastAsia="宋体"/>
      <w:b/>
      <w:bCs/>
      <w:kern w:val="2"/>
      <w:sz w:val="21"/>
      <w:szCs w:val="24"/>
      <w:lang w:val="en-US" w:eastAsia="zh-CN" w:bidi="ar-SA"/>
    </w:rPr>
  </w:style>
  <w:style w:type="character" w:customStyle="1" w:styleId="554">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5">
    <w:name w:val="正文首行缩进两字 Char"/>
    <w:qFormat/>
    <w:uiPriority w:val="0"/>
    <w:rPr>
      <w:sz w:val="24"/>
      <w:szCs w:val="24"/>
      <w:lang w:val="en-US" w:eastAsia="zh-CN" w:bidi="ar-SA"/>
    </w:rPr>
  </w:style>
  <w:style w:type="character" w:customStyle="1" w:styleId="556">
    <w:name w:val="Char Char51"/>
    <w:qFormat/>
    <w:uiPriority w:val="0"/>
    <w:rPr>
      <w:rFonts w:ascii="宋体" w:hAnsi="Courier New" w:eastAsia="宋体"/>
      <w:kern w:val="2"/>
      <w:sz w:val="21"/>
      <w:lang w:val="en-US" w:eastAsia="zh-CN"/>
    </w:rPr>
  </w:style>
  <w:style w:type="character" w:customStyle="1" w:styleId="557">
    <w:name w:val="带编号样式 Char"/>
    <w:qFormat/>
    <w:uiPriority w:val="0"/>
    <w:rPr>
      <w:rFonts w:ascii="仿宋_GB2312" w:eastAsia="仿宋_GB2312"/>
      <w:color w:val="000000"/>
      <w:sz w:val="24"/>
      <w:lang w:bidi="ar-SA"/>
    </w:rPr>
  </w:style>
  <w:style w:type="character" w:customStyle="1" w:styleId="558">
    <w:name w:val="样式4 Char"/>
    <w:qFormat/>
    <w:uiPriority w:val="0"/>
    <w:rPr>
      <w:rFonts w:ascii="仿宋_GB2312" w:hAnsi="仿宋" w:eastAsia="仿宋_GB2312"/>
      <w:b/>
      <w:kern w:val="2"/>
      <w:sz w:val="32"/>
      <w:szCs w:val="32"/>
      <w:lang w:bidi="ar-SA"/>
    </w:rPr>
  </w:style>
  <w:style w:type="character" w:customStyle="1" w:styleId="559">
    <w:name w:val="样式 标题 4h4H4Fab-4T5Ref Heading 1rh1Heading sqlsect 1.2.3.... Char"/>
    <w:link w:val="171"/>
    <w:qFormat/>
    <w:uiPriority w:val="0"/>
    <w:rPr>
      <w:rFonts w:ascii="微软雅黑" w:hAnsi="微软雅黑" w:eastAsia="微软雅黑"/>
      <w:b/>
      <w:bCs/>
      <w:kern w:val="2"/>
      <w:sz w:val="24"/>
      <w:szCs w:val="28"/>
    </w:rPr>
  </w:style>
  <w:style w:type="character" w:customStyle="1" w:styleId="560">
    <w:name w:val="PI Char"/>
    <w:qFormat/>
    <w:uiPriority w:val="0"/>
    <w:rPr>
      <w:rFonts w:ascii="宋体" w:hAnsi="宋体" w:eastAsia="宋体"/>
      <w:kern w:val="2"/>
      <w:sz w:val="24"/>
      <w:szCs w:val="24"/>
      <w:lang w:val="en-US" w:eastAsia="zh-CN" w:bidi="ar-SA"/>
    </w:rPr>
  </w:style>
  <w:style w:type="character" w:customStyle="1" w:styleId="561">
    <w:name w:val="Char Char111"/>
    <w:qFormat/>
    <w:locked/>
    <w:uiPriority w:val="0"/>
    <w:rPr>
      <w:rFonts w:ascii="宋体" w:hAnsi="宋体" w:eastAsia="宋体"/>
      <w:b/>
      <w:kern w:val="2"/>
      <w:sz w:val="24"/>
      <w:szCs w:val="24"/>
      <w:lang w:val="en-US" w:eastAsia="zh-CN" w:bidi="ar-SA"/>
    </w:rPr>
  </w:style>
  <w:style w:type="character" w:customStyle="1" w:styleId="562">
    <w:name w:val="Document Map Char"/>
    <w:semiHidden/>
    <w:qFormat/>
    <w:locked/>
    <w:uiPriority w:val="0"/>
    <w:rPr>
      <w:rFonts w:eastAsia="宋体"/>
      <w:kern w:val="2"/>
      <w:sz w:val="21"/>
      <w:szCs w:val="24"/>
      <w:lang w:val="en-US" w:eastAsia="zh-CN" w:bidi="ar-SA"/>
    </w:rPr>
  </w:style>
  <w:style w:type="character" w:customStyle="1" w:styleId="563">
    <w:name w:val="正文文本缩进 Char"/>
    <w:qFormat/>
    <w:uiPriority w:val="0"/>
    <w:rPr>
      <w:rFonts w:ascii="宋体" w:hAnsi="宋体"/>
      <w:kern w:val="2"/>
      <w:sz w:val="24"/>
      <w:szCs w:val="24"/>
    </w:rPr>
  </w:style>
  <w:style w:type="character" w:customStyle="1" w:styleId="564">
    <w:name w:val="文本正文 Char Char"/>
    <w:qFormat/>
    <w:locked/>
    <w:uiPriority w:val="0"/>
    <w:rPr>
      <w:sz w:val="24"/>
      <w:lang w:bidi="ar-SA"/>
    </w:rPr>
  </w:style>
  <w:style w:type="character" w:customStyle="1" w:styleId="565">
    <w:name w:val="样式7 Char"/>
    <w:qFormat/>
    <w:uiPriority w:val="0"/>
    <w:rPr>
      <w:rFonts w:ascii="仿宋_GB2312" w:hAnsi="仿宋" w:eastAsia="仿宋_GB2312"/>
      <w:b/>
      <w:kern w:val="2"/>
      <w:sz w:val="24"/>
      <w:szCs w:val="24"/>
    </w:rPr>
  </w:style>
  <w:style w:type="character" w:customStyle="1" w:styleId="566">
    <w:name w:val="样式3 Char"/>
    <w:basedOn w:val="567"/>
    <w:qFormat/>
    <w:uiPriority w:val="0"/>
    <w:rPr>
      <w:rFonts w:ascii="仿宋_GB2312" w:hAnsi="仿宋" w:eastAsia="仿宋_GB2312" w:cs="仿宋_GB2312"/>
      <w:sz w:val="32"/>
      <w:szCs w:val="30"/>
      <w:lang w:val="zh-CN"/>
    </w:rPr>
  </w:style>
  <w:style w:type="character" w:customStyle="1" w:styleId="567">
    <w:name w:val="样式2 Char"/>
    <w:qFormat/>
    <w:uiPriority w:val="0"/>
    <w:rPr>
      <w:rFonts w:ascii="仿宋_GB2312" w:hAnsi="仿宋" w:eastAsia="仿宋_GB2312" w:cs="仿宋_GB2312"/>
      <w:b/>
      <w:bCs/>
      <w:sz w:val="32"/>
      <w:szCs w:val="30"/>
      <w:lang w:val="zh-CN"/>
    </w:rPr>
  </w:style>
  <w:style w:type="character" w:customStyle="1" w:styleId="568">
    <w:name w:val="二级标题 Char Char"/>
    <w:qFormat/>
    <w:uiPriority w:val="0"/>
    <w:rPr>
      <w:rFonts w:ascii="宋体" w:hAnsi="宋体" w:eastAsia="宋体"/>
      <w:b/>
      <w:snapToGrid w:val="0"/>
      <w:kern w:val="2"/>
      <w:sz w:val="24"/>
      <w:szCs w:val="24"/>
      <w:lang w:val="en-US" w:eastAsia="zh-CN" w:bidi="ar-SA"/>
    </w:rPr>
  </w:style>
  <w:style w:type="character" w:customStyle="1" w:styleId="569">
    <w:name w:val="Table Text Char1"/>
    <w:qFormat/>
    <w:uiPriority w:val="0"/>
    <w:rPr>
      <w:rFonts w:eastAsia="宋体"/>
      <w:sz w:val="24"/>
      <w:szCs w:val="24"/>
      <w:lang w:val="en-US" w:eastAsia="zh-CN" w:bidi="ar-SA"/>
    </w:rPr>
  </w:style>
  <w:style w:type="character" w:customStyle="1" w:styleId="570">
    <w:name w:val="shadow11"/>
    <w:qFormat/>
    <w:uiPriority w:val="0"/>
    <w:rPr>
      <w:color w:val="000000"/>
      <w:sz w:val="21"/>
    </w:rPr>
  </w:style>
  <w:style w:type="character" w:customStyle="1" w:styleId="571">
    <w:name w:val="HTML 地址 Char"/>
    <w:link w:val="32"/>
    <w:qFormat/>
    <w:uiPriority w:val="0"/>
    <w:rPr>
      <w:rFonts w:ascii="宋体" w:hAnsi="宋体"/>
      <w:i/>
      <w:iCs/>
      <w:sz w:val="24"/>
      <w:szCs w:val="24"/>
    </w:rPr>
  </w:style>
  <w:style w:type="character" w:customStyle="1" w:styleId="572">
    <w:name w:val="Char Char22"/>
    <w:qFormat/>
    <w:uiPriority w:val="0"/>
    <w:rPr>
      <w:rFonts w:eastAsia="宋体"/>
      <w:b/>
      <w:bCs/>
      <w:kern w:val="2"/>
      <w:sz w:val="21"/>
      <w:szCs w:val="24"/>
      <w:lang w:val="en-US" w:eastAsia="zh-CN" w:bidi="ar-SA"/>
    </w:rPr>
  </w:style>
  <w:style w:type="character" w:customStyle="1" w:styleId="573">
    <w:name w:val="标题 5 Char"/>
    <w:link w:val="6"/>
    <w:qFormat/>
    <w:uiPriority w:val="0"/>
    <w:rPr>
      <w:b/>
      <w:bCs/>
      <w:kern w:val="2"/>
      <w:sz w:val="28"/>
      <w:szCs w:val="28"/>
    </w:rPr>
  </w:style>
  <w:style w:type="character" w:customStyle="1" w:styleId="574">
    <w:name w:val="h3 Char1"/>
    <w:qFormat/>
    <w:uiPriority w:val="0"/>
    <w:rPr>
      <w:rFonts w:eastAsia="宋体"/>
      <w:b/>
      <w:bCs/>
      <w:kern w:val="2"/>
      <w:sz w:val="32"/>
      <w:szCs w:val="32"/>
      <w:lang w:bidi="ar-SA"/>
    </w:rPr>
  </w:style>
  <w:style w:type="character" w:customStyle="1" w:styleId="575">
    <w:name w:val="FA正文 Char Char"/>
    <w:qFormat/>
    <w:uiPriority w:val="0"/>
    <w:rPr>
      <w:rFonts w:hAnsi="宋体"/>
      <w:kern w:val="2"/>
      <w:sz w:val="24"/>
      <w:lang w:bidi="ar-SA"/>
    </w:rPr>
  </w:style>
  <w:style w:type="character" w:customStyle="1" w:styleId="576">
    <w:name w:val="Char Char7"/>
    <w:semiHidden/>
    <w:qFormat/>
    <w:uiPriority w:val="0"/>
    <w:rPr>
      <w:rFonts w:eastAsia="宋体"/>
      <w:kern w:val="2"/>
      <w:sz w:val="21"/>
      <w:szCs w:val="24"/>
      <w:lang w:val="en-US" w:eastAsia="zh-CN" w:bidi="ar-SA"/>
    </w:rPr>
  </w:style>
  <w:style w:type="character" w:customStyle="1" w:styleId="577">
    <w:name w:val="hui"/>
    <w:basedOn w:val="64"/>
    <w:qFormat/>
    <w:uiPriority w:val="0"/>
  </w:style>
  <w:style w:type="character" w:customStyle="1" w:styleId="578">
    <w:name w:val="正文缩进 Char"/>
    <w:qFormat/>
    <w:uiPriority w:val="0"/>
    <w:rPr>
      <w:rFonts w:eastAsia="宋体"/>
      <w:kern w:val="2"/>
      <w:sz w:val="21"/>
      <w:lang w:val="en-US" w:eastAsia="zh-CN"/>
    </w:rPr>
  </w:style>
  <w:style w:type="character" w:customStyle="1" w:styleId="579">
    <w:name w:val="正文1 Char"/>
    <w:qFormat/>
    <w:uiPriority w:val="0"/>
    <w:rPr>
      <w:rFonts w:ascii="宋体" w:eastAsia="宋体"/>
      <w:snapToGrid w:val="0"/>
      <w:color w:val="000000"/>
      <w:kern w:val="28"/>
      <w:sz w:val="28"/>
      <w:lang w:val="en-US" w:eastAsia="zh-CN" w:bidi="ar-SA"/>
    </w:rPr>
  </w:style>
  <w:style w:type="character" w:customStyle="1" w:styleId="580">
    <w:name w:val="Char Char61"/>
    <w:qFormat/>
    <w:uiPriority w:val="0"/>
    <w:rPr>
      <w:rFonts w:eastAsia="宋体"/>
      <w:kern w:val="2"/>
      <w:sz w:val="21"/>
      <w:szCs w:val="24"/>
      <w:lang w:val="en-US" w:eastAsia="zh-CN" w:bidi="ar-SA"/>
    </w:rPr>
  </w:style>
  <w:style w:type="character" w:customStyle="1" w:styleId="581">
    <w:name w:val="正文文本 3 Char"/>
    <w:link w:val="21"/>
    <w:qFormat/>
    <w:uiPriority w:val="0"/>
    <w:rPr>
      <w:kern w:val="2"/>
      <w:sz w:val="21"/>
    </w:rPr>
  </w:style>
  <w:style w:type="character" w:customStyle="1" w:styleId="582">
    <w:name w:val="message1"/>
    <w:qFormat/>
    <w:uiPriority w:val="0"/>
    <w:rPr>
      <w:rFonts w:hint="default" w:ascii="Tahoma" w:hAnsi="Tahoma" w:cs="Tahoma"/>
      <w:sz w:val="18"/>
      <w:szCs w:val="18"/>
    </w:rPr>
  </w:style>
  <w:style w:type="character" w:customStyle="1" w:styleId="583">
    <w:name w:val="DO_NOT_TRANSLATE"/>
    <w:qFormat/>
    <w:uiPriority w:val="0"/>
    <w:rPr>
      <w:rFonts w:ascii="Courier New" w:hAnsi="Courier New" w:cs="Courier New"/>
      <w:color w:val="800000"/>
    </w:rPr>
  </w:style>
  <w:style w:type="character" w:customStyle="1" w:styleId="584">
    <w:name w:val="unnamed11"/>
    <w:qFormat/>
    <w:uiPriority w:val="0"/>
    <w:rPr>
      <w:sz w:val="20"/>
      <w:szCs w:val="20"/>
    </w:rPr>
  </w:style>
  <w:style w:type="character" w:customStyle="1" w:styleId="585">
    <w:name w:val="tw4winInternal"/>
    <w:qFormat/>
    <w:uiPriority w:val="0"/>
    <w:rPr>
      <w:rFonts w:ascii="Courier New" w:hAnsi="Courier New" w:cs="Courier New"/>
      <w:color w:val="FF0000"/>
    </w:rPr>
  </w:style>
  <w:style w:type="character" w:customStyle="1" w:styleId="586">
    <w:name w:val="正文（缩进2汉字） Char"/>
    <w:link w:val="326"/>
    <w:qFormat/>
    <w:uiPriority w:val="0"/>
    <w:rPr>
      <w:rFonts w:ascii="宋体"/>
    </w:rPr>
  </w:style>
  <w:style w:type="character" w:customStyle="1" w:styleId="587">
    <w:name w:val="页脚 Char"/>
    <w:qFormat/>
    <w:uiPriority w:val="0"/>
    <w:rPr>
      <w:rFonts w:eastAsia="仿宋_GB2312"/>
      <w:kern w:val="2"/>
      <w:sz w:val="18"/>
      <w:lang w:val="en-US" w:eastAsia="zh-CN"/>
    </w:rPr>
  </w:style>
  <w:style w:type="character" w:customStyle="1" w:styleId="588">
    <w:name w:val="正文文本缩进 3 Char"/>
    <w:link w:val="54"/>
    <w:qFormat/>
    <w:uiPriority w:val="0"/>
    <w:rPr>
      <w:kern w:val="2"/>
      <w:sz w:val="24"/>
    </w:rPr>
  </w:style>
  <w:style w:type="character" w:customStyle="1" w:styleId="589">
    <w:name w:val="正文缩进 Char1"/>
    <w:qFormat/>
    <w:uiPriority w:val="0"/>
    <w:rPr>
      <w:rFonts w:ascii="宋体" w:eastAsia="宋体"/>
      <w:snapToGrid w:val="0"/>
      <w:color w:val="000000"/>
      <w:kern w:val="28"/>
      <w:sz w:val="28"/>
      <w:lang w:val="en-US" w:eastAsia="zh-CN" w:bidi="ar-SA"/>
    </w:rPr>
  </w:style>
  <w:style w:type="character" w:customStyle="1" w:styleId="590">
    <w:name w:val="style36"/>
    <w:basedOn w:val="64"/>
    <w:qFormat/>
    <w:uiPriority w:val="0"/>
  </w:style>
  <w:style w:type="character" w:customStyle="1" w:styleId="591">
    <w:name w:val="hui3"/>
    <w:qFormat/>
    <w:uiPriority w:val="0"/>
    <w:rPr>
      <w:color w:val="333333"/>
    </w:rPr>
  </w:style>
  <w:style w:type="character" w:customStyle="1" w:styleId="592">
    <w:name w:val="apple-converted-space"/>
    <w:qFormat/>
    <w:uiPriority w:val="0"/>
  </w:style>
  <w:style w:type="character" w:customStyle="1" w:styleId="593">
    <w:name w:val="文档结构图 Char"/>
    <w:qFormat/>
    <w:uiPriority w:val="0"/>
    <w:rPr>
      <w:rFonts w:eastAsia="宋体"/>
      <w:kern w:val="2"/>
      <w:sz w:val="21"/>
      <w:szCs w:val="24"/>
      <w:lang w:val="en-US" w:eastAsia="zh-CN" w:bidi="ar-SA"/>
    </w:rPr>
  </w:style>
  <w:style w:type="character" w:customStyle="1" w:styleId="594">
    <w:name w:val="正文非缩进 Char3"/>
    <w:qFormat/>
    <w:uiPriority w:val="0"/>
    <w:rPr>
      <w:rFonts w:ascii="宋体" w:eastAsia="宋体"/>
      <w:snapToGrid w:val="0"/>
      <w:color w:val="000000"/>
      <w:kern w:val="28"/>
      <w:sz w:val="28"/>
      <w:lang w:val="en-US" w:eastAsia="zh-CN" w:bidi="ar-SA"/>
    </w:rPr>
  </w:style>
  <w:style w:type="character" w:customStyle="1" w:styleId="595">
    <w:name w:val="dectext1"/>
    <w:qFormat/>
    <w:uiPriority w:val="0"/>
    <w:rPr>
      <w:rFonts w:ascii="宋体" w:hAnsi="宋体" w:eastAsia="宋体"/>
      <w:color w:val="333333"/>
      <w:sz w:val="21"/>
      <w:szCs w:val="21"/>
      <w:u w:val="none"/>
    </w:rPr>
  </w:style>
  <w:style w:type="character" w:customStyle="1" w:styleId="596">
    <w:name w:val="副标题 Char1"/>
    <w:qFormat/>
    <w:uiPriority w:val="0"/>
    <w:rPr>
      <w:rFonts w:ascii="Cambria" w:hAnsi="Cambria" w:eastAsia="宋体" w:cs="Times New Roman"/>
      <w:b/>
      <w:bCs/>
      <w:snapToGrid w:val="0"/>
      <w:kern w:val="28"/>
      <w:sz w:val="32"/>
      <w:szCs w:val="32"/>
    </w:rPr>
  </w:style>
  <w:style w:type="character" w:customStyle="1" w:styleId="597">
    <w:name w:val="f141"/>
    <w:qFormat/>
    <w:uiPriority w:val="0"/>
    <w:rPr>
      <w:rFonts w:ascii="Tahoma" w:hAnsi="Tahoma" w:eastAsia="宋体"/>
      <w:b/>
      <w:kern w:val="2"/>
      <w:sz w:val="21"/>
      <w:szCs w:val="21"/>
      <w:lang w:val="en-US" w:eastAsia="zh-CN" w:bidi="ar-SA"/>
    </w:rPr>
  </w:style>
  <w:style w:type="character" w:customStyle="1" w:styleId="598">
    <w:name w:val="日期 Char"/>
    <w:link w:val="38"/>
    <w:qFormat/>
    <w:uiPriority w:val="0"/>
    <w:rPr>
      <w:rFonts w:ascii="宋体"/>
      <w:kern w:val="2"/>
      <w:sz w:val="24"/>
      <w:szCs w:val="21"/>
      <w:lang w:val="zh-CN"/>
    </w:rPr>
  </w:style>
  <w:style w:type="character" w:customStyle="1" w:styleId="599">
    <w:name w:val="标题 4 Char"/>
    <w:link w:val="5"/>
    <w:qFormat/>
    <w:uiPriority w:val="0"/>
    <w:rPr>
      <w:rFonts w:ascii="Arial" w:hAnsi="Arial" w:eastAsia="黑体"/>
      <w:b/>
      <w:bCs/>
      <w:kern w:val="2"/>
      <w:sz w:val="28"/>
      <w:szCs w:val="28"/>
      <w:lang w:val="zh-CN"/>
    </w:rPr>
  </w:style>
  <w:style w:type="character" w:customStyle="1" w:styleId="600">
    <w:name w:val="链接"/>
    <w:qFormat/>
    <w:uiPriority w:val="0"/>
    <w:rPr>
      <w:color w:val="0000FF"/>
      <w:sz w:val="21"/>
      <w:szCs w:val="21"/>
      <w:u w:val="single"/>
    </w:rPr>
  </w:style>
  <w:style w:type="character" w:customStyle="1" w:styleId="601">
    <w:name w:val="正文首行缩进 Char Char Char Char Char Char"/>
    <w:qFormat/>
    <w:uiPriority w:val="0"/>
    <w:rPr>
      <w:rFonts w:ascii="宋体" w:eastAsia="宋体"/>
      <w:kern w:val="2"/>
      <w:sz w:val="24"/>
      <w:lang w:val="zh-CN" w:bidi="ar-SA"/>
    </w:rPr>
  </w:style>
  <w:style w:type="character" w:customStyle="1" w:styleId="602">
    <w:name w:val="tw4winError"/>
    <w:qFormat/>
    <w:uiPriority w:val="0"/>
    <w:rPr>
      <w:rFonts w:ascii="Courier New" w:hAnsi="Courier New" w:cs="Courier New"/>
      <w:color w:val="00FF00"/>
      <w:sz w:val="40"/>
      <w:szCs w:val="40"/>
    </w:rPr>
  </w:style>
  <w:style w:type="character" w:customStyle="1" w:styleId="603">
    <w:name w:val="Used by Word for text of Help footnotes Char Char"/>
    <w:semiHidden/>
    <w:qFormat/>
    <w:uiPriority w:val="0"/>
    <w:rPr>
      <w:rFonts w:ascii="Times New Roman" w:hAnsi="Times New Roman" w:eastAsia="宋体" w:cs="Times New Roman"/>
      <w:sz w:val="20"/>
      <w:szCs w:val="20"/>
    </w:rPr>
  </w:style>
  <w:style w:type="character" w:customStyle="1" w:styleId="604">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5">
    <w:name w:val="表正文 Char"/>
    <w:qFormat/>
    <w:uiPriority w:val="0"/>
    <w:rPr>
      <w:rFonts w:ascii="宋体" w:eastAsia="宋体"/>
      <w:snapToGrid w:val="0"/>
      <w:color w:val="000000"/>
      <w:kern w:val="28"/>
      <w:sz w:val="28"/>
      <w:lang w:val="en-US" w:eastAsia="zh-CN" w:bidi="ar-SA"/>
    </w:rPr>
  </w:style>
  <w:style w:type="character" w:customStyle="1" w:styleId="606">
    <w:name w:val="普通文字 Char1 Char"/>
    <w:qFormat/>
    <w:uiPriority w:val="0"/>
    <w:rPr>
      <w:rFonts w:ascii="宋体" w:hAnsi="Courier New" w:eastAsia="宋体"/>
      <w:kern w:val="2"/>
      <w:sz w:val="21"/>
      <w:szCs w:val="24"/>
      <w:lang w:val="en-US" w:eastAsia="zh-CN" w:bidi="ar-SA"/>
    </w:rPr>
  </w:style>
  <w:style w:type="character" w:customStyle="1" w:styleId="607">
    <w:name w:val="pt9"/>
    <w:qFormat/>
    <w:uiPriority w:val="0"/>
    <w:rPr>
      <w:rFonts w:ascii="仿宋_GB2312" w:eastAsia="微软雅黑"/>
      <w:b/>
      <w:kern w:val="2"/>
      <w:sz w:val="32"/>
      <w:szCs w:val="32"/>
      <w:lang w:val="en-US" w:eastAsia="zh-CN" w:bidi="ar-SA"/>
    </w:rPr>
  </w:style>
  <w:style w:type="character" w:customStyle="1" w:styleId="608">
    <w:name w:val="large1"/>
    <w:qFormat/>
    <w:uiPriority w:val="0"/>
    <w:rPr>
      <w:rFonts w:hint="eastAsia" w:ascii="宋体" w:hAnsi="宋体" w:eastAsia="宋体"/>
      <w:sz w:val="21"/>
      <w:szCs w:val="21"/>
    </w:rPr>
  </w:style>
  <w:style w:type="character" w:customStyle="1" w:styleId="609">
    <w:name w:val="样式 样式 标题 4h4H4Fab-4T5Ref Heading 1rh1Heading sqlsect 1.2.3.... +... Char"/>
    <w:link w:val="170"/>
    <w:qFormat/>
    <w:uiPriority w:val="0"/>
    <w:rPr>
      <w:rFonts w:ascii="微软雅黑" w:hAnsi="微软雅黑" w:eastAsia="微软雅黑"/>
      <w:b/>
      <w:bCs/>
      <w:kern w:val="2"/>
      <w:sz w:val="24"/>
      <w:szCs w:val="28"/>
    </w:rPr>
  </w:style>
  <w:style w:type="character" w:customStyle="1" w:styleId="610">
    <w:name w:val="标题 4 Char1"/>
    <w:semiHidden/>
    <w:qFormat/>
    <w:uiPriority w:val="9"/>
    <w:rPr>
      <w:rFonts w:ascii="Cambria" w:hAnsi="Cambria" w:eastAsia="宋体" w:cs="Times New Roman"/>
      <w:b/>
      <w:bCs/>
      <w:kern w:val="2"/>
      <w:sz w:val="28"/>
      <w:szCs w:val="28"/>
    </w:rPr>
  </w:style>
  <w:style w:type="character" w:customStyle="1" w:styleId="611">
    <w:name w:val="tw4winPopup"/>
    <w:qFormat/>
    <w:uiPriority w:val="0"/>
    <w:rPr>
      <w:rFonts w:ascii="Courier New" w:hAnsi="Courier New" w:cs="Courier New"/>
      <w:color w:val="008000"/>
    </w:rPr>
  </w:style>
  <w:style w:type="character" w:customStyle="1" w:styleId="612">
    <w:name w:val="标题 6 Char"/>
    <w:link w:val="7"/>
    <w:qFormat/>
    <w:uiPriority w:val="0"/>
    <w:rPr>
      <w:rFonts w:ascii="Arial" w:hAnsi="Arial" w:eastAsia="黑体"/>
      <w:b/>
      <w:bCs/>
      <w:kern w:val="2"/>
      <w:sz w:val="24"/>
      <w:szCs w:val="24"/>
    </w:rPr>
  </w:style>
  <w:style w:type="character" w:customStyle="1" w:styleId="613">
    <w:name w:val="正文缩进 Char2"/>
    <w:link w:val="15"/>
    <w:qFormat/>
    <w:uiPriority w:val="0"/>
    <w:rPr>
      <w:rFonts w:ascii="宋体" w:eastAsia="宋体"/>
      <w:snapToGrid w:val="0"/>
      <w:color w:val="000000"/>
      <w:kern w:val="28"/>
      <w:sz w:val="28"/>
      <w:lang w:val="en-US" w:eastAsia="zh-CN" w:bidi="ar-SA"/>
    </w:rPr>
  </w:style>
  <w:style w:type="character" w:customStyle="1" w:styleId="614">
    <w:name w:val="批注文字 Char1"/>
    <w:link w:val="19"/>
    <w:qFormat/>
    <w:uiPriority w:val="99"/>
    <w:rPr>
      <w:kern w:val="2"/>
      <w:sz w:val="21"/>
      <w:szCs w:val="24"/>
    </w:rPr>
  </w:style>
  <w:style w:type="character" w:customStyle="1" w:styleId="615">
    <w:name w:val="批注框文本 Char"/>
    <w:link w:val="40"/>
    <w:semiHidden/>
    <w:qFormat/>
    <w:uiPriority w:val="0"/>
    <w:rPr>
      <w:kern w:val="2"/>
      <w:sz w:val="18"/>
      <w:szCs w:val="18"/>
    </w:rPr>
  </w:style>
  <w:style w:type="character" w:customStyle="1" w:styleId="616">
    <w:name w:val="Footer Char"/>
    <w:qFormat/>
    <w:locked/>
    <w:uiPriority w:val="0"/>
    <w:rPr>
      <w:rFonts w:eastAsia="宋体"/>
      <w:kern w:val="2"/>
      <w:sz w:val="18"/>
      <w:lang w:val="en-US" w:eastAsia="zh-CN" w:bidi="ar-SA"/>
    </w:rPr>
  </w:style>
  <w:style w:type="paragraph" w:customStyle="1" w:styleId="61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8">
    <w:name w:val="索引 11"/>
    <w:basedOn w:val="1"/>
    <w:next w:val="1"/>
    <w:qFormat/>
    <w:uiPriority w:val="0"/>
    <w:pPr>
      <w:adjustRightInd/>
      <w:spacing w:line="360" w:lineRule="auto"/>
    </w:pPr>
    <w:rPr>
      <w:rFonts w:ascii="仿宋_GB2312" w:eastAsia="仿宋_GB2312"/>
      <w:sz w:val="24"/>
      <w:szCs w:val="20"/>
    </w:rPr>
  </w:style>
  <w:style w:type="paragraph" w:customStyle="1" w:styleId="619">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20">
    <w:name w:val="纯文本_0_0"/>
    <w:basedOn w:val="1"/>
    <w:link w:val="621"/>
    <w:qFormat/>
    <w:uiPriority w:val="0"/>
    <w:pPr>
      <w:adjustRightInd/>
    </w:pPr>
    <w:rPr>
      <w:rFonts w:ascii="宋体" w:hAnsi="Courier New"/>
      <w:szCs w:val="21"/>
    </w:rPr>
  </w:style>
  <w:style w:type="character" w:customStyle="1" w:styleId="621">
    <w:name w:val="纯文本 Char_0"/>
    <w:link w:val="620"/>
    <w:qFormat/>
    <w:uiPriority w:val="0"/>
    <w:rPr>
      <w:rFonts w:ascii="宋体" w:hAnsi="Courier New"/>
      <w:kern w:val="2"/>
      <w:sz w:val="21"/>
      <w:szCs w:val="21"/>
      <w:lang w:val="en-US" w:eastAsia="zh-CN"/>
    </w:rPr>
  </w:style>
  <w:style w:type="character" w:customStyle="1" w:styleId="622">
    <w:name w:val="纯文本 Char1"/>
    <w:link w:val="623"/>
    <w:qFormat/>
    <w:uiPriority w:val="0"/>
    <w:rPr>
      <w:rFonts w:ascii="宋体" w:hAnsi="Courier New"/>
    </w:rPr>
  </w:style>
  <w:style w:type="paragraph" w:customStyle="1" w:styleId="623">
    <w:name w:val="纯文本1"/>
    <w:basedOn w:val="1"/>
    <w:link w:val="622"/>
    <w:qFormat/>
    <w:uiPriority w:val="0"/>
    <w:pPr>
      <w:adjustRightInd/>
    </w:pPr>
    <w:rPr>
      <w:rFonts w:ascii="宋体" w:hAnsi="Courier New"/>
      <w:kern w:val="0"/>
      <w:sz w:val="20"/>
      <w:szCs w:val="20"/>
    </w:rPr>
  </w:style>
  <w:style w:type="paragraph" w:customStyle="1" w:styleId="624">
    <w:name w:val="Char Char Char Char Char Char Char2"/>
    <w:basedOn w:val="1"/>
    <w:qFormat/>
    <w:uiPriority w:val="0"/>
    <w:rPr>
      <w:rFonts w:ascii="仿宋_GB2312" w:eastAsia="仿宋_GB2312"/>
      <w:b/>
      <w:sz w:val="32"/>
      <w:szCs w:val="32"/>
    </w:rPr>
  </w:style>
  <w:style w:type="paragraph" w:customStyle="1" w:styleId="625">
    <w:name w:val="Char Char1 Char Char Char Char Char Char2"/>
    <w:basedOn w:val="1"/>
    <w:qFormat/>
    <w:uiPriority w:val="0"/>
    <w:rPr>
      <w:rFonts w:ascii="仿宋_GB2312" w:eastAsia="仿宋_GB2312"/>
      <w:b/>
      <w:sz w:val="32"/>
      <w:szCs w:val="20"/>
    </w:rPr>
  </w:style>
  <w:style w:type="paragraph" w:customStyle="1" w:styleId="626">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7">
    <w:name w:val="Default Char"/>
    <w:link w:val="101"/>
    <w:qFormat/>
    <w:uiPriority w:val="0"/>
    <w:rPr>
      <w:rFonts w:ascii="仿宋_GB2312" w:eastAsia="仿宋_GB2312" w:cs="仿宋_GB2312"/>
      <w:color w:val="000000"/>
      <w:sz w:val="24"/>
      <w:szCs w:val="24"/>
    </w:rPr>
  </w:style>
  <w:style w:type="paragraph" w:customStyle="1" w:styleId="628">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9">
    <w:name w:val="font61"/>
    <w:basedOn w:val="64"/>
    <w:qFormat/>
    <w:uiPriority w:val="0"/>
    <w:rPr>
      <w:rFonts w:hint="eastAsia" w:ascii="仿宋" w:hAnsi="仿宋" w:eastAsia="仿宋" w:cs="仿宋"/>
      <w:snapToGrid w:val="0"/>
      <w:color w:val="000000"/>
      <w:kern w:val="0"/>
      <w:sz w:val="20"/>
      <w:szCs w:val="20"/>
      <w:u w:val="none"/>
    </w:rPr>
  </w:style>
  <w:style w:type="character" w:customStyle="1" w:styleId="630">
    <w:name w:val="font11"/>
    <w:basedOn w:val="64"/>
    <w:qFormat/>
    <w:uiPriority w:val="0"/>
    <w:rPr>
      <w:rFonts w:hint="default" w:ascii="Times New Roman" w:hAnsi="Times New Roman" w:eastAsia="黑体" w:cs="Times New Roman"/>
      <w:snapToGrid w:val="0"/>
      <w:color w:val="000000"/>
      <w:kern w:val="0"/>
      <w:sz w:val="22"/>
      <w:szCs w:val="22"/>
      <w:u w:val="none"/>
    </w:rPr>
  </w:style>
  <w:style w:type="paragraph" w:customStyle="1" w:styleId="631">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2">
    <w:name w:val="*正文 Char"/>
    <w:link w:val="633"/>
    <w:qFormat/>
    <w:locked/>
    <w:uiPriority w:val="0"/>
    <w:rPr>
      <w:rFonts w:ascii="宋体" w:hAnsi="宋体"/>
      <w:sz w:val="24"/>
    </w:rPr>
  </w:style>
  <w:style w:type="paragraph" w:customStyle="1" w:styleId="633">
    <w:name w:val="*正文"/>
    <w:basedOn w:val="1"/>
    <w:link w:val="632"/>
    <w:qFormat/>
    <w:uiPriority w:val="0"/>
    <w:pPr>
      <w:snapToGrid w:val="0"/>
      <w:spacing w:line="360" w:lineRule="auto"/>
      <w:ind w:firstLine="482"/>
      <w:jc w:val="left"/>
    </w:pPr>
    <w:rPr>
      <w:rFonts w:ascii="宋体" w:hAnsi="宋体"/>
      <w:kern w:val="0"/>
      <w:sz w:val="24"/>
      <w:szCs w:val="20"/>
    </w:rPr>
  </w:style>
  <w:style w:type="character" w:customStyle="1" w:styleId="634">
    <w:name w:val="正文文本缩进 Char3"/>
    <w:qFormat/>
    <w:uiPriority w:val="0"/>
    <w:rPr>
      <w:rFonts w:ascii="宋体" w:hAnsi="宋体"/>
      <w:kern w:val="2"/>
      <w:sz w:val="24"/>
      <w:szCs w:val="24"/>
    </w:rPr>
  </w:style>
  <w:style w:type="table" w:customStyle="1" w:styleId="635">
    <w:name w:val="网格型1"/>
    <w:basedOn w:val="6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6">
    <w:name w:val="网格型2"/>
    <w:basedOn w:val="62"/>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7">
    <w:name w:val="_Style 6"/>
    <w:basedOn w:val="1"/>
    <w:qFormat/>
    <w:uiPriority w:val="34"/>
    <w:pPr>
      <w:adjustRightInd/>
      <w:ind w:firstLine="420" w:firstLineChars="200"/>
    </w:pPr>
    <w:rPr>
      <w:rFonts w:eastAsia="仿宋_GB2312"/>
      <w:sz w:val="28"/>
    </w:rPr>
  </w:style>
  <w:style w:type="table" w:customStyle="1" w:styleId="638">
    <w:name w:val="Table Normal"/>
    <w:unhideWhenUsed/>
    <w:qFormat/>
    <w:uiPriority w:val="0"/>
    <w:tblPr>
      <w:tblCellMar>
        <w:top w:w="0" w:type="dxa"/>
        <w:left w:w="0" w:type="dxa"/>
        <w:bottom w:w="0" w:type="dxa"/>
        <w:right w:w="0" w:type="dxa"/>
      </w:tblCellMar>
    </w:tblPr>
  </w:style>
  <w:style w:type="paragraph" w:customStyle="1" w:styleId="639">
    <w:name w:val="Table Paragraph"/>
    <w:basedOn w:val="1"/>
    <w:unhideWhenUsed/>
    <w:qFormat/>
    <w:uiPriority w:val="1"/>
    <w:rPr>
      <w:rFonts w:hint="default"/>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93</Pages>
  <Words>20903</Words>
  <Characters>22339</Characters>
  <Lines>380</Lines>
  <Paragraphs>107</Paragraphs>
  <TotalTime>29</TotalTime>
  <ScaleCrop>false</ScaleCrop>
  <LinksUpToDate>false</LinksUpToDate>
  <CharactersWithSpaces>22768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2015-04-28T01:52:00Z</dcterms:created>
  <dc:creator>北海市政府采购中心</dc:creator>
  <cp:lastModifiedBy>GXRuiZhen</cp:lastModifiedBy>
  <cp:lastPrinted>2021-10-23T10:37:00Z</cp:lastPrinted>
  <dcterms:modified xsi:type="dcterms:W3CDTF">2026-07-24T01:36:27Z</dcterms:modified>
  <dc:title>北海市政府采购中心</dc:title>
  <cp:revision>748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989C25136AFA443DAAE9A4BF02F0F10C_13</vt:lpwstr>
  </property>
  <property fmtid="{D5CDD505-2E9C-101B-9397-08002B2CF9AE}" pid="4" name="KSOTemplateDocerSaveRecord">
    <vt:lpwstr>eyJoZGlkIjoiN2RiYTk0ODA5MmI3NWQ3OTI3ZmQ0YmY4ZTRhM2Q4OTciLCJ1c2VySWQiOiIzMzk0MTc1ODUifQ==</vt:lpwstr>
  </property>
</Properties>
</file>