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CD92313">
      <w:pPr>
        <w:tabs>
          <w:tab w:val="left" w:pos="1710"/>
        </w:tabs>
        <w:rPr>
          <w:rFonts w:hint="default" w:ascii="Arial" w:hAnsi="Arial" w:cs="Arial"/>
          <w:color w:val="auto"/>
          <w:highlight w:val="none"/>
        </w:rPr>
      </w:pPr>
      <w:bookmarkStart w:id="0" w:name="_Toc183682338"/>
      <w:bookmarkStart w:id="1" w:name="_Toc217446030"/>
    </w:p>
    <w:p w14:paraId="7ECCA849">
      <w:pPr>
        <w:tabs>
          <w:tab w:val="left" w:pos="1710"/>
        </w:tabs>
        <w:rPr>
          <w:rFonts w:hint="default" w:ascii="Arial" w:hAnsi="Arial" w:cs="Arial"/>
          <w:color w:val="auto"/>
          <w:highlight w:val="none"/>
        </w:rPr>
      </w:pP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809"/>
      </w:tblGrid>
      <w:tr w14:paraId="53DD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573" w:type="dxa"/>
            <w:gridSpan w:val="2"/>
            <w:tcBorders>
              <w:top w:val="nil"/>
              <w:left w:val="nil"/>
              <w:right w:val="nil"/>
            </w:tcBorders>
            <w:noWrap w:val="0"/>
            <w:vAlign w:val="top"/>
          </w:tcPr>
          <w:p w14:paraId="1B9F376F">
            <w:pPr>
              <w:snapToGrid w:val="0"/>
              <w:spacing w:line="240" w:lineRule="atLeast"/>
              <w:jc w:val="center"/>
              <w:rPr>
                <w:rFonts w:hint="default" w:ascii="Arial" w:hAnsi="Arial" w:cs="Arial"/>
                <w:b/>
                <w:color w:val="auto"/>
                <w:sz w:val="60"/>
                <w:szCs w:val="60"/>
                <w:highlight w:val="none"/>
              </w:rPr>
            </w:pPr>
            <w:r>
              <w:rPr>
                <w:rFonts w:hint="default" w:ascii="Arial" w:hAnsi="Arial" w:cs="Arial"/>
                <w:b/>
                <w:color w:val="auto"/>
                <w:sz w:val="60"/>
                <w:szCs w:val="60"/>
                <w:highlight w:val="none"/>
                <w:lang w:val="en-US" w:eastAsia="zh-CN"/>
              </w:rPr>
              <w:t>单一来源</w:t>
            </w:r>
            <w:r>
              <w:rPr>
                <w:rFonts w:hint="default" w:ascii="Arial" w:hAnsi="Arial" w:cs="Arial"/>
                <w:b/>
                <w:color w:val="auto"/>
                <w:sz w:val="60"/>
                <w:szCs w:val="60"/>
                <w:highlight w:val="none"/>
              </w:rPr>
              <w:t>采购文件</w:t>
            </w:r>
          </w:p>
        </w:tc>
      </w:tr>
      <w:tr w14:paraId="2977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EBDBC70">
            <w:pPr>
              <w:rPr>
                <w:rFonts w:hint="default" w:ascii="Arial" w:hAnsi="Arial" w:cs="Arial"/>
                <w:b/>
                <w:color w:val="auto"/>
                <w:sz w:val="32"/>
                <w:szCs w:val="32"/>
                <w:highlight w:val="none"/>
              </w:rPr>
            </w:pPr>
            <w:r>
              <w:rPr>
                <w:rFonts w:hint="default" w:ascii="Arial" w:hAnsi="Arial" w:cs="Arial"/>
                <w:b/>
                <w:color w:val="auto"/>
                <w:sz w:val="32"/>
                <w:szCs w:val="32"/>
                <w:highlight w:val="none"/>
              </w:rPr>
              <w:t>项目名称：</w:t>
            </w:r>
          </w:p>
        </w:tc>
        <w:tc>
          <w:tcPr>
            <w:tcW w:w="5809" w:type="dxa"/>
            <w:noWrap w:val="0"/>
            <w:vAlign w:val="center"/>
          </w:tcPr>
          <w:p w14:paraId="297955B6">
            <w:pPr>
              <w:rPr>
                <w:rFonts w:hint="default" w:ascii="Arial" w:hAnsi="Arial" w:eastAsia="宋体" w:cs="Arial"/>
                <w:b/>
                <w:color w:val="auto"/>
                <w:sz w:val="32"/>
                <w:szCs w:val="32"/>
                <w:highlight w:val="none"/>
                <w:lang w:eastAsia="zh-CN"/>
              </w:rPr>
            </w:pPr>
            <w:r>
              <w:rPr>
                <w:rFonts w:hint="eastAsia" w:ascii="Arial" w:hAnsi="Arial" w:cs="Arial"/>
                <w:b/>
                <w:color w:val="auto"/>
                <w:sz w:val="32"/>
                <w:szCs w:val="32"/>
                <w:highlight w:val="none"/>
                <w:lang w:val="en-US" w:eastAsia="zh-CN"/>
              </w:rPr>
              <w:t>南溪山医院达芬奇手术机器人手术专用器械及耗材项目</w:t>
            </w:r>
          </w:p>
        </w:tc>
      </w:tr>
      <w:tr w14:paraId="62E5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3BBC4322">
            <w:pPr>
              <w:rPr>
                <w:rFonts w:hint="default" w:ascii="Arial" w:hAnsi="Arial" w:cs="Arial"/>
                <w:b/>
                <w:color w:val="auto"/>
                <w:sz w:val="32"/>
                <w:szCs w:val="32"/>
                <w:highlight w:val="none"/>
              </w:rPr>
            </w:pPr>
            <w:r>
              <w:rPr>
                <w:rFonts w:hint="default" w:ascii="Arial" w:hAnsi="Arial" w:cs="Arial"/>
                <w:b/>
                <w:color w:val="auto"/>
                <w:sz w:val="32"/>
                <w:szCs w:val="32"/>
                <w:highlight w:val="none"/>
              </w:rPr>
              <w:t>项目编号：</w:t>
            </w:r>
          </w:p>
        </w:tc>
        <w:tc>
          <w:tcPr>
            <w:tcW w:w="5809" w:type="dxa"/>
            <w:noWrap w:val="0"/>
            <w:vAlign w:val="center"/>
          </w:tcPr>
          <w:p w14:paraId="722BA9AC">
            <w:pPr>
              <w:rPr>
                <w:rFonts w:hint="default" w:ascii="Arial" w:hAnsi="Arial" w:cs="Arial"/>
                <w:b/>
                <w:color w:val="auto"/>
                <w:sz w:val="32"/>
                <w:szCs w:val="32"/>
                <w:highlight w:val="none"/>
              </w:rPr>
            </w:pPr>
            <w:r>
              <w:rPr>
                <w:rFonts w:hint="eastAsia" w:ascii="Arial" w:hAnsi="Arial" w:cs="Arial"/>
                <w:b/>
                <w:color w:val="auto"/>
                <w:sz w:val="32"/>
                <w:szCs w:val="32"/>
                <w:highlight w:val="none"/>
                <w:lang w:val="en-US" w:eastAsia="zh-CN"/>
              </w:rPr>
              <w:t>GXZC2026-D1-001978-JDZB</w:t>
            </w:r>
          </w:p>
        </w:tc>
      </w:tr>
      <w:tr w14:paraId="71F2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5B401D0">
            <w:pPr>
              <w:rPr>
                <w:rFonts w:hint="default" w:ascii="Arial" w:hAnsi="Arial" w:cs="Arial"/>
                <w:b/>
                <w:color w:val="auto"/>
                <w:sz w:val="32"/>
                <w:szCs w:val="32"/>
                <w:highlight w:val="none"/>
              </w:rPr>
            </w:pPr>
            <w:r>
              <w:rPr>
                <w:rFonts w:hint="default" w:ascii="Arial" w:hAnsi="Arial" w:cs="Arial"/>
                <w:b/>
                <w:color w:val="auto"/>
                <w:sz w:val="32"/>
                <w:szCs w:val="32"/>
                <w:highlight w:val="none"/>
              </w:rPr>
              <w:t>联系电话：</w:t>
            </w:r>
          </w:p>
        </w:tc>
        <w:tc>
          <w:tcPr>
            <w:tcW w:w="5809" w:type="dxa"/>
            <w:noWrap w:val="0"/>
            <w:vAlign w:val="center"/>
          </w:tcPr>
          <w:p w14:paraId="7342AB0B">
            <w:pPr>
              <w:rPr>
                <w:rFonts w:hint="default" w:ascii="Arial" w:hAnsi="Arial" w:eastAsia="宋体" w:cs="Arial"/>
                <w:b/>
                <w:color w:val="auto"/>
                <w:sz w:val="32"/>
                <w:szCs w:val="32"/>
                <w:highlight w:val="none"/>
                <w:lang w:val="en-US" w:eastAsia="zh-CN"/>
              </w:rPr>
            </w:pPr>
            <w:r>
              <w:rPr>
                <w:rFonts w:hint="eastAsia" w:ascii="Arial" w:hAnsi="Arial" w:cs="Arial"/>
                <w:b/>
                <w:color w:val="auto"/>
                <w:sz w:val="32"/>
                <w:szCs w:val="32"/>
                <w:highlight w:val="none"/>
                <w:lang w:val="en-US" w:eastAsia="zh-CN"/>
              </w:rPr>
              <w:t>0773-3696789转2</w:t>
            </w:r>
          </w:p>
        </w:tc>
      </w:tr>
      <w:tr w14:paraId="4842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613023C">
            <w:pPr>
              <w:rPr>
                <w:rFonts w:hint="default" w:ascii="Arial" w:hAnsi="Arial" w:cs="Arial"/>
                <w:b/>
                <w:color w:val="auto"/>
                <w:sz w:val="32"/>
                <w:szCs w:val="32"/>
                <w:highlight w:val="none"/>
              </w:rPr>
            </w:pPr>
            <w:r>
              <w:rPr>
                <w:rFonts w:hint="default" w:ascii="Arial" w:hAnsi="Arial" w:cs="Arial"/>
                <w:b/>
                <w:color w:val="auto"/>
                <w:sz w:val="32"/>
                <w:szCs w:val="32"/>
                <w:highlight w:val="none"/>
              </w:rPr>
              <w:t>采购方式</w:t>
            </w:r>
          </w:p>
        </w:tc>
        <w:tc>
          <w:tcPr>
            <w:tcW w:w="5809" w:type="dxa"/>
            <w:noWrap w:val="0"/>
            <w:vAlign w:val="center"/>
          </w:tcPr>
          <w:p w14:paraId="05F99481">
            <w:pPr>
              <w:rPr>
                <w:rFonts w:hint="eastAsia" w:ascii="Arial" w:hAnsi="Arial" w:eastAsia="宋体" w:cs="Arial"/>
                <w:b/>
                <w:color w:val="auto"/>
                <w:sz w:val="32"/>
                <w:szCs w:val="32"/>
                <w:highlight w:val="none"/>
                <w:lang w:val="en-US" w:eastAsia="zh-CN"/>
              </w:rPr>
            </w:pPr>
            <w:r>
              <w:rPr>
                <w:rFonts w:hint="default" w:ascii="Arial" w:hAnsi="Arial" w:cs="Arial"/>
                <w:b/>
                <w:color w:val="auto"/>
                <w:sz w:val="32"/>
                <w:szCs w:val="32"/>
                <w:highlight w:val="none"/>
              </w:rPr>
              <w:t>单一来源</w:t>
            </w:r>
            <w:r>
              <w:rPr>
                <w:rFonts w:hint="eastAsia" w:ascii="Arial" w:hAnsi="Arial" w:cs="Arial"/>
                <w:b/>
                <w:color w:val="auto"/>
                <w:sz w:val="32"/>
                <w:szCs w:val="32"/>
                <w:highlight w:val="none"/>
                <w:lang w:val="en-US" w:eastAsia="zh-CN"/>
              </w:rPr>
              <w:t>采购</w:t>
            </w:r>
          </w:p>
        </w:tc>
      </w:tr>
    </w:tbl>
    <w:p w14:paraId="62D17210">
      <w:pPr>
        <w:tabs>
          <w:tab w:val="left" w:pos="1710"/>
        </w:tabs>
        <w:rPr>
          <w:rFonts w:hint="default" w:ascii="Arial" w:hAnsi="Arial" w:cs="Arial"/>
          <w:color w:val="auto"/>
          <w:highlight w:val="none"/>
        </w:rPr>
      </w:pPr>
    </w:p>
    <w:p w14:paraId="15B2EC8F">
      <w:pPr>
        <w:rPr>
          <w:rFonts w:hint="default" w:ascii="Arial" w:hAnsi="Arial" w:cs="Arial"/>
          <w:color w:val="auto"/>
          <w:highlight w:val="none"/>
        </w:rPr>
      </w:pPr>
    </w:p>
    <w:p w14:paraId="6887263F">
      <w:pPr>
        <w:rPr>
          <w:rFonts w:hint="default" w:ascii="Arial" w:hAnsi="Arial" w:cs="Arial"/>
          <w:color w:val="auto"/>
          <w:highlight w:val="none"/>
        </w:rPr>
      </w:pPr>
    </w:p>
    <w:p w14:paraId="2A47C168">
      <w:pPr>
        <w:rPr>
          <w:rFonts w:hint="default" w:ascii="Arial" w:hAnsi="Arial" w:cs="Arial"/>
          <w:color w:val="auto"/>
          <w:highlight w:val="none"/>
        </w:rPr>
      </w:pPr>
    </w:p>
    <w:p w14:paraId="08250086">
      <w:pPr>
        <w:rPr>
          <w:rFonts w:hint="default" w:ascii="Arial" w:hAnsi="Arial" w:cs="Arial"/>
          <w:color w:val="auto"/>
          <w:highlight w:val="none"/>
        </w:rPr>
      </w:pPr>
    </w:p>
    <w:p w14:paraId="32BEA7C1">
      <w:pPr>
        <w:rPr>
          <w:rFonts w:hint="default" w:ascii="Arial" w:hAnsi="Arial" w:cs="Arial"/>
          <w:color w:val="auto"/>
          <w:highlight w:val="none"/>
        </w:rPr>
      </w:pPr>
    </w:p>
    <w:p w14:paraId="3C68E107">
      <w:pPr>
        <w:rPr>
          <w:rFonts w:hint="default" w:ascii="Arial" w:hAnsi="Arial" w:cs="Arial"/>
          <w:color w:val="auto"/>
          <w:highlight w:val="none"/>
        </w:rPr>
      </w:pPr>
    </w:p>
    <w:p w14:paraId="1820727B">
      <w:pPr>
        <w:rPr>
          <w:rFonts w:hint="default" w:ascii="Arial" w:hAnsi="Arial" w:cs="Arial"/>
          <w:color w:val="auto"/>
          <w:highlight w:val="none"/>
        </w:rPr>
      </w:pPr>
    </w:p>
    <w:p w14:paraId="4F6EFDAF">
      <w:pPr>
        <w:rPr>
          <w:rFonts w:hint="default" w:ascii="Arial" w:hAnsi="Arial" w:cs="Arial"/>
          <w:color w:val="auto"/>
          <w:highlight w:val="none"/>
        </w:rPr>
      </w:pPr>
    </w:p>
    <w:p w14:paraId="0FE41459">
      <w:pPr>
        <w:rPr>
          <w:rFonts w:hint="default" w:ascii="Arial" w:hAnsi="Arial" w:cs="Arial"/>
          <w:color w:val="auto"/>
          <w:highlight w:val="none"/>
        </w:rPr>
      </w:pPr>
    </w:p>
    <w:p w14:paraId="3688B3D0">
      <w:pPr>
        <w:rPr>
          <w:rFonts w:hint="default" w:ascii="Arial" w:hAnsi="Arial" w:cs="Arial"/>
          <w:color w:val="auto"/>
          <w:highlight w:val="none"/>
        </w:rPr>
      </w:pPr>
    </w:p>
    <w:p w14:paraId="6B23A4B6">
      <w:pPr>
        <w:rPr>
          <w:rFonts w:hint="default" w:ascii="Arial" w:hAnsi="Arial" w:cs="Arial"/>
          <w:color w:val="auto"/>
          <w:highlight w:val="none"/>
        </w:rPr>
      </w:pPr>
    </w:p>
    <w:p w14:paraId="5AC82856">
      <w:pPr>
        <w:rPr>
          <w:rFonts w:hint="default" w:ascii="Arial" w:hAnsi="Arial" w:cs="Arial"/>
          <w:color w:val="auto"/>
          <w:highlight w:val="none"/>
        </w:rPr>
      </w:pPr>
    </w:p>
    <w:p w14:paraId="0FD33031">
      <w:pPr>
        <w:rPr>
          <w:rFonts w:hint="default" w:ascii="Arial" w:hAnsi="Arial" w:cs="Arial"/>
          <w:color w:val="auto"/>
          <w:highlight w:val="none"/>
        </w:rPr>
      </w:pPr>
    </w:p>
    <w:p w14:paraId="76C03C19">
      <w:pPr>
        <w:rPr>
          <w:rFonts w:hint="default" w:ascii="Arial" w:hAnsi="Arial" w:cs="Arial"/>
          <w:color w:val="auto"/>
          <w:highlight w:val="none"/>
        </w:rPr>
      </w:pPr>
    </w:p>
    <w:tbl>
      <w:tblPr>
        <w:tblStyle w:val="54"/>
        <w:tblW w:w="0" w:type="auto"/>
        <w:jc w:val="center"/>
        <w:tblLayout w:type="fixed"/>
        <w:tblCellMar>
          <w:top w:w="0" w:type="dxa"/>
          <w:left w:w="108" w:type="dxa"/>
          <w:bottom w:w="0" w:type="dxa"/>
          <w:right w:w="108" w:type="dxa"/>
        </w:tblCellMar>
      </w:tblPr>
      <w:tblGrid>
        <w:gridCol w:w="2707"/>
        <w:gridCol w:w="6"/>
        <w:gridCol w:w="5571"/>
      </w:tblGrid>
      <w:tr w14:paraId="54FA482E">
        <w:tblPrEx>
          <w:tblCellMar>
            <w:top w:w="0" w:type="dxa"/>
            <w:left w:w="108" w:type="dxa"/>
            <w:bottom w:w="0" w:type="dxa"/>
            <w:right w:w="108" w:type="dxa"/>
          </w:tblCellMar>
        </w:tblPrEx>
        <w:trPr>
          <w:trHeight w:val="967" w:hRule="atLeast"/>
          <w:jc w:val="center"/>
        </w:trPr>
        <w:tc>
          <w:tcPr>
            <w:tcW w:w="2707" w:type="dxa"/>
            <w:noWrap w:val="0"/>
            <w:vAlign w:val="center"/>
          </w:tcPr>
          <w:p w14:paraId="19C8DBCC">
            <w:pPr>
              <w:autoSpaceDE w:val="0"/>
              <w:autoSpaceDN w:val="0"/>
              <w:adjustRightInd w:val="0"/>
              <w:jc w:val="right"/>
              <w:rPr>
                <w:rFonts w:hint="default" w:ascii="Arial" w:hAnsi="Arial" w:cs="Arial"/>
                <w:b/>
                <w:color w:val="auto"/>
                <w:sz w:val="32"/>
                <w:szCs w:val="32"/>
                <w:highlight w:val="none"/>
              </w:rPr>
            </w:pPr>
            <w:r>
              <w:rPr>
                <w:rFonts w:hint="default" w:ascii="Arial" w:hAnsi="Arial" w:cs="Arial"/>
                <w:b/>
                <w:color w:val="auto"/>
                <w:sz w:val="32"/>
                <w:szCs w:val="32"/>
                <w:highlight w:val="none"/>
              </w:rPr>
              <w:t xml:space="preserve">  采购人：</w:t>
            </w:r>
          </w:p>
        </w:tc>
        <w:tc>
          <w:tcPr>
            <w:tcW w:w="5577" w:type="dxa"/>
            <w:gridSpan w:val="2"/>
            <w:noWrap w:val="0"/>
            <w:vAlign w:val="center"/>
          </w:tcPr>
          <w:p w14:paraId="4F0F0403">
            <w:pPr>
              <w:autoSpaceDE w:val="0"/>
              <w:autoSpaceDN w:val="0"/>
              <w:adjustRightInd w:val="0"/>
              <w:jc w:val="left"/>
              <w:rPr>
                <w:rFonts w:hint="default" w:ascii="Arial" w:hAnsi="Arial" w:eastAsia="宋体" w:cs="Arial"/>
                <w:b/>
                <w:color w:val="auto"/>
                <w:sz w:val="32"/>
                <w:szCs w:val="32"/>
                <w:highlight w:val="none"/>
                <w:lang w:eastAsia="zh-CN"/>
              </w:rPr>
            </w:pPr>
            <w:r>
              <w:rPr>
                <w:rFonts w:hint="eastAsia" w:ascii="Arial" w:hAnsi="Arial" w:cs="Arial"/>
                <w:b/>
                <w:color w:val="auto"/>
                <w:sz w:val="32"/>
                <w:szCs w:val="32"/>
                <w:highlight w:val="none"/>
                <w:lang w:val="en-US" w:eastAsia="zh-CN"/>
              </w:rPr>
              <w:t>广西壮族自治区南溪山医院（广西壮族自治区第二人民医院）</w:t>
            </w:r>
          </w:p>
        </w:tc>
      </w:tr>
      <w:tr w14:paraId="1767F83F">
        <w:tblPrEx>
          <w:tblCellMar>
            <w:top w:w="0" w:type="dxa"/>
            <w:left w:w="108" w:type="dxa"/>
            <w:bottom w:w="0" w:type="dxa"/>
            <w:right w:w="108" w:type="dxa"/>
          </w:tblCellMar>
        </w:tblPrEx>
        <w:trPr>
          <w:trHeight w:val="703" w:hRule="atLeast"/>
          <w:jc w:val="center"/>
        </w:trPr>
        <w:tc>
          <w:tcPr>
            <w:tcW w:w="2713" w:type="dxa"/>
            <w:gridSpan w:val="2"/>
            <w:noWrap w:val="0"/>
            <w:vAlign w:val="top"/>
          </w:tcPr>
          <w:p w14:paraId="115FAF2E">
            <w:pPr>
              <w:autoSpaceDE w:val="0"/>
              <w:autoSpaceDN w:val="0"/>
              <w:adjustRightInd w:val="0"/>
              <w:jc w:val="right"/>
              <w:rPr>
                <w:rFonts w:hint="default" w:ascii="Arial" w:hAnsi="Arial" w:cs="Arial"/>
                <w:b/>
                <w:color w:val="auto"/>
                <w:sz w:val="32"/>
                <w:szCs w:val="32"/>
                <w:highlight w:val="none"/>
              </w:rPr>
            </w:pPr>
            <w:r>
              <w:rPr>
                <w:rFonts w:hint="default" w:ascii="Arial" w:hAnsi="Arial" w:cs="Arial"/>
                <w:b/>
                <w:color w:val="auto"/>
                <w:sz w:val="32"/>
                <w:szCs w:val="32"/>
                <w:highlight w:val="none"/>
              </w:rPr>
              <w:t>采购代理机构：</w:t>
            </w:r>
          </w:p>
        </w:tc>
        <w:tc>
          <w:tcPr>
            <w:tcW w:w="5571" w:type="dxa"/>
            <w:noWrap w:val="0"/>
            <w:vAlign w:val="top"/>
          </w:tcPr>
          <w:p w14:paraId="126DA520">
            <w:pPr>
              <w:autoSpaceDE w:val="0"/>
              <w:autoSpaceDN w:val="0"/>
              <w:adjustRightInd w:val="0"/>
              <w:rPr>
                <w:rFonts w:hint="default" w:ascii="Arial" w:hAnsi="Arial" w:cs="Arial"/>
                <w:b/>
                <w:color w:val="auto"/>
                <w:sz w:val="32"/>
                <w:szCs w:val="32"/>
                <w:highlight w:val="none"/>
                <w:u w:val="single"/>
              </w:rPr>
            </w:pPr>
            <w:r>
              <w:rPr>
                <w:rFonts w:hint="default" w:ascii="Arial" w:hAnsi="Arial" w:cs="Arial"/>
                <w:b/>
                <w:color w:val="auto"/>
                <w:sz w:val="32"/>
                <w:szCs w:val="32"/>
                <w:highlight w:val="none"/>
              </w:rPr>
              <w:t>广西机电设备招标有限公司</w:t>
            </w:r>
          </w:p>
        </w:tc>
      </w:tr>
    </w:tbl>
    <w:p w14:paraId="26803895">
      <w:pPr>
        <w:rPr>
          <w:rFonts w:hint="default" w:ascii="Arial" w:hAnsi="Arial" w:cs="Arial"/>
          <w:color w:val="auto"/>
          <w:highlight w:val="none"/>
        </w:rPr>
      </w:pPr>
    </w:p>
    <w:p w14:paraId="6B69328C">
      <w:pPr>
        <w:ind w:firstLine="321" w:firstLineChars="100"/>
        <w:jc w:val="center"/>
        <w:rPr>
          <w:rFonts w:hint="default" w:ascii="Arial" w:hAnsi="Arial" w:cs="Arial"/>
          <w:color w:val="auto"/>
          <w:sz w:val="32"/>
          <w:szCs w:val="32"/>
          <w:highlight w:val="none"/>
        </w:rPr>
        <w:sectPr>
          <w:footerReference r:id="rId3" w:type="default"/>
          <w:pgSz w:w="11906" w:h="16838"/>
          <w:pgMar w:top="1418" w:right="1418" w:bottom="1246" w:left="1418" w:header="851" w:footer="992" w:gutter="0"/>
          <w:pgNumType w:start="0"/>
          <w:cols w:space="720" w:num="1"/>
          <w:titlePg/>
          <w:docGrid w:linePitch="312" w:charSpace="0"/>
        </w:sectPr>
      </w:pPr>
      <w:r>
        <w:rPr>
          <w:rFonts w:hint="default" w:ascii="Arial" w:hAnsi="Arial" w:cs="Arial"/>
          <w:b/>
          <w:color w:val="auto"/>
          <w:sz w:val="32"/>
          <w:szCs w:val="32"/>
          <w:highlight w:val="none"/>
        </w:rPr>
        <w:t>202</w:t>
      </w:r>
      <w:r>
        <w:rPr>
          <w:rFonts w:hint="eastAsia" w:ascii="Arial" w:hAnsi="Arial" w:cs="Arial"/>
          <w:b/>
          <w:color w:val="auto"/>
          <w:sz w:val="32"/>
          <w:szCs w:val="32"/>
          <w:highlight w:val="none"/>
          <w:lang w:val="en-US" w:eastAsia="zh-CN"/>
        </w:rPr>
        <w:t>6</w:t>
      </w:r>
      <w:r>
        <w:rPr>
          <w:rFonts w:hint="default" w:ascii="Arial" w:hAnsi="Arial" w:cs="Arial"/>
          <w:b/>
          <w:color w:val="auto"/>
          <w:sz w:val="32"/>
          <w:szCs w:val="32"/>
          <w:highlight w:val="none"/>
        </w:rPr>
        <w:t>年</w:t>
      </w:r>
      <w:r>
        <w:rPr>
          <w:rFonts w:hint="eastAsia" w:ascii="Arial" w:hAnsi="Arial" w:cs="Arial"/>
          <w:b/>
          <w:color w:val="auto"/>
          <w:sz w:val="32"/>
          <w:szCs w:val="32"/>
          <w:highlight w:val="none"/>
          <w:lang w:val="en-US" w:eastAsia="zh-CN"/>
        </w:rPr>
        <w:t>6</w:t>
      </w:r>
      <w:r>
        <w:rPr>
          <w:rFonts w:hint="default" w:ascii="Arial" w:hAnsi="Arial" w:cs="Arial"/>
          <w:b/>
          <w:color w:val="auto"/>
          <w:sz w:val="32"/>
          <w:szCs w:val="32"/>
          <w:highlight w:val="none"/>
        </w:rPr>
        <w:t>月</w:t>
      </w:r>
    </w:p>
    <w:p w14:paraId="1CB5A876">
      <w:pPr>
        <w:pStyle w:val="31"/>
        <w:snapToGrid w:val="0"/>
        <w:spacing w:before="120" w:after="120" w:line="320" w:lineRule="exact"/>
        <w:jc w:val="center"/>
        <w:outlineLvl w:val="9"/>
        <w:rPr>
          <w:rFonts w:hint="default" w:ascii="Arial" w:hAnsi="Arial" w:cs="Arial"/>
          <w:color w:val="auto"/>
          <w:sz w:val="32"/>
          <w:szCs w:val="32"/>
          <w:highlight w:val="none"/>
        </w:rPr>
      </w:pPr>
      <w:bookmarkStart w:id="2" w:name="_Toc3811"/>
      <w:bookmarkStart w:id="3" w:name="_Toc485803390"/>
      <w:bookmarkStart w:id="4" w:name="_Toc489863683"/>
      <w:r>
        <w:rPr>
          <w:rFonts w:hint="default" w:ascii="Arial" w:hAnsi="Arial" w:cs="Arial"/>
          <w:color w:val="auto"/>
          <w:sz w:val="32"/>
          <w:szCs w:val="32"/>
          <w:highlight w:val="none"/>
        </w:rPr>
        <w:t>目    录</w:t>
      </w:r>
      <w:bookmarkEnd w:id="2"/>
      <w:bookmarkEnd w:id="3"/>
      <w:bookmarkEnd w:id="4"/>
    </w:p>
    <w:p w14:paraId="1284EEC4">
      <w:pPr>
        <w:pStyle w:val="38"/>
        <w:tabs>
          <w:tab w:val="right" w:leader="dot" w:pos="9355"/>
          <w:tab w:val="clear" w:pos="8398"/>
        </w:tabs>
        <w:rPr>
          <w:color w:val="auto"/>
          <w:highlight w:val="none"/>
        </w:rPr>
      </w:pPr>
      <w:r>
        <w:rPr>
          <w:rFonts w:hint="default" w:ascii="Arial" w:hAnsi="Arial" w:cs="Arial"/>
          <w:color w:val="auto"/>
          <w:highlight w:val="none"/>
        </w:rPr>
        <w:fldChar w:fldCharType="begin"/>
      </w:r>
      <w:r>
        <w:rPr>
          <w:rStyle w:val="60"/>
          <w:rFonts w:hint="default" w:ascii="Arial" w:hAnsi="Arial" w:cs="Arial"/>
          <w:color w:val="auto"/>
          <w:highlight w:val="none"/>
        </w:rPr>
        <w:instrText xml:space="preserve"> TOC \o "1-1" \h \z \u </w:instrText>
      </w:r>
      <w:r>
        <w:rPr>
          <w:rFonts w:hint="default" w:ascii="Arial" w:hAnsi="Arial" w:cs="Arial"/>
          <w:color w:val="auto"/>
          <w:highlight w:val="none"/>
        </w:rPr>
        <w:fldChar w:fldCharType="separate"/>
      </w:r>
      <w:r>
        <w:rPr>
          <w:rFonts w:hint="default" w:ascii="Arial" w:hAnsi="Arial" w:cs="Arial"/>
          <w:color w:val="auto"/>
          <w:highlight w:val="none"/>
        </w:rPr>
        <w:fldChar w:fldCharType="begin"/>
      </w:r>
      <w:r>
        <w:rPr>
          <w:rFonts w:hint="default" w:ascii="Arial" w:hAnsi="Arial" w:cs="Arial"/>
          <w:color w:val="auto"/>
          <w:highlight w:val="none"/>
        </w:rPr>
        <w:instrText xml:space="preserve"> HYPERLINK \l _Toc30867 </w:instrText>
      </w:r>
      <w:r>
        <w:rPr>
          <w:rFonts w:hint="default" w:ascii="Arial" w:hAnsi="Arial" w:cs="Arial"/>
          <w:color w:val="auto"/>
          <w:highlight w:val="none"/>
        </w:rPr>
        <w:fldChar w:fldCharType="separate"/>
      </w:r>
      <w:r>
        <w:rPr>
          <w:rFonts w:hint="default" w:ascii="Arial" w:hAnsi="Arial" w:cs="Arial"/>
          <w:color w:val="auto"/>
          <w:szCs w:val="32"/>
          <w:highlight w:val="none"/>
        </w:rPr>
        <w:t xml:space="preserve">第一章  </w:t>
      </w:r>
      <w:r>
        <w:rPr>
          <w:rFonts w:hint="default" w:ascii="Arial" w:hAnsi="Arial" w:cs="Arial"/>
          <w:color w:val="auto"/>
          <w:szCs w:val="32"/>
          <w:highlight w:val="none"/>
          <w:lang w:val="en-US" w:eastAsia="zh-CN"/>
        </w:rPr>
        <w:t>单一来源</w:t>
      </w:r>
      <w:r>
        <w:rPr>
          <w:rFonts w:hint="eastAsia" w:ascii="Arial" w:hAnsi="Arial" w:cs="Arial"/>
          <w:color w:val="auto"/>
          <w:szCs w:val="32"/>
          <w:highlight w:val="none"/>
          <w:lang w:val="en-US" w:eastAsia="zh-CN"/>
        </w:rPr>
        <w:t>邀请</w:t>
      </w:r>
      <w:r>
        <w:rPr>
          <w:rFonts w:hint="default" w:ascii="Arial" w:hAnsi="Arial" w:cs="Arial"/>
          <w:color w:val="auto"/>
          <w:szCs w:val="32"/>
          <w:highlight w:val="none"/>
          <w:lang w:val="en-US" w:eastAsia="zh-CN"/>
        </w:rPr>
        <w:t>公告</w:t>
      </w:r>
      <w:r>
        <w:rPr>
          <w:color w:val="auto"/>
          <w:highlight w:val="none"/>
        </w:rPr>
        <w:tab/>
      </w:r>
      <w:r>
        <w:rPr>
          <w:color w:val="auto"/>
          <w:highlight w:val="none"/>
        </w:rPr>
        <w:fldChar w:fldCharType="begin"/>
      </w:r>
      <w:r>
        <w:rPr>
          <w:color w:val="auto"/>
          <w:highlight w:val="none"/>
        </w:rPr>
        <w:instrText xml:space="preserve"> PAGEREF _Toc30867 \h </w:instrText>
      </w:r>
      <w:r>
        <w:rPr>
          <w:color w:val="auto"/>
          <w:highlight w:val="none"/>
        </w:rPr>
        <w:fldChar w:fldCharType="separate"/>
      </w:r>
      <w:r>
        <w:rPr>
          <w:color w:val="auto"/>
          <w:highlight w:val="none"/>
        </w:rPr>
        <w:t>1</w:t>
      </w:r>
      <w:r>
        <w:rPr>
          <w:color w:val="auto"/>
          <w:highlight w:val="none"/>
        </w:rPr>
        <w:fldChar w:fldCharType="end"/>
      </w:r>
      <w:r>
        <w:rPr>
          <w:rFonts w:hint="default" w:ascii="Arial" w:hAnsi="Arial" w:cs="Arial"/>
          <w:color w:val="auto"/>
          <w:highlight w:val="none"/>
        </w:rPr>
        <w:fldChar w:fldCharType="end"/>
      </w:r>
    </w:p>
    <w:p w14:paraId="6F99EAEE">
      <w:pPr>
        <w:pStyle w:val="38"/>
        <w:tabs>
          <w:tab w:val="right" w:leader="dot" w:pos="9355"/>
          <w:tab w:val="clear" w:pos="8398"/>
        </w:tabs>
        <w:rPr>
          <w:color w:val="auto"/>
          <w:highlight w:val="none"/>
        </w:rPr>
      </w:pPr>
      <w:r>
        <w:rPr>
          <w:rFonts w:hint="default" w:ascii="Arial" w:hAnsi="Arial" w:cs="Arial"/>
          <w:color w:val="auto"/>
          <w:szCs w:val="28"/>
          <w:highlight w:val="none"/>
        </w:rPr>
        <w:fldChar w:fldCharType="begin"/>
      </w:r>
      <w:r>
        <w:rPr>
          <w:rFonts w:hint="default" w:ascii="Arial" w:hAnsi="Arial" w:cs="Arial"/>
          <w:color w:val="auto"/>
          <w:szCs w:val="28"/>
          <w:highlight w:val="none"/>
        </w:rPr>
        <w:instrText xml:space="preserve"> HYPERLINK \l _Toc11434 </w:instrText>
      </w:r>
      <w:r>
        <w:rPr>
          <w:rFonts w:hint="default" w:ascii="Arial" w:hAnsi="Arial" w:cs="Arial"/>
          <w:color w:val="auto"/>
          <w:szCs w:val="28"/>
          <w:highlight w:val="none"/>
        </w:rPr>
        <w:fldChar w:fldCharType="separate"/>
      </w:r>
      <w:r>
        <w:rPr>
          <w:rFonts w:hint="default" w:ascii="Arial" w:hAnsi="Arial" w:cs="Arial"/>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_Toc11434 \h </w:instrText>
      </w:r>
      <w:r>
        <w:rPr>
          <w:color w:val="auto"/>
          <w:highlight w:val="none"/>
        </w:rPr>
        <w:fldChar w:fldCharType="separate"/>
      </w:r>
      <w:r>
        <w:rPr>
          <w:color w:val="auto"/>
          <w:highlight w:val="none"/>
        </w:rPr>
        <w:t>4</w:t>
      </w:r>
      <w:r>
        <w:rPr>
          <w:color w:val="auto"/>
          <w:highlight w:val="none"/>
        </w:rPr>
        <w:fldChar w:fldCharType="end"/>
      </w:r>
      <w:r>
        <w:rPr>
          <w:rFonts w:hint="default" w:ascii="Arial" w:hAnsi="Arial" w:cs="Arial"/>
          <w:color w:val="auto"/>
          <w:szCs w:val="28"/>
          <w:highlight w:val="none"/>
        </w:rPr>
        <w:fldChar w:fldCharType="end"/>
      </w:r>
    </w:p>
    <w:p w14:paraId="1E902ECF">
      <w:pPr>
        <w:pStyle w:val="38"/>
        <w:tabs>
          <w:tab w:val="right" w:leader="dot" w:pos="9355"/>
          <w:tab w:val="clear" w:pos="8398"/>
        </w:tabs>
        <w:rPr>
          <w:color w:val="auto"/>
          <w:highlight w:val="none"/>
        </w:rPr>
      </w:pPr>
      <w:r>
        <w:rPr>
          <w:rFonts w:hint="default" w:ascii="Arial" w:hAnsi="Arial" w:cs="Arial"/>
          <w:color w:val="auto"/>
          <w:szCs w:val="28"/>
          <w:highlight w:val="none"/>
        </w:rPr>
        <w:fldChar w:fldCharType="begin"/>
      </w:r>
      <w:r>
        <w:rPr>
          <w:rFonts w:hint="default" w:ascii="Arial" w:hAnsi="Arial" w:cs="Arial"/>
          <w:color w:val="auto"/>
          <w:szCs w:val="28"/>
          <w:highlight w:val="none"/>
        </w:rPr>
        <w:instrText xml:space="preserve"> HYPERLINK \l _Toc3232 </w:instrText>
      </w:r>
      <w:r>
        <w:rPr>
          <w:rFonts w:hint="default" w:ascii="Arial" w:hAnsi="Arial" w:cs="Arial"/>
          <w:color w:val="auto"/>
          <w:szCs w:val="28"/>
          <w:highlight w:val="none"/>
        </w:rPr>
        <w:fldChar w:fldCharType="separate"/>
      </w:r>
      <w:r>
        <w:rPr>
          <w:rFonts w:hint="eastAsia" w:ascii="Arial" w:hAnsi="Arial" w:cs="Arial"/>
          <w:color w:val="auto"/>
          <w:szCs w:val="32"/>
          <w:highlight w:val="none"/>
        </w:rPr>
        <w:t xml:space="preserve">第三章 </w:t>
      </w:r>
      <w:r>
        <w:rPr>
          <w:rFonts w:hint="eastAsia" w:ascii="Arial" w:hAnsi="Arial" w:cs="Arial"/>
          <w:color w:val="auto"/>
          <w:szCs w:val="32"/>
          <w:highlight w:val="none"/>
          <w:lang w:val="en-US" w:eastAsia="zh-CN"/>
        </w:rPr>
        <w:t xml:space="preserve"> </w:t>
      </w:r>
      <w:r>
        <w:rPr>
          <w:rFonts w:hint="default" w:ascii="Arial" w:hAnsi="Arial" w:cs="Arial"/>
          <w:color w:val="auto"/>
          <w:szCs w:val="32"/>
          <w:highlight w:val="none"/>
        </w:rPr>
        <w:t>供应商须知</w:t>
      </w:r>
      <w:r>
        <w:rPr>
          <w:color w:val="auto"/>
          <w:highlight w:val="none"/>
        </w:rPr>
        <w:tab/>
      </w:r>
      <w:r>
        <w:rPr>
          <w:color w:val="auto"/>
          <w:highlight w:val="none"/>
        </w:rPr>
        <w:fldChar w:fldCharType="begin"/>
      </w:r>
      <w:r>
        <w:rPr>
          <w:color w:val="auto"/>
          <w:highlight w:val="none"/>
        </w:rPr>
        <w:instrText xml:space="preserve"> PAGEREF _Toc3232 \h </w:instrText>
      </w:r>
      <w:r>
        <w:rPr>
          <w:color w:val="auto"/>
          <w:highlight w:val="none"/>
        </w:rPr>
        <w:fldChar w:fldCharType="separate"/>
      </w:r>
      <w:r>
        <w:rPr>
          <w:color w:val="auto"/>
          <w:highlight w:val="none"/>
        </w:rPr>
        <w:t>10</w:t>
      </w:r>
      <w:r>
        <w:rPr>
          <w:color w:val="auto"/>
          <w:highlight w:val="none"/>
        </w:rPr>
        <w:fldChar w:fldCharType="end"/>
      </w:r>
      <w:r>
        <w:rPr>
          <w:rFonts w:hint="default" w:ascii="Arial" w:hAnsi="Arial" w:cs="Arial"/>
          <w:color w:val="auto"/>
          <w:szCs w:val="28"/>
          <w:highlight w:val="none"/>
        </w:rPr>
        <w:fldChar w:fldCharType="end"/>
      </w:r>
    </w:p>
    <w:p w14:paraId="46F14CAA">
      <w:pPr>
        <w:pStyle w:val="38"/>
        <w:tabs>
          <w:tab w:val="right" w:leader="dot" w:pos="9355"/>
          <w:tab w:val="clear" w:pos="8398"/>
        </w:tabs>
        <w:rPr>
          <w:color w:val="auto"/>
          <w:highlight w:val="none"/>
        </w:rPr>
      </w:pPr>
      <w:r>
        <w:rPr>
          <w:rFonts w:hint="default" w:ascii="Arial" w:hAnsi="Arial" w:cs="Arial"/>
          <w:color w:val="auto"/>
          <w:szCs w:val="28"/>
          <w:highlight w:val="none"/>
        </w:rPr>
        <w:fldChar w:fldCharType="begin"/>
      </w:r>
      <w:r>
        <w:rPr>
          <w:rFonts w:hint="default" w:ascii="Arial" w:hAnsi="Arial" w:cs="Arial"/>
          <w:color w:val="auto"/>
          <w:szCs w:val="28"/>
          <w:highlight w:val="none"/>
        </w:rPr>
        <w:instrText xml:space="preserve"> HYPERLINK \l _Toc1857 </w:instrText>
      </w:r>
      <w:r>
        <w:rPr>
          <w:rFonts w:hint="default" w:ascii="Arial" w:hAnsi="Arial" w:cs="Arial"/>
          <w:color w:val="auto"/>
          <w:szCs w:val="28"/>
          <w:highlight w:val="none"/>
        </w:rPr>
        <w:fldChar w:fldCharType="separate"/>
      </w:r>
      <w:r>
        <w:rPr>
          <w:rFonts w:hint="default" w:ascii="Arial" w:hAnsi="Arial" w:cs="Arial"/>
          <w:color w:val="auto"/>
          <w:szCs w:val="32"/>
          <w:highlight w:val="none"/>
        </w:rPr>
        <w:t>第四章  协商原则与方法</w:t>
      </w:r>
      <w:r>
        <w:rPr>
          <w:color w:val="auto"/>
          <w:highlight w:val="none"/>
        </w:rPr>
        <w:tab/>
      </w:r>
      <w:r>
        <w:rPr>
          <w:color w:val="auto"/>
          <w:highlight w:val="none"/>
        </w:rPr>
        <w:fldChar w:fldCharType="begin"/>
      </w:r>
      <w:r>
        <w:rPr>
          <w:color w:val="auto"/>
          <w:highlight w:val="none"/>
        </w:rPr>
        <w:instrText xml:space="preserve"> PAGEREF _Toc1857 \h </w:instrText>
      </w:r>
      <w:r>
        <w:rPr>
          <w:color w:val="auto"/>
          <w:highlight w:val="none"/>
        </w:rPr>
        <w:fldChar w:fldCharType="separate"/>
      </w:r>
      <w:r>
        <w:rPr>
          <w:color w:val="auto"/>
          <w:highlight w:val="none"/>
        </w:rPr>
        <w:t>19</w:t>
      </w:r>
      <w:r>
        <w:rPr>
          <w:color w:val="auto"/>
          <w:highlight w:val="none"/>
        </w:rPr>
        <w:fldChar w:fldCharType="end"/>
      </w:r>
      <w:r>
        <w:rPr>
          <w:rFonts w:hint="default" w:ascii="Arial" w:hAnsi="Arial" w:cs="Arial"/>
          <w:color w:val="auto"/>
          <w:szCs w:val="28"/>
          <w:highlight w:val="none"/>
        </w:rPr>
        <w:fldChar w:fldCharType="end"/>
      </w:r>
    </w:p>
    <w:p w14:paraId="03194FA3">
      <w:pPr>
        <w:pStyle w:val="38"/>
        <w:tabs>
          <w:tab w:val="right" w:leader="dot" w:pos="9355"/>
          <w:tab w:val="clear" w:pos="8398"/>
        </w:tabs>
        <w:rPr>
          <w:color w:val="auto"/>
          <w:highlight w:val="none"/>
        </w:rPr>
      </w:pPr>
      <w:r>
        <w:rPr>
          <w:rFonts w:hint="default" w:ascii="Arial" w:hAnsi="Arial" w:cs="Arial"/>
          <w:color w:val="auto"/>
          <w:szCs w:val="28"/>
          <w:highlight w:val="none"/>
        </w:rPr>
        <w:fldChar w:fldCharType="begin"/>
      </w:r>
      <w:r>
        <w:rPr>
          <w:rFonts w:hint="default" w:ascii="Arial" w:hAnsi="Arial" w:cs="Arial"/>
          <w:color w:val="auto"/>
          <w:szCs w:val="28"/>
          <w:highlight w:val="none"/>
        </w:rPr>
        <w:instrText xml:space="preserve"> HYPERLINK \l _Toc23112 </w:instrText>
      </w:r>
      <w:r>
        <w:rPr>
          <w:rFonts w:hint="default" w:ascii="Arial" w:hAnsi="Arial" w:cs="Arial"/>
          <w:color w:val="auto"/>
          <w:szCs w:val="28"/>
          <w:highlight w:val="none"/>
        </w:rPr>
        <w:fldChar w:fldCharType="separate"/>
      </w:r>
      <w:r>
        <w:rPr>
          <w:rFonts w:hint="default" w:ascii="Arial" w:hAnsi="Arial" w:cs="Arial"/>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_Toc23112 \h </w:instrText>
      </w:r>
      <w:r>
        <w:rPr>
          <w:color w:val="auto"/>
          <w:highlight w:val="none"/>
        </w:rPr>
        <w:fldChar w:fldCharType="separate"/>
      </w:r>
      <w:r>
        <w:rPr>
          <w:color w:val="auto"/>
          <w:highlight w:val="none"/>
        </w:rPr>
        <w:t>20</w:t>
      </w:r>
      <w:r>
        <w:rPr>
          <w:color w:val="auto"/>
          <w:highlight w:val="none"/>
        </w:rPr>
        <w:fldChar w:fldCharType="end"/>
      </w:r>
      <w:r>
        <w:rPr>
          <w:rFonts w:hint="default" w:ascii="Arial" w:hAnsi="Arial" w:cs="Arial"/>
          <w:color w:val="auto"/>
          <w:szCs w:val="28"/>
          <w:highlight w:val="none"/>
        </w:rPr>
        <w:fldChar w:fldCharType="end"/>
      </w:r>
    </w:p>
    <w:p w14:paraId="345CA731">
      <w:pPr>
        <w:pStyle w:val="38"/>
        <w:tabs>
          <w:tab w:val="right" w:leader="dot" w:pos="9355"/>
          <w:tab w:val="clear" w:pos="8398"/>
        </w:tabs>
        <w:rPr>
          <w:color w:val="auto"/>
          <w:highlight w:val="none"/>
        </w:rPr>
      </w:pPr>
      <w:r>
        <w:rPr>
          <w:rFonts w:hint="default" w:ascii="Arial" w:hAnsi="Arial" w:cs="Arial"/>
          <w:color w:val="auto"/>
          <w:szCs w:val="28"/>
          <w:highlight w:val="none"/>
        </w:rPr>
        <w:fldChar w:fldCharType="begin"/>
      </w:r>
      <w:r>
        <w:rPr>
          <w:rFonts w:hint="default" w:ascii="Arial" w:hAnsi="Arial" w:cs="Arial"/>
          <w:color w:val="auto"/>
          <w:szCs w:val="28"/>
          <w:highlight w:val="none"/>
        </w:rPr>
        <w:instrText xml:space="preserve"> HYPERLINK \l _Toc8482 </w:instrText>
      </w:r>
      <w:r>
        <w:rPr>
          <w:rFonts w:hint="default" w:ascii="Arial" w:hAnsi="Arial" w:cs="Arial"/>
          <w:color w:val="auto"/>
          <w:szCs w:val="28"/>
          <w:highlight w:val="none"/>
        </w:rPr>
        <w:fldChar w:fldCharType="separate"/>
      </w:r>
      <w:r>
        <w:rPr>
          <w:rFonts w:hint="default" w:ascii="Arial" w:hAnsi="Arial" w:cs="Arial"/>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_Toc8482 \h </w:instrText>
      </w:r>
      <w:r>
        <w:rPr>
          <w:color w:val="auto"/>
          <w:highlight w:val="none"/>
        </w:rPr>
        <w:fldChar w:fldCharType="separate"/>
      </w:r>
      <w:r>
        <w:rPr>
          <w:color w:val="auto"/>
          <w:highlight w:val="none"/>
        </w:rPr>
        <w:t>26</w:t>
      </w:r>
      <w:r>
        <w:rPr>
          <w:color w:val="auto"/>
          <w:highlight w:val="none"/>
        </w:rPr>
        <w:fldChar w:fldCharType="end"/>
      </w:r>
      <w:r>
        <w:rPr>
          <w:rFonts w:hint="default" w:ascii="Arial" w:hAnsi="Arial" w:cs="Arial"/>
          <w:color w:val="auto"/>
          <w:szCs w:val="28"/>
          <w:highlight w:val="none"/>
        </w:rPr>
        <w:fldChar w:fldCharType="end"/>
      </w:r>
    </w:p>
    <w:p w14:paraId="22A1ECCE">
      <w:pPr>
        <w:pStyle w:val="31"/>
        <w:snapToGrid w:val="0"/>
        <w:spacing w:before="120" w:after="120" w:line="320" w:lineRule="exact"/>
        <w:jc w:val="center"/>
        <w:outlineLvl w:val="0"/>
        <w:rPr>
          <w:rFonts w:hint="default" w:ascii="Arial" w:hAnsi="Arial" w:cs="Arial"/>
          <w:color w:val="auto"/>
          <w:szCs w:val="28"/>
          <w:highlight w:val="none"/>
        </w:rPr>
      </w:pPr>
      <w:r>
        <w:rPr>
          <w:rFonts w:hint="default" w:ascii="Arial" w:hAnsi="Arial" w:cs="Arial"/>
          <w:color w:val="auto"/>
          <w:szCs w:val="28"/>
          <w:highlight w:val="none"/>
        </w:rPr>
        <w:fldChar w:fldCharType="end"/>
      </w:r>
      <w:bookmarkStart w:id="5" w:name="_Toc254970630"/>
      <w:bookmarkStart w:id="6" w:name="_Toc254970489"/>
    </w:p>
    <w:p w14:paraId="4889ED1F">
      <w:pPr>
        <w:pStyle w:val="31"/>
        <w:snapToGrid w:val="0"/>
        <w:spacing w:before="120" w:after="120" w:line="320" w:lineRule="exact"/>
        <w:jc w:val="center"/>
        <w:outlineLvl w:val="0"/>
        <w:rPr>
          <w:rFonts w:hint="default" w:ascii="Arial" w:hAnsi="Arial" w:cs="Arial"/>
          <w:color w:val="auto"/>
          <w:sz w:val="32"/>
          <w:szCs w:val="32"/>
          <w:highlight w:val="none"/>
        </w:rPr>
        <w:sectPr>
          <w:headerReference r:id="rId4" w:type="default"/>
          <w:footerReference r:id="rId5" w:type="default"/>
          <w:pgSz w:w="11906" w:h="16838"/>
          <w:pgMar w:top="1135" w:right="1133" w:bottom="1246" w:left="1418" w:header="851" w:footer="903" w:gutter="0"/>
          <w:pgNumType w:fmt="decimal" w:start="1"/>
          <w:cols w:space="720" w:num="1"/>
          <w:docGrid w:linePitch="312" w:charSpace="0"/>
        </w:sectPr>
      </w:pPr>
    </w:p>
    <w:p w14:paraId="7A73F85D">
      <w:pPr>
        <w:pStyle w:val="31"/>
        <w:snapToGrid w:val="0"/>
        <w:spacing w:before="120" w:after="120" w:line="320" w:lineRule="exact"/>
        <w:jc w:val="center"/>
        <w:outlineLvl w:val="0"/>
        <w:rPr>
          <w:rFonts w:hint="default" w:ascii="Arial" w:hAnsi="Arial" w:eastAsia="宋体" w:cs="Arial"/>
          <w:color w:val="auto"/>
          <w:sz w:val="32"/>
          <w:szCs w:val="32"/>
          <w:highlight w:val="none"/>
          <w:lang w:val="en-US" w:eastAsia="zh-CN"/>
        </w:rPr>
      </w:pPr>
      <w:bookmarkStart w:id="7" w:name="_Toc30867"/>
      <w:r>
        <w:rPr>
          <w:rFonts w:hint="default" w:ascii="Arial" w:hAnsi="Arial" w:cs="Arial"/>
          <w:color w:val="auto"/>
          <w:sz w:val="32"/>
          <w:szCs w:val="32"/>
          <w:highlight w:val="none"/>
        </w:rPr>
        <w:t xml:space="preserve">第一章  </w:t>
      </w:r>
      <w:r>
        <w:rPr>
          <w:rFonts w:hint="default" w:ascii="Arial" w:hAnsi="Arial" w:cs="Arial"/>
          <w:color w:val="auto"/>
          <w:sz w:val="32"/>
          <w:szCs w:val="32"/>
          <w:highlight w:val="none"/>
          <w:lang w:val="en-US" w:eastAsia="zh-CN"/>
        </w:rPr>
        <w:t>单一来源</w:t>
      </w:r>
      <w:r>
        <w:rPr>
          <w:rFonts w:hint="eastAsia" w:ascii="Arial" w:hAnsi="Arial" w:cs="Arial"/>
          <w:color w:val="auto"/>
          <w:sz w:val="32"/>
          <w:szCs w:val="32"/>
          <w:highlight w:val="none"/>
          <w:lang w:val="en-US" w:eastAsia="zh-CN"/>
        </w:rPr>
        <w:t>邀请</w:t>
      </w:r>
      <w:r>
        <w:rPr>
          <w:rFonts w:hint="default" w:ascii="Arial" w:hAnsi="Arial" w:cs="Arial"/>
          <w:color w:val="auto"/>
          <w:sz w:val="32"/>
          <w:szCs w:val="32"/>
          <w:highlight w:val="none"/>
          <w:lang w:val="en-US" w:eastAsia="zh-CN"/>
        </w:rPr>
        <w:t>公告</w:t>
      </w:r>
      <w:bookmarkEnd w:id="7"/>
    </w:p>
    <w:bookmarkEnd w:id="5"/>
    <w:bookmarkEnd w:id="6"/>
    <w:p w14:paraId="38169590">
      <w:pPr>
        <w:spacing w:line="400" w:lineRule="exact"/>
        <w:jc w:val="center"/>
        <w:rPr>
          <w:rFonts w:hint="default" w:ascii="Arial" w:hAnsi="Arial" w:cs="Arial"/>
          <w:color w:val="auto"/>
          <w:kern w:val="0"/>
          <w:sz w:val="24"/>
          <w:szCs w:val="24"/>
          <w:highlight w:val="none"/>
          <w:lang w:eastAsia="zh-CN"/>
        </w:rPr>
      </w:pPr>
      <w:r>
        <w:rPr>
          <w:rFonts w:hint="default" w:ascii="Arial" w:hAnsi="Arial" w:cs="Arial"/>
          <w:color w:val="auto"/>
          <w:kern w:val="0"/>
          <w:sz w:val="24"/>
          <w:szCs w:val="24"/>
          <w:highlight w:val="none"/>
        </w:rPr>
        <w:t>广西机电设备招标有限公司关于</w:t>
      </w:r>
      <w:r>
        <w:rPr>
          <w:rFonts w:hint="eastAsia" w:ascii="Arial" w:hAnsi="Arial" w:cs="Arial"/>
          <w:color w:val="auto"/>
          <w:kern w:val="0"/>
          <w:sz w:val="24"/>
          <w:szCs w:val="24"/>
          <w:highlight w:val="none"/>
          <w:lang w:val="en-US" w:eastAsia="zh-CN"/>
        </w:rPr>
        <w:t>南溪山医院达芬奇手术机器人手术专用器械及耗材项目</w:t>
      </w:r>
    </w:p>
    <w:p w14:paraId="2EF3D553">
      <w:pPr>
        <w:spacing w:line="400" w:lineRule="exact"/>
        <w:jc w:val="center"/>
        <w:rPr>
          <w:rFonts w:hint="default" w:ascii="Arial" w:hAnsi="Arial" w:cs="Arial"/>
          <w:color w:val="auto"/>
          <w:kern w:val="0"/>
          <w:sz w:val="24"/>
          <w:szCs w:val="24"/>
          <w:highlight w:val="none"/>
          <w:lang w:val="en-US"/>
        </w:rPr>
      </w:pPr>
      <w:r>
        <w:rPr>
          <w:rFonts w:hint="default" w:ascii="Arial" w:hAnsi="Arial" w:cs="Arial"/>
          <w:color w:val="auto"/>
          <w:kern w:val="0"/>
          <w:sz w:val="24"/>
          <w:szCs w:val="24"/>
          <w:highlight w:val="none"/>
          <w:lang w:eastAsia="zh-CN"/>
        </w:rPr>
        <w:t>（</w:t>
      </w:r>
      <w:r>
        <w:rPr>
          <w:rFonts w:hint="eastAsia" w:ascii="Arial" w:hAnsi="Arial" w:cs="Arial"/>
          <w:color w:val="auto"/>
          <w:kern w:val="0"/>
          <w:sz w:val="24"/>
          <w:szCs w:val="24"/>
          <w:highlight w:val="none"/>
          <w:lang w:val="en-US" w:eastAsia="zh-CN"/>
        </w:rPr>
        <w:t>GXZC2026-D1-001978-JDZB</w:t>
      </w:r>
      <w:r>
        <w:rPr>
          <w:rFonts w:hint="default" w:ascii="Arial" w:hAnsi="Arial" w:cs="Arial"/>
          <w:color w:val="auto"/>
          <w:kern w:val="0"/>
          <w:sz w:val="24"/>
          <w:szCs w:val="24"/>
          <w:highlight w:val="none"/>
          <w:lang w:eastAsia="zh-CN"/>
        </w:rPr>
        <w:t>）</w:t>
      </w:r>
      <w:r>
        <w:rPr>
          <w:rFonts w:hint="default" w:ascii="Arial" w:hAnsi="Arial" w:cs="Arial"/>
          <w:color w:val="auto"/>
          <w:kern w:val="0"/>
          <w:sz w:val="24"/>
          <w:szCs w:val="24"/>
          <w:highlight w:val="none"/>
          <w:lang w:val="en-US" w:eastAsia="zh-CN"/>
        </w:rPr>
        <w:t>单一来源</w:t>
      </w:r>
      <w:r>
        <w:rPr>
          <w:rFonts w:hint="eastAsia" w:ascii="Arial" w:hAnsi="Arial" w:cs="Arial"/>
          <w:color w:val="auto"/>
          <w:kern w:val="0"/>
          <w:sz w:val="24"/>
          <w:szCs w:val="24"/>
          <w:highlight w:val="none"/>
          <w:lang w:val="en-US" w:eastAsia="zh-CN"/>
        </w:rPr>
        <w:t>邀请</w:t>
      </w:r>
      <w:r>
        <w:rPr>
          <w:rFonts w:hint="default" w:ascii="Arial" w:hAnsi="Arial" w:cs="Arial"/>
          <w:color w:val="auto"/>
          <w:kern w:val="0"/>
          <w:sz w:val="24"/>
          <w:szCs w:val="24"/>
          <w:highlight w:val="none"/>
        </w:rPr>
        <w:t>公告</w:t>
      </w:r>
    </w:p>
    <w:p w14:paraId="0695F871">
      <w:pPr>
        <w:spacing w:line="312" w:lineRule="auto"/>
        <w:ind w:firstLine="420" w:firstLineChars="200"/>
        <w:jc w:val="left"/>
        <w:rPr>
          <w:rFonts w:hint="default" w:ascii="Arial" w:hAnsi="Arial" w:cs="Arial"/>
          <w:color w:val="auto"/>
          <w:sz w:val="21"/>
          <w:szCs w:val="21"/>
          <w:highlight w:val="none"/>
          <w:lang w:val="en-US" w:eastAsia="zh-CN"/>
        </w:rPr>
      </w:pPr>
    </w:p>
    <w:p w14:paraId="0A514C3B">
      <w:pPr>
        <w:spacing w:line="312" w:lineRule="auto"/>
        <w:ind w:firstLine="420" w:firstLineChars="200"/>
        <w:jc w:val="left"/>
        <w:rPr>
          <w:rFonts w:hint="default" w:ascii="Arial" w:hAnsi="Arial" w:cs="Arial"/>
          <w:b/>
          <w:bCs/>
          <w:color w:val="auto"/>
          <w:kern w:val="0"/>
          <w:sz w:val="21"/>
          <w:szCs w:val="21"/>
          <w:highlight w:val="none"/>
        </w:rPr>
      </w:pPr>
      <w:r>
        <w:rPr>
          <w:rFonts w:hint="default" w:ascii="Arial" w:hAnsi="Arial" w:cs="Arial"/>
          <w:color w:val="auto"/>
          <w:sz w:val="21"/>
          <w:szCs w:val="21"/>
          <w:highlight w:val="none"/>
          <w:lang w:val="en-US" w:eastAsia="zh-CN"/>
        </w:rPr>
        <w:t>项目概况：</w:t>
      </w:r>
      <w:r>
        <w:rPr>
          <w:rFonts w:hint="eastAsia" w:ascii="Arial" w:hAnsi="Arial" w:cs="Arial"/>
          <w:color w:val="auto"/>
          <w:sz w:val="21"/>
          <w:szCs w:val="21"/>
          <w:highlight w:val="none"/>
          <w:lang w:val="en-US" w:eastAsia="zh-CN"/>
        </w:rPr>
        <w:t>南溪山医院达芬奇手术机器人手术专用器械及耗材项目</w:t>
      </w:r>
      <w:r>
        <w:rPr>
          <w:rFonts w:hint="default" w:ascii="Arial" w:hAnsi="Arial" w:cs="Arial"/>
          <w:color w:val="auto"/>
          <w:sz w:val="21"/>
          <w:szCs w:val="21"/>
          <w:highlight w:val="none"/>
          <w:lang w:val="en-US" w:eastAsia="zh-CN"/>
        </w:rPr>
        <w:t>的</w:t>
      </w:r>
      <w:r>
        <w:rPr>
          <w:rFonts w:hint="eastAsia" w:ascii="Arial" w:hAnsi="Arial" w:cs="Arial"/>
          <w:color w:val="auto"/>
          <w:sz w:val="21"/>
          <w:szCs w:val="21"/>
          <w:highlight w:val="none"/>
          <w:lang w:val="en-US" w:eastAsia="zh-CN"/>
        </w:rPr>
        <w:t>项目</w:t>
      </w:r>
      <w:r>
        <w:rPr>
          <w:rFonts w:hint="default" w:ascii="Arial" w:hAnsi="Arial" w:cs="Arial"/>
          <w:color w:val="auto"/>
          <w:sz w:val="21"/>
          <w:szCs w:val="21"/>
          <w:highlight w:val="none"/>
          <w:lang w:val="en-US" w:eastAsia="zh-CN"/>
        </w:rPr>
        <w:t>由指定供应</w:t>
      </w:r>
      <w:r>
        <w:rPr>
          <w:rFonts w:hint="default" w:ascii="Arial" w:hAnsi="Arial" w:cs="Arial"/>
          <w:color w:val="auto"/>
          <w:sz w:val="21"/>
          <w:szCs w:val="21"/>
          <w:highlight w:val="none"/>
        </w:rPr>
        <w:t>商应在</w:t>
      </w:r>
      <w:r>
        <w:rPr>
          <w:rFonts w:hint="default" w:ascii="Arial" w:hAnsi="Arial" w:cs="Arial"/>
          <w:color w:val="auto"/>
          <w:sz w:val="21"/>
          <w:szCs w:val="21"/>
          <w:highlight w:val="none"/>
          <w:lang w:eastAsia="zh-CN"/>
        </w:rPr>
        <w:t>广西政府采购云平台</w:t>
      </w:r>
      <w:r>
        <w:rPr>
          <w:rFonts w:hint="default" w:ascii="Arial" w:hAnsi="Arial" w:cs="Arial"/>
          <w:color w:val="auto"/>
          <w:sz w:val="21"/>
          <w:szCs w:val="21"/>
          <w:highlight w:val="none"/>
        </w:rPr>
        <w:t xml:space="preserve"> （http：//www.zcygov.cn）获取</w:t>
      </w:r>
      <w:r>
        <w:rPr>
          <w:rFonts w:hint="eastAsia" w:ascii="Arial" w:hAnsi="Arial" w:cs="Arial"/>
          <w:color w:val="auto"/>
          <w:sz w:val="21"/>
          <w:szCs w:val="21"/>
          <w:highlight w:val="none"/>
          <w:lang w:eastAsia="zh-CN"/>
        </w:rPr>
        <w:t>单一来源</w:t>
      </w:r>
      <w:r>
        <w:rPr>
          <w:rFonts w:hint="default" w:ascii="Arial" w:hAnsi="Arial" w:cs="Arial"/>
          <w:color w:val="auto"/>
          <w:sz w:val="21"/>
          <w:szCs w:val="21"/>
          <w:highlight w:val="none"/>
        </w:rPr>
        <w:t>采购文件，并于</w:t>
      </w:r>
      <w:r>
        <w:rPr>
          <w:rFonts w:hint="default" w:ascii="Arial" w:hAnsi="Arial" w:cs="Arial"/>
          <w:color w:val="auto"/>
          <w:sz w:val="21"/>
          <w:szCs w:val="21"/>
          <w:highlight w:val="none"/>
          <w:lang w:val="en-US" w:eastAsia="zh-CN"/>
        </w:rPr>
        <w:t>202</w:t>
      </w:r>
      <w:r>
        <w:rPr>
          <w:rFonts w:hint="eastAsia" w:ascii="Arial" w:hAnsi="Arial" w:cs="Arial"/>
          <w:color w:val="auto"/>
          <w:sz w:val="21"/>
          <w:szCs w:val="21"/>
          <w:highlight w:val="none"/>
          <w:lang w:val="en-US" w:eastAsia="zh-CN"/>
        </w:rPr>
        <w:t>6</w:t>
      </w:r>
      <w:r>
        <w:rPr>
          <w:rFonts w:hint="default" w:ascii="Arial" w:hAnsi="Arial" w:cs="Arial"/>
          <w:color w:val="auto"/>
          <w:sz w:val="21"/>
          <w:szCs w:val="21"/>
          <w:highlight w:val="none"/>
        </w:rPr>
        <w:t>年</w:t>
      </w:r>
      <w:r>
        <w:rPr>
          <w:rFonts w:hint="eastAsia" w:ascii="Arial" w:hAnsi="Arial" w:cs="Arial"/>
          <w:color w:val="auto"/>
          <w:sz w:val="21"/>
          <w:szCs w:val="21"/>
          <w:highlight w:val="none"/>
          <w:lang w:val="en-US" w:eastAsia="zh-CN"/>
        </w:rPr>
        <w:t>7月14日9</w:t>
      </w:r>
      <w:r>
        <w:rPr>
          <w:rFonts w:hint="default" w:ascii="Arial" w:hAnsi="Arial" w:cs="Arial"/>
          <w:color w:val="auto"/>
          <w:sz w:val="21"/>
          <w:szCs w:val="21"/>
          <w:highlight w:val="none"/>
        </w:rPr>
        <w:t>:</w:t>
      </w:r>
      <w:r>
        <w:rPr>
          <w:rFonts w:hint="eastAsia" w:ascii="Arial" w:hAnsi="Arial" w:cs="Arial"/>
          <w:color w:val="auto"/>
          <w:sz w:val="21"/>
          <w:szCs w:val="21"/>
          <w:highlight w:val="none"/>
          <w:lang w:val="en-US" w:eastAsia="zh-CN"/>
        </w:rPr>
        <w:t>3</w:t>
      </w:r>
      <w:r>
        <w:rPr>
          <w:rFonts w:hint="default" w:ascii="Arial" w:hAnsi="Arial" w:cs="Arial"/>
          <w:color w:val="auto"/>
          <w:sz w:val="21"/>
          <w:szCs w:val="21"/>
          <w:highlight w:val="none"/>
          <w:lang w:val="en-US" w:eastAsia="zh-CN"/>
        </w:rPr>
        <w:t>0</w:t>
      </w:r>
      <w:r>
        <w:rPr>
          <w:rFonts w:hint="default" w:ascii="Arial" w:hAnsi="Arial" w:cs="Arial"/>
          <w:color w:val="auto"/>
          <w:sz w:val="21"/>
          <w:szCs w:val="21"/>
          <w:highlight w:val="none"/>
        </w:rPr>
        <w:t>（北京时间）前提交响应文件。</w:t>
      </w:r>
    </w:p>
    <w:p w14:paraId="1B6112B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i w:val="0"/>
          <w:iCs w:val="0"/>
          <w:caps w:val="0"/>
          <w:color w:val="auto"/>
          <w:spacing w:val="0"/>
          <w:sz w:val="21"/>
          <w:szCs w:val="21"/>
          <w:highlight w:val="none"/>
        </w:rPr>
      </w:pPr>
      <w:bookmarkStart w:id="8" w:name="_Toc28359012"/>
      <w:r>
        <w:rPr>
          <w:rFonts w:hint="default" w:ascii="Arial" w:hAnsi="Arial" w:eastAsia="宋体" w:cs="Arial"/>
          <w:b/>
          <w:bCs/>
          <w:i w:val="0"/>
          <w:iCs w:val="0"/>
          <w:caps w:val="0"/>
          <w:color w:val="auto"/>
          <w:spacing w:val="0"/>
          <w:kern w:val="0"/>
          <w:sz w:val="21"/>
          <w:szCs w:val="21"/>
          <w:highlight w:val="none"/>
          <w:u w:val="none"/>
          <w:shd w:val="clear" w:color="auto" w:fill="FFFFFF"/>
          <w:vertAlign w:val="baseline"/>
          <w:lang w:val="en-US" w:eastAsia="zh-CN" w:bidi="ar"/>
        </w:rPr>
        <w:t>一、项目基本情况</w:t>
      </w:r>
      <w:bookmarkEnd w:id="8"/>
    </w:p>
    <w:p w14:paraId="454F42F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项目编号：</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GXZC2026-D1-001978-JDZB</w:t>
      </w:r>
    </w:p>
    <w:p w14:paraId="1E8D742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项目名称：</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南溪山医院达芬奇手术机器人手术专用器械及耗材项目</w:t>
      </w:r>
    </w:p>
    <w:p w14:paraId="40D7DD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采购内容：</w:t>
      </w:r>
      <w:bookmarkStart w:id="9" w:name="OLE_LINK1"/>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达芬奇手术机器人手术专用器械及耗材一批</w:t>
      </w:r>
      <w:bookmarkEnd w:id="9"/>
    </w:p>
    <w:p w14:paraId="6876D79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cs="Arial"/>
          <w:i w:val="0"/>
          <w:iCs w:val="0"/>
          <w:caps w:val="0"/>
          <w:color w:val="auto"/>
          <w:spacing w:val="0"/>
          <w:kern w:val="0"/>
          <w:sz w:val="21"/>
          <w:szCs w:val="21"/>
          <w:highlight w:val="none"/>
          <w:shd w:val="clear" w:color="auto" w:fill="FFFFFF"/>
          <w:vertAlign w:val="baseline"/>
          <w:lang w:val="en-US" w:eastAsia="zh-CN" w:bidi="ar"/>
        </w:rPr>
        <w:t>交货时间</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：服务期限</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一年</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。成交供应商</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收到采购人通知后，5天内按采购人要求将货送到指定地点，急需耗材以科室实际要求为准；因送货时间延长累计超过2次，采购人有权终止合同</w:t>
      </w:r>
    </w:p>
    <w:p w14:paraId="1C81112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预算金额（元）：4900000</w:t>
      </w:r>
    </w:p>
    <w:p w14:paraId="4E48418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bookmarkStart w:id="10" w:name="_Toc35393799"/>
      <w:bookmarkEnd w:id="10"/>
      <w:bookmarkStart w:id="11" w:name="_Toc28359013"/>
      <w:bookmarkEnd w:id="11"/>
      <w:bookmarkStart w:id="12" w:name="_Toc28359090"/>
      <w:bookmarkEnd w:id="12"/>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最高限价（元）：4748942.44</w:t>
      </w:r>
    </w:p>
    <w:p w14:paraId="1D0EC91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简要规格描述或项目基本概况介绍、用途：</w:t>
      </w:r>
      <w:r>
        <w:rPr>
          <w:rFonts w:hint="eastAsia" w:ascii="Arial" w:hAnsi="Arial" w:cs="Arial"/>
          <w:i w:val="0"/>
          <w:iCs w:val="0"/>
          <w:caps w:val="0"/>
          <w:color w:val="auto"/>
          <w:spacing w:val="0"/>
          <w:kern w:val="0"/>
          <w:sz w:val="21"/>
          <w:szCs w:val="21"/>
          <w:highlight w:val="none"/>
          <w:u w:val="none"/>
          <w:shd w:val="clear" w:color="auto" w:fill="FFFFFF"/>
          <w:vertAlign w:val="baseline"/>
          <w:lang w:val="en-US" w:eastAsia="zh-CN" w:bidi="ar"/>
        </w:rPr>
        <w:t>达芬奇手术机器人手术专用器械及耗材一批</w:t>
      </w: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，具体内容和数量以单一来源采购文件第二章《采购需求》为准</w:t>
      </w:r>
      <w:r>
        <w:rPr>
          <w:rFonts w:hint="eastAsia" w:ascii="Arial" w:hAnsi="Arial" w:cs="Arial"/>
          <w:i w:val="0"/>
          <w:iCs w:val="0"/>
          <w:caps w:val="0"/>
          <w:color w:val="auto"/>
          <w:spacing w:val="0"/>
          <w:kern w:val="0"/>
          <w:sz w:val="21"/>
          <w:szCs w:val="21"/>
          <w:highlight w:val="none"/>
          <w:u w:val="none"/>
          <w:shd w:val="clear" w:color="auto" w:fill="FFFFFF"/>
          <w:vertAlign w:val="baseline"/>
          <w:lang w:val="en-US" w:eastAsia="zh-CN" w:bidi="ar"/>
        </w:rPr>
        <w:t>。</w:t>
      </w:r>
    </w:p>
    <w:p w14:paraId="786D00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二、供应商的资格要求：</w:t>
      </w:r>
    </w:p>
    <w:p w14:paraId="319D0C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1.满足《中华人民共和国政府采购法》第二十二条规定</w:t>
      </w:r>
      <w:r>
        <w:rPr>
          <w:rFonts w:hint="eastAsia" w:ascii="Arial" w:hAnsi="Arial" w:cs="Arial"/>
          <w:i w:val="0"/>
          <w:iCs w:val="0"/>
          <w:caps w:val="0"/>
          <w:color w:val="auto"/>
          <w:spacing w:val="0"/>
          <w:kern w:val="0"/>
          <w:sz w:val="21"/>
          <w:szCs w:val="21"/>
          <w:highlight w:val="none"/>
          <w:u w:val="none"/>
          <w:shd w:val="clear" w:color="auto" w:fill="FFFFFF"/>
          <w:vertAlign w:val="baseline"/>
          <w:lang w:val="en-US" w:eastAsia="zh-CN" w:bidi="ar"/>
        </w:rPr>
        <w:t>。</w:t>
      </w: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 xml:space="preserve"> </w:t>
      </w:r>
    </w:p>
    <w:p w14:paraId="7E2F7B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2.落实政府采购政策需满足的资格要求：本项目非专门面向中小微企业采购</w:t>
      </w:r>
      <w:r>
        <w:rPr>
          <w:rFonts w:hint="eastAsia" w:ascii="Arial" w:hAnsi="Arial" w:cs="Arial"/>
          <w:i w:val="0"/>
          <w:iCs w:val="0"/>
          <w:caps w:val="0"/>
          <w:color w:val="auto"/>
          <w:spacing w:val="0"/>
          <w:kern w:val="0"/>
          <w:sz w:val="21"/>
          <w:szCs w:val="21"/>
          <w:highlight w:val="none"/>
          <w:u w:val="none"/>
          <w:shd w:val="clear" w:color="auto" w:fill="FFFFFF"/>
          <w:vertAlign w:val="baseline"/>
          <w:lang w:val="en-US" w:eastAsia="zh-CN" w:bidi="ar"/>
        </w:rPr>
        <w:t>。</w:t>
      </w:r>
    </w:p>
    <w:p w14:paraId="3E97A8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3.本项目的特定资格要求：</w:t>
      </w:r>
    </w:p>
    <w:p w14:paraId="2E4137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（1）资质要求：</w:t>
      </w:r>
      <w:r>
        <w:rPr>
          <w:rFonts w:hint="eastAsia" w:ascii="Arial" w:hAnsi="Arial" w:cs="Arial"/>
          <w:i w:val="0"/>
          <w:iCs w:val="0"/>
          <w:caps w:val="0"/>
          <w:color w:val="auto"/>
          <w:spacing w:val="0"/>
          <w:kern w:val="0"/>
          <w:sz w:val="21"/>
          <w:szCs w:val="21"/>
          <w:highlight w:val="none"/>
          <w:u w:val="none"/>
          <w:shd w:val="clear" w:color="auto" w:fill="FFFFFF"/>
          <w:vertAlign w:val="baseline"/>
          <w:lang w:val="en-US" w:eastAsia="zh-CN" w:bidi="ar"/>
        </w:rPr>
        <w:t>具有药品监督管理的部门颁发有效的医疗器械经营许可或者备案（按《医疗器械监督管理条例》免于经营备案和无需办理医疗器械经营许可或者备案的情形除外）</w:t>
      </w: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w:t>
      </w:r>
    </w:p>
    <w:p w14:paraId="0EA70E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（2）业绩要求：无。</w:t>
      </w:r>
    </w:p>
    <w:p w14:paraId="6F0F0DDD">
      <w:pPr>
        <w:pStyle w:val="89"/>
        <w:keepNext w:val="0"/>
        <w:keepLines w:val="0"/>
        <w:pageBreakBefore w:val="0"/>
        <w:kinsoku/>
        <w:wordWrap/>
        <w:overflowPunct/>
        <w:topLinePunct w:val="0"/>
        <w:autoSpaceDE/>
        <w:autoSpaceDN/>
        <w:bidi w:val="0"/>
        <w:adjustRightInd/>
        <w:snapToGrid/>
        <w:spacing w:line="360" w:lineRule="auto"/>
        <w:ind w:firstLine="420" w:firstLineChars="200"/>
        <w:rPr>
          <w:rFonts w:hint="default" w:ascii="Arial" w:hAnsi="Arial" w:cs="Arial"/>
          <w:color w:val="auto"/>
          <w:sz w:val="21"/>
          <w:szCs w:val="21"/>
          <w:highlight w:val="none"/>
          <w:lang w:val="en-US" w:eastAsia="zh-CN"/>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（3）其他要求：</w:t>
      </w:r>
      <w:r>
        <w:rPr>
          <w:rFonts w:hint="eastAsia" w:ascii="Arial" w:hAnsi="Arial" w:cs="Arial"/>
          <w:i w:val="0"/>
          <w:iCs w:val="0"/>
          <w:caps w:val="0"/>
          <w:color w:val="auto"/>
          <w:spacing w:val="0"/>
          <w:kern w:val="0"/>
          <w:sz w:val="21"/>
          <w:szCs w:val="21"/>
          <w:highlight w:val="none"/>
          <w:u w:val="none"/>
          <w:shd w:val="clear" w:color="auto" w:fill="FFFFFF"/>
          <w:vertAlign w:val="baseline"/>
          <w:lang w:val="en-US" w:eastAsia="zh-CN" w:bidi="ar"/>
        </w:rPr>
        <w:t>无</w:t>
      </w: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w:t>
      </w:r>
    </w:p>
    <w:p w14:paraId="7513E5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10124D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（5）未被列入失信被执行人、重大税收违法失信主体、政府采购严重违法失信行为记录名单。</w:t>
      </w:r>
    </w:p>
    <w:p w14:paraId="69AD9B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（6）本项目不允许分包。</w:t>
      </w:r>
    </w:p>
    <w:p w14:paraId="1761F3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（7）本项目不接受联合体参与协商。</w:t>
      </w:r>
    </w:p>
    <w:p w14:paraId="2424C1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三、拟定供应商信息</w:t>
      </w:r>
    </w:p>
    <w:p w14:paraId="7D679A5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标项1：</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南溪山医院达芬奇手术机器人手术专用器械及耗材项目</w:t>
      </w:r>
    </w:p>
    <w:p w14:paraId="048DD09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名称：</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广西铁铸商贸有限公司</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　　　　　　　　　　　</w:t>
      </w:r>
    </w:p>
    <w:p w14:paraId="3F8CF7E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地址：南宁市国凯大道东19号金凯工业园14栋5层B区532、533、534号　　　</w:t>
      </w:r>
    </w:p>
    <w:p w14:paraId="7F571DD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四、获取单一来源采购文件</w:t>
      </w:r>
    </w:p>
    <w:p w14:paraId="164DC5F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bookmarkStart w:id="13" w:name="_Toc28359005"/>
      <w:bookmarkEnd w:id="13"/>
      <w:bookmarkStart w:id="14" w:name="_Toc28359082"/>
      <w:bookmarkEnd w:id="14"/>
      <w:bookmarkStart w:id="15" w:name="_Toc35393793"/>
      <w:bookmarkEnd w:id="15"/>
      <w:r>
        <w:rPr>
          <w:rFonts w:hint="default" w:ascii="Arial" w:hAnsi="Arial" w:eastAsia="宋体" w:cs="Arial"/>
          <w:i w:val="0"/>
          <w:iCs w:val="0"/>
          <w:caps w:val="0"/>
          <w:color w:val="auto"/>
          <w:spacing w:val="0"/>
          <w:sz w:val="21"/>
          <w:szCs w:val="21"/>
          <w:highlight w:val="none"/>
        </w:rPr>
        <w:t>时间：202</w:t>
      </w:r>
      <w:r>
        <w:rPr>
          <w:rFonts w:hint="eastAsia" w:ascii="Arial" w:hAnsi="Arial" w:cs="Arial"/>
          <w:i w:val="0"/>
          <w:iCs w:val="0"/>
          <w:caps w:val="0"/>
          <w:color w:val="auto"/>
          <w:spacing w:val="0"/>
          <w:sz w:val="21"/>
          <w:szCs w:val="21"/>
          <w:highlight w:val="none"/>
          <w:lang w:val="en-US" w:eastAsia="zh-CN"/>
        </w:rPr>
        <w:t>6</w:t>
      </w:r>
      <w:r>
        <w:rPr>
          <w:rFonts w:hint="default" w:ascii="Arial" w:hAnsi="Arial" w:eastAsia="宋体" w:cs="Arial"/>
          <w:i w:val="0"/>
          <w:iCs w:val="0"/>
          <w:caps w:val="0"/>
          <w:color w:val="auto"/>
          <w:spacing w:val="0"/>
          <w:sz w:val="21"/>
          <w:szCs w:val="21"/>
          <w:highlight w:val="none"/>
        </w:rPr>
        <w:t>年</w:t>
      </w:r>
      <w:r>
        <w:rPr>
          <w:rFonts w:hint="eastAsia" w:ascii="Arial" w:hAnsi="Arial" w:cs="Arial"/>
          <w:i w:val="0"/>
          <w:iCs w:val="0"/>
          <w:caps w:val="0"/>
          <w:color w:val="auto"/>
          <w:spacing w:val="0"/>
          <w:sz w:val="21"/>
          <w:szCs w:val="21"/>
          <w:highlight w:val="none"/>
          <w:lang w:val="en-US" w:eastAsia="zh-CN"/>
        </w:rPr>
        <w:t>6</w:t>
      </w:r>
      <w:r>
        <w:rPr>
          <w:rFonts w:hint="default" w:ascii="Arial" w:hAnsi="Arial" w:eastAsia="宋体" w:cs="Arial"/>
          <w:i w:val="0"/>
          <w:iCs w:val="0"/>
          <w:caps w:val="0"/>
          <w:color w:val="auto"/>
          <w:spacing w:val="0"/>
          <w:sz w:val="21"/>
          <w:szCs w:val="21"/>
          <w:highlight w:val="none"/>
        </w:rPr>
        <w:t>月</w:t>
      </w:r>
      <w:r>
        <w:rPr>
          <w:rFonts w:hint="eastAsia" w:ascii="Arial" w:hAnsi="Arial" w:cs="Arial"/>
          <w:i w:val="0"/>
          <w:iCs w:val="0"/>
          <w:caps w:val="0"/>
          <w:color w:val="auto"/>
          <w:spacing w:val="0"/>
          <w:sz w:val="21"/>
          <w:szCs w:val="21"/>
          <w:highlight w:val="none"/>
          <w:lang w:val="en-US" w:eastAsia="zh-CN"/>
        </w:rPr>
        <w:t>29</w:t>
      </w:r>
      <w:r>
        <w:rPr>
          <w:rFonts w:hint="default" w:ascii="Arial" w:hAnsi="Arial" w:eastAsia="宋体" w:cs="Arial"/>
          <w:i w:val="0"/>
          <w:iCs w:val="0"/>
          <w:caps w:val="0"/>
          <w:color w:val="auto"/>
          <w:spacing w:val="0"/>
          <w:sz w:val="21"/>
          <w:szCs w:val="21"/>
          <w:highlight w:val="none"/>
        </w:rPr>
        <w:t>日起至</w:t>
      </w:r>
      <w:r>
        <w:rPr>
          <w:rFonts w:hint="eastAsia" w:ascii="Arial" w:hAnsi="Arial" w:cs="Arial"/>
          <w:i w:val="0"/>
          <w:iCs w:val="0"/>
          <w:caps w:val="0"/>
          <w:color w:val="auto"/>
          <w:spacing w:val="0"/>
          <w:sz w:val="21"/>
          <w:szCs w:val="21"/>
          <w:highlight w:val="none"/>
          <w:lang w:val="en-US" w:eastAsia="zh-CN"/>
        </w:rPr>
        <w:t>响应</w:t>
      </w:r>
      <w:r>
        <w:rPr>
          <w:rFonts w:hint="default" w:ascii="Arial" w:hAnsi="Arial" w:eastAsia="宋体" w:cs="Arial"/>
          <w:i w:val="0"/>
          <w:iCs w:val="0"/>
          <w:caps w:val="0"/>
          <w:color w:val="auto"/>
          <w:spacing w:val="0"/>
          <w:sz w:val="21"/>
          <w:szCs w:val="21"/>
          <w:highlight w:val="none"/>
        </w:rPr>
        <w:t>截标时间止。</w:t>
      </w:r>
    </w:p>
    <w:p w14:paraId="4048F02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sz w:val="21"/>
          <w:szCs w:val="21"/>
          <w:highlight w:val="none"/>
        </w:rPr>
        <w:t>地点（网址）</w:t>
      </w:r>
      <w:r>
        <w:rPr>
          <w:rFonts w:hint="default" w:ascii="Arial" w:hAnsi="Arial" w:cs="Arial"/>
          <w:i w:val="0"/>
          <w:iCs w:val="0"/>
          <w:caps w:val="0"/>
          <w:color w:val="auto"/>
          <w:spacing w:val="0"/>
          <w:sz w:val="21"/>
          <w:szCs w:val="21"/>
          <w:highlight w:val="none"/>
          <w:lang w:eastAsia="zh-CN"/>
        </w:rPr>
        <w:t>广西政府采购云平台</w:t>
      </w:r>
      <w:r>
        <w:rPr>
          <w:rFonts w:hint="default" w:ascii="Arial" w:hAnsi="Arial" w:eastAsia="宋体" w:cs="Arial"/>
          <w:i w:val="0"/>
          <w:iCs w:val="0"/>
          <w:caps w:val="0"/>
          <w:color w:val="auto"/>
          <w:spacing w:val="0"/>
          <w:sz w:val="21"/>
          <w:szCs w:val="21"/>
          <w:highlight w:val="none"/>
        </w:rPr>
        <w:t xml:space="preserve"> （</w:t>
      </w:r>
      <w:r>
        <w:rPr>
          <w:rFonts w:hint="eastAsia" w:ascii="Arial" w:hAnsi="Arial" w:cs="Arial"/>
          <w:i w:val="0"/>
          <w:iCs w:val="0"/>
          <w:caps w:val="0"/>
          <w:color w:val="auto"/>
          <w:spacing w:val="0"/>
          <w:sz w:val="21"/>
          <w:szCs w:val="21"/>
          <w:highlight w:val="none"/>
          <w:lang w:eastAsia="zh-CN"/>
        </w:rPr>
        <w:t>https://www.gcy.zfcg.gxzf.gov.cn/</w:t>
      </w:r>
      <w:r>
        <w:rPr>
          <w:rFonts w:hint="default" w:ascii="Arial" w:hAnsi="Arial" w:eastAsia="宋体" w:cs="Arial"/>
          <w:i w:val="0"/>
          <w:iCs w:val="0"/>
          <w:caps w:val="0"/>
          <w:color w:val="auto"/>
          <w:spacing w:val="0"/>
          <w:sz w:val="21"/>
          <w:szCs w:val="21"/>
          <w:highlight w:val="none"/>
        </w:rPr>
        <w:t>）</w:t>
      </w:r>
    </w:p>
    <w:p w14:paraId="41937D9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sz w:val="21"/>
          <w:szCs w:val="21"/>
          <w:highlight w:val="none"/>
        </w:rPr>
        <w:t>方式：供应商登录</w:t>
      </w:r>
      <w:r>
        <w:rPr>
          <w:rFonts w:hint="default" w:ascii="Arial" w:hAnsi="Arial" w:cs="Arial"/>
          <w:i w:val="0"/>
          <w:iCs w:val="0"/>
          <w:caps w:val="0"/>
          <w:color w:val="auto"/>
          <w:spacing w:val="0"/>
          <w:sz w:val="21"/>
          <w:szCs w:val="21"/>
          <w:highlight w:val="none"/>
          <w:lang w:eastAsia="zh-CN"/>
        </w:rPr>
        <w:t>广西政府采购云平台（</w:t>
      </w:r>
      <w:r>
        <w:rPr>
          <w:rFonts w:hint="eastAsia" w:ascii="Arial" w:hAnsi="Arial" w:cs="Arial"/>
          <w:i w:val="0"/>
          <w:iCs w:val="0"/>
          <w:caps w:val="0"/>
          <w:color w:val="auto"/>
          <w:spacing w:val="0"/>
          <w:sz w:val="21"/>
          <w:szCs w:val="21"/>
          <w:highlight w:val="none"/>
          <w:lang w:eastAsia="zh-CN"/>
        </w:rPr>
        <w:t>https://www.gcy.zfcg.gxzf.gov.cn/</w:t>
      </w:r>
      <w:r>
        <w:rPr>
          <w:rFonts w:hint="default" w:ascii="Arial" w:hAnsi="Arial" w:cs="Arial"/>
          <w:i w:val="0"/>
          <w:iCs w:val="0"/>
          <w:caps w:val="0"/>
          <w:color w:val="auto"/>
          <w:spacing w:val="0"/>
          <w:sz w:val="21"/>
          <w:szCs w:val="21"/>
          <w:highlight w:val="none"/>
          <w:lang w:eastAsia="zh-CN"/>
        </w:rPr>
        <w:t>）</w:t>
      </w:r>
      <w:r>
        <w:rPr>
          <w:rFonts w:hint="default" w:ascii="Arial" w:hAnsi="Arial" w:eastAsia="宋体" w:cs="Arial"/>
          <w:i w:val="0"/>
          <w:iCs w:val="0"/>
          <w:caps w:val="0"/>
          <w:color w:val="auto"/>
          <w:spacing w:val="0"/>
          <w:sz w:val="21"/>
          <w:szCs w:val="21"/>
          <w:highlight w:val="none"/>
        </w:rPr>
        <w:t>在线申请获取采购文件（进入“项目采购”应用，在获取采购文件菜单中选择项目，申请获取采购文件）</w:t>
      </w:r>
    </w:p>
    <w:p w14:paraId="22D6ADC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五、协商时间及地点</w:t>
      </w:r>
    </w:p>
    <w:p w14:paraId="0E39C9C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截止时间：202</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6</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年</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7</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月</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14</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日</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09时30分</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（北京时间）</w:t>
      </w:r>
    </w:p>
    <w:p w14:paraId="4BA1AB6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地点（网址）：本项目为全流程电子化项目，没有现场递交响应文件及现场截标环节，通过“</w:t>
      </w:r>
      <w:r>
        <w:rPr>
          <w:rFonts w:hint="default" w:ascii="Arial" w:hAnsi="Arial" w:cs="Arial"/>
          <w:b w:val="0"/>
          <w:bCs w:val="0"/>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”平台（</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https://www.gcy.zfcg.gxzf.gov.cn/</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）实行在线电子响应，供应商应先安装“</w:t>
      </w:r>
      <w:r>
        <w:rPr>
          <w:rFonts w:hint="default" w:ascii="Arial" w:hAnsi="Arial" w:cs="Arial"/>
          <w:b w:val="0"/>
          <w:bCs w:val="0"/>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投标客户端”（请自行前往“</w:t>
      </w:r>
      <w:r>
        <w:rPr>
          <w:rFonts w:hint="default" w:ascii="Arial" w:hAnsi="Arial" w:cs="Arial"/>
          <w:b w:val="0"/>
          <w:bCs w:val="0"/>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”平台进行下载），并按照本项目采购文件和“</w:t>
      </w:r>
      <w:r>
        <w:rPr>
          <w:rFonts w:hint="default" w:ascii="Arial" w:hAnsi="Arial" w:cs="Arial"/>
          <w:b w:val="0"/>
          <w:bCs w:val="0"/>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”平台的要求使用CA认证编制、加密响应文件后在响应截止时间前上传至 “</w:t>
      </w:r>
      <w:r>
        <w:rPr>
          <w:rFonts w:hint="default" w:ascii="Arial" w:hAnsi="Arial" w:cs="Arial"/>
          <w:b w:val="0"/>
          <w:bCs w:val="0"/>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”平台，供应商在“</w:t>
      </w:r>
      <w:r>
        <w:rPr>
          <w:rFonts w:hint="default" w:ascii="Arial" w:hAnsi="Arial" w:cs="Arial"/>
          <w:b w:val="0"/>
          <w:bCs w:val="0"/>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 xml:space="preserve">”平台提交电子版响应文件时，请填写参加远程截标活动经办人联系方式。 </w:t>
      </w:r>
    </w:p>
    <w:p w14:paraId="5936FBB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六、开启</w:t>
      </w:r>
    </w:p>
    <w:p w14:paraId="242CEB8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开启时间：</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202</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6</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年</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7</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月</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14</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日</w:t>
      </w:r>
      <w:r>
        <w:rPr>
          <w:rFonts w:hint="eastAsia" w:ascii="Arial" w:hAnsi="Arial" w:cs="Arial"/>
          <w:b w:val="0"/>
          <w:bCs w:val="0"/>
          <w:i w:val="0"/>
          <w:iCs w:val="0"/>
          <w:caps w:val="0"/>
          <w:color w:val="auto"/>
          <w:spacing w:val="0"/>
          <w:kern w:val="0"/>
          <w:sz w:val="21"/>
          <w:szCs w:val="21"/>
          <w:highlight w:val="none"/>
          <w:shd w:val="clear" w:color="auto" w:fill="FFFFFF"/>
          <w:vertAlign w:val="baseline"/>
          <w:lang w:val="en-US" w:eastAsia="zh-CN" w:bidi="ar"/>
        </w:rPr>
        <w:t>09时30分</w:t>
      </w:r>
    </w:p>
    <w:p w14:paraId="6DB987DE">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textAlignment w:val="auto"/>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地点：</w:t>
      </w:r>
      <w:r>
        <w:rPr>
          <w:rFonts w:ascii="Arial" w:hAnsi="Arial" w:cs="Arial"/>
          <w:color w:val="auto"/>
          <w:szCs w:val="21"/>
          <w:highlight w:val="none"/>
        </w:rPr>
        <w:t>通过</w:t>
      </w:r>
      <w:r>
        <w:rPr>
          <w:rFonts w:hint="eastAsia" w:ascii="Arial" w:hAnsi="Arial" w:cs="Arial"/>
          <w:color w:val="auto"/>
          <w:szCs w:val="21"/>
          <w:highlight w:val="none"/>
        </w:rPr>
        <w:t>广西政府采购云平台</w:t>
      </w:r>
      <w:r>
        <w:rPr>
          <w:rFonts w:ascii="Arial" w:hAnsi="Arial" w:cs="Arial"/>
          <w:color w:val="auto"/>
          <w:szCs w:val="21"/>
          <w:highlight w:val="none"/>
        </w:rPr>
        <w:t>实行在线解密开启</w:t>
      </w:r>
      <w:r>
        <w:rPr>
          <w:rFonts w:hint="default" w:ascii="Arial" w:hAnsi="Arial" w:eastAsia="宋体" w:cs="Arial"/>
          <w:b w:val="0"/>
          <w:bCs w:val="0"/>
          <w:i w:val="0"/>
          <w:iCs w:val="0"/>
          <w:caps w:val="0"/>
          <w:color w:val="auto"/>
          <w:spacing w:val="0"/>
          <w:kern w:val="0"/>
          <w:sz w:val="21"/>
          <w:szCs w:val="21"/>
          <w:highlight w:val="none"/>
          <w:shd w:val="clear" w:color="auto" w:fill="FFFFFF"/>
          <w:vertAlign w:val="baseline"/>
          <w:lang w:val="en-US" w:eastAsia="zh-CN" w:bidi="ar"/>
        </w:rPr>
        <w:t>。</w:t>
      </w:r>
    </w:p>
    <w:p w14:paraId="4EC29B9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七、其他补充事宜 </w:t>
      </w:r>
    </w:p>
    <w:p w14:paraId="25DDA1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cs="Arial"/>
          <w:i w:val="0"/>
          <w:iCs w:val="0"/>
          <w:caps w:val="0"/>
          <w:color w:val="auto"/>
          <w:spacing w:val="0"/>
          <w:kern w:val="0"/>
          <w:sz w:val="21"/>
          <w:szCs w:val="21"/>
          <w:highlight w:val="none"/>
          <w:shd w:val="clear" w:color="auto" w:fill="FFFFFF"/>
          <w:vertAlign w:val="baseline"/>
          <w:lang w:val="en-US" w:eastAsia="zh-CN" w:bidi="ar"/>
        </w:rPr>
        <w:t>1.公告发布媒体：中国政府采购网、广西壮族自治区政府采购网。</w:t>
      </w:r>
    </w:p>
    <w:p w14:paraId="103A826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2.本项目供应商的产生方式：采购人（专家）推荐</w:t>
      </w:r>
    </w:p>
    <w:p w14:paraId="18F65DB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cs="Arial"/>
          <w:i w:val="0"/>
          <w:iCs w:val="0"/>
          <w:caps w:val="0"/>
          <w:color w:val="auto"/>
          <w:spacing w:val="0"/>
          <w:kern w:val="0"/>
          <w:sz w:val="21"/>
          <w:szCs w:val="21"/>
          <w:highlight w:val="none"/>
          <w:shd w:val="clear" w:color="auto" w:fill="FFFFFF"/>
          <w:vertAlign w:val="baseline"/>
          <w:lang w:val="en-US" w:eastAsia="zh-CN" w:bidi="ar"/>
        </w:rPr>
        <w:t>3.</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注意事项：</w:t>
      </w:r>
    </w:p>
    <w:p w14:paraId="316CEE8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（1）未进行网上注册并办理数字证书（CA认证）的供应商将无法参与本项目政府采购活动，潜在供应商应当在响应截止时间前，完成</w:t>
      </w:r>
      <w:r>
        <w:rPr>
          <w:rFonts w:hint="default" w:ascii="Arial" w:hAnsi="Arial" w:cs="Arial"/>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上的CA数字证书办理及响应文件的提交。完成CA数字证书办理预计7日左右，建议各供应商抓紧时间办理。</w:t>
      </w:r>
    </w:p>
    <w:p w14:paraId="12D5F9A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（2）为确保网上操作合法、有效和安全，请供应商确保在电子投标过程中能够对相关数据电文进行加密和使用电子签章，妥善保管CA数字证书并使用有效的CA数字证书参与整个</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采购</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活动。</w:t>
      </w:r>
    </w:p>
    <w:p w14:paraId="33C31CE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（3）若对项目采购电子交易系统操作有疑问，可登录“</w:t>
      </w:r>
      <w:r>
        <w:rPr>
          <w:rFonts w:hint="default" w:ascii="Arial" w:hAnsi="Arial" w:cs="Arial"/>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”平台（</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https://www.gcy.zfcg.gxzf.gov.cn/</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），点击右侧咨询小采获取采小蜜智能服务管家帮助或点击右侧帮助文档查看供应商指南或拨打</w:t>
      </w:r>
      <w:r>
        <w:rPr>
          <w:rFonts w:hint="default" w:ascii="Arial" w:hAnsi="Arial" w:cs="Arial"/>
          <w:i w:val="0"/>
          <w:iCs w:val="0"/>
          <w:caps w:val="0"/>
          <w:color w:val="auto"/>
          <w:spacing w:val="0"/>
          <w:kern w:val="0"/>
          <w:sz w:val="21"/>
          <w:szCs w:val="21"/>
          <w:highlight w:val="none"/>
          <w:shd w:val="clear" w:color="auto" w:fill="FFFFFF"/>
          <w:vertAlign w:val="baseline"/>
          <w:lang w:val="en-US" w:eastAsia="zh-CN" w:bidi="ar"/>
        </w:rPr>
        <w:t>广西政府采购云平台</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服务热线95763获取热线服务帮助。 </w:t>
      </w:r>
    </w:p>
    <w:p w14:paraId="15D75A6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pPr>
      <w:r>
        <w:rPr>
          <w:rFonts w:hint="eastAsia" w:ascii="Arial" w:hAnsi="Arial" w:cs="Arial"/>
          <w:b/>
          <w:bCs/>
          <w:i w:val="0"/>
          <w:iCs w:val="0"/>
          <w:caps w:val="0"/>
          <w:color w:val="auto"/>
          <w:spacing w:val="0"/>
          <w:kern w:val="0"/>
          <w:sz w:val="21"/>
          <w:szCs w:val="21"/>
          <w:highlight w:val="none"/>
          <w:shd w:val="clear" w:color="auto" w:fill="FFFFFF"/>
          <w:vertAlign w:val="baseline"/>
          <w:lang w:val="en-US" w:eastAsia="zh-CN" w:bidi="ar"/>
        </w:rPr>
        <w:t>4.本项目为单一来源采购，不适用本国产品、小微企业政策性扣除。</w:t>
      </w:r>
    </w:p>
    <w:p w14:paraId="4E9F417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2"/>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b/>
          <w:bCs/>
          <w:i w:val="0"/>
          <w:iCs w:val="0"/>
          <w:caps w:val="0"/>
          <w:color w:val="auto"/>
          <w:spacing w:val="0"/>
          <w:kern w:val="0"/>
          <w:sz w:val="21"/>
          <w:szCs w:val="21"/>
          <w:highlight w:val="none"/>
          <w:shd w:val="clear" w:color="auto" w:fill="FFFFFF"/>
          <w:vertAlign w:val="baseline"/>
          <w:lang w:val="en-US" w:eastAsia="zh-CN" w:bidi="ar"/>
        </w:rPr>
        <w:t>八、凡对本次采购提出询问，请按以下方式联系。</w:t>
      </w:r>
    </w:p>
    <w:p w14:paraId="145C279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1.采购人信息</w:t>
      </w:r>
    </w:p>
    <w:p w14:paraId="4810ED5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名称：</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广西壮族自治区南溪山医院（广西壮族自治区第二人民医院）</w:t>
      </w:r>
    </w:p>
    <w:p w14:paraId="3B06C08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地址：</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桂林市象山区崇信路46号</w:t>
      </w: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 </w:t>
      </w:r>
    </w:p>
    <w:p w14:paraId="7006ED8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项目联系人：蔡军</w:t>
      </w:r>
    </w:p>
    <w:p w14:paraId="164DF79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联系方式：</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0773-7592156</w:t>
      </w:r>
    </w:p>
    <w:p w14:paraId="4F6838A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2.采购代理机构信息</w:t>
      </w:r>
    </w:p>
    <w:p w14:paraId="2286E86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名称：广西机电设备招标有限公司</w:t>
      </w:r>
    </w:p>
    <w:p w14:paraId="099870B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地址：</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桂林市骖鸾路31号湘商大厦6楼603（桂林分公司）</w:t>
      </w:r>
    </w:p>
    <w:p w14:paraId="7CD8BFA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项目联系人：曾昭卉</w:t>
      </w:r>
    </w:p>
    <w:p w14:paraId="034C53F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left"/>
        <w:textAlignment w:val="baseline"/>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联系方式：</w:t>
      </w:r>
      <w:r>
        <w:rPr>
          <w:rFonts w:hint="eastAsia" w:ascii="Arial" w:hAnsi="Arial" w:cs="Arial"/>
          <w:i w:val="0"/>
          <w:iCs w:val="0"/>
          <w:caps w:val="0"/>
          <w:color w:val="auto"/>
          <w:spacing w:val="0"/>
          <w:kern w:val="0"/>
          <w:sz w:val="21"/>
          <w:szCs w:val="21"/>
          <w:highlight w:val="none"/>
          <w:shd w:val="clear" w:color="auto" w:fill="FFFFFF"/>
          <w:vertAlign w:val="baseline"/>
          <w:lang w:val="en-US" w:eastAsia="zh-CN" w:bidi="ar"/>
        </w:rPr>
        <w:t>0773-3696789转2</w:t>
      </w:r>
    </w:p>
    <w:p w14:paraId="7C5567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right"/>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lang w:val="en-US" w:eastAsia="zh-CN" w:bidi="ar"/>
        </w:rPr>
        <w:t> </w:t>
      </w:r>
    </w:p>
    <w:p w14:paraId="54AB893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right"/>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lang w:val="en-US" w:eastAsia="zh-CN" w:bidi="ar"/>
        </w:rPr>
        <w:t> </w:t>
      </w:r>
    </w:p>
    <w:p w14:paraId="19F427D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80"/>
        <w:jc w:val="right"/>
        <w:rPr>
          <w:rFonts w:hint="default" w:ascii="Arial" w:hAnsi="Arial" w:eastAsia="宋体" w:cs="Arial"/>
          <w:i w:val="0"/>
          <w:iCs w:val="0"/>
          <w:caps w:val="0"/>
          <w:color w:val="auto"/>
          <w:spacing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t>广西机电设备招标有限公司</w:t>
      </w:r>
    </w:p>
    <w:p w14:paraId="26DC6258">
      <w:pPr>
        <w:spacing w:line="312" w:lineRule="auto"/>
        <w:ind w:firstLine="420" w:firstLineChars="200"/>
        <w:jc w:val="right"/>
        <w:rPr>
          <w:rFonts w:hint="default" w:ascii="Arial" w:hAnsi="Arial" w:cs="Arial"/>
          <w:color w:val="auto"/>
          <w:kern w:val="0"/>
          <w:sz w:val="21"/>
          <w:szCs w:val="21"/>
          <w:highlight w:val="none"/>
        </w:rPr>
      </w:pPr>
      <w:r>
        <w:rPr>
          <w:rFonts w:hint="default" w:ascii="Arial" w:hAnsi="Arial" w:eastAsia="宋体" w:cs="Arial"/>
          <w:i w:val="0"/>
          <w:iCs w:val="0"/>
          <w:caps w:val="0"/>
          <w:color w:val="auto"/>
          <w:spacing w:val="0"/>
          <w:kern w:val="0"/>
          <w:sz w:val="21"/>
          <w:szCs w:val="21"/>
          <w:highlight w:val="none"/>
          <w:shd w:val="clear" w:color="auto" w:fill="FFFFFF"/>
          <w:lang w:val="en-US" w:eastAsia="zh-CN" w:bidi="ar"/>
        </w:rPr>
        <w:t>202</w:t>
      </w:r>
      <w:r>
        <w:rPr>
          <w:rFonts w:hint="eastAsia" w:ascii="Arial" w:hAnsi="Arial" w:cs="Arial"/>
          <w:i w:val="0"/>
          <w:iCs w:val="0"/>
          <w:caps w:val="0"/>
          <w:color w:val="auto"/>
          <w:spacing w:val="0"/>
          <w:kern w:val="0"/>
          <w:sz w:val="21"/>
          <w:szCs w:val="21"/>
          <w:highlight w:val="none"/>
          <w:shd w:val="clear" w:color="auto" w:fill="FFFFFF"/>
          <w:lang w:val="en-US" w:eastAsia="zh-CN" w:bidi="ar"/>
        </w:rPr>
        <w:t>6</w:t>
      </w:r>
      <w:r>
        <w:rPr>
          <w:rFonts w:hint="default" w:ascii="Arial" w:hAnsi="Arial" w:eastAsia="宋体" w:cs="Arial"/>
          <w:i w:val="0"/>
          <w:iCs w:val="0"/>
          <w:caps w:val="0"/>
          <w:color w:val="auto"/>
          <w:spacing w:val="0"/>
          <w:kern w:val="0"/>
          <w:sz w:val="21"/>
          <w:szCs w:val="21"/>
          <w:highlight w:val="none"/>
          <w:shd w:val="clear" w:color="auto" w:fill="FFFFFF"/>
          <w:lang w:val="en-US" w:eastAsia="zh-CN" w:bidi="ar"/>
        </w:rPr>
        <w:t>年</w:t>
      </w:r>
      <w:r>
        <w:rPr>
          <w:rFonts w:hint="eastAsia" w:ascii="Arial" w:hAnsi="Arial" w:cs="Arial"/>
          <w:i w:val="0"/>
          <w:iCs w:val="0"/>
          <w:caps w:val="0"/>
          <w:color w:val="auto"/>
          <w:spacing w:val="0"/>
          <w:kern w:val="0"/>
          <w:sz w:val="21"/>
          <w:szCs w:val="21"/>
          <w:highlight w:val="none"/>
          <w:shd w:val="clear" w:color="auto" w:fill="FFFFFF"/>
          <w:lang w:val="en-US" w:eastAsia="zh-CN" w:bidi="ar"/>
        </w:rPr>
        <w:t>6</w:t>
      </w:r>
      <w:r>
        <w:rPr>
          <w:rFonts w:hint="default" w:ascii="Arial" w:hAnsi="Arial" w:eastAsia="宋体" w:cs="Arial"/>
          <w:i w:val="0"/>
          <w:iCs w:val="0"/>
          <w:caps w:val="0"/>
          <w:color w:val="auto"/>
          <w:spacing w:val="0"/>
          <w:kern w:val="0"/>
          <w:sz w:val="21"/>
          <w:szCs w:val="21"/>
          <w:highlight w:val="none"/>
          <w:shd w:val="clear" w:color="auto" w:fill="FFFFFF"/>
          <w:lang w:val="en-US" w:eastAsia="zh-CN" w:bidi="ar"/>
        </w:rPr>
        <w:t>月</w:t>
      </w:r>
      <w:r>
        <w:rPr>
          <w:rFonts w:hint="eastAsia" w:ascii="Arial" w:hAnsi="Arial" w:cs="Arial"/>
          <w:i w:val="0"/>
          <w:iCs w:val="0"/>
          <w:caps w:val="0"/>
          <w:color w:val="auto"/>
          <w:spacing w:val="0"/>
          <w:kern w:val="0"/>
          <w:sz w:val="21"/>
          <w:szCs w:val="21"/>
          <w:highlight w:val="none"/>
          <w:shd w:val="clear" w:color="auto" w:fill="FFFFFF"/>
          <w:lang w:val="en-US" w:eastAsia="zh-CN" w:bidi="ar"/>
        </w:rPr>
        <w:t>29</w:t>
      </w:r>
      <w:r>
        <w:rPr>
          <w:rFonts w:hint="default" w:ascii="Arial" w:hAnsi="Arial" w:eastAsia="宋体" w:cs="Arial"/>
          <w:i w:val="0"/>
          <w:iCs w:val="0"/>
          <w:caps w:val="0"/>
          <w:color w:val="auto"/>
          <w:spacing w:val="0"/>
          <w:kern w:val="0"/>
          <w:sz w:val="21"/>
          <w:szCs w:val="21"/>
          <w:highlight w:val="none"/>
          <w:shd w:val="clear" w:color="auto" w:fill="FFFFFF"/>
          <w:lang w:val="en-US" w:eastAsia="zh-CN" w:bidi="ar"/>
        </w:rPr>
        <w:t>日</w:t>
      </w:r>
    </w:p>
    <w:p w14:paraId="7BA23B3D">
      <w:pPr>
        <w:pStyle w:val="31"/>
        <w:bidi w:val="0"/>
        <w:rPr>
          <w:rFonts w:hint="default" w:ascii="Arial" w:hAnsi="Arial" w:cs="Arial"/>
          <w:color w:val="auto"/>
          <w:highlight w:val="none"/>
        </w:rPr>
      </w:pPr>
    </w:p>
    <w:p w14:paraId="44984758">
      <w:pPr>
        <w:pStyle w:val="31"/>
        <w:bidi w:val="0"/>
        <w:rPr>
          <w:rFonts w:hint="default" w:ascii="Arial" w:hAnsi="Arial" w:cs="Arial"/>
          <w:color w:val="auto"/>
          <w:highlight w:val="none"/>
        </w:rPr>
      </w:pPr>
    </w:p>
    <w:p w14:paraId="28D24425">
      <w:pPr>
        <w:pStyle w:val="31"/>
        <w:bidi w:val="0"/>
        <w:rPr>
          <w:rFonts w:hint="default" w:ascii="Arial" w:hAnsi="Arial" w:eastAsia="宋体" w:cs="Arial"/>
          <w:i w:val="0"/>
          <w:iCs w:val="0"/>
          <w:caps w:val="0"/>
          <w:color w:val="auto"/>
          <w:spacing w:val="0"/>
          <w:kern w:val="0"/>
          <w:sz w:val="21"/>
          <w:szCs w:val="21"/>
          <w:highlight w:val="none"/>
          <w:shd w:val="clear" w:color="auto" w:fill="FFFFFF"/>
          <w:vertAlign w:val="baseline"/>
          <w:lang w:val="en-US" w:eastAsia="zh-CN" w:bidi="ar"/>
        </w:rPr>
      </w:pPr>
    </w:p>
    <w:p w14:paraId="29058C4B">
      <w:pPr>
        <w:pStyle w:val="31"/>
        <w:bidi w:val="0"/>
        <w:rPr>
          <w:rFonts w:hint="default" w:ascii="Arial" w:hAnsi="Arial" w:cs="Arial"/>
          <w:color w:val="auto"/>
          <w:sz w:val="21"/>
          <w:szCs w:val="21"/>
          <w:highlight w:val="none"/>
        </w:rPr>
        <w:sectPr>
          <w:footerReference r:id="rId6" w:type="default"/>
          <w:pgSz w:w="11906" w:h="16838"/>
          <w:pgMar w:top="1135" w:right="1133" w:bottom="1246" w:left="1418" w:header="851" w:footer="903" w:gutter="0"/>
          <w:pgNumType w:fmt="decimal" w:start="1"/>
          <w:cols w:space="720" w:num="1"/>
          <w:docGrid w:linePitch="312" w:charSpace="0"/>
        </w:sectPr>
      </w:pPr>
    </w:p>
    <w:p w14:paraId="25D209E4">
      <w:pPr>
        <w:pStyle w:val="31"/>
        <w:snapToGrid w:val="0"/>
        <w:spacing w:before="120" w:after="120" w:line="320" w:lineRule="exact"/>
        <w:jc w:val="center"/>
        <w:outlineLvl w:val="0"/>
        <w:rPr>
          <w:rFonts w:hint="default" w:ascii="Arial" w:hAnsi="Arial" w:cs="Arial"/>
          <w:color w:val="auto"/>
          <w:sz w:val="32"/>
          <w:szCs w:val="32"/>
          <w:highlight w:val="none"/>
        </w:rPr>
      </w:pPr>
      <w:bookmarkStart w:id="16" w:name="_Toc11434"/>
      <w:r>
        <w:rPr>
          <w:rFonts w:hint="default" w:ascii="Arial" w:hAnsi="Arial" w:cs="Arial"/>
          <w:color w:val="auto"/>
          <w:sz w:val="32"/>
          <w:szCs w:val="32"/>
          <w:highlight w:val="none"/>
        </w:rPr>
        <w:t>第二章  采购需求</w:t>
      </w:r>
      <w:bookmarkEnd w:id="16"/>
    </w:p>
    <w:p w14:paraId="1486CD31">
      <w:pPr>
        <w:pStyle w:val="31"/>
        <w:snapToGrid w:val="0"/>
        <w:jc w:val="center"/>
        <w:rPr>
          <w:rFonts w:hint="default" w:ascii="Arial" w:hAnsi="Arial" w:cs="Arial"/>
          <w:b/>
          <w:color w:val="auto"/>
          <w:highlight w:val="none"/>
        </w:rPr>
      </w:pPr>
      <w:bookmarkStart w:id="17" w:name="_Toc254970490"/>
      <w:bookmarkStart w:id="18" w:name="_Toc254970631"/>
    </w:p>
    <w:p w14:paraId="30CE395F">
      <w:pPr>
        <w:spacing w:before="120"/>
        <w:rPr>
          <w:rFonts w:hint="default" w:ascii="Arial" w:hAnsi="Arial" w:cs="Arial"/>
          <w:b/>
          <w:bCs/>
          <w:color w:val="auto"/>
          <w:sz w:val="28"/>
          <w:szCs w:val="28"/>
          <w:highlight w:val="none"/>
        </w:rPr>
      </w:pPr>
    </w:p>
    <w:p w14:paraId="400D7DC8">
      <w:pPr>
        <w:spacing w:line="360" w:lineRule="auto"/>
        <w:rPr>
          <w:rFonts w:hint="default" w:ascii="Arial" w:hAnsi="Arial" w:eastAsia="黑体" w:cs="Arial"/>
          <w:b/>
          <w:color w:val="auto"/>
          <w:kern w:val="0"/>
          <w:sz w:val="28"/>
          <w:szCs w:val="28"/>
          <w:highlight w:val="none"/>
        </w:rPr>
      </w:pPr>
      <w:r>
        <w:rPr>
          <w:rFonts w:hint="default" w:ascii="Arial" w:hAnsi="Arial" w:eastAsia="黑体" w:cs="Arial"/>
          <w:b/>
          <w:color w:val="auto"/>
          <w:kern w:val="0"/>
          <w:sz w:val="28"/>
          <w:szCs w:val="28"/>
          <w:highlight w:val="none"/>
        </w:rPr>
        <w:t>一、总体要求</w:t>
      </w:r>
    </w:p>
    <w:p w14:paraId="37DEC85A">
      <w:pPr>
        <w:spacing w:line="360" w:lineRule="auto"/>
        <w:rPr>
          <w:rFonts w:hint="default" w:ascii="Arial" w:hAnsi="Arial" w:cs="Arial"/>
          <w:color w:val="auto"/>
          <w:szCs w:val="21"/>
          <w:highlight w:val="none"/>
        </w:rPr>
      </w:pPr>
      <w:r>
        <w:rPr>
          <w:rFonts w:hint="default" w:ascii="Arial" w:hAnsi="Arial" w:cs="Arial"/>
          <w:color w:val="auto"/>
          <w:szCs w:val="21"/>
          <w:highlight w:val="none"/>
        </w:rPr>
        <w:t>1.政府采购政策的应用</w:t>
      </w:r>
    </w:p>
    <w:p w14:paraId="24185ED2">
      <w:pPr>
        <w:spacing w:line="360" w:lineRule="auto"/>
        <w:rPr>
          <w:rFonts w:hint="default" w:ascii="Arial" w:hAnsi="Arial" w:cs="Arial"/>
          <w:color w:val="auto"/>
          <w:szCs w:val="21"/>
          <w:highlight w:val="none"/>
        </w:rPr>
      </w:pPr>
      <w:r>
        <w:rPr>
          <w:rFonts w:hint="default" w:ascii="Arial" w:hAnsi="Arial" w:cs="Arial"/>
          <w:color w:val="auto"/>
          <w:szCs w:val="21"/>
          <w:highlight w:val="none"/>
        </w:rPr>
        <w:t>详见采购文件“评审方法及标准/政府采购政策应用说明”。</w:t>
      </w:r>
    </w:p>
    <w:p w14:paraId="79A05556">
      <w:pPr>
        <w:spacing w:line="360" w:lineRule="auto"/>
        <w:rPr>
          <w:rFonts w:hint="default" w:ascii="Arial" w:hAnsi="Arial" w:cs="Arial"/>
          <w:color w:val="auto"/>
          <w:szCs w:val="21"/>
          <w:highlight w:val="none"/>
        </w:rPr>
      </w:pPr>
      <w:r>
        <w:rPr>
          <w:rFonts w:hint="default" w:ascii="Arial" w:hAnsi="Arial" w:cs="Arial"/>
          <w:color w:val="auto"/>
          <w:szCs w:val="21"/>
          <w:highlight w:val="none"/>
        </w:rPr>
        <w:t>2.采购需求要求未尽事宜由采购人与成交供应商在采购合同中约定。</w:t>
      </w:r>
    </w:p>
    <w:p w14:paraId="4BBA8278">
      <w:pPr>
        <w:spacing w:line="360" w:lineRule="auto"/>
        <w:rPr>
          <w:rFonts w:hint="default" w:ascii="Arial" w:hAnsi="Arial" w:cs="Arial"/>
          <w:color w:val="auto"/>
          <w:szCs w:val="21"/>
          <w:highlight w:val="none"/>
        </w:rPr>
      </w:pPr>
      <w:r>
        <w:rPr>
          <w:rFonts w:hint="default" w:ascii="Arial" w:hAnsi="Arial" w:cs="Arial"/>
          <w:color w:val="auto"/>
          <w:szCs w:val="21"/>
          <w:highlight w:val="none"/>
        </w:rPr>
        <w:t>3.标注“▲”的条款或要求系指实质性条款或实质性要求，必须满足，如存在负偏离将导致响应被否决。</w:t>
      </w:r>
    </w:p>
    <w:p w14:paraId="21AB5ED5">
      <w:pPr>
        <w:spacing w:line="360" w:lineRule="auto"/>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w:t>
      </w:r>
      <w:r>
        <w:rPr>
          <w:rFonts w:hint="eastAsia" w:ascii="Arial" w:hAnsi="Arial" w:eastAsia="宋体" w:cs="Arial"/>
          <w:b/>
          <w:bCs/>
          <w:color w:val="auto"/>
          <w:szCs w:val="21"/>
          <w:highlight w:val="none"/>
          <w:lang w:val="en-US" w:eastAsia="zh-CN"/>
        </w:rPr>
        <w:t>4</w:t>
      </w:r>
      <w:r>
        <w:rPr>
          <w:rFonts w:hint="default" w:ascii="Arial" w:hAnsi="Arial" w:eastAsia="宋体" w:cs="Arial"/>
          <w:b/>
          <w:bCs/>
          <w:color w:val="auto"/>
          <w:szCs w:val="21"/>
          <w:highlight w:val="none"/>
        </w:rPr>
        <w:t>.供应商必须具有药品监督管理的部门颁发有效的医疗器械经营许可证或者备案证明（按《医疗器械监督管理条例》免于经营备案和无需办理医疗器械经营许可或者备案的情形除外）。</w:t>
      </w:r>
    </w:p>
    <w:p w14:paraId="466CD0C8">
      <w:pPr>
        <w:spacing w:line="360" w:lineRule="auto"/>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w:t>
      </w:r>
      <w:r>
        <w:rPr>
          <w:rFonts w:hint="eastAsia" w:ascii="Arial" w:hAnsi="Arial" w:eastAsia="宋体" w:cs="Arial"/>
          <w:b/>
          <w:bCs/>
          <w:color w:val="auto"/>
          <w:szCs w:val="21"/>
          <w:highlight w:val="none"/>
          <w:lang w:val="en-US" w:eastAsia="zh-CN"/>
        </w:rPr>
        <w:t>5</w:t>
      </w:r>
      <w:r>
        <w:rPr>
          <w:rFonts w:hint="default" w:ascii="Arial" w:hAnsi="Arial" w:eastAsia="宋体" w:cs="Arial"/>
          <w:b/>
          <w:bCs/>
          <w:color w:val="auto"/>
          <w:szCs w:val="21"/>
          <w:highlight w:val="none"/>
        </w:rPr>
        <w:t>.</w:t>
      </w:r>
      <w:r>
        <w:rPr>
          <w:rFonts w:hint="eastAsia" w:ascii="Arial" w:hAnsi="Arial" w:eastAsia="宋体" w:cs="Arial"/>
          <w:b/>
          <w:bCs/>
          <w:color w:val="auto"/>
          <w:szCs w:val="21"/>
          <w:highlight w:val="none"/>
          <w:lang w:eastAsia="zh-CN"/>
        </w:rPr>
        <w:t>如投产品属第二、三类医疗器械产品的，须按《医疗器械注册与备案管理办法》（国家食品药品监督管理总局令第47号）提供该设备有效的医疗器械注册证复印件加盖公章</w:t>
      </w:r>
      <w:r>
        <w:rPr>
          <w:rFonts w:hint="default" w:ascii="Arial" w:hAnsi="Arial" w:eastAsia="宋体" w:cs="Arial"/>
          <w:b/>
          <w:bCs/>
          <w:color w:val="auto"/>
          <w:szCs w:val="21"/>
          <w:highlight w:val="none"/>
        </w:rPr>
        <w:t>。</w:t>
      </w:r>
    </w:p>
    <w:p w14:paraId="6B74CBAF">
      <w:pPr>
        <w:spacing w:line="360" w:lineRule="auto"/>
        <w:rPr>
          <w:rFonts w:hint="default" w:ascii="Arial" w:hAnsi="Arial" w:eastAsia="黑体" w:cs="Arial"/>
          <w:b/>
          <w:color w:val="auto"/>
          <w:kern w:val="0"/>
          <w:sz w:val="28"/>
          <w:szCs w:val="28"/>
          <w:highlight w:val="none"/>
        </w:rPr>
      </w:pPr>
      <w:r>
        <w:rPr>
          <w:rFonts w:hint="default" w:ascii="Arial" w:hAnsi="Arial" w:eastAsia="黑体" w:cs="Arial"/>
          <w:b/>
          <w:color w:val="auto"/>
          <w:kern w:val="0"/>
          <w:sz w:val="28"/>
          <w:szCs w:val="28"/>
          <w:highlight w:val="none"/>
        </w:rPr>
        <w:t>二、技术要求</w:t>
      </w:r>
    </w:p>
    <w:p w14:paraId="4D5DDE43">
      <w:pPr>
        <w:spacing w:line="360" w:lineRule="auto"/>
        <w:rPr>
          <w:rFonts w:hint="default" w:ascii="Arial" w:hAnsi="Arial" w:cs="Arial"/>
          <w:color w:val="auto"/>
          <w:szCs w:val="21"/>
          <w:highlight w:val="none"/>
        </w:rPr>
      </w:pPr>
      <w:r>
        <w:rPr>
          <w:rFonts w:hint="default" w:ascii="Arial" w:hAnsi="Arial" w:cs="Arial"/>
          <w:color w:val="auto"/>
          <w:szCs w:val="21"/>
          <w:highlight w:val="none"/>
        </w:rPr>
        <w:t>1.需实现的功能、目标及应用场景</w:t>
      </w:r>
    </w:p>
    <w:p w14:paraId="00CB3614">
      <w:pPr>
        <w:spacing w:line="360" w:lineRule="auto"/>
        <w:rPr>
          <w:rFonts w:hint="default" w:ascii="Arial" w:hAnsi="Arial" w:cs="Arial"/>
          <w:color w:val="auto"/>
          <w:szCs w:val="21"/>
          <w:highlight w:val="none"/>
        </w:rPr>
      </w:pPr>
      <w:r>
        <w:rPr>
          <w:rFonts w:hint="default" w:ascii="Arial" w:hAnsi="Arial" w:cs="Arial"/>
          <w:color w:val="auto"/>
          <w:szCs w:val="21"/>
          <w:highlight w:val="none"/>
        </w:rPr>
        <w:t>满足采购文件要求，验收达到合格标准</w:t>
      </w:r>
    </w:p>
    <w:p w14:paraId="5A7D6E2D">
      <w:pPr>
        <w:spacing w:line="360" w:lineRule="auto"/>
        <w:rPr>
          <w:rFonts w:hint="default" w:ascii="Arial" w:hAnsi="Arial" w:eastAsia="宋体" w:cs="Arial"/>
          <w:b/>
          <w:bCs/>
          <w:color w:val="auto"/>
          <w:szCs w:val="21"/>
          <w:highlight w:val="none"/>
          <w:lang w:val="en-US" w:eastAsia="zh-CN"/>
        </w:rPr>
      </w:pPr>
      <w:r>
        <w:rPr>
          <w:rFonts w:hint="default" w:ascii="Arial" w:hAnsi="Arial" w:cs="Arial"/>
          <w:b/>
          <w:bCs/>
          <w:color w:val="auto"/>
          <w:szCs w:val="21"/>
          <w:highlight w:val="none"/>
        </w:rPr>
        <w:t>2.</w:t>
      </w:r>
      <w:r>
        <w:rPr>
          <w:rFonts w:hint="default" w:ascii="Arial" w:hAnsi="Arial" w:cs="Arial"/>
          <w:b/>
          <w:bCs/>
          <w:color w:val="auto"/>
          <w:szCs w:val="21"/>
          <w:highlight w:val="none"/>
          <w:lang w:val="en-US" w:eastAsia="zh-CN"/>
        </w:rPr>
        <w:t>本项目是否</w:t>
      </w:r>
      <w:r>
        <w:rPr>
          <w:rFonts w:hint="default" w:ascii="Arial" w:hAnsi="Arial" w:cs="Arial"/>
          <w:b/>
          <w:bCs/>
          <w:color w:val="auto"/>
          <w:szCs w:val="21"/>
          <w:highlight w:val="none"/>
        </w:rPr>
        <w:t>接受进口产品：</w:t>
      </w:r>
      <w:r>
        <w:rPr>
          <w:rFonts w:hint="default" w:ascii="Arial" w:hAnsi="Arial" w:cs="Arial"/>
          <w:b/>
          <w:bCs/>
          <w:color w:val="auto"/>
          <w:szCs w:val="21"/>
          <w:highlight w:val="none"/>
          <w:lang w:val="en-US" w:eastAsia="zh-CN"/>
        </w:rPr>
        <w:t>是</w:t>
      </w:r>
    </w:p>
    <w:p w14:paraId="79B57028">
      <w:pPr>
        <w:spacing w:line="360" w:lineRule="auto"/>
        <w:rPr>
          <w:rFonts w:hint="default" w:ascii="Arial" w:hAnsi="Arial" w:cs="Arial"/>
          <w:color w:val="auto"/>
          <w:szCs w:val="21"/>
          <w:highlight w:val="none"/>
        </w:rPr>
      </w:pPr>
      <w:r>
        <w:rPr>
          <w:rFonts w:hint="default" w:ascii="Arial" w:hAnsi="Arial" w:cs="Arial"/>
          <w:color w:val="auto"/>
          <w:szCs w:val="21"/>
          <w:highlight w:val="none"/>
        </w:rPr>
        <w:t>3.需执行的国家相关标准、行业标准、地方标准或者其他标准、规范</w:t>
      </w:r>
    </w:p>
    <w:p w14:paraId="25D971B2">
      <w:pPr>
        <w:spacing w:line="360" w:lineRule="auto"/>
        <w:rPr>
          <w:rFonts w:hint="default" w:ascii="Arial" w:hAnsi="Arial" w:cs="Arial"/>
          <w:color w:val="auto"/>
          <w:szCs w:val="21"/>
          <w:highlight w:val="none"/>
          <w:u w:val="single"/>
        </w:rPr>
      </w:pPr>
      <w:r>
        <w:rPr>
          <w:rFonts w:hint="default" w:ascii="Arial" w:hAnsi="Arial" w:cs="Arial"/>
          <w:color w:val="auto"/>
          <w:szCs w:val="21"/>
          <w:highlight w:val="none"/>
        </w:rPr>
        <w:t>本项目应执行的国家相关标准、行业标准、地方标准或者其他标准、规范为：</w:t>
      </w:r>
      <w:r>
        <w:rPr>
          <w:rFonts w:hint="default" w:ascii="Arial" w:hAnsi="Arial" w:cs="Arial"/>
          <w:color w:val="auto"/>
          <w:szCs w:val="21"/>
          <w:highlight w:val="none"/>
          <w:u w:val="single"/>
        </w:rPr>
        <w:t xml:space="preserve">  </w:t>
      </w:r>
      <w:bookmarkStart w:id="19" w:name="_Hlk89182885"/>
      <w:r>
        <w:rPr>
          <w:rFonts w:hint="default" w:ascii="Arial" w:hAnsi="Arial" w:cs="Arial"/>
          <w:i/>
          <w:color w:val="auto"/>
          <w:szCs w:val="21"/>
          <w:highlight w:val="none"/>
          <w:u w:val="single"/>
        </w:rPr>
        <w:t xml:space="preserve">详见技术指标要求   </w:t>
      </w:r>
      <w:r>
        <w:rPr>
          <w:rFonts w:hint="default" w:ascii="Arial" w:hAnsi="Arial" w:cs="Arial"/>
          <w:color w:val="auto"/>
          <w:szCs w:val="21"/>
          <w:highlight w:val="none"/>
          <w:u w:val="single"/>
        </w:rPr>
        <w:t xml:space="preserve"> </w:t>
      </w:r>
    </w:p>
    <w:p w14:paraId="73D1E9BB">
      <w:pPr>
        <w:spacing w:line="360" w:lineRule="auto"/>
        <w:rPr>
          <w:rFonts w:hint="default" w:ascii="Arial" w:hAnsi="Arial" w:cs="Arial"/>
          <w:color w:val="auto"/>
          <w:szCs w:val="21"/>
          <w:highlight w:val="none"/>
          <w:u w:val="single"/>
        </w:rPr>
      </w:pPr>
      <w:r>
        <w:rPr>
          <w:rFonts w:hint="default" w:ascii="Arial" w:hAnsi="Arial" w:cs="Arial"/>
          <w:color w:val="auto"/>
          <w:szCs w:val="21"/>
          <w:highlight w:val="none"/>
        </w:rPr>
        <w:t>【备注：查询网址：国标</w:t>
      </w:r>
      <w:r>
        <w:rPr>
          <w:rFonts w:hint="default" w:ascii="Arial" w:hAnsi="Arial" w:cs="Arial"/>
          <w:color w:val="auto"/>
          <w:highlight w:val="none"/>
        </w:rPr>
        <w:fldChar w:fldCharType="begin"/>
      </w:r>
      <w:r>
        <w:rPr>
          <w:rFonts w:hint="default" w:ascii="Arial" w:hAnsi="Arial" w:cs="Arial"/>
          <w:color w:val="auto"/>
          <w:highlight w:val="none"/>
        </w:rPr>
        <w:instrText xml:space="preserve"> HYPERLINK "https://openstd.samr.gov.cn/bzgk/gb/index" </w:instrText>
      </w:r>
      <w:r>
        <w:rPr>
          <w:rFonts w:hint="default" w:ascii="Arial" w:hAnsi="Arial" w:cs="Arial"/>
          <w:color w:val="auto"/>
          <w:highlight w:val="none"/>
        </w:rPr>
        <w:fldChar w:fldCharType="separate"/>
      </w:r>
      <w:r>
        <w:rPr>
          <w:rStyle w:val="60"/>
          <w:rFonts w:hint="default" w:ascii="Arial" w:hAnsi="Arial" w:cs="Arial"/>
          <w:color w:val="auto"/>
          <w:highlight w:val="none"/>
        </w:rPr>
        <w:t>https://openstd.samr.gov.cn/bzgk/gb/index</w:t>
      </w:r>
      <w:r>
        <w:rPr>
          <w:rStyle w:val="60"/>
          <w:rFonts w:hint="default" w:ascii="Arial" w:hAnsi="Arial" w:cs="Arial"/>
          <w:color w:val="auto"/>
          <w:highlight w:val="none"/>
        </w:rPr>
        <w:fldChar w:fldCharType="end"/>
      </w:r>
      <w:r>
        <w:rPr>
          <w:rFonts w:hint="default" w:ascii="Arial" w:hAnsi="Arial" w:cs="Arial"/>
          <w:color w:val="auto"/>
          <w:szCs w:val="21"/>
          <w:highlight w:val="none"/>
        </w:rPr>
        <w:t>，行标</w:t>
      </w:r>
      <w:r>
        <w:rPr>
          <w:rFonts w:hint="default" w:ascii="Arial" w:hAnsi="Arial" w:cs="Arial"/>
          <w:color w:val="auto"/>
          <w:highlight w:val="none"/>
        </w:rPr>
        <w:fldChar w:fldCharType="begin"/>
      </w:r>
      <w:r>
        <w:rPr>
          <w:rFonts w:hint="default" w:ascii="Arial" w:hAnsi="Arial" w:cs="Arial"/>
          <w:color w:val="auto"/>
          <w:highlight w:val="none"/>
        </w:rPr>
        <w:instrText xml:space="preserve"> HYPERLINK "https://hbba.sacinfo.org.cn/" </w:instrText>
      </w:r>
      <w:r>
        <w:rPr>
          <w:rFonts w:hint="default" w:ascii="Arial" w:hAnsi="Arial" w:cs="Arial"/>
          <w:color w:val="auto"/>
          <w:highlight w:val="none"/>
        </w:rPr>
        <w:fldChar w:fldCharType="separate"/>
      </w:r>
      <w:r>
        <w:rPr>
          <w:rStyle w:val="60"/>
          <w:rFonts w:hint="default" w:ascii="Arial" w:hAnsi="Arial" w:cs="Arial"/>
          <w:color w:val="auto"/>
          <w:highlight w:val="none"/>
        </w:rPr>
        <w:t>https://hbba.sacinfo.org.cn/</w:t>
      </w:r>
      <w:r>
        <w:rPr>
          <w:rStyle w:val="60"/>
          <w:rFonts w:hint="default" w:ascii="Arial" w:hAnsi="Arial" w:cs="Arial"/>
          <w:color w:val="auto"/>
          <w:highlight w:val="none"/>
        </w:rPr>
        <w:fldChar w:fldCharType="end"/>
      </w:r>
      <w:r>
        <w:rPr>
          <w:rFonts w:hint="default" w:ascii="Arial" w:hAnsi="Arial" w:cs="Arial"/>
          <w:color w:val="auto"/>
          <w:szCs w:val="21"/>
          <w:highlight w:val="none"/>
        </w:rPr>
        <w:t>】</w:t>
      </w:r>
    </w:p>
    <w:bookmarkEnd w:id="19"/>
    <w:p w14:paraId="3FD2937E">
      <w:pPr>
        <w:spacing w:line="360" w:lineRule="auto"/>
        <w:rPr>
          <w:rFonts w:hint="default" w:ascii="Arial" w:hAnsi="Arial" w:cs="Arial"/>
          <w:color w:val="auto"/>
          <w:szCs w:val="21"/>
          <w:highlight w:val="none"/>
        </w:rPr>
      </w:pPr>
      <w:r>
        <w:rPr>
          <w:rFonts w:hint="default" w:ascii="Arial" w:hAnsi="Arial" w:cs="Arial"/>
          <w:color w:val="auto"/>
          <w:szCs w:val="21"/>
          <w:highlight w:val="none"/>
        </w:rPr>
        <w:t>4.一般说明</w:t>
      </w:r>
    </w:p>
    <w:p w14:paraId="60D42FA1">
      <w:pPr>
        <w:spacing w:line="360" w:lineRule="auto"/>
        <w:rPr>
          <w:rFonts w:hint="default" w:ascii="Arial" w:hAnsi="Arial" w:cs="Arial"/>
          <w:color w:val="auto"/>
          <w:szCs w:val="21"/>
          <w:highlight w:val="none"/>
        </w:rPr>
      </w:pPr>
      <w:bookmarkStart w:id="20" w:name="_Hlk132788003"/>
      <w:r>
        <w:rPr>
          <w:rFonts w:hint="default" w:ascii="Arial" w:hAnsi="Arial" w:cs="Arial"/>
          <w:color w:val="auto"/>
          <w:szCs w:val="21"/>
          <w:highlight w:val="none"/>
        </w:rPr>
        <w:t>如要求提供检测报告或其他证明材料的，检测</w:t>
      </w:r>
      <w:bookmarkStart w:id="49" w:name="_GoBack"/>
      <w:bookmarkEnd w:id="49"/>
      <w:r>
        <w:rPr>
          <w:rFonts w:hint="default" w:ascii="Arial" w:hAnsi="Arial" w:cs="Arial"/>
          <w:color w:val="auto"/>
          <w:szCs w:val="21"/>
          <w:highlight w:val="none"/>
        </w:rPr>
        <w:t>报告或其他证明材料内容中若涉及外文说明，必须同时提供对应中文翻译说明，评审依据以中文翻译内容为准，外文说明仅供参考；产品证明材料应为报告正面、背面和附件标注的全部具体内容；产品证明材料的内容应该能够被阅读、识别和判断</w:t>
      </w:r>
      <w:bookmarkEnd w:id="20"/>
      <w:r>
        <w:rPr>
          <w:rFonts w:hint="default" w:ascii="Arial" w:hAnsi="Arial" w:cs="Arial"/>
          <w:color w:val="auto"/>
          <w:szCs w:val="21"/>
          <w:highlight w:val="none"/>
        </w:rPr>
        <w:t xml:space="preserve">。 </w:t>
      </w:r>
    </w:p>
    <w:p w14:paraId="70845309">
      <w:pPr>
        <w:spacing w:line="360" w:lineRule="auto"/>
        <w:rPr>
          <w:rFonts w:ascii="Arial" w:hAnsi="Arial" w:cs="Arial"/>
          <w:color w:val="auto"/>
          <w:szCs w:val="21"/>
          <w:highlight w:val="none"/>
        </w:rPr>
      </w:pPr>
      <w:r>
        <w:rPr>
          <w:rFonts w:hint="eastAsia" w:ascii="Arial" w:hAnsi="Arial" w:cs="Arial"/>
          <w:color w:val="auto"/>
          <w:szCs w:val="21"/>
          <w:highlight w:val="none"/>
          <w:lang w:val="en-US" w:eastAsia="zh-CN"/>
        </w:rPr>
        <w:t>5</w:t>
      </w:r>
      <w:r>
        <w:rPr>
          <w:rFonts w:ascii="Arial" w:hAnsi="Arial" w:cs="Arial"/>
          <w:color w:val="auto"/>
          <w:szCs w:val="21"/>
          <w:highlight w:val="none"/>
        </w:rPr>
        <w:t>.</w:t>
      </w:r>
      <w:r>
        <w:rPr>
          <w:rFonts w:hint="eastAsia" w:ascii="Arial" w:hAnsi="Arial" w:cs="Arial"/>
          <w:color w:val="auto"/>
          <w:szCs w:val="21"/>
          <w:highlight w:val="none"/>
        </w:rPr>
        <w:t>本项目所属行业：</w:t>
      </w:r>
      <w:r>
        <w:rPr>
          <w:rFonts w:hint="eastAsia" w:ascii="Arial" w:hAnsi="Arial" w:cs="Arial"/>
          <w:b/>
          <w:bCs/>
          <w:color w:val="auto"/>
          <w:szCs w:val="21"/>
          <w:highlight w:val="none"/>
        </w:rPr>
        <w:t>工业</w:t>
      </w:r>
    </w:p>
    <w:p w14:paraId="2B22ED6C">
      <w:pPr>
        <w:spacing w:line="360" w:lineRule="auto"/>
        <w:rPr>
          <w:rFonts w:ascii="Arial" w:hAnsi="Arial" w:cs="Arial"/>
          <w:b/>
          <w:bCs/>
          <w:color w:val="auto"/>
          <w:szCs w:val="21"/>
          <w:highlight w:val="none"/>
        </w:rPr>
      </w:pPr>
      <w:r>
        <w:rPr>
          <w:rFonts w:hint="eastAsia" w:ascii="Arial" w:hAnsi="Arial" w:cs="Arial"/>
          <w:b/>
          <w:bCs/>
          <w:color w:val="auto"/>
          <w:szCs w:val="21"/>
          <w:highlight w:val="none"/>
          <w:lang w:val="en-US" w:eastAsia="zh-CN"/>
        </w:rPr>
        <w:t>6</w:t>
      </w:r>
      <w:r>
        <w:rPr>
          <w:rFonts w:hint="eastAsia" w:ascii="Arial" w:hAnsi="Arial" w:cs="Arial"/>
          <w:b/>
          <w:bCs/>
          <w:color w:val="auto"/>
          <w:szCs w:val="21"/>
          <w:highlight w:val="none"/>
        </w:rPr>
        <w:t>.主要用于采购单位各个手术科室开展达芬奇机器人(IS4000)术中使用</w:t>
      </w:r>
    </w:p>
    <w:p w14:paraId="639FDB9C">
      <w:pPr>
        <w:spacing w:line="360" w:lineRule="auto"/>
        <w:rPr>
          <w:rFonts w:ascii="Arial" w:hAnsi="Arial" w:cs="Arial"/>
          <w:color w:val="auto"/>
          <w:szCs w:val="21"/>
          <w:highlight w:val="none"/>
        </w:rPr>
      </w:pPr>
      <w:r>
        <w:rPr>
          <w:rFonts w:hint="eastAsia" w:ascii="Arial" w:hAnsi="Arial" w:cs="Arial"/>
          <w:color w:val="auto"/>
          <w:szCs w:val="21"/>
          <w:highlight w:val="none"/>
          <w:lang w:val="en-US" w:eastAsia="zh-CN"/>
        </w:rPr>
        <w:t>7</w:t>
      </w:r>
      <w:r>
        <w:rPr>
          <w:rFonts w:hint="eastAsia" w:ascii="Arial" w:hAnsi="Arial" w:cs="Arial"/>
          <w:color w:val="auto"/>
          <w:szCs w:val="21"/>
          <w:highlight w:val="none"/>
        </w:rPr>
        <w:t>.</w:t>
      </w:r>
      <w:r>
        <w:rPr>
          <w:rFonts w:ascii="Arial" w:hAnsi="Arial" w:cs="Arial"/>
          <w:color w:val="auto"/>
          <w:szCs w:val="21"/>
          <w:highlight w:val="none"/>
        </w:rPr>
        <w:t>标的名称、数量</w:t>
      </w:r>
      <w:r>
        <w:rPr>
          <w:rFonts w:hint="eastAsia" w:ascii="Arial" w:hAnsi="Arial" w:cs="Arial"/>
          <w:b/>
          <w:bCs/>
          <w:color w:val="auto"/>
          <w:szCs w:val="21"/>
          <w:highlight w:val="none"/>
        </w:rPr>
        <w:t>（表格中所招产品数量为预估每年采购量，最终结算以实际采购数量为准）</w:t>
      </w:r>
      <w:r>
        <w:rPr>
          <w:rFonts w:ascii="Arial" w:hAnsi="Arial" w:cs="Arial"/>
          <w:color w:val="auto"/>
          <w:szCs w:val="21"/>
          <w:highlight w:val="none"/>
        </w:rPr>
        <w:t>、需满足的质量、技术规格、物理特性、性能、材料、结构、外观、安全，或者服务内容和标准</w:t>
      </w:r>
      <w:r>
        <w:rPr>
          <w:rFonts w:hint="eastAsia" w:ascii="Arial" w:hAnsi="Arial" w:cs="Arial"/>
          <w:color w:val="auto"/>
          <w:szCs w:val="21"/>
          <w:highlight w:val="none"/>
        </w:rPr>
        <w:t>：</w:t>
      </w:r>
    </w:p>
    <w:tbl>
      <w:tblPr>
        <w:tblStyle w:val="54"/>
        <w:tblW w:w="8765" w:type="dxa"/>
        <w:jc w:val="center"/>
        <w:tblLayout w:type="fixed"/>
        <w:tblCellMar>
          <w:top w:w="0" w:type="dxa"/>
          <w:left w:w="108" w:type="dxa"/>
          <w:bottom w:w="0" w:type="dxa"/>
          <w:right w:w="108" w:type="dxa"/>
        </w:tblCellMar>
      </w:tblPr>
      <w:tblGrid>
        <w:gridCol w:w="632"/>
        <w:gridCol w:w="1444"/>
        <w:gridCol w:w="5710"/>
        <w:gridCol w:w="979"/>
      </w:tblGrid>
      <w:tr w14:paraId="4175E16F">
        <w:trPr>
          <w:trHeight w:val="790" w:hRule="atLeast"/>
          <w:jc w:val="center"/>
        </w:trPr>
        <w:tc>
          <w:tcPr>
            <w:tcW w:w="632" w:type="dxa"/>
            <w:tcBorders>
              <w:top w:val="single" w:color="auto" w:sz="4" w:space="0"/>
              <w:left w:val="single" w:color="000000" w:sz="4" w:space="0"/>
              <w:bottom w:val="single" w:color="000000" w:sz="4" w:space="0"/>
              <w:right w:val="single" w:color="000000" w:sz="4" w:space="0"/>
            </w:tcBorders>
            <w:shd w:val="clear" w:color="auto" w:fill="auto"/>
            <w:vAlign w:val="center"/>
          </w:tcPr>
          <w:p w14:paraId="17ADA1C8">
            <w:pPr>
              <w:widowControl/>
              <w:jc w:val="center"/>
              <w:textAlignment w:val="center"/>
              <w:rPr>
                <w:rFonts w:hint="default" w:ascii="Arial" w:hAnsi="Arial" w:cs="Arial"/>
                <w:b/>
                <w:bCs/>
                <w:strike/>
                <w:color w:val="auto"/>
                <w:szCs w:val="21"/>
                <w:highlight w:val="none"/>
              </w:rPr>
            </w:pPr>
            <w:r>
              <w:rPr>
                <w:rFonts w:hint="default" w:ascii="Arial" w:hAnsi="Arial" w:cs="Arial"/>
                <w:b/>
                <w:bCs/>
                <w:color w:val="auto"/>
                <w:kern w:val="0"/>
                <w:szCs w:val="21"/>
                <w:highlight w:val="none"/>
                <w:lang w:bidi="ar"/>
              </w:rPr>
              <w:t>序号</w:t>
            </w:r>
          </w:p>
        </w:tc>
        <w:tc>
          <w:tcPr>
            <w:tcW w:w="1444" w:type="dxa"/>
            <w:tcBorders>
              <w:top w:val="single" w:color="auto" w:sz="4" w:space="0"/>
              <w:left w:val="single" w:color="000000" w:sz="4" w:space="0"/>
              <w:bottom w:val="single" w:color="000000" w:sz="4" w:space="0"/>
              <w:right w:val="single" w:color="000000" w:sz="4" w:space="0"/>
            </w:tcBorders>
            <w:shd w:val="clear" w:color="auto" w:fill="auto"/>
            <w:vAlign w:val="center"/>
          </w:tcPr>
          <w:p w14:paraId="5A52F852">
            <w:pPr>
              <w:widowControl/>
              <w:jc w:val="center"/>
              <w:textAlignment w:val="center"/>
              <w:rPr>
                <w:rFonts w:hint="default" w:ascii="Arial" w:hAnsi="Arial" w:cs="Arial"/>
                <w:b/>
                <w:bCs/>
                <w:color w:val="auto"/>
                <w:szCs w:val="21"/>
                <w:highlight w:val="none"/>
              </w:rPr>
            </w:pPr>
            <w:r>
              <w:rPr>
                <w:rFonts w:hint="default" w:ascii="Arial" w:hAnsi="Arial" w:cs="Arial"/>
                <w:b/>
                <w:bCs/>
                <w:color w:val="auto"/>
                <w:szCs w:val="21"/>
                <w:highlight w:val="none"/>
              </w:rPr>
              <w:t>产品名称</w:t>
            </w:r>
          </w:p>
        </w:tc>
        <w:tc>
          <w:tcPr>
            <w:tcW w:w="5710" w:type="dxa"/>
            <w:tcBorders>
              <w:top w:val="single" w:color="auto" w:sz="4" w:space="0"/>
              <w:left w:val="single" w:color="000000" w:sz="4" w:space="0"/>
              <w:bottom w:val="single" w:color="000000" w:sz="4" w:space="0"/>
              <w:right w:val="nil"/>
            </w:tcBorders>
            <w:shd w:val="clear" w:color="auto" w:fill="auto"/>
            <w:vAlign w:val="center"/>
          </w:tcPr>
          <w:p w14:paraId="2153A6C2">
            <w:pPr>
              <w:widowControl/>
              <w:jc w:val="center"/>
              <w:textAlignment w:val="center"/>
              <w:rPr>
                <w:rFonts w:hint="default" w:ascii="Arial" w:hAnsi="Arial" w:cs="Arial"/>
                <w:b/>
                <w:bCs/>
                <w:color w:val="auto"/>
                <w:szCs w:val="21"/>
                <w:highlight w:val="none"/>
              </w:rPr>
            </w:pPr>
            <w:r>
              <w:rPr>
                <w:rFonts w:hint="default" w:ascii="Arial" w:hAnsi="Arial" w:cs="Arial"/>
                <w:b/>
                <w:bCs/>
                <w:color w:val="auto"/>
                <w:szCs w:val="21"/>
                <w:highlight w:val="none"/>
              </w:rPr>
              <w:t>技术指标要求</w:t>
            </w:r>
          </w:p>
        </w:tc>
        <w:tc>
          <w:tcPr>
            <w:tcW w:w="979" w:type="dxa"/>
            <w:tcBorders>
              <w:top w:val="single" w:color="auto" w:sz="4" w:space="0"/>
              <w:left w:val="single" w:color="000000" w:sz="4" w:space="0"/>
              <w:bottom w:val="single" w:color="000000" w:sz="4" w:space="0"/>
              <w:right w:val="single" w:color="000000" w:sz="4" w:space="0"/>
            </w:tcBorders>
            <w:shd w:val="clear" w:color="auto" w:fill="auto"/>
            <w:vAlign w:val="center"/>
          </w:tcPr>
          <w:p w14:paraId="7D5E9450">
            <w:pPr>
              <w:widowControl/>
              <w:jc w:val="center"/>
              <w:textAlignment w:val="center"/>
              <w:rPr>
                <w:rFonts w:hint="default" w:ascii="Arial" w:hAnsi="Arial" w:cs="Arial"/>
                <w:b/>
                <w:bCs/>
                <w:color w:val="auto"/>
                <w:szCs w:val="21"/>
                <w:highlight w:val="none"/>
              </w:rPr>
            </w:pPr>
            <w:r>
              <w:rPr>
                <w:rFonts w:hint="default" w:ascii="Arial" w:hAnsi="Arial" w:cs="Arial"/>
                <w:b/>
                <w:bCs/>
                <w:color w:val="auto"/>
                <w:kern w:val="0"/>
                <w:szCs w:val="21"/>
                <w:highlight w:val="none"/>
                <w:lang w:bidi="ar"/>
              </w:rPr>
              <w:t>预估使用量（年）</w:t>
            </w:r>
          </w:p>
        </w:tc>
      </w:tr>
      <w:tr w14:paraId="0E7D595E">
        <w:tblPrEx>
          <w:tblCellMar>
            <w:top w:w="0" w:type="dxa"/>
            <w:left w:w="108" w:type="dxa"/>
            <w:bottom w:w="0" w:type="dxa"/>
            <w:right w:w="108" w:type="dxa"/>
          </w:tblCellMar>
        </w:tblPrEx>
        <w:trPr>
          <w:trHeight w:val="914"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552BAEEA">
            <w:pPr>
              <w:widowControl/>
              <w:jc w:val="center"/>
              <w:textAlignment w:val="center"/>
              <w:rPr>
                <w:rFonts w:hint="default" w:ascii="Arial" w:hAnsi="Arial" w:cs="Arial"/>
                <w:color w:val="auto"/>
                <w:szCs w:val="21"/>
                <w:highlight w:val="none"/>
              </w:rPr>
            </w:pPr>
            <w:r>
              <w:rPr>
                <w:rFonts w:hint="default" w:ascii="Arial" w:hAnsi="Arial" w:cs="Arial"/>
                <w:color w:val="auto"/>
                <w:szCs w:val="21"/>
                <w:highlight w:val="none"/>
              </w:rPr>
              <w:t>1</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76E243AD">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大号持针钳</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5D58DEAA">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通过8mm套管，具有7个自由度，90º关节活动度，540º旋转,使用寿命15次，钳口开合角度30，钳口长度1.0厘米，工作长度31.5厘米，扁平状，抓取面和相对较大的咬合力，使器械可以牢固的抓取缝针和缝合线。</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F27521">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lang w:val="en-US" w:eastAsia="zh-CN"/>
              </w:rPr>
              <w:t>6</w:t>
            </w:r>
            <w:r>
              <w:rPr>
                <w:rFonts w:hint="default" w:ascii="Arial" w:hAnsi="Arial" w:cs="Arial"/>
                <w:color w:val="auto"/>
                <w:szCs w:val="21"/>
                <w:highlight w:val="none"/>
                <w:lang w:eastAsia="zh-CN"/>
              </w:rPr>
              <w:t>把</w:t>
            </w:r>
          </w:p>
        </w:tc>
      </w:tr>
      <w:tr w14:paraId="73E90461">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5754B600">
            <w:pPr>
              <w:widowControl/>
              <w:jc w:val="center"/>
              <w:textAlignment w:val="center"/>
              <w:rPr>
                <w:rFonts w:hint="default" w:ascii="Arial" w:hAnsi="Arial" w:cs="Arial"/>
                <w:color w:val="auto"/>
                <w:szCs w:val="21"/>
                <w:highlight w:val="none"/>
              </w:rPr>
            </w:pPr>
            <w:r>
              <w:rPr>
                <w:rFonts w:hint="default" w:ascii="Arial" w:hAnsi="Arial" w:cs="Arial"/>
                <w:color w:val="auto"/>
                <w:szCs w:val="21"/>
                <w:highlight w:val="none"/>
              </w:rPr>
              <w:t>2</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06C03420">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镊</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15540CC0">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通过8mm套管，具有7个自由度，90º关节活动度，540º旋转,使用寿命18次，钳口开合角度30，钳口长度2厘米，工作长度32.77厘米，锯齿；单孔式，简单的抓持器(抓钳)，可用于各种类型的手术。</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6E634">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rPr>
              <w:t>4把</w:t>
            </w:r>
          </w:p>
        </w:tc>
      </w:tr>
      <w:tr w14:paraId="67EF3D89">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1DE884A9">
            <w:pPr>
              <w:widowControl/>
              <w:jc w:val="center"/>
              <w:textAlignment w:val="center"/>
              <w:rPr>
                <w:rFonts w:hint="default" w:ascii="Arial" w:hAnsi="Arial" w:cs="Arial"/>
                <w:color w:val="auto"/>
                <w:szCs w:val="21"/>
                <w:highlight w:val="none"/>
              </w:rPr>
            </w:pPr>
            <w:r>
              <w:rPr>
                <w:rFonts w:hint="default" w:ascii="Arial" w:hAnsi="Arial" w:cs="Arial"/>
                <w:color w:val="auto"/>
                <w:szCs w:val="21"/>
                <w:highlight w:val="none"/>
              </w:rPr>
              <w:t>3</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0B58E916">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单极手术弯剪</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1884F711">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通过8mm套管，具有7个自由度，90º关节活动度，540º旋转,使用寿命10次，钳口开合角度29，钳口长度1.3厘米，工作长度31.75厘米，切削刃，单极手术弯剪使用单极能量切开和凝固组织。MCS与单极手术弯剪尖端盖附件（MCS tip cover accessory）一起使用。</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878444">
            <w:pPr>
              <w:widowControl/>
              <w:adjustRightInd w:val="0"/>
              <w:snapToGrid w:val="0"/>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13把</w:t>
            </w:r>
          </w:p>
        </w:tc>
      </w:tr>
      <w:tr w14:paraId="0FBA0034">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2B643017">
            <w:pPr>
              <w:widowControl/>
              <w:jc w:val="center"/>
              <w:textAlignment w:val="center"/>
              <w:rPr>
                <w:rFonts w:hint="default" w:ascii="Arial" w:hAnsi="Arial" w:cs="Arial"/>
                <w:color w:val="auto"/>
                <w:szCs w:val="21"/>
                <w:highlight w:val="none"/>
              </w:rPr>
            </w:pPr>
            <w:r>
              <w:rPr>
                <w:rFonts w:hint="default" w:ascii="Arial" w:hAnsi="Arial" w:cs="Arial"/>
                <w:color w:val="auto"/>
                <w:szCs w:val="21"/>
                <w:highlight w:val="none"/>
              </w:rPr>
              <w:t>4</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0A37E2C2">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永久电钩</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611C1741">
            <w:pPr>
              <w:widowControl/>
              <w:jc w:val="left"/>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通过8mm套管，具有7个自由度，90º关节活动度，540º旋转,使用寿命10次，钳口长度1.6厘米，工作长度32.26厘米，电钩，操纵，牵拉和分离组织；使用单极电刀凝固和横断组织。</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3F90ED">
            <w:pPr>
              <w:widowControl/>
              <w:adjustRightInd w:val="0"/>
              <w:snapToGrid w:val="0"/>
              <w:jc w:val="center"/>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lang w:val="en-US" w:eastAsia="zh-CN"/>
              </w:rPr>
              <w:t>1把</w:t>
            </w:r>
          </w:p>
        </w:tc>
      </w:tr>
      <w:tr w14:paraId="544571F4">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71C90385">
            <w:pPr>
              <w:widowControl/>
              <w:jc w:val="center"/>
              <w:textAlignment w:val="center"/>
              <w:rPr>
                <w:rFonts w:hint="default" w:ascii="Arial" w:hAnsi="Arial" w:cs="Arial"/>
                <w:color w:val="auto"/>
                <w:szCs w:val="21"/>
                <w:highlight w:val="none"/>
              </w:rPr>
            </w:pPr>
            <w:r>
              <w:rPr>
                <w:rFonts w:hint="default" w:ascii="Arial" w:hAnsi="Arial" w:cs="Arial"/>
                <w:color w:val="auto"/>
                <w:szCs w:val="21"/>
                <w:highlight w:val="none"/>
              </w:rPr>
              <w:t>5</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21736480">
            <w:pPr>
              <w:widowControl/>
              <w:jc w:val="center"/>
              <w:textAlignment w:val="center"/>
              <w:rPr>
                <w:rFonts w:hint="default" w:ascii="Arial" w:hAnsi="Arial" w:cs="Arial"/>
                <w:color w:val="auto"/>
                <w:szCs w:val="21"/>
                <w:highlight w:val="none"/>
              </w:rPr>
            </w:pPr>
            <w:r>
              <w:rPr>
                <w:rStyle w:val="176"/>
                <w:rFonts w:hint="default" w:ascii="Arial" w:hAnsi="Arial" w:eastAsia="宋体" w:cs="Arial"/>
                <w:color w:val="auto"/>
                <w:sz w:val="21"/>
                <w:szCs w:val="21"/>
                <w:highlight w:val="none"/>
                <w:lang w:bidi="ar"/>
              </w:rPr>
              <w:t>持针钳</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601E0321">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通过8mm套管，具有7个自由度，90º关节活动度，540º旋转,使用寿命10次，钳口开合角度30，钳口长度1.3厘米，工作长度31.75厘米，扁平状，Mega持针钳的用途是处理和操纵大号缝针。</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8E6054">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rPr>
              <w:t>1把</w:t>
            </w:r>
          </w:p>
        </w:tc>
      </w:tr>
      <w:tr w14:paraId="3E1BC8FD">
        <w:tblPrEx>
          <w:tblCellMar>
            <w:top w:w="0" w:type="dxa"/>
            <w:left w:w="108" w:type="dxa"/>
            <w:bottom w:w="0" w:type="dxa"/>
            <w:right w:w="108" w:type="dxa"/>
          </w:tblCellMar>
        </w:tblPrEx>
        <w:trPr>
          <w:trHeight w:val="53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063CC688">
            <w:pPr>
              <w:widowControl/>
              <w:jc w:val="center"/>
              <w:textAlignment w:val="center"/>
              <w:rPr>
                <w:rFonts w:hint="default" w:ascii="Arial" w:hAnsi="Arial" w:cs="Arial"/>
                <w:color w:val="auto"/>
                <w:szCs w:val="21"/>
                <w:highlight w:val="none"/>
              </w:rPr>
            </w:pPr>
            <w:r>
              <w:rPr>
                <w:rFonts w:hint="default" w:ascii="Arial" w:hAnsi="Arial" w:cs="Arial"/>
                <w:color w:val="auto"/>
                <w:szCs w:val="21"/>
                <w:highlight w:val="none"/>
              </w:rPr>
              <w:t>6</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2D0DAC63">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有孔双极镊</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1A0A46F0">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通过8mm套管，具有7个自由度，90º关节活动度，540º旋转,使用寿命14次，钳口开合角度45，钳口长度2.1厘米，工作长度32.77厘米，锯齿；单孔式，分离，抓持，操纵，牵拉和凝固组织和血管。</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93CAA8">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rPr>
              <w:t>10把</w:t>
            </w:r>
          </w:p>
        </w:tc>
      </w:tr>
      <w:tr w14:paraId="108BD2CA">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2925B0FF">
            <w:pPr>
              <w:widowControl/>
              <w:jc w:val="center"/>
              <w:textAlignment w:val="center"/>
              <w:rPr>
                <w:rFonts w:hint="default" w:ascii="Arial" w:hAnsi="Arial" w:cs="Arial"/>
                <w:color w:val="auto"/>
                <w:szCs w:val="21"/>
                <w:highlight w:val="none"/>
              </w:rPr>
            </w:pPr>
            <w:r>
              <w:rPr>
                <w:rFonts w:hint="default" w:ascii="Arial" w:hAnsi="Arial" w:cs="Arial"/>
                <w:color w:val="auto"/>
                <w:szCs w:val="21"/>
                <w:highlight w:val="none"/>
              </w:rPr>
              <w:t>7</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22791805">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手术弯剪</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2F16F156">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通过8mm套管，一次性使用，手术弯剪（超声刀）是一种无腕关节器械，但是弯曲的钳口设计可以使医生接触并看到组织。它使用了超声能量（一种机械能），无阻抗反馈或自动停止功能。用于在需要控制出血和确保最小热损伤时切割软组织。规定结扎尺寸为直径≤ 5 mm，热扩散和损害&lt;2mm。只能用于软组织。不适用于软骨，骨骼或硬物。不然会损坏器械，使其不能从套管中移出。钳口长度2.2厘米，工作长度26.84厘米。</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FC8E70">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rPr>
              <w:t>5盒</w:t>
            </w:r>
          </w:p>
        </w:tc>
      </w:tr>
      <w:tr w14:paraId="3B0851DB">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38A53E1B">
            <w:pPr>
              <w:widowControl/>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8</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1EA59577">
            <w:pPr>
              <w:widowControl/>
              <w:jc w:val="center"/>
              <w:textAlignment w:val="center"/>
              <w:rPr>
                <w:rFonts w:hint="default" w:ascii="Arial" w:hAnsi="Arial" w:cs="Arial"/>
                <w:color w:val="auto"/>
                <w:kern w:val="0"/>
                <w:szCs w:val="21"/>
                <w:highlight w:val="none"/>
                <w:lang w:bidi="ar"/>
              </w:rPr>
            </w:pPr>
            <w:r>
              <w:rPr>
                <w:rFonts w:hint="default" w:ascii="Arial" w:hAnsi="Arial" w:cs="Arial"/>
                <w:color w:val="auto"/>
                <w:kern w:val="0"/>
                <w:szCs w:val="21"/>
                <w:highlight w:val="none"/>
                <w:lang w:bidi="ar"/>
              </w:rPr>
              <w:t>双极镊</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28236062">
            <w:pPr>
              <w:widowControl/>
              <w:jc w:val="left"/>
              <w:textAlignment w:val="center"/>
              <w:rPr>
                <w:rFonts w:hint="default" w:ascii="Arial" w:hAnsi="Arial" w:cs="Arial"/>
                <w:color w:val="auto"/>
                <w:kern w:val="0"/>
                <w:szCs w:val="21"/>
                <w:highlight w:val="none"/>
                <w:lang w:bidi="ar"/>
              </w:rPr>
            </w:pPr>
            <w:r>
              <w:rPr>
                <w:rFonts w:hint="default" w:ascii="Arial" w:hAnsi="Arial" w:cs="Arial"/>
                <w:color w:val="auto"/>
                <w:kern w:val="0"/>
                <w:szCs w:val="21"/>
                <w:highlight w:val="none"/>
                <w:lang w:bidi="ar"/>
              </w:rPr>
              <w:t>通过8mm套管，具有7个自由度，90º关节活动度，540º旋转,使用寿命14次，钳口开合角度45，钳口长度2.0厘米，工作长度32.77厘米，锯齿；单孔式；尖头，分离，抓持，操纵，牵拉和凝固组织和血管。</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B31A9">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7把</w:t>
            </w:r>
          </w:p>
        </w:tc>
      </w:tr>
      <w:tr w14:paraId="669A6F4E">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3BFD5639">
            <w:pPr>
              <w:widowControl/>
              <w:jc w:val="center"/>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lang w:val="en-US" w:eastAsia="zh-CN"/>
              </w:rPr>
              <w:t>9</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71E19FF4">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8mm器械套管</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9E86315">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可重复使用，通过8mm的机器人器械，管身黑色粗线-远距离轴枢中心技术，长度10cm。</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3BC20F">
            <w:pPr>
              <w:widowControl/>
              <w:adjustRightInd w:val="0"/>
              <w:snapToGrid w:val="0"/>
              <w:jc w:val="center"/>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lang w:val="en-US" w:eastAsia="zh-CN"/>
              </w:rPr>
              <w:t>1个</w:t>
            </w:r>
          </w:p>
        </w:tc>
      </w:tr>
      <w:tr w14:paraId="1191D347">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28C125B7">
            <w:pPr>
              <w:widowControl/>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10</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3FC6B67A">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8mm钝型闭孔器</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65CF88CD">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插入套管内初步引导套管进入患者体内（组装的套管+闭孔器（Obturators）称作“套管针”）。闭孔器（Obturators）有常规(10cm)和加长尺寸(15cm)，与相应的套管的尺寸匹配。钝头型，其具备创伤较小的头端，并且可重复使用（通过金属的释放钮是可以轻松判别其为可重复使用）。</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0BD47">
            <w:pPr>
              <w:widowControl/>
              <w:adjustRightInd w:val="0"/>
              <w:snapToGrid w:val="0"/>
              <w:jc w:val="center"/>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rPr>
              <w:t>1</w:t>
            </w:r>
            <w:r>
              <w:rPr>
                <w:rFonts w:hint="default" w:ascii="Arial" w:hAnsi="Arial" w:cs="Arial"/>
                <w:color w:val="auto"/>
                <w:szCs w:val="21"/>
                <w:highlight w:val="none"/>
                <w:lang w:eastAsia="zh-CN"/>
              </w:rPr>
              <w:t>个</w:t>
            </w:r>
          </w:p>
        </w:tc>
      </w:tr>
      <w:tr w14:paraId="006058B9">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5C9A2FC4">
            <w:pPr>
              <w:widowControl/>
              <w:jc w:val="center"/>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1</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4F6044C8">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单极高频电缆</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38BD9A1F">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线缆，长度13ft./4m，重复使用，厂家推荐使用次数20次。连接机器人单极器械和柯惠能量平台ForceTriad使用。</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2BF483">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rPr>
              <w:t>2根</w:t>
            </w:r>
          </w:p>
        </w:tc>
      </w:tr>
      <w:tr w14:paraId="25BDBC12">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0B291FCE">
            <w:pPr>
              <w:widowControl/>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12</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013C436C">
            <w:pPr>
              <w:widowControl/>
              <w:jc w:val="center"/>
              <w:textAlignment w:val="center"/>
              <w:rPr>
                <w:rFonts w:hint="default" w:ascii="Arial" w:hAnsi="Arial" w:cs="Arial"/>
                <w:color w:val="auto"/>
                <w:kern w:val="0"/>
                <w:szCs w:val="21"/>
                <w:highlight w:val="none"/>
                <w:lang w:bidi="ar"/>
              </w:rPr>
            </w:pPr>
            <w:r>
              <w:rPr>
                <w:rFonts w:hint="default" w:ascii="Arial" w:hAnsi="Arial" w:cs="Arial"/>
                <w:color w:val="auto"/>
                <w:kern w:val="0"/>
                <w:szCs w:val="21"/>
                <w:highlight w:val="none"/>
                <w:lang w:bidi="ar"/>
              </w:rPr>
              <w:t>双极高频电缆</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2724E441">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线缆，长度17ft./5m，重复使用，厂家推荐使用次数20次。连接机器人双极器械和柯惠能量平台ForceTriad使用。</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A3C060">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rPr>
              <w:t>2根</w:t>
            </w:r>
          </w:p>
        </w:tc>
      </w:tr>
      <w:tr w14:paraId="529F6E2A">
        <w:tblPrEx>
          <w:tblCellMar>
            <w:top w:w="0" w:type="dxa"/>
            <w:left w:w="108" w:type="dxa"/>
            <w:bottom w:w="0" w:type="dxa"/>
            <w:right w:w="108" w:type="dxa"/>
          </w:tblCellMar>
        </w:tblPrEx>
        <w:trPr>
          <w:trHeight w:val="806"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53E103EB">
            <w:pPr>
              <w:widowControl/>
              <w:jc w:val="center"/>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3</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342F5048">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器械臂无菌罩</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2D4A4FD4">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10个/箱，无菌套，一次性使用。</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87B92">
            <w:pPr>
              <w:widowControl/>
              <w:adjustRightInd w:val="0"/>
              <w:snapToGrid w:val="0"/>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120箱</w:t>
            </w:r>
          </w:p>
        </w:tc>
      </w:tr>
      <w:tr w14:paraId="5CA11F37">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46704527">
            <w:pPr>
              <w:widowControl/>
              <w:jc w:val="center"/>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4</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7BBB0913">
            <w:pPr>
              <w:widowControl/>
              <w:jc w:val="center"/>
              <w:textAlignment w:val="center"/>
              <w:rPr>
                <w:rFonts w:hint="default" w:ascii="Arial" w:hAnsi="Arial" w:cs="Arial"/>
                <w:color w:val="auto"/>
                <w:szCs w:val="21"/>
                <w:highlight w:val="none"/>
              </w:rPr>
            </w:pPr>
            <w:r>
              <w:rPr>
                <w:rStyle w:val="177"/>
                <w:rFonts w:hint="default" w:ascii="Arial" w:hAnsi="Arial" w:cs="Arial"/>
                <w:color w:val="auto"/>
                <w:sz w:val="21"/>
                <w:szCs w:val="21"/>
                <w:highlight w:val="none"/>
                <w:lang w:bidi="ar"/>
              </w:rPr>
              <w:t>尖端盖附件（单级弯剪）</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1D684606">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10个/箱，单极手术弯剪（MCS）器械必须要与尖端盖附件（热剪头端绝缘保护套管）（PN 400180）一起使用，尖端盖附件为一次性使用。</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864FB1">
            <w:pPr>
              <w:widowControl/>
              <w:adjustRightInd w:val="0"/>
              <w:snapToGrid w:val="0"/>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58箱</w:t>
            </w:r>
          </w:p>
        </w:tc>
      </w:tr>
      <w:tr w14:paraId="0F814C93">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5FF73CCF">
            <w:pPr>
              <w:widowControl/>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5</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1FE81093">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中心立柱无菌套</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780B7D12">
            <w:pPr>
              <w:widowControl/>
              <w:jc w:val="left"/>
              <w:textAlignment w:val="center"/>
              <w:rPr>
                <w:rFonts w:hint="default" w:ascii="Arial" w:hAnsi="Arial" w:cs="Arial"/>
                <w:color w:val="auto"/>
                <w:szCs w:val="21"/>
                <w:highlight w:val="none"/>
              </w:rPr>
            </w:pPr>
            <w:r>
              <w:rPr>
                <w:rFonts w:hint="default" w:ascii="Arial" w:hAnsi="Arial" w:cs="Arial"/>
                <w:color w:val="auto"/>
                <w:szCs w:val="21"/>
                <w:highlight w:val="none"/>
              </w:rPr>
              <w:t>20个/箱，中心立柱无菌套，一次性使用。</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7C3DDA">
            <w:pPr>
              <w:widowControl/>
              <w:adjustRightInd w:val="0"/>
              <w:snapToGrid w:val="0"/>
              <w:jc w:val="center"/>
              <w:textAlignment w:val="center"/>
              <w:rPr>
                <w:rFonts w:hint="default" w:ascii="Arial" w:hAnsi="Arial" w:cs="Arial"/>
                <w:color w:val="auto"/>
                <w:szCs w:val="21"/>
                <w:highlight w:val="none"/>
              </w:rPr>
            </w:pPr>
            <w:r>
              <w:rPr>
                <w:rFonts w:hint="default" w:ascii="Arial" w:hAnsi="Arial" w:cs="Arial"/>
                <w:color w:val="auto"/>
                <w:szCs w:val="21"/>
                <w:highlight w:val="none"/>
              </w:rPr>
              <w:t>1箱</w:t>
            </w:r>
          </w:p>
        </w:tc>
      </w:tr>
      <w:tr w14:paraId="32DF7968">
        <w:tblPrEx>
          <w:tblCellMar>
            <w:top w:w="0" w:type="dxa"/>
            <w:left w:w="108" w:type="dxa"/>
            <w:bottom w:w="0" w:type="dxa"/>
            <w:right w:w="108" w:type="dxa"/>
          </w:tblCellMar>
        </w:tblPrEx>
        <w:trPr>
          <w:trHeight w:val="1008" w:hRule="atLeast"/>
          <w:jc w:val="center"/>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14:paraId="4A689974">
            <w:pPr>
              <w:widowControl/>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6</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70121419">
            <w:pPr>
              <w:widowControl/>
              <w:jc w:val="center"/>
              <w:textAlignment w:val="center"/>
              <w:rPr>
                <w:rFonts w:hint="default" w:ascii="Arial" w:hAnsi="Arial" w:cs="Arial"/>
                <w:color w:val="auto"/>
                <w:szCs w:val="21"/>
                <w:highlight w:val="none"/>
              </w:rPr>
            </w:pPr>
            <w:r>
              <w:rPr>
                <w:rFonts w:hint="default" w:ascii="Arial" w:hAnsi="Arial" w:cs="Arial"/>
                <w:color w:val="auto"/>
                <w:kern w:val="0"/>
                <w:szCs w:val="21"/>
                <w:highlight w:val="none"/>
                <w:lang w:bidi="ar"/>
              </w:rPr>
              <w:t>5-8mm套管密封件</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F652D9C">
            <w:pPr>
              <w:widowControl/>
              <w:jc w:val="left"/>
              <w:textAlignment w:val="center"/>
              <w:rPr>
                <w:rFonts w:hint="default" w:ascii="Arial" w:hAnsi="Arial" w:eastAsia="宋体" w:cs="Arial"/>
                <w:color w:val="auto"/>
                <w:szCs w:val="21"/>
                <w:highlight w:val="none"/>
                <w:lang w:eastAsia="zh-CN"/>
              </w:rPr>
            </w:pPr>
            <w:r>
              <w:rPr>
                <w:rFonts w:hint="default" w:ascii="Arial" w:hAnsi="Arial" w:cs="Arial"/>
                <w:color w:val="auto"/>
                <w:szCs w:val="21"/>
                <w:highlight w:val="none"/>
              </w:rPr>
              <w:t>10个/箱，套管密封件（Cannula Seal）是指在将套管插入患者体内之前，总是放置在套管碗体的开口之上的装置，当它们在患者体内建立气腹时可避免气腹气体从套管中逸出。8mm 套管密封件是白色一次性的。它们有较小的孔，通过孔将闭孔器（Obturators）和器械插入（同时保持气腹）。可以通过8mm的机器人器械和5mm腔镜器械</w:t>
            </w:r>
            <w:r>
              <w:rPr>
                <w:rFonts w:hint="default" w:ascii="Arial" w:hAnsi="Arial" w:cs="Arial"/>
                <w:color w:val="auto"/>
                <w:szCs w:val="21"/>
                <w:highlight w:val="none"/>
                <w:lang w:eastAsia="zh-CN"/>
              </w:rPr>
              <w:t>。</w:t>
            </w: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BBA75">
            <w:pPr>
              <w:widowControl/>
              <w:adjustRightInd w:val="0"/>
              <w:snapToGrid w:val="0"/>
              <w:jc w:val="center"/>
              <w:textAlignment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76箱</w:t>
            </w:r>
          </w:p>
        </w:tc>
      </w:tr>
    </w:tbl>
    <w:p w14:paraId="704305D5">
      <w:pPr>
        <w:rPr>
          <w:rFonts w:hint="default" w:ascii="Arial" w:hAnsi="Arial" w:eastAsia="黑体" w:cs="Arial"/>
          <w:b/>
          <w:color w:val="auto"/>
          <w:kern w:val="0"/>
          <w:sz w:val="24"/>
          <w:szCs w:val="24"/>
          <w:highlight w:val="none"/>
          <w:lang w:val="en-US" w:eastAsia="zh-CN"/>
        </w:rPr>
      </w:pPr>
      <w:r>
        <w:rPr>
          <w:rFonts w:hint="default" w:ascii="Arial" w:hAnsi="Arial" w:eastAsia="黑体" w:cs="Arial"/>
          <w:b/>
          <w:color w:val="auto"/>
          <w:kern w:val="0"/>
          <w:sz w:val="24"/>
          <w:szCs w:val="24"/>
          <w:highlight w:val="none"/>
          <w:lang w:val="en-US" w:eastAsia="zh-CN"/>
        </w:rPr>
        <w:t>▲注：1、供应商须提供承诺函，保证提供的以上器材能兼容达芬奇机器人(IS4000)术中使用，否则视为投标无效。</w:t>
      </w:r>
    </w:p>
    <w:p w14:paraId="28D6AE4A">
      <w:pPr>
        <w:rPr>
          <w:rFonts w:ascii="Arial" w:hAnsi="Arial" w:cs="Arial"/>
          <w:color w:val="auto"/>
          <w:szCs w:val="21"/>
          <w:highlight w:val="none"/>
        </w:rPr>
      </w:pPr>
      <w:r>
        <w:rPr>
          <w:rFonts w:hint="default" w:ascii="Arial" w:hAnsi="Arial" w:eastAsia="黑体" w:cs="Arial"/>
          <w:b/>
          <w:color w:val="auto"/>
          <w:kern w:val="0"/>
          <w:sz w:val="24"/>
          <w:szCs w:val="24"/>
          <w:highlight w:val="none"/>
        </w:rPr>
        <w:t>2</w:t>
      </w:r>
      <w:r>
        <w:rPr>
          <w:rFonts w:hint="default" w:ascii="Arial" w:hAnsi="Arial" w:eastAsia="黑体" w:cs="Arial"/>
          <w:b/>
          <w:color w:val="auto"/>
          <w:kern w:val="0"/>
          <w:sz w:val="24"/>
          <w:szCs w:val="24"/>
          <w:highlight w:val="none"/>
          <w:lang w:eastAsia="zh-CN"/>
        </w:rPr>
        <w:t>、</w:t>
      </w:r>
      <w:r>
        <w:rPr>
          <w:rFonts w:hint="default" w:ascii="Arial" w:hAnsi="Arial" w:eastAsia="黑体" w:cs="Arial"/>
          <w:b/>
          <w:color w:val="auto"/>
          <w:kern w:val="0"/>
          <w:sz w:val="24"/>
          <w:szCs w:val="24"/>
          <w:highlight w:val="none"/>
        </w:rPr>
        <w:t>如本项目货物选用进口</w:t>
      </w:r>
      <w:r>
        <w:rPr>
          <w:rFonts w:hint="default" w:ascii="Arial" w:hAnsi="Arial" w:eastAsia="黑体" w:cs="Arial"/>
          <w:b/>
          <w:color w:val="auto"/>
          <w:kern w:val="0"/>
          <w:sz w:val="24"/>
          <w:szCs w:val="24"/>
          <w:highlight w:val="none"/>
          <w:lang w:val="en-US" w:eastAsia="zh-CN"/>
        </w:rPr>
        <w:t>产品</w:t>
      </w:r>
      <w:r>
        <w:rPr>
          <w:rFonts w:hint="default" w:ascii="Arial" w:hAnsi="Arial" w:eastAsia="黑体" w:cs="Arial"/>
          <w:b/>
          <w:color w:val="auto"/>
          <w:kern w:val="0"/>
          <w:sz w:val="24"/>
          <w:szCs w:val="24"/>
          <w:highlight w:val="none"/>
        </w:rPr>
        <w:t>投标，</w:t>
      </w:r>
      <w:r>
        <w:rPr>
          <w:rFonts w:hint="default" w:ascii="Arial" w:hAnsi="Arial" w:eastAsia="黑体" w:cs="Arial"/>
          <w:b/>
          <w:color w:val="auto"/>
          <w:kern w:val="0"/>
          <w:sz w:val="24"/>
          <w:szCs w:val="24"/>
          <w:highlight w:val="none"/>
          <w:lang w:val="en-US" w:eastAsia="zh-CN"/>
        </w:rPr>
        <w:t>供应商</w:t>
      </w:r>
      <w:r>
        <w:rPr>
          <w:rFonts w:hint="default" w:ascii="Arial" w:hAnsi="Arial" w:eastAsia="黑体" w:cs="Arial"/>
          <w:b/>
          <w:color w:val="auto"/>
          <w:kern w:val="0"/>
          <w:sz w:val="24"/>
          <w:szCs w:val="24"/>
          <w:highlight w:val="none"/>
        </w:rPr>
        <w:t>在投标文件中必须提供所投标产品生产厂家或国内代理商出具的授权书复印件，原件供货时备查；如本项目货物选用国产</w:t>
      </w:r>
      <w:r>
        <w:rPr>
          <w:rFonts w:hint="default" w:ascii="Arial" w:hAnsi="Arial" w:eastAsia="黑体" w:cs="Arial"/>
          <w:b/>
          <w:color w:val="auto"/>
          <w:kern w:val="0"/>
          <w:sz w:val="24"/>
          <w:szCs w:val="24"/>
          <w:highlight w:val="none"/>
          <w:lang w:val="en-US" w:eastAsia="zh-CN"/>
        </w:rPr>
        <w:t>产品</w:t>
      </w:r>
      <w:r>
        <w:rPr>
          <w:rFonts w:hint="default" w:ascii="Arial" w:hAnsi="Arial" w:eastAsia="黑体" w:cs="Arial"/>
          <w:b/>
          <w:color w:val="auto"/>
          <w:kern w:val="0"/>
          <w:sz w:val="24"/>
          <w:szCs w:val="24"/>
          <w:highlight w:val="none"/>
        </w:rPr>
        <w:t>投标，投标人在供货时必须提供所投标产品生产厂家合法授权的厂家代理商出具的授权书，原件备查。</w:t>
      </w:r>
      <w:r>
        <w:rPr>
          <w:rFonts w:ascii="Arial" w:hAnsi="Arial" w:eastAsia="黑体" w:cs="Arial"/>
          <w:b/>
          <w:color w:val="auto"/>
          <w:kern w:val="0"/>
          <w:sz w:val="28"/>
          <w:szCs w:val="28"/>
          <w:highlight w:val="none"/>
        </w:rPr>
        <w:br w:type="page"/>
      </w:r>
    </w:p>
    <w:p w14:paraId="287DC6AC">
      <w:pPr>
        <w:spacing w:line="360" w:lineRule="auto"/>
        <w:rPr>
          <w:rFonts w:hint="default" w:ascii="Arial" w:hAnsi="Arial" w:eastAsia="黑体" w:cs="Arial"/>
          <w:b/>
          <w:color w:val="auto"/>
          <w:kern w:val="0"/>
          <w:sz w:val="28"/>
          <w:szCs w:val="28"/>
          <w:highlight w:val="none"/>
        </w:rPr>
      </w:pPr>
      <w:r>
        <w:rPr>
          <w:rFonts w:hint="default" w:ascii="Arial" w:hAnsi="Arial" w:eastAsia="黑体" w:cs="Arial"/>
          <w:b/>
          <w:color w:val="auto"/>
          <w:kern w:val="0"/>
          <w:sz w:val="28"/>
          <w:szCs w:val="28"/>
          <w:highlight w:val="none"/>
        </w:rPr>
        <w:t>三、商务要求</w:t>
      </w:r>
    </w:p>
    <w:p w14:paraId="7C608638">
      <w:pPr>
        <w:spacing w:line="360" w:lineRule="auto"/>
        <w:rPr>
          <w:rFonts w:hint="default" w:ascii="Arial" w:hAnsi="Arial" w:cs="Arial"/>
          <w:color w:val="auto"/>
          <w:szCs w:val="21"/>
          <w:highlight w:val="none"/>
        </w:rPr>
      </w:pPr>
      <w:r>
        <w:rPr>
          <w:rFonts w:hint="default" w:ascii="Arial" w:hAnsi="Arial" w:cs="Arial"/>
          <w:color w:val="auto"/>
          <w:szCs w:val="21"/>
          <w:highlight w:val="none"/>
        </w:rPr>
        <w:t>1．报价要求</w:t>
      </w:r>
    </w:p>
    <w:p w14:paraId="0B5E8378">
      <w:pPr>
        <w:spacing w:line="360" w:lineRule="auto"/>
        <w:rPr>
          <w:rFonts w:hint="default" w:ascii="Arial" w:hAnsi="Arial" w:cs="Arial"/>
          <w:color w:val="auto"/>
          <w:szCs w:val="21"/>
          <w:highlight w:val="none"/>
        </w:rPr>
      </w:pPr>
      <w:r>
        <w:rPr>
          <w:rFonts w:hint="default" w:ascii="Arial" w:hAnsi="Arial" w:cs="Arial"/>
          <w:color w:val="auto"/>
          <w:szCs w:val="21"/>
          <w:highlight w:val="none"/>
        </w:rPr>
        <w:t>本次报价须为人民币报价，包含产品价、运输费（含装卸费）、保险费、安装调试费、税费、培训费、产品检测费、产品质保期内维护费</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招标代理服务费</w:t>
      </w:r>
      <w:r>
        <w:rPr>
          <w:rFonts w:hint="default" w:ascii="Arial" w:hAnsi="Arial" w:cs="Arial"/>
          <w:color w:val="auto"/>
          <w:szCs w:val="21"/>
          <w:highlight w:val="none"/>
        </w:rPr>
        <w:t>等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CC37ED1">
      <w:pPr>
        <w:spacing w:line="360" w:lineRule="auto"/>
        <w:rPr>
          <w:rFonts w:hint="default" w:ascii="Arial" w:hAnsi="Arial" w:cs="Arial"/>
          <w:color w:val="auto"/>
          <w:szCs w:val="21"/>
          <w:highlight w:val="none"/>
        </w:rPr>
      </w:pPr>
      <w:r>
        <w:rPr>
          <w:rFonts w:hint="default" w:ascii="Arial" w:hAnsi="Arial" w:cs="Arial"/>
          <w:color w:val="auto"/>
          <w:szCs w:val="21"/>
          <w:highlight w:val="none"/>
        </w:rPr>
        <w:t>2.合同签订日期</w:t>
      </w:r>
    </w:p>
    <w:p w14:paraId="169BA880">
      <w:pPr>
        <w:spacing w:line="360" w:lineRule="auto"/>
        <w:rPr>
          <w:rFonts w:hint="default" w:ascii="Arial" w:hAnsi="Arial" w:cs="Arial"/>
          <w:color w:val="auto"/>
          <w:szCs w:val="21"/>
          <w:highlight w:val="none"/>
        </w:rPr>
      </w:pPr>
      <w:r>
        <w:rPr>
          <w:rFonts w:hint="default" w:ascii="Arial" w:hAnsi="Arial" w:cs="Arial"/>
          <w:color w:val="auto"/>
          <w:szCs w:val="21"/>
          <w:highlight w:val="none"/>
        </w:rPr>
        <w:t>中标通知书发出后25日内。</w:t>
      </w:r>
    </w:p>
    <w:p w14:paraId="0E671738">
      <w:pPr>
        <w:spacing w:line="360" w:lineRule="auto"/>
        <w:rPr>
          <w:rFonts w:hint="default" w:ascii="Arial" w:hAnsi="Arial" w:cs="Arial"/>
          <w:color w:val="auto"/>
          <w:szCs w:val="21"/>
          <w:highlight w:val="none"/>
        </w:rPr>
      </w:pPr>
      <w:r>
        <w:rPr>
          <w:rFonts w:hint="default" w:ascii="Arial" w:hAnsi="Arial" w:cs="Arial"/>
          <w:color w:val="auto"/>
          <w:szCs w:val="21"/>
          <w:highlight w:val="none"/>
        </w:rPr>
        <w:t>3.交货（实施）时间</w:t>
      </w:r>
    </w:p>
    <w:p w14:paraId="6FAACB87">
      <w:pPr>
        <w:spacing w:line="360" w:lineRule="auto"/>
        <w:rPr>
          <w:rFonts w:hint="default" w:ascii="Arial" w:hAnsi="Arial" w:cs="Arial"/>
          <w:color w:val="auto"/>
          <w:kern w:val="0"/>
          <w:szCs w:val="21"/>
          <w:highlight w:val="none"/>
        </w:rPr>
      </w:pPr>
      <w:r>
        <w:rPr>
          <w:rFonts w:hint="default" w:ascii="Arial" w:hAnsi="Arial" w:cs="Arial"/>
          <w:color w:val="auto"/>
          <w:kern w:val="0"/>
          <w:szCs w:val="21"/>
          <w:highlight w:val="none"/>
          <w:lang w:val="en-US" w:eastAsia="zh-CN"/>
        </w:rPr>
        <w:t>服务期：自签订合同之日起1年。</w:t>
      </w:r>
      <w:r>
        <w:rPr>
          <w:rFonts w:hint="default" w:ascii="Arial" w:hAnsi="Arial" w:cs="Arial"/>
          <w:color w:val="auto"/>
          <w:kern w:val="0"/>
          <w:szCs w:val="21"/>
          <w:highlight w:val="none"/>
        </w:rPr>
        <w:t>中标供应商收到采购人通知后，5天内按采购人要求将货送到指定地点，急需耗材以科室实际要求为准；因送货时间延长累计超过2次，采购人有权终止合同。</w:t>
      </w:r>
    </w:p>
    <w:p w14:paraId="15DCA0B1">
      <w:pPr>
        <w:spacing w:line="360" w:lineRule="auto"/>
        <w:rPr>
          <w:rFonts w:hint="default" w:ascii="Arial" w:hAnsi="Arial" w:cs="Arial"/>
          <w:color w:val="auto"/>
          <w:szCs w:val="21"/>
          <w:highlight w:val="none"/>
        </w:rPr>
      </w:pPr>
      <w:r>
        <w:rPr>
          <w:rFonts w:hint="default" w:ascii="Arial" w:hAnsi="Arial" w:cs="Arial"/>
          <w:color w:val="auto"/>
          <w:szCs w:val="21"/>
          <w:highlight w:val="none"/>
        </w:rPr>
        <w:t>4.交货地点或服务地点</w:t>
      </w:r>
    </w:p>
    <w:p w14:paraId="72F70F56">
      <w:pPr>
        <w:spacing w:line="360" w:lineRule="auto"/>
        <w:rPr>
          <w:rFonts w:hint="default" w:ascii="Arial" w:hAnsi="Arial" w:cs="Arial"/>
          <w:color w:val="auto"/>
          <w:szCs w:val="21"/>
          <w:highlight w:val="none"/>
        </w:rPr>
      </w:pPr>
      <w:r>
        <w:rPr>
          <w:rFonts w:hint="default" w:ascii="Arial" w:hAnsi="Arial" w:cs="Arial"/>
          <w:color w:val="auto"/>
          <w:szCs w:val="21"/>
          <w:highlight w:val="none"/>
        </w:rPr>
        <w:t>桂林市内采购人指定地点</w:t>
      </w:r>
    </w:p>
    <w:p w14:paraId="2B99DCC8">
      <w:pPr>
        <w:spacing w:line="360" w:lineRule="auto"/>
        <w:rPr>
          <w:rFonts w:hint="default" w:ascii="Arial" w:hAnsi="Arial" w:cs="Arial"/>
          <w:color w:val="auto"/>
          <w:szCs w:val="21"/>
          <w:highlight w:val="none"/>
        </w:rPr>
      </w:pPr>
      <w:r>
        <w:rPr>
          <w:rFonts w:hint="default" w:ascii="Arial" w:hAnsi="Arial" w:cs="Arial"/>
          <w:color w:val="auto"/>
          <w:szCs w:val="21"/>
          <w:highlight w:val="none"/>
        </w:rPr>
        <w:t>5.验收标准</w:t>
      </w:r>
    </w:p>
    <w:p w14:paraId="0154D184">
      <w:pPr>
        <w:spacing w:line="360" w:lineRule="auto"/>
        <w:rPr>
          <w:rFonts w:hint="default" w:ascii="Arial" w:hAnsi="Arial" w:cs="Arial"/>
          <w:color w:val="auto"/>
          <w:szCs w:val="21"/>
          <w:highlight w:val="none"/>
        </w:rPr>
      </w:pPr>
      <w:r>
        <w:rPr>
          <w:rFonts w:hint="default" w:ascii="Arial" w:hAnsi="Arial" w:cs="Arial"/>
          <w:color w:val="auto"/>
          <w:szCs w:val="21"/>
          <w:highlight w:val="none"/>
        </w:rPr>
        <w:t>详见采购文件合同主要条款格式部分。</w:t>
      </w:r>
    </w:p>
    <w:p w14:paraId="04220E40">
      <w:pPr>
        <w:spacing w:line="360" w:lineRule="auto"/>
        <w:rPr>
          <w:rFonts w:hint="default" w:ascii="Arial" w:hAnsi="Arial" w:cs="Arial"/>
          <w:color w:val="auto"/>
          <w:szCs w:val="21"/>
          <w:highlight w:val="none"/>
        </w:rPr>
      </w:pPr>
      <w:r>
        <w:rPr>
          <w:rFonts w:hint="default" w:ascii="Arial" w:hAnsi="Arial" w:cs="Arial"/>
          <w:color w:val="auto"/>
          <w:szCs w:val="21"/>
          <w:highlight w:val="none"/>
        </w:rPr>
        <w:t>6.服务标准、期限、效率</w:t>
      </w:r>
    </w:p>
    <w:p w14:paraId="4171061C">
      <w:pPr>
        <w:spacing w:line="360" w:lineRule="auto"/>
        <w:rPr>
          <w:rFonts w:hint="default" w:ascii="Arial" w:hAnsi="Arial" w:cs="Arial"/>
          <w:color w:val="auto"/>
          <w:szCs w:val="21"/>
          <w:highlight w:val="none"/>
        </w:rPr>
      </w:pPr>
      <w:r>
        <w:rPr>
          <w:rFonts w:hint="default" w:ascii="Arial" w:hAnsi="Arial" w:cs="Arial"/>
          <w:color w:val="auto"/>
          <w:szCs w:val="21"/>
          <w:highlight w:val="none"/>
        </w:rPr>
        <w:t>6.1中标供应商在质量保证期内应当为采购人提供以下技术支持和服务：</w:t>
      </w:r>
    </w:p>
    <w:p w14:paraId="439E965E">
      <w:pPr>
        <w:spacing w:line="360" w:lineRule="auto"/>
        <w:rPr>
          <w:rFonts w:hint="default" w:ascii="Arial" w:hAnsi="Arial" w:cs="Arial"/>
          <w:color w:val="auto"/>
          <w:szCs w:val="21"/>
          <w:highlight w:val="none"/>
        </w:rPr>
      </w:pPr>
      <w:r>
        <w:rPr>
          <w:rFonts w:hint="default" w:ascii="Arial" w:hAnsi="Arial" w:cs="Arial"/>
          <w:color w:val="auto"/>
          <w:szCs w:val="21"/>
          <w:highlight w:val="none"/>
        </w:rPr>
        <w:t>6.1.1电话咨询</w:t>
      </w:r>
    </w:p>
    <w:p w14:paraId="28174074">
      <w:pPr>
        <w:spacing w:line="360" w:lineRule="auto"/>
        <w:rPr>
          <w:rFonts w:hint="default" w:ascii="Arial" w:hAnsi="Arial" w:cs="Arial"/>
          <w:color w:val="auto"/>
          <w:szCs w:val="21"/>
          <w:highlight w:val="none"/>
        </w:rPr>
      </w:pPr>
      <w:r>
        <w:rPr>
          <w:rFonts w:hint="default" w:ascii="Arial" w:hAnsi="Arial" w:cs="Arial"/>
          <w:color w:val="auto"/>
          <w:szCs w:val="21"/>
          <w:highlight w:val="none"/>
        </w:rPr>
        <w:t>中标供应商应当为采购人提供技术援助电话，解答采购人在使用中遇到的问题，及时为采购人提出解决问题的建议。</w:t>
      </w:r>
    </w:p>
    <w:p w14:paraId="61AB0491">
      <w:pPr>
        <w:spacing w:line="360" w:lineRule="auto"/>
        <w:rPr>
          <w:rFonts w:hint="default" w:ascii="Arial" w:hAnsi="Arial" w:cs="Arial"/>
          <w:color w:val="auto"/>
          <w:szCs w:val="21"/>
          <w:highlight w:val="none"/>
        </w:rPr>
      </w:pPr>
      <w:r>
        <w:rPr>
          <w:rFonts w:hint="default" w:ascii="Arial" w:hAnsi="Arial" w:cs="Arial"/>
          <w:color w:val="auto"/>
          <w:szCs w:val="21"/>
          <w:highlight w:val="none"/>
        </w:rPr>
        <w:t>6.1.2现场响应</w:t>
      </w:r>
    </w:p>
    <w:p w14:paraId="01B20710">
      <w:pPr>
        <w:spacing w:line="360" w:lineRule="auto"/>
        <w:rPr>
          <w:rFonts w:hint="default" w:ascii="Arial" w:hAnsi="Arial" w:cs="Arial"/>
          <w:color w:val="auto"/>
          <w:szCs w:val="21"/>
          <w:highlight w:val="none"/>
        </w:rPr>
      </w:pPr>
      <w:r>
        <w:rPr>
          <w:rFonts w:hint="default" w:ascii="Arial" w:hAnsi="Arial" w:cs="Arial"/>
          <w:color w:val="auto"/>
          <w:szCs w:val="21"/>
          <w:highlight w:val="none"/>
        </w:rPr>
        <w:t>采购人遇到使用或技术问题，电话咨询不能解决的，中标供应商应在4小时内到达现场进行处理，到达现场后2小时内排除故障，恢复正常使用。</w:t>
      </w:r>
    </w:p>
    <w:p w14:paraId="660AA542">
      <w:pPr>
        <w:spacing w:line="360" w:lineRule="auto"/>
        <w:rPr>
          <w:rFonts w:hint="default" w:ascii="Arial" w:hAnsi="Arial" w:cs="Arial"/>
          <w:color w:val="auto"/>
          <w:szCs w:val="21"/>
          <w:highlight w:val="none"/>
        </w:rPr>
      </w:pPr>
      <w:r>
        <w:rPr>
          <w:rFonts w:hint="default" w:ascii="Arial" w:hAnsi="Arial" w:cs="Arial"/>
          <w:color w:val="auto"/>
          <w:szCs w:val="21"/>
          <w:highlight w:val="none"/>
        </w:rPr>
        <w:t>6.1.3技术升级</w:t>
      </w:r>
    </w:p>
    <w:p w14:paraId="6E48EB2E">
      <w:pPr>
        <w:spacing w:line="360" w:lineRule="auto"/>
        <w:rPr>
          <w:rFonts w:hint="default" w:ascii="Arial" w:hAnsi="Arial" w:cs="Arial"/>
          <w:color w:val="auto"/>
          <w:szCs w:val="21"/>
          <w:highlight w:val="none"/>
        </w:rPr>
      </w:pPr>
      <w:r>
        <w:rPr>
          <w:rFonts w:hint="default" w:ascii="Arial" w:hAnsi="Arial" w:cs="Arial"/>
          <w:color w:val="auto"/>
          <w:szCs w:val="21"/>
          <w:highlight w:val="none"/>
        </w:rPr>
        <w:t>在质保期内，如果中标供应商的产品或服务升级，中标供应商应及时通知采购人，如采购人有相应要求，中标供应商应对采购人购买的产品或服务进行升级。</w:t>
      </w:r>
    </w:p>
    <w:p w14:paraId="359CEAB7">
      <w:pPr>
        <w:spacing w:line="360" w:lineRule="auto"/>
        <w:rPr>
          <w:rFonts w:hint="default" w:ascii="Arial" w:hAnsi="Arial" w:cs="Arial"/>
          <w:color w:val="auto"/>
          <w:szCs w:val="21"/>
          <w:highlight w:val="none"/>
        </w:rPr>
      </w:pPr>
      <w:r>
        <w:rPr>
          <w:rFonts w:hint="default" w:ascii="Arial" w:hAnsi="Arial" w:cs="Arial"/>
          <w:color w:val="auto"/>
          <w:szCs w:val="21"/>
          <w:highlight w:val="none"/>
        </w:rPr>
        <w:t>6.1.4质量保证期内的费用</w:t>
      </w:r>
    </w:p>
    <w:p w14:paraId="707671CF">
      <w:pPr>
        <w:spacing w:line="360" w:lineRule="auto"/>
        <w:rPr>
          <w:rFonts w:hint="default" w:ascii="Arial" w:hAnsi="Arial" w:cs="Arial"/>
          <w:color w:val="auto"/>
          <w:szCs w:val="21"/>
          <w:highlight w:val="none"/>
        </w:rPr>
      </w:pPr>
      <w:r>
        <w:rPr>
          <w:rFonts w:hint="default" w:ascii="Arial" w:hAnsi="Arial" w:cs="Arial"/>
          <w:color w:val="auto"/>
          <w:szCs w:val="21"/>
          <w:highlight w:val="none"/>
        </w:rPr>
        <w:t>质量保证期内供应商为采购人所提供的所有技术支持和服务费用以及上门维修、更换零部件费用均包含在响应报价中，采购人不再另行支付。</w:t>
      </w:r>
    </w:p>
    <w:p w14:paraId="53556D5D">
      <w:pPr>
        <w:spacing w:line="360" w:lineRule="auto"/>
        <w:rPr>
          <w:rFonts w:hint="default" w:ascii="Arial" w:hAnsi="Arial" w:cs="Arial"/>
          <w:color w:val="auto"/>
          <w:szCs w:val="21"/>
          <w:highlight w:val="none"/>
        </w:rPr>
      </w:pPr>
      <w:r>
        <w:rPr>
          <w:rFonts w:hint="default" w:ascii="Arial" w:hAnsi="Arial" w:cs="Arial"/>
          <w:color w:val="auto"/>
          <w:szCs w:val="21"/>
          <w:highlight w:val="none"/>
        </w:rPr>
        <w:t>6.2质保期过后的服务要求</w:t>
      </w:r>
    </w:p>
    <w:p w14:paraId="4B45E014">
      <w:pPr>
        <w:spacing w:line="360" w:lineRule="auto"/>
        <w:rPr>
          <w:rFonts w:hint="default" w:ascii="Arial" w:hAnsi="Arial" w:cs="Arial"/>
          <w:color w:val="auto"/>
          <w:szCs w:val="21"/>
          <w:highlight w:val="none"/>
        </w:rPr>
      </w:pPr>
      <w:r>
        <w:rPr>
          <w:rFonts w:hint="default" w:ascii="Arial" w:hAnsi="Arial" w:cs="Arial"/>
          <w:color w:val="auto"/>
          <w:szCs w:val="21"/>
          <w:highlight w:val="none"/>
        </w:rPr>
        <w:t>电话咨询：产品质量保证期过后，中标供应商应当为采购人提供技术援助电话，解答采购人在使用中遇到的问题，及时为采购人提出解决问题的建议，并不予收费。</w:t>
      </w:r>
    </w:p>
    <w:p w14:paraId="352E1333">
      <w:pPr>
        <w:spacing w:line="360" w:lineRule="auto"/>
        <w:rPr>
          <w:rFonts w:hint="default" w:ascii="Arial" w:hAnsi="Arial" w:cs="Arial"/>
          <w:color w:val="auto"/>
          <w:szCs w:val="21"/>
          <w:highlight w:val="none"/>
        </w:rPr>
      </w:pPr>
      <w:r>
        <w:rPr>
          <w:rFonts w:hint="default" w:ascii="Arial" w:hAnsi="Arial" w:cs="Arial"/>
          <w:color w:val="auto"/>
          <w:szCs w:val="21"/>
          <w:highlight w:val="none"/>
        </w:rPr>
        <w:t>7.培训</w:t>
      </w:r>
    </w:p>
    <w:p w14:paraId="54124D53">
      <w:pPr>
        <w:spacing w:line="360" w:lineRule="auto"/>
        <w:rPr>
          <w:rFonts w:hint="default" w:ascii="Arial" w:hAnsi="Arial" w:cs="Arial"/>
          <w:color w:val="auto"/>
          <w:szCs w:val="21"/>
          <w:highlight w:val="none"/>
        </w:rPr>
      </w:pPr>
      <w:r>
        <w:rPr>
          <w:rFonts w:hint="default" w:ascii="Arial" w:hAnsi="Arial" w:cs="Arial"/>
          <w:color w:val="auto"/>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5A7619A1">
      <w:pPr>
        <w:spacing w:line="360" w:lineRule="auto"/>
        <w:rPr>
          <w:rFonts w:hint="default" w:ascii="Arial" w:hAnsi="Arial" w:cs="Arial"/>
          <w:color w:val="auto"/>
          <w:szCs w:val="21"/>
          <w:highlight w:val="none"/>
        </w:rPr>
      </w:pPr>
      <w:r>
        <w:rPr>
          <w:rFonts w:hint="default" w:ascii="Arial" w:hAnsi="Arial" w:cs="Arial"/>
          <w:color w:val="auto"/>
          <w:szCs w:val="21"/>
          <w:highlight w:val="none"/>
        </w:rPr>
        <w:t>8.付款方式、时间及条件</w:t>
      </w:r>
    </w:p>
    <w:p w14:paraId="482EFF09">
      <w:pPr>
        <w:spacing w:line="360" w:lineRule="auto"/>
        <w:rPr>
          <w:rFonts w:hint="default" w:ascii="Arial" w:hAnsi="Arial" w:cs="Arial"/>
          <w:color w:val="auto"/>
          <w:szCs w:val="21"/>
          <w:highlight w:val="none"/>
        </w:rPr>
      </w:pPr>
      <w:r>
        <w:rPr>
          <w:rFonts w:hint="default" w:ascii="Arial" w:hAnsi="Arial" w:cs="Arial"/>
          <w:color w:val="auto"/>
          <w:szCs w:val="21"/>
          <w:highlight w:val="none"/>
        </w:rPr>
        <w:t>中标供应商按正常途径供货并办理入库手续及验收合格，采购人在供应商供产品使用后（产品应无质量问题、且证照及发票等手续齐全、价格合规、无其他纠纷；发票必须由中标供应商自行验证真伪后提供），采购人按结算及验收发票之日6个月以后，将相应款项支付至供应商指定账户。</w:t>
      </w:r>
    </w:p>
    <w:p w14:paraId="49774C55">
      <w:pPr>
        <w:spacing w:line="360" w:lineRule="auto"/>
        <w:rPr>
          <w:rFonts w:hint="default" w:ascii="Arial" w:hAnsi="Arial" w:cs="Arial"/>
          <w:color w:val="auto"/>
          <w:szCs w:val="21"/>
          <w:highlight w:val="none"/>
        </w:rPr>
      </w:pPr>
      <w:r>
        <w:rPr>
          <w:rFonts w:hint="default" w:ascii="Arial" w:hAnsi="Arial" w:cs="Arial"/>
          <w:color w:val="auto"/>
          <w:szCs w:val="21"/>
          <w:highlight w:val="none"/>
        </w:rPr>
        <w:t>9.履约保证金</w:t>
      </w:r>
    </w:p>
    <w:p w14:paraId="68005D98">
      <w:pPr>
        <w:spacing w:line="360" w:lineRule="auto"/>
        <w:rPr>
          <w:rFonts w:hint="default" w:ascii="Arial" w:hAnsi="Arial" w:cs="Arial"/>
          <w:color w:val="auto"/>
          <w:szCs w:val="21"/>
          <w:highlight w:val="none"/>
        </w:rPr>
      </w:pPr>
      <w:r>
        <w:rPr>
          <w:rFonts w:hint="default" w:ascii="Arial" w:hAnsi="Arial" w:cs="Arial"/>
          <w:color w:val="auto"/>
          <w:szCs w:val="21"/>
          <w:highlight w:val="none"/>
        </w:rPr>
        <w:t>无</w:t>
      </w:r>
    </w:p>
    <w:p w14:paraId="1F595A7E">
      <w:pPr>
        <w:spacing w:line="360" w:lineRule="auto"/>
        <w:rPr>
          <w:rFonts w:hint="default" w:ascii="Arial" w:hAnsi="Arial" w:cs="Arial"/>
          <w:color w:val="auto"/>
          <w:szCs w:val="21"/>
          <w:highlight w:val="none"/>
        </w:rPr>
      </w:pPr>
      <w:r>
        <w:rPr>
          <w:rFonts w:hint="default" w:ascii="Arial" w:hAnsi="Arial" w:cs="Arial"/>
          <w:color w:val="auto"/>
          <w:szCs w:val="21"/>
          <w:highlight w:val="none"/>
        </w:rPr>
        <w:t>10.包装和运输要求</w:t>
      </w:r>
    </w:p>
    <w:p w14:paraId="1554B110">
      <w:pPr>
        <w:spacing w:line="360" w:lineRule="auto"/>
        <w:rPr>
          <w:rFonts w:hint="default" w:ascii="Arial" w:hAnsi="Arial" w:cs="Arial"/>
          <w:color w:val="auto"/>
          <w:szCs w:val="21"/>
          <w:highlight w:val="none"/>
        </w:rPr>
      </w:pPr>
      <w:r>
        <w:rPr>
          <w:rFonts w:hint="default" w:ascii="Arial" w:hAnsi="Arial" w:cs="Arial"/>
          <w:color w:val="auto"/>
          <w:szCs w:val="21"/>
          <w:highlight w:val="none"/>
        </w:rPr>
        <w:t>根据《财政部等三部门联合印发商品包装和快递包装政府采购需求标准（试行）》财办库【2020】123号文规定，若投产品使用塑料、纸质、木质等包装材料时应满足《商品包装政府采购需求标准（试行）》要求，若投产品需要快递包装，快递封装材料应满足《快递包装政府采购需求标准（试行）》要求。</w:t>
      </w:r>
    </w:p>
    <w:p w14:paraId="04B5240D">
      <w:pPr>
        <w:spacing w:line="360" w:lineRule="auto"/>
        <w:rPr>
          <w:rFonts w:hint="default" w:ascii="Arial" w:hAnsi="Arial" w:cs="Arial"/>
          <w:color w:val="auto"/>
          <w:szCs w:val="21"/>
          <w:highlight w:val="none"/>
        </w:rPr>
      </w:pPr>
      <w:r>
        <w:rPr>
          <w:rFonts w:hint="default" w:ascii="Arial" w:hAnsi="Arial" w:cs="Arial"/>
          <w:color w:val="auto"/>
          <w:szCs w:val="21"/>
          <w:highlight w:val="none"/>
        </w:rPr>
        <w:t>运输要求详见采购文件合同主要条款格式部分</w:t>
      </w:r>
    </w:p>
    <w:p w14:paraId="7B794DFA">
      <w:pPr>
        <w:spacing w:line="360" w:lineRule="auto"/>
        <w:rPr>
          <w:rFonts w:hint="default" w:ascii="Arial" w:hAnsi="Arial" w:cs="Arial"/>
          <w:color w:val="auto"/>
          <w:szCs w:val="21"/>
          <w:highlight w:val="none"/>
        </w:rPr>
      </w:pPr>
      <w:r>
        <w:rPr>
          <w:rFonts w:hint="default" w:ascii="Arial" w:hAnsi="Arial" w:cs="Arial"/>
          <w:color w:val="auto"/>
          <w:szCs w:val="21"/>
          <w:highlight w:val="none"/>
        </w:rPr>
        <w:t>11.售后服务</w:t>
      </w:r>
    </w:p>
    <w:p w14:paraId="475A5818">
      <w:pPr>
        <w:spacing w:line="360" w:lineRule="auto"/>
        <w:rPr>
          <w:rFonts w:hint="default" w:ascii="Arial" w:hAnsi="Arial" w:cs="Arial"/>
          <w:color w:val="auto"/>
          <w:szCs w:val="21"/>
          <w:highlight w:val="none"/>
        </w:rPr>
      </w:pPr>
      <w:r>
        <w:rPr>
          <w:rFonts w:hint="default" w:ascii="Arial" w:hAnsi="Arial" w:cs="Arial"/>
          <w:color w:val="auto"/>
          <w:szCs w:val="21"/>
          <w:highlight w:val="none"/>
        </w:rPr>
        <w:t>11.1中标供应商应按照国家有关法律法规和“三包”规定以及采购文件、投标文件、合同及附件的规定，为采购人提供售后服务。中标供应商承诺质量保证期优于国家“三包”规定的，或优于采购文件规定的，按中标供应商实际承诺执行。</w:t>
      </w:r>
    </w:p>
    <w:p w14:paraId="663CCCEF">
      <w:pPr>
        <w:spacing w:line="360" w:lineRule="auto"/>
        <w:rPr>
          <w:rFonts w:hint="default" w:ascii="Arial" w:hAnsi="Arial" w:cs="Arial"/>
          <w:b/>
          <w:bCs/>
          <w:color w:val="auto"/>
          <w:szCs w:val="21"/>
          <w:highlight w:val="none"/>
        </w:rPr>
      </w:pPr>
      <w:r>
        <w:rPr>
          <w:rFonts w:hint="default" w:ascii="Arial" w:hAnsi="Arial" w:cs="Arial"/>
          <w:b/>
          <w:bCs/>
          <w:color w:val="auto"/>
          <w:szCs w:val="21"/>
          <w:highlight w:val="none"/>
        </w:rPr>
        <w:t>11.2质量保证期：中标供应商应明确承诺采购文件采购需求部分如无特别要求，则质保期为自验收合格之日起不少于一年。采购文件采购需求部分有特别要求的则以技术参数要求表为准。</w:t>
      </w:r>
    </w:p>
    <w:p w14:paraId="35AC9C1F">
      <w:pPr>
        <w:spacing w:line="360" w:lineRule="auto"/>
        <w:rPr>
          <w:rFonts w:hint="default" w:ascii="Arial" w:hAnsi="Arial" w:cs="Arial"/>
          <w:color w:val="auto"/>
          <w:szCs w:val="21"/>
          <w:highlight w:val="none"/>
        </w:rPr>
      </w:pPr>
      <w:r>
        <w:rPr>
          <w:rFonts w:hint="default" w:ascii="Arial" w:hAnsi="Arial" w:cs="Arial"/>
          <w:color w:val="auto"/>
          <w:szCs w:val="21"/>
          <w:highlight w:val="none"/>
        </w:rPr>
        <w:t>11.3产品或服务由制造商（指产品生产制造商或服务实际提供人）负责质保期内的售后服务的，供应商应当在响应文件中予以明确说明，制造商提供的售后服务也应达到采购文件要求的标准，相关的售后服务费用由供应商向制造商支付，供应商可视情况在响应报价中予以考虑，采购人不予另行支付。</w:t>
      </w:r>
    </w:p>
    <w:p w14:paraId="540600C5">
      <w:pPr>
        <w:spacing w:line="360" w:lineRule="auto"/>
        <w:rPr>
          <w:rFonts w:hint="default" w:ascii="Arial" w:hAnsi="Arial" w:cs="Arial"/>
          <w:color w:val="auto"/>
          <w:szCs w:val="21"/>
          <w:highlight w:val="none"/>
        </w:rPr>
      </w:pPr>
      <w:r>
        <w:rPr>
          <w:rFonts w:hint="default" w:ascii="Arial" w:hAnsi="Arial" w:cs="Arial"/>
          <w:color w:val="auto"/>
          <w:szCs w:val="21"/>
          <w:highlight w:val="none"/>
        </w:rPr>
        <w:t>11.4中标供应商售后服务中，维修使用的备品备件及易损件应为原厂配件，未经采购人同意不得使用非原厂配件，质保期内维修使用的备品备件及易损件的费用，由中标供应商承担。质量保证期过后，采购人需要继续由原中标供应商提供售后服务的，该中标供应商应以优惠价格提供售后服务，常用的、容易损坏的备品备件及易损件的优惠价格清单须在响应文件中列出。</w:t>
      </w:r>
    </w:p>
    <w:p w14:paraId="55004FE2">
      <w:pPr>
        <w:spacing w:line="360" w:lineRule="auto"/>
        <w:rPr>
          <w:rFonts w:hint="default" w:ascii="Arial" w:hAnsi="Arial" w:cs="Arial"/>
          <w:color w:val="auto"/>
          <w:szCs w:val="21"/>
          <w:highlight w:val="none"/>
        </w:rPr>
      </w:pPr>
      <w:r>
        <w:rPr>
          <w:rFonts w:hint="default" w:ascii="Arial" w:hAnsi="Arial" w:cs="Arial"/>
          <w:color w:val="auto"/>
          <w:szCs w:val="21"/>
          <w:highlight w:val="none"/>
        </w:rPr>
        <w:t>12.保险</w:t>
      </w:r>
    </w:p>
    <w:p w14:paraId="1A0C3793">
      <w:pPr>
        <w:spacing w:line="360" w:lineRule="auto"/>
        <w:rPr>
          <w:rFonts w:hint="default" w:ascii="Arial" w:hAnsi="Arial" w:cs="Arial"/>
          <w:color w:val="auto"/>
          <w:szCs w:val="21"/>
          <w:highlight w:val="none"/>
        </w:rPr>
      </w:pPr>
      <w:r>
        <w:rPr>
          <w:rFonts w:hint="default" w:ascii="Arial" w:hAnsi="Arial" w:cs="Arial"/>
          <w:color w:val="auto"/>
          <w:szCs w:val="21"/>
          <w:highlight w:val="none"/>
        </w:rPr>
        <w:t>供应商负责办理运输和保险，将货物运抵交货地点。与运输、保险相关的费用由供应商承担。</w:t>
      </w:r>
    </w:p>
    <w:p w14:paraId="6D79EFD5">
      <w:pPr>
        <w:spacing w:line="360" w:lineRule="auto"/>
        <w:rPr>
          <w:rFonts w:hint="default" w:ascii="Arial" w:hAnsi="Arial" w:eastAsia="黑体" w:cs="Arial"/>
          <w:b/>
          <w:color w:val="auto"/>
          <w:kern w:val="0"/>
          <w:sz w:val="28"/>
          <w:szCs w:val="28"/>
          <w:highlight w:val="none"/>
        </w:rPr>
      </w:pPr>
      <w:r>
        <w:rPr>
          <w:rFonts w:hint="default" w:ascii="Arial" w:hAnsi="Arial" w:eastAsia="黑体" w:cs="Arial"/>
          <w:b/>
          <w:color w:val="auto"/>
          <w:kern w:val="0"/>
          <w:sz w:val="28"/>
          <w:szCs w:val="28"/>
          <w:highlight w:val="none"/>
        </w:rPr>
        <w:t>四、其他要求</w:t>
      </w:r>
    </w:p>
    <w:p w14:paraId="6A4D73E9">
      <w:pPr>
        <w:spacing w:line="360"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1、其他未尽事宜由采购人和成交人在采购合同中详细约定。</w:t>
      </w:r>
    </w:p>
    <w:p w14:paraId="66934493">
      <w:pPr>
        <w:spacing w:line="360"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2、供应商于响应文件中对所投本项目产品的技术参数要求作出真实、有效的响应和承诺。所提供的产品必须为原装正品的、全新的、完好无破损、且为未开箱状态、符合有关质量标准的产品；设备到货安装前，采购人现场根据采购文件要求及响应文件承诺逐条对应进行核验，核验不合格的，采购人有权终止合同执行并全部退货，同时报相关监督管理部门处理，由此造成采购人经济损失的由成交人负责承担全部赔偿责任。</w:t>
      </w:r>
    </w:p>
    <w:p w14:paraId="5D01CFD6">
      <w:pPr>
        <w:spacing w:line="360"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3、中标供应商供货时必须向采购人提供原厂生产的全新合格产品，同时提供产品的全套资料，包含但不限于：“医疗器械生产企业许可证”、“医疗器械经营许可/备案证”、“中华人民共和国医疗器械注册证和注册登记表”、“一次性医疗用品质量跟踪卡”、“产品合格证”、“同批次产品检验报告”。</w:t>
      </w:r>
    </w:p>
    <w:p w14:paraId="2B21D006">
      <w:pPr>
        <w:spacing w:line="360"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4、中标供应商按技术要求的品牌型号、规格提供产品，所提供的产品与医疗器械注册证和注册登记表完全相符。如与采购人计划不符或达不到合同约定的，采购人可要求中标供应商立即退货、换货、补货。未经采购人书面同意，中标供应商不得更换产品品牌、型号，否则采购人有权终止合同。</w:t>
      </w:r>
    </w:p>
    <w:p w14:paraId="3481DA7C">
      <w:pPr>
        <w:spacing w:line="360"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5、中标供应商供应的医用耗材、试剂有效期应在失效期前1年及以上。</w:t>
      </w:r>
    </w:p>
    <w:p w14:paraId="2EC0EAFB">
      <w:pPr>
        <w:spacing w:line="360"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6、服务期限内，国家有新政策的，按新政策执行，如本合同不符合新政策规定导致不能继续履行的，采购人有权终止合同。</w:t>
      </w:r>
    </w:p>
    <w:p w14:paraId="3AA3FE45">
      <w:pPr>
        <w:spacing w:line="360" w:lineRule="auto"/>
        <w:rPr>
          <w:rFonts w:hint="default" w:ascii="Arial" w:hAnsi="Arial" w:cs="Arial"/>
          <w:color w:val="auto"/>
          <w:szCs w:val="21"/>
          <w:highlight w:val="none"/>
        </w:rPr>
      </w:pPr>
      <w:r>
        <w:rPr>
          <w:rFonts w:hint="default" w:ascii="Arial" w:hAnsi="Arial" w:cs="Arial"/>
          <w:color w:val="auto"/>
          <w:szCs w:val="21"/>
          <w:highlight w:val="none"/>
        </w:rPr>
        <w:br w:type="page"/>
      </w:r>
    </w:p>
    <w:p w14:paraId="2F60678F">
      <w:pPr>
        <w:spacing w:line="360" w:lineRule="auto"/>
        <w:rPr>
          <w:rFonts w:hint="default" w:ascii="Arial" w:hAnsi="Arial" w:cs="Arial"/>
          <w:strike/>
          <w:dstrike w:val="0"/>
          <w:color w:val="auto"/>
          <w:szCs w:val="21"/>
          <w:highlight w:val="none"/>
          <w:lang w:val="en-US" w:eastAsia="zh-CN"/>
        </w:rPr>
      </w:pPr>
    </w:p>
    <w:bookmarkEnd w:id="17"/>
    <w:bookmarkEnd w:id="18"/>
    <w:p w14:paraId="799ED8CA">
      <w:pPr>
        <w:pStyle w:val="31"/>
        <w:numPr>
          <w:ilvl w:val="0"/>
          <w:numId w:val="1"/>
        </w:numPr>
        <w:snapToGrid w:val="0"/>
        <w:spacing w:before="120" w:after="120" w:line="320" w:lineRule="exact"/>
        <w:jc w:val="center"/>
        <w:outlineLvl w:val="0"/>
        <w:rPr>
          <w:rFonts w:hint="default" w:ascii="Arial" w:hAnsi="Arial" w:cs="Arial"/>
          <w:color w:val="auto"/>
          <w:sz w:val="32"/>
          <w:szCs w:val="32"/>
          <w:highlight w:val="none"/>
        </w:rPr>
      </w:pPr>
      <w:r>
        <w:rPr>
          <w:rFonts w:hint="default" w:ascii="Arial" w:hAnsi="Arial" w:cs="Arial"/>
          <w:color w:val="auto"/>
          <w:sz w:val="32"/>
          <w:szCs w:val="32"/>
          <w:highlight w:val="none"/>
          <w:lang w:val="en-US" w:eastAsia="zh-CN"/>
        </w:rPr>
        <w:t xml:space="preserve"> </w:t>
      </w:r>
      <w:r>
        <w:rPr>
          <w:rFonts w:hint="default" w:ascii="Arial" w:hAnsi="Arial" w:cs="Arial"/>
          <w:color w:val="auto"/>
          <w:sz w:val="32"/>
          <w:szCs w:val="32"/>
          <w:highlight w:val="none"/>
        </w:rPr>
        <w:t xml:space="preserve"> </w:t>
      </w:r>
      <w:bookmarkStart w:id="21" w:name="_Toc3232"/>
      <w:r>
        <w:rPr>
          <w:rFonts w:hint="default" w:ascii="Arial" w:hAnsi="Arial" w:cs="Arial"/>
          <w:color w:val="auto"/>
          <w:sz w:val="32"/>
          <w:szCs w:val="32"/>
          <w:highlight w:val="none"/>
        </w:rPr>
        <w:t>供应商须知</w:t>
      </w:r>
      <w:bookmarkEnd w:id="21"/>
      <w:bookmarkStart w:id="22" w:name="_投标人须知前附表"/>
      <w:bookmarkEnd w:id="22"/>
    </w:p>
    <w:p w14:paraId="3515B044">
      <w:pPr>
        <w:pStyle w:val="31"/>
        <w:spacing w:line="360" w:lineRule="auto"/>
        <w:ind w:left="45"/>
        <w:jc w:val="center"/>
        <w:rPr>
          <w:rFonts w:hint="default" w:ascii="Arial" w:hAnsi="Arial" w:cs="Arial"/>
          <w:b/>
          <w:color w:val="auto"/>
          <w:sz w:val="36"/>
          <w:szCs w:val="36"/>
          <w:highlight w:val="none"/>
        </w:rPr>
      </w:pPr>
      <w:r>
        <w:rPr>
          <w:rFonts w:hint="default" w:ascii="Arial" w:hAnsi="Arial" w:cs="Arial"/>
          <w:b/>
          <w:color w:val="auto"/>
          <w:sz w:val="30"/>
          <w:szCs w:val="30"/>
          <w:highlight w:val="none"/>
        </w:rPr>
        <w:t>供应商须知前附表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194"/>
        <w:gridCol w:w="7366"/>
      </w:tblGrid>
      <w:tr w14:paraId="0E17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6" w:type="dxa"/>
            <w:shd w:val="clear" w:color="auto" w:fill="E0E0E0"/>
            <w:noWrap w:val="0"/>
            <w:vAlign w:val="center"/>
          </w:tcPr>
          <w:p w14:paraId="0B6C89F2">
            <w:pPr>
              <w:pStyle w:val="31"/>
              <w:keepNext w:val="0"/>
              <w:keepLines w:val="0"/>
              <w:pageBreakBefore w:val="0"/>
              <w:kinsoku/>
              <w:wordWrap/>
              <w:overflowPunct/>
              <w:topLinePunct w:val="0"/>
              <w:autoSpaceDE/>
              <w:autoSpaceDN/>
              <w:bidi w:val="0"/>
              <w:adjustRightInd/>
              <w:spacing w:line="360" w:lineRule="auto"/>
              <w:ind w:left="0"/>
              <w:jc w:val="center"/>
              <w:textAlignment w:val="auto"/>
              <w:rPr>
                <w:rFonts w:hint="default" w:ascii="Arial" w:hAnsi="Arial" w:cs="Arial"/>
                <w:b/>
                <w:color w:val="auto"/>
                <w:sz w:val="21"/>
                <w:szCs w:val="21"/>
                <w:highlight w:val="none"/>
              </w:rPr>
            </w:pPr>
            <w:r>
              <w:rPr>
                <w:rFonts w:hint="default" w:ascii="Arial" w:hAnsi="Arial" w:cs="Arial"/>
                <w:b/>
                <w:color w:val="auto"/>
                <w:sz w:val="21"/>
                <w:szCs w:val="21"/>
                <w:highlight w:val="none"/>
              </w:rPr>
              <w:t>项号</w:t>
            </w:r>
          </w:p>
        </w:tc>
        <w:tc>
          <w:tcPr>
            <w:tcW w:w="1194" w:type="dxa"/>
            <w:shd w:val="clear" w:color="auto" w:fill="E0E0E0"/>
            <w:noWrap w:val="0"/>
            <w:vAlign w:val="center"/>
          </w:tcPr>
          <w:p w14:paraId="08A78AAD">
            <w:pPr>
              <w:pStyle w:val="31"/>
              <w:keepNext w:val="0"/>
              <w:keepLines w:val="0"/>
              <w:pageBreakBefore w:val="0"/>
              <w:kinsoku/>
              <w:wordWrap/>
              <w:overflowPunct/>
              <w:topLinePunct w:val="0"/>
              <w:autoSpaceDE/>
              <w:autoSpaceDN/>
              <w:bidi w:val="0"/>
              <w:adjustRightInd/>
              <w:spacing w:line="360" w:lineRule="auto"/>
              <w:ind w:left="0"/>
              <w:jc w:val="center"/>
              <w:textAlignment w:val="auto"/>
              <w:rPr>
                <w:rFonts w:hint="default" w:ascii="Arial" w:hAnsi="Arial" w:cs="Arial"/>
                <w:b/>
                <w:color w:val="auto"/>
                <w:sz w:val="21"/>
                <w:szCs w:val="21"/>
                <w:highlight w:val="none"/>
              </w:rPr>
            </w:pPr>
            <w:r>
              <w:rPr>
                <w:rFonts w:hint="default" w:ascii="Arial" w:hAnsi="Arial" w:cs="Arial"/>
                <w:b/>
                <w:color w:val="auto"/>
                <w:sz w:val="21"/>
                <w:szCs w:val="21"/>
                <w:highlight w:val="none"/>
              </w:rPr>
              <w:t>条款号</w:t>
            </w:r>
          </w:p>
        </w:tc>
        <w:tc>
          <w:tcPr>
            <w:tcW w:w="7366" w:type="dxa"/>
            <w:shd w:val="clear" w:color="auto" w:fill="E0E0E0"/>
            <w:noWrap w:val="0"/>
            <w:vAlign w:val="center"/>
          </w:tcPr>
          <w:p w14:paraId="6C4CB7C0">
            <w:pPr>
              <w:pStyle w:val="31"/>
              <w:keepNext w:val="0"/>
              <w:keepLines w:val="0"/>
              <w:pageBreakBefore w:val="0"/>
              <w:kinsoku/>
              <w:wordWrap/>
              <w:overflowPunct/>
              <w:topLinePunct w:val="0"/>
              <w:autoSpaceDE/>
              <w:autoSpaceDN/>
              <w:bidi w:val="0"/>
              <w:adjustRightInd/>
              <w:spacing w:line="360" w:lineRule="auto"/>
              <w:ind w:left="0"/>
              <w:jc w:val="center"/>
              <w:textAlignment w:val="auto"/>
              <w:rPr>
                <w:rFonts w:hint="default" w:ascii="Arial" w:hAnsi="Arial" w:cs="Arial"/>
                <w:b/>
                <w:color w:val="auto"/>
                <w:sz w:val="21"/>
                <w:szCs w:val="21"/>
                <w:highlight w:val="none"/>
              </w:rPr>
            </w:pPr>
            <w:r>
              <w:rPr>
                <w:rFonts w:hint="default" w:ascii="Arial" w:hAnsi="Arial" w:cs="Arial"/>
                <w:b/>
                <w:color w:val="auto"/>
                <w:sz w:val="21"/>
                <w:szCs w:val="21"/>
                <w:highlight w:val="none"/>
              </w:rPr>
              <w:t>说明与要求</w:t>
            </w:r>
          </w:p>
        </w:tc>
      </w:tr>
      <w:tr w14:paraId="45CB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6" w:type="dxa"/>
            <w:noWrap w:val="0"/>
            <w:vAlign w:val="center"/>
          </w:tcPr>
          <w:p w14:paraId="3B69A453">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194" w:type="dxa"/>
            <w:noWrap w:val="0"/>
            <w:vAlign w:val="center"/>
          </w:tcPr>
          <w:p w14:paraId="2A9E2767">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r>
              <w:rPr>
                <w:rFonts w:hint="default" w:ascii="Arial" w:hAnsi="Arial" w:eastAsia="宋体" w:cs="Arial"/>
                <w:color w:val="auto"/>
                <w:sz w:val="21"/>
                <w:szCs w:val="21"/>
                <w:highlight w:val="none"/>
                <w:lang w:val="en-US" w:eastAsia="zh-CN"/>
              </w:rPr>
              <w:t>.</w:t>
            </w:r>
            <w:r>
              <w:rPr>
                <w:rFonts w:hint="default" w:ascii="Arial" w:hAnsi="Arial" w:eastAsia="宋体" w:cs="Arial"/>
                <w:color w:val="auto"/>
                <w:sz w:val="21"/>
                <w:szCs w:val="21"/>
                <w:highlight w:val="none"/>
              </w:rPr>
              <w:t>1</w:t>
            </w:r>
          </w:p>
        </w:tc>
        <w:tc>
          <w:tcPr>
            <w:tcW w:w="7366" w:type="dxa"/>
            <w:noWrap w:val="0"/>
            <w:vAlign w:val="center"/>
          </w:tcPr>
          <w:p w14:paraId="65C3C4C3">
            <w:pPr>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kern w:val="0"/>
                <w:highlight w:val="none"/>
                <w:lang w:eastAsia="zh-CN"/>
              </w:rPr>
            </w:pPr>
            <w:r>
              <w:rPr>
                <w:rFonts w:hint="default" w:ascii="Arial" w:hAnsi="Arial" w:eastAsia="宋体" w:cs="Arial"/>
                <w:color w:val="auto"/>
                <w:kern w:val="0"/>
                <w:highlight w:val="none"/>
              </w:rPr>
              <w:t>项目名称：</w:t>
            </w:r>
            <w:r>
              <w:rPr>
                <w:rFonts w:hint="eastAsia" w:ascii="Arial" w:hAnsi="Arial" w:cs="Arial"/>
                <w:color w:val="auto"/>
                <w:kern w:val="0"/>
                <w:highlight w:val="none"/>
                <w:lang w:val="en-US" w:eastAsia="zh-CN"/>
              </w:rPr>
              <w:t>南溪山医院达芬奇手术机器人手术专用器械及耗材项目</w:t>
            </w:r>
            <w:r>
              <w:rPr>
                <w:rFonts w:hint="default" w:ascii="Arial" w:hAnsi="Arial" w:eastAsia="宋体" w:cs="Arial"/>
                <w:color w:val="auto"/>
                <w:kern w:val="0"/>
                <w:highlight w:val="none"/>
                <w:lang w:eastAsia="zh-CN"/>
              </w:rPr>
              <w:t xml:space="preserve"> </w:t>
            </w:r>
          </w:p>
          <w:p w14:paraId="0A1208FD">
            <w:pPr>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kern w:val="0"/>
                <w:highlight w:val="none"/>
                <w:lang w:val="en-US" w:eastAsia="zh-CN"/>
              </w:rPr>
            </w:pPr>
            <w:r>
              <w:rPr>
                <w:rFonts w:hint="default" w:ascii="Arial" w:hAnsi="Arial" w:eastAsia="宋体" w:cs="Arial"/>
                <w:color w:val="auto"/>
                <w:kern w:val="0"/>
                <w:highlight w:val="none"/>
              </w:rPr>
              <w:t>项目编号：</w:t>
            </w:r>
            <w:r>
              <w:rPr>
                <w:rFonts w:hint="eastAsia" w:ascii="Arial" w:hAnsi="Arial" w:cs="Arial"/>
                <w:color w:val="auto"/>
                <w:kern w:val="0"/>
                <w:highlight w:val="none"/>
                <w:lang w:val="en-US" w:eastAsia="zh-CN"/>
              </w:rPr>
              <w:t>GXZC2026-D1-001978-JDZB</w:t>
            </w:r>
          </w:p>
          <w:p w14:paraId="5AD58333">
            <w:pPr>
              <w:pStyle w:val="31"/>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rPr>
              <w:t>采购人：</w:t>
            </w:r>
            <w:r>
              <w:rPr>
                <w:rFonts w:hint="default" w:ascii="Arial" w:hAnsi="Arial" w:eastAsia="宋体" w:cs="Arial"/>
                <w:color w:val="auto"/>
                <w:sz w:val="21"/>
                <w:szCs w:val="21"/>
                <w:highlight w:val="none"/>
                <w:lang w:val="en-US" w:eastAsia="zh-CN"/>
              </w:rPr>
              <w:t>广西壮族自治区南溪山医院（广西壮族自治区第二人民医院）</w:t>
            </w:r>
          </w:p>
          <w:p w14:paraId="3B0EB55B">
            <w:pPr>
              <w:keepNext w:val="0"/>
              <w:keepLines w:val="0"/>
              <w:pageBreakBefore w:val="0"/>
              <w:kinsoku/>
              <w:wordWrap/>
              <w:overflowPunct/>
              <w:topLinePunct w:val="0"/>
              <w:autoSpaceDE/>
              <w:autoSpaceDN/>
              <w:bidi w:val="0"/>
              <w:adjustRightInd w:val="0"/>
              <w:snapToGrid w:val="0"/>
              <w:spacing w:line="312" w:lineRule="auto"/>
              <w:textAlignment w:val="auto"/>
              <w:rPr>
                <w:rFonts w:hint="default" w:ascii="Arial" w:hAnsi="Arial" w:eastAsia="宋体" w:cs="Arial"/>
                <w:color w:val="auto"/>
                <w:highlight w:val="none"/>
                <w:lang w:val="en-US" w:eastAsia="zh-CN"/>
              </w:rPr>
            </w:pPr>
            <w:r>
              <w:rPr>
                <w:rFonts w:hint="default" w:ascii="Arial" w:hAnsi="Arial" w:eastAsia="宋体" w:cs="Arial"/>
                <w:color w:val="auto"/>
                <w:sz w:val="21"/>
                <w:szCs w:val="21"/>
                <w:highlight w:val="none"/>
                <w:lang w:val="en-US" w:eastAsia="zh-CN"/>
              </w:rPr>
              <w:t>采购计划号：</w:t>
            </w:r>
            <w:r>
              <w:rPr>
                <w:rFonts w:hint="default" w:ascii="Arial" w:hAnsi="Arial" w:eastAsia="宋体" w:cs="Arial"/>
                <w:color w:val="auto"/>
                <w:highlight w:val="none"/>
              </w:rPr>
              <w:t>广西政采[2025]24278号</w:t>
            </w:r>
          </w:p>
        </w:tc>
      </w:tr>
      <w:tr w14:paraId="3376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96" w:type="dxa"/>
            <w:noWrap w:val="0"/>
            <w:vAlign w:val="center"/>
          </w:tcPr>
          <w:p w14:paraId="5B0E12E2">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2</w:t>
            </w:r>
          </w:p>
        </w:tc>
        <w:tc>
          <w:tcPr>
            <w:tcW w:w="1194" w:type="dxa"/>
            <w:noWrap w:val="0"/>
            <w:vAlign w:val="center"/>
          </w:tcPr>
          <w:p w14:paraId="0F1F1340">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2</w:t>
            </w:r>
          </w:p>
        </w:tc>
        <w:tc>
          <w:tcPr>
            <w:tcW w:w="7366" w:type="dxa"/>
            <w:noWrap w:val="0"/>
            <w:vAlign w:val="center"/>
          </w:tcPr>
          <w:p w14:paraId="75A20DA7">
            <w:pPr>
              <w:pStyle w:val="31"/>
              <w:keepNext w:val="0"/>
              <w:keepLines w:val="0"/>
              <w:pageBreakBefore w:val="0"/>
              <w:numPr>
                <w:ilvl w:val="0"/>
                <w:numId w:val="0"/>
              </w:numPr>
              <w:kinsoku/>
              <w:wordWrap/>
              <w:overflowPunct/>
              <w:topLinePunct w:val="0"/>
              <w:autoSpaceDE/>
              <w:autoSpaceDN/>
              <w:bidi w:val="0"/>
              <w:adjustRightInd w:val="0"/>
              <w:snapToGrid w:val="0"/>
              <w:spacing w:line="312" w:lineRule="auto"/>
              <w:ind w:left="0" w:leftChars="0"/>
              <w:jc w:val="lef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供应商的资格条件：</w:t>
            </w:r>
            <w:r>
              <w:rPr>
                <w:rFonts w:hint="default" w:ascii="Arial" w:hAnsi="Arial" w:eastAsia="宋体" w:cs="Arial"/>
                <w:color w:val="auto"/>
                <w:sz w:val="21"/>
                <w:szCs w:val="21"/>
                <w:highlight w:val="none"/>
                <w:lang w:val="en-US" w:eastAsia="zh-CN"/>
              </w:rPr>
              <w:t>单一来源邀请</w:t>
            </w:r>
            <w:r>
              <w:rPr>
                <w:rFonts w:hint="default" w:ascii="Arial" w:hAnsi="Arial" w:eastAsia="宋体" w:cs="Arial"/>
                <w:color w:val="auto"/>
                <w:sz w:val="21"/>
                <w:szCs w:val="21"/>
                <w:highlight w:val="none"/>
              </w:rPr>
              <w:t>公告</w:t>
            </w:r>
          </w:p>
        </w:tc>
      </w:tr>
      <w:tr w14:paraId="2EA6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96" w:type="dxa"/>
            <w:noWrap w:val="0"/>
            <w:vAlign w:val="center"/>
          </w:tcPr>
          <w:p w14:paraId="100A97B9">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3</w:t>
            </w:r>
          </w:p>
        </w:tc>
        <w:tc>
          <w:tcPr>
            <w:tcW w:w="1194" w:type="dxa"/>
            <w:noWrap w:val="0"/>
            <w:vAlign w:val="center"/>
          </w:tcPr>
          <w:p w14:paraId="04E770AF">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val="en-US" w:eastAsia="zh-CN"/>
              </w:rPr>
              <w:t>9</w:t>
            </w:r>
            <w:r>
              <w:rPr>
                <w:rFonts w:hint="default" w:ascii="Arial" w:hAnsi="Arial" w:eastAsia="宋体" w:cs="Arial"/>
                <w:color w:val="auto"/>
                <w:sz w:val="21"/>
                <w:szCs w:val="21"/>
                <w:highlight w:val="none"/>
              </w:rPr>
              <w:t>.5</w:t>
            </w:r>
          </w:p>
        </w:tc>
        <w:tc>
          <w:tcPr>
            <w:tcW w:w="7366" w:type="dxa"/>
            <w:noWrap w:val="0"/>
            <w:vAlign w:val="center"/>
          </w:tcPr>
          <w:p w14:paraId="62F38AC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right="0"/>
              <w:jc w:val="left"/>
              <w:textAlignment w:val="baseline"/>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预算金额（元）：4900000</w:t>
            </w:r>
          </w:p>
          <w:p w14:paraId="7FE49D26">
            <w:pPr>
              <w:keepNext w:val="0"/>
              <w:keepLines w:val="0"/>
              <w:pageBreakBefore w:val="0"/>
              <w:widowControl/>
              <w:kinsoku/>
              <w:wordWrap/>
              <w:overflowPunct/>
              <w:topLinePunct w:val="0"/>
              <w:autoSpaceDE/>
              <w:autoSpaceDN/>
              <w:bidi w:val="0"/>
              <w:adjustRightInd w:val="0"/>
              <w:snapToGrid w:val="0"/>
              <w:spacing w:line="312" w:lineRule="auto"/>
              <w:ind w:left="0"/>
              <w:jc w:val="left"/>
              <w:textAlignment w:val="auto"/>
              <w:rPr>
                <w:rFonts w:hint="default" w:ascii="Arial" w:hAnsi="Arial" w:eastAsia="宋体" w:cs="Arial"/>
                <w:color w:val="auto"/>
                <w:highlight w:val="none"/>
              </w:rPr>
            </w:pPr>
            <w:r>
              <w:rPr>
                <w:rFonts w:hint="default" w:ascii="Arial" w:hAnsi="Arial" w:eastAsia="宋体" w:cs="Arial"/>
                <w:i w:val="0"/>
                <w:iCs w:val="0"/>
                <w:caps w:val="0"/>
                <w:color w:val="auto"/>
                <w:spacing w:val="0"/>
                <w:kern w:val="0"/>
                <w:sz w:val="21"/>
                <w:szCs w:val="21"/>
                <w:highlight w:val="none"/>
                <w:u w:val="none"/>
                <w:shd w:val="clear" w:color="auto" w:fill="FFFFFF"/>
                <w:vertAlign w:val="baseline"/>
                <w:lang w:val="en-US" w:eastAsia="zh-CN" w:bidi="ar"/>
              </w:rPr>
              <w:t>最高限价（元）：4748942.44</w:t>
            </w:r>
          </w:p>
        </w:tc>
      </w:tr>
      <w:tr w14:paraId="32B5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96" w:type="dxa"/>
            <w:noWrap w:val="0"/>
            <w:vAlign w:val="center"/>
          </w:tcPr>
          <w:p w14:paraId="717946B2">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4</w:t>
            </w:r>
          </w:p>
        </w:tc>
        <w:tc>
          <w:tcPr>
            <w:tcW w:w="1194" w:type="dxa"/>
            <w:noWrap w:val="0"/>
            <w:vAlign w:val="center"/>
          </w:tcPr>
          <w:p w14:paraId="2EEB01F2">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r>
              <w:rPr>
                <w:rFonts w:hint="default" w:ascii="Arial" w:hAnsi="Arial" w:eastAsia="宋体" w:cs="Arial"/>
                <w:color w:val="auto"/>
                <w:sz w:val="21"/>
                <w:szCs w:val="21"/>
                <w:highlight w:val="none"/>
                <w:lang w:val="en-US" w:eastAsia="zh-CN"/>
              </w:rPr>
              <w:t>2.</w:t>
            </w:r>
            <w:r>
              <w:rPr>
                <w:rFonts w:hint="default" w:ascii="Arial" w:hAnsi="Arial" w:eastAsia="宋体" w:cs="Arial"/>
                <w:color w:val="auto"/>
                <w:sz w:val="21"/>
                <w:szCs w:val="21"/>
                <w:highlight w:val="none"/>
              </w:rPr>
              <w:t>1</w:t>
            </w:r>
          </w:p>
        </w:tc>
        <w:tc>
          <w:tcPr>
            <w:tcW w:w="7366" w:type="dxa"/>
            <w:noWrap w:val="0"/>
            <w:vAlign w:val="center"/>
          </w:tcPr>
          <w:p w14:paraId="5660A72B">
            <w:pPr>
              <w:pStyle w:val="31"/>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协商有效期为：协商截止日期后</w:t>
            </w:r>
            <w:r>
              <w:rPr>
                <w:rFonts w:hint="default" w:ascii="Arial" w:hAnsi="Arial" w:eastAsia="宋体" w:cs="Arial"/>
                <w:color w:val="auto"/>
                <w:sz w:val="21"/>
                <w:szCs w:val="21"/>
                <w:highlight w:val="none"/>
                <w:lang w:val="en-US" w:eastAsia="zh-CN"/>
              </w:rPr>
              <w:t>90</w:t>
            </w:r>
            <w:r>
              <w:rPr>
                <w:rFonts w:hint="default" w:ascii="Arial" w:hAnsi="Arial" w:eastAsia="宋体" w:cs="Arial"/>
                <w:color w:val="auto"/>
                <w:sz w:val="21"/>
                <w:szCs w:val="21"/>
                <w:highlight w:val="none"/>
              </w:rPr>
              <w:t>日内保持有效</w:t>
            </w:r>
          </w:p>
        </w:tc>
      </w:tr>
      <w:tr w14:paraId="3016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96" w:type="dxa"/>
            <w:noWrap w:val="0"/>
            <w:vAlign w:val="center"/>
          </w:tcPr>
          <w:p w14:paraId="27AAEB1A">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5</w:t>
            </w:r>
          </w:p>
        </w:tc>
        <w:tc>
          <w:tcPr>
            <w:tcW w:w="1194" w:type="dxa"/>
            <w:noWrap w:val="0"/>
            <w:vAlign w:val="center"/>
          </w:tcPr>
          <w:p w14:paraId="4D764311">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r>
              <w:rPr>
                <w:rFonts w:hint="default" w:ascii="Arial" w:hAnsi="Arial" w:eastAsia="宋体" w:cs="Arial"/>
                <w:color w:val="auto"/>
                <w:sz w:val="21"/>
                <w:szCs w:val="21"/>
                <w:highlight w:val="none"/>
                <w:lang w:val="en-US" w:eastAsia="zh-CN"/>
              </w:rPr>
              <w:t>3</w:t>
            </w:r>
          </w:p>
        </w:tc>
        <w:tc>
          <w:tcPr>
            <w:tcW w:w="7366" w:type="dxa"/>
            <w:noWrap w:val="0"/>
            <w:vAlign w:val="center"/>
          </w:tcPr>
          <w:p w14:paraId="0F61E33A">
            <w:pPr>
              <w:keepNext w:val="0"/>
              <w:keepLines w:val="0"/>
              <w:pageBreakBefore w:val="0"/>
              <w:widowControl/>
              <w:shd w:val="clear" w:color="auto" w:fill="FFFFFF"/>
              <w:kinsoku/>
              <w:wordWrap/>
              <w:overflowPunct/>
              <w:topLinePunct w:val="0"/>
              <w:autoSpaceDE/>
              <w:autoSpaceDN/>
              <w:bidi w:val="0"/>
              <w:adjustRightInd w:val="0"/>
              <w:snapToGrid w:val="0"/>
              <w:spacing w:line="312" w:lineRule="auto"/>
              <w:ind w:left="0"/>
              <w:textAlignment w:val="auto"/>
              <w:rPr>
                <w:rFonts w:hint="default" w:ascii="Arial" w:hAnsi="Arial" w:eastAsia="宋体" w:cs="Arial"/>
                <w:b/>
                <w:color w:val="auto"/>
                <w:kern w:val="0"/>
                <w:highlight w:val="none"/>
              </w:rPr>
            </w:pPr>
            <w:r>
              <w:rPr>
                <w:rFonts w:hint="default" w:ascii="Arial" w:hAnsi="Arial" w:eastAsia="宋体" w:cs="Arial"/>
                <w:color w:val="auto"/>
                <w:highlight w:val="none"/>
              </w:rPr>
              <w:t>协商保证金：无</w:t>
            </w:r>
          </w:p>
        </w:tc>
      </w:tr>
      <w:tr w14:paraId="14C0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96" w:type="dxa"/>
            <w:noWrap w:val="0"/>
            <w:vAlign w:val="center"/>
          </w:tcPr>
          <w:p w14:paraId="7C60D6D4">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6</w:t>
            </w:r>
          </w:p>
        </w:tc>
        <w:tc>
          <w:tcPr>
            <w:tcW w:w="1194" w:type="dxa"/>
            <w:noWrap w:val="0"/>
            <w:vAlign w:val="center"/>
          </w:tcPr>
          <w:p w14:paraId="08FB431C">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highlight w:val="none"/>
                <w:lang w:eastAsia="zh-CN"/>
              </w:rPr>
            </w:pPr>
            <w:r>
              <w:rPr>
                <w:rFonts w:hint="default" w:ascii="Arial" w:hAnsi="Arial" w:eastAsia="宋体" w:cs="Arial"/>
                <w:color w:val="auto"/>
                <w:sz w:val="21"/>
                <w:szCs w:val="21"/>
                <w:highlight w:val="none"/>
              </w:rPr>
              <w:t>1</w:t>
            </w:r>
            <w:r>
              <w:rPr>
                <w:rFonts w:hint="default" w:ascii="Arial" w:hAnsi="Arial" w:eastAsia="宋体" w:cs="Arial"/>
                <w:color w:val="auto"/>
                <w:sz w:val="21"/>
                <w:szCs w:val="21"/>
                <w:highlight w:val="none"/>
                <w:lang w:val="en-US" w:eastAsia="zh-CN"/>
              </w:rPr>
              <w:t>4</w:t>
            </w:r>
            <w:r>
              <w:rPr>
                <w:rFonts w:hint="default" w:ascii="Arial" w:hAnsi="Arial" w:eastAsia="宋体" w:cs="Arial"/>
                <w:color w:val="auto"/>
                <w:sz w:val="21"/>
                <w:szCs w:val="21"/>
                <w:highlight w:val="none"/>
              </w:rPr>
              <w:t>.</w:t>
            </w:r>
            <w:r>
              <w:rPr>
                <w:rFonts w:hint="default" w:ascii="Arial" w:hAnsi="Arial" w:eastAsia="宋体" w:cs="Arial"/>
                <w:color w:val="auto"/>
                <w:sz w:val="21"/>
                <w:szCs w:val="21"/>
                <w:highlight w:val="none"/>
                <w:lang w:val="en-US" w:eastAsia="zh-CN"/>
              </w:rPr>
              <w:t>2</w:t>
            </w:r>
          </w:p>
        </w:tc>
        <w:tc>
          <w:tcPr>
            <w:tcW w:w="7366" w:type="dxa"/>
            <w:noWrap w:val="0"/>
            <w:vAlign w:val="center"/>
          </w:tcPr>
          <w:p w14:paraId="5C8FEA09">
            <w:pPr>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highlight w:val="none"/>
              </w:rPr>
            </w:pPr>
            <w:r>
              <w:rPr>
                <w:rFonts w:hint="default" w:ascii="Arial" w:hAnsi="Arial" w:eastAsia="宋体" w:cs="Arial"/>
                <w:color w:val="auto"/>
                <w:highlight w:val="none"/>
              </w:rPr>
              <w:t>补遗文件(如有)领取地点：在与采购公告相同的媒体登陆网址后自行下载</w:t>
            </w:r>
          </w:p>
        </w:tc>
      </w:tr>
      <w:tr w14:paraId="6738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96" w:type="dxa"/>
            <w:noWrap w:val="0"/>
            <w:vAlign w:val="center"/>
          </w:tcPr>
          <w:p w14:paraId="34C3B740">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7</w:t>
            </w:r>
          </w:p>
        </w:tc>
        <w:tc>
          <w:tcPr>
            <w:tcW w:w="1194" w:type="dxa"/>
            <w:noWrap w:val="0"/>
            <w:vAlign w:val="center"/>
          </w:tcPr>
          <w:p w14:paraId="3085D8C3">
            <w:pPr>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highlight w:val="none"/>
              </w:rPr>
            </w:pPr>
            <w:r>
              <w:rPr>
                <w:rFonts w:hint="default" w:ascii="Arial" w:hAnsi="Arial" w:eastAsia="宋体" w:cs="Arial"/>
                <w:color w:val="auto"/>
                <w:highlight w:val="none"/>
              </w:rPr>
              <w:t>1</w:t>
            </w:r>
            <w:r>
              <w:rPr>
                <w:rFonts w:hint="default" w:ascii="Arial" w:hAnsi="Arial" w:eastAsia="宋体" w:cs="Arial"/>
                <w:color w:val="auto"/>
                <w:highlight w:val="none"/>
                <w:lang w:val="en-US" w:eastAsia="zh-CN"/>
              </w:rPr>
              <w:t>5</w:t>
            </w:r>
            <w:r>
              <w:rPr>
                <w:rFonts w:hint="default" w:ascii="Arial" w:hAnsi="Arial" w:eastAsia="宋体" w:cs="Arial"/>
                <w:color w:val="auto"/>
                <w:highlight w:val="none"/>
              </w:rPr>
              <w:t>.1</w:t>
            </w:r>
          </w:p>
        </w:tc>
        <w:tc>
          <w:tcPr>
            <w:tcW w:w="7366" w:type="dxa"/>
            <w:noWrap w:val="0"/>
            <w:vAlign w:val="center"/>
          </w:tcPr>
          <w:p w14:paraId="40989C3D">
            <w:pPr>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highlight w:val="none"/>
              </w:rPr>
            </w:pPr>
            <w:r>
              <w:rPr>
                <w:rFonts w:hint="default" w:ascii="Arial" w:hAnsi="Arial" w:eastAsia="宋体" w:cs="Arial"/>
                <w:color w:val="auto"/>
                <w:highlight w:val="none"/>
              </w:rPr>
              <w:t>响应文件的份数和要求：</w:t>
            </w:r>
          </w:p>
          <w:p w14:paraId="1F075FD1">
            <w:pPr>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highlight w:val="none"/>
              </w:rPr>
            </w:pPr>
            <w:r>
              <w:rPr>
                <w:rFonts w:hint="default" w:ascii="Arial" w:hAnsi="Arial" w:eastAsia="宋体" w:cs="Arial"/>
                <w:color w:val="auto"/>
                <w:highlight w:val="none"/>
              </w:rPr>
              <w:t>1.电子响应文件递交：通过网络上传至</w:t>
            </w:r>
            <w:r>
              <w:rPr>
                <w:rFonts w:hint="default" w:ascii="Arial" w:hAnsi="Arial" w:eastAsia="宋体" w:cs="Arial"/>
                <w:color w:val="auto"/>
                <w:highlight w:val="none"/>
                <w:lang w:eastAsia="zh-CN"/>
              </w:rPr>
              <w:t>广西政府采购云平台</w:t>
            </w:r>
            <w:r>
              <w:rPr>
                <w:rFonts w:hint="default" w:ascii="Arial" w:hAnsi="Arial" w:eastAsia="宋体" w:cs="Arial"/>
                <w:color w:val="auto"/>
                <w:highlight w:val="none"/>
              </w:rPr>
              <w:t xml:space="preserve">。本项目不接受供应商在开标会现场线下提交的任何形式的响应文件。 </w:t>
            </w:r>
          </w:p>
          <w:p w14:paraId="5DDB886C">
            <w:pPr>
              <w:keepNext w:val="0"/>
              <w:keepLines w:val="0"/>
              <w:pageBreakBefore w:val="0"/>
              <w:kinsoku/>
              <w:wordWrap/>
              <w:overflowPunct/>
              <w:topLinePunct w:val="0"/>
              <w:autoSpaceDE/>
              <w:autoSpaceDN/>
              <w:bidi w:val="0"/>
              <w:adjustRightInd w:val="0"/>
              <w:snapToGrid w:val="0"/>
              <w:spacing w:line="312" w:lineRule="auto"/>
              <w:ind w:left="0"/>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2.电子备份响应文件解密：供应商可在生成“电子加密响应文件”的同时准备一份电子备份响应文件。供应商</w:t>
            </w:r>
            <w:r>
              <w:rPr>
                <w:rFonts w:hint="default" w:ascii="Arial" w:hAnsi="Arial" w:eastAsia="宋体" w:cs="Arial"/>
                <w:color w:val="auto"/>
                <w:highlight w:val="none"/>
                <w:lang w:eastAsia="zh-CN"/>
              </w:rPr>
              <w:t>响应</w:t>
            </w:r>
            <w:r>
              <w:rPr>
                <w:rFonts w:hint="default" w:ascii="Arial" w:hAnsi="Arial" w:eastAsia="宋体" w:cs="Arial"/>
                <w:color w:val="auto"/>
                <w:highlight w:val="none"/>
              </w:rPr>
              <w:t>时需使用制作响应文件的CA数字证书进行在线解密。通过“</w:t>
            </w:r>
            <w:r>
              <w:rPr>
                <w:rFonts w:hint="default" w:ascii="Arial" w:hAnsi="Arial" w:eastAsia="宋体" w:cs="Arial"/>
                <w:color w:val="auto"/>
                <w:highlight w:val="none"/>
                <w:lang w:eastAsia="zh-CN"/>
              </w:rPr>
              <w:t>广西政府采购云平台</w:t>
            </w:r>
            <w:r>
              <w:rPr>
                <w:rFonts w:hint="default" w:ascii="Arial" w:hAnsi="Arial" w:eastAsia="宋体" w:cs="Arial"/>
                <w:color w:val="auto"/>
                <w:highlight w:val="none"/>
              </w:rPr>
              <w:t>”上传的“电子加密响应文件”无法在响应文件提交截止时间后三十分钟内按时解密的，经项目归属地监督部门备案后可通过邮件或者其他方式提交电子备份响应文件。供应商按规定递交了电子备份响应文件的，将通过“异常处理”方式启用电子备份响应文件，否则视为撤回响应文件。</w:t>
            </w:r>
          </w:p>
          <w:p w14:paraId="21ACDE3F">
            <w:pPr>
              <w:pStyle w:val="13"/>
              <w:keepNext w:val="0"/>
              <w:keepLines w:val="0"/>
              <w:pageBreakBefore w:val="0"/>
              <w:tabs>
                <w:tab w:val="left" w:pos="720"/>
              </w:tabs>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highlight w:val="none"/>
              </w:rPr>
            </w:pPr>
            <w:r>
              <w:rPr>
                <w:rFonts w:hint="default" w:ascii="Arial" w:hAnsi="Arial" w:eastAsia="宋体" w:cs="Arial"/>
                <w:color w:val="auto"/>
                <w:highlight w:val="none"/>
              </w:rPr>
              <w:t>注：▲本项目为全程电子化项目，供应商需提交电子响应文件，电子响应文件必须用数字证书CA锁加密后在响应文件提交截止时间前，通过网络上传至</w:t>
            </w:r>
            <w:r>
              <w:rPr>
                <w:rFonts w:hint="default" w:ascii="Arial" w:hAnsi="Arial" w:eastAsia="宋体" w:cs="Arial"/>
                <w:color w:val="auto"/>
                <w:highlight w:val="none"/>
                <w:lang w:eastAsia="zh-CN"/>
              </w:rPr>
              <w:t>广西政府采购云平台</w:t>
            </w:r>
            <w:r>
              <w:rPr>
                <w:rFonts w:hint="default" w:ascii="Arial" w:hAnsi="Arial" w:eastAsia="宋体" w:cs="Arial"/>
                <w:color w:val="auto"/>
                <w:highlight w:val="none"/>
              </w:rPr>
              <w:t>。未通过“</w:t>
            </w:r>
            <w:r>
              <w:rPr>
                <w:rFonts w:hint="default" w:ascii="Arial" w:hAnsi="Arial" w:eastAsia="宋体" w:cs="Arial"/>
                <w:color w:val="auto"/>
                <w:highlight w:val="none"/>
                <w:lang w:eastAsia="zh-CN"/>
              </w:rPr>
              <w:t>广西政府采购云平台</w:t>
            </w:r>
            <w:r>
              <w:rPr>
                <w:rFonts w:hint="default" w:ascii="Arial" w:hAnsi="Arial" w:eastAsia="宋体" w:cs="Arial"/>
                <w:color w:val="auto"/>
                <w:highlight w:val="none"/>
              </w:rPr>
              <w:t>”上传递交“电子加密响应文件”的，</w:t>
            </w:r>
            <w:r>
              <w:rPr>
                <w:rFonts w:hint="default" w:ascii="Arial" w:hAnsi="Arial" w:eastAsia="宋体" w:cs="Arial"/>
                <w:color w:val="auto"/>
                <w:highlight w:val="none"/>
                <w:lang w:eastAsia="zh-CN"/>
              </w:rPr>
              <w:t>响应</w:t>
            </w:r>
            <w:r>
              <w:rPr>
                <w:rFonts w:hint="default" w:ascii="Arial" w:hAnsi="Arial" w:eastAsia="宋体" w:cs="Arial"/>
                <w:color w:val="auto"/>
                <w:highlight w:val="none"/>
              </w:rPr>
              <w:t>无效。</w:t>
            </w:r>
          </w:p>
        </w:tc>
      </w:tr>
      <w:tr w14:paraId="7BDB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96" w:type="dxa"/>
            <w:noWrap w:val="0"/>
            <w:vAlign w:val="center"/>
          </w:tcPr>
          <w:p w14:paraId="6618817E">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8</w:t>
            </w:r>
          </w:p>
        </w:tc>
        <w:tc>
          <w:tcPr>
            <w:tcW w:w="1194" w:type="dxa"/>
            <w:noWrap w:val="0"/>
            <w:vAlign w:val="center"/>
          </w:tcPr>
          <w:p w14:paraId="31C9EAE8">
            <w:pPr>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highlight w:val="none"/>
                <w:lang w:val="en-US"/>
              </w:rPr>
            </w:pPr>
            <w:r>
              <w:rPr>
                <w:rFonts w:hint="default" w:ascii="Arial" w:hAnsi="Arial" w:eastAsia="宋体" w:cs="Arial"/>
                <w:color w:val="auto"/>
                <w:highlight w:val="none"/>
              </w:rPr>
              <w:t>1</w:t>
            </w:r>
            <w:r>
              <w:rPr>
                <w:rFonts w:hint="default" w:ascii="Arial" w:hAnsi="Arial" w:eastAsia="宋体" w:cs="Arial"/>
                <w:color w:val="auto"/>
                <w:highlight w:val="none"/>
                <w:lang w:val="en-US" w:eastAsia="zh-CN"/>
              </w:rPr>
              <w:t>6.1</w:t>
            </w:r>
          </w:p>
        </w:tc>
        <w:tc>
          <w:tcPr>
            <w:tcW w:w="7366" w:type="dxa"/>
            <w:noWrap w:val="0"/>
            <w:vAlign w:val="center"/>
          </w:tcPr>
          <w:p w14:paraId="4F9040EB">
            <w:pPr>
              <w:keepNext w:val="0"/>
              <w:keepLines w:val="0"/>
              <w:pageBreakBefore w:val="0"/>
              <w:widowControl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highlight w:val="none"/>
              </w:rPr>
            </w:pPr>
            <w:r>
              <w:rPr>
                <w:rFonts w:hint="default" w:ascii="Arial" w:hAnsi="Arial" w:eastAsia="宋体" w:cs="Arial"/>
                <w:color w:val="auto"/>
                <w:highlight w:val="none"/>
              </w:rPr>
              <w:t>响应文件递交地址：</w:t>
            </w:r>
            <w:r>
              <w:rPr>
                <w:rFonts w:hint="default" w:ascii="Arial" w:hAnsi="Arial" w:eastAsia="宋体" w:cs="Arial"/>
                <w:color w:val="auto"/>
                <w:highlight w:val="none"/>
                <w:lang w:val="en-US" w:eastAsia="zh-CN"/>
              </w:rPr>
              <w:t>单一来源邀请</w:t>
            </w:r>
            <w:r>
              <w:rPr>
                <w:rFonts w:hint="default" w:ascii="Arial" w:hAnsi="Arial" w:eastAsia="宋体" w:cs="Arial"/>
                <w:color w:val="auto"/>
                <w:highlight w:val="none"/>
              </w:rPr>
              <w:t>公告</w:t>
            </w:r>
          </w:p>
          <w:p w14:paraId="2F6FA5E2">
            <w:pPr>
              <w:pStyle w:val="4"/>
              <w:keepNext w:val="0"/>
              <w:keepLines w:val="0"/>
              <w:pageBreakBefore w:val="0"/>
              <w:widowControl w:val="0"/>
              <w:kinsoku/>
              <w:wordWrap/>
              <w:overflowPunct/>
              <w:topLinePunct w:val="0"/>
              <w:autoSpaceDE/>
              <w:autoSpaceDN/>
              <w:bidi w:val="0"/>
              <w:adjustRightInd w:val="0"/>
              <w:snapToGrid w:val="0"/>
              <w:spacing w:after="0" w:afterLines="0" w:line="312" w:lineRule="auto"/>
              <w:ind w:left="0" w:leftChars="0" w:firstLine="0" w:firstLineChars="0"/>
              <w:textAlignment w:val="auto"/>
              <w:rPr>
                <w:rFonts w:hint="default" w:ascii="Arial" w:hAnsi="Arial" w:eastAsia="宋体" w:cs="Arial"/>
                <w:color w:val="auto"/>
                <w:highlight w:val="none"/>
              </w:rPr>
            </w:pPr>
            <w:r>
              <w:rPr>
                <w:rFonts w:hint="default" w:ascii="Arial" w:hAnsi="Arial" w:eastAsia="宋体" w:cs="Arial"/>
                <w:color w:val="auto"/>
                <w:highlight w:val="none"/>
              </w:rPr>
              <w:t>响应文件递交时间：</w:t>
            </w:r>
            <w:r>
              <w:rPr>
                <w:rFonts w:hint="default" w:ascii="Arial" w:hAnsi="Arial" w:eastAsia="宋体" w:cs="Arial"/>
                <w:color w:val="auto"/>
                <w:highlight w:val="none"/>
                <w:lang w:val="en-US" w:eastAsia="zh-CN"/>
              </w:rPr>
              <w:t>单一来源邀请</w:t>
            </w:r>
            <w:r>
              <w:rPr>
                <w:rFonts w:hint="default" w:ascii="Arial" w:hAnsi="Arial" w:eastAsia="宋体" w:cs="Arial"/>
                <w:color w:val="auto"/>
                <w:highlight w:val="none"/>
              </w:rPr>
              <w:t>公告</w:t>
            </w:r>
          </w:p>
        </w:tc>
      </w:tr>
      <w:tr w14:paraId="0F77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96" w:type="dxa"/>
            <w:noWrap w:val="0"/>
            <w:vAlign w:val="center"/>
          </w:tcPr>
          <w:p w14:paraId="01259EA5">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9</w:t>
            </w:r>
          </w:p>
        </w:tc>
        <w:tc>
          <w:tcPr>
            <w:tcW w:w="1194" w:type="dxa"/>
            <w:noWrap w:val="0"/>
            <w:vAlign w:val="center"/>
          </w:tcPr>
          <w:p w14:paraId="7E98B451">
            <w:pPr>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highlight w:val="none"/>
                <w:lang w:val="en-US"/>
              </w:rPr>
            </w:pPr>
            <w:r>
              <w:rPr>
                <w:rFonts w:hint="default" w:ascii="Arial" w:hAnsi="Arial" w:eastAsia="宋体" w:cs="Arial"/>
                <w:color w:val="auto"/>
                <w:highlight w:val="none"/>
              </w:rPr>
              <w:t>2</w:t>
            </w:r>
            <w:r>
              <w:rPr>
                <w:rFonts w:hint="default" w:ascii="Arial" w:hAnsi="Arial" w:eastAsia="宋体" w:cs="Arial"/>
                <w:color w:val="auto"/>
                <w:highlight w:val="none"/>
                <w:lang w:val="en-US" w:eastAsia="zh-CN"/>
              </w:rPr>
              <w:t>2</w:t>
            </w:r>
            <w:r>
              <w:rPr>
                <w:rFonts w:hint="default" w:ascii="Arial" w:hAnsi="Arial" w:eastAsia="宋体" w:cs="Arial"/>
                <w:color w:val="auto"/>
                <w:highlight w:val="none"/>
              </w:rPr>
              <w:t>.1</w:t>
            </w:r>
          </w:p>
        </w:tc>
        <w:tc>
          <w:tcPr>
            <w:tcW w:w="7366" w:type="dxa"/>
            <w:noWrap w:val="0"/>
            <w:vAlign w:val="center"/>
          </w:tcPr>
          <w:p w14:paraId="758D7B2D">
            <w:pPr>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highlight w:val="none"/>
                <w:lang w:eastAsia="zh-CN"/>
              </w:rPr>
            </w:pPr>
            <w:r>
              <w:rPr>
                <w:rFonts w:hint="default" w:ascii="Arial" w:hAnsi="Arial" w:eastAsia="宋体" w:cs="Arial"/>
                <w:color w:val="auto"/>
                <w:highlight w:val="none"/>
              </w:rPr>
              <w:t>协商原则与方法、步骤</w:t>
            </w:r>
            <w:r>
              <w:rPr>
                <w:rFonts w:hint="default" w:ascii="Arial" w:hAnsi="Arial" w:eastAsia="宋体" w:cs="Arial"/>
                <w:color w:val="auto"/>
                <w:highlight w:val="none"/>
                <w:lang w:eastAsia="zh-CN"/>
              </w:rPr>
              <w:t>：由单一来源采购协商小组以本采购文件中各项规定条件为准与通过资格审查并实质性响应采购文件要求的供应商展开协商。</w:t>
            </w:r>
          </w:p>
        </w:tc>
      </w:tr>
      <w:tr w14:paraId="0560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96" w:type="dxa"/>
            <w:noWrap w:val="0"/>
            <w:vAlign w:val="center"/>
          </w:tcPr>
          <w:p w14:paraId="0807BA16">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rPr>
              <w:t>1</w:t>
            </w:r>
            <w:r>
              <w:rPr>
                <w:rFonts w:hint="default" w:ascii="Arial" w:hAnsi="Arial" w:eastAsia="宋体" w:cs="Arial"/>
                <w:color w:val="auto"/>
                <w:sz w:val="21"/>
                <w:szCs w:val="21"/>
                <w:highlight w:val="none"/>
                <w:lang w:val="en-US" w:eastAsia="zh-CN"/>
              </w:rPr>
              <w:t>0</w:t>
            </w:r>
          </w:p>
        </w:tc>
        <w:tc>
          <w:tcPr>
            <w:tcW w:w="1194" w:type="dxa"/>
            <w:noWrap w:val="0"/>
            <w:vAlign w:val="center"/>
          </w:tcPr>
          <w:p w14:paraId="41B1392A">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highlight w:val="none"/>
                <w:lang w:val="en-US"/>
              </w:rPr>
            </w:pPr>
            <w:r>
              <w:rPr>
                <w:rFonts w:hint="default" w:ascii="Arial" w:hAnsi="Arial" w:eastAsia="宋体" w:cs="Arial"/>
                <w:color w:val="auto"/>
                <w:sz w:val="21"/>
                <w:szCs w:val="21"/>
                <w:highlight w:val="none"/>
              </w:rPr>
              <w:t>2</w:t>
            </w:r>
            <w:r>
              <w:rPr>
                <w:rFonts w:hint="default" w:ascii="Arial" w:hAnsi="Arial" w:eastAsia="宋体" w:cs="Arial"/>
                <w:color w:val="auto"/>
                <w:sz w:val="21"/>
                <w:szCs w:val="21"/>
                <w:highlight w:val="none"/>
                <w:lang w:val="en-US" w:eastAsia="zh-CN"/>
              </w:rPr>
              <w:t>4.2</w:t>
            </w:r>
          </w:p>
        </w:tc>
        <w:tc>
          <w:tcPr>
            <w:tcW w:w="7366" w:type="dxa"/>
            <w:noWrap w:val="0"/>
            <w:vAlign w:val="center"/>
          </w:tcPr>
          <w:p w14:paraId="37DEB3C4">
            <w:pPr>
              <w:pStyle w:val="31"/>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highlight w:val="none"/>
              </w:rPr>
            </w:pPr>
            <w:r>
              <w:rPr>
                <w:rFonts w:hint="default" w:ascii="Arial" w:hAnsi="Arial" w:eastAsia="宋体" w:cs="Arial"/>
                <w:color w:val="auto"/>
                <w:sz w:val="21"/>
                <w:szCs w:val="21"/>
                <w:highlight w:val="none"/>
              </w:rPr>
              <w:t>协商结果将在与采购公告相同的网站上公示，公示期为一个工作日</w:t>
            </w:r>
          </w:p>
        </w:tc>
      </w:tr>
      <w:tr w14:paraId="4F9C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96" w:type="dxa"/>
            <w:noWrap w:val="0"/>
            <w:vAlign w:val="center"/>
          </w:tcPr>
          <w:p w14:paraId="6820AE35">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rPr>
              <w:t>1</w:t>
            </w:r>
            <w:r>
              <w:rPr>
                <w:rFonts w:hint="default" w:ascii="Arial" w:hAnsi="Arial" w:eastAsia="宋体" w:cs="Arial"/>
                <w:color w:val="auto"/>
                <w:sz w:val="21"/>
                <w:szCs w:val="21"/>
                <w:highlight w:val="none"/>
                <w:lang w:val="en-US" w:eastAsia="zh-CN"/>
              </w:rPr>
              <w:t>1</w:t>
            </w:r>
          </w:p>
        </w:tc>
        <w:tc>
          <w:tcPr>
            <w:tcW w:w="1194" w:type="dxa"/>
            <w:noWrap w:val="0"/>
            <w:vAlign w:val="center"/>
          </w:tcPr>
          <w:p w14:paraId="77882375">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val="en-US" w:eastAsia="zh-CN"/>
              </w:rPr>
              <w:t>28</w:t>
            </w:r>
          </w:p>
        </w:tc>
        <w:tc>
          <w:tcPr>
            <w:tcW w:w="7366" w:type="dxa"/>
            <w:noWrap w:val="0"/>
            <w:vAlign w:val="center"/>
          </w:tcPr>
          <w:p w14:paraId="6CA5A409">
            <w:pPr>
              <w:pStyle w:val="31"/>
              <w:keepNext w:val="0"/>
              <w:keepLines w:val="0"/>
              <w:pageBreakBefore w:val="0"/>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履约保证金及交纳方式：无。</w:t>
            </w:r>
          </w:p>
        </w:tc>
      </w:tr>
      <w:tr w14:paraId="6220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96" w:type="dxa"/>
            <w:noWrap w:val="0"/>
            <w:vAlign w:val="center"/>
          </w:tcPr>
          <w:p w14:paraId="4262A33B">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rPr>
              <w:t>1</w:t>
            </w:r>
            <w:r>
              <w:rPr>
                <w:rFonts w:hint="default" w:ascii="Arial" w:hAnsi="Arial" w:eastAsia="宋体" w:cs="Arial"/>
                <w:color w:val="auto"/>
                <w:sz w:val="21"/>
                <w:szCs w:val="21"/>
                <w:highlight w:val="none"/>
                <w:lang w:val="en-US" w:eastAsia="zh-CN"/>
              </w:rPr>
              <w:t>2</w:t>
            </w:r>
          </w:p>
        </w:tc>
        <w:tc>
          <w:tcPr>
            <w:tcW w:w="1194" w:type="dxa"/>
            <w:noWrap w:val="0"/>
            <w:vAlign w:val="center"/>
          </w:tcPr>
          <w:p w14:paraId="074B6F86">
            <w:pPr>
              <w:pStyle w:val="31"/>
              <w:keepNext w:val="0"/>
              <w:keepLines w:val="0"/>
              <w:pageBreakBefore w:val="0"/>
              <w:kinsoku/>
              <w:wordWrap/>
              <w:overflowPunct/>
              <w:topLinePunct w:val="0"/>
              <w:autoSpaceDE/>
              <w:autoSpaceDN/>
              <w:bidi w:val="0"/>
              <w:adjustRightInd w:val="0"/>
              <w:snapToGrid w:val="0"/>
              <w:spacing w:line="312" w:lineRule="auto"/>
              <w:ind w:left="0"/>
              <w:jc w:val="center"/>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29</w:t>
            </w:r>
          </w:p>
        </w:tc>
        <w:tc>
          <w:tcPr>
            <w:tcW w:w="7366" w:type="dxa"/>
            <w:noWrap w:val="0"/>
            <w:vAlign w:val="center"/>
          </w:tcPr>
          <w:p w14:paraId="62156C85">
            <w:pPr>
              <w:keepNext w:val="0"/>
              <w:keepLines w:val="0"/>
              <w:pageBreakBefore w:val="0"/>
              <w:widowControl/>
              <w:shd w:val="clear" w:color="auto" w:fill="FFFFFF"/>
              <w:kinsoku/>
              <w:wordWrap/>
              <w:overflowPunct/>
              <w:topLinePunct w:val="0"/>
              <w:autoSpaceDE/>
              <w:autoSpaceDN/>
              <w:bidi w:val="0"/>
              <w:adjustRightInd w:val="0"/>
              <w:snapToGrid w:val="0"/>
              <w:spacing w:line="312" w:lineRule="auto"/>
              <w:ind w:left="0"/>
              <w:textAlignment w:val="auto"/>
              <w:rPr>
                <w:rFonts w:hint="default" w:ascii="Arial" w:hAnsi="Arial" w:eastAsia="宋体" w:cs="Arial"/>
                <w:color w:val="auto"/>
                <w:sz w:val="21"/>
                <w:szCs w:val="21"/>
                <w:highlight w:val="none"/>
              </w:rPr>
            </w:pPr>
            <w:r>
              <w:rPr>
                <w:rFonts w:hint="default" w:ascii="Arial" w:hAnsi="Arial" w:eastAsia="宋体" w:cs="Arial"/>
                <w:color w:val="auto"/>
                <w:highlight w:val="none"/>
              </w:rPr>
              <w:t>代理服务费：详见供应商须知正文。</w:t>
            </w:r>
          </w:p>
        </w:tc>
      </w:tr>
    </w:tbl>
    <w:p w14:paraId="4974729D">
      <w:pPr>
        <w:jc w:val="center"/>
        <w:rPr>
          <w:rFonts w:hint="default" w:ascii="Arial" w:hAnsi="Arial" w:cs="Arial"/>
          <w:b/>
          <w:color w:val="auto"/>
          <w:sz w:val="36"/>
          <w:szCs w:val="36"/>
          <w:highlight w:val="none"/>
        </w:rPr>
      </w:pPr>
      <w:r>
        <w:rPr>
          <w:rFonts w:hint="default" w:ascii="Arial" w:hAnsi="Arial" w:cs="Arial"/>
          <w:b/>
          <w:color w:val="auto"/>
          <w:sz w:val="44"/>
          <w:szCs w:val="44"/>
          <w:highlight w:val="none"/>
        </w:rPr>
        <w:br w:type="page"/>
      </w:r>
      <w:r>
        <w:rPr>
          <w:rFonts w:hint="default" w:ascii="Arial" w:hAnsi="Arial" w:cs="Arial"/>
          <w:b/>
          <w:color w:val="auto"/>
          <w:sz w:val="36"/>
          <w:szCs w:val="36"/>
          <w:highlight w:val="none"/>
        </w:rPr>
        <w:t>供应商须知</w:t>
      </w:r>
    </w:p>
    <w:p w14:paraId="2B350696">
      <w:pPr>
        <w:spacing w:line="360" w:lineRule="auto"/>
        <w:jc w:val="center"/>
        <w:rPr>
          <w:rFonts w:hint="default" w:ascii="Arial" w:hAnsi="Arial" w:cs="Arial"/>
          <w:color w:val="auto"/>
          <w:highlight w:val="none"/>
        </w:rPr>
      </w:pPr>
      <w:r>
        <w:rPr>
          <w:rFonts w:hint="default" w:ascii="Arial" w:hAnsi="Arial" w:cs="Arial"/>
          <w:color w:val="auto"/>
          <w:highlight w:val="none"/>
        </w:rPr>
        <w:t xml:space="preserve"> </w:t>
      </w:r>
    </w:p>
    <w:p w14:paraId="5DFBF74C">
      <w:pPr>
        <w:spacing w:line="360" w:lineRule="auto"/>
        <w:jc w:val="center"/>
        <w:rPr>
          <w:rFonts w:hint="default" w:ascii="Arial" w:hAnsi="Arial" w:cs="Arial"/>
          <w:color w:val="auto"/>
          <w:sz w:val="28"/>
          <w:szCs w:val="28"/>
          <w:highlight w:val="none"/>
        </w:rPr>
      </w:pPr>
      <w:r>
        <w:rPr>
          <w:rFonts w:hint="default" w:ascii="Arial" w:hAnsi="Arial" w:cs="Arial"/>
          <w:color w:val="auto"/>
          <w:sz w:val="28"/>
          <w:szCs w:val="28"/>
          <w:highlight w:val="none"/>
        </w:rPr>
        <w:t>一、</w:t>
      </w:r>
      <w:r>
        <w:rPr>
          <w:rFonts w:hint="default" w:ascii="Arial" w:hAnsi="Arial" w:cs="Arial"/>
          <w:b/>
          <w:color w:val="auto"/>
          <w:sz w:val="28"/>
          <w:szCs w:val="28"/>
          <w:highlight w:val="none"/>
        </w:rPr>
        <w:t>总则</w:t>
      </w:r>
    </w:p>
    <w:p w14:paraId="7364AC95">
      <w:pPr>
        <w:spacing w:line="360" w:lineRule="auto"/>
        <w:rPr>
          <w:rFonts w:hint="default" w:ascii="Arial" w:hAnsi="Arial" w:cs="Arial"/>
          <w:color w:val="auto"/>
          <w:highlight w:val="none"/>
        </w:rPr>
      </w:pPr>
      <w:r>
        <w:rPr>
          <w:rFonts w:hint="default" w:ascii="Arial" w:hAnsi="Arial" w:cs="Arial"/>
          <w:b/>
          <w:bCs/>
          <w:color w:val="auto"/>
          <w:highlight w:val="none"/>
        </w:rPr>
        <w:t>1. 项目说明</w:t>
      </w:r>
    </w:p>
    <w:p w14:paraId="5B15BBDB">
      <w:pPr>
        <w:spacing w:line="360" w:lineRule="auto"/>
        <w:rPr>
          <w:rFonts w:hint="default" w:ascii="Arial" w:hAnsi="Arial" w:cs="Arial"/>
          <w:color w:val="auto"/>
          <w:highlight w:val="none"/>
        </w:rPr>
      </w:pPr>
      <w:r>
        <w:rPr>
          <w:rFonts w:hint="default" w:ascii="Arial" w:hAnsi="Arial" w:cs="Arial"/>
          <w:color w:val="auto"/>
          <w:highlight w:val="none"/>
        </w:rPr>
        <w:t>1.1 项目名称</w:t>
      </w:r>
      <w:r>
        <w:rPr>
          <w:rFonts w:hint="default" w:ascii="Arial" w:hAnsi="Arial" w:cs="Arial"/>
          <w:color w:val="auto"/>
          <w:highlight w:val="none"/>
          <w:lang w:val="en-US" w:eastAsia="zh-CN"/>
        </w:rPr>
        <w:t>、</w:t>
      </w:r>
      <w:r>
        <w:rPr>
          <w:rFonts w:hint="default" w:ascii="Arial" w:hAnsi="Arial" w:cs="Arial"/>
          <w:color w:val="auto"/>
          <w:highlight w:val="none"/>
        </w:rPr>
        <w:t>项目编号：见供应商须知前附表（以下称“前附表”）第 1 项所述。</w:t>
      </w:r>
    </w:p>
    <w:p w14:paraId="3D790C17">
      <w:pPr>
        <w:spacing w:line="360" w:lineRule="auto"/>
        <w:rPr>
          <w:rFonts w:hint="default" w:ascii="Arial" w:hAnsi="Arial" w:cs="Arial"/>
          <w:b/>
          <w:bCs/>
          <w:color w:val="auto"/>
          <w:highlight w:val="none"/>
        </w:rPr>
      </w:pPr>
      <w:r>
        <w:rPr>
          <w:rFonts w:hint="eastAsia" w:ascii="Arial" w:hAnsi="Arial" w:cs="Arial"/>
          <w:b/>
          <w:bCs/>
          <w:color w:val="auto"/>
          <w:highlight w:val="none"/>
          <w:lang w:val="en-US" w:eastAsia="zh-CN"/>
        </w:rPr>
        <w:t>2</w:t>
      </w:r>
      <w:r>
        <w:rPr>
          <w:rFonts w:hint="default" w:ascii="Arial" w:hAnsi="Arial" w:cs="Arial"/>
          <w:b/>
          <w:bCs/>
          <w:color w:val="auto"/>
          <w:highlight w:val="none"/>
        </w:rPr>
        <w:t>.供应商资质与合格条件的要求</w:t>
      </w:r>
    </w:p>
    <w:p w14:paraId="67D901DF">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 xml:space="preserve">至少应满足本须知前附表第 </w:t>
      </w:r>
      <w:r>
        <w:rPr>
          <w:rFonts w:hint="eastAsia" w:ascii="Arial" w:hAnsi="Arial" w:cs="Arial"/>
          <w:color w:val="auto"/>
          <w:highlight w:val="none"/>
          <w:lang w:val="en-US" w:eastAsia="zh-CN"/>
        </w:rPr>
        <w:t>2</w:t>
      </w:r>
      <w:r>
        <w:rPr>
          <w:rFonts w:hint="default" w:ascii="Arial" w:hAnsi="Arial" w:cs="Arial"/>
          <w:color w:val="auto"/>
          <w:highlight w:val="none"/>
        </w:rPr>
        <w:t>项所列的最低资格标准。</w:t>
      </w:r>
    </w:p>
    <w:p w14:paraId="6BCCAA87">
      <w:pPr>
        <w:spacing w:line="360" w:lineRule="auto"/>
        <w:rPr>
          <w:rFonts w:hint="default" w:ascii="Arial" w:hAnsi="Arial" w:cs="Arial"/>
          <w:b/>
          <w:bCs/>
          <w:color w:val="auto"/>
          <w:highlight w:val="none"/>
        </w:rPr>
      </w:pPr>
      <w:r>
        <w:rPr>
          <w:rFonts w:hint="eastAsia" w:ascii="Arial" w:hAnsi="Arial" w:cs="Arial"/>
          <w:b/>
          <w:bCs/>
          <w:color w:val="auto"/>
          <w:highlight w:val="none"/>
          <w:lang w:val="en-US" w:eastAsia="zh-CN"/>
        </w:rPr>
        <w:t>3</w:t>
      </w:r>
      <w:r>
        <w:rPr>
          <w:rFonts w:hint="default" w:ascii="Arial" w:hAnsi="Arial" w:cs="Arial"/>
          <w:b/>
          <w:bCs/>
          <w:color w:val="auto"/>
          <w:highlight w:val="none"/>
        </w:rPr>
        <w:t>.协商范围</w:t>
      </w:r>
    </w:p>
    <w:p w14:paraId="2D0343E9">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详见本单一来源采购文件项目采购需求。</w:t>
      </w:r>
    </w:p>
    <w:p w14:paraId="6E9D4061">
      <w:pPr>
        <w:spacing w:line="360" w:lineRule="auto"/>
        <w:rPr>
          <w:rFonts w:hint="default" w:ascii="Arial" w:hAnsi="Arial" w:cs="Arial"/>
          <w:b/>
          <w:bCs/>
          <w:color w:val="auto"/>
          <w:highlight w:val="none"/>
        </w:rPr>
      </w:pPr>
      <w:r>
        <w:rPr>
          <w:rFonts w:hint="eastAsia" w:ascii="Arial" w:hAnsi="Arial" w:cs="Arial"/>
          <w:b/>
          <w:bCs/>
          <w:color w:val="auto"/>
          <w:highlight w:val="none"/>
          <w:lang w:val="en-US" w:eastAsia="zh-CN"/>
        </w:rPr>
        <w:t>4</w:t>
      </w:r>
      <w:r>
        <w:rPr>
          <w:rFonts w:hint="default" w:ascii="Arial" w:hAnsi="Arial" w:cs="Arial"/>
          <w:b/>
          <w:bCs/>
          <w:color w:val="auto"/>
          <w:highlight w:val="none"/>
        </w:rPr>
        <w:t>.协商费用</w:t>
      </w:r>
    </w:p>
    <w:p w14:paraId="52332EB7">
      <w:pPr>
        <w:spacing w:line="360" w:lineRule="auto"/>
        <w:rPr>
          <w:rFonts w:hint="default" w:ascii="Arial" w:hAnsi="Arial" w:cs="Arial"/>
          <w:color w:val="auto"/>
          <w:highlight w:val="none"/>
        </w:rPr>
      </w:pPr>
      <w:r>
        <w:rPr>
          <w:rFonts w:hint="eastAsia" w:ascii="Arial" w:hAnsi="Arial" w:cs="Arial"/>
          <w:color w:val="auto"/>
          <w:highlight w:val="none"/>
          <w:lang w:val="en-US" w:eastAsia="zh-CN"/>
        </w:rPr>
        <w:t>4</w:t>
      </w:r>
      <w:r>
        <w:rPr>
          <w:rFonts w:hint="default" w:ascii="Arial" w:hAnsi="Arial" w:cs="Arial"/>
          <w:color w:val="auto"/>
          <w:highlight w:val="none"/>
        </w:rPr>
        <w:t>.1.供应商承担其参与协商，包括编制响应文件与递交响应文件所涉及的一切费用。不管协商结果如何，采购单位和采购代理机构对上述费用不负任何责任。</w:t>
      </w:r>
    </w:p>
    <w:p w14:paraId="5B24657F">
      <w:pPr>
        <w:spacing w:line="360" w:lineRule="auto"/>
        <w:rPr>
          <w:rFonts w:hint="default" w:ascii="Arial" w:hAnsi="Arial" w:eastAsia="宋体" w:cs="Arial"/>
          <w:b/>
          <w:bCs/>
          <w:color w:val="auto"/>
          <w:highlight w:val="none"/>
        </w:rPr>
      </w:pPr>
      <w:r>
        <w:rPr>
          <w:rFonts w:hint="eastAsia" w:ascii="Arial" w:hAnsi="Arial" w:cs="Arial"/>
          <w:b/>
          <w:bCs/>
          <w:color w:val="auto"/>
          <w:highlight w:val="none"/>
          <w:lang w:val="en-US" w:eastAsia="zh-CN"/>
        </w:rPr>
        <w:t>5</w:t>
      </w:r>
      <w:r>
        <w:rPr>
          <w:rFonts w:hint="default" w:ascii="Arial" w:hAnsi="Arial" w:eastAsia="宋体" w:cs="Arial"/>
          <w:b/>
          <w:bCs/>
          <w:color w:val="auto"/>
          <w:highlight w:val="none"/>
        </w:rPr>
        <w:t>.单一来源的特别说明</w:t>
      </w:r>
    </w:p>
    <w:p w14:paraId="6195E867">
      <w:pPr>
        <w:spacing w:line="360" w:lineRule="auto"/>
        <w:rPr>
          <w:rFonts w:hint="default" w:ascii="Arial" w:hAnsi="Arial" w:eastAsia="宋体" w:cs="Arial"/>
          <w:color w:val="auto"/>
          <w:highlight w:val="none"/>
        </w:rPr>
      </w:pPr>
      <w:r>
        <w:rPr>
          <w:rFonts w:hint="eastAsia" w:ascii="Arial" w:hAnsi="Arial" w:cs="Arial"/>
          <w:color w:val="auto"/>
          <w:highlight w:val="none"/>
          <w:lang w:val="en-US" w:eastAsia="zh-CN"/>
        </w:rPr>
        <w:t>5</w:t>
      </w:r>
      <w:r>
        <w:rPr>
          <w:rFonts w:hint="default" w:ascii="Arial" w:hAnsi="Arial" w:eastAsia="宋体" w:cs="Arial"/>
          <w:color w:val="auto"/>
          <w:highlight w:val="none"/>
        </w:rPr>
        <w:t>.1供应商所使用的资格、信誉、荣誉、业绩与供应商认证必须为本法人所拥有。</w:t>
      </w:r>
    </w:p>
    <w:p w14:paraId="326B605B">
      <w:pPr>
        <w:spacing w:line="360" w:lineRule="auto"/>
        <w:rPr>
          <w:rFonts w:hint="default" w:ascii="Arial" w:hAnsi="Arial" w:eastAsia="宋体" w:cs="Arial"/>
          <w:color w:val="auto"/>
          <w:highlight w:val="none"/>
        </w:rPr>
      </w:pPr>
      <w:r>
        <w:rPr>
          <w:rFonts w:hint="eastAsia" w:ascii="Arial" w:hAnsi="Arial" w:cs="Arial"/>
          <w:color w:val="auto"/>
          <w:highlight w:val="none"/>
          <w:lang w:val="en-US" w:eastAsia="zh-CN"/>
        </w:rPr>
        <w:t>5</w:t>
      </w:r>
      <w:r>
        <w:rPr>
          <w:rFonts w:hint="default" w:ascii="Arial" w:hAnsi="Arial" w:eastAsia="宋体" w:cs="Arial"/>
          <w:color w:val="auto"/>
          <w:highlight w:val="none"/>
        </w:rPr>
        <w:t>.2供应商应仔细阅读采购文件的所有内容，按照采购文件的要求提交响应文件，并对所提供的全部资料的真实性承担法律责任。</w:t>
      </w:r>
    </w:p>
    <w:p w14:paraId="4AD86C02">
      <w:pPr>
        <w:spacing w:line="360" w:lineRule="auto"/>
        <w:rPr>
          <w:rFonts w:hint="default" w:ascii="Arial" w:hAnsi="Arial" w:cs="Arial"/>
          <w:color w:val="auto"/>
          <w:highlight w:val="none"/>
        </w:rPr>
      </w:pPr>
      <w:r>
        <w:rPr>
          <w:rFonts w:hint="eastAsia" w:ascii="Arial" w:hAnsi="Arial" w:cs="Arial"/>
          <w:color w:val="auto"/>
          <w:highlight w:val="none"/>
          <w:lang w:val="en-US" w:eastAsia="zh-CN"/>
        </w:rPr>
        <w:t>5</w:t>
      </w:r>
      <w:r>
        <w:rPr>
          <w:rFonts w:hint="default" w:ascii="Arial" w:hAnsi="Arial" w:eastAsia="宋体" w:cs="Arial"/>
          <w:color w:val="auto"/>
          <w:highlight w:val="none"/>
        </w:rPr>
        <w:t>.3供应商可根据需要自行踏勘项目现场，踏勘现场发生的费用自理。供应商自行负责在踏勘现场中所发生的人员伤亡和财产损失。</w:t>
      </w:r>
    </w:p>
    <w:p w14:paraId="17EDA940">
      <w:pPr>
        <w:spacing w:line="360" w:lineRule="auto"/>
        <w:jc w:val="center"/>
        <w:rPr>
          <w:rFonts w:hint="default" w:ascii="Arial" w:hAnsi="Arial" w:cs="Arial"/>
          <w:b/>
          <w:color w:val="auto"/>
          <w:highlight w:val="none"/>
        </w:rPr>
      </w:pPr>
      <w:r>
        <w:rPr>
          <w:rFonts w:hint="default" w:ascii="Arial" w:hAnsi="Arial" w:cs="Arial"/>
          <w:b/>
          <w:color w:val="auto"/>
          <w:highlight w:val="none"/>
        </w:rPr>
        <w:t xml:space="preserve"> </w:t>
      </w:r>
    </w:p>
    <w:p w14:paraId="675A8D9E">
      <w:pPr>
        <w:spacing w:line="360" w:lineRule="auto"/>
        <w:jc w:val="center"/>
        <w:rPr>
          <w:rFonts w:hint="default" w:ascii="Arial" w:hAnsi="Arial" w:cs="Arial"/>
          <w:b/>
          <w:color w:val="auto"/>
          <w:highlight w:val="none"/>
        </w:rPr>
      </w:pPr>
      <w:r>
        <w:rPr>
          <w:rFonts w:hint="default" w:ascii="Arial" w:hAnsi="Arial" w:cs="Arial"/>
          <w:b/>
          <w:color w:val="auto"/>
          <w:highlight w:val="none"/>
        </w:rPr>
        <w:t xml:space="preserve"> </w:t>
      </w:r>
    </w:p>
    <w:p w14:paraId="47F8216D">
      <w:pPr>
        <w:spacing w:line="360" w:lineRule="auto"/>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二 、 单一来源采购文件</w:t>
      </w:r>
    </w:p>
    <w:p w14:paraId="6576D019">
      <w:pPr>
        <w:spacing w:line="360" w:lineRule="auto"/>
        <w:rPr>
          <w:rFonts w:hint="default" w:ascii="Arial" w:hAnsi="Arial" w:cs="Arial"/>
          <w:b/>
          <w:bCs/>
          <w:color w:val="auto"/>
          <w:highlight w:val="none"/>
        </w:rPr>
      </w:pPr>
      <w:r>
        <w:rPr>
          <w:rFonts w:hint="eastAsia" w:ascii="Arial" w:hAnsi="Arial" w:cs="Arial"/>
          <w:b/>
          <w:bCs/>
          <w:color w:val="auto"/>
          <w:highlight w:val="none"/>
          <w:lang w:val="en-US" w:eastAsia="zh-CN"/>
        </w:rPr>
        <w:t>6</w:t>
      </w:r>
      <w:r>
        <w:rPr>
          <w:rFonts w:hint="default" w:ascii="Arial" w:hAnsi="Arial" w:cs="Arial"/>
          <w:b/>
          <w:bCs/>
          <w:color w:val="auto"/>
          <w:highlight w:val="none"/>
        </w:rPr>
        <w:t>.单一来源采购文件的组成</w:t>
      </w:r>
    </w:p>
    <w:p w14:paraId="2962CC19">
      <w:pPr>
        <w:spacing w:line="360" w:lineRule="auto"/>
        <w:rPr>
          <w:rFonts w:hint="default" w:ascii="Arial" w:hAnsi="Arial" w:cs="Arial"/>
          <w:color w:val="auto"/>
          <w:highlight w:val="none"/>
        </w:rPr>
      </w:pPr>
      <w:r>
        <w:rPr>
          <w:rFonts w:hint="eastAsia" w:ascii="Arial" w:hAnsi="Arial" w:cs="Arial"/>
          <w:color w:val="auto"/>
          <w:highlight w:val="none"/>
          <w:lang w:val="en-US" w:eastAsia="zh-CN"/>
        </w:rPr>
        <w:t>6</w:t>
      </w:r>
      <w:r>
        <w:rPr>
          <w:rFonts w:hint="default" w:ascii="Arial" w:hAnsi="Arial" w:cs="Arial"/>
          <w:color w:val="auto"/>
          <w:highlight w:val="none"/>
        </w:rPr>
        <w:t>.1 本项目单一来源采购文件包括下列文件及所有按本须知第</w:t>
      </w:r>
      <w:r>
        <w:rPr>
          <w:rFonts w:hint="eastAsia" w:ascii="Arial" w:hAnsi="Arial" w:cs="Arial"/>
          <w:color w:val="auto"/>
          <w:highlight w:val="none"/>
          <w:lang w:val="en-US" w:eastAsia="zh-CN"/>
        </w:rPr>
        <w:t>14</w:t>
      </w:r>
      <w:r>
        <w:rPr>
          <w:rFonts w:hint="default" w:ascii="Arial" w:hAnsi="Arial" w:cs="Arial"/>
          <w:color w:val="auto"/>
          <w:highlight w:val="none"/>
        </w:rPr>
        <w:t>条所述的补遗文件。单一来源采购文件包括下列内容：</w:t>
      </w:r>
    </w:p>
    <w:p w14:paraId="2B4F8F0C">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第一章  单一来源</w:t>
      </w:r>
      <w:r>
        <w:rPr>
          <w:rFonts w:hint="eastAsia" w:ascii="Arial" w:hAnsi="Arial" w:cs="Arial"/>
          <w:strike w:val="0"/>
          <w:dstrike w:val="0"/>
          <w:color w:val="auto"/>
          <w:highlight w:val="none"/>
          <w:lang w:val="en-US" w:eastAsia="zh-CN"/>
        </w:rPr>
        <w:t>邀请</w:t>
      </w:r>
      <w:r>
        <w:rPr>
          <w:rFonts w:hint="default" w:ascii="Arial" w:hAnsi="Arial" w:cs="Arial"/>
          <w:color w:val="auto"/>
          <w:highlight w:val="none"/>
        </w:rPr>
        <w:t>公告</w:t>
      </w:r>
      <w:r>
        <w:rPr>
          <w:rFonts w:hint="default" w:ascii="Arial" w:hAnsi="Arial" w:cs="Arial"/>
          <w:color w:val="auto"/>
          <w:highlight w:val="none"/>
        </w:rPr>
        <w:tab/>
      </w:r>
    </w:p>
    <w:p w14:paraId="3C218E53">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第二章  项目采购需求</w:t>
      </w:r>
    </w:p>
    <w:p w14:paraId="71DBA568">
      <w:pPr>
        <w:spacing w:line="360" w:lineRule="auto"/>
        <w:ind w:firstLine="420" w:firstLineChars="200"/>
        <w:rPr>
          <w:rFonts w:hint="eastAsia" w:ascii="Arial" w:hAnsi="Arial" w:eastAsia="宋体" w:cs="Arial"/>
          <w:color w:val="auto"/>
          <w:highlight w:val="none"/>
          <w:lang w:val="en-US" w:eastAsia="zh-CN"/>
        </w:rPr>
      </w:pPr>
      <w:r>
        <w:rPr>
          <w:rFonts w:hint="default" w:ascii="Arial" w:hAnsi="Arial" w:cs="Arial"/>
          <w:color w:val="auto"/>
          <w:highlight w:val="none"/>
        </w:rPr>
        <w:t xml:space="preserve">第三章  </w:t>
      </w:r>
      <w:r>
        <w:rPr>
          <w:rFonts w:hint="eastAsia" w:ascii="Arial" w:hAnsi="Arial" w:cs="Arial"/>
          <w:color w:val="auto"/>
          <w:highlight w:val="none"/>
          <w:lang w:val="en-US" w:eastAsia="zh-CN"/>
        </w:rPr>
        <w:t>协商原则与方法</w:t>
      </w:r>
    </w:p>
    <w:p w14:paraId="5208274D">
      <w:pPr>
        <w:spacing w:line="360" w:lineRule="auto"/>
        <w:ind w:firstLine="420" w:firstLineChars="200"/>
        <w:rPr>
          <w:rFonts w:hint="default" w:ascii="Arial" w:hAnsi="Arial" w:cs="Arial"/>
          <w:color w:val="auto"/>
          <w:highlight w:val="none"/>
        </w:rPr>
      </w:pPr>
      <w:r>
        <w:rPr>
          <w:rFonts w:hint="eastAsia" w:ascii="Arial" w:hAnsi="Arial" w:cs="Arial"/>
          <w:color w:val="auto"/>
          <w:highlight w:val="none"/>
          <w:lang w:val="en-US" w:eastAsia="zh-CN"/>
        </w:rPr>
        <w:t xml:space="preserve">第四章  </w:t>
      </w:r>
      <w:r>
        <w:rPr>
          <w:rFonts w:hint="default" w:ascii="Arial" w:hAnsi="Arial" w:cs="Arial"/>
          <w:color w:val="auto"/>
          <w:highlight w:val="none"/>
        </w:rPr>
        <w:t>合同主要条款格式</w:t>
      </w:r>
      <w:r>
        <w:rPr>
          <w:rFonts w:hint="default" w:ascii="Arial" w:hAnsi="Arial" w:cs="Arial"/>
          <w:color w:val="auto"/>
          <w:highlight w:val="none"/>
        </w:rPr>
        <w:tab/>
      </w:r>
    </w:p>
    <w:p w14:paraId="5C2ED9F8">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第</w:t>
      </w:r>
      <w:r>
        <w:rPr>
          <w:rFonts w:hint="eastAsia" w:ascii="Arial" w:hAnsi="Arial" w:cs="Arial"/>
          <w:color w:val="auto"/>
          <w:highlight w:val="none"/>
          <w:lang w:val="en-US" w:eastAsia="zh-CN"/>
        </w:rPr>
        <w:t>五</w:t>
      </w:r>
      <w:r>
        <w:rPr>
          <w:rFonts w:hint="default" w:ascii="Arial" w:hAnsi="Arial" w:cs="Arial"/>
          <w:color w:val="auto"/>
          <w:highlight w:val="none"/>
        </w:rPr>
        <w:t>章  供应商须知及前附表</w:t>
      </w:r>
      <w:r>
        <w:rPr>
          <w:rFonts w:hint="default" w:ascii="Arial" w:hAnsi="Arial" w:cs="Arial"/>
          <w:color w:val="auto"/>
          <w:highlight w:val="none"/>
        </w:rPr>
        <w:tab/>
      </w:r>
    </w:p>
    <w:p w14:paraId="21CAB359">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第</w:t>
      </w:r>
      <w:r>
        <w:rPr>
          <w:rFonts w:hint="eastAsia" w:ascii="Arial" w:hAnsi="Arial" w:cs="Arial"/>
          <w:color w:val="auto"/>
          <w:highlight w:val="none"/>
          <w:lang w:val="en-US" w:eastAsia="zh-CN"/>
        </w:rPr>
        <w:t>六</w:t>
      </w:r>
      <w:r>
        <w:rPr>
          <w:rFonts w:hint="default" w:ascii="Arial" w:hAnsi="Arial" w:cs="Arial"/>
          <w:color w:val="auto"/>
          <w:highlight w:val="none"/>
        </w:rPr>
        <w:t>章  响应文件格式</w:t>
      </w:r>
    </w:p>
    <w:p w14:paraId="0C049138">
      <w:pPr>
        <w:spacing w:line="360" w:lineRule="auto"/>
        <w:rPr>
          <w:rFonts w:hint="default" w:ascii="Arial" w:hAnsi="Arial" w:cs="Arial"/>
          <w:color w:val="auto"/>
          <w:highlight w:val="none"/>
        </w:rPr>
      </w:pPr>
      <w:r>
        <w:rPr>
          <w:rFonts w:hint="eastAsia" w:ascii="Arial" w:hAnsi="Arial" w:cs="Arial"/>
          <w:color w:val="auto"/>
          <w:highlight w:val="none"/>
          <w:lang w:val="en-US" w:eastAsia="zh-CN"/>
        </w:rPr>
        <w:t>6</w:t>
      </w:r>
      <w:r>
        <w:rPr>
          <w:rFonts w:hint="default" w:ascii="Arial" w:hAnsi="Arial" w:cs="Arial"/>
          <w:color w:val="auto"/>
          <w:highlight w:val="none"/>
        </w:rPr>
        <w:t>.2 供应商应认真审阅单一来源采购文件中所有的供应商须知、合同条件、规定格式、技术规范或技术要求等。如果供应商编制的响应文件不能符合单一来源采购文件的要求，责任由供应商自负。</w:t>
      </w:r>
    </w:p>
    <w:p w14:paraId="17B4F0D0">
      <w:pPr>
        <w:spacing w:line="360" w:lineRule="auto"/>
        <w:rPr>
          <w:rFonts w:hint="default" w:ascii="Arial" w:hAnsi="Arial" w:cs="Arial"/>
          <w:b/>
          <w:bCs/>
          <w:color w:val="auto"/>
          <w:highlight w:val="none"/>
        </w:rPr>
      </w:pPr>
      <w:r>
        <w:rPr>
          <w:rFonts w:hint="eastAsia" w:ascii="Arial" w:hAnsi="Arial" w:cs="Arial"/>
          <w:b/>
          <w:bCs/>
          <w:color w:val="auto"/>
          <w:highlight w:val="none"/>
          <w:lang w:val="en-US" w:eastAsia="zh-CN"/>
        </w:rPr>
        <w:t>7</w:t>
      </w:r>
      <w:r>
        <w:rPr>
          <w:rFonts w:hint="default" w:ascii="Arial" w:hAnsi="Arial" w:cs="Arial"/>
          <w:b/>
          <w:bCs/>
          <w:color w:val="auto"/>
          <w:highlight w:val="none"/>
        </w:rPr>
        <w:t>.单一来源采购文件的解释</w:t>
      </w:r>
    </w:p>
    <w:p w14:paraId="708E36E0">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供应商在收到单一来源采购文件后，若有问题需要澄清，应于收到单一来源采购文件后 2 日内，以书面形式（包括书面文字、传真、电报等，下同）向采购代理机构提出，采购代理机构将以书面形式予以解答。</w:t>
      </w:r>
    </w:p>
    <w:p w14:paraId="03DE81ED">
      <w:pPr>
        <w:spacing w:line="360" w:lineRule="auto"/>
        <w:rPr>
          <w:rFonts w:hint="default" w:ascii="Arial" w:hAnsi="Arial" w:cs="Arial"/>
          <w:b/>
          <w:bCs/>
          <w:color w:val="auto"/>
          <w:highlight w:val="none"/>
        </w:rPr>
      </w:pPr>
      <w:r>
        <w:rPr>
          <w:rFonts w:hint="eastAsia" w:ascii="Arial" w:hAnsi="Arial" w:cs="Arial"/>
          <w:b/>
          <w:bCs/>
          <w:color w:val="auto"/>
          <w:highlight w:val="none"/>
          <w:lang w:val="en-US" w:eastAsia="zh-CN"/>
        </w:rPr>
        <w:t>8</w:t>
      </w:r>
      <w:r>
        <w:rPr>
          <w:rFonts w:hint="default" w:ascii="Arial" w:hAnsi="Arial" w:cs="Arial"/>
          <w:b/>
          <w:bCs/>
          <w:color w:val="auto"/>
          <w:highlight w:val="none"/>
        </w:rPr>
        <w:t>.单一来源采购文件的修改</w:t>
      </w:r>
    </w:p>
    <w:p w14:paraId="08D65407">
      <w:pPr>
        <w:spacing w:line="360" w:lineRule="auto"/>
        <w:rPr>
          <w:rFonts w:hint="default" w:ascii="Arial" w:hAnsi="Arial" w:cs="Arial"/>
          <w:color w:val="auto"/>
          <w:highlight w:val="none"/>
        </w:rPr>
      </w:pPr>
      <w:r>
        <w:rPr>
          <w:rFonts w:hint="eastAsia" w:ascii="Arial" w:hAnsi="Arial" w:cs="Arial"/>
          <w:color w:val="auto"/>
          <w:highlight w:val="none"/>
          <w:lang w:val="en-US" w:eastAsia="zh-CN"/>
        </w:rPr>
        <w:t>8</w:t>
      </w:r>
      <w:r>
        <w:rPr>
          <w:rFonts w:hint="default" w:ascii="Arial" w:hAnsi="Arial" w:cs="Arial"/>
          <w:color w:val="auto"/>
          <w:highlight w:val="none"/>
        </w:rPr>
        <w:t>.1 在协商截止日期前，采购人可能会以补充通知的方式修改单一来源采购文件，补充通知将在发布采购公告的相同网络平台发布，补充通知作为单一来源采购文件的组成部分，对供应商起约束作用。</w:t>
      </w:r>
    </w:p>
    <w:p w14:paraId="3B9E3843">
      <w:pPr>
        <w:spacing w:line="360" w:lineRule="auto"/>
        <w:rPr>
          <w:rFonts w:hint="default" w:ascii="Arial" w:hAnsi="Arial" w:cs="Arial"/>
          <w:color w:val="auto"/>
          <w:highlight w:val="none"/>
        </w:rPr>
      </w:pPr>
      <w:r>
        <w:rPr>
          <w:rFonts w:hint="eastAsia" w:ascii="Arial" w:hAnsi="Arial" w:cs="Arial"/>
          <w:color w:val="auto"/>
          <w:highlight w:val="none"/>
          <w:lang w:val="en-US" w:eastAsia="zh-CN"/>
        </w:rPr>
        <w:t>8</w:t>
      </w:r>
      <w:r>
        <w:rPr>
          <w:rFonts w:hint="default" w:ascii="Arial" w:hAnsi="Arial" w:cs="Arial"/>
          <w:color w:val="auto"/>
          <w:highlight w:val="none"/>
        </w:rPr>
        <w:t>.2 为使供应商在编制响应文件时把补充通知的内容考虑进去，采购代理机构必须在协商截止三日前，将补充通知在发布采购公告的相同网站发布，供应商自行在网站上查询公告，并视为供应商已经收到更改公告。采购代理机构可酌情延长递交响应文件的截止日期。</w:t>
      </w:r>
    </w:p>
    <w:p w14:paraId="409BECC4">
      <w:pPr>
        <w:spacing w:line="360" w:lineRule="auto"/>
        <w:rPr>
          <w:rFonts w:hint="default" w:ascii="Arial" w:hAnsi="Arial" w:cs="Arial"/>
          <w:b/>
          <w:bCs/>
          <w:color w:val="auto"/>
          <w:sz w:val="28"/>
          <w:szCs w:val="28"/>
          <w:highlight w:val="none"/>
        </w:rPr>
      </w:pPr>
      <w:r>
        <w:rPr>
          <w:rFonts w:hint="eastAsia" w:ascii="Arial" w:hAnsi="Arial" w:cs="Arial"/>
          <w:color w:val="auto"/>
          <w:highlight w:val="none"/>
          <w:lang w:val="en-US" w:eastAsia="zh-CN"/>
        </w:rPr>
        <w:t>8</w:t>
      </w:r>
      <w:r>
        <w:rPr>
          <w:rFonts w:hint="default" w:ascii="Arial" w:hAnsi="Arial" w:cs="Arial"/>
          <w:color w:val="auto"/>
          <w:highlight w:val="none"/>
        </w:rPr>
        <w:t>.3 如果单一来源采购文件原定的编制响应文件的时间没有考虑因单一来源采购文件修改而引起响应文件修改必须的时间，采购代理机构可酌情延长递交响应文件的截止日期。</w:t>
      </w:r>
    </w:p>
    <w:p w14:paraId="1812B22D">
      <w:pPr>
        <w:spacing w:line="360" w:lineRule="auto"/>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lang w:val="en-US" w:eastAsia="zh-CN"/>
        </w:rPr>
        <w:t>三 、 协商报价说明</w:t>
      </w:r>
    </w:p>
    <w:p w14:paraId="1097F7A9">
      <w:pPr>
        <w:bidi w:val="0"/>
        <w:rPr>
          <w:rFonts w:hint="default" w:ascii="Arial" w:hAnsi="Arial" w:cs="Arial"/>
          <w:b/>
          <w:bCs/>
          <w:color w:val="auto"/>
          <w:highlight w:val="none"/>
        </w:rPr>
      </w:pPr>
      <w:r>
        <w:rPr>
          <w:rFonts w:hint="eastAsia" w:ascii="Arial" w:hAnsi="Arial" w:cs="Arial"/>
          <w:b/>
          <w:bCs/>
          <w:color w:val="auto"/>
          <w:highlight w:val="none"/>
          <w:lang w:val="en-US" w:eastAsia="zh-CN"/>
        </w:rPr>
        <w:t>9</w:t>
      </w:r>
      <w:r>
        <w:rPr>
          <w:rFonts w:hint="default" w:ascii="Arial" w:hAnsi="Arial" w:eastAsia="宋体" w:cs="Arial"/>
          <w:b/>
          <w:bCs/>
          <w:color w:val="auto"/>
          <w:highlight w:val="none"/>
          <w:lang w:val="en-US" w:eastAsia="zh-CN"/>
        </w:rPr>
        <w:t>.</w:t>
      </w:r>
      <w:r>
        <w:rPr>
          <w:rFonts w:hint="default" w:ascii="Arial" w:hAnsi="Arial" w:cs="Arial"/>
          <w:b/>
          <w:bCs/>
          <w:color w:val="auto"/>
          <w:highlight w:val="none"/>
        </w:rPr>
        <w:t>协商报价</w:t>
      </w:r>
    </w:p>
    <w:p w14:paraId="44A94183">
      <w:pPr>
        <w:spacing w:line="360" w:lineRule="auto"/>
        <w:rPr>
          <w:rFonts w:hint="default" w:ascii="Arial" w:hAnsi="Arial" w:cs="Arial"/>
          <w:color w:val="auto"/>
          <w:highlight w:val="none"/>
        </w:rPr>
      </w:pPr>
      <w:r>
        <w:rPr>
          <w:rFonts w:hint="eastAsia" w:ascii="Arial" w:hAnsi="Arial" w:cs="Arial"/>
          <w:color w:val="auto"/>
          <w:highlight w:val="none"/>
          <w:lang w:val="en-US" w:eastAsia="zh-CN"/>
        </w:rPr>
        <w:t>9</w:t>
      </w:r>
      <w:r>
        <w:rPr>
          <w:rFonts w:hint="default" w:ascii="Arial" w:hAnsi="Arial" w:cs="Arial"/>
          <w:color w:val="auto"/>
          <w:highlight w:val="none"/>
        </w:rPr>
        <w:t xml:space="preserve">.1供应商的报价应按采购文件中“协商报价明细表”格式填写。 </w:t>
      </w:r>
    </w:p>
    <w:p w14:paraId="2DD06CE4">
      <w:pPr>
        <w:spacing w:line="360" w:lineRule="auto"/>
        <w:rPr>
          <w:rFonts w:hint="default" w:ascii="Arial" w:hAnsi="Arial" w:cs="Arial"/>
          <w:color w:val="auto"/>
          <w:highlight w:val="none"/>
        </w:rPr>
      </w:pPr>
      <w:r>
        <w:rPr>
          <w:rFonts w:hint="eastAsia" w:ascii="Arial" w:hAnsi="Arial" w:cs="Arial"/>
          <w:color w:val="auto"/>
          <w:highlight w:val="none"/>
          <w:lang w:val="en-US" w:eastAsia="zh-CN"/>
        </w:rPr>
        <w:t>9</w:t>
      </w:r>
      <w:r>
        <w:rPr>
          <w:rFonts w:hint="default" w:ascii="Arial" w:hAnsi="Arial" w:cs="Arial"/>
          <w:color w:val="auto"/>
          <w:highlight w:val="none"/>
        </w:rPr>
        <w:t>.2供应商的报价应符合以下要求，否则响应文件按无效响应处理：</w:t>
      </w:r>
    </w:p>
    <w:p w14:paraId="41838A55">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供应商就第二章“项目采购需求”中的需求内容报出完整且唯一报价。 报价是履行合同的最终价格，应包括完成本项目的内容以及安装、调试、培训、保修等一切税金和费用。</w:t>
      </w:r>
    </w:p>
    <w:p w14:paraId="2471E18C">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对于本文件中未列明，而供应商认为必需的费用也需列入总报价。在合同实施时，采购人将不予支付成交供应商没有列入的项目费用，并认为此项目的费用已包括在总报价中。</w:t>
      </w:r>
    </w:p>
    <w:p w14:paraId="6D7FBE6F">
      <w:pPr>
        <w:spacing w:line="360" w:lineRule="auto"/>
        <w:rPr>
          <w:rFonts w:hint="default" w:ascii="Arial" w:hAnsi="Arial" w:cs="Arial"/>
          <w:color w:val="auto"/>
          <w:highlight w:val="none"/>
        </w:rPr>
      </w:pPr>
      <w:r>
        <w:rPr>
          <w:rFonts w:hint="eastAsia" w:ascii="Arial" w:hAnsi="Arial" w:cs="Arial"/>
          <w:color w:val="auto"/>
          <w:highlight w:val="none"/>
          <w:lang w:val="en-US" w:eastAsia="zh-CN"/>
        </w:rPr>
        <w:t>9</w:t>
      </w:r>
      <w:r>
        <w:rPr>
          <w:rFonts w:hint="default" w:ascii="Arial" w:hAnsi="Arial" w:cs="Arial"/>
          <w:color w:val="auto"/>
          <w:highlight w:val="none"/>
        </w:rPr>
        <w:t xml:space="preserve">.3协商报价（包含首次报价、最后报价）超过所规定的采购预算金额或者最高限价的，其响应文件将作无效处理。 </w:t>
      </w:r>
    </w:p>
    <w:p w14:paraId="302B6C42">
      <w:pPr>
        <w:spacing w:line="360" w:lineRule="auto"/>
        <w:rPr>
          <w:rFonts w:hint="default" w:ascii="Arial" w:hAnsi="Arial" w:cs="Arial"/>
          <w:color w:val="auto"/>
          <w:highlight w:val="none"/>
        </w:rPr>
      </w:pPr>
      <w:r>
        <w:rPr>
          <w:rFonts w:hint="eastAsia" w:ascii="Arial" w:hAnsi="Arial" w:cs="Arial"/>
          <w:color w:val="auto"/>
          <w:highlight w:val="none"/>
          <w:lang w:val="en-US" w:eastAsia="zh-CN"/>
        </w:rPr>
        <w:t>9</w:t>
      </w:r>
      <w:r>
        <w:rPr>
          <w:rFonts w:hint="default" w:ascii="Arial" w:hAnsi="Arial" w:cs="Arial"/>
          <w:color w:val="auto"/>
          <w:highlight w:val="none"/>
        </w:rPr>
        <w:t>.4 协商计量货币</w:t>
      </w:r>
    </w:p>
    <w:p w14:paraId="2AFE5F55">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响应文件报价中的单价和合价全部采用人民币表示。</w:t>
      </w:r>
    </w:p>
    <w:p w14:paraId="6445E4A2">
      <w:pPr>
        <w:spacing w:line="360" w:lineRule="auto"/>
        <w:rPr>
          <w:rFonts w:hint="default" w:ascii="Arial" w:hAnsi="Arial" w:cs="Arial"/>
          <w:color w:val="auto"/>
          <w:highlight w:val="none"/>
        </w:rPr>
      </w:pPr>
      <w:r>
        <w:rPr>
          <w:rFonts w:hint="eastAsia" w:ascii="Arial" w:hAnsi="Arial" w:cs="Arial"/>
          <w:color w:val="auto"/>
          <w:highlight w:val="none"/>
          <w:lang w:val="en-US" w:eastAsia="zh-CN"/>
        </w:rPr>
        <w:t>9</w:t>
      </w:r>
      <w:r>
        <w:rPr>
          <w:rFonts w:hint="default" w:ascii="Arial" w:hAnsi="Arial" w:cs="Arial"/>
          <w:color w:val="auto"/>
          <w:highlight w:val="none"/>
        </w:rPr>
        <w:t>.5采购预算价：详见前附表</w:t>
      </w:r>
    </w:p>
    <w:p w14:paraId="2E741361">
      <w:pPr>
        <w:spacing w:line="360" w:lineRule="auto"/>
        <w:jc w:val="center"/>
        <w:rPr>
          <w:rFonts w:hint="default" w:ascii="Arial" w:hAnsi="Arial" w:eastAsia="宋体" w:cs="Arial"/>
          <w:b/>
          <w:color w:val="auto"/>
          <w:sz w:val="28"/>
          <w:szCs w:val="28"/>
          <w:highlight w:val="none"/>
          <w:lang w:val="en-US" w:eastAsia="zh-CN"/>
        </w:rPr>
      </w:pPr>
      <w:r>
        <w:rPr>
          <w:rFonts w:hint="default" w:ascii="Arial" w:hAnsi="Arial" w:eastAsia="宋体" w:cs="Arial"/>
          <w:b/>
          <w:color w:val="auto"/>
          <w:sz w:val="28"/>
          <w:szCs w:val="28"/>
          <w:highlight w:val="none"/>
          <w:lang w:val="en-US" w:eastAsia="zh-CN"/>
        </w:rPr>
        <w:t>四 、 响应文件的组成</w:t>
      </w:r>
    </w:p>
    <w:p w14:paraId="3B53D212">
      <w:pPr>
        <w:numPr>
          <w:ilvl w:val="0"/>
          <w:numId w:val="0"/>
        </w:numPr>
        <w:spacing w:line="360" w:lineRule="auto"/>
        <w:ind w:left="0" w:leftChars="0" w:firstLine="0" w:firstLineChars="0"/>
        <w:rPr>
          <w:rFonts w:hint="default" w:ascii="Arial" w:hAnsi="Arial" w:cs="Arial"/>
          <w:color w:val="auto"/>
          <w:highlight w:val="none"/>
        </w:rPr>
      </w:pPr>
      <w:r>
        <w:rPr>
          <w:rFonts w:hint="default" w:ascii="Arial" w:hAnsi="Arial" w:cs="Arial"/>
          <w:b/>
          <w:bCs/>
          <w:color w:val="auto"/>
          <w:kern w:val="2"/>
          <w:sz w:val="21"/>
          <w:szCs w:val="24"/>
          <w:highlight w:val="none"/>
          <w:lang w:val="en-US" w:eastAsia="zh-CN" w:bidi="ar-SA"/>
        </w:rPr>
        <w:t>1</w:t>
      </w:r>
      <w:r>
        <w:rPr>
          <w:rFonts w:hint="eastAsia" w:ascii="Arial" w:hAnsi="Arial" w:cs="Arial"/>
          <w:b/>
          <w:bCs/>
          <w:color w:val="auto"/>
          <w:kern w:val="2"/>
          <w:sz w:val="21"/>
          <w:szCs w:val="24"/>
          <w:highlight w:val="none"/>
          <w:lang w:val="en-US" w:eastAsia="zh-CN" w:bidi="ar-SA"/>
        </w:rPr>
        <w:t>0</w:t>
      </w:r>
      <w:r>
        <w:rPr>
          <w:rFonts w:hint="default" w:ascii="Arial" w:hAnsi="Arial" w:cs="Arial"/>
          <w:b/>
          <w:bCs/>
          <w:color w:val="auto"/>
          <w:kern w:val="2"/>
          <w:sz w:val="21"/>
          <w:szCs w:val="24"/>
          <w:highlight w:val="none"/>
          <w:lang w:val="en-US" w:eastAsia="zh-CN" w:bidi="ar-SA"/>
        </w:rPr>
        <w:t>.</w:t>
      </w:r>
      <w:r>
        <w:rPr>
          <w:rFonts w:hint="default" w:ascii="Arial" w:hAnsi="Arial" w:cs="Arial"/>
          <w:b/>
          <w:bCs/>
          <w:color w:val="auto"/>
          <w:highlight w:val="none"/>
        </w:rPr>
        <w:t>协商前准备</w:t>
      </w:r>
      <w:r>
        <w:rPr>
          <w:rFonts w:hint="default" w:ascii="Arial" w:hAnsi="Arial" w:cs="Arial"/>
          <w:color w:val="auto"/>
          <w:highlight w:val="none"/>
        </w:rPr>
        <w:t xml:space="preserve">： </w:t>
      </w:r>
    </w:p>
    <w:p w14:paraId="1F3D2DA5">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0</w:t>
      </w:r>
      <w:r>
        <w:rPr>
          <w:rFonts w:hint="default" w:ascii="Arial" w:hAnsi="Arial" w:cs="Arial"/>
          <w:color w:val="auto"/>
          <w:highlight w:val="none"/>
        </w:rPr>
        <w:t xml:space="preserve">.1本项目实行网上电子方式采购。 </w:t>
      </w:r>
    </w:p>
    <w:p w14:paraId="232BCE9A">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0</w:t>
      </w:r>
      <w:r>
        <w:rPr>
          <w:rFonts w:hint="default" w:ascii="Arial" w:hAnsi="Arial" w:cs="Arial"/>
          <w:color w:val="auto"/>
          <w:highlight w:val="none"/>
        </w:rPr>
        <w:t>.2 各供应商应在响应文件递交截止时间前应确保成为“</w:t>
      </w:r>
      <w:r>
        <w:rPr>
          <w:rFonts w:hint="default" w:ascii="Arial" w:hAnsi="Arial" w:cs="Arial"/>
          <w:color w:val="auto"/>
          <w:highlight w:val="none"/>
          <w:lang w:eastAsia="zh-CN"/>
        </w:rPr>
        <w:t>广西政府采购云平台</w:t>
      </w:r>
      <w:r>
        <w:rPr>
          <w:rFonts w:hint="default" w:ascii="Arial" w:hAnsi="Arial" w:cs="Arial"/>
          <w:color w:val="auto"/>
          <w:highlight w:val="none"/>
        </w:rPr>
        <w:t xml:space="preserve">”网站正式注册入库供应商，并完成CA数字证书申领。因未注册入库、未办理CA数字证书等原因造成无法参协商与或协商失败等后果由供应商自行承担。 </w:t>
      </w:r>
    </w:p>
    <w:p w14:paraId="77EE469A">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0</w:t>
      </w:r>
      <w:r>
        <w:rPr>
          <w:rFonts w:hint="default" w:ascii="Arial" w:hAnsi="Arial" w:cs="Arial"/>
          <w:color w:val="auto"/>
          <w:highlight w:val="none"/>
        </w:rPr>
        <w:t>.3 供应商将</w:t>
      </w:r>
      <w:r>
        <w:rPr>
          <w:rFonts w:hint="default" w:ascii="Arial" w:hAnsi="Arial" w:cs="Arial"/>
          <w:color w:val="auto"/>
          <w:highlight w:val="none"/>
          <w:lang w:eastAsia="zh-CN"/>
        </w:rPr>
        <w:t>广西政府采购云平台</w:t>
      </w:r>
      <w:r>
        <w:rPr>
          <w:rFonts w:hint="default" w:ascii="Arial" w:hAnsi="Arial" w:cs="Arial"/>
          <w:color w:val="auto"/>
          <w:highlight w:val="none"/>
        </w:rPr>
        <w:t>电子交易客户端下载、安装完成后，可通过账号密码或CA登录客户端进行响应文件制作。客户端请自行前往广西政府采购网下载并安装（http://zfcg.gxzf.gov.cn/</w:t>
      </w:r>
    </w:p>
    <w:p w14:paraId="1141CB98">
      <w:pPr>
        <w:spacing w:line="360" w:lineRule="auto"/>
        <w:rPr>
          <w:rFonts w:hint="default" w:ascii="Arial" w:hAnsi="Arial" w:cs="Arial"/>
          <w:color w:val="auto"/>
          <w:highlight w:val="none"/>
        </w:rPr>
      </w:pPr>
      <w:r>
        <w:rPr>
          <w:rFonts w:hint="default" w:ascii="Arial" w:hAnsi="Arial" w:cs="Arial"/>
          <w:color w:val="auto"/>
          <w:highlight w:val="none"/>
        </w:rPr>
        <w:t>OfficeService/DownloadArea/2455918.html?utm=sites_group_front.b8b6c91.0.0.c51f9820a48111eabb9bcbdf01af125e），如有问题可拨打</w:t>
      </w:r>
      <w:r>
        <w:rPr>
          <w:rFonts w:hint="default" w:ascii="Arial" w:hAnsi="Arial" w:cs="Arial"/>
          <w:color w:val="auto"/>
          <w:highlight w:val="none"/>
          <w:lang w:eastAsia="zh-CN"/>
        </w:rPr>
        <w:t>广西政府采购云平台</w:t>
      </w:r>
      <w:r>
        <w:rPr>
          <w:rFonts w:hint="default" w:ascii="Arial" w:hAnsi="Arial" w:cs="Arial"/>
          <w:color w:val="auto"/>
          <w:highlight w:val="none"/>
        </w:rPr>
        <w:t>客户服务热线</w:t>
      </w:r>
      <w:r>
        <w:rPr>
          <w:rFonts w:hint="default" w:ascii="Arial" w:hAnsi="Arial" w:cs="Arial"/>
          <w:color w:val="auto"/>
          <w:highlight w:val="none"/>
          <w:lang w:eastAsia="zh-CN"/>
        </w:rPr>
        <w:t>95763</w:t>
      </w:r>
      <w:r>
        <w:rPr>
          <w:rFonts w:hint="default" w:ascii="Arial" w:hAnsi="Arial" w:cs="Arial"/>
          <w:color w:val="auto"/>
          <w:highlight w:val="none"/>
        </w:rPr>
        <w:t>进行咨询。</w:t>
      </w:r>
    </w:p>
    <w:p w14:paraId="58A2AF5B">
      <w:pPr>
        <w:spacing w:line="360" w:lineRule="auto"/>
        <w:rPr>
          <w:rFonts w:hint="default" w:ascii="Arial" w:hAnsi="Arial" w:cs="Arial"/>
          <w:b/>
          <w:bCs/>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1</w:t>
      </w:r>
      <w:r>
        <w:rPr>
          <w:rFonts w:hint="default" w:ascii="Arial" w:hAnsi="Arial" w:cs="Arial"/>
          <w:b/>
          <w:bCs/>
          <w:color w:val="auto"/>
          <w:highlight w:val="none"/>
        </w:rPr>
        <w:t>.响应文件的组成</w:t>
      </w:r>
    </w:p>
    <w:p w14:paraId="6DD4A9CB">
      <w:pPr>
        <w:spacing w:line="360" w:lineRule="auto"/>
        <w:ind w:firstLine="420" w:firstLineChars="200"/>
        <w:rPr>
          <w:rFonts w:hint="default" w:ascii="Arial" w:hAnsi="Arial" w:eastAsia="宋体" w:cs="Arial"/>
          <w:color w:val="auto"/>
          <w:highlight w:val="none"/>
        </w:rPr>
      </w:pPr>
      <w:r>
        <w:rPr>
          <w:rFonts w:hint="default" w:ascii="Arial" w:hAnsi="Arial" w:eastAsia="宋体" w:cs="Arial"/>
          <w:color w:val="auto"/>
          <w:highlight w:val="none"/>
        </w:rPr>
        <w:t>响应文件由第六章“响应文件格式”规定的部分和供应商所作的一切有效补充、应答和承诺等文件组成，供应商应按照第六章“响应文件格式”规定的目录顺序组织编写和装订，否则有可能影响协商小组对响应文件的评审甚至导致其协商被拒绝。</w:t>
      </w:r>
    </w:p>
    <w:p w14:paraId="67CC1191">
      <w:pPr>
        <w:spacing w:line="360" w:lineRule="auto"/>
        <w:rPr>
          <w:rFonts w:hint="default" w:ascii="Arial" w:hAnsi="Arial" w:cs="Arial"/>
          <w:b/>
          <w:bCs/>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2</w:t>
      </w:r>
      <w:r>
        <w:rPr>
          <w:rFonts w:hint="default" w:ascii="Arial" w:hAnsi="Arial" w:cs="Arial"/>
          <w:b/>
          <w:bCs/>
          <w:color w:val="auto"/>
          <w:highlight w:val="none"/>
        </w:rPr>
        <w:t>.协商有效期</w:t>
      </w:r>
    </w:p>
    <w:p w14:paraId="51C1FB3A">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2</w:t>
      </w:r>
      <w:r>
        <w:rPr>
          <w:rFonts w:hint="default" w:ascii="Arial" w:hAnsi="Arial" w:cs="Arial"/>
          <w:color w:val="auto"/>
          <w:highlight w:val="none"/>
        </w:rPr>
        <w:t>.</w:t>
      </w:r>
      <w:r>
        <w:rPr>
          <w:rFonts w:hint="eastAsia" w:ascii="Arial" w:hAnsi="Arial" w:cs="Arial"/>
          <w:color w:val="auto"/>
          <w:highlight w:val="none"/>
          <w:lang w:val="en-US" w:eastAsia="zh-CN"/>
        </w:rPr>
        <w:t>1</w:t>
      </w:r>
      <w:r>
        <w:rPr>
          <w:rFonts w:hint="default" w:ascii="Arial" w:hAnsi="Arial" w:cs="Arial"/>
          <w:color w:val="auto"/>
          <w:highlight w:val="none"/>
        </w:rPr>
        <w:t xml:space="preserve"> 响应文件有效期详见本须知前附表第</w:t>
      </w:r>
      <w:r>
        <w:rPr>
          <w:rFonts w:hint="eastAsia" w:ascii="Arial" w:hAnsi="Arial" w:cs="Arial"/>
          <w:color w:val="auto"/>
          <w:highlight w:val="none"/>
          <w:lang w:val="en-US" w:eastAsia="zh-CN"/>
        </w:rPr>
        <w:t>4</w:t>
      </w:r>
      <w:r>
        <w:rPr>
          <w:rFonts w:hint="default" w:ascii="Arial" w:hAnsi="Arial" w:cs="Arial"/>
          <w:color w:val="auto"/>
          <w:highlight w:val="none"/>
        </w:rPr>
        <w:t>项规定。</w:t>
      </w:r>
    </w:p>
    <w:p w14:paraId="7326F914">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2</w:t>
      </w:r>
      <w:r>
        <w:rPr>
          <w:rFonts w:hint="default" w:ascii="Arial" w:hAnsi="Arial" w:cs="Arial"/>
          <w:color w:val="auto"/>
          <w:highlight w:val="none"/>
        </w:rPr>
        <w:t>.2 在原定协商有效期满之前，如果出现特殊情况，采购人可以书面形式向供应商提出延长协商有效期的要求。同意延长协商有效期的供应商须以书面形式予以答复，供应商也可以拒绝这种要求。同意延长协商有效期的供应商不允许修改其响应文件。</w:t>
      </w:r>
    </w:p>
    <w:p w14:paraId="46F292EA">
      <w:pPr>
        <w:spacing w:line="360" w:lineRule="auto"/>
        <w:rPr>
          <w:rFonts w:hint="default" w:ascii="Arial" w:hAnsi="Arial" w:cs="Arial"/>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3</w:t>
      </w:r>
      <w:r>
        <w:rPr>
          <w:rFonts w:hint="default" w:ascii="Arial" w:hAnsi="Arial" w:cs="Arial"/>
          <w:b/>
          <w:bCs/>
          <w:color w:val="auto"/>
          <w:highlight w:val="none"/>
        </w:rPr>
        <w:t>. 协商保证金</w:t>
      </w:r>
      <w:r>
        <w:rPr>
          <w:rFonts w:hint="default" w:ascii="Arial" w:hAnsi="Arial" w:cs="Arial"/>
          <w:color w:val="auto"/>
          <w:highlight w:val="none"/>
        </w:rPr>
        <w:t>：本项目不收取</w:t>
      </w:r>
      <w:r>
        <w:rPr>
          <w:rFonts w:hint="eastAsia" w:ascii="Arial" w:hAnsi="Arial" w:cs="Arial"/>
          <w:color w:val="auto"/>
          <w:highlight w:val="none"/>
          <w:lang w:val="en-US" w:eastAsia="zh-CN"/>
        </w:rPr>
        <w:t>协商</w:t>
      </w:r>
      <w:r>
        <w:rPr>
          <w:rFonts w:hint="default" w:ascii="Arial" w:hAnsi="Arial" w:cs="Arial"/>
          <w:color w:val="auto"/>
          <w:highlight w:val="none"/>
        </w:rPr>
        <w:t>保证金。</w:t>
      </w:r>
    </w:p>
    <w:p w14:paraId="245F6F4A">
      <w:pPr>
        <w:spacing w:line="360" w:lineRule="auto"/>
        <w:rPr>
          <w:rFonts w:hint="default" w:ascii="Arial" w:hAnsi="Arial" w:cs="Arial"/>
          <w:b/>
          <w:bCs/>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4</w:t>
      </w:r>
      <w:r>
        <w:rPr>
          <w:rFonts w:hint="default" w:ascii="Arial" w:hAnsi="Arial" w:cs="Arial"/>
          <w:b/>
          <w:bCs/>
          <w:color w:val="auto"/>
          <w:highlight w:val="none"/>
        </w:rPr>
        <w:t>. 协商答疑</w:t>
      </w:r>
    </w:p>
    <w:p w14:paraId="3C5180D0">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4</w:t>
      </w:r>
      <w:r>
        <w:rPr>
          <w:rFonts w:hint="default" w:ascii="Arial" w:hAnsi="Arial" w:cs="Arial"/>
          <w:color w:val="auto"/>
          <w:highlight w:val="none"/>
        </w:rPr>
        <w:t>.1 供应商提出的与协商有关的任何问题须在收到单一来源采购文件后</w:t>
      </w:r>
      <w:r>
        <w:rPr>
          <w:rFonts w:hint="default" w:ascii="Arial" w:hAnsi="Arial" w:cs="Arial"/>
          <w:color w:val="auto"/>
          <w:highlight w:val="none"/>
          <w:u w:val="single"/>
        </w:rPr>
        <w:t xml:space="preserve"> 2 </w:t>
      </w:r>
      <w:r>
        <w:rPr>
          <w:rFonts w:hint="default" w:ascii="Arial" w:hAnsi="Arial" w:cs="Arial"/>
          <w:color w:val="auto"/>
          <w:highlight w:val="none"/>
        </w:rPr>
        <w:t>天内，以书面形式送达采购代理机构，采购代理机构将通过“补遗文件”的形式予以答复。如果供应商在规定的时间内提出的问题未得到采购代理机构的书面解答的，应立即以书面形式报告同级政府采购监督管理部门，否则，将视为提出的问题不再需要答复。</w:t>
      </w:r>
    </w:p>
    <w:p w14:paraId="61F674B9">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4</w:t>
      </w:r>
      <w:r>
        <w:rPr>
          <w:rFonts w:hint="default" w:ascii="Arial" w:hAnsi="Arial" w:cs="Arial"/>
          <w:color w:val="auto"/>
          <w:highlight w:val="none"/>
        </w:rPr>
        <w:t>.2 采购补遗文件包括所有问题和答复，将提供给所有获得单一来源采购文件的供应商。供应商须在前附表第</w:t>
      </w:r>
      <w:r>
        <w:rPr>
          <w:rFonts w:hint="eastAsia" w:ascii="Arial" w:hAnsi="Arial" w:cs="Arial"/>
          <w:color w:val="auto"/>
          <w:highlight w:val="none"/>
          <w:lang w:val="en-US" w:eastAsia="zh-CN"/>
        </w:rPr>
        <w:t xml:space="preserve"> 6</w:t>
      </w:r>
      <w:r>
        <w:rPr>
          <w:rFonts w:hint="default" w:ascii="Arial" w:hAnsi="Arial" w:cs="Arial"/>
          <w:color w:val="auto"/>
          <w:highlight w:val="none"/>
        </w:rPr>
        <w:t>项所列的时间和地点领取采购补遗文件。</w:t>
      </w:r>
    </w:p>
    <w:p w14:paraId="7AD78B5D">
      <w:pPr>
        <w:spacing w:line="360" w:lineRule="auto"/>
        <w:rPr>
          <w:rFonts w:hint="default" w:ascii="Arial" w:hAnsi="Arial" w:cs="Arial"/>
          <w:b/>
          <w:bCs/>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5</w:t>
      </w:r>
      <w:r>
        <w:rPr>
          <w:rFonts w:hint="default" w:ascii="Arial" w:hAnsi="Arial" w:cs="Arial"/>
          <w:b/>
          <w:bCs/>
          <w:color w:val="auto"/>
          <w:highlight w:val="none"/>
        </w:rPr>
        <w:t>. 响应文件份数和编制要求</w:t>
      </w:r>
    </w:p>
    <w:p w14:paraId="6185EEDC">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5</w:t>
      </w:r>
      <w:r>
        <w:rPr>
          <w:rFonts w:hint="default" w:ascii="Arial" w:hAnsi="Arial" w:cs="Arial"/>
          <w:color w:val="auto"/>
          <w:highlight w:val="none"/>
        </w:rPr>
        <w:t>.1响应文件份数：见供应商须知前附表</w:t>
      </w:r>
    </w:p>
    <w:p w14:paraId="0F4DA70D">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5</w:t>
      </w:r>
      <w:r>
        <w:rPr>
          <w:rFonts w:hint="default" w:ascii="Arial" w:hAnsi="Arial" w:cs="Arial"/>
          <w:color w:val="auto"/>
          <w:highlight w:val="none"/>
        </w:rPr>
        <w:t xml:space="preserve">.2 响应文件编制的要求 </w:t>
      </w:r>
    </w:p>
    <w:p w14:paraId="2C411440">
      <w:pPr>
        <w:numPr>
          <w:ilvl w:val="0"/>
          <w:numId w:val="0"/>
        </w:numPr>
        <w:spacing w:line="360" w:lineRule="auto"/>
        <w:ind w:left="0" w:leftChars="0" w:firstLine="0" w:firstLineChars="0"/>
        <w:rPr>
          <w:rFonts w:hint="default" w:ascii="Arial" w:hAnsi="Arial" w:cs="Arial"/>
          <w:color w:val="auto"/>
          <w:highlight w:val="none"/>
        </w:rPr>
      </w:pPr>
      <w:r>
        <w:rPr>
          <w:rFonts w:hint="default" w:ascii="Arial" w:hAnsi="Arial" w:cs="Arial"/>
          <w:color w:val="auto"/>
          <w:kern w:val="2"/>
          <w:sz w:val="21"/>
          <w:szCs w:val="21"/>
          <w:highlight w:val="none"/>
          <w:lang w:val="en-US" w:eastAsia="zh-CN" w:bidi="ar-SA"/>
        </w:rPr>
        <w:t>（1）</w:t>
      </w:r>
      <w:r>
        <w:rPr>
          <w:rFonts w:hint="default" w:ascii="Arial" w:hAnsi="Arial" w:cs="Arial"/>
          <w:color w:val="auto"/>
          <w:highlight w:val="none"/>
        </w:rPr>
        <w:t>供应商应根据“政府采购项目电子交易管理操作指南-供应商”及本单一来源采购文件规定的格式和顺序编制响应文件，响应文件电子版内容不完整、编排混乱导致响应文件被误读、漏读或者查找不到相关内容的，责任由供应商自行承担。</w:t>
      </w:r>
    </w:p>
    <w:p w14:paraId="22981BEC">
      <w:pPr>
        <w:numPr>
          <w:ilvl w:val="0"/>
          <w:numId w:val="0"/>
        </w:numPr>
        <w:spacing w:line="360" w:lineRule="auto"/>
        <w:ind w:left="0" w:leftChars="0" w:firstLine="0" w:firstLineChars="0"/>
        <w:rPr>
          <w:rFonts w:hint="default" w:ascii="Arial" w:hAnsi="Arial" w:cs="Arial"/>
          <w:color w:val="auto"/>
          <w:highlight w:val="none"/>
        </w:rPr>
      </w:pPr>
      <w:r>
        <w:rPr>
          <w:rFonts w:hint="default" w:ascii="Arial" w:hAnsi="Arial" w:cs="Arial"/>
          <w:color w:val="auto"/>
          <w:kern w:val="2"/>
          <w:sz w:val="21"/>
          <w:szCs w:val="21"/>
          <w:highlight w:val="none"/>
          <w:lang w:val="en-US" w:eastAsia="zh-CN" w:bidi="ar-SA"/>
        </w:rPr>
        <w:t>（2）</w:t>
      </w:r>
      <w:r>
        <w:rPr>
          <w:rFonts w:hint="default" w:ascii="Arial" w:hAnsi="Arial" w:cs="Arial"/>
          <w:color w:val="auto"/>
          <w:highlight w:val="none"/>
        </w:rPr>
        <w:t xml:space="preserve">响应文件电子版内容：具体材料见本“供应商须知”。 </w:t>
      </w:r>
    </w:p>
    <w:p w14:paraId="79738327">
      <w:pPr>
        <w:numPr>
          <w:ilvl w:val="0"/>
          <w:numId w:val="0"/>
        </w:numPr>
        <w:spacing w:line="360" w:lineRule="auto"/>
        <w:ind w:left="0" w:leftChars="0" w:firstLine="0" w:firstLineChars="0"/>
        <w:rPr>
          <w:rFonts w:hint="default" w:ascii="Arial" w:hAnsi="Arial" w:cs="Arial"/>
          <w:color w:val="auto"/>
          <w:highlight w:val="none"/>
        </w:rPr>
      </w:pPr>
      <w:r>
        <w:rPr>
          <w:rFonts w:hint="default" w:ascii="Arial" w:hAnsi="Arial" w:cs="Arial"/>
          <w:color w:val="auto"/>
          <w:kern w:val="2"/>
          <w:sz w:val="21"/>
          <w:szCs w:val="21"/>
          <w:highlight w:val="none"/>
          <w:lang w:val="en-US" w:eastAsia="zh-CN" w:bidi="ar-SA"/>
        </w:rPr>
        <w:t>（3）</w:t>
      </w:r>
      <w:r>
        <w:rPr>
          <w:rFonts w:hint="default" w:ascii="Arial" w:hAnsi="Arial" w:cs="Arial"/>
          <w:color w:val="auto"/>
          <w:highlight w:val="none"/>
        </w:rPr>
        <w:t xml:space="preserve">响应文件须由供应商在规定位置盖公章并由法定代表人或委托代理人签字或签章，否则其响应文件按无效响应处理。 </w:t>
      </w:r>
    </w:p>
    <w:p w14:paraId="133CF0CC">
      <w:pPr>
        <w:numPr>
          <w:ilvl w:val="0"/>
          <w:numId w:val="0"/>
        </w:numPr>
        <w:spacing w:line="360" w:lineRule="auto"/>
        <w:ind w:left="0" w:leftChars="0" w:firstLine="0" w:firstLineChars="0"/>
        <w:rPr>
          <w:rFonts w:hint="default" w:ascii="Arial" w:hAnsi="Arial" w:cs="Arial"/>
          <w:color w:val="auto"/>
          <w:highlight w:val="none"/>
        </w:rPr>
      </w:pPr>
      <w:r>
        <w:rPr>
          <w:rFonts w:hint="default" w:ascii="Arial" w:hAnsi="Arial" w:cs="Arial"/>
          <w:color w:val="auto"/>
          <w:kern w:val="2"/>
          <w:sz w:val="21"/>
          <w:szCs w:val="21"/>
          <w:highlight w:val="none"/>
          <w:lang w:val="en-US" w:eastAsia="zh-CN" w:bidi="ar-SA"/>
        </w:rPr>
        <w:t>（4）</w:t>
      </w:r>
      <w:r>
        <w:rPr>
          <w:rFonts w:hint="default" w:ascii="Arial" w:hAnsi="Arial" w:cs="Arial"/>
          <w:color w:val="auto"/>
          <w:highlight w:val="none"/>
        </w:rPr>
        <w:t xml:space="preserve">响应文件中标注的供应商名称应与营业执照（事业单位法人证书、执业许可证、自然人身份证）及公章一致，否则其响应文件按无效响应处理。 </w:t>
      </w:r>
    </w:p>
    <w:p w14:paraId="39834C5B">
      <w:pPr>
        <w:numPr>
          <w:ilvl w:val="0"/>
          <w:numId w:val="0"/>
        </w:numPr>
        <w:spacing w:line="360" w:lineRule="auto"/>
        <w:ind w:left="0" w:leftChars="0" w:firstLine="0" w:firstLineChars="0"/>
        <w:rPr>
          <w:rFonts w:hint="default" w:ascii="Arial" w:hAnsi="Arial" w:cs="Arial"/>
          <w:color w:val="auto"/>
          <w:highlight w:val="none"/>
        </w:rPr>
      </w:pPr>
      <w:r>
        <w:rPr>
          <w:rFonts w:hint="default" w:ascii="Arial" w:hAnsi="Arial" w:cs="Arial"/>
          <w:color w:val="auto"/>
          <w:kern w:val="2"/>
          <w:sz w:val="21"/>
          <w:szCs w:val="21"/>
          <w:highlight w:val="none"/>
          <w:lang w:val="en-US" w:eastAsia="zh-CN" w:bidi="ar-SA"/>
        </w:rPr>
        <w:t>（5）</w:t>
      </w:r>
      <w:r>
        <w:rPr>
          <w:rFonts w:hint="default" w:ascii="Arial" w:hAnsi="Arial" w:cs="Arial"/>
          <w:color w:val="auto"/>
          <w:highlight w:val="none"/>
        </w:rPr>
        <w:t xml:space="preserve">响应文件应尽量避免涂改、行间插字或删除。如果出现上述情况，改动之处应由供应商的法定代表人或其委托代理人签字或加盖公章。响应文件因涂改、行间插字或删除导致字迹潦草或表达不清所引起的后果由供应商承担。 </w:t>
      </w:r>
    </w:p>
    <w:p w14:paraId="59A9E75F">
      <w:pPr>
        <w:numPr>
          <w:ilvl w:val="0"/>
          <w:numId w:val="0"/>
        </w:numPr>
        <w:spacing w:line="360" w:lineRule="auto"/>
        <w:ind w:left="0" w:leftChars="0" w:firstLine="0" w:firstLineChars="0"/>
        <w:rPr>
          <w:rFonts w:hint="default" w:ascii="Arial" w:hAnsi="Arial" w:cs="Arial"/>
          <w:color w:val="auto"/>
          <w:highlight w:val="none"/>
        </w:rPr>
      </w:pPr>
      <w:r>
        <w:rPr>
          <w:rFonts w:hint="default" w:ascii="Arial" w:hAnsi="Arial" w:cs="Arial"/>
          <w:color w:val="auto"/>
          <w:kern w:val="2"/>
          <w:sz w:val="21"/>
          <w:szCs w:val="21"/>
          <w:highlight w:val="none"/>
          <w:lang w:val="en-US" w:eastAsia="zh-CN" w:bidi="ar-SA"/>
        </w:rPr>
        <w:t>（6）</w:t>
      </w:r>
      <w:r>
        <w:rPr>
          <w:rFonts w:hint="default" w:ascii="Arial" w:hAnsi="Arial" w:cs="Arial"/>
          <w:color w:val="auto"/>
          <w:highlight w:val="none"/>
        </w:rPr>
        <w:t>电子响应文件中须加盖供应商公章部分均采用CA签章，并根据“政府采购项目电子交易管理操作指南-供应商” 及本单一来源采购文件规定的格式和顺序编制电子响应文件并进行关联定位，以便评标委员会在评审时，点击评审项可直接定位到该评审项内容。如对单一来源采购文件的某项要求，供应商的电子响应文件未能关联定位提供相应的内容与其对应，则协商小组在评审时如做出对供应商不利的评审由供应商自行承担。</w:t>
      </w:r>
    </w:p>
    <w:p w14:paraId="5998BE33">
      <w:pPr>
        <w:numPr>
          <w:ilvl w:val="0"/>
          <w:numId w:val="0"/>
        </w:numPr>
        <w:spacing w:line="360" w:lineRule="auto"/>
        <w:ind w:left="0" w:leftChars="0" w:firstLine="0" w:firstLineChars="0"/>
        <w:rPr>
          <w:rFonts w:hint="default" w:ascii="Arial" w:hAnsi="Arial" w:cs="Arial"/>
          <w:b/>
          <w:color w:val="auto"/>
          <w:sz w:val="32"/>
          <w:szCs w:val="32"/>
          <w:highlight w:val="none"/>
        </w:rPr>
      </w:pPr>
      <w:r>
        <w:rPr>
          <w:rFonts w:hint="default" w:ascii="Arial" w:hAnsi="Arial" w:cs="Arial"/>
          <w:b w:val="0"/>
          <w:bCs/>
          <w:color w:val="auto"/>
          <w:kern w:val="2"/>
          <w:sz w:val="21"/>
          <w:szCs w:val="21"/>
          <w:highlight w:val="none"/>
          <w:lang w:val="en-US" w:eastAsia="zh-CN" w:bidi="ar-SA"/>
        </w:rPr>
        <w:t>（7）</w:t>
      </w:r>
      <w:r>
        <w:rPr>
          <w:rFonts w:hint="default" w:ascii="Arial" w:hAnsi="Arial" w:cs="Arial"/>
          <w:color w:val="auto"/>
          <w:highlight w:val="none"/>
        </w:rPr>
        <w:t>CA签章上关于法人（负责人）或授权代表签字信息，供应商在响应文件中涉及到签字的位置线下【签好字然后扫描成PDF的格式】或【通过</w:t>
      </w:r>
      <w:r>
        <w:rPr>
          <w:rFonts w:hint="default" w:ascii="Arial" w:hAnsi="Arial" w:cs="Arial"/>
          <w:color w:val="auto"/>
          <w:highlight w:val="none"/>
          <w:lang w:eastAsia="zh-CN"/>
        </w:rPr>
        <w:t>广西政府采购云平台</w:t>
      </w:r>
      <w:r>
        <w:rPr>
          <w:rFonts w:hint="default" w:ascii="Arial" w:hAnsi="Arial" w:cs="Arial"/>
          <w:color w:val="auto"/>
          <w:highlight w:val="none"/>
        </w:rPr>
        <w:t>电子交易客户端使用CA法人（负责人）或授权代表签章】均可。响应文件中涉及到签字的位置未按要求签字的，提供的材料视为无效。</w:t>
      </w:r>
    </w:p>
    <w:p w14:paraId="28563073">
      <w:pPr>
        <w:numPr>
          <w:ilvl w:val="0"/>
          <w:numId w:val="0"/>
        </w:numPr>
        <w:spacing w:line="360" w:lineRule="auto"/>
        <w:ind w:left="0" w:leftChars="0" w:firstLine="0" w:firstLineChars="0"/>
        <w:rPr>
          <w:rFonts w:hint="default" w:ascii="Arial" w:hAnsi="Arial" w:cs="Arial"/>
          <w:b/>
          <w:color w:val="auto"/>
          <w:sz w:val="32"/>
          <w:szCs w:val="32"/>
          <w:highlight w:val="none"/>
        </w:rPr>
      </w:pPr>
      <w:r>
        <w:rPr>
          <w:rFonts w:hint="default" w:ascii="Arial" w:hAnsi="Arial" w:cs="Arial"/>
          <w:b w:val="0"/>
          <w:bCs/>
          <w:color w:val="auto"/>
          <w:kern w:val="2"/>
          <w:sz w:val="21"/>
          <w:szCs w:val="21"/>
          <w:highlight w:val="none"/>
          <w:lang w:val="en-US" w:eastAsia="zh-CN" w:bidi="ar-SA"/>
        </w:rPr>
        <w:t>（8）</w:t>
      </w:r>
      <w:r>
        <w:rPr>
          <w:rFonts w:hint="default" w:ascii="Arial" w:hAnsi="Arial" w:eastAsia="宋体" w:cs="Arial"/>
          <w:color w:val="auto"/>
          <w:highlight w:val="none"/>
        </w:rPr>
        <w:t>响应文件不得涂改，若有修改错漏</w:t>
      </w:r>
      <w:r>
        <w:rPr>
          <w:rFonts w:hint="default" w:ascii="Arial" w:hAnsi="Arial" w:cs="Arial"/>
          <w:color w:val="auto"/>
          <w:highlight w:val="none"/>
        </w:rPr>
        <w:t xml:space="preserve">处，须加盖单位公章或者法定代表人（负责人）或授权委托人签字或盖章。响应文件因字迹潦草或表达不清所引起的后果由供应商负责。 </w:t>
      </w:r>
    </w:p>
    <w:p w14:paraId="5DBBF137">
      <w:pPr>
        <w:spacing w:line="360" w:lineRule="auto"/>
        <w:jc w:val="center"/>
        <w:rPr>
          <w:rFonts w:hint="default" w:ascii="Arial" w:hAnsi="Arial" w:cs="Arial"/>
          <w:color w:val="auto"/>
          <w:highlight w:val="none"/>
        </w:rPr>
      </w:pPr>
      <w:r>
        <w:rPr>
          <w:rFonts w:hint="default" w:ascii="Arial" w:hAnsi="Arial" w:eastAsia="宋体" w:cs="Arial"/>
          <w:b/>
          <w:color w:val="auto"/>
          <w:sz w:val="28"/>
          <w:szCs w:val="28"/>
          <w:highlight w:val="none"/>
          <w:lang w:val="en-US" w:eastAsia="zh-CN"/>
        </w:rPr>
        <w:t>五、响应文件的递交</w:t>
      </w:r>
    </w:p>
    <w:p w14:paraId="413DCEE4">
      <w:pPr>
        <w:spacing w:line="360" w:lineRule="auto"/>
        <w:rPr>
          <w:rFonts w:hint="default" w:ascii="Arial" w:hAnsi="Arial" w:cs="Arial"/>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6</w:t>
      </w:r>
      <w:r>
        <w:rPr>
          <w:rFonts w:hint="default" w:ascii="Arial" w:hAnsi="Arial" w:cs="Arial"/>
          <w:b/>
          <w:bCs/>
          <w:color w:val="auto"/>
          <w:highlight w:val="none"/>
        </w:rPr>
        <w:t>.响应文件的提交</w:t>
      </w:r>
      <w:r>
        <w:rPr>
          <w:rFonts w:hint="default" w:ascii="Arial" w:hAnsi="Arial" w:cs="Arial"/>
          <w:color w:val="auto"/>
          <w:highlight w:val="none"/>
        </w:rPr>
        <w:t xml:space="preserve"> </w:t>
      </w:r>
    </w:p>
    <w:p w14:paraId="0F3F85D5">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6</w:t>
      </w:r>
      <w:r>
        <w:rPr>
          <w:rFonts w:hint="default" w:ascii="Arial" w:hAnsi="Arial" w:cs="Arial"/>
          <w:color w:val="auto"/>
          <w:highlight w:val="none"/>
        </w:rPr>
        <w:t>.1电子加密响应文件应于单一来源采购文件中规定的截止时间内上传递交至</w:t>
      </w:r>
      <w:r>
        <w:rPr>
          <w:rFonts w:hint="default" w:ascii="Arial" w:hAnsi="Arial" w:cs="Arial"/>
          <w:color w:val="auto"/>
          <w:highlight w:val="none"/>
          <w:lang w:eastAsia="zh-CN"/>
        </w:rPr>
        <w:t>广西政府采购云平台</w:t>
      </w:r>
      <w:r>
        <w:rPr>
          <w:rFonts w:hint="default" w:ascii="Arial" w:hAnsi="Arial" w:cs="Arial"/>
          <w:color w:val="auto"/>
          <w:highlight w:val="none"/>
        </w:rPr>
        <w:t>。逾期上传的电子加密响应文件将被拒收。</w:t>
      </w:r>
    </w:p>
    <w:p w14:paraId="01BEC56D">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6</w:t>
      </w:r>
      <w:r>
        <w:rPr>
          <w:rFonts w:hint="default" w:ascii="Arial" w:hAnsi="Arial" w:cs="Arial"/>
          <w:color w:val="auto"/>
          <w:highlight w:val="none"/>
        </w:rPr>
        <w:t>.2 本项目不接受供应商现场通过非网络传输的其它存储介质提交的电子备份响应文件</w:t>
      </w:r>
      <w:r>
        <w:rPr>
          <w:rFonts w:hint="default" w:ascii="Arial" w:hAnsi="Arial" w:cs="Arial"/>
          <w:b/>
          <w:bCs/>
          <w:color w:val="auto"/>
          <w:highlight w:val="none"/>
        </w:rPr>
        <w:t>。</w:t>
      </w:r>
    </w:p>
    <w:p w14:paraId="61C836FA">
      <w:pPr>
        <w:spacing w:line="360" w:lineRule="auto"/>
        <w:rPr>
          <w:rFonts w:hint="default" w:ascii="Arial" w:hAnsi="Arial" w:cs="Arial"/>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7</w:t>
      </w:r>
      <w:r>
        <w:rPr>
          <w:rFonts w:hint="default" w:ascii="Arial" w:hAnsi="Arial" w:cs="Arial"/>
          <w:b/>
          <w:bCs/>
          <w:color w:val="auto"/>
          <w:highlight w:val="none"/>
        </w:rPr>
        <w:t>.响应文件的相关说明</w:t>
      </w:r>
      <w:r>
        <w:rPr>
          <w:rFonts w:hint="default" w:ascii="Arial" w:hAnsi="Arial" w:cs="Arial"/>
          <w:color w:val="auto"/>
          <w:highlight w:val="none"/>
        </w:rPr>
        <w:t xml:space="preserve"> </w:t>
      </w:r>
    </w:p>
    <w:p w14:paraId="54F18CCB">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7</w:t>
      </w:r>
      <w:r>
        <w:rPr>
          <w:rFonts w:hint="default" w:ascii="Arial" w:hAnsi="Arial" w:cs="Arial"/>
          <w:color w:val="auto"/>
          <w:highlight w:val="none"/>
        </w:rPr>
        <w:t xml:space="preserve">.1供应商进行电子竞标应安装客户端软件，并按照采购文件和电子交易平台的要求编制并加密响应文件。供应商未按规定加密的响应文件，电子交易平台将拒收。响应文件递交截止时间后递交的响应文件，电子交易平台将拒收。 </w:t>
      </w:r>
    </w:p>
    <w:p w14:paraId="53A0DD46">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7</w:t>
      </w:r>
      <w:r>
        <w:rPr>
          <w:rFonts w:hint="default" w:ascii="Arial" w:hAnsi="Arial" w:cs="Arial"/>
          <w:color w:val="auto"/>
          <w:highlight w:val="none"/>
        </w:rPr>
        <w:t>.2如有特殊情况，本项目延长截止时间和开标时间，采购人、采购代理机构和供应商的权利和义务将受到新的截止时间和开标时间的约束。</w:t>
      </w:r>
    </w:p>
    <w:p w14:paraId="65147D81">
      <w:pPr>
        <w:spacing w:line="360" w:lineRule="auto"/>
        <w:rPr>
          <w:rFonts w:hint="default" w:ascii="Arial" w:hAnsi="Arial" w:cs="Arial"/>
          <w:color w:val="auto"/>
          <w:highlight w:val="none"/>
        </w:rPr>
      </w:pPr>
      <w:r>
        <w:rPr>
          <w:rFonts w:hint="default" w:ascii="Arial" w:hAnsi="Arial" w:cs="Arial"/>
          <w:b/>
          <w:bCs/>
          <w:color w:val="auto"/>
          <w:highlight w:val="none"/>
        </w:rPr>
        <w:t>1</w:t>
      </w:r>
      <w:r>
        <w:rPr>
          <w:rFonts w:hint="eastAsia" w:ascii="Arial" w:hAnsi="Arial" w:cs="Arial"/>
          <w:b/>
          <w:bCs/>
          <w:color w:val="auto"/>
          <w:highlight w:val="none"/>
          <w:lang w:val="en-US" w:eastAsia="zh-CN"/>
        </w:rPr>
        <w:t>8</w:t>
      </w:r>
      <w:r>
        <w:rPr>
          <w:rFonts w:hint="default" w:ascii="Arial" w:hAnsi="Arial" w:cs="Arial"/>
          <w:b/>
          <w:bCs/>
          <w:color w:val="auto"/>
          <w:highlight w:val="none"/>
        </w:rPr>
        <w:t>.响应文件的补充、修改与撤回</w:t>
      </w:r>
      <w:r>
        <w:rPr>
          <w:rFonts w:hint="default" w:ascii="Arial" w:hAnsi="Arial" w:cs="Arial"/>
          <w:color w:val="auto"/>
          <w:highlight w:val="none"/>
        </w:rPr>
        <w:t xml:space="preserve"> </w:t>
      </w:r>
    </w:p>
    <w:p w14:paraId="2AADD6FB">
      <w:pPr>
        <w:spacing w:line="360" w:lineRule="auto"/>
        <w:rPr>
          <w:rFonts w:hint="default" w:ascii="Arial" w:hAnsi="Arial" w:cs="Arial"/>
          <w:color w:val="auto"/>
          <w:highlight w:val="none"/>
        </w:rPr>
      </w:pPr>
      <w:r>
        <w:rPr>
          <w:rFonts w:hint="default" w:ascii="Arial" w:hAnsi="Arial" w:cs="Arial"/>
          <w:color w:val="auto"/>
          <w:highlight w:val="none"/>
        </w:rPr>
        <w:t>1</w:t>
      </w:r>
      <w:r>
        <w:rPr>
          <w:rFonts w:hint="eastAsia" w:ascii="Arial" w:hAnsi="Arial" w:cs="Arial"/>
          <w:color w:val="auto"/>
          <w:highlight w:val="none"/>
          <w:lang w:val="en-US" w:eastAsia="zh-CN"/>
        </w:rPr>
        <w:t>8</w:t>
      </w:r>
      <w:r>
        <w:rPr>
          <w:rFonts w:hint="default" w:ascii="Arial" w:hAnsi="Arial" w:cs="Arial"/>
          <w:color w:val="auto"/>
          <w:highlight w:val="none"/>
        </w:rPr>
        <w:t xml:space="preserve">.1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 </w:t>
      </w:r>
    </w:p>
    <w:p w14:paraId="548D2474">
      <w:pPr>
        <w:spacing w:line="360" w:lineRule="auto"/>
        <w:jc w:val="center"/>
        <w:rPr>
          <w:rFonts w:hint="default" w:ascii="Arial" w:hAnsi="Arial" w:eastAsia="宋体" w:cs="Arial"/>
          <w:b/>
          <w:color w:val="auto"/>
          <w:sz w:val="28"/>
          <w:szCs w:val="28"/>
          <w:highlight w:val="none"/>
          <w:lang w:val="en-US" w:eastAsia="zh-CN"/>
        </w:rPr>
      </w:pPr>
      <w:r>
        <w:rPr>
          <w:rFonts w:hint="default" w:ascii="Arial" w:hAnsi="Arial" w:eastAsia="宋体" w:cs="Arial"/>
          <w:b/>
          <w:color w:val="auto"/>
          <w:sz w:val="28"/>
          <w:szCs w:val="28"/>
          <w:highlight w:val="none"/>
          <w:lang w:val="en-US" w:eastAsia="zh-CN"/>
        </w:rPr>
        <w:t>六、评审及协商</w:t>
      </w:r>
    </w:p>
    <w:p w14:paraId="1F91AADB">
      <w:pPr>
        <w:spacing w:line="360" w:lineRule="auto"/>
        <w:rPr>
          <w:rFonts w:hint="default" w:ascii="Arial" w:hAnsi="Arial" w:cs="Arial"/>
          <w:color w:val="auto"/>
          <w:highlight w:val="none"/>
        </w:rPr>
      </w:pPr>
      <w:r>
        <w:rPr>
          <w:rFonts w:hint="eastAsia" w:ascii="Arial" w:hAnsi="Arial" w:cs="Arial"/>
          <w:b/>
          <w:bCs/>
          <w:color w:val="auto"/>
          <w:highlight w:val="none"/>
          <w:lang w:val="en-US" w:eastAsia="zh-CN"/>
        </w:rPr>
        <w:t>19</w:t>
      </w:r>
      <w:r>
        <w:rPr>
          <w:rFonts w:hint="default" w:ascii="Arial" w:hAnsi="Arial" w:cs="Arial"/>
          <w:b/>
          <w:bCs/>
          <w:color w:val="auto"/>
          <w:highlight w:val="none"/>
        </w:rPr>
        <w:t>.开标</w:t>
      </w:r>
    </w:p>
    <w:p w14:paraId="1373796A">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开标会议由采购代理机构组织并主持</w:t>
      </w:r>
      <w:r>
        <w:rPr>
          <w:rFonts w:hint="eastAsia" w:ascii="Arial" w:hAnsi="Arial" w:cs="Arial"/>
          <w:color w:val="auto"/>
          <w:highlight w:val="none"/>
          <w:lang w:eastAsia="zh-CN"/>
        </w:rPr>
        <w:t>，并</w:t>
      </w:r>
      <w:r>
        <w:rPr>
          <w:rFonts w:hint="default" w:ascii="Arial" w:hAnsi="Arial" w:cs="Arial"/>
          <w:color w:val="auto"/>
          <w:highlight w:val="none"/>
        </w:rPr>
        <w:t>对电子响应文件进行线上解密操作，确认电子响应文件是否解密成功。当众宣布解密结果，并宣读有效协商的供应商名称、协商保证金（如有）以及采购人认为需要宣布的其他内容。</w:t>
      </w:r>
    </w:p>
    <w:p w14:paraId="094442A8">
      <w:pPr>
        <w:spacing w:line="360" w:lineRule="auto"/>
        <w:rPr>
          <w:rFonts w:hint="default" w:ascii="Arial" w:hAnsi="Arial" w:cs="Arial"/>
          <w:b/>
          <w:bCs/>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0</w:t>
      </w:r>
      <w:r>
        <w:rPr>
          <w:rFonts w:hint="default" w:ascii="Arial" w:hAnsi="Arial" w:cs="Arial"/>
          <w:b/>
          <w:bCs/>
          <w:color w:val="auto"/>
          <w:highlight w:val="none"/>
        </w:rPr>
        <w:t xml:space="preserve">.协商小组成立 </w:t>
      </w:r>
    </w:p>
    <w:p w14:paraId="581EEA05">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0</w:t>
      </w:r>
      <w:r>
        <w:rPr>
          <w:rFonts w:hint="default" w:ascii="Arial" w:hAnsi="Arial" w:cs="Arial"/>
          <w:color w:val="auto"/>
          <w:highlight w:val="none"/>
        </w:rPr>
        <w:t>.1协商小组</w:t>
      </w:r>
      <w:r>
        <w:rPr>
          <w:rFonts w:hint="default" w:ascii="Arial" w:hAnsi="Arial" w:cs="Arial"/>
          <w:b w:val="0"/>
          <w:bCs w:val="0"/>
          <w:color w:val="auto"/>
          <w:highlight w:val="none"/>
        </w:rPr>
        <w:t>由采购人代表和评审专家共3人以上单数组成，</w:t>
      </w:r>
      <w:r>
        <w:rPr>
          <w:rFonts w:hint="default" w:ascii="Arial" w:hAnsi="Arial" w:cs="Arial"/>
          <w:color w:val="auto"/>
          <w:highlight w:val="none"/>
        </w:rPr>
        <w:t xml:space="preserve">具体人数必须符合相关法律法规规定。达到公开招标数额标准的货物或者服务采购项目，或者达到公开招标规模标准的政府采购项目，经批准采用单一来源方式采购的，协商小组由5人以上单数组成。  </w:t>
      </w:r>
    </w:p>
    <w:p w14:paraId="6D252775">
      <w:pPr>
        <w:spacing w:line="360" w:lineRule="auto"/>
        <w:rPr>
          <w:rFonts w:hint="default" w:ascii="Arial" w:hAnsi="Arial" w:cs="Arial"/>
          <w:b/>
          <w:bCs/>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1</w:t>
      </w:r>
      <w:r>
        <w:rPr>
          <w:rFonts w:hint="default" w:ascii="Arial" w:hAnsi="Arial" w:cs="Arial"/>
          <w:b/>
          <w:bCs/>
          <w:color w:val="auto"/>
          <w:highlight w:val="none"/>
        </w:rPr>
        <w:t xml:space="preserve">.响应文件的解密 </w:t>
      </w:r>
    </w:p>
    <w:p w14:paraId="20D6E01F">
      <w:pPr>
        <w:spacing w:line="360" w:lineRule="auto"/>
        <w:rPr>
          <w:rFonts w:hint="default" w:ascii="Arial" w:hAnsi="Arial" w:cs="Arial"/>
          <w:color w:val="auto"/>
          <w:highlight w:val="none"/>
        </w:rPr>
      </w:pPr>
      <w:r>
        <w:rPr>
          <w:rFonts w:hint="default" w:ascii="Arial" w:hAnsi="Arial" w:cs="Arial"/>
          <w:color w:val="auto"/>
          <w:highlight w:val="none"/>
          <w:lang w:val="en-US" w:eastAsia="zh-CN"/>
        </w:rPr>
        <w:t>2</w:t>
      </w:r>
      <w:r>
        <w:rPr>
          <w:rFonts w:hint="eastAsia" w:ascii="Arial" w:hAnsi="Arial" w:cs="Arial"/>
          <w:color w:val="auto"/>
          <w:highlight w:val="none"/>
          <w:lang w:val="en-US" w:eastAsia="zh-CN"/>
        </w:rPr>
        <w:t>1</w:t>
      </w:r>
      <w:r>
        <w:rPr>
          <w:rFonts w:hint="default" w:ascii="Arial" w:hAnsi="Arial" w:cs="Arial"/>
          <w:color w:val="auto"/>
          <w:highlight w:val="none"/>
          <w:lang w:val="en-US" w:eastAsia="zh-CN"/>
        </w:rPr>
        <w:t>.1</w:t>
      </w:r>
      <w:r>
        <w:rPr>
          <w:rFonts w:hint="default" w:ascii="Arial" w:hAnsi="Arial" w:cs="Arial"/>
          <w:color w:val="auto"/>
          <w:highlight w:val="none"/>
        </w:rPr>
        <w:t>采购代理机构向各供应商发出电子加密响应文件【开始解密】通知，由供应商按</w:t>
      </w:r>
      <w:r>
        <w:rPr>
          <w:rFonts w:hint="default" w:ascii="Arial" w:hAnsi="Arial" w:cs="Arial"/>
          <w:color w:val="auto"/>
          <w:highlight w:val="none"/>
          <w:lang w:eastAsia="zh-CN"/>
        </w:rPr>
        <w:t>解密通知</w:t>
      </w:r>
      <w:r>
        <w:rPr>
          <w:rFonts w:hint="default" w:ascii="Arial" w:hAnsi="Arial" w:cs="Arial"/>
          <w:color w:val="auto"/>
          <w:highlight w:val="none"/>
        </w:rPr>
        <w:t>规定的时间内自行进行响应文件解密。协商供应商在规定的时间内无法完成已递交的“电子加密响应文件”解密的，</w:t>
      </w:r>
      <w:r>
        <w:rPr>
          <w:rFonts w:hint="default" w:ascii="Arial" w:hAnsi="Arial" w:eastAsia="宋体" w:cs="Arial"/>
          <w:color w:val="auto"/>
          <w:sz w:val="21"/>
          <w:szCs w:val="21"/>
          <w:highlight w:val="none"/>
        </w:rPr>
        <w:t>如已按规定</w:t>
      </w:r>
      <w:r>
        <w:rPr>
          <w:rFonts w:hint="default" w:ascii="Arial" w:hAnsi="Arial" w:eastAsia="宋体" w:cs="Arial"/>
          <w:color w:val="auto"/>
          <w:sz w:val="21"/>
          <w:szCs w:val="21"/>
          <w:highlight w:val="none"/>
          <w:lang w:eastAsia="zh-CN"/>
        </w:rPr>
        <w:t>准备</w:t>
      </w:r>
      <w:r>
        <w:rPr>
          <w:rFonts w:hint="default" w:ascii="Arial" w:hAnsi="Arial" w:eastAsia="宋体" w:cs="Arial"/>
          <w:color w:val="auto"/>
          <w:sz w:val="21"/>
          <w:szCs w:val="21"/>
          <w:highlight w:val="none"/>
        </w:rPr>
        <w:t>了电子备份响应文件的，</w:t>
      </w:r>
      <w:r>
        <w:rPr>
          <w:rFonts w:hint="default" w:ascii="Arial" w:hAnsi="Arial" w:eastAsia="宋体" w:cs="Arial"/>
          <w:color w:val="auto"/>
          <w:sz w:val="21"/>
          <w:szCs w:val="21"/>
          <w:highlight w:val="none"/>
          <w:lang w:eastAsia="zh-CN"/>
        </w:rPr>
        <w:t>经备案后在规定的解密时间内</w:t>
      </w:r>
      <w:r>
        <w:rPr>
          <w:rFonts w:hint="default" w:ascii="Arial" w:hAnsi="Arial" w:eastAsia="宋体" w:cs="Arial"/>
          <w:color w:val="auto"/>
          <w:sz w:val="21"/>
          <w:szCs w:val="21"/>
          <w:highlight w:val="none"/>
        </w:rPr>
        <w:t>将由采购组织机构按“政府采购云平台”操作规范将备份响应文件上传至“政府采购云平台”，上传成功后，“电子加密响应文件”自动失效。如未提供电子备份响应文件，将不进行再次解密程序。若竞标供应商在规定时间内未</w:t>
      </w:r>
      <w:r>
        <w:rPr>
          <w:rFonts w:hint="default" w:ascii="Arial" w:hAnsi="Arial" w:eastAsia="宋体" w:cs="Arial"/>
          <w:color w:val="auto"/>
          <w:sz w:val="21"/>
          <w:szCs w:val="21"/>
          <w:highlight w:val="none"/>
          <w:lang w:eastAsia="zh-CN"/>
        </w:rPr>
        <w:t>能</w:t>
      </w:r>
      <w:r>
        <w:rPr>
          <w:rFonts w:hint="default" w:ascii="Arial" w:hAnsi="Arial" w:eastAsia="宋体" w:cs="Arial"/>
          <w:color w:val="auto"/>
          <w:sz w:val="21"/>
          <w:szCs w:val="21"/>
          <w:highlight w:val="none"/>
        </w:rPr>
        <w:t>按时解密，供应商递交了电子备份响应文件的，以电子备份响应文件为依据，否则视为响应文件撤回。电子响应文件解密时间：首次响应文件提交截止时间后</w:t>
      </w:r>
      <w:r>
        <w:rPr>
          <w:rFonts w:hint="default" w:ascii="Arial" w:hAnsi="Arial" w:eastAsia="宋体" w:cs="Arial"/>
          <w:b/>
          <w:bCs/>
          <w:color w:val="auto"/>
          <w:sz w:val="21"/>
          <w:szCs w:val="21"/>
          <w:highlight w:val="none"/>
          <w:u w:val="single"/>
        </w:rPr>
        <w:t>30分钟内</w:t>
      </w:r>
      <w:r>
        <w:rPr>
          <w:rFonts w:hint="default" w:ascii="Arial" w:hAnsi="Arial" w:eastAsia="宋体" w:cs="Arial"/>
          <w:color w:val="auto"/>
          <w:sz w:val="21"/>
          <w:szCs w:val="21"/>
          <w:highlight w:val="none"/>
        </w:rPr>
        <w:t>，供应商必须在此时间段内登录</w:t>
      </w:r>
      <w:r>
        <w:rPr>
          <w:rFonts w:hint="default" w:ascii="Arial" w:hAnsi="Arial" w:cs="Arial"/>
          <w:color w:val="auto"/>
          <w:sz w:val="21"/>
          <w:szCs w:val="21"/>
          <w:highlight w:val="none"/>
          <w:lang w:eastAsia="zh-CN"/>
        </w:rPr>
        <w:t>广西政府采购云平台</w:t>
      </w:r>
      <w:r>
        <w:rPr>
          <w:rFonts w:hint="default" w:ascii="Arial" w:hAnsi="Arial" w:eastAsia="宋体" w:cs="Arial"/>
          <w:color w:val="auto"/>
          <w:sz w:val="21"/>
          <w:szCs w:val="21"/>
          <w:highlight w:val="none"/>
        </w:rPr>
        <w:t>，用“项目采购-开标评标”功能完成电子响应文件的解密。</w:t>
      </w:r>
    </w:p>
    <w:p w14:paraId="532BB601">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1</w:t>
      </w:r>
      <w:r>
        <w:rPr>
          <w:rFonts w:hint="default" w:ascii="Arial" w:hAnsi="Arial" w:cs="Arial"/>
          <w:color w:val="auto"/>
          <w:highlight w:val="none"/>
        </w:rPr>
        <w:t xml:space="preserve">.2响应文件解密结束后，采购活动组织人员在线开启响应文件。 </w:t>
      </w:r>
    </w:p>
    <w:p w14:paraId="78EFF03D">
      <w:pPr>
        <w:spacing w:line="360" w:lineRule="auto"/>
        <w:rPr>
          <w:rFonts w:hint="default" w:ascii="Arial" w:hAnsi="Arial" w:cs="Arial"/>
          <w:color w:val="auto"/>
          <w:highlight w:val="none"/>
        </w:rPr>
      </w:pPr>
      <w:r>
        <w:rPr>
          <w:rFonts w:hint="default" w:ascii="Arial" w:hAnsi="Arial" w:cs="Arial"/>
          <w:color w:val="auto"/>
          <w:highlight w:val="none"/>
        </w:rPr>
        <w:t>特别说明：如遇“广西政府采购云平台”电子化开标或评审程序调整的，按调整后程序执行。</w:t>
      </w:r>
    </w:p>
    <w:p w14:paraId="33C81D5F">
      <w:pPr>
        <w:spacing w:line="360" w:lineRule="auto"/>
        <w:rPr>
          <w:rFonts w:hint="default" w:ascii="Arial" w:hAnsi="Arial" w:cs="Arial"/>
          <w:b/>
          <w:bCs/>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2</w:t>
      </w:r>
      <w:r>
        <w:rPr>
          <w:rFonts w:hint="default" w:ascii="Arial" w:hAnsi="Arial" w:cs="Arial"/>
          <w:b/>
          <w:bCs/>
          <w:color w:val="auto"/>
          <w:highlight w:val="none"/>
        </w:rPr>
        <w:t>.</w:t>
      </w:r>
      <w:r>
        <w:rPr>
          <w:rFonts w:hint="default" w:ascii="Arial" w:hAnsi="Arial" w:eastAsia="宋体" w:cs="Arial"/>
          <w:b/>
          <w:bCs/>
          <w:color w:val="auto"/>
          <w:highlight w:val="none"/>
        </w:rPr>
        <w:t>协商原则与方法、步骤</w:t>
      </w:r>
    </w:p>
    <w:p w14:paraId="193B38FD">
      <w:pPr>
        <w:spacing w:line="360" w:lineRule="auto"/>
        <w:rPr>
          <w:rFonts w:hint="default" w:ascii="Arial" w:hAnsi="Arial" w:eastAsia="宋体"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2</w:t>
      </w:r>
      <w:r>
        <w:rPr>
          <w:rFonts w:hint="default" w:ascii="Arial" w:hAnsi="Arial" w:cs="Arial"/>
          <w:color w:val="auto"/>
          <w:highlight w:val="none"/>
        </w:rPr>
        <w:t>.1</w:t>
      </w:r>
      <w:r>
        <w:rPr>
          <w:rFonts w:hint="default" w:ascii="Arial" w:hAnsi="Arial" w:cs="Arial"/>
          <w:color w:val="auto"/>
          <w:highlight w:val="none"/>
          <w:lang w:eastAsia="zh-CN"/>
        </w:rPr>
        <w:t>由</w:t>
      </w:r>
      <w:r>
        <w:rPr>
          <w:rFonts w:hint="default" w:ascii="Arial" w:hAnsi="Arial" w:eastAsia="宋体" w:cs="Arial"/>
          <w:color w:val="auto"/>
          <w:highlight w:val="none"/>
        </w:rPr>
        <w:t>单一来源采购协商</w:t>
      </w:r>
      <w:r>
        <w:rPr>
          <w:rFonts w:hint="default" w:ascii="Arial" w:hAnsi="Arial" w:eastAsia="宋体" w:cs="Arial"/>
          <w:color w:val="auto"/>
          <w:highlight w:val="none"/>
          <w:lang w:eastAsia="zh-CN"/>
        </w:rPr>
        <w:t>小组</w:t>
      </w:r>
      <w:r>
        <w:rPr>
          <w:rFonts w:hint="default" w:ascii="Arial" w:hAnsi="Arial" w:eastAsia="宋体" w:cs="Arial"/>
          <w:color w:val="auto"/>
          <w:highlight w:val="none"/>
        </w:rPr>
        <w:t>以本采购文件中各项规定条件为准</w:t>
      </w:r>
      <w:r>
        <w:rPr>
          <w:rFonts w:hint="default" w:ascii="Arial" w:hAnsi="Arial" w:eastAsia="宋体" w:cs="Arial"/>
          <w:color w:val="auto"/>
          <w:highlight w:val="none"/>
          <w:lang w:eastAsia="zh-CN"/>
        </w:rPr>
        <w:t>与通过资格审查并实质性响应采购文件要求的</w:t>
      </w:r>
      <w:r>
        <w:rPr>
          <w:rFonts w:hint="default" w:ascii="Arial" w:hAnsi="Arial" w:eastAsia="宋体" w:cs="Arial"/>
          <w:color w:val="auto"/>
          <w:highlight w:val="none"/>
        </w:rPr>
        <w:t>供应商</w:t>
      </w:r>
      <w:r>
        <w:rPr>
          <w:rFonts w:hint="default" w:ascii="Arial" w:hAnsi="Arial" w:eastAsia="宋体" w:cs="Arial"/>
          <w:color w:val="auto"/>
          <w:highlight w:val="none"/>
          <w:lang w:eastAsia="zh-CN"/>
        </w:rPr>
        <w:t>展开</w:t>
      </w:r>
      <w:r>
        <w:rPr>
          <w:rFonts w:hint="default" w:ascii="Arial" w:hAnsi="Arial" w:eastAsia="宋体" w:cs="Arial"/>
          <w:color w:val="auto"/>
          <w:highlight w:val="none"/>
        </w:rPr>
        <w:t>协商。</w:t>
      </w:r>
    </w:p>
    <w:p w14:paraId="227A77AB">
      <w:pPr>
        <w:spacing w:line="360" w:lineRule="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2</w:t>
      </w:r>
      <w:r>
        <w:rPr>
          <w:rFonts w:hint="default" w:ascii="Arial" w:hAnsi="Arial" w:eastAsia="宋体" w:cs="Arial"/>
          <w:color w:val="auto"/>
          <w:highlight w:val="none"/>
          <w:lang w:val="en-US" w:eastAsia="zh-CN"/>
        </w:rPr>
        <w:t>.2</w:t>
      </w:r>
      <w:r>
        <w:rPr>
          <w:rFonts w:hint="default" w:ascii="Arial" w:hAnsi="Arial" w:eastAsia="宋体" w:cs="Arial"/>
          <w:color w:val="auto"/>
          <w:highlight w:val="none"/>
        </w:rPr>
        <w:t>协商小组成员将</w:t>
      </w:r>
      <w:r>
        <w:rPr>
          <w:rFonts w:hint="default" w:ascii="Arial" w:hAnsi="Arial" w:eastAsia="宋体" w:cs="Arial"/>
          <w:color w:val="auto"/>
          <w:highlight w:val="none"/>
          <w:lang w:eastAsia="zh-CN"/>
        </w:rPr>
        <w:t>对供应商的资格条件和递交的</w:t>
      </w:r>
      <w:r>
        <w:rPr>
          <w:rFonts w:hint="default" w:ascii="Arial" w:hAnsi="Arial" w:eastAsia="宋体" w:cs="Arial"/>
          <w:color w:val="auto"/>
          <w:highlight w:val="none"/>
        </w:rPr>
        <w:t>响应文件是否完整，有无计算上的错漏，文件签署是否有效等进行审查。协商小组成员有权要求供应商对响应文件中含义不明确的内容作必要的澄清或说明，有关澄清或说明的内容应由供应商以书面形式提交并确认。</w:t>
      </w:r>
    </w:p>
    <w:p w14:paraId="40D6CBA1">
      <w:pPr>
        <w:spacing w:line="360" w:lineRule="auto"/>
        <w:rPr>
          <w:rFonts w:hint="default" w:ascii="Arial" w:hAnsi="Arial" w:eastAsia="宋体" w:cs="Arial"/>
          <w:color w:val="auto"/>
          <w:highlight w:val="none"/>
          <w:lang w:eastAsia="zh-CN"/>
        </w:rPr>
      </w:pPr>
      <w:r>
        <w:rPr>
          <w:rFonts w:hint="default" w:ascii="Arial" w:hAnsi="Arial" w:cs="Arial"/>
          <w:color w:val="auto"/>
          <w:highlight w:val="none"/>
        </w:rPr>
        <w:t>2</w:t>
      </w:r>
      <w:r>
        <w:rPr>
          <w:rFonts w:hint="eastAsia" w:ascii="Arial" w:hAnsi="Arial" w:cs="Arial"/>
          <w:color w:val="auto"/>
          <w:highlight w:val="none"/>
          <w:lang w:val="en-US" w:eastAsia="zh-CN"/>
        </w:rPr>
        <w:t>2</w:t>
      </w:r>
      <w:r>
        <w:rPr>
          <w:rFonts w:hint="default" w:ascii="Arial" w:hAnsi="Arial" w:cs="Arial"/>
          <w:color w:val="auto"/>
          <w:highlight w:val="none"/>
        </w:rPr>
        <w:t>.2</w:t>
      </w:r>
      <w:r>
        <w:rPr>
          <w:rFonts w:hint="default" w:ascii="Arial" w:hAnsi="Arial" w:eastAsia="宋体" w:cs="Arial"/>
          <w:color w:val="auto"/>
          <w:highlight w:val="none"/>
          <w:lang w:eastAsia="zh-CN"/>
        </w:rPr>
        <w:t>协商小组与单一供应商分别就符合采购需求、质量和服务等进行协商，并了解其报价组成情况。</w:t>
      </w:r>
    </w:p>
    <w:p w14:paraId="5EB1F69B">
      <w:pPr>
        <w:pStyle w:val="13"/>
        <w:keepNext w:val="0"/>
        <w:keepLines w:val="0"/>
        <w:pageBreakBefore w:val="0"/>
        <w:widowControl w:val="0"/>
        <w:tabs>
          <w:tab w:val="left" w:pos="720"/>
        </w:tabs>
        <w:kinsoku/>
        <w:wordWrap/>
        <w:overflowPunct/>
        <w:topLinePunct w:val="0"/>
        <w:autoSpaceDE/>
        <w:autoSpaceDN/>
        <w:bidi w:val="0"/>
        <w:adjustRightInd/>
        <w:snapToGrid/>
        <w:spacing w:line="360" w:lineRule="auto"/>
        <w:ind w:left="0" w:leftChars="0" w:firstLine="0" w:firstLineChars="0"/>
        <w:textAlignment w:val="auto"/>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2</w:t>
      </w:r>
      <w:r>
        <w:rPr>
          <w:rFonts w:hint="eastAsia" w:ascii="Arial" w:hAnsi="Arial" w:cs="Arial"/>
          <w:color w:val="auto"/>
          <w:kern w:val="2"/>
          <w:sz w:val="21"/>
          <w:szCs w:val="21"/>
          <w:highlight w:val="none"/>
          <w:lang w:val="en-US" w:eastAsia="zh-CN" w:bidi="ar-SA"/>
        </w:rPr>
        <w:t>2</w:t>
      </w:r>
      <w:r>
        <w:rPr>
          <w:rFonts w:hint="default" w:ascii="Arial" w:hAnsi="Arial" w:eastAsia="宋体" w:cs="Arial"/>
          <w:color w:val="auto"/>
          <w:kern w:val="2"/>
          <w:sz w:val="21"/>
          <w:szCs w:val="21"/>
          <w:highlight w:val="none"/>
          <w:lang w:val="en-US" w:eastAsia="zh-CN" w:bidi="ar-SA"/>
        </w:rPr>
        <w:t>.3 协商小组成员与参与协商的供应商就响应文件中的实质性条款进行进一步协商及确定，内容包括：商务条款、价格、技术条件、付款计划及服务等等。实质性响应是指与采购文件要求的全部条款、条件和规定相符，没有重大偏离或保留的应答。所谓重大偏离或保留是指影响合同的内容、产品或服务质量；或者在实质上与采购文件不一致，而且限制了合同中采购方的权利或供应商的义务。</w:t>
      </w:r>
    </w:p>
    <w:p w14:paraId="131598BF">
      <w:pPr>
        <w:spacing w:line="360" w:lineRule="auto"/>
        <w:rPr>
          <w:rFonts w:hint="default" w:ascii="Arial" w:hAnsi="Arial" w:eastAsia="宋体" w:cs="Arial"/>
          <w:color w:val="auto"/>
          <w:highlight w:val="none"/>
        </w:rPr>
      </w:pP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2</w:t>
      </w:r>
      <w:r>
        <w:rPr>
          <w:rFonts w:hint="default" w:ascii="Arial" w:hAnsi="Arial" w:eastAsia="宋体" w:cs="Arial"/>
          <w:color w:val="auto"/>
          <w:highlight w:val="none"/>
          <w:lang w:val="en-US" w:eastAsia="zh-CN"/>
        </w:rPr>
        <w:t>.4</w:t>
      </w:r>
      <w:r>
        <w:rPr>
          <w:rFonts w:hint="default" w:ascii="Arial" w:hAnsi="Arial" w:eastAsia="宋体" w:cs="Arial"/>
          <w:color w:val="auto"/>
          <w:highlight w:val="none"/>
        </w:rPr>
        <w:t>根据第一轮协商掌握的情况，可以对协商文件进行修改，确定采购内容的详细规格或具体要求，优化采购方案。协商小组强调调整后的采购要求，将协商文件的修改结果以书面形式通知响应供应商，向响应供应商提供较充分的修正时间。</w:t>
      </w:r>
    </w:p>
    <w:p w14:paraId="6CB3A088">
      <w:pPr>
        <w:spacing w:line="360" w:lineRule="auto"/>
        <w:rPr>
          <w:rFonts w:hint="default" w:ascii="Arial" w:hAnsi="Arial" w:eastAsia="宋体" w:cs="Arial"/>
          <w:color w:val="auto"/>
          <w:highlight w:val="none"/>
        </w:rPr>
      </w:pP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2</w:t>
      </w:r>
      <w:r>
        <w:rPr>
          <w:rFonts w:hint="default" w:ascii="Arial" w:hAnsi="Arial" w:eastAsia="宋体" w:cs="Arial"/>
          <w:color w:val="auto"/>
          <w:highlight w:val="none"/>
          <w:lang w:val="en-US" w:eastAsia="zh-CN"/>
        </w:rPr>
        <w:t>.5</w:t>
      </w:r>
      <w:r>
        <w:rPr>
          <w:rFonts w:hint="default" w:ascii="Arial" w:hAnsi="Arial" w:eastAsia="宋体" w:cs="Arial"/>
          <w:color w:val="auto"/>
          <w:highlight w:val="none"/>
        </w:rPr>
        <w:t>响应供应商根据协商情况和协商文件修改书面通知，对原响应文件进行修正，并将修正文件签字（盖章）后</w:t>
      </w:r>
      <w:r>
        <w:rPr>
          <w:rFonts w:hint="default" w:ascii="Arial" w:hAnsi="Arial" w:eastAsia="宋体" w:cs="Arial"/>
          <w:color w:val="auto"/>
          <w:highlight w:val="none"/>
          <w:lang w:eastAsia="zh-CN"/>
        </w:rPr>
        <w:t>在线递</w:t>
      </w:r>
      <w:r>
        <w:rPr>
          <w:rFonts w:hint="default" w:ascii="Arial" w:hAnsi="Arial" w:eastAsia="宋体" w:cs="Arial"/>
          <w:color w:val="auto"/>
          <w:highlight w:val="none"/>
        </w:rPr>
        <w:t>交协商小组。逾时不交的，视同放弃协商。修正文件与响应文件同具法律效力。</w:t>
      </w:r>
    </w:p>
    <w:p w14:paraId="7E8076A4">
      <w:pPr>
        <w:spacing w:line="360" w:lineRule="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2</w:t>
      </w:r>
      <w:r>
        <w:rPr>
          <w:rFonts w:hint="default" w:ascii="Arial" w:hAnsi="Arial" w:eastAsia="宋体" w:cs="Arial"/>
          <w:color w:val="auto"/>
          <w:highlight w:val="none"/>
          <w:lang w:val="en-US" w:eastAsia="zh-CN"/>
        </w:rPr>
        <w:t>.6</w:t>
      </w:r>
      <w:r>
        <w:rPr>
          <w:rFonts w:hint="default" w:ascii="Arial" w:hAnsi="Arial" w:eastAsia="宋体" w:cs="Arial"/>
          <w:color w:val="auto"/>
          <w:highlight w:val="none"/>
        </w:rPr>
        <w:t>供应商</w:t>
      </w:r>
      <w:r>
        <w:rPr>
          <w:rFonts w:hint="default" w:ascii="Arial" w:hAnsi="Arial" w:eastAsia="宋体" w:cs="Arial"/>
          <w:color w:val="auto"/>
          <w:highlight w:val="none"/>
          <w:lang w:eastAsia="zh-CN"/>
        </w:rPr>
        <w:t>可</w:t>
      </w:r>
      <w:r>
        <w:rPr>
          <w:rFonts w:hint="default" w:ascii="Arial" w:hAnsi="Arial" w:eastAsia="宋体" w:cs="Arial"/>
          <w:color w:val="auto"/>
          <w:highlight w:val="none"/>
        </w:rPr>
        <w:t>就协商修改后采购需求作最后报价</w:t>
      </w:r>
      <w:r>
        <w:rPr>
          <w:rFonts w:hint="default" w:ascii="Arial" w:hAnsi="Arial" w:eastAsia="宋体" w:cs="Arial"/>
          <w:color w:val="auto"/>
          <w:highlight w:val="none"/>
          <w:lang w:eastAsia="zh-CN"/>
        </w:rPr>
        <w:t>。</w:t>
      </w:r>
      <w:r>
        <w:rPr>
          <w:rFonts w:hint="default" w:ascii="Arial" w:hAnsi="Arial" w:eastAsia="宋体" w:cs="Arial"/>
          <w:color w:val="auto"/>
          <w:highlight w:val="none"/>
        </w:rPr>
        <w:t>在保证采购项目质量的前提下，协商小组成员与供应商商定合理的成交价格并确定其为成交供应商。</w:t>
      </w:r>
    </w:p>
    <w:p w14:paraId="6ADF4E93">
      <w:pPr>
        <w:spacing w:line="360" w:lineRule="auto"/>
        <w:rPr>
          <w:rFonts w:hint="default" w:ascii="Arial" w:hAnsi="Arial" w:cs="Arial"/>
          <w:color w:val="auto"/>
          <w:highlight w:val="none"/>
        </w:rPr>
      </w:pP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2</w:t>
      </w:r>
      <w:r>
        <w:rPr>
          <w:rFonts w:hint="default" w:ascii="Arial" w:hAnsi="Arial" w:eastAsia="宋体" w:cs="Arial"/>
          <w:color w:val="auto"/>
          <w:highlight w:val="none"/>
          <w:lang w:val="en-US" w:eastAsia="zh-CN"/>
        </w:rPr>
        <w:t>.7</w:t>
      </w:r>
      <w:r>
        <w:rPr>
          <w:rFonts w:hint="default" w:ascii="Arial" w:hAnsi="Arial" w:eastAsia="宋体" w:cs="Arial"/>
          <w:color w:val="auto"/>
          <w:highlight w:val="none"/>
        </w:rPr>
        <w:t>供应商应当在采购人或采购代理机构发出协商通知（</w:t>
      </w:r>
      <w:r>
        <w:rPr>
          <w:rFonts w:hint="default" w:ascii="Arial" w:hAnsi="Arial" w:eastAsia="宋体" w:cs="Arial"/>
          <w:color w:val="auto"/>
          <w:highlight w:val="none"/>
          <w:lang w:eastAsia="zh-CN"/>
        </w:rPr>
        <w:t>或</w:t>
      </w:r>
      <w:r>
        <w:rPr>
          <w:rFonts w:hint="default" w:ascii="Arial" w:hAnsi="Arial" w:eastAsia="宋体" w:cs="Arial"/>
          <w:color w:val="auto"/>
          <w:highlight w:val="none"/>
        </w:rPr>
        <w:t>开启新一轮报</w:t>
      </w:r>
      <w:r>
        <w:rPr>
          <w:rFonts w:hint="default" w:ascii="Arial" w:hAnsi="Arial" w:cs="Arial"/>
          <w:color w:val="auto"/>
          <w:highlight w:val="none"/>
        </w:rPr>
        <w:t>价）后在</w:t>
      </w:r>
      <w:r>
        <w:rPr>
          <w:rFonts w:hint="default" w:ascii="Arial" w:hAnsi="Arial" w:cs="Arial"/>
          <w:color w:val="auto"/>
          <w:highlight w:val="none"/>
          <w:lang w:eastAsia="zh-CN"/>
        </w:rPr>
        <w:t>广西政府采购云平台</w:t>
      </w:r>
      <w:r>
        <w:rPr>
          <w:rFonts w:hint="default" w:ascii="Arial" w:hAnsi="Arial" w:cs="Arial"/>
          <w:color w:val="auto"/>
          <w:highlight w:val="none"/>
        </w:rPr>
        <w:t>设定的时间内进行响应，否则视同放弃参加协商权利，其响应文件按无效响应处理。</w:t>
      </w:r>
    </w:p>
    <w:p w14:paraId="3BB6B56F">
      <w:pPr>
        <w:spacing w:line="360" w:lineRule="auto"/>
        <w:rPr>
          <w:rFonts w:hint="default" w:ascii="Arial" w:hAnsi="Arial" w:eastAsia="宋体" w:cs="Arial"/>
          <w:color w:val="auto"/>
          <w:highlight w:val="none"/>
        </w:rPr>
      </w:pP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2</w:t>
      </w:r>
      <w:r>
        <w:rPr>
          <w:rFonts w:hint="default" w:ascii="Arial" w:hAnsi="Arial" w:eastAsia="宋体" w:cs="Arial"/>
          <w:color w:val="auto"/>
          <w:highlight w:val="none"/>
          <w:lang w:val="en-US" w:eastAsia="zh-CN"/>
        </w:rPr>
        <w:t>.8</w:t>
      </w:r>
      <w:r>
        <w:rPr>
          <w:rFonts w:hint="default" w:ascii="Arial" w:hAnsi="Arial" w:eastAsia="宋体" w:cs="Arial"/>
          <w:color w:val="auto"/>
          <w:highlight w:val="none"/>
        </w:rPr>
        <w:t>属下列情形之一的，应予以否决响应或视作无效响应：</w:t>
      </w:r>
    </w:p>
    <w:p w14:paraId="15987781">
      <w:pPr>
        <w:spacing w:line="360" w:lineRule="auto"/>
        <w:rPr>
          <w:rFonts w:hint="default" w:ascii="Arial" w:hAnsi="Arial" w:eastAsia="宋体" w:cs="Arial"/>
          <w:color w:val="auto"/>
          <w:highlight w:val="none"/>
        </w:rPr>
      </w:pPr>
      <w:r>
        <w:rPr>
          <w:rFonts w:hint="default" w:ascii="Arial" w:hAnsi="Arial" w:eastAsia="宋体" w:cs="Arial"/>
          <w:color w:val="auto"/>
          <w:highlight w:val="none"/>
        </w:rPr>
        <w:t>（1）因情况变化，不再符合规定的单一来源采购方式适用情形的；</w:t>
      </w:r>
    </w:p>
    <w:p w14:paraId="241A90AB">
      <w:pPr>
        <w:spacing w:line="360" w:lineRule="auto"/>
        <w:rPr>
          <w:rFonts w:hint="default" w:ascii="Arial" w:hAnsi="Arial" w:eastAsia="宋体" w:cs="Arial"/>
          <w:color w:val="auto"/>
          <w:highlight w:val="none"/>
        </w:rPr>
      </w:pPr>
      <w:r>
        <w:rPr>
          <w:rFonts w:hint="default" w:ascii="Arial" w:hAnsi="Arial" w:eastAsia="宋体" w:cs="Arial"/>
          <w:color w:val="auto"/>
          <w:highlight w:val="none"/>
        </w:rPr>
        <w:t>（2）出现影响采购公正的违法、违规行为的；</w:t>
      </w:r>
    </w:p>
    <w:p w14:paraId="77059873">
      <w:pPr>
        <w:spacing w:line="360" w:lineRule="auto"/>
        <w:rPr>
          <w:rFonts w:hint="default" w:ascii="Arial" w:hAnsi="Arial" w:eastAsia="宋体" w:cs="Arial"/>
          <w:color w:val="auto"/>
          <w:highlight w:val="none"/>
        </w:rPr>
      </w:pPr>
      <w:r>
        <w:rPr>
          <w:rFonts w:hint="default" w:ascii="Arial" w:hAnsi="Arial" w:eastAsia="宋体" w:cs="Arial"/>
          <w:color w:val="auto"/>
          <w:highlight w:val="none"/>
        </w:rPr>
        <w:t>（3）报价超过采购预算的。</w:t>
      </w:r>
    </w:p>
    <w:p w14:paraId="21FC8820">
      <w:pPr>
        <w:spacing w:line="360" w:lineRule="auto"/>
        <w:rPr>
          <w:rFonts w:hint="default" w:ascii="Arial" w:hAnsi="Arial" w:eastAsia="宋体" w:cs="Arial"/>
          <w:color w:val="auto"/>
          <w:highlight w:val="none"/>
          <w:lang w:val="en-US" w:eastAsia="zh-CN"/>
        </w:rPr>
      </w:pPr>
      <w:r>
        <w:rPr>
          <w:rFonts w:hint="default" w:ascii="Arial" w:hAnsi="Arial" w:eastAsia="宋体" w:cs="Arial"/>
          <w:color w:val="auto"/>
          <w:highlight w:val="none"/>
        </w:rPr>
        <w:t xml:space="preserve"> </w:t>
      </w: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2</w:t>
      </w:r>
      <w:r>
        <w:rPr>
          <w:rFonts w:hint="default" w:ascii="Arial" w:hAnsi="Arial" w:eastAsia="宋体" w:cs="Arial"/>
          <w:color w:val="auto"/>
          <w:highlight w:val="none"/>
          <w:lang w:val="en-US" w:eastAsia="zh-CN"/>
        </w:rPr>
        <w:t>.9采购代理机构协助协商小组对协商过程和重要协商内容进行记录。</w:t>
      </w:r>
    </w:p>
    <w:p w14:paraId="58A42810">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b/>
          <w:bCs/>
          <w:color w:val="auto"/>
          <w:kern w:val="2"/>
          <w:sz w:val="21"/>
          <w:szCs w:val="24"/>
          <w:highlight w:val="none"/>
          <w:lang w:val="en-US" w:eastAsia="zh-CN" w:bidi="ar-SA"/>
        </w:rPr>
        <w:t>2</w:t>
      </w:r>
      <w:r>
        <w:rPr>
          <w:rFonts w:hint="eastAsia" w:ascii="Arial" w:hAnsi="Arial" w:cs="Arial"/>
          <w:b/>
          <w:bCs/>
          <w:color w:val="auto"/>
          <w:kern w:val="2"/>
          <w:sz w:val="21"/>
          <w:szCs w:val="24"/>
          <w:highlight w:val="none"/>
          <w:lang w:val="en-US" w:eastAsia="zh-CN" w:bidi="ar-SA"/>
        </w:rPr>
        <w:t>3</w:t>
      </w:r>
      <w:r>
        <w:rPr>
          <w:rFonts w:hint="default" w:ascii="Arial" w:hAnsi="Arial" w:eastAsia="宋体" w:cs="Arial"/>
          <w:b/>
          <w:bCs/>
          <w:color w:val="auto"/>
          <w:kern w:val="2"/>
          <w:sz w:val="21"/>
          <w:szCs w:val="24"/>
          <w:highlight w:val="none"/>
          <w:lang w:val="en-US" w:eastAsia="zh-CN" w:bidi="ar-SA"/>
        </w:rPr>
        <w:t>.</w:t>
      </w:r>
      <w:r>
        <w:rPr>
          <w:rFonts w:hint="default" w:ascii="Arial" w:hAnsi="Arial" w:cs="Arial"/>
          <w:b/>
          <w:bCs/>
          <w:color w:val="auto"/>
          <w:kern w:val="2"/>
          <w:sz w:val="21"/>
          <w:szCs w:val="24"/>
          <w:highlight w:val="none"/>
          <w:lang w:val="en-US" w:eastAsia="zh-CN" w:bidi="ar-SA"/>
        </w:rPr>
        <w:t>评审</w:t>
      </w:r>
      <w:r>
        <w:rPr>
          <w:rFonts w:hint="default" w:ascii="Arial" w:hAnsi="Arial" w:eastAsia="宋体" w:cs="Arial"/>
          <w:b/>
          <w:bCs/>
          <w:color w:val="auto"/>
          <w:kern w:val="2"/>
          <w:sz w:val="21"/>
          <w:szCs w:val="24"/>
          <w:highlight w:val="none"/>
          <w:lang w:val="en-US" w:eastAsia="zh-CN" w:bidi="ar-SA"/>
        </w:rPr>
        <w:t>小组须根据以下规定认定供应商是否有串通投标的行为</w:t>
      </w:r>
    </w:p>
    <w:p w14:paraId="36E215F2">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（1）根据《关于防治政府采购招标中串通投标行为的通知》（桂财采[2016]42号）规定，出现下述情况的，相关供应商的投标作无效投标处理。</w:t>
      </w:r>
    </w:p>
    <w:p w14:paraId="6BB3D948">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①单位负责人为同一人或者存在直接控股、管理关系，参加同一合同项下政府采购活动的不同供应商。</w:t>
      </w:r>
    </w:p>
    <w:p w14:paraId="3CA95D01">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②授权给供应商后参加同一合同项（分标、分包）投标的生产厂商。</w:t>
      </w:r>
    </w:p>
    <w:p w14:paraId="70E383B1">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③视为或被认定为串通投标的相关供应商。</w:t>
      </w:r>
    </w:p>
    <w:p w14:paraId="2F461FBD">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（2）根据《关于防治政府采购招标中串通投标行为的通知》（桂财采[2016]42号）规定，有下列情形之一的视为供应商相互串通投标，响应文件将被视为无效。</w:t>
      </w:r>
    </w:p>
    <w:p w14:paraId="38A7AAB6">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①不同供应商的响应文件由同一单位或者个人编制；或不同供应商报名的IP地址一致的；</w:t>
      </w:r>
    </w:p>
    <w:p w14:paraId="47459DAD">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②不同供应商委托同一单位或者个人办理投标事宜；</w:t>
      </w:r>
    </w:p>
    <w:p w14:paraId="47C7F178">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③不同的供应商的响应文件载明的项目管理员为同一个人；</w:t>
      </w:r>
    </w:p>
    <w:p w14:paraId="3920B5E8">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④不同供应商的响应文件异常一致或投标报价呈规律性差异；</w:t>
      </w:r>
    </w:p>
    <w:p w14:paraId="1E832E08">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⑤不同供应商的响应文件相互混装；</w:t>
      </w:r>
    </w:p>
    <w:p w14:paraId="08D8EB93">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⑥不同供应商的保证金从同一单位或者个人账户转出。</w:t>
      </w:r>
    </w:p>
    <w:p w14:paraId="7C3A3ACF">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（3）根据《关于防治政府采购招标中串通投标行为的通知》（桂财采[2016]42号）规定，供应商有下列情形之一的，属于恶意串通行为，响应文件将被视为无效。</w:t>
      </w:r>
    </w:p>
    <w:p w14:paraId="19B7BBC5">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①供应商直接或者间接从采购人或者采购代理机构处获得其他供应商的相关信息并修改其响应文件或者响应文件；</w:t>
      </w:r>
    </w:p>
    <w:p w14:paraId="6F7897D9">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②供应商按照采购人或者采购代理机构的授意撤换、修改响应文件或者响应文件;；</w:t>
      </w:r>
    </w:p>
    <w:p w14:paraId="6771C95D">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③供应商之间协商报价、技术方案等响应文件或者响应文件的实质性内容；</w:t>
      </w:r>
    </w:p>
    <w:p w14:paraId="25B5ABCC">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④属于同一集团、协会、商会等组织成员的供应商按照该组织要求协同参加政府采购活动；</w:t>
      </w:r>
    </w:p>
    <w:p w14:paraId="387502B8">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⑤供应商之间事先约定一致抬高或者压低投标报价，或者在招标项目中事先约定轮流以高价位或者低价位中标，或者事先约定由某一特定供应商中标，然后再参加投标；</w:t>
      </w:r>
    </w:p>
    <w:p w14:paraId="4E07AEF9">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⑥供应商之间商定部分供应商放弃参加政府采购活动或者放弃中标；</w:t>
      </w:r>
    </w:p>
    <w:p w14:paraId="7562E81C">
      <w:pPr>
        <w:pStyle w:val="3"/>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kern w:val="2"/>
          <w:sz w:val="21"/>
          <w:szCs w:val="24"/>
          <w:highlight w:val="none"/>
          <w:lang w:val="en-US" w:eastAsia="zh-CN" w:bidi="ar-SA"/>
        </w:rPr>
        <w:t>⑦供应商与采购人或者采购代理机构之间、供应商相互之间，为谋求特定供应商中标或者排斥其他供应商的其他串通行为。</w:t>
      </w:r>
    </w:p>
    <w:p w14:paraId="1966D74E">
      <w:pPr>
        <w:rPr>
          <w:rFonts w:hint="default" w:ascii="Arial" w:hAnsi="Arial" w:cs="Arial"/>
          <w:color w:val="auto"/>
          <w:highlight w:val="none"/>
          <w:lang w:val="en-US" w:eastAsia="zh-CN"/>
        </w:rPr>
      </w:pPr>
    </w:p>
    <w:p w14:paraId="6DBCD0B9">
      <w:pPr>
        <w:spacing w:line="360" w:lineRule="auto"/>
        <w:rPr>
          <w:rFonts w:hint="default" w:ascii="Arial" w:hAnsi="Arial" w:cs="Arial"/>
          <w:b/>
          <w:bCs/>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4</w:t>
      </w:r>
      <w:r>
        <w:rPr>
          <w:rFonts w:hint="default" w:ascii="Arial" w:hAnsi="Arial" w:cs="Arial"/>
          <w:b/>
          <w:bCs/>
          <w:color w:val="auto"/>
          <w:highlight w:val="none"/>
        </w:rPr>
        <w:t>.确定成交供应商及结果公告</w:t>
      </w:r>
    </w:p>
    <w:p w14:paraId="7DB6537D">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4</w:t>
      </w:r>
      <w:r>
        <w:rPr>
          <w:rFonts w:hint="default" w:ascii="Arial" w:hAnsi="Arial" w:cs="Arial"/>
          <w:color w:val="auto"/>
          <w:highlight w:val="none"/>
        </w:rPr>
        <w:t>.1 采购代理机构应当在评审结束后2个工作日内将协商报告送采购人确认。采购人应当在收到协商报告后5个工作日内确定成交供应商，也可以书面授权协商小组直接确定成交供应商。采购人逾期未确定成交供应商且不提出异议的，视为确</w:t>
      </w:r>
      <w:r>
        <w:rPr>
          <w:rFonts w:hint="default" w:ascii="Arial" w:hAnsi="Arial" w:cs="Arial"/>
          <w:color w:val="auto"/>
          <w:highlight w:val="none"/>
          <w:lang w:eastAsia="zh-CN"/>
        </w:rPr>
        <w:t>认</w:t>
      </w:r>
      <w:r>
        <w:rPr>
          <w:rFonts w:hint="default" w:ascii="Arial" w:hAnsi="Arial" w:cs="Arial"/>
          <w:color w:val="auto"/>
          <w:highlight w:val="none"/>
        </w:rPr>
        <w:t xml:space="preserve">协商报告提出的供应商为成交供应商。 </w:t>
      </w:r>
    </w:p>
    <w:p w14:paraId="372CCC2C">
      <w:pPr>
        <w:spacing w:line="360" w:lineRule="auto"/>
        <w:rPr>
          <w:rFonts w:hint="default" w:ascii="Arial" w:hAnsi="Arial" w:cs="Arial"/>
          <w:color w:val="auto"/>
          <w:highlight w:val="none"/>
          <w:lang w:eastAsia="zh-CN"/>
        </w:rPr>
      </w:pPr>
      <w:r>
        <w:rPr>
          <w:rFonts w:hint="default" w:ascii="Arial" w:hAnsi="Arial" w:cs="Arial"/>
          <w:color w:val="auto"/>
          <w:highlight w:val="none"/>
        </w:rPr>
        <w:t>2</w:t>
      </w:r>
      <w:r>
        <w:rPr>
          <w:rFonts w:hint="eastAsia" w:ascii="Arial" w:hAnsi="Arial" w:cs="Arial"/>
          <w:color w:val="auto"/>
          <w:highlight w:val="none"/>
          <w:lang w:val="en-US" w:eastAsia="zh-CN"/>
        </w:rPr>
        <w:t>4</w:t>
      </w:r>
      <w:r>
        <w:rPr>
          <w:rFonts w:hint="default" w:ascii="Arial" w:hAnsi="Arial" w:cs="Arial"/>
          <w:color w:val="auto"/>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w:t>
      </w:r>
      <w:r>
        <w:rPr>
          <w:rFonts w:hint="default" w:ascii="Arial" w:hAnsi="Arial" w:cs="Arial"/>
          <w:color w:val="auto"/>
          <w:highlight w:val="none"/>
          <w:lang w:eastAsia="zh-CN"/>
        </w:rPr>
        <w:t>。</w:t>
      </w:r>
    </w:p>
    <w:p w14:paraId="7F30E496">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4</w:t>
      </w:r>
      <w:r>
        <w:rPr>
          <w:rFonts w:hint="default" w:ascii="Arial" w:hAnsi="Arial" w:cs="Arial"/>
          <w:color w:val="auto"/>
          <w:highlight w:val="none"/>
        </w:rPr>
        <w:t>.3</w:t>
      </w:r>
      <w:r>
        <w:rPr>
          <w:rFonts w:hint="default" w:ascii="Arial" w:hAnsi="Arial" w:cs="Arial"/>
          <w:color w:val="auto"/>
          <w:highlight w:val="none"/>
          <w:lang w:val="en-US" w:eastAsia="zh-CN"/>
        </w:rPr>
        <w:t xml:space="preserve"> </w:t>
      </w:r>
      <w:r>
        <w:rPr>
          <w:rFonts w:hint="default" w:ascii="Arial" w:hAnsi="Arial" w:cs="Arial"/>
          <w:color w:val="auto"/>
          <w:highlight w:val="none"/>
        </w:rPr>
        <w:t>供应商如对成交公告有异议，可以在成交公告期限届满之日起七个工作日内书面形式向采购代理机构提出质疑。采购代理机构将在收到供应商的书面质疑后七个工作日内做出答复，但答复的内容不得涉及商业秘密。</w:t>
      </w:r>
    </w:p>
    <w:p w14:paraId="31B6B1CE">
      <w:pPr>
        <w:spacing w:line="360" w:lineRule="auto"/>
        <w:rPr>
          <w:rFonts w:hint="default" w:ascii="Arial" w:hAnsi="Arial" w:cs="Arial"/>
          <w:b/>
          <w:color w:val="auto"/>
          <w:highlight w:val="none"/>
        </w:rPr>
      </w:pPr>
      <w:r>
        <w:rPr>
          <w:rFonts w:hint="default" w:ascii="Arial" w:hAnsi="Arial" w:cs="Arial"/>
          <w:color w:val="auto"/>
          <w:highlight w:val="none"/>
          <w:lang w:val="en-US" w:eastAsia="zh-CN"/>
        </w:rPr>
        <w:t>2</w:t>
      </w:r>
      <w:r>
        <w:rPr>
          <w:rFonts w:hint="eastAsia" w:ascii="Arial" w:hAnsi="Arial" w:cs="Arial"/>
          <w:color w:val="auto"/>
          <w:highlight w:val="none"/>
          <w:lang w:val="en-US" w:eastAsia="zh-CN"/>
        </w:rPr>
        <w:t>4</w:t>
      </w:r>
      <w:r>
        <w:rPr>
          <w:rFonts w:hint="default" w:ascii="Arial" w:hAnsi="Arial" w:cs="Arial"/>
          <w:color w:val="auto"/>
          <w:highlight w:val="none"/>
          <w:lang w:val="en-US" w:eastAsia="zh-CN"/>
        </w:rPr>
        <w:t>.4</w:t>
      </w:r>
      <w:r>
        <w:rPr>
          <w:rFonts w:hint="default" w:ascii="Arial" w:hAnsi="Arial" w:cs="Arial"/>
          <w:color w:val="auto"/>
          <w:highlight w:val="none"/>
        </w:rPr>
        <w:t>质疑供应商必须首先经过质疑程序，质疑材料必须符合《政府采购质疑和投诉办法》（财政部令第94 号）的规定，在对采购代理机构的答复不满意或者采购代理机构未在规定的时间内做出答复的，可以在答复期满后十五个工作日内书面向当地人民政府财政部门投诉。</w:t>
      </w:r>
    </w:p>
    <w:p w14:paraId="23F92482">
      <w:pPr>
        <w:spacing w:line="360" w:lineRule="auto"/>
        <w:jc w:val="center"/>
        <w:rPr>
          <w:rFonts w:hint="default" w:ascii="Arial" w:hAnsi="Arial" w:eastAsia="宋体" w:cs="Arial"/>
          <w:b/>
          <w:color w:val="auto"/>
          <w:sz w:val="28"/>
          <w:szCs w:val="28"/>
          <w:highlight w:val="none"/>
          <w:lang w:val="en-US" w:eastAsia="zh-CN"/>
        </w:rPr>
      </w:pPr>
      <w:r>
        <w:rPr>
          <w:rFonts w:hint="default" w:ascii="Arial" w:hAnsi="Arial" w:eastAsia="宋体" w:cs="Arial"/>
          <w:b/>
          <w:color w:val="auto"/>
          <w:sz w:val="28"/>
          <w:szCs w:val="28"/>
          <w:highlight w:val="none"/>
          <w:lang w:val="en-US" w:eastAsia="zh-CN"/>
        </w:rPr>
        <w:t>七、授予合同</w:t>
      </w:r>
    </w:p>
    <w:p w14:paraId="57CAC32F">
      <w:pPr>
        <w:spacing w:line="360" w:lineRule="auto"/>
        <w:rPr>
          <w:rFonts w:hint="default" w:ascii="Arial" w:hAnsi="Arial" w:cs="Arial"/>
          <w:b/>
          <w:bCs/>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5</w:t>
      </w:r>
      <w:r>
        <w:rPr>
          <w:rFonts w:hint="default" w:ascii="Arial" w:hAnsi="Arial" w:cs="Arial"/>
          <w:b/>
          <w:bCs/>
          <w:color w:val="auto"/>
          <w:highlight w:val="none"/>
        </w:rPr>
        <w:t>.合同授予标准</w:t>
      </w:r>
    </w:p>
    <w:p w14:paraId="3CB97322">
      <w:pPr>
        <w:spacing w:line="360" w:lineRule="auto"/>
        <w:ind w:firstLine="420" w:firstLineChars="200"/>
        <w:rPr>
          <w:rFonts w:hint="default" w:ascii="Arial" w:hAnsi="Arial" w:cs="Arial"/>
          <w:color w:val="auto"/>
          <w:highlight w:val="none"/>
        </w:rPr>
      </w:pPr>
      <w:r>
        <w:rPr>
          <w:rFonts w:hint="default" w:ascii="Arial" w:hAnsi="Arial" w:cs="Arial"/>
          <w:color w:val="auto"/>
          <w:highlight w:val="none"/>
        </w:rPr>
        <w:t>采购人将把本项目合同授予其响应文件实质上响应单一来源采购文件要求和按本须知规定评选出的供应商，确定为成交的供应商必须具有实施本合同的能力和资源。</w:t>
      </w:r>
    </w:p>
    <w:p w14:paraId="6ED26E98">
      <w:pPr>
        <w:pStyle w:val="13"/>
        <w:tabs>
          <w:tab w:val="left" w:pos="720"/>
        </w:tabs>
        <w:spacing w:line="360" w:lineRule="auto"/>
        <w:ind w:left="0" w:leftChars="0" w:firstLine="420" w:firstLineChars="200"/>
        <w:rPr>
          <w:rFonts w:hint="default" w:ascii="Arial" w:hAnsi="Arial" w:cs="Arial"/>
          <w:color w:val="auto"/>
          <w:highlight w:val="none"/>
        </w:rPr>
      </w:pPr>
      <w:r>
        <w:rPr>
          <w:rFonts w:hint="default" w:ascii="Arial" w:hAnsi="Arial" w:cs="Arial"/>
          <w:color w:val="auto"/>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A116CC9">
      <w:pPr>
        <w:spacing w:line="360" w:lineRule="auto"/>
        <w:rPr>
          <w:rFonts w:hint="default" w:ascii="Arial" w:hAnsi="Arial" w:cs="Arial"/>
          <w:b/>
          <w:bCs/>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6</w:t>
      </w:r>
      <w:r>
        <w:rPr>
          <w:rFonts w:hint="default" w:ascii="Arial" w:hAnsi="Arial" w:cs="Arial"/>
          <w:b/>
          <w:bCs/>
          <w:color w:val="auto"/>
          <w:highlight w:val="none"/>
        </w:rPr>
        <w:t>. 成交通知书</w:t>
      </w:r>
    </w:p>
    <w:p w14:paraId="2CD3E55C">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6</w:t>
      </w:r>
      <w:r>
        <w:rPr>
          <w:rFonts w:hint="default" w:ascii="Arial" w:hAnsi="Arial" w:cs="Arial"/>
          <w:color w:val="auto"/>
          <w:highlight w:val="none"/>
        </w:rPr>
        <w:t>.1 采购代理机构和采购人在公示期满后，如无供应商质疑和投诉，可向预成交供应商发出成交通知。</w:t>
      </w:r>
    </w:p>
    <w:p w14:paraId="48763B59">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6</w:t>
      </w:r>
      <w:r>
        <w:rPr>
          <w:rFonts w:hint="default" w:ascii="Arial" w:hAnsi="Arial" w:cs="Arial"/>
          <w:color w:val="auto"/>
          <w:highlight w:val="none"/>
        </w:rPr>
        <w:t>.2 成交通知书中应给出</w:t>
      </w:r>
      <w:r>
        <w:rPr>
          <w:rFonts w:hint="default" w:ascii="Arial" w:hAnsi="Arial" w:cs="Arial"/>
          <w:color w:val="auto"/>
          <w:spacing w:val="2"/>
          <w:highlight w:val="none"/>
        </w:rPr>
        <w:t>采购人</w:t>
      </w:r>
      <w:r>
        <w:rPr>
          <w:rFonts w:hint="default" w:ascii="Arial" w:hAnsi="Arial" w:cs="Arial"/>
          <w:color w:val="auto"/>
          <w:highlight w:val="none"/>
        </w:rPr>
        <w:t>对成交供应商的成交价（以下合同条件中称为“合同价格”） 以及完成合同期限、质量保证和有关合同签订的日期、地点等。</w:t>
      </w:r>
    </w:p>
    <w:p w14:paraId="6F524570">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6</w:t>
      </w:r>
      <w:r>
        <w:rPr>
          <w:rFonts w:hint="default" w:ascii="Arial" w:hAnsi="Arial" w:cs="Arial"/>
          <w:color w:val="auto"/>
          <w:highlight w:val="none"/>
        </w:rPr>
        <w:t>.3 成交通知书为合同的组成部分。</w:t>
      </w:r>
    </w:p>
    <w:p w14:paraId="12D9ABA7">
      <w:pPr>
        <w:spacing w:line="360" w:lineRule="auto"/>
        <w:rPr>
          <w:rFonts w:hint="default" w:ascii="Arial" w:hAnsi="Arial" w:cs="Arial"/>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7</w:t>
      </w:r>
      <w:r>
        <w:rPr>
          <w:rFonts w:hint="default" w:ascii="Arial" w:hAnsi="Arial" w:cs="Arial"/>
          <w:b/>
          <w:bCs/>
          <w:color w:val="auto"/>
          <w:highlight w:val="none"/>
        </w:rPr>
        <w:t>.合同协议书的签署</w:t>
      </w:r>
    </w:p>
    <w:p w14:paraId="625F6AF0">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7</w:t>
      </w:r>
      <w:r>
        <w:rPr>
          <w:rFonts w:hint="default" w:ascii="Arial" w:hAnsi="Arial" w:cs="Arial"/>
          <w:color w:val="auto"/>
          <w:highlight w:val="none"/>
        </w:rPr>
        <w:t>.1 成交供应商应按成交通知书中规定的日期、时间和地点，由法定代表人或授权代表前往与采购人进行签订合同。</w:t>
      </w:r>
    </w:p>
    <w:p w14:paraId="55C2ED87">
      <w:pPr>
        <w:spacing w:line="360" w:lineRule="auto"/>
        <w:rPr>
          <w:rFonts w:hint="default" w:ascii="Arial" w:hAnsi="Arial" w:cs="Arial"/>
          <w:color w:val="auto"/>
          <w:highlight w:val="none"/>
        </w:rPr>
      </w:pPr>
      <w:r>
        <w:rPr>
          <w:rFonts w:hint="default" w:ascii="Arial" w:hAnsi="Arial" w:cs="Arial"/>
          <w:color w:val="auto"/>
          <w:highlight w:val="none"/>
        </w:rPr>
        <w:t>2</w:t>
      </w:r>
      <w:r>
        <w:rPr>
          <w:rFonts w:hint="eastAsia" w:ascii="Arial" w:hAnsi="Arial" w:cs="Arial"/>
          <w:color w:val="auto"/>
          <w:highlight w:val="none"/>
          <w:lang w:val="en-US" w:eastAsia="zh-CN"/>
        </w:rPr>
        <w:t>7</w:t>
      </w:r>
      <w:r>
        <w:rPr>
          <w:rFonts w:hint="default" w:ascii="Arial" w:hAnsi="Arial" w:cs="Arial"/>
          <w:color w:val="auto"/>
          <w:highlight w:val="none"/>
        </w:rPr>
        <w:t>.2如果成交供应商不按本须知第27.1 条的规定执行，采购人将有充分的理由废除授标，并没收其协商保证金（如有）。</w:t>
      </w:r>
    </w:p>
    <w:p w14:paraId="4B58FEAD">
      <w:pPr>
        <w:spacing w:line="360" w:lineRule="auto"/>
        <w:rPr>
          <w:rFonts w:hint="default" w:ascii="Arial" w:hAnsi="Arial" w:cs="Arial"/>
          <w:color w:val="auto"/>
          <w:highlight w:val="none"/>
        </w:rPr>
      </w:pPr>
      <w:r>
        <w:rPr>
          <w:rFonts w:hint="default" w:ascii="Arial" w:hAnsi="Arial" w:cs="Arial"/>
          <w:b/>
          <w:bCs/>
          <w:color w:val="auto"/>
          <w:highlight w:val="none"/>
        </w:rPr>
        <w:t>2</w:t>
      </w:r>
      <w:r>
        <w:rPr>
          <w:rFonts w:hint="eastAsia" w:ascii="Arial" w:hAnsi="Arial" w:cs="Arial"/>
          <w:b/>
          <w:bCs/>
          <w:color w:val="auto"/>
          <w:highlight w:val="none"/>
          <w:lang w:val="en-US" w:eastAsia="zh-CN"/>
        </w:rPr>
        <w:t>8</w:t>
      </w:r>
      <w:r>
        <w:rPr>
          <w:rFonts w:hint="default" w:ascii="Arial" w:hAnsi="Arial" w:cs="Arial"/>
          <w:b/>
          <w:bCs/>
          <w:color w:val="auto"/>
          <w:highlight w:val="none"/>
        </w:rPr>
        <w:t>.履约保证金</w:t>
      </w:r>
    </w:p>
    <w:p w14:paraId="7FC0837D">
      <w:pPr>
        <w:spacing w:line="360" w:lineRule="auto"/>
        <w:rPr>
          <w:rFonts w:hint="default" w:ascii="Arial" w:hAnsi="Arial" w:cs="Arial"/>
          <w:color w:val="auto"/>
          <w:sz w:val="21"/>
          <w:szCs w:val="21"/>
          <w:highlight w:val="none"/>
        </w:rPr>
      </w:pPr>
      <w:r>
        <w:rPr>
          <w:rFonts w:hint="default" w:ascii="Arial" w:hAnsi="Arial" w:cs="Arial"/>
          <w:color w:val="auto"/>
          <w:highlight w:val="none"/>
        </w:rPr>
        <w:t>2</w:t>
      </w:r>
      <w:r>
        <w:rPr>
          <w:rFonts w:hint="eastAsia" w:ascii="Arial" w:hAnsi="Arial" w:cs="Arial"/>
          <w:color w:val="auto"/>
          <w:highlight w:val="none"/>
          <w:lang w:val="en-US" w:eastAsia="zh-CN"/>
        </w:rPr>
        <w:t>8</w:t>
      </w:r>
      <w:r>
        <w:rPr>
          <w:rFonts w:hint="default" w:ascii="Arial" w:hAnsi="Arial" w:cs="Arial"/>
          <w:color w:val="auto"/>
          <w:highlight w:val="none"/>
        </w:rPr>
        <w:t>.1 履约保证金金额及交纳方式：详见前附表。</w:t>
      </w:r>
    </w:p>
    <w:p w14:paraId="202D13D1">
      <w:pPr>
        <w:spacing w:line="360" w:lineRule="auto"/>
        <w:jc w:val="center"/>
        <w:rPr>
          <w:rFonts w:hint="default" w:ascii="Arial" w:hAnsi="Arial" w:eastAsia="宋体" w:cs="Arial"/>
          <w:b/>
          <w:color w:val="auto"/>
          <w:sz w:val="28"/>
          <w:szCs w:val="28"/>
          <w:highlight w:val="none"/>
          <w:lang w:val="en-US" w:eastAsia="zh-CN"/>
        </w:rPr>
      </w:pPr>
      <w:r>
        <w:rPr>
          <w:rFonts w:hint="default" w:ascii="Arial" w:hAnsi="Arial" w:eastAsia="宋体" w:cs="Arial"/>
          <w:b/>
          <w:color w:val="auto"/>
          <w:sz w:val="28"/>
          <w:szCs w:val="28"/>
          <w:highlight w:val="none"/>
          <w:lang w:val="en-US" w:eastAsia="zh-CN"/>
        </w:rPr>
        <w:t>八、其他事项</w:t>
      </w:r>
    </w:p>
    <w:p w14:paraId="79BC4006">
      <w:pPr>
        <w:bidi w:val="0"/>
        <w:rPr>
          <w:rFonts w:hint="default" w:ascii="Arial" w:hAnsi="Arial" w:cs="Arial"/>
          <w:color w:val="auto"/>
          <w:highlight w:val="none"/>
          <w:lang w:val="en-US" w:eastAsia="zh-CN"/>
        </w:rPr>
      </w:pPr>
      <w:r>
        <w:rPr>
          <w:rFonts w:hint="eastAsia" w:ascii="Arial" w:hAnsi="Arial" w:cs="Arial"/>
          <w:b/>
          <w:bCs/>
          <w:color w:val="auto"/>
          <w:highlight w:val="none"/>
          <w:lang w:val="en-US" w:eastAsia="zh-CN"/>
        </w:rPr>
        <w:t>29</w:t>
      </w:r>
      <w:r>
        <w:rPr>
          <w:rFonts w:hint="default" w:ascii="Arial" w:hAnsi="Arial" w:eastAsia="宋体" w:cs="Arial"/>
          <w:b/>
          <w:bCs/>
          <w:color w:val="auto"/>
          <w:highlight w:val="none"/>
          <w:lang w:val="en-US" w:eastAsia="zh-CN"/>
        </w:rPr>
        <w:t>.代理服务费</w:t>
      </w:r>
    </w:p>
    <w:p w14:paraId="1FCA80FE">
      <w:pPr>
        <w:spacing w:line="300" w:lineRule="exact"/>
        <w:jc w:val="left"/>
        <w:rPr>
          <w:rFonts w:hint="default" w:ascii="Arial" w:hAnsi="Arial" w:cs="Arial"/>
          <w:color w:val="auto"/>
          <w:highlight w:val="none"/>
        </w:rPr>
      </w:pPr>
      <w:bookmarkStart w:id="23" w:name="OLE_LINK2"/>
      <w:r>
        <w:rPr>
          <w:rFonts w:hint="default" w:ascii="Arial" w:hAnsi="Arial" w:cs="Arial"/>
          <w:color w:val="auto"/>
          <w:highlight w:val="none"/>
        </w:rPr>
        <w:t>采购代理机构向中标供应商收取代理服务费。本项目代理服务费按照《招标代理服务费管理暂行办法》 (计价格﹝2002﹞1980号)、《国家发展改革委关于降低部分建设项目收费标准规范收费行为等有关问题的通知》(发改价格﹝2011﹞534号)</w:t>
      </w:r>
      <w:r>
        <w:rPr>
          <w:rFonts w:hint="default" w:ascii="Arial" w:hAnsi="Arial" w:cs="Arial"/>
          <w:color w:val="auto"/>
          <w:highlight w:val="none"/>
          <w:lang w:eastAsia="zh-CN"/>
        </w:rPr>
        <w:t>下浮</w:t>
      </w:r>
      <w:r>
        <w:rPr>
          <w:rFonts w:hint="default" w:ascii="Arial" w:hAnsi="Arial" w:cs="Arial"/>
          <w:color w:val="auto"/>
          <w:highlight w:val="none"/>
          <w:lang w:val="en-US" w:eastAsia="zh-CN"/>
        </w:rPr>
        <w:t>15%后</w:t>
      </w:r>
      <w:r>
        <w:rPr>
          <w:rFonts w:hint="default" w:ascii="Arial" w:hAnsi="Arial" w:cs="Arial"/>
          <w:color w:val="auto"/>
          <w:highlight w:val="none"/>
          <w:lang w:eastAsia="zh-CN"/>
        </w:rPr>
        <w:t>的</w:t>
      </w:r>
      <w:r>
        <w:rPr>
          <w:rFonts w:hint="default" w:ascii="Arial" w:hAnsi="Arial" w:cs="Arial"/>
          <w:color w:val="auto"/>
          <w:highlight w:val="none"/>
          <w:lang w:val="en-US" w:eastAsia="zh-CN"/>
        </w:rPr>
        <w:t>60%</w:t>
      </w:r>
      <w:r>
        <w:rPr>
          <w:rFonts w:hint="default" w:ascii="Arial" w:hAnsi="Arial" w:cs="Arial"/>
          <w:color w:val="auto"/>
          <w:highlight w:val="none"/>
        </w:rPr>
        <w:t>采用差额定率累进法计算</w:t>
      </w:r>
      <w:bookmarkEnd w:id="23"/>
      <w:r>
        <w:rPr>
          <w:rFonts w:hint="default" w:ascii="Arial" w:hAnsi="Arial" w:cs="Arial"/>
          <w:color w:val="auto"/>
          <w:highlight w:val="none"/>
        </w:rPr>
        <w:t>。具体费率如下：</w:t>
      </w:r>
    </w:p>
    <w:p w14:paraId="458F3267">
      <w:pPr>
        <w:spacing w:line="288" w:lineRule="auto"/>
        <w:jc w:val="left"/>
        <w:rPr>
          <w:rFonts w:hint="default" w:ascii="Arial" w:hAnsi="Arial" w:cs="Arial"/>
          <w:color w:val="auto"/>
          <w:highlight w:val="none"/>
        </w:rPr>
      </w:pPr>
      <w:r>
        <w:rPr>
          <w:rFonts w:hint="default" w:ascii="Arial" w:hAnsi="Arial" w:cs="Arial"/>
          <w:color w:val="auto"/>
          <w:highlight w:val="none"/>
        </w:rPr>
        <w:t>①中标金额在100万元以下的：</w:t>
      </w:r>
    </w:p>
    <w:p w14:paraId="48F0B20F">
      <w:pPr>
        <w:spacing w:line="288" w:lineRule="auto"/>
        <w:jc w:val="left"/>
        <w:rPr>
          <w:rFonts w:hint="default" w:ascii="Arial" w:hAnsi="Arial" w:cs="Arial"/>
          <w:color w:val="auto"/>
          <w:highlight w:val="none"/>
        </w:rPr>
      </w:pPr>
      <w:r>
        <w:rPr>
          <w:rFonts w:hint="default" w:ascii="Arial" w:hAnsi="Arial" w:cs="Arial"/>
          <w:color w:val="auto"/>
          <w:highlight w:val="none"/>
        </w:rPr>
        <w:t>货物1.5％；服务招标1.5％；工程招标1.0％；</w:t>
      </w:r>
    </w:p>
    <w:p w14:paraId="2379F384">
      <w:pPr>
        <w:spacing w:line="288" w:lineRule="auto"/>
        <w:jc w:val="left"/>
        <w:rPr>
          <w:rFonts w:hint="default" w:ascii="Arial" w:hAnsi="Arial" w:cs="Arial"/>
          <w:color w:val="auto"/>
          <w:highlight w:val="none"/>
        </w:rPr>
      </w:pPr>
      <w:r>
        <w:rPr>
          <w:rFonts w:hint="default" w:ascii="Arial" w:hAnsi="Arial" w:cs="Arial"/>
          <w:color w:val="auto"/>
          <w:highlight w:val="none"/>
        </w:rPr>
        <w:t>②中标金额在100-500万元之间：</w:t>
      </w:r>
    </w:p>
    <w:p w14:paraId="7F141A3D">
      <w:pPr>
        <w:spacing w:line="288" w:lineRule="auto"/>
        <w:jc w:val="left"/>
        <w:rPr>
          <w:rFonts w:hint="default" w:ascii="Arial" w:hAnsi="Arial" w:cs="Arial"/>
          <w:color w:val="auto"/>
          <w:highlight w:val="none"/>
        </w:rPr>
      </w:pPr>
      <w:r>
        <w:rPr>
          <w:rFonts w:hint="default" w:ascii="Arial" w:hAnsi="Arial" w:cs="Arial"/>
          <w:color w:val="auto"/>
          <w:highlight w:val="none"/>
        </w:rPr>
        <w:t>货物1.1％；服务招标0.8％；工程招标0.7％；</w:t>
      </w:r>
    </w:p>
    <w:p w14:paraId="2AD4CB5A">
      <w:pPr>
        <w:spacing w:line="288" w:lineRule="auto"/>
        <w:jc w:val="left"/>
        <w:rPr>
          <w:rFonts w:hint="default" w:ascii="Arial" w:hAnsi="Arial" w:cs="Arial"/>
          <w:color w:val="auto"/>
          <w:highlight w:val="none"/>
        </w:rPr>
      </w:pPr>
      <w:r>
        <w:rPr>
          <w:rFonts w:hint="default" w:ascii="Arial" w:hAnsi="Arial" w:cs="Arial"/>
          <w:color w:val="auto"/>
          <w:highlight w:val="none"/>
        </w:rPr>
        <w:t>③中标金额在500-1000万元之间：</w:t>
      </w:r>
    </w:p>
    <w:p w14:paraId="667C9019">
      <w:pPr>
        <w:spacing w:line="288" w:lineRule="auto"/>
        <w:jc w:val="left"/>
        <w:rPr>
          <w:rFonts w:hint="default" w:ascii="Arial" w:hAnsi="Arial" w:cs="Arial"/>
          <w:color w:val="auto"/>
          <w:highlight w:val="none"/>
        </w:rPr>
      </w:pPr>
      <w:r>
        <w:rPr>
          <w:rFonts w:hint="default" w:ascii="Arial" w:hAnsi="Arial" w:cs="Arial"/>
          <w:color w:val="auto"/>
          <w:highlight w:val="none"/>
        </w:rPr>
        <w:t>货物0.8％；服务招标0.45％；工程招标0.55％；</w:t>
      </w:r>
    </w:p>
    <w:p w14:paraId="30E131B0">
      <w:pPr>
        <w:spacing w:line="288" w:lineRule="auto"/>
        <w:jc w:val="left"/>
        <w:rPr>
          <w:rFonts w:hint="default" w:ascii="Arial" w:hAnsi="Arial" w:cs="Arial"/>
          <w:color w:val="auto"/>
          <w:highlight w:val="none"/>
        </w:rPr>
      </w:pPr>
      <w:r>
        <w:rPr>
          <w:rFonts w:hint="default" w:ascii="Arial" w:hAnsi="Arial" w:cs="Arial"/>
          <w:color w:val="auto"/>
          <w:highlight w:val="none"/>
        </w:rPr>
        <w:t>④中标金额在1000-5000万元之间：</w:t>
      </w:r>
    </w:p>
    <w:p w14:paraId="6D2352AB">
      <w:pPr>
        <w:spacing w:line="288" w:lineRule="auto"/>
        <w:jc w:val="left"/>
        <w:rPr>
          <w:rFonts w:hint="default" w:ascii="Arial" w:hAnsi="Arial" w:cs="Arial"/>
          <w:color w:val="auto"/>
          <w:highlight w:val="none"/>
        </w:rPr>
      </w:pPr>
      <w:r>
        <w:rPr>
          <w:rFonts w:hint="default" w:ascii="Arial" w:hAnsi="Arial" w:cs="Arial"/>
          <w:color w:val="auto"/>
          <w:highlight w:val="none"/>
        </w:rPr>
        <w:t>货物0.5％；服务招标0.25％；工程招标0.35％；</w:t>
      </w:r>
    </w:p>
    <w:p w14:paraId="19BA2B01">
      <w:pPr>
        <w:spacing w:line="288" w:lineRule="auto"/>
        <w:jc w:val="left"/>
        <w:rPr>
          <w:rFonts w:hint="default" w:ascii="Arial" w:hAnsi="Arial" w:cs="Arial"/>
          <w:color w:val="auto"/>
          <w:highlight w:val="none"/>
        </w:rPr>
      </w:pPr>
      <w:r>
        <w:rPr>
          <w:rFonts w:hint="default" w:ascii="Arial" w:hAnsi="Arial" w:cs="Arial"/>
          <w:color w:val="auto"/>
          <w:highlight w:val="none"/>
        </w:rPr>
        <w:t>……</w:t>
      </w:r>
    </w:p>
    <w:p w14:paraId="32383CF9">
      <w:pPr>
        <w:spacing w:line="288" w:lineRule="auto"/>
        <w:jc w:val="left"/>
        <w:rPr>
          <w:rFonts w:hint="default" w:ascii="Arial" w:hAnsi="Arial" w:cs="Arial"/>
          <w:color w:val="auto"/>
          <w:highlight w:val="none"/>
        </w:rPr>
      </w:pPr>
      <w:r>
        <w:rPr>
          <w:rFonts w:hint="default" w:ascii="Arial" w:hAnsi="Arial" w:cs="Arial"/>
          <w:color w:val="auto"/>
          <w:highlight w:val="none"/>
        </w:rPr>
        <w:t>差额定率累进法计算过程示例：</w:t>
      </w:r>
    </w:p>
    <w:p w14:paraId="5A4C7A64">
      <w:pPr>
        <w:spacing w:line="288" w:lineRule="auto"/>
        <w:jc w:val="left"/>
        <w:rPr>
          <w:rFonts w:hint="default" w:ascii="Arial" w:hAnsi="Arial" w:cs="Arial"/>
          <w:color w:val="auto"/>
          <w:highlight w:val="none"/>
        </w:rPr>
      </w:pPr>
      <w:r>
        <w:rPr>
          <w:rFonts w:hint="default" w:ascii="Arial" w:hAnsi="Arial" w:cs="Arial"/>
          <w:color w:val="auto"/>
          <w:highlight w:val="none"/>
        </w:rPr>
        <w:t>例如：某货物招标代理业务中标金额为300万元，招标代理服务费金额按如下计算：</w:t>
      </w:r>
    </w:p>
    <w:p w14:paraId="341271E2">
      <w:pPr>
        <w:spacing w:line="288" w:lineRule="auto"/>
        <w:jc w:val="left"/>
        <w:rPr>
          <w:rFonts w:hint="default" w:ascii="Arial" w:hAnsi="Arial" w:cs="Arial"/>
          <w:color w:val="auto"/>
          <w:highlight w:val="none"/>
        </w:rPr>
      </w:pPr>
      <w:r>
        <w:rPr>
          <w:rFonts w:hint="default" w:ascii="Arial" w:hAnsi="Arial" w:cs="Arial"/>
          <w:color w:val="auto"/>
          <w:highlight w:val="none"/>
        </w:rPr>
        <w:t>100万元×1.5%＝1.5万元</w:t>
      </w:r>
    </w:p>
    <w:p w14:paraId="1DFB6D2A">
      <w:pPr>
        <w:spacing w:line="288" w:lineRule="auto"/>
        <w:jc w:val="left"/>
        <w:rPr>
          <w:rFonts w:hint="default" w:ascii="Arial" w:hAnsi="Arial" w:cs="Arial"/>
          <w:color w:val="auto"/>
          <w:highlight w:val="none"/>
        </w:rPr>
      </w:pPr>
      <w:r>
        <w:rPr>
          <w:rFonts w:hint="default" w:ascii="Arial" w:hAnsi="Arial" w:cs="Arial"/>
          <w:color w:val="auto"/>
          <w:highlight w:val="none"/>
        </w:rPr>
        <w:t>（300－100）万元×1.1%＝2.2万元</w:t>
      </w:r>
    </w:p>
    <w:p w14:paraId="647B22C1">
      <w:pPr>
        <w:spacing w:line="288" w:lineRule="auto"/>
        <w:jc w:val="left"/>
        <w:rPr>
          <w:rFonts w:hint="default" w:ascii="Arial" w:hAnsi="Arial" w:cs="Arial"/>
          <w:color w:val="auto"/>
          <w:highlight w:val="none"/>
        </w:rPr>
      </w:pPr>
      <w:r>
        <w:rPr>
          <w:rFonts w:hint="default" w:ascii="Arial" w:hAnsi="Arial" w:cs="Arial"/>
          <w:color w:val="auto"/>
          <w:highlight w:val="none"/>
        </w:rPr>
        <w:t>合计收费＝（1.5＋2.2）*85%*60%=1.887万元</w:t>
      </w:r>
    </w:p>
    <w:p w14:paraId="1935E459">
      <w:pPr>
        <w:numPr>
          <w:ilvl w:val="0"/>
          <w:numId w:val="0"/>
        </w:numPr>
        <w:spacing w:line="360" w:lineRule="auto"/>
        <w:ind w:leftChars="0"/>
        <w:rPr>
          <w:rFonts w:hint="default" w:ascii="Arial" w:hAnsi="Arial" w:cs="Arial"/>
          <w:b/>
          <w:bCs/>
          <w:color w:val="auto"/>
          <w:highlight w:val="none"/>
        </w:rPr>
      </w:pPr>
      <w:r>
        <w:rPr>
          <w:rFonts w:hint="default" w:ascii="Arial" w:hAnsi="Arial" w:cs="Arial"/>
          <w:b/>
          <w:bCs/>
          <w:color w:val="auto"/>
          <w:highlight w:val="none"/>
          <w:lang w:val="en-US" w:eastAsia="zh-CN"/>
        </w:rPr>
        <w:t>3</w:t>
      </w:r>
      <w:r>
        <w:rPr>
          <w:rFonts w:hint="eastAsia" w:ascii="Arial" w:hAnsi="Arial" w:cs="Arial"/>
          <w:b/>
          <w:bCs/>
          <w:color w:val="auto"/>
          <w:highlight w:val="none"/>
          <w:lang w:val="en-US" w:eastAsia="zh-CN"/>
        </w:rPr>
        <w:t>0</w:t>
      </w:r>
      <w:r>
        <w:rPr>
          <w:rFonts w:hint="default" w:ascii="Arial" w:hAnsi="Arial" w:cs="Arial"/>
          <w:b/>
          <w:bCs/>
          <w:color w:val="auto"/>
          <w:highlight w:val="none"/>
          <w:lang w:val="en-US" w:eastAsia="zh-CN"/>
        </w:rPr>
        <w:t>.</w:t>
      </w:r>
      <w:r>
        <w:rPr>
          <w:rFonts w:hint="default" w:ascii="Arial" w:hAnsi="Arial" w:cs="Arial"/>
          <w:b/>
          <w:bCs/>
          <w:color w:val="auto"/>
          <w:highlight w:val="none"/>
        </w:rPr>
        <w:t xml:space="preserve">特别说明 </w:t>
      </w:r>
    </w:p>
    <w:p w14:paraId="602B055A">
      <w:pPr>
        <w:spacing w:line="360" w:lineRule="auto"/>
        <w:rPr>
          <w:rFonts w:hint="default" w:ascii="Arial" w:hAnsi="Arial" w:cs="Arial"/>
          <w:color w:val="auto"/>
          <w:highlight w:val="none"/>
        </w:rPr>
      </w:pPr>
      <w:r>
        <w:rPr>
          <w:rFonts w:hint="default" w:ascii="Arial" w:hAnsi="Arial" w:cs="Arial"/>
          <w:color w:val="auto"/>
          <w:highlight w:val="none"/>
        </w:rPr>
        <w:t>3</w:t>
      </w:r>
      <w:r>
        <w:rPr>
          <w:rFonts w:hint="eastAsia" w:ascii="Arial" w:hAnsi="Arial" w:cs="Arial"/>
          <w:color w:val="auto"/>
          <w:highlight w:val="none"/>
          <w:lang w:val="en-US" w:eastAsia="zh-CN"/>
        </w:rPr>
        <w:t>0</w:t>
      </w:r>
      <w:r>
        <w:rPr>
          <w:rFonts w:hint="default" w:ascii="Arial" w:hAnsi="Arial" w:cs="Arial"/>
          <w:color w:val="auto"/>
          <w:highlight w:val="none"/>
        </w:rPr>
        <w:t xml:space="preserve">.1供应商应仔细阅读采购文件的所有内容，按照采购文件的要求提交响应文件，并对所提供的全部资料的真实性承担法律责任。 </w:t>
      </w:r>
    </w:p>
    <w:p w14:paraId="5C545C66">
      <w:pPr>
        <w:spacing w:line="360" w:lineRule="auto"/>
        <w:rPr>
          <w:rFonts w:hint="default" w:ascii="Arial" w:hAnsi="Arial" w:cs="Arial"/>
          <w:color w:val="auto"/>
          <w:highlight w:val="none"/>
        </w:rPr>
      </w:pPr>
      <w:r>
        <w:rPr>
          <w:rFonts w:hint="default" w:ascii="Arial" w:hAnsi="Arial" w:cs="Arial"/>
          <w:color w:val="auto"/>
          <w:highlight w:val="none"/>
        </w:rPr>
        <w:t>3</w:t>
      </w:r>
      <w:r>
        <w:rPr>
          <w:rFonts w:hint="eastAsia" w:ascii="Arial" w:hAnsi="Arial" w:cs="Arial"/>
          <w:color w:val="auto"/>
          <w:highlight w:val="none"/>
          <w:lang w:val="en-US" w:eastAsia="zh-CN"/>
        </w:rPr>
        <w:t>0</w:t>
      </w:r>
      <w:r>
        <w:rPr>
          <w:rFonts w:hint="default" w:ascii="Arial" w:hAnsi="Arial" w:cs="Arial"/>
          <w:color w:val="auto"/>
          <w:highlight w:val="none"/>
        </w:rPr>
        <w:t>.</w:t>
      </w:r>
      <w:r>
        <w:rPr>
          <w:rFonts w:hint="default" w:ascii="Arial" w:hAnsi="Arial" w:cs="Arial"/>
          <w:color w:val="auto"/>
          <w:highlight w:val="none"/>
          <w:lang w:val="en-US" w:eastAsia="zh-CN"/>
        </w:rPr>
        <w:t>2</w:t>
      </w:r>
      <w:r>
        <w:rPr>
          <w:rFonts w:hint="default" w:ascii="Arial" w:hAnsi="Arial" w:cs="Arial"/>
          <w:color w:val="auto"/>
          <w:highlight w:val="none"/>
        </w:rPr>
        <w:t xml:space="preserve">在政府采购活动中，采购人员及相关人员与供应商有下列利害关系之一的，应当回避： </w:t>
      </w:r>
    </w:p>
    <w:p w14:paraId="2997C2D6">
      <w:pPr>
        <w:numPr>
          <w:ilvl w:val="0"/>
          <w:numId w:val="2"/>
        </w:numPr>
        <w:spacing w:line="360" w:lineRule="auto"/>
        <w:rPr>
          <w:rFonts w:hint="default" w:ascii="Arial" w:hAnsi="Arial" w:cs="Arial"/>
          <w:color w:val="auto"/>
          <w:highlight w:val="none"/>
        </w:rPr>
      </w:pPr>
      <w:r>
        <w:rPr>
          <w:rFonts w:hint="default" w:ascii="Arial" w:hAnsi="Arial" w:cs="Arial"/>
          <w:color w:val="auto"/>
          <w:highlight w:val="none"/>
        </w:rPr>
        <w:t xml:space="preserve">参加采购活动前3年内与供应商存在劳动关系； </w:t>
      </w:r>
    </w:p>
    <w:p w14:paraId="7AE0BEBB">
      <w:pPr>
        <w:numPr>
          <w:ilvl w:val="0"/>
          <w:numId w:val="2"/>
        </w:numPr>
        <w:spacing w:line="360" w:lineRule="auto"/>
        <w:rPr>
          <w:rFonts w:hint="default" w:ascii="Arial" w:hAnsi="Arial" w:cs="Arial"/>
          <w:color w:val="auto"/>
          <w:highlight w:val="none"/>
        </w:rPr>
      </w:pPr>
      <w:r>
        <w:rPr>
          <w:rFonts w:hint="default" w:ascii="Arial" w:hAnsi="Arial" w:cs="Arial"/>
          <w:color w:val="auto"/>
          <w:highlight w:val="none"/>
        </w:rPr>
        <w:t xml:space="preserve">参加采购活动前3年内担任供应商的董事、监事； </w:t>
      </w:r>
    </w:p>
    <w:p w14:paraId="1A059646">
      <w:pPr>
        <w:numPr>
          <w:ilvl w:val="0"/>
          <w:numId w:val="2"/>
        </w:numPr>
        <w:spacing w:line="360" w:lineRule="auto"/>
        <w:rPr>
          <w:rFonts w:hint="default" w:ascii="Arial" w:hAnsi="Arial" w:cs="Arial"/>
          <w:color w:val="auto"/>
          <w:highlight w:val="none"/>
        </w:rPr>
      </w:pPr>
      <w:r>
        <w:rPr>
          <w:rFonts w:hint="default" w:ascii="Arial" w:hAnsi="Arial" w:cs="Arial"/>
          <w:color w:val="auto"/>
          <w:highlight w:val="none"/>
        </w:rPr>
        <w:t xml:space="preserve">参加采购活动前3年内是供应商的控股股东或者实际控制人； </w:t>
      </w:r>
    </w:p>
    <w:p w14:paraId="14BE6DF6">
      <w:pPr>
        <w:numPr>
          <w:ilvl w:val="0"/>
          <w:numId w:val="2"/>
        </w:numPr>
        <w:spacing w:line="360" w:lineRule="auto"/>
        <w:rPr>
          <w:rFonts w:hint="default" w:ascii="Arial" w:hAnsi="Arial" w:cs="Arial"/>
          <w:color w:val="auto"/>
          <w:highlight w:val="none"/>
        </w:rPr>
      </w:pPr>
      <w:r>
        <w:rPr>
          <w:rFonts w:hint="default" w:ascii="Arial" w:hAnsi="Arial" w:cs="Arial"/>
          <w:color w:val="auto"/>
          <w:highlight w:val="none"/>
        </w:rPr>
        <w:t xml:space="preserve">与供应商的法定代表人或者负责人有夫妻、直系血亲、三代以内旁系血亲或者近姻亲关系； </w:t>
      </w:r>
    </w:p>
    <w:p w14:paraId="10FF08F0">
      <w:pPr>
        <w:numPr>
          <w:ilvl w:val="0"/>
          <w:numId w:val="2"/>
        </w:numPr>
        <w:snapToGrid w:val="0"/>
        <w:spacing w:line="360" w:lineRule="auto"/>
        <w:ind w:left="0" w:leftChars="0" w:firstLine="0" w:firstLineChars="0"/>
        <w:jc w:val="center"/>
        <w:rPr>
          <w:rFonts w:hint="default" w:ascii="Arial" w:hAnsi="Arial" w:cs="Arial"/>
          <w:color w:val="auto"/>
          <w:highlight w:val="none"/>
        </w:rPr>
      </w:pPr>
      <w:r>
        <w:rPr>
          <w:rFonts w:hint="default" w:ascii="Arial" w:hAnsi="Arial" w:cs="Arial"/>
          <w:color w:val="auto"/>
          <w:highlight w:val="none"/>
        </w:rPr>
        <w:t>与供应商有其他可能影响政府采购活动公平、公正进行的关系。供应商认为采购人员及相关人员与其他供应商有利害关系的，可以向采购人或者采购代理机构书面提出回避申请，并说明理由。</w:t>
      </w:r>
    </w:p>
    <w:p w14:paraId="252BDB83">
      <w:pPr>
        <w:pStyle w:val="31"/>
        <w:numPr>
          <w:ilvl w:val="0"/>
          <w:numId w:val="0"/>
        </w:numPr>
        <w:bidi w:val="0"/>
        <w:rPr>
          <w:rFonts w:hint="default" w:ascii="Arial" w:hAnsi="Arial" w:cs="Arial"/>
          <w:color w:val="auto"/>
          <w:highlight w:val="none"/>
        </w:rPr>
      </w:pPr>
      <w:r>
        <w:rPr>
          <w:rFonts w:hint="default" w:ascii="Arial" w:hAnsi="Arial" w:cs="Arial"/>
          <w:color w:val="auto"/>
          <w:highlight w:val="none"/>
        </w:rPr>
        <w:t>采购人或者采购代理机构应当及时询问被申请回避人员，有利害关系的被申请回避人员应当回避。</w:t>
      </w:r>
    </w:p>
    <w:p w14:paraId="18BB899B">
      <w:pPr>
        <w:pStyle w:val="31"/>
        <w:snapToGrid w:val="0"/>
        <w:spacing w:before="120" w:after="120" w:line="320" w:lineRule="exact"/>
        <w:jc w:val="center"/>
        <w:outlineLvl w:val="0"/>
        <w:rPr>
          <w:rFonts w:hint="default" w:ascii="Arial" w:hAnsi="Arial" w:cs="Arial"/>
          <w:color w:val="auto"/>
          <w:sz w:val="32"/>
          <w:szCs w:val="32"/>
          <w:highlight w:val="none"/>
        </w:rPr>
      </w:pPr>
      <w:bookmarkStart w:id="24" w:name="_Toc254970690"/>
      <w:bookmarkStart w:id="25" w:name="_Toc254970549"/>
      <w:r>
        <w:rPr>
          <w:rFonts w:hint="default" w:ascii="Arial" w:hAnsi="Arial" w:cs="Arial"/>
          <w:color w:val="auto"/>
          <w:sz w:val="32"/>
          <w:szCs w:val="32"/>
          <w:highlight w:val="none"/>
        </w:rPr>
        <w:br w:type="page"/>
      </w:r>
      <w:bookmarkStart w:id="26" w:name="_Toc1857"/>
      <w:r>
        <w:rPr>
          <w:rFonts w:hint="default" w:ascii="Arial" w:hAnsi="Arial" w:cs="Arial"/>
          <w:color w:val="auto"/>
          <w:sz w:val="32"/>
          <w:szCs w:val="32"/>
          <w:highlight w:val="none"/>
        </w:rPr>
        <w:t>第四章  协商原则与方法</w:t>
      </w:r>
      <w:bookmarkEnd w:id="26"/>
    </w:p>
    <w:p w14:paraId="5E7258C4">
      <w:pPr>
        <w:suppressAutoHyphens w:val="0"/>
        <w:spacing w:before="120" w:line="320" w:lineRule="atLeast"/>
        <w:ind w:firstLine="422" w:firstLineChars="200"/>
        <w:rPr>
          <w:rFonts w:hint="default" w:ascii="Arial" w:hAnsi="Arial" w:cs="Arial"/>
          <w:b/>
          <w:color w:val="auto"/>
          <w:szCs w:val="21"/>
          <w:highlight w:val="none"/>
          <w:lang w:eastAsia="zh-CN"/>
        </w:rPr>
      </w:pPr>
      <w:bookmarkStart w:id="27" w:name="_Toc91045533"/>
      <w:bookmarkStart w:id="28" w:name="_Toc91045753"/>
      <w:bookmarkStart w:id="29" w:name="_Toc91046364"/>
      <w:bookmarkStart w:id="30" w:name="_Hlk92979639"/>
      <w:r>
        <w:rPr>
          <w:rFonts w:hint="default" w:ascii="Arial" w:hAnsi="Arial" w:cs="Arial"/>
          <w:b/>
          <w:color w:val="auto"/>
          <w:szCs w:val="21"/>
          <w:highlight w:val="none"/>
          <w:lang w:eastAsia="zh-CN"/>
        </w:rPr>
        <w:t>1. 总则</w:t>
      </w:r>
      <w:bookmarkEnd w:id="27"/>
      <w:bookmarkEnd w:id="28"/>
      <w:bookmarkEnd w:id="29"/>
    </w:p>
    <w:p w14:paraId="2D9AD348">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单一来源采购协商遵循相关原则进行，对供应商响应文件的协商以本文件中各项规定条件为准。</w:t>
      </w:r>
    </w:p>
    <w:p w14:paraId="3ECB0203">
      <w:pPr>
        <w:suppressAutoHyphens w:val="0"/>
        <w:spacing w:before="120" w:line="320" w:lineRule="atLeast"/>
        <w:ind w:firstLine="422" w:firstLineChars="200"/>
        <w:rPr>
          <w:rFonts w:hint="default" w:ascii="Arial" w:hAnsi="Arial" w:cs="Arial"/>
          <w:b/>
          <w:color w:val="auto"/>
          <w:szCs w:val="21"/>
          <w:highlight w:val="none"/>
          <w:lang w:eastAsia="zh-CN"/>
        </w:rPr>
      </w:pPr>
      <w:bookmarkStart w:id="31" w:name="_Toc91045754"/>
      <w:bookmarkStart w:id="32" w:name="_Toc91046365"/>
      <w:bookmarkStart w:id="33" w:name="_Toc91045534"/>
      <w:r>
        <w:rPr>
          <w:rFonts w:hint="default" w:ascii="Arial" w:hAnsi="Arial" w:cs="Arial"/>
          <w:b/>
          <w:color w:val="auto"/>
          <w:szCs w:val="21"/>
          <w:highlight w:val="none"/>
          <w:lang w:eastAsia="zh-CN"/>
        </w:rPr>
        <w:t xml:space="preserve">2. </w:t>
      </w:r>
      <w:bookmarkEnd w:id="31"/>
      <w:bookmarkEnd w:id="32"/>
      <w:bookmarkEnd w:id="33"/>
      <w:r>
        <w:rPr>
          <w:rFonts w:hint="default" w:ascii="Arial" w:hAnsi="Arial" w:cs="Arial"/>
          <w:b/>
          <w:color w:val="auto"/>
          <w:szCs w:val="21"/>
          <w:highlight w:val="none"/>
          <w:lang w:eastAsia="zh-CN"/>
        </w:rPr>
        <w:t>专业人员</w:t>
      </w:r>
    </w:p>
    <w:p w14:paraId="4503CD25">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评审由</w:t>
      </w:r>
      <w:r>
        <w:rPr>
          <w:rFonts w:hint="default" w:ascii="Arial" w:hAnsi="Arial" w:cs="Arial"/>
          <w:color w:val="auto"/>
          <w:highlight w:val="none"/>
        </w:rPr>
        <w:t>具有相关经验的</w:t>
      </w:r>
      <w:r>
        <w:rPr>
          <w:rFonts w:hint="default" w:ascii="Arial" w:hAnsi="Arial" w:cs="Arial"/>
          <w:color w:val="auto"/>
          <w:szCs w:val="21"/>
          <w:highlight w:val="none"/>
          <w:lang w:eastAsia="zh-CN"/>
        </w:rPr>
        <w:t>专业人员负责。</w:t>
      </w:r>
    </w:p>
    <w:p w14:paraId="795DA893">
      <w:pPr>
        <w:suppressAutoHyphens w:val="0"/>
        <w:spacing w:before="120" w:line="320" w:lineRule="atLeast"/>
        <w:ind w:firstLine="422" w:firstLineChars="200"/>
        <w:rPr>
          <w:rFonts w:hint="default" w:ascii="Arial" w:hAnsi="Arial" w:cs="Arial"/>
          <w:b/>
          <w:color w:val="auto"/>
          <w:szCs w:val="21"/>
          <w:highlight w:val="none"/>
          <w:lang w:eastAsia="zh-CN"/>
        </w:rPr>
      </w:pPr>
      <w:bookmarkStart w:id="34" w:name="_Toc91045755"/>
      <w:bookmarkStart w:id="35" w:name="_Toc91046366"/>
      <w:bookmarkStart w:id="36" w:name="_Toc91045535"/>
      <w:r>
        <w:rPr>
          <w:rFonts w:hint="default" w:ascii="Arial" w:hAnsi="Arial" w:cs="Arial"/>
          <w:b/>
          <w:color w:val="auto"/>
          <w:szCs w:val="21"/>
          <w:highlight w:val="none"/>
          <w:lang w:eastAsia="zh-CN"/>
        </w:rPr>
        <w:t>3. 协商流程</w:t>
      </w:r>
      <w:bookmarkEnd w:id="34"/>
      <w:bookmarkEnd w:id="35"/>
      <w:bookmarkEnd w:id="36"/>
    </w:p>
    <w:p w14:paraId="570AAF41">
      <w:pPr>
        <w:suppressAutoHyphens w:val="0"/>
        <w:spacing w:before="120" w:line="320" w:lineRule="atLeast"/>
        <w:ind w:firstLine="420" w:firstLineChars="200"/>
        <w:rPr>
          <w:rFonts w:hint="default" w:ascii="Arial" w:hAnsi="Arial" w:cs="Arial"/>
          <w:color w:val="auto"/>
          <w:szCs w:val="21"/>
          <w:highlight w:val="none"/>
          <w:lang w:eastAsia="zh-CN"/>
        </w:rPr>
      </w:pPr>
      <w:bookmarkStart w:id="37" w:name="_Toc91045536"/>
      <w:bookmarkStart w:id="38" w:name="_Toc91046367"/>
      <w:bookmarkStart w:id="39" w:name="_Toc91045756"/>
      <w:r>
        <w:rPr>
          <w:rFonts w:hint="default" w:ascii="Arial" w:hAnsi="Arial" w:cs="Arial"/>
          <w:color w:val="auto"/>
          <w:szCs w:val="21"/>
          <w:highlight w:val="none"/>
          <w:lang w:eastAsia="zh-CN"/>
        </w:rPr>
        <w:t>3.1 初步审查</w:t>
      </w:r>
      <w:bookmarkEnd w:id="37"/>
      <w:bookmarkEnd w:id="38"/>
      <w:bookmarkEnd w:id="39"/>
    </w:p>
    <w:p w14:paraId="5E3627AD">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专业人员将审查响应文件是否完整，有无计算上的错漏，文件签署是否有效等进行审查。为有助于对响应文件的审查、评价，专业人员有权要求供应商对响应文件中含义不明确的内容作必要的澄清或说明，有关澄清或说明的内容应由供应商以书面形式提交并确认。</w:t>
      </w:r>
    </w:p>
    <w:p w14:paraId="25844AB1">
      <w:pPr>
        <w:suppressAutoHyphens w:val="0"/>
        <w:spacing w:before="120" w:line="320" w:lineRule="atLeast"/>
        <w:ind w:firstLine="420" w:firstLineChars="200"/>
        <w:rPr>
          <w:rFonts w:hint="default" w:ascii="Arial" w:hAnsi="Arial" w:cs="Arial"/>
          <w:color w:val="auto"/>
          <w:szCs w:val="21"/>
          <w:highlight w:val="none"/>
          <w:lang w:eastAsia="zh-CN"/>
        </w:rPr>
      </w:pPr>
      <w:bookmarkStart w:id="40" w:name="_Toc91045757"/>
      <w:bookmarkStart w:id="41" w:name="_Toc91045537"/>
      <w:bookmarkStart w:id="42" w:name="_Toc91046368"/>
      <w:r>
        <w:rPr>
          <w:rFonts w:hint="default" w:ascii="Arial" w:hAnsi="Arial" w:cs="Arial"/>
          <w:color w:val="auto"/>
          <w:szCs w:val="21"/>
          <w:highlight w:val="none"/>
          <w:lang w:eastAsia="zh-CN"/>
        </w:rPr>
        <w:t>3.2</w:t>
      </w:r>
      <w:bookmarkEnd w:id="40"/>
      <w:bookmarkEnd w:id="41"/>
      <w:bookmarkEnd w:id="42"/>
      <w:r>
        <w:rPr>
          <w:rFonts w:hint="default" w:ascii="Arial" w:hAnsi="Arial" w:cs="Arial"/>
          <w:color w:val="auto"/>
          <w:szCs w:val="21"/>
          <w:highlight w:val="none"/>
          <w:lang w:eastAsia="zh-CN"/>
        </w:rPr>
        <w:t xml:space="preserve"> 商定</w:t>
      </w:r>
    </w:p>
    <w:p w14:paraId="45517C12">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1）专业人员与参与协商的供应商就响应文件中的实质性条款进行进一步协商及确定，内容包括：商务条款、价格、技术条件、还款计划及服务等等。实质性响应应该是与采购文件要求的全部条款、条件和规定相符，没有重大偏离或保留的应答。所谓重大偏离或保留是指影响合同的内容、服务质量；或者在实质上与采购文件不一致，而且限制了合同中甲方的权利或供应商的义务。</w:t>
      </w:r>
    </w:p>
    <w:p w14:paraId="2C93C30B">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（2）在</w:t>
      </w:r>
      <w:r>
        <w:rPr>
          <w:rFonts w:hint="default" w:ascii="Arial" w:hAnsi="Arial" w:cs="Arial"/>
          <w:color w:val="auto"/>
          <w:highlight w:val="none"/>
        </w:rPr>
        <w:t>保证采购项目质量</w:t>
      </w:r>
      <w:r>
        <w:rPr>
          <w:rFonts w:hint="default" w:ascii="Arial" w:hAnsi="Arial" w:cs="Arial"/>
          <w:color w:val="auto"/>
          <w:highlight w:val="none"/>
          <w:lang w:eastAsia="zh-CN"/>
        </w:rPr>
        <w:t>的前提下，</w:t>
      </w:r>
      <w:r>
        <w:rPr>
          <w:rFonts w:hint="default" w:ascii="Arial" w:hAnsi="Arial" w:cs="Arial"/>
          <w:color w:val="auto"/>
          <w:highlight w:val="none"/>
        </w:rPr>
        <w:t>专业人员与供应商商定合理的成交价格</w:t>
      </w:r>
      <w:r>
        <w:rPr>
          <w:rFonts w:hint="default" w:ascii="Arial" w:hAnsi="Arial" w:cs="Arial"/>
          <w:color w:val="auto"/>
          <w:highlight w:val="none"/>
          <w:lang w:eastAsia="zh-CN"/>
        </w:rPr>
        <w:t>并推荐其为成交供应商</w:t>
      </w:r>
      <w:r>
        <w:rPr>
          <w:rFonts w:hint="default" w:ascii="Arial" w:hAnsi="Arial" w:cs="Arial"/>
          <w:color w:val="auto"/>
          <w:highlight w:val="none"/>
        </w:rPr>
        <w:t>。</w:t>
      </w:r>
    </w:p>
    <w:p w14:paraId="26C0A74C">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3.3 属下列情形之一的，应予以否决响应或视作无效响应：</w:t>
      </w:r>
    </w:p>
    <w:p w14:paraId="23291ABA">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（1）因情况变化，不再符合规定的单一来源采购方式适用情形的；</w:t>
      </w:r>
    </w:p>
    <w:p w14:paraId="5A7F3E2C">
      <w:pPr>
        <w:suppressAutoHyphens w:val="0"/>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（2）出现影响采购公正的违法、违规行为的；</w:t>
      </w:r>
    </w:p>
    <w:p w14:paraId="15200F67">
      <w:pPr>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lang w:eastAsia="zh-CN"/>
        </w:rPr>
        <w:t>（3）报价超过采购预算的。</w:t>
      </w:r>
    </w:p>
    <w:p w14:paraId="28A03B9B">
      <w:pPr>
        <w:spacing w:before="120" w:line="320" w:lineRule="atLeast"/>
        <w:ind w:firstLine="420" w:firstLineChars="200"/>
        <w:rPr>
          <w:rFonts w:hint="default" w:ascii="Arial" w:hAnsi="Arial" w:cs="Arial"/>
          <w:color w:val="auto"/>
          <w:szCs w:val="21"/>
          <w:highlight w:val="none"/>
          <w:lang w:val="en-US" w:eastAsia="zh-CN"/>
        </w:rPr>
      </w:pPr>
    </w:p>
    <w:p w14:paraId="7BCE04D5">
      <w:pPr>
        <w:spacing w:before="120" w:line="320" w:lineRule="atLeast"/>
        <w:ind w:firstLine="420" w:firstLineChars="200"/>
        <w:rPr>
          <w:rFonts w:hint="default" w:ascii="Arial" w:hAnsi="Arial" w:cs="Arial"/>
          <w:color w:val="auto"/>
          <w:szCs w:val="21"/>
          <w:highlight w:val="none"/>
        </w:rPr>
      </w:pPr>
    </w:p>
    <w:p w14:paraId="2D79E222">
      <w:pPr>
        <w:spacing w:before="120" w:line="320" w:lineRule="atLeast"/>
        <w:ind w:firstLine="420" w:firstLineChars="200"/>
        <w:rPr>
          <w:rFonts w:hint="default" w:ascii="Arial" w:hAnsi="Arial" w:cs="Arial"/>
          <w:color w:val="auto"/>
          <w:szCs w:val="21"/>
          <w:highlight w:val="none"/>
        </w:rPr>
      </w:pPr>
    </w:p>
    <w:bookmarkEnd w:id="24"/>
    <w:bookmarkEnd w:id="25"/>
    <w:bookmarkEnd w:id="30"/>
    <w:p w14:paraId="5E764333">
      <w:pPr>
        <w:pStyle w:val="31"/>
        <w:snapToGrid w:val="0"/>
        <w:spacing w:before="120" w:after="120"/>
        <w:outlineLvl w:val="0"/>
        <w:rPr>
          <w:rFonts w:hint="default" w:ascii="Arial" w:hAnsi="Arial" w:cs="Arial"/>
          <w:b/>
          <w:color w:val="auto"/>
          <w:sz w:val="32"/>
          <w:szCs w:val="32"/>
          <w:highlight w:val="none"/>
        </w:rPr>
        <w:sectPr>
          <w:headerReference r:id="rId8" w:type="first"/>
          <w:headerReference r:id="rId7" w:type="default"/>
          <w:pgSz w:w="11906" w:h="16838"/>
          <w:pgMar w:top="1361" w:right="1133" w:bottom="1246" w:left="1418" w:header="851" w:footer="992" w:gutter="0"/>
          <w:pgNumType w:fmt="decimal"/>
          <w:cols w:space="720" w:num="1"/>
          <w:docGrid w:linePitch="312" w:charSpace="0"/>
        </w:sectPr>
      </w:pPr>
    </w:p>
    <w:p w14:paraId="67A42608">
      <w:pPr>
        <w:pStyle w:val="31"/>
        <w:snapToGrid w:val="0"/>
        <w:spacing w:before="120" w:after="120" w:line="320" w:lineRule="exact"/>
        <w:jc w:val="center"/>
        <w:outlineLvl w:val="0"/>
        <w:rPr>
          <w:rFonts w:hint="default" w:ascii="Arial" w:hAnsi="Arial" w:eastAsia="仿宋" w:cs="Arial"/>
          <w:b/>
          <w:bCs/>
          <w:color w:val="auto"/>
          <w:sz w:val="72"/>
          <w:szCs w:val="20"/>
          <w:highlight w:val="none"/>
        </w:rPr>
      </w:pPr>
      <w:bookmarkStart w:id="43" w:name="_Toc23112"/>
      <w:bookmarkStart w:id="44" w:name="_Toc25316"/>
      <w:r>
        <w:rPr>
          <w:rFonts w:hint="default" w:ascii="Arial" w:hAnsi="Arial" w:cs="Arial"/>
          <w:color w:val="auto"/>
          <w:sz w:val="32"/>
          <w:szCs w:val="32"/>
          <w:highlight w:val="none"/>
        </w:rPr>
        <w:t>第五章  合同主要条款格式</w:t>
      </w:r>
      <w:bookmarkEnd w:id="43"/>
      <w:bookmarkEnd w:id="44"/>
    </w:p>
    <w:p w14:paraId="7F874E0D">
      <w:pPr>
        <w:widowControl/>
        <w:jc w:val="left"/>
        <w:rPr>
          <w:rFonts w:hint="default" w:ascii="Arial" w:hAnsi="Arial" w:eastAsia="仿宋" w:cs="Arial"/>
          <w:color w:val="auto"/>
          <w:szCs w:val="21"/>
          <w:highlight w:val="none"/>
          <w:u w:val="single"/>
        </w:rPr>
      </w:pPr>
    </w:p>
    <w:p w14:paraId="43D409F3">
      <w:pPr>
        <w:spacing w:line="360" w:lineRule="auto"/>
        <w:ind w:left="-178" w:leftChars="-85" w:right="-178" w:rightChars="-85" w:firstLine="150" w:firstLineChars="34"/>
        <w:jc w:val="center"/>
        <w:rPr>
          <w:rFonts w:hint="default" w:ascii="宋体" w:hAnsi="宋体" w:eastAsia="宋体"/>
          <w:b/>
          <w:sz w:val="44"/>
          <w:szCs w:val="44"/>
          <w:highlight w:val="none"/>
          <w:lang w:val="en-US" w:eastAsia="zh-CN"/>
        </w:rPr>
      </w:pPr>
      <w:r>
        <w:rPr>
          <w:rFonts w:hint="eastAsia" w:ascii="宋体" w:hAnsi="宋体"/>
          <w:b/>
          <w:sz w:val="44"/>
          <w:szCs w:val="44"/>
          <w:highlight w:val="none"/>
        </w:rPr>
        <w:t>医用耗材试剂采购合同</w:t>
      </w:r>
      <w:r>
        <w:rPr>
          <w:rFonts w:hint="eastAsia" w:ascii="宋体" w:hAnsi="宋体"/>
          <w:b/>
          <w:sz w:val="44"/>
          <w:szCs w:val="44"/>
          <w:highlight w:val="none"/>
          <w:lang w:eastAsia="zh-CN"/>
        </w:rPr>
        <w:t>（</w:t>
      </w:r>
      <w:r>
        <w:rPr>
          <w:rFonts w:hint="eastAsia" w:ascii="宋体" w:hAnsi="宋体"/>
          <w:b/>
          <w:sz w:val="44"/>
          <w:szCs w:val="44"/>
          <w:highlight w:val="none"/>
          <w:lang w:val="en-US" w:eastAsia="zh-CN"/>
        </w:rPr>
        <w:t>模板</w:t>
      </w:r>
      <w:r>
        <w:rPr>
          <w:rFonts w:hint="eastAsia" w:ascii="宋体" w:hAnsi="宋体"/>
          <w:b/>
          <w:sz w:val="44"/>
          <w:szCs w:val="44"/>
          <w:highlight w:val="none"/>
          <w:lang w:eastAsia="zh-CN"/>
        </w:rPr>
        <w:t>）</w:t>
      </w:r>
    </w:p>
    <w:p w14:paraId="7D5541CE">
      <w:pPr>
        <w:spacing w:line="360" w:lineRule="auto"/>
        <w:ind w:left="-178" w:leftChars="-85" w:right="-178" w:rightChars="-85" w:firstLine="150" w:firstLineChars="34"/>
        <w:jc w:val="center"/>
        <w:rPr>
          <w:rFonts w:hint="eastAsia" w:ascii="宋体" w:hAnsi="宋体"/>
          <w:b/>
          <w:sz w:val="44"/>
          <w:szCs w:val="44"/>
          <w:highlight w:val="none"/>
        </w:rPr>
      </w:pPr>
    </w:p>
    <w:p w14:paraId="223EE557">
      <w:pPr>
        <w:spacing w:line="360" w:lineRule="auto"/>
        <w:jc w:val="left"/>
        <w:rPr>
          <w:rFonts w:hint="eastAsia" w:ascii="宋体" w:hAnsi="宋体"/>
          <w:sz w:val="24"/>
          <w:szCs w:val="24"/>
          <w:highlight w:val="none"/>
        </w:rPr>
      </w:pPr>
      <w:r>
        <w:rPr>
          <w:rFonts w:hint="eastAsia" w:ascii="宋体" w:hAnsi="宋体"/>
          <w:sz w:val="24"/>
          <w:szCs w:val="24"/>
          <w:highlight w:val="none"/>
        </w:rPr>
        <w:t>采购人（甲方）：广西壮族自治区南溪山医院（广西壮族自治区第二人民医院）</w:t>
      </w:r>
    </w:p>
    <w:p w14:paraId="1E46C5AB">
      <w:pPr>
        <w:spacing w:line="360" w:lineRule="auto"/>
        <w:jc w:val="left"/>
        <w:rPr>
          <w:rFonts w:hint="eastAsia" w:ascii="宋体" w:hAnsi="宋体"/>
          <w:sz w:val="24"/>
          <w:szCs w:val="24"/>
          <w:highlight w:val="none"/>
        </w:rPr>
      </w:pPr>
      <w:r>
        <w:rPr>
          <w:rFonts w:hint="eastAsia" w:ascii="宋体" w:hAnsi="宋体"/>
          <w:sz w:val="24"/>
          <w:szCs w:val="24"/>
          <w:highlight w:val="none"/>
        </w:rPr>
        <w:t>供应商（乙方）：</w:t>
      </w:r>
    </w:p>
    <w:p w14:paraId="2863256E">
      <w:pPr>
        <w:spacing w:line="360" w:lineRule="auto"/>
        <w:jc w:val="left"/>
        <w:rPr>
          <w:rFonts w:hint="eastAsia" w:ascii="宋体" w:hAnsi="宋体"/>
          <w:sz w:val="24"/>
          <w:szCs w:val="24"/>
          <w:highlight w:val="none"/>
        </w:rPr>
      </w:pPr>
      <w:r>
        <w:rPr>
          <w:rFonts w:hint="eastAsia" w:ascii="宋体" w:hAnsi="宋体"/>
          <w:sz w:val="24"/>
          <w:szCs w:val="24"/>
          <w:highlight w:val="none"/>
        </w:rPr>
        <w:t>采购计划文号：</w:t>
      </w:r>
    </w:p>
    <w:p w14:paraId="0CBBFC9E">
      <w:pPr>
        <w:spacing w:line="360" w:lineRule="auto"/>
        <w:jc w:val="left"/>
        <w:rPr>
          <w:rFonts w:hint="eastAsia" w:ascii="宋体" w:hAnsi="宋体"/>
          <w:sz w:val="24"/>
          <w:szCs w:val="24"/>
          <w:highlight w:val="none"/>
        </w:rPr>
      </w:pPr>
      <w:r>
        <w:rPr>
          <w:rFonts w:hint="eastAsia" w:ascii="宋体" w:hAnsi="宋体"/>
          <w:sz w:val="24"/>
          <w:szCs w:val="24"/>
          <w:highlight w:val="none"/>
        </w:rPr>
        <w:t>项目名称：</w:t>
      </w:r>
    </w:p>
    <w:p w14:paraId="7D8241D6">
      <w:pPr>
        <w:spacing w:line="360" w:lineRule="auto"/>
        <w:jc w:val="left"/>
        <w:rPr>
          <w:rFonts w:hint="eastAsia" w:ascii="宋体" w:hAnsi="宋体"/>
          <w:sz w:val="24"/>
          <w:szCs w:val="24"/>
          <w:highlight w:val="none"/>
        </w:rPr>
      </w:pPr>
      <w:r>
        <w:rPr>
          <w:rFonts w:hint="eastAsia" w:ascii="宋体" w:hAnsi="宋体"/>
          <w:sz w:val="24"/>
          <w:szCs w:val="24"/>
          <w:highlight w:val="none"/>
        </w:rPr>
        <w:t>项目编号：</w:t>
      </w:r>
    </w:p>
    <w:p w14:paraId="0D756DA3">
      <w:pPr>
        <w:spacing w:line="360" w:lineRule="auto"/>
        <w:jc w:val="left"/>
        <w:rPr>
          <w:rFonts w:hint="eastAsia" w:ascii="宋体" w:hAnsi="宋体"/>
          <w:sz w:val="24"/>
          <w:szCs w:val="24"/>
          <w:highlight w:val="none"/>
        </w:rPr>
      </w:pPr>
      <w:r>
        <w:rPr>
          <w:rFonts w:hint="eastAsia" w:ascii="宋体" w:hAnsi="宋体"/>
          <w:sz w:val="24"/>
          <w:szCs w:val="24"/>
          <w:highlight w:val="none"/>
        </w:rPr>
        <w:t>合同类型：买卖合同</w:t>
      </w:r>
    </w:p>
    <w:p w14:paraId="5F945A66">
      <w:pPr>
        <w:pStyle w:val="178"/>
        <w:spacing w:line="360" w:lineRule="auto"/>
        <w:rPr>
          <w:rFonts w:hint="eastAsia" w:ascii="宋体" w:hAnsi="宋体"/>
          <w:sz w:val="24"/>
          <w:szCs w:val="24"/>
          <w:highlight w:val="none"/>
        </w:rPr>
      </w:pPr>
      <w:r>
        <w:rPr>
          <w:rFonts w:hint="eastAsia" w:ascii="宋体" w:hAnsi="宋体"/>
          <w:sz w:val="24"/>
          <w:szCs w:val="24"/>
          <w:highlight w:val="none"/>
        </w:rPr>
        <w:t xml:space="preserve">签订地点：广西壮族自治区南溪山医院（广西壮族自治区第二人民医院） </w:t>
      </w:r>
    </w:p>
    <w:p w14:paraId="186BE6BB">
      <w:pPr>
        <w:pStyle w:val="178"/>
        <w:spacing w:line="360" w:lineRule="auto"/>
        <w:rPr>
          <w:rFonts w:hint="eastAsia" w:ascii="宋体" w:hAnsi="宋体"/>
          <w:sz w:val="28"/>
          <w:szCs w:val="28"/>
          <w:highlight w:val="none"/>
        </w:rPr>
      </w:pPr>
    </w:p>
    <w:p w14:paraId="431BBB39">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为贯彻落实《医疗器械监督管理条例》等国家有关规定，保证医用耗材及检验试剂的质量，确保人民群众就医安全，按照平等、互利的原则，经双方友好协商，订立本合同。</w:t>
      </w:r>
    </w:p>
    <w:p w14:paraId="04F98D86">
      <w:pPr>
        <w:pStyle w:val="178"/>
        <w:spacing w:line="360" w:lineRule="auto"/>
        <w:rPr>
          <w:rFonts w:hint="eastAsia"/>
          <w:sz w:val="24"/>
          <w:szCs w:val="24"/>
        </w:rPr>
      </w:pPr>
    </w:p>
    <w:p w14:paraId="2E93BB49">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第一条</w:t>
      </w:r>
      <w:r>
        <w:rPr>
          <w:rFonts w:hint="eastAsia" w:ascii="宋体" w:hAnsi="宋体" w:cs="Arial"/>
          <w:b/>
          <w:color w:val="000000"/>
          <w:sz w:val="24"/>
          <w:szCs w:val="24"/>
          <w:highlight w:val="none"/>
          <w:lang w:val="en-US" w:eastAsia="zh-CN"/>
        </w:rPr>
        <w:t xml:space="preserve"> </w:t>
      </w:r>
      <w:r>
        <w:rPr>
          <w:rFonts w:hint="eastAsia" w:ascii="宋体" w:hAnsi="宋体" w:cs="Arial"/>
          <w:b/>
          <w:color w:val="000000"/>
          <w:sz w:val="24"/>
          <w:szCs w:val="24"/>
          <w:highlight w:val="none"/>
        </w:rPr>
        <w:t>名称、规格、数量与有效期要求</w:t>
      </w:r>
    </w:p>
    <w:p w14:paraId="22415ACC">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乙方供应的医用耗材、试剂名称、规格、数量必须与甲方的要求相一致。医用耗材、试剂的最终选择及使用由甲方决定。乙方供应的医用耗材、试剂有效期应在失效期前</w:t>
      </w:r>
      <w:r>
        <w:rPr>
          <w:rFonts w:hint="eastAsia" w:ascii="宋体" w:hAnsi="宋体" w:cs="Arial"/>
          <w:b/>
          <w:color w:val="000000"/>
          <w:sz w:val="24"/>
          <w:szCs w:val="24"/>
          <w:highlight w:val="none"/>
          <w:u w:val="single"/>
        </w:rPr>
        <w:t>1</w:t>
      </w:r>
      <w:r>
        <w:rPr>
          <w:rFonts w:hint="eastAsia" w:ascii="宋体" w:hAnsi="宋体" w:cs="Arial"/>
          <w:color w:val="000000"/>
          <w:sz w:val="24"/>
          <w:szCs w:val="24"/>
          <w:highlight w:val="none"/>
        </w:rPr>
        <w:t>年及以上。甲方库存中如出现临近效期医用耗材、试剂，提前两个月通知乙方，乙方应协助更换效期更长的产品。</w:t>
      </w:r>
    </w:p>
    <w:p w14:paraId="39BAA812">
      <w:pPr>
        <w:pStyle w:val="178"/>
        <w:spacing w:line="360" w:lineRule="auto"/>
        <w:rPr>
          <w:sz w:val="24"/>
          <w:szCs w:val="24"/>
        </w:rPr>
      </w:pPr>
    </w:p>
    <w:p w14:paraId="77AEBC9F">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第二条</w:t>
      </w:r>
      <w:r>
        <w:rPr>
          <w:rFonts w:hint="eastAsia" w:ascii="宋体" w:hAnsi="宋体" w:cs="Arial"/>
          <w:b/>
          <w:color w:val="000000"/>
          <w:sz w:val="24"/>
          <w:szCs w:val="24"/>
          <w:highlight w:val="none"/>
          <w:lang w:val="en-US" w:eastAsia="zh-CN"/>
        </w:rPr>
        <w:t xml:space="preserve"> </w:t>
      </w:r>
      <w:r>
        <w:rPr>
          <w:rFonts w:hint="eastAsia" w:ascii="宋体" w:hAnsi="宋体" w:cs="Arial"/>
          <w:b/>
          <w:color w:val="000000"/>
          <w:sz w:val="24"/>
          <w:szCs w:val="24"/>
          <w:highlight w:val="none"/>
        </w:rPr>
        <w:t>资质证件要求</w:t>
      </w:r>
    </w:p>
    <w:p w14:paraId="1BC0A30C">
      <w:pPr>
        <w:spacing w:line="360" w:lineRule="auto"/>
        <w:ind w:firstLine="480" w:firstLineChars="200"/>
        <w:rPr>
          <w:rFonts w:hint="eastAsia" w:ascii="宋体" w:hAnsi="宋体"/>
          <w:sz w:val="24"/>
          <w:szCs w:val="24"/>
          <w:highlight w:val="none"/>
        </w:rPr>
      </w:pPr>
      <w:r>
        <w:rPr>
          <w:rFonts w:hint="eastAsia" w:ascii="宋体" w:hAnsi="宋体" w:cs="Arial"/>
          <w:color w:val="000000"/>
          <w:sz w:val="24"/>
          <w:szCs w:val="24"/>
          <w:highlight w:val="none"/>
        </w:rPr>
        <w:t>医疗</w:t>
      </w:r>
      <w:r>
        <w:rPr>
          <w:rFonts w:ascii="宋体" w:hAnsi="宋体" w:cs="Arial"/>
          <w:color w:val="000000"/>
          <w:sz w:val="24"/>
          <w:szCs w:val="24"/>
          <w:highlight w:val="none"/>
        </w:rPr>
        <w:t>器械：</w:t>
      </w:r>
      <w:r>
        <w:rPr>
          <w:rFonts w:hint="eastAsia" w:ascii="宋体" w:hAnsi="宋体" w:cs="Arial"/>
          <w:color w:val="000000"/>
          <w:sz w:val="24"/>
          <w:szCs w:val="24"/>
          <w:highlight w:val="none"/>
        </w:rPr>
        <w:t>乙方必须按照《医疗器械监督管理条例》等标准要求，提供符合国家、省、市食品药品监督管理局要求的公司资质材料及所供产品的生产企业资质材料。包括但不限于：《企业法人营业执照》、《医疗器械生产</w:t>
      </w:r>
      <w:r>
        <w:rPr>
          <w:rFonts w:ascii="宋体" w:hAnsi="宋体" w:cs="Arial"/>
          <w:color w:val="000000"/>
          <w:sz w:val="24"/>
          <w:szCs w:val="24"/>
          <w:highlight w:val="none"/>
        </w:rPr>
        <w:t>/</w:t>
      </w:r>
      <w:r>
        <w:rPr>
          <w:rFonts w:hint="eastAsia" w:ascii="宋体" w:hAnsi="宋体" w:cs="Arial"/>
          <w:color w:val="000000"/>
          <w:sz w:val="24"/>
          <w:szCs w:val="24"/>
          <w:highlight w:val="none"/>
        </w:rPr>
        <w:t>经营许可证》、《产品注册证（</w:t>
      </w:r>
      <w:r>
        <w:rPr>
          <w:rFonts w:ascii="宋体" w:hAnsi="宋体" w:cs="Arial"/>
          <w:color w:val="000000"/>
          <w:sz w:val="24"/>
          <w:szCs w:val="24"/>
          <w:highlight w:val="none"/>
        </w:rPr>
        <w:t>备</w:t>
      </w:r>
      <w:r>
        <w:rPr>
          <w:rFonts w:hint="eastAsia" w:ascii="宋体" w:hAnsi="宋体" w:cs="Arial"/>
          <w:color w:val="000000"/>
          <w:sz w:val="24"/>
          <w:szCs w:val="24"/>
          <w:highlight w:val="none"/>
        </w:rPr>
        <w:t>案</w:t>
      </w:r>
      <w:r>
        <w:rPr>
          <w:rFonts w:ascii="宋体" w:hAnsi="宋体" w:cs="Arial"/>
          <w:color w:val="000000"/>
          <w:sz w:val="24"/>
          <w:szCs w:val="24"/>
          <w:highlight w:val="none"/>
        </w:rPr>
        <w:t>证）</w:t>
      </w:r>
      <w:r>
        <w:rPr>
          <w:rFonts w:hint="eastAsia" w:ascii="宋体" w:hAnsi="宋体" w:cs="Arial"/>
          <w:color w:val="000000"/>
          <w:sz w:val="24"/>
          <w:szCs w:val="24"/>
          <w:highlight w:val="none"/>
        </w:rPr>
        <w:t>》、《产品合格证》、质量保证书、一次性使用产品的同批次检验报告、销售人员的授权委托书及身份证复印件等（复印件需加盖公章）。</w:t>
      </w:r>
      <w:r>
        <w:rPr>
          <w:rFonts w:hint="eastAsia" w:ascii="宋体" w:hAnsi="宋体"/>
          <w:sz w:val="24"/>
          <w:szCs w:val="24"/>
          <w:highlight w:val="none"/>
        </w:rPr>
        <w:t>乙方未提供完整的证明企业资质材料的，甲方有权解除本合同。</w:t>
      </w:r>
    </w:p>
    <w:p w14:paraId="46EA4267">
      <w:pPr>
        <w:pStyle w:val="178"/>
        <w:spacing w:line="360" w:lineRule="auto"/>
        <w:rPr>
          <w:sz w:val="24"/>
          <w:szCs w:val="24"/>
        </w:rPr>
      </w:pPr>
    </w:p>
    <w:p w14:paraId="6E475426">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第三条 质量要求</w:t>
      </w:r>
    </w:p>
    <w:p w14:paraId="71C7F0F5">
      <w:pPr>
        <w:pStyle w:val="121"/>
        <w:numPr>
          <w:ilvl w:val="0"/>
          <w:numId w:val="0"/>
        </w:numPr>
        <w:spacing w:line="360" w:lineRule="auto"/>
        <w:ind w:leftChars="0" w:firstLine="480" w:firstLineChars="200"/>
        <w:rPr>
          <w:rFonts w:ascii="宋体" w:hAnsi="宋体" w:cs="Arial"/>
          <w:color w:val="000000"/>
          <w:sz w:val="24"/>
          <w:szCs w:val="24"/>
          <w:highlight w:val="none"/>
        </w:rPr>
      </w:pPr>
      <w:r>
        <w:rPr>
          <w:rFonts w:hint="eastAsia" w:ascii="宋体" w:hAnsi="宋体" w:cs="Arial"/>
          <w:color w:val="000000"/>
          <w:sz w:val="24"/>
          <w:szCs w:val="24"/>
          <w:highlight w:val="none"/>
          <w:lang w:val="en-US" w:eastAsia="zh-CN"/>
        </w:rPr>
        <w:t>1、</w:t>
      </w:r>
      <w:r>
        <w:rPr>
          <w:rFonts w:hint="eastAsia" w:ascii="宋体" w:hAnsi="宋体" w:cs="Arial"/>
          <w:color w:val="000000"/>
          <w:sz w:val="24"/>
          <w:szCs w:val="24"/>
          <w:highlight w:val="none"/>
        </w:rPr>
        <w:t>乙方向甲方承诺其所供应的产品质量完全符合国家食品药品监督管理局规定的标准，并与报价时承诺的质量相一致，保证供应产品证照齐全、质量好、性价比合理、售后有保障。乙方承诺坚决杜绝“证照不全、假冒、伪劣、过期、近效、失效、淘汰或不合格的产品”出售给甲方，否则乙方承担由此造成的一切后果。</w:t>
      </w:r>
    </w:p>
    <w:p w14:paraId="2FC2FF46">
      <w:pPr>
        <w:pStyle w:val="121"/>
        <w:numPr>
          <w:ilvl w:val="0"/>
          <w:numId w:val="0"/>
        </w:numPr>
        <w:spacing w:line="360" w:lineRule="auto"/>
        <w:ind w:leftChars="0" w:firstLine="480" w:firstLineChars="200"/>
        <w:rPr>
          <w:rFonts w:ascii="宋体" w:hAnsi="宋体" w:cs="Arial"/>
          <w:color w:val="000000"/>
          <w:sz w:val="24"/>
          <w:szCs w:val="24"/>
          <w:highlight w:val="none"/>
        </w:rPr>
      </w:pPr>
      <w:r>
        <w:rPr>
          <w:rFonts w:hint="eastAsia" w:ascii="宋体" w:hAnsi="宋体" w:cs="Arial"/>
          <w:color w:val="000000"/>
          <w:sz w:val="24"/>
          <w:szCs w:val="24"/>
          <w:highlight w:val="none"/>
          <w:lang w:val="en-US" w:eastAsia="zh-CN"/>
        </w:rPr>
        <w:t>2、</w:t>
      </w:r>
      <w:r>
        <w:rPr>
          <w:rFonts w:hint="eastAsia" w:ascii="宋体" w:hAnsi="宋体" w:cs="Arial"/>
          <w:color w:val="000000"/>
          <w:sz w:val="24"/>
          <w:szCs w:val="24"/>
          <w:highlight w:val="none"/>
        </w:rPr>
        <w:t>乙方供应的产品进入医院后，应接受国家、省、市有关行业主管部门的抽查或检验。在抽查或检验过程中由于乙方产品的证照、标识、质量等问题而导致的罚没事项均由乙方承担相应的法律责任。</w:t>
      </w:r>
    </w:p>
    <w:p w14:paraId="3587FE75">
      <w:pPr>
        <w:pStyle w:val="121"/>
        <w:numPr>
          <w:ilvl w:val="0"/>
          <w:numId w:val="0"/>
        </w:numPr>
        <w:spacing w:line="360" w:lineRule="auto"/>
        <w:ind w:leftChars="0" w:firstLine="480" w:firstLineChars="200"/>
        <w:rPr>
          <w:rFonts w:ascii="宋体" w:hAnsi="宋体" w:cs="Arial"/>
          <w:color w:val="000000"/>
          <w:sz w:val="24"/>
          <w:szCs w:val="24"/>
          <w:highlight w:val="none"/>
        </w:rPr>
      </w:pPr>
      <w:r>
        <w:rPr>
          <w:rFonts w:hint="eastAsia" w:ascii="宋体" w:hAnsi="宋体" w:cs="Arial"/>
          <w:color w:val="000000"/>
          <w:sz w:val="24"/>
          <w:szCs w:val="24"/>
          <w:highlight w:val="none"/>
          <w:lang w:val="en-US" w:eastAsia="zh-CN"/>
        </w:rPr>
        <w:t>3、</w:t>
      </w:r>
      <w:r>
        <w:rPr>
          <w:rFonts w:hint="eastAsia" w:ascii="宋体" w:hAnsi="宋体" w:cs="Arial"/>
          <w:color w:val="000000"/>
          <w:sz w:val="24"/>
          <w:szCs w:val="24"/>
          <w:highlight w:val="none"/>
        </w:rPr>
        <w:t>因乙方供应的产品证照、</w:t>
      </w:r>
      <w:r>
        <w:rPr>
          <w:rFonts w:hint="eastAsia" w:ascii="宋体" w:hAnsi="宋体" w:cs="Arial"/>
          <w:color w:val="000000"/>
          <w:sz w:val="24"/>
          <w:szCs w:val="24"/>
          <w:highlight w:val="none"/>
          <w:lang w:val="en-US" w:eastAsia="zh-CN"/>
        </w:rPr>
        <w:t>产品</w:t>
      </w:r>
      <w:r>
        <w:rPr>
          <w:rFonts w:hint="eastAsia" w:ascii="宋体" w:hAnsi="宋体" w:cs="Arial"/>
          <w:color w:val="000000"/>
          <w:sz w:val="24"/>
          <w:szCs w:val="24"/>
          <w:highlight w:val="none"/>
        </w:rPr>
        <w:t>质量等瑕疵而引发的医疗事故或纠纷给甲方造成的全部经济损失（包括但不限于诊疗费用、手术费用、材料费用、赔偿病人或其亲属的因</w:t>
      </w:r>
      <w:r>
        <w:rPr>
          <w:rFonts w:hint="eastAsia" w:ascii="宋体" w:hAnsi="宋体" w:cs="Arial"/>
          <w:color w:val="000000"/>
          <w:sz w:val="24"/>
          <w:szCs w:val="24"/>
          <w:highlight w:val="none"/>
          <w:lang w:val="en-US" w:eastAsia="zh-CN"/>
        </w:rPr>
        <w:t>此而产生的</w:t>
      </w:r>
      <w:r>
        <w:rPr>
          <w:rFonts w:hint="eastAsia" w:ascii="宋体" w:hAnsi="宋体" w:cs="Arial"/>
          <w:color w:val="000000"/>
          <w:sz w:val="24"/>
          <w:szCs w:val="24"/>
          <w:highlight w:val="none"/>
        </w:rPr>
        <w:t>人身损害赔偿的全部费用</w:t>
      </w:r>
      <w:r>
        <w:rPr>
          <w:rFonts w:hint="eastAsia" w:ascii="宋体" w:hAnsi="宋体" w:cs="Arial"/>
          <w:color w:val="000000"/>
          <w:sz w:val="24"/>
          <w:szCs w:val="24"/>
          <w:highlight w:val="none"/>
          <w:lang w:eastAsia="zh-CN"/>
        </w:rPr>
        <w:t>、</w:t>
      </w:r>
      <w:r>
        <w:rPr>
          <w:rFonts w:hint="eastAsia" w:ascii="宋体" w:hAnsi="宋体" w:cs="Arial"/>
          <w:color w:val="000000"/>
          <w:sz w:val="24"/>
          <w:szCs w:val="24"/>
          <w:highlight w:val="none"/>
          <w:lang w:val="en-US" w:eastAsia="zh-CN"/>
        </w:rPr>
        <w:t>涉诉产生的律师费、诉讼费、保全费、公证费、鉴定费、差旅费等</w:t>
      </w:r>
      <w:r>
        <w:rPr>
          <w:rFonts w:hint="eastAsia" w:ascii="宋体" w:hAnsi="宋体" w:cs="Arial"/>
          <w:color w:val="000000"/>
          <w:sz w:val="24"/>
          <w:szCs w:val="24"/>
          <w:highlight w:val="none"/>
        </w:rPr>
        <w:t>）均由乙方全部承担；</w:t>
      </w:r>
    </w:p>
    <w:p w14:paraId="4BCCB8D7">
      <w:pPr>
        <w:pStyle w:val="121"/>
        <w:numPr>
          <w:ilvl w:val="0"/>
          <w:numId w:val="0"/>
        </w:numPr>
        <w:spacing w:line="360" w:lineRule="auto"/>
        <w:ind w:leftChars="0" w:firstLine="480" w:firstLineChars="200"/>
        <w:rPr>
          <w:rFonts w:ascii="宋体" w:hAnsi="宋体" w:cs="Arial"/>
          <w:color w:val="000000"/>
          <w:sz w:val="24"/>
          <w:szCs w:val="24"/>
          <w:highlight w:val="none"/>
        </w:rPr>
      </w:pPr>
      <w:r>
        <w:rPr>
          <w:rFonts w:hint="eastAsia" w:ascii="宋体" w:hAnsi="宋体" w:cs="Arial"/>
          <w:color w:val="000000"/>
          <w:sz w:val="24"/>
          <w:szCs w:val="24"/>
          <w:highlight w:val="none"/>
          <w:lang w:val="en-US" w:eastAsia="zh-CN"/>
        </w:rPr>
        <w:t>4、</w:t>
      </w:r>
      <w:r>
        <w:rPr>
          <w:rFonts w:hint="eastAsia" w:ascii="宋体" w:hAnsi="宋体" w:cs="Arial"/>
          <w:color w:val="000000"/>
          <w:sz w:val="24"/>
          <w:szCs w:val="24"/>
          <w:highlight w:val="none"/>
        </w:rPr>
        <w:t>甲方如发现产品存在质量问题（有食品药品监督管理部门的检验报告）或与报价时所作的承诺不一致，本合同终止。</w:t>
      </w:r>
    </w:p>
    <w:p w14:paraId="73B6DA77">
      <w:pPr>
        <w:pStyle w:val="121"/>
        <w:numPr>
          <w:ilvl w:val="0"/>
          <w:numId w:val="0"/>
        </w:numPr>
        <w:spacing w:line="360" w:lineRule="auto"/>
        <w:ind w:leftChars="0" w:firstLine="480" w:firstLineChars="200"/>
        <w:rPr>
          <w:rFonts w:ascii="宋体" w:hAnsi="宋体" w:cs="Arial"/>
          <w:color w:val="000000"/>
          <w:sz w:val="24"/>
          <w:szCs w:val="24"/>
          <w:highlight w:val="none"/>
        </w:rPr>
      </w:pPr>
      <w:r>
        <w:rPr>
          <w:rFonts w:hint="eastAsia" w:ascii="宋体" w:hAnsi="宋体" w:cs="Arial"/>
          <w:color w:val="000000"/>
          <w:sz w:val="24"/>
          <w:szCs w:val="24"/>
          <w:highlight w:val="none"/>
          <w:lang w:val="en-US" w:eastAsia="zh-CN"/>
        </w:rPr>
        <w:t>5、</w:t>
      </w:r>
      <w:r>
        <w:rPr>
          <w:rFonts w:hint="eastAsia" w:ascii="宋体" w:hAnsi="宋体" w:cs="Arial"/>
          <w:color w:val="000000"/>
          <w:sz w:val="24"/>
          <w:szCs w:val="24"/>
          <w:highlight w:val="none"/>
        </w:rPr>
        <w:t>如甲方确认需进行产品质量检验，应及时以书面形式把质量检验的具体要求通知乙方。如乙方同意进行产品质量检验或通过检验证明产品存在质量问题，则产品质量检验费用由乙方承担。</w:t>
      </w:r>
      <w:r>
        <w:rPr>
          <w:rFonts w:hint="eastAsia" w:ascii="宋体" w:hAnsi="宋体" w:cs="Arial"/>
          <w:color w:val="000000"/>
          <w:sz w:val="24"/>
          <w:szCs w:val="24"/>
          <w:highlight w:val="none"/>
          <w:lang w:val="en-US" w:eastAsia="zh-CN"/>
        </w:rPr>
        <w:t>乙方</w:t>
      </w:r>
      <w:r>
        <w:rPr>
          <w:rFonts w:hint="eastAsia" w:ascii="宋体" w:hAnsi="宋体" w:cs="Arial"/>
          <w:color w:val="000000"/>
          <w:sz w:val="24"/>
          <w:szCs w:val="24"/>
          <w:highlight w:val="none"/>
        </w:rPr>
        <w:t>应及时更换提供合格的产品，不得影响甲方的使用。由此给甲方造成的损失，乙方应承担责任并赔偿相关直接损失。</w:t>
      </w:r>
    </w:p>
    <w:p w14:paraId="319D7224">
      <w:pPr>
        <w:pStyle w:val="121"/>
        <w:numPr>
          <w:ilvl w:val="0"/>
          <w:numId w:val="0"/>
        </w:numPr>
        <w:spacing w:line="360" w:lineRule="auto"/>
        <w:ind w:leftChars="0" w:firstLine="480" w:firstLineChars="200"/>
        <w:rPr>
          <w:rFonts w:hint="default" w:ascii="宋体" w:hAnsi="宋体" w:eastAsia="宋体" w:cs="Arial"/>
          <w:color w:val="000000"/>
          <w:sz w:val="24"/>
          <w:szCs w:val="24"/>
          <w:highlight w:val="none"/>
          <w:lang w:val="en-US" w:eastAsia="zh-CN"/>
        </w:rPr>
      </w:pPr>
      <w:r>
        <w:rPr>
          <w:rFonts w:hint="eastAsia" w:ascii="宋体" w:hAnsi="宋体" w:cs="Arial"/>
          <w:color w:val="000000"/>
          <w:sz w:val="24"/>
          <w:szCs w:val="24"/>
          <w:highlight w:val="none"/>
          <w:lang w:val="en-US" w:eastAsia="zh-CN"/>
        </w:rPr>
        <w:t>6、</w:t>
      </w:r>
      <w:r>
        <w:rPr>
          <w:rFonts w:hint="eastAsia" w:ascii="宋体" w:hAnsi="宋体" w:cs="Arial"/>
          <w:color w:val="000000"/>
          <w:sz w:val="24"/>
          <w:szCs w:val="24"/>
          <w:highlight w:val="none"/>
        </w:rPr>
        <w:t>甲方在接收产品时，应对产品进行验货确认，对不符合合同质量、数量、包装、标识等要求的，甲方有权拒绝接受。</w:t>
      </w:r>
      <w:r>
        <w:rPr>
          <w:rFonts w:hint="eastAsia" w:ascii="宋体" w:hAnsi="宋体" w:cs="Arial"/>
          <w:color w:val="000000"/>
          <w:sz w:val="24"/>
          <w:szCs w:val="24"/>
          <w:highlight w:val="none"/>
          <w:lang w:val="en-US" w:eastAsia="zh-CN"/>
        </w:rPr>
        <w:t>甲方对产品的验收，不免除乙方的质量保证责任。</w:t>
      </w:r>
    </w:p>
    <w:p w14:paraId="61F787E8">
      <w:pPr>
        <w:pStyle w:val="121"/>
        <w:numPr>
          <w:ilvl w:val="0"/>
          <w:numId w:val="0"/>
        </w:numPr>
        <w:spacing w:line="360" w:lineRule="auto"/>
        <w:ind w:leftChars="0" w:firstLine="480" w:firstLineChars="200"/>
        <w:rPr>
          <w:rFonts w:hint="eastAsia" w:ascii="宋体" w:hAnsi="宋体" w:cs="Arial"/>
          <w:color w:val="000000"/>
          <w:sz w:val="24"/>
          <w:szCs w:val="24"/>
          <w:highlight w:val="none"/>
        </w:rPr>
      </w:pPr>
    </w:p>
    <w:p w14:paraId="2EC1DB43">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第四条 供货期限</w:t>
      </w:r>
    </w:p>
    <w:p w14:paraId="0774C63D">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乙方接到甲方设备科的采购订单后，须在甲方指定时间内，按计划送货到甲方，一般产品48小时内送达。做到货、票、《合格证》、该批次产品的检验报告同行（出库单据上应明确载示：品名、型号、批号、效期、生产企业、批准文号等，利于甲方验收登记）。乙方应配合甲方管理人员核对实物与采购计划、票据是否相符，有问题的及时调整或换货。</w:t>
      </w:r>
    </w:p>
    <w:p w14:paraId="7A16F0C2">
      <w:pPr>
        <w:pStyle w:val="178"/>
        <w:spacing w:line="360" w:lineRule="auto"/>
        <w:rPr>
          <w:sz w:val="24"/>
          <w:szCs w:val="24"/>
        </w:rPr>
      </w:pPr>
    </w:p>
    <w:p w14:paraId="26A949FB">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第五条 产品包装运输</w:t>
      </w:r>
    </w:p>
    <w:p w14:paraId="7BEAE11D">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 xml:space="preserve">乙方供应的产品包装必须符合国家有关规定和产品运输要求，到达甲方的产品、包装缺失或破损的，乙方负责补充或调换，甲方不再支付乙方任何费用。  </w:t>
      </w:r>
    </w:p>
    <w:p w14:paraId="78B30710">
      <w:pPr>
        <w:pStyle w:val="178"/>
        <w:spacing w:line="360" w:lineRule="auto"/>
        <w:rPr>
          <w:sz w:val="24"/>
          <w:szCs w:val="24"/>
        </w:rPr>
      </w:pPr>
    </w:p>
    <w:p w14:paraId="7A275538">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第六条 价格与结算方式</w:t>
      </w:r>
    </w:p>
    <w:p w14:paraId="61EAB1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lang w:val="en-US" w:eastAsia="zh-CN"/>
        </w:rPr>
      </w:pPr>
      <w:r>
        <w:rPr>
          <w:rFonts w:hint="eastAsia" w:ascii="宋体" w:hAnsi="宋体" w:cs="Arial"/>
          <w:color w:val="000000"/>
          <w:sz w:val="24"/>
          <w:szCs w:val="24"/>
          <w:highlight w:val="none"/>
          <w:lang w:val="en-US" w:eastAsia="zh-CN"/>
        </w:rPr>
        <w:t>1、乙方供应的医用耗材具体品名、规格型号、单位、单价、厂家等以成交结果为准。甲方通过甲方指定配送平台（B2B平台）下订单，订单载明产品数量、单价，乙方收到订单后2个工作日内供货。</w:t>
      </w:r>
    </w:p>
    <w:p w14:paraId="16B6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rPr>
      </w:pPr>
      <w:r>
        <w:rPr>
          <w:rFonts w:hint="eastAsia" w:ascii="宋体" w:hAnsi="宋体" w:cs="Arial"/>
          <w:color w:val="000000"/>
          <w:sz w:val="24"/>
          <w:szCs w:val="24"/>
          <w:highlight w:val="none"/>
          <w:lang w:val="en-US" w:eastAsia="zh-CN"/>
        </w:rPr>
        <w:t>2、</w:t>
      </w:r>
      <w:r>
        <w:rPr>
          <w:rFonts w:hint="eastAsia" w:ascii="宋体" w:hAnsi="宋体" w:cs="Arial"/>
          <w:color w:val="000000"/>
          <w:sz w:val="24"/>
          <w:szCs w:val="24"/>
          <w:highlight w:val="none"/>
        </w:rPr>
        <w:t>甲方验收产品后，应及时通知临床科室领用，避免造成过期、失效、积压现象发生。</w:t>
      </w:r>
    </w:p>
    <w:p w14:paraId="78A8F8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lang w:val="en-US" w:eastAsia="zh-CN"/>
        </w:rPr>
      </w:pPr>
      <w:r>
        <w:rPr>
          <w:rFonts w:hint="eastAsia" w:ascii="宋体" w:hAnsi="宋体" w:cs="Arial"/>
          <w:color w:val="000000"/>
          <w:sz w:val="24"/>
          <w:szCs w:val="24"/>
          <w:highlight w:val="none"/>
          <w:lang w:val="en-US" w:eastAsia="zh-CN"/>
        </w:rPr>
        <w:t>3、乙方按上述方式进行供货并办理入库手续，甲方验收合格并在使用完毕，双方确认产品应无质量问题、且证照及发票等手续齐全、价格合规、无其他纠纷，双方进行结算，乙方按照双方确定的金额向甲方开具足额合法正式发票，甲方在收到乙方发票之日起6个月以后，根据甲方资金情况，将相应款项支付至乙方指定账户（账户见文末）。</w:t>
      </w:r>
    </w:p>
    <w:p w14:paraId="3B8293D2">
      <w:pPr>
        <w:pStyle w:val="178"/>
        <w:spacing w:line="360" w:lineRule="auto"/>
        <w:rPr>
          <w:rFonts w:hint="eastAsia"/>
          <w:sz w:val="24"/>
          <w:szCs w:val="24"/>
          <w:lang w:val="en-US" w:eastAsia="zh-CN"/>
        </w:rPr>
      </w:pPr>
    </w:p>
    <w:p w14:paraId="403FCC24">
      <w:pPr>
        <w:pStyle w:val="178"/>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第七条 违约责任</w:t>
      </w:r>
    </w:p>
    <w:p w14:paraId="6B8A9A0C">
      <w:pPr>
        <w:spacing w:line="360" w:lineRule="auto"/>
        <w:ind w:firstLine="480" w:firstLineChars="200"/>
        <w:rPr>
          <w:rFonts w:ascii="宋体" w:hAnsi="宋体" w:cs="Arial"/>
          <w:color w:val="000000"/>
          <w:sz w:val="24"/>
          <w:szCs w:val="24"/>
          <w:highlight w:val="none"/>
        </w:rPr>
      </w:pPr>
      <w:r>
        <w:rPr>
          <w:rFonts w:hint="eastAsia" w:ascii="宋体" w:hAnsi="宋体" w:cs="Arial"/>
          <w:color w:val="000000"/>
          <w:sz w:val="24"/>
          <w:szCs w:val="24"/>
          <w:highlight w:val="none"/>
        </w:rPr>
        <w:t>甲、乙方双方应自觉遵守本合同的约定。</w:t>
      </w:r>
    </w:p>
    <w:p w14:paraId="423B3F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rPr>
      </w:pPr>
      <w:r>
        <w:rPr>
          <w:rFonts w:hint="eastAsia" w:ascii="宋体" w:hAnsi="宋体" w:cs="Arial"/>
          <w:color w:val="000000"/>
          <w:sz w:val="24"/>
          <w:szCs w:val="24"/>
          <w:highlight w:val="none"/>
        </w:rPr>
        <w:t>1、如乙方违反本合同第一条、第二条、第三条、第四条的约定，甲方可联系其他供应商供货</w:t>
      </w:r>
      <w:r>
        <w:rPr>
          <w:rFonts w:hint="eastAsia" w:ascii="宋体" w:hAnsi="宋体" w:cs="Arial"/>
          <w:color w:val="000000"/>
          <w:sz w:val="24"/>
          <w:szCs w:val="24"/>
          <w:highlight w:val="none"/>
          <w:lang w:eastAsia="zh-CN"/>
        </w:rPr>
        <w:t>，乙方应支付甲方因此而额外支出的货款</w:t>
      </w:r>
      <w:r>
        <w:rPr>
          <w:rFonts w:hint="eastAsia" w:ascii="宋体" w:hAnsi="宋体" w:cs="Arial"/>
          <w:color w:val="000000"/>
          <w:sz w:val="24"/>
          <w:szCs w:val="24"/>
          <w:highlight w:val="none"/>
        </w:rPr>
        <w:t>。若甲方不接受乙方的理由，甲方可单方解除本合同，本合同不再履行。</w:t>
      </w:r>
    </w:p>
    <w:p w14:paraId="3E5435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lang w:val="en-US" w:eastAsia="zh-CN"/>
        </w:rPr>
      </w:pPr>
      <w:r>
        <w:rPr>
          <w:rFonts w:hint="eastAsia" w:ascii="宋体" w:hAnsi="宋体" w:cs="Arial"/>
          <w:color w:val="000000"/>
          <w:sz w:val="24"/>
          <w:szCs w:val="24"/>
          <w:highlight w:val="none"/>
        </w:rPr>
        <w:t>2、如乙方交付的医用耗材、试剂品种、型号、质量、数量不符甲方要求，</w:t>
      </w:r>
      <w:r>
        <w:rPr>
          <w:rFonts w:hint="eastAsia" w:ascii="宋体" w:hAnsi="宋体" w:cs="Arial"/>
          <w:color w:val="000000"/>
          <w:sz w:val="24"/>
          <w:szCs w:val="24"/>
          <w:highlight w:val="none"/>
          <w:lang w:val="en-US" w:eastAsia="zh-CN"/>
        </w:rPr>
        <w:t>乙方应负责在1-3日内调换合格产品并交付予甲方</w:t>
      </w:r>
      <w:r>
        <w:rPr>
          <w:rFonts w:hint="eastAsia" w:ascii="宋体" w:hAnsi="宋体" w:cs="Arial"/>
          <w:color w:val="000000"/>
          <w:sz w:val="24"/>
          <w:szCs w:val="24"/>
          <w:highlight w:val="none"/>
        </w:rPr>
        <w:t>，</w:t>
      </w:r>
      <w:r>
        <w:rPr>
          <w:rFonts w:hint="eastAsia" w:ascii="宋体" w:hAnsi="宋体" w:cs="Arial"/>
          <w:color w:val="000000"/>
          <w:sz w:val="24"/>
          <w:szCs w:val="24"/>
          <w:highlight w:val="none"/>
          <w:lang w:val="en-US" w:eastAsia="zh-CN"/>
        </w:rPr>
        <w:t>调换期间按逾期交货处罚</w:t>
      </w:r>
      <w:r>
        <w:rPr>
          <w:rFonts w:hint="eastAsia" w:ascii="宋体" w:hAnsi="宋体" w:cs="Arial"/>
          <w:color w:val="000000"/>
          <w:sz w:val="24"/>
          <w:szCs w:val="24"/>
          <w:highlight w:val="none"/>
        </w:rPr>
        <w:t>。若产品调换后仍达不到甲方要求，甲方有权终止合同</w:t>
      </w:r>
      <w:r>
        <w:rPr>
          <w:rFonts w:hint="eastAsia" w:ascii="宋体" w:hAnsi="宋体" w:cs="Arial"/>
          <w:color w:val="000000"/>
          <w:sz w:val="24"/>
          <w:szCs w:val="24"/>
          <w:highlight w:val="none"/>
          <w:lang w:eastAsia="zh-CN"/>
        </w:rPr>
        <w:t>，</w:t>
      </w:r>
      <w:r>
        <w:rPr>
          <w:rFonts w:hint="eastAsia" w:ascii="宋体" w:hAnsi="宋体" w:cs="Arial"/>
          <w:color w:val="000000"/>
          <w:sz w:val="24"/>
          <w:szCs w:val="24"/>
          <w:highlight w:val="none"/>
          <w:lang w:val="en-US" w:eastAsia="zh-CN"/>
        </w:rPr>
        <w:t>且乙方应按当次订单金额的30%向甲方支付违约金</w:t>
      </w:r>
      <w:r>
        <w:rPr>
          <w:rFonts w:hint="eastAsia" w:ascii="宋体" w:hAnsi="宋体" w:cs="Arial"/>
          <w:color w:val="000000"/>
          <w:sz w:val="24"/>
          <w:szCs w:val="24"/>
          <w:highlight w:val="none"/>
        </w:rPr>
        <w:t>。</w:t>
      </w:r>
    </w:p>
    <w:p w14:paraId="0B4E391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rPr>
      </w:pPr>
      <w:r>
        <w:rPr>
          <w:rFonts w:hint="eastAsia" w:ascii="宋体" w:hAnsi="宋体" w:cs="Arial"/>
          <w:color w:val="000000"/>
          <w:sz w:val="24"/>
          <w:szCs w:val="24"/>
          <w:highlight w:val="none"/>
        </w:rPr>
        <w:t>如</w:t>
      </w:r>
      <w:r>
        <w:rPr>
          <w:rFonts w:hint="eastAsia" w:ascii="宋体" w:hAnsi="宋体" w:cs="Arial"/>
          <w:color w:val="000000"/>
          <w:sz w:val="24"/>
          <w:szCs w:val="24"/>
          <w:highlight w:val="none"/>
          <w:lang w:eastAsia="zh-CN"/>
        </w:rPr>
        <w:t>乙方逾期交货的，</w:t>
      </w:r>
      <w:r>
        <w:rPr>
          <w:rFonts w:hint="eastAsia" w:ascii="宋体" w:hAnsi="宋体" w:cs="Arial"/>
          <w:color w:val="000000"/>
          <w:sz w:val="24"/>
          <w:szCs w:val="24"/>
          <w:highlight w:val="none"/>
          <w:lang w:val="en-US" w:eastAsia="zh-CN"/>
        </w:rPr>
        <w:t>每逾期一日，应按当次订单金额的万分之三向甲方支付违约金；逾期超7日的，甲方有权单方解除合同，且无需承担任何责任，因终止合同产生的一切损失（包括但不限于为追回甲方利益而产生的差旅费、诉讼费、律师费、保全费、保全保险费）由乙方承担。</w:t>
      </w:r>
      <w:r>
        <w:rPr>
          <w:rFonts w:hint="eastAsia" w:ascii="宋体" w:hAnsi="宋体" w:cs="Arial"/>
          <w:color w:val="000000"/>
          <w:sz w:val="24"/>
          <w:szCs w:val="24"/>
          <w:highlight w:val="none"/>
        </w:rPr>
        <w:t>乙方不能按期交货达三次</w:t>
      </w:r>
      <w:r>
        <w:rPr>
          <w:rFonts w:hint="eastAsia" w:ascii="宋体" w:hAnsi="宋体" w:cs="Arial"/>
          <w:color w:val="000000"/>
          <w:sz w:val="24"/>
          <w:szCs w:val="24"/>
          <w:highlight w:val="none"/>
          <w:lang w:eastAsia="zh-CN"/>
        </w:rPr>
        <w:t>（</w:t>
      </w:r>
      <w:r>
        <w:rPr>
          <w:rFonts w:hint="eastAsia" w:ascii="宋体" w:hAnsi="宋体" w:cs="Arial"/>
          <w:color w:val="000000"/>
          <w:sz w:val="24"/>
          <w:szCs w:val="24"/>
          <w:highlight w:val="none"/>
          <w:lang w:val="en-US" w:eastAsia="zh-CN"/>
        </w:rPr>
        <w:t>含</w:t>
      </w:r>
      <w:r>
        <w:rPr>
          <w:rFonts w:hint="eastAsia" w:ascii="宋体" w:hAnsi="宋体" w:cs="Arial"/>
          <w:color w:val="000000"/>
          <w:sz w:val="24"/>
          <w:szCs w:val="24"/>
          <w:highlight w:val="none"/>
          <w:lang w:eastAsia="zh-CN"/>
        </w:rPr>
        <w:t>）</w:t>
      </w:r>
      <w:r>
        <w:rPr>
          <w:rFonts w:hint="eastAsia" w:ascii="宋体" w:hAnsi="宋体" w:cs="Arial"/>
          <w:color w:val="000000"/>
          <w:sz w:val="24"/>
          <w:szCs w:val="24"/>
          <w:highlight w:val="none"/>
        </w:rPr>
        <w:t>以上，甲方有权单方解除本合同，本合同不再履行</w:t>
      </w:r>
      <w:r>
        <w:rPr>
          <w:rFonts w:hint="eastAsia" w:ascii="宋体" w:hAnsi="宋体" w:cs="Arial"/>
          <w:color w:val="000000"/>
          <w:sz w:val="24"/>
          <w:szCs w:val="24"/>
          <w:highlight w:val="none"/>
          <w:lang w:eastAsia="zh-CN"/>
        </w:rPr>
        <w:t>，</w:t>
      </w:r>
      <w:r>
        <w:rPr>
          <w:rFonts w:hint="eastAsia" w:ascii="宋体" w:hAnsi="宋体" w:cs="Arial"/>
          <w:color w:val="000000"/>
          <w:sz w:val="24"/>
          <w:szCs w:val="24"/>
          <w:highlight w:val="none"/>
          <w:lang w:val="en-US" w:eastAsia="zh-CN"/>
        </w:rPr>
        <w:t>乙方应当逾期交货金额的30%向甲方支付违约金</w:t>
      </w:r>
      <w:r>
        <w:rPr>
          <w:rFonts w:hint="eastAsia" w:ascii="宋体" w:hAnsi="宋体" w:cs="Arial"/>
          <w:color w:val="000000"/>
          <w:sz w:val="24"/>
          <w:szCs w:val="24"/>
          <w:highlight w:val="none"/>
        </w:rPr>
        <w:t>。</w:t>
      </w:r>
    </w:p>
    <w:p w14:paraId="6C5CEF3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rPr>
      </w:pPr>
      <w:r>
        <w:rPr>
          <w:rFonts w:hint="eastAsia" w:ascii="宋体" w:hAnsi="宋体" w:cs="Arial"/>
          <w:color w:val="000000"/>
          <w:sz w:val="24"/>
          <w:szCs w:val="24"/>
          <w:highlight w:val="none"/>
          <w:lang w:val="en-US" w:eastAsia="zh-CN"/>
        </w:rPr>
        <w:t>因乙方违约，甲方单方解除或终止本合同的，由此产生的一切损失以及甲方维权产生的费用，包括但不限于差旅费、诉讼费、律师费、保全费、保全保险费、鉴定费，以及甲方寻找第三方供货产生的差价由乙方承担。</w:t>
      </w:r>
    </w:p>
    <w:p w14:paraId="24579B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rPr>
      </w:pPr>
      <w:r>
        <w:rPr>
          <w:rFonts w:hint="eastAsia" w:ascii="宋体" w:hAnsi="宋体" w:cs="Arial"/>
          <w:color w:val="000000"/>
          <w:sz w:val="24"/>
          <w:szCs w:val="24"/>
          <w:highlight w:val="none"/>
          <w:lang w:val="en-US" w:eastAsia="zh-CN"/>
        </w:rPr>
        <w:t>5</w:t>
      </w:r>
      <w:r>
        <w:rPr>
          <w:rFonts w:hint="eastAsia" w:ascii="宋体" w:hAnsi="宋体" w:cs="Arial"/>
          <w:color w:val="000000"/>
          <w:sz w:val="24"/>
          <w:szCs w:val="24"/>
          <w:highlight w:val="none"/>
        </w:rPr>
        <w:t>、如乙方因为特殊情况需终止本合同的履行，必须提前30个工作日以书面形式通知甲方。乙方解除合同造成甲方的一切损失</w:t>
      </w:r>
      <w:r>
        <w:rPr>
          <w:rFonts w:hint="eastAsia" w:ascii="宋体" w:hAnsi="宋体" w:cs="Arial"/>
          <w:color w:val="000000"/>
          <w:sz w:val="24"/>
          <w:szCs w:val="24"/>
          <w:highlight w:val="none"/>
          <w:lang w:eastAsia="zh-CN"/>
        </w:rPr>
        <w:t>，</w:t>
      </w:r>
      <w:r>
        <w:rPr>
          <w:rFonts w:hint="eastAsia" w:ascii="宋体" w:hAnsi="宋体" w:cs="Arial"/>
          <w:color w:val="000000"/>
          <w:sz w:val="24"/>
          <w:szCs w:val="24"/>
          <w:highlight w:val="none"/>
        </w:rPr>
        <w:t>包括但不限于差旅费、诉讼费、律师费、保全费、保全保险费、鉴定费，以及甲方寻找第三方供货产生的差价由乙方承担，均由乙方承担赔偿责任。</w:t>
      </w:r>
    </w:p>
    <w:p w14:paraId="1713F477">
      <w:pPr>
        <w:pStyle w:val="178"/>
        <w:spacing w:line="360" w:lineRule="auto"/>
        <w:rPr>
          <w:rFonts w:hint="eastAsia"/>
          <w:sz w:val="24"/>
          <w:szCs w:val="24"/>
        </w:rPr>
      </w:pPr>
    </w:p>
    <w:p w14:paraId="639B69DE">
      <w:pPr>
        <w:spacing w:line="360" w:lineRule="auto"/>
        <w:rPr>
          <w:rFonts w:ascii="宋体" w:hAnsi="宋体" w:cs="Arial"/>
          <w:b/>
          <w:color w:val="auto"/>
          <w:sz w:val="24"/>
          <w:szCs w:val="24"/>
          <w:highlight w:val="none"/>
        </w:rPr>
      </w:pPr>
      <w:r>
        <w:rPr>
          <w:rFonts w:hint="eastAsia" w:ascii="宋体" w:hAnsi="宋体" w:cs="Arial"/>
          <w:b/>
          <w:color w:val="auto"/>
          <w:sz w:val="24"/>
          <w:szCs w:val="24"/>
          <w:highlight w:val="none"/>
        </w:rPr>
        <w:t xml:space="preserve">第八条 </w:t>
      </w:r>
      <w:r>
        <w:rPr>
          <w:rFonts w:hint="eastAsia" w:ascii="黑体" w:hAnsi="黑体" w:eastAsia="黑体"/>
          <w:color w:val="auto"/>
          <w:sz w:val="24"/>
          <w:szCs w:val="24"/>
          <w:highlight w:val="none"/>
        </w:rPr>
        <w:t xml:space="preserve"> </w:t>
      </w:r>
      <w:r>
        <w:rPr>
          <w:rFonts w:hint="eastAsia" w:ascii="宋体" w:hAnsi="宋体" w:cs="Arial"/>
          <w:b/>
          <w:color w:val="auto"/>
          <w:sz w:val="24"/>
          <w:szCs w:val="24"/>
          <w:highlight w:val="none"/>
        </w:rPr>
        <w:t>廉洁承诺</w:t>
      </w:r>
    </w:p>
    <w:p w14:paraId="241B3000">
      <w:pPr>
        <w:spacing w:after="124" w:afterLines="40" w:line="360" w:lineRule="auto"/>
        <w:ind w:firstLine="480" w:firstLineChars="200"/>
        <w:rPr>
          <w:rFonts w:ascii="宋体" w:hAnsi="宋体" w:cs="Arial"/>
          <w:color w:val="auto"/>
          <w:sz w:val="24"/>
          <w:szCs w:val="24"/>
          <w:highlight w:val="none"/>
        </w:rPr>
      </w:pPr>
      <w:r>
        <w:rPr>
          <w:rFonts w:hint="eastAsia" w:ascii="宋体" w:hAnsi="宋体" w:cs="Arial"/>
          <w:color w:val="auto"/>
          <w:sz w:val="24"/>
          <w:szCs w:val="24"/>
          <w:highlight w:val="none"/>
        </w:rPr>
        <w:t>为保证医用耗材及检验试剂购销领域活动的廉洁性，防止各类违法违纪案件的发生，乙方供货公司和所属人员庄严承诺如下：</w:t>
      </w:r>
    </w:p>
    <w:p w14:paraId="55E09D64">
      <w:pPr>
        <w:spacing w:after="124" w:afterLines="40" w:line="360" w:lineRule="auto"/>
        <w:ind w:firstLine="480" w:firstLineChars="200"/>
        <w:rPr>
          <w:rFonts w:ascii="宋体" w:hAnsi="宋体" w:cs="Arial"/>
          <w:color w:val="auto"/>
          <w:sz w:val="24"/>
          <w:szCs w:val="24"/>
          <w:highlight w:val="none"/>
        </w:rPr>
      </w:pPr>
      <w:r>
        <w:rPr>
          <w:rFonts w:ascii="宋体" w:hAnsi="宋体" w:cs="Arial"/>
          <w:color w:val="auto"/>
          <w:sz w:val="24"/>
          <w:szCs w:val="24"/>
          <w:highlight w:val="none"/>
        </w:rPr>
        <w:t>1</w:t>
      </w:r>
      <w:r>
        <w:rPr>
          <w:rFonts w:hint="eastAsia" w:ascii="宋体" w:hAnsi="宋体" w:cs="Arial"/>
          <w:color w:val="auto"/>
          <w:sz w:val="24"/>
          <w:szCs w:val="24"/>
          <w:highlight w:val="none"/>
        </w:rPr>
        <w:t>．遵守国家的法律法规。依法处理医用耗材及检验试剂购销业务，保证不搞违法乱纪活动，自觉接受执法执纪部门的监督检查；</w:t>
      </w:r>
    </w:p>
    <w:p w14:paraId="60A837D7">
      <w:pPr>
        <w:spacing w:after="124" w:afterLines="40" w:line="360" w:lineRule="auto"/>
        <w:ind w:firstLine="480" w:firstLineChars="200"/>
        <w:rPr>
          <w:rFonts w:ascii="宋体" w:hAnsi="宋体" w:cs="Arial"/>
          <w:color w:val="auto"/>
          <w:sz w:val="24"/>
          <w:szCs w:val="24"/>
          <w:highlight w:val="none"/>
        </w:rPr>
      </w:pPr>
      <w:r>
        <w:rPr>
          <w:rFonts w:ascii="宋体" w:hAnsi="宋体" w:cs="Arial"/>
          <w:color w:val="auto"/>
          <w:sz w:val="24"/>
          <w:szCs w:val="24"/>
          <w:highlight w:val="none"/>
        </w:rPr>
        <w:t>2</w:t>
      </w:r>
      <w:r>
        <w:rPr>
          <w:rFonts w:hint="eastAsia" w:ascii="宋体" w:hAnsi="宋体" w:cs="Arial"/>
          <w:color w:val="auto"/>
          <w:sz w:val="24"/>
          <w:szCs w:val="24"/>
          <w:highlight w:val="none"/>
        </w:rPr>
        <w:t>．在医用耗材及检验试剂购销领域中，保证不以任何形式给予医院工作人员回扣、好处费等；</w:t>
      </w:r>
    </w:p>
    <w:p w14:paraId="187E3295">
      <w:pPr>
        <w:spacing w:after="124" w:afterLines="40" w:line="360" w:lineRule="auto"/>
        <w:ind w:firstLine="480" w:firstLineChars="200"/>
        <w:rPr>
          <w:rFonts w:ascii="宋体" w:hAnsi="宋体" w:cs="Arial"/>
          <w:color w:val="auto"/>
          <w:sz w:val="24"/>
          <w:szCs w:val="24"/>
          <w:highlight w:val="none"/>
        </w:rPr>
      </w:pPr>
      <w:r>
        <w:rPr>
          <w:rFonts w:ascii="宋体" w:hAnsi="宋体" w:cs="Arial"/>
          <w:color w:val="auto"/>
          <w:sz w:val="24"/>
          <w:szCs w:val="24"/>
          <w:highlight w:val="none"/>
        </w:rPr>
        <w:t>3</w:t>
      </w:r>
      <w:r>
        <w:rPr>
          <w:rFonts w:hint="eastAsia" w:ascii="宋体" w:hAnsi="宋体" w:cs="Arial"/>
          <w:color w:val="auto"/>
          <w:sz w:val="24"/>
          <w:szCs w:val="24"/>
          <w:highlight w:val="none"/>
        </w:rPr>
        <w:t>．在正常业务交往中，保证不赠送各种礼金、有价证券和贵重物品，不给对方报销应由个人支付的费用；</w:t>
      </w:r>
    </w:p>
    <w:p w14:paraId="4E7D4331">
      <w:pPr>
        <w:spacing w:after="124" w:afterLines="40" w:line="360" w:lineRule="auto"/>
        <w:ind w:firstLine="480" w:firstLineChars="200"/>
        <w:rPr>
          <w:rFonts w:ascii="宋体" w:hAnsi="宋体" w:cs="Arial"/>
          <w:color w:val="auto"/>
          <w:sz w:val="24"/>
          <w:szCs w:val="24"/>
          <w:highlight w:val="none"/>
        </w:rPr>
      </w:pPr>
      <w:r>
        <w:rPr>
          <w:rFonts w:ascii="宋体" w:hAnsi="宋体" w:cs="Arial"/>
          <w:color w:val="auto"/>
          <w:sz w:val="24"/>
          <w:szCs w:val="24"/>
          <w:highlight w:val="none"/>
        </w:rPr>
        <w:t>4</w:t>
      </w:r>
      <w:r>
        <w:rPr>
          <w:rFonts w:hint="eastAsia" w:ascii="宋体" w:hAnsi="宋体" w:cs="Arial"/>
          <w:color w:val="auto"/>
          <w:sz w:val="24"/>
          <w:szCs w:val="24"/>
          <w:highlight w:val="none"/>
        </w:rPr>
        <w:t>．维护正常的医疗秩序，保证不以宴请、高消费娱乐、提供国（境）外学术活动等手段影响医生的用药选择权；</w:t>
      </w:r>
    </w:p>
    <w:p w14:paraId="34F92708">
      <w:pPr>
        <w:spacing w:after="124" w:afterLines="40" w:line="360" w:lineRule="auto"/>
        <w:ind w:firstLine="480" w:firstLineChars="200"/>
        <w:rPr>
          <w:rFonts w:ascii="宋体" w:hAnsi="宋体" w:cs="Arial"/>
          <w:color w:val="auto"/>
          <w:sz w:val="24"/>
          <w:szCs w:val="24"/>
          <w:highlight w:val="none"/>
        </w:rPr>
      </w:pPr>
      <w:r>
        <w:rPr>
          <w:rFonts w:ascii="宋体" w:hAnsi="宋体" w:cs="Arial"/>
          <w:color w:val="auto"/>
          <w:sz w:val="24"/>
          <w:szCs w:val="24"/>
          <w:highlight w:val="none"/>
        </w:rPr>
        <w:t>5</w:t>
      </w:r>
      <w:r>
        <w:rPr>
          <w:rFonts w:hint="eastAsia" w:ascii="宋体" w:hAnsi="宋体" w:cs="Arial"/>
          <w:color w:val="auto"/>
          <w:sz w:val="24"/>
          <w:szCs w:val="24"/>
          <w:highlight w:val="none"/>
        </w:rPr>
        <w:t>．乙方给医院的捐赠款物，保证严格按照《中华人民共和国公益事业捐赠法》和《卫生计生单位接受公益事业捐赠管理办法》（国卫财务发</w:t>
      </w:r>
      <w:r>
        <w:rPr>
          <w:rFonts w:ascii="宋体" w:hAnsi="宋体" w:cs="Arial"/>
          <w:color w:val="auto"/>
          <w:sz w:val="24"/>
          <w:szCs w:val="24"/>
          <w:highlight w:val="none"/>
        </w:rPr>
        <w:t>2015 77</w:t>
      </w:r>
      <w:r>
        <w:rPr>
          <w:rFonts w:hint="eastAsia" w:ascii="宋体" w:hAnsi="宋体" w:cs="Arial"/>
          <w:color w:val="auto"/>
          <w:sz w:val="24"/>
          <w:szCs w:val="24"/>
          <w:highlight w:val="none"/>
        </w:rPr>
        <w:t>号）等法律法规执行；</w:t>
      </w:r>
    </w:p>
    <w:p w14:paraId="71CC16D1">
      <w:pPr>
        <w:spacing w:after="124" w:afterLines="40" w:line="360" w:lineRule="auto"/>
        <w:ind w:firstLine="480" w:firstLineChars="200"/>
        <w:rPr>
          <w:rFonts w:ascii="宋体" w:hAnsi="宋体" w:cs="Arial"/>
          <w:color w:val="auto"/>
          <w:sz w:val="24"/>
          <w:szCs w:val="24"/>
          <w:highlight w:val="none"/>
        </w:rPr>
      </w:pPr>
      <w:r>
        <w:rPr>
          <w:rFonts w:ascii="宋体" w:hAnsi="宋体" w:cs="Arial"/>
          <w:color w:val="auto"/>
          <w:sz w:val="24"/>
          <w:szCs w:val="24"/>
          <w:highlight w:val="none"/>
        </w:rPr>
        <w:t>6</w:t>
      </w:r>
      <w:r>
        <w:rPr>
          <w:rFonts w:hint="eastAsia" w:ascii="宋体" w:hAnsi="宋体" w:cs="Arial"/>
          <w:color w:val="auto"/>
          <w:sz w:val="24"/>
          <w:szCs w:val="24"/>
          <w:highlight w:val="none"/>
        </w:rPr>
        <w:t>．严格对业务代表进行管理，不进入医院门诊、病区、科室向医护人员推销医疗产品，业务代表不得以任何理由让临床、设备、信息等有关人员统计医生处方和有关耗材的用量信息或要求相关人员为此提供便利；</w:t>
      </w:r>
    </w:p>
    <w:p w14:paraId="1F7E8FB7">
      <w:pPr>
        <w:spacing w:after="124" w:afterLines="40" w:line="360" w:lineRule="auto"/>
        <w:ind w:firstLine="480" w:firstLineChars="200"/>
        <w:rPr>
          <w:rFonts w:hint="eastAsia" w:ascii="宋体" w:hAnsi="宋体" w:cs="Arial"/>
          <w:color w:val="auto"/>
          <w:sz w:val="24"/>
          <w:szCs w:val="24"/>
          <w:highlight w:val="none"/>
        </w:rPr>
      </w:pPr>
      <w:r>
        <w:rPr>
          <w:rFonts w:hint="eastAsia" w:ascii="宋体" w:hAnsi="宋体" w:cs="Arial"/>
          <w:color w:val="auto"/>
          <w:sz w:val="24"/>
          <w:szCs w:val="24"/>
          <w:highlight w:val="none"/>
        </w:rPr>
        <w:t>以上承诺如有违反，乙方愿意按照《国家卫生计生委关于建立医药购销领域商业贿赂不良记录的规定》（国卫法制发〔</w:t>
      </w:r>
      <w:r>
        <w:rPr>
          <w:rFonts w:ascii="宋体" w:hAnsi="宋体" w:cs="Arial"/>
          <w:color w:val="auto"/>
          <w:sz w:val="24"/>
          <w:szCs w:val="24"/>
          <w:highlight w:val="none"/>
        </w:rPr>
        <w:t>2013</w:t>
      </w:r>
      <w:r>
        <w:rPr>
          <w:rFonts w:hint="eastAsia" w:ascii="宋体" w:hAnsi="宋体" w:cs="Arial"/>
          <w:color w:val="auto"/>
          <w:sz w:val="24"/>
          <w:szCs w:val="24"/>
          <w:highlight w:val="none"/>
        </w:rPr>
        <w:t>〕</w:t>
      </w:r>
      <w:r>
        <w:rPr>
          <w:rFonts w:ascii="宋体" w:hAnsi="宋体" w:cs="Arial"/>
          <w:color w:val="auto"/>
          <w:sz w:val="24"/>
          <w:szCs w:val="24"/>
          <w:highlight w:val="none"/>
        </w:rPr>
        <w:t>50</w:t>
      </w:r>
      <w:r>
        <w:rPr>
          <w:rFonts w:hint="eastAsia" w:ascii="宋体" w:hAnsi="宋体" w:cs="Arial"/>
          <w:color w:val="auto"/>
          <w:sz w:val="24"/>
          <w:szCs w:val="24"/>
          <w:highlight w:val="none"/>
        </w:rPr>
        <w:t>号）等相关规定处理。如果情节严重的移交司法机关处理。</w:t>
      </w:r>
    </w:p>
    <w:p w14:paraId="60B6A03C">
      <w:pPr>
        <w:pStyle w:val="178"/>
        <w:spacing w:line="360" w:lineRule="auto"/>
        <w:rPr>
          <w:sz w:val="24"/>
          <w:szCs w:val="24"/>
        </w:rPr>
      </w:pPr>
    </w:p>
    <w:p w14:paraId="0E09BAC7">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第九条 其他</w:t>
      </w:r>
    </w:p>
    <w:p w14:paraId="608CD1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Arial"/>
          <w:color w:val="000000"/>
          <w:sz w:val="24"/>
          <w:szCs w:val="24"/>
          <w:highlight w:val="none"/>
          <w:lang w:val="en-US" w:eastAsia="zh-CN"/>
        </w:rPr>
      </w:pPr>
      <w:r>
        <w:rPr>
          <w:rFonts w:hint="eastAsia" w:ascii="宋体" w:hAnsi="宋体" w:cs="Arial"/>
          <w:color w:val="000000"/>
          <w:sz w:val="24"/>
          <w:szCs w:val="24"/>
          <w:highlight w:val="none"/>
        </w:rPr>
        <w:t>1、乙方须配合甲方执行国家有关政策规定的约定，与政策相左时，可终止合同。乙方须配合甲方</w:t>
      </w:r>
      <w:r>
        <w:rPr>
          <w:rFonts w:hint="eastAsia" w:ascii="宋体" w:hAnsi="宋体" w:cs="Arial"/>
          <w:color w:val="000000"/>
          <w:sz w:val="24"/>
          <w:szCs w:val="24"/>
          <w:highlight w:val="none"/>
          <w:lang w:val="en-US" w:eastAsia="zh-CN"/>
        </w:rPr>
        <w:t>进行</w:t>
      </w:r>
      <w:r>
        <w:rPr>
          <w:rFonts w:hint="eastAsia" w:ascii="宋体" w:hAnsi="宋体" w:cs="Arial"/>
          <w:color w:val="000000"/>
          <w:sz w:val="24"/>
          <w:szCs w:val="24"/>
          <w:highlight w:val="none"/>
        </w:rPr>
        <w:t>广西药品和医用耗材招采管理系统</w:t>
      </w:r>
      <w:r>
        <w:rPr>
          <w:rFonts w:hint="eastAsia" w:ascii="宋体" w:hAnsi="宋体" w:cs="Arial"/>
          <w:color w:val="000000"/>
          <w:sz w:val="24"/>
          <w:szCs w:val="24"/>
          <w:highlight w:val="none"/>
          <w:lang w:val="en-US" w:eastAsia="zh-CN"/>
        </w:rPr>
        <w:t>的操作。</w:t>
      </w:r>
    </w:p>
    <w:p w14:paraId="6BF7C6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Arial"/>
          <w:color w:val="000000"/>
          <w:sz w:val="24"/>
          <w:szCs w:val="24"/>
          <w:highlight w:val="none"/>
        </w:rPr>
      </w:pPr>
      <w:r>
        <w:rPr>
          <w:rFonts w:hint="eastAsia" w:ascii="宋体" w:hAnsi="宋体" w:cs="Arial"/>
          <w:color w:val="000000"/>
          <w:sz w:val="24"/>
          <w:szCs w:val="24"/>
          <w:highlight w:val="none"/>
        </w:rPr>
        <w:t>2、甲方人员不得以任何形式向乙方索贿、受贿。乙方不得采用行贿手段销售产品。甲方将为乙方建立“诚信档案”，作为是否续签合同的重要依据。</w:t>
      </w:r>
    </w:p>
    <w:p w14:paraId="03AEA7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000000"/>
          <w:sz w:val="24"/>
          <w:szCs w:val="24"/>
          <w:highlight w:val="none"/>
        </w:rPr>
      </w:pPr>
      <w:r>
        <w:rPr>
          <w:rFonts w:hint="eastAsia" w:ascii="宋体" w:hAnsi="宋体" w:cs="Arial"/>
          <w:color w:val="000000"/>
          <w:sz w:val="24"/>
          <w:szCs w:val="24"/>
          <w:highlight w:val="none"/>
        </w:rPr>
        <w:t>3、纠纷的解决方式：</w:t>
      </w:r>
      <w:r>
        <w:rPr>
          <w:rFonts w:hint="eastAsia" w:ascii="宋体" w:hAnsi="宋体"/>
          <w:sz w:val="24"/>
          <w:szCs w:val="24"/>
          <w:highlight w:val="none"/>
        </w:rPr>
        <w:t>因合同引起的或与本合同有关的任何争议，由双方当事人协商解决；也可以</w:t>
      </w:r>
      <w:r>
        <w:rPr>
          <w:rFonts w:hint="eastAsia" w:ascii="宋体" w:hAnsi="宋体" w:cs="Arial"/>
          <w:color w:val="000000"/>
          <w:sz w:val="24"/>
          <w:szCs w:val="24"/>
          <w:highlight w:val="none"/>
        </w:rPr>
        <w:t>向有关部门申请调解。协商或协调不成的，</w:t>
      </w:r>
      <w:r>
        <w:rPr>
          <w:rFonts w:hint="eastAsia" w:ascii="宋体" w:hAnsi="宋体" w:cs="Arial"/>
          <w:color w:val="000000"/>
          <w:sz w:val="24"/>
          <w:szCs w:val="24"/>
          <w:highlight w:val="none"/>
          <w:lang w:eastAsia="zh-CN"/>
        </w:rPr>
        <w:t>双方均可向</w:t>
      </w:r>
      <w:r>
        <w:rPr>
          <w:rFonts w:hint="eastAsia" w:ascii="宋体" w:hAnsi="宋体"/>
          <w:sz w:val="24"/>
          <w:szCs w:val="24"/>
          <w:highlight w:val="none"/>
          <w:lang w:eastAsia="zh-CN"/>
        </w:rPr>
        <w:t>甲方</w:t>
      </w:r>
      <w:r>
        <w:rPr>
          <w:rFonts w:hint="eastAsia" w:ascii="宋体" w:hAnsi="宋体" w:eastAsia="宋体" w:cs="Arial"/>
          <w:snapToGrid w:val="0"/>
          <w:color w:val="000000"/>
          <w:sz w:val="24"/>
          <w:szCs w:val="24"/>
          <w:highlight w:val="none"/>
          <w:lang w:val="en-US" w:eastAsia="zh-CN" w:bidi="ar-SA"/>
        </w:rPr>
        <w:t>所在地法院起诉</w:t>
      </w:r>
      <w:r>
        <w:rPr>
          <w:rFonts w:hint="eastAsia" w:ascii="宋体" w:hAnsi="宋体" w:cs="Arial"/>
          <w:color w:val="000000"/>
          <w:sz w:val="24"/>
          <w:szCs w:val="24"/>
          <w:highlight w:val="none"/>
          <w:lang w:eastAsia="zh-CN"/>
        </w:rPr>
        <w:t>。</w:t>
      </w:r>
    </w:p>
    <w:p w14:paraId="2188364A">
      <w:pPr>
        <w:pStyle w:val="1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ascii="宋体" w:hAnsi="宋体" w:cs="Arial"/>
          <w:color w:val="000000"/>
          <w:sz w:val="24"/>
          <w:szCs w:val="24"/>
          <w:highlight w:val="none"/>
        </w:rPr>
      </w:pPr>
      <w:r>
        <w:rPr>
          <w:rFonts w:hint="eastAsia" w:ascii="宋体" w:hAnsi="宋体" w:cs="Arial"/>
          <w:color w:val="000000"/>
          <w:sz w:val="24"/>
          <w:szCs w:val="24"/>
          <w:highlight w:val="none"/>
          <w:lang w:val="en-US" w:eastAsia="zh-CN"/>
        </w:rPr>
        <w:t>4、</w:t>
      </w:r>
      <w:r>
        <w:rPr>
          <w:rFonts w:hint="eastAsia" w:ascii="宋体" w:hAnsi="宋体" w:cs="Arial"/>
          <w:color w:val="000000"/>
          <w:sz w:val="24"/>
          <w:szCs w:val="24"/>
          <w:highlight w:val="none"/>
        </w:rPr>
        <w:t>甲乙双方均应严格信守本合同，不得随意变更或解除合同，任何一方需变更合同，均须书面通知对方，经双方协商一致，达成书面意见后方可变更。</w:t>
      </w:r>
    </w:p>
    <w:p w14:paraId="211A593B">
      <w:pPr>
        <w:pStyle w:val="121"/>
        <w:numPr>
          <w:ilvl w:val="0"/>
          <w:numId w:val="0"/>
        </w:numPr>
        <w:spacing w:line="360" w:lineRule="auto"/>
        <w:ind w:leftChars="0" w:firstLine="480" w:firstLineChars="200"/>
        <w:rPr>
          <w:rFonts w:ascii="宋体" w:hAnsi="宋体"/>
          <w:sz w:val="24"/>
          <w:szCs w:val="24"/>
          <w:highlight w:val="none"/>
        </w:rPr>
      </w:pPr>
      <w:r>
        <w:rPr>
          <w:rFonts w:hint="eastAsia" w:ascii="宋体" w:hAnsi="宋体" w:cs="Arial"/>
          <w:color w:val="000000"/>
          <w:sz w:val="24"/>
          <w:szCs w:val="24"/>
          <w:highlight w:val="none"/>
          <w:lang w:val="en-US" w:eastAsia="zh-CN"/>
        </w:rPr>
        <w:t>5、本合同一式陆份，具有同等法律效力。甲方肆份，乙方壹份，采购代理机构壹份。本合同经甲乙双方法定代表人或委托代理人签字并加盖单位公章后生效，有效期为壹年（但乙方对已使用产品的质量仍负相应责任）。自本合同生效之日起在合同期内发生的有关交易的各项事宜，均受本合同约束。</w:t>
      </w:r>
    </w:p>
    <w:p w14:paraId="3C8A0D89">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6</w:t>
      </w:r>
      <w:r>
        <w:rPr>
          <w:rFonts w:hint="eastAsia" w:ascii="宋体" w:hAnsi="宋体"/>
          <w:sz w:val="24"/>
          <w:szCs w:val="24"/>
          <w:highlight w:val="none"/>
        </w:rPr>
        <w:t>、双方在本合同中载明的地址、电话和联系人为各方的通信地址及联系电话、联系人，任何一方变更的，应在变更之日前3个工作日内以书面形式通知对方，否则变更方应承担通知无法送达的责任。合同一方按照合同载明的地址寄送的通知与书面材料。如因地址不正确或者对方拒收而被退回的，则邮件退回之日视为送达之日。同时本合同载明的双方地址、联系方式作为法院相关文书的有效送达地址。</w:t>
      </w:r>
    </w:p>
    <w:p w14:paraId="0C4D3A2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附:</w:t>
      </w:r>
    </w:p>
    <w:p w14:paraId="771C5179">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1、中标通知书</w:t>
      </w:r>
    </w:p>
    <w:p w14:paraId="60DE33CF">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2、招标文件技术、商务要求</w:t>
      </w:r>
    </w:p>
    <w:p w14:paraId="6011FDB2">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3、乙方的投标声明</w:t>
      </w:r>
    </w:p>
    <w:p w14:paraId="381333F8">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4、投标报价明细表</w:t>
      </w:r>
    </w:p>
    <w:p w14:paraId="15D11AE2">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5、技术要求响应偏离表</w:t>
      </w:r>
    </w:p>
    <w:p w14:paraId="7164BDB5">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6、商务要求响应偏离表</w:t>
      </w:r>
    </w:p>
    <w:p w14:paraId="5345BD2C">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7、售后服务方案</w:t>
      </w:r>
    </w:p>
    <w:p w14:paraId="7D2814C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8、乙方的营业执照等主体证明文件、医疗器械经营许可证（或医疗器械经营备案凭证）</w:t>
      </w:r>
    </w:p>
    <w:p w14:paraId="3470E72D">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9、合同标的对应的医疗器械注册证及注册证变更文件</w:t>
      </w:r>
    </w:p>
    <w:p w14:paraId="066BEE24">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10、产品代理授权书及各级代理公司的授权及资质</w:t>
      </w:r>
    </w:p>
    <w:p w14:paraId="5436C7FF">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11、乙方法定代表人身份证明及法人身份证</w:t>
      </w:r>
    </w:p>
    <w:p w14:paraId="23684FB4">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12、乙方委托代理人授权书及代理身份证复印件</w:t>
      </w:r>
    </w:p>
    <w:p w14:paraId="32343C29">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13、供应商中小企业声明函</w:t>
      </w:r>
    </w:p>
    <w:p w14:paraId="0B4F7FF4">
      <w:pPr>
        <w:spacing w:line="360" w:lineRule="auto"/>
        <w:ind w:firstLine="480" w:firstLineChars="200"/>
        <w:rPr>
          <w:rFonts w:hint="eastAsia" w:ascii="宋体" w:hAnsi="宋体"/>
          <w:sz w:val="24"/>
          <w:szCs w:val="24"/>
          <w:highlight w:val="none"/>
          <w:lang w:val="en-US" w:eastAsia="zh-CN"/>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以下无正文</w:t>
      </w:r>
      <w:r>
        <w:rPr>
          <w:rFonts w:hint="eastAsia" w:ascii="宋体" w:hAnsi="宋体"/>
          <w:sz w:val="24"/>
          <w:szCs w:val="24"/>
          <w:highlight w:val="none"/>
          <w:lang w:eastAsia="zh-CN"/>
        </w:rPr>
        <w:t>）</w:t>
      </w:r>
    </w:p>
    <w:tbl>
      <w:tblPr>
        <w:tblStyle w:val="54"/>
        <w:tblpPr w:leftFromText="180" w:rightFromText="180" w:vertAnchor="text" w:horzAnchor="page" w:tblpX="1781" w:tblpY="337"/>
        <w:tblOverlap w:val="never"/>
        <w:tblW w:w="8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44"/>
        <w:gridCol w:w="4655"/>
      </w:tblGrid>
      <w:tr w14:paraId="48ED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303"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6BBBD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甲方（章）广西壮族自治区南溪山医院（广西壮族自治区第二人民医院）</w:t>
            </w:r>
          </w:p>
          <w:p w14:paraId="3A3E2AB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 xml:space="preserve">   </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01AC6F6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乙方（章）</w:t>
            </w:r>
          </w:p>
          <w:p w14:paraId="19EEDCEB">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kern w:val="0"/>
                <w:sz w:val="24"/>
                <w:szCs w:val="24"/>
                <w:lang w:val="en-US" w:eastAsia="zh-CN" w:bidi="ar"/>
              </w:rPr>
            </w:pPr>
          </w:p>
        </w:tc>
      </w:tr>
      <w:tr w14:paraId="7AE1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E4EA9">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单位地址：桂林市象山区崇信路46号</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41D25DC0">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 xml:space="preserve">单位地址： </w:t>
            </w:r>
          </w:p>
        </w:tc>
      </w:tr>
      <w:tr w14:paraId="69DA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29A45">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法定代表人：</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6F6DA6D7">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 xml:space="preserve">法定代表人： </w:t>
            </w:r>
          </w:p>
        </w:tc>
      </w:tr>
      <w:tr w14:paraId="0A54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FF433">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委托代理人：</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1AF1EDED">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 xml:space="preserve">委托代理人：              </w:t>
            </w:r>
          </w:p>
          <w:p w14:paraId="41AFD84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手机号：</w:t>
            </w:r>
          </w:p>
        </w:tc>
      </w:tr>
      <w:tr w14:paraId="7948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A859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电话：0773-3831227</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524E9B37">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公司固定电话：</w:t>
            </w:r>
          </w:p>
        </w:tc>
      </w:tr>
      <w:tr w14:paraId="4111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6C705C">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电子邮箱：nysbk3831227@163.com</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6F0B254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电子邮箱：</w:t>
            </w:r>
          </w:p>
        </w:tc>
      </w:tr>
      <w:tr w14:paraId="0D4B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7C1EF7">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纳税人识别号： 12450000498502373N</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2C3972C5">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纳税人识别号：</w:t>
            </w:r>
          </w:p>
        </w:tc>
      </w:tr>
      <w:tr w14:paraId="52AF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EAE2D">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开户银行：中国建设银行股份有限公司桂林城南支行</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2946DBF0">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kern w:val="0"/>
                <w:sz w:val="24"/>
                <w:szCs w:val="24"/>
                <w:lang w:val="en-US" w:eastAsia="zh-CN" w:bidi="ar"/>
              </w:rPr>
              <w:t>开户银行：</w:t>
            </w:r>
          </w:p>
        </w:tc>
      </w:tr>
      <w:tr w14:paraId="2929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DDC11">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账号：45001635305059666666</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17E46EA3">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kern w:val="0"/>
                <w:sz w:val="24"/>
                <w:szCs w:val="24"/>
                <w:lang w:val="en-US" w:eastAsia="zh-CN" w:bidi="ar"/>
              </w:rPr>
              <w:t>账号：</w:t>
            </w:r>
          </w:p>
        </w:tc>
      </w:tr>
      <w:tr w14:paraId="0D0F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4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70599">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邮政编码：541002</w:t>
            </w:r>
          </w:p>
        </w:tc>
        <w:tc>
          <w:tcPr>
            <w:tcW w:w="4655" w:type="dxa"/>
            <w:tcBorders>
              <w:top w:val="single" w:color="auto" w:sz="4" w:space="0"/>
              <w:left w:val="nil"/>
              <w:bottom w:val="single" w:color="auto" w:sz="4" w:space="0"/>
              <w:right w:val="single" w:color="auto" w:sz="4" w:space="0"/>
            </w:tcBorders>
            <w:shd w:val="clear" w:color="auto" w:fill="auto"/>
            <w:noWrap/>
            <w:vAlign w:val="center"/>
          </w:tcPr>
          <w:p w14:paraId="61EE0AD3">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邮政编码：</w:t>
            </w:r>
          </w:p>
        </w:tc>
      </w:tr>
      <w:tr w14:paraId="7E01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87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0FE922">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签订时间：             年 　      月        　日</w:t>
            </w:r>
          </w:p>
        </w:tc>
      </w:tr>
    </w:tbl>
    <w:p w14:paraId="7E8D43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highlight w:val="none"/>
        </w:rPr>
      </w:pPr>
      <w:r>
        <w:rPr>
          <w:rFonts w:hint="eastAsia" w:ascii="宋体" w:hAnsi="宋体"/>
          <w:sz w:val="24"/>
          <w:szCs w:val="24"/>
          <w:highlight w:val="none"/>
          <w:lang w:val="en-US" w:eastAsia="zh-CN"/>
        </w:rPr>
        <w:t xml:space="preserve"> </w:t>
      </w:r>
      <w:r>
        <w:rPr>
          <w:rFonts w:hint="eastAsia" w:ascii="宋体" w:hAnsi="宋体" w:eastAsia="宋体" w:cs="Times New Roman"/>
          <w:bCs w:val="0"/>
          <w:snapToGrid w:val="0"/>
          <w:spacing w:val="0"/>
          <w:kern w:val="0"/>
          <w:sz w:val="24"/>
          <w:szCs w:val="24"/>
          <w:highlight w:val="none"/>
          <w:lang w:val="en-US" w:eastAsia="zh-CN" w:bidi="ar-SA"/>
        </w:rPr>
        <w:t>注：乙方合同签订开户银行及银行账号与乙方开具付款发票开户银行及银行账号完全一致；金额大小写之间不能留空白。</w:t>
      </w:r>
    </w:p>
    <w:p w14:paraId="47929E7E">
      <w:pPr>
        <w:spacing w:line="400" w:lineRule="exact"/>
        <w:rPr>
          <w:rFonts w:ascii="Arial" w:hAnsi="Arial" w:cs="Arial"/>
          <w:b/>
          <w:color w:val="auto"/>
          <w:szCs w:val="21"/>
          <w:highlight w:val="none"/>
        </w:rPr>
      </w:pPr>
    </w:p>
    <w:p w14:paraId="50D6F695">
      <w:pPr>
        <w:pStyle w:val="31"/>
        <w:snapToGrid w:val="0"/>
        <w:spacing w:before="120" w:after="120"/>
        <w:outlineLvl w:val="0"/>
        <w:rPr>
          <w:rFonts w:hint="default" w:ascii="Arial" w:hAnsi="Arial" w:cs="Arial"/>
          <w:b/>
          <w:color w:val="auto"/>
          <w:sz w:val="32"/>
          <w:szCs w:val="32"/>
          <w:highlight w:val="none"/>
        </w:rPr>
        <w:sectPr>
          <w:headerReference r:id="rId9" w:type="default"/>
          <w:footerReference r:id="rId10" w:type="default"/>
          <w:pgSz w:w="11906" w:h="16838"/>
          <w:pgMar w:top="1418" w:right="1418" w:bottom="1246" w:left="1418" w:header="851" w:footer="992" w:gutter="0"/>
          <w:pgNumType w:fmt="decimal"/>
          <w:cols w:space="720" w:num="1"/>
          <w:docGrid w:linePitch="312" w:charSpace="0"/>
        </w:sectPr>
      </w:pPr>
    </w:p>
    <w:bookmarkEnd w:id="0"/>
    <w:bookmarkEnd w:id="1"/>
    <w:p w14:paraId="0F7951D1">
      <w:pPr>
        <w:widowControl/>
        <w:jc w:val="center"/>
        <w:outlineLvl w:val="0"/>
        <w:rPr>
          <w:rFonts w:hint="default" w:ascii="Arial" w:hAnsi="Arial" w:cs="Arial"/>
          <w:color w:val="auto"/>
          <w:sz w:val="32"/>
          <w:szCs w:val="32"/>
          <w:highlight w:val="none"/>
        </w:rPr>
      </w:pPr>
      <w:bookmarkStart w:id="45" w:name="_Toc8482"/>
      <w:r>
        <w:rPr>
          <w:rFonts w:hint="default" w:ascii="Arial" w:hAnsi="Arial" w:cs="Arial"/>
          <w:color w:val="auto"/>
          <w:sz w:val="32"/>
          <w:szCs w:val="32"/>
          <w:highlight w:val="none"/>
        </w:rPr>
        <w:t>第六章  响应文件格式</w:t>
      </w:r>
      <w:bookmarkEnd w:id="45"/>
    </w:p>
    <w:p w14:paraId="7CBC40A4">
      <w:pPr>
        <w:rPr>
          <w:rFonts w:hint="default" w:ascii="Arial" w:hAnsi="Arial" w:cs="Arial"/>
          <w:color w:val="auto"/>
          <w:sz w:val="28"/>
          <w:szCs w:val="28"/>
          <w:highlight w:val="none"/>
        </w:rPr>
      </w:pPr>
      <w:bookmarkStart w:id="46" w:name="_Toc254970697"/>
      <w:bookmarkStart w:id="47" w:name="_Toc254970556"/>
    </w:p>
    <w:p w14:paraId="15CBDAF5">
      <w:pPr>
        <w:rPr>
          <w:rFonts w:hint="default" w:ascii="Arial" w:hAnsi="Arial" w:cs="Arial"/>
          <w:color w:val="auto"/>
          <w:sz w:val="28"/>
          <w:szCs w:val="28"/>
          <w:highlight w:val="none"/>
        </w:rPr>
      </w:pPr>
    </w:p>
    <w:p w14:paraId="64D70CCB">
      <w:pPr>
        <w:spacing w:line="500" w:lineRule="exact"/>
        <w:ind w:firstLine="560" w:firstLineChars="200"/>
        <w:rPr>
          <w:rFonts w:hint="default" w:ascii="Arial" w:hAnsi="Arial" w:cs="Arial"/>
          <w:color w:val="auto"/>
          <w:sz w:val="28"/>
          <w:szCs w:val="28"/>
          <w:highlight w:val="none"/>
        </w:rPr>
      </w:pPr>
      <w:bookmarkStart w:id="48" w:name="_Hlk89181132"/>
      <w:r>
        <w:rPr>
          <w:rFonts w:hint="default" w:ascii="Arial" w:hAnsi="Arial" w:cs="Arial"/>
          <w:color w:val="auto"/>
          <w:sz w:val="28"/>
          <w:szCs w:val="28"/>
          <w:highlight w:val="none"/>
        </w:rPr>
        <w:t>注：有签字、盖章要求的应按要求签字（签章）、盖章（签章）</w:t>
      </w:r>
      <w:bookmarkEnd w:id="46"/>
      <w:bookmarkEnd w:id="47"/>
      <w:bookmarkEnd w:id="48"/>
    </w:p>
    <w:p w14:paraId="253190D7">
      <w:pPr>
        <w:jc w:val="center"/>
        <w:rPr>
          <w:rFonts w:hint="default" w:ascii="Arial" w:hAnsi="Arial" w:cs="Arial"/>
          <w:bCs/>
          <w:color w:val="auto"/>
          <w:sz w:val="24"/>
          <w:highlight w:val="none"/>
        </w:rPr>
      </w:pPr>
      <w:r>
        <w:rPr>
          <w:rFonts w:hint="default" w:ascii="Arial" w:hAnsi="Arial" w:cs="Arial"/>
          <w:color w:val="auto"/>
          <w:sz w:val="24"/>
          <w:highlight w:val="none"/>
        </w:rPr>
        <w:br w:type="page"/>
      </w:r>
      <w:r>
        <w:rPr>
          <w:rFonts w:hint="default" w:ascii="Arial" w:hAnsi="Arial" w:cs="Arial"/>
          <w:bCs/>
          <w:color w:val="auto"/>
          <w:sz w:val="24"/>
          <w:highlight w:val="none"/>
        </w:rPr>
        <w:t>目录</w:t>
      </w:r>
    </w:p>
    <w:p w14:paraId="01C61AF3">
      <w:pPr>
        <w:snapToGrid w:val="0"/>
        <w:spacing w:before="50" w:after="50" w:line="440" w:lineRule="exact"/>
        <w:ind w:firstLine="118" w:firstLineChars="49"/>
        <w:jc w:val="center"/>
        <w:rPr>
          <w:rFonts w:hint="default" w:ascii="Arial" w:hAnsi="Arial" w:cs="Arial"/>
          <w:b/>
          <w:color w:val="auto"/>
          <w:sz w:val="24"/>
          <w:highlight w:val="none"/>
        </w:rPr>
      </w:pPr>
    </w:p>
    <w:p w14:paraId="0A621564">
      <w:pPr>
        <w:jc w:val="center"/>
        <w:rPr>
          <w:rFonts w:hint="default" w:ascii="Arial" w:hAnsi="Arial" w:cs="Arial"/>
          <w:color w:val="auto"/>
          <w:sz w:val="22"/>
          <w:szCs w:val="22"/>
          <w:highlight w:val="none"/>
        </w:rPr>
        <w:sectPr>
          <w:headerReference r:id="rId11" w:type="default"/>
          <w:footerReference r:id="rId12" w:type="default"/>
          <w:pgSz w:w="11906" w:h="16838"/>
          <w:pgMar w:top="1418" w:right="1274" w:bottom="1418" w:left="1418" w:header="851" w:footer="992" w:gutter="0"/>
          <w:pgNumType w:fmt="decimal"/>
          <w:cols w:space="720" w:num="1"/>
          <w:docGrid w:linePitch="312" w:charSpace="0"/>
        </w:sectPr>
      </w:pPr>
      <w:r>
        <w:rPr>
          <w:rFonts w:hint="default" w:ascii="Arial" w:hAnsi="Arial" w:cs="Arial"/>
          <w:color w:val="auto"/>
          <w:sz w:val="22"/>
          <w:szCs w:val="22"/>
          <w:highlight w:val="none"/>
        </w:rPr>
        <w:t>（</w:t>
      </w:r>
      <w:r>
        <w:rPr>
          <w:rFonts w:hint="default" w:ascii="Arial" w:hAnsi="Arial" w:cs="Arial"/>
          <w:b/>
          <w:color w:val="auto"/>
          <w:sz w:val="24"/>
          <w:highlight w:val="none"/>
        </w:rPr>
        <w:t>由供应商根据响应文件情况自行编制，需有页码</w:t>
      </w:r>
      <w:r>
        <w:rPr>
          <w:rFonts w:hint="default" w:ascii="Arial" w:hAnsi="Arial" w:cs="Arial"/>
          <w:color w:val="auto"/>
          <w:sz w:val="22"/>
          <w:szCs w:val="22"/>
          <w:highlight w:val="none"/>
        </w:rPr>
        <w:t>）</w:t>
      </w:r>
    </w:p>
    <w:p w14:paraId="3B93D134">
      <w:pPr>
        <w:spacing w:line="400" w:lineRule="exact"/>
        <w:rPr>
          <w:rFonts w:hint="default" w:ascii="Arial" w:hAnsi="Arial" w:eastAsia="宋体" w:cs="Arial"/>
          <w:b/>
          <w:bCs/>
          <w:snapToGrid w:val="0"/>
          <w:color w:val="auto"/>
          <w:kern w:val="2"/>
          <w:sz w:val="28"/>
          <w:szCs w:val="28"/>
          <w:highlight w:val="none"/>
          <w:lang w:val="en-US" w:eastAsia="zh-CN" w:bidi="ar-SA"/>
        </w:rPr>
      </w:pPr>
      <w:r>
        <w:rPr>
          <w:rFonts w:hint="default" w:ascii="Arial" w:hAnsi="Arial" w:eastAsia="宋体" w:cs="Arial"/>
          <w:b/>
          <w:bCs/>
          <w:snapToGrid w:val="0"/>
          <w:color w:val="auto"/>
          <w:kern w:val="2"/>
          <w:sz w:val="28"/>
          <w:szCs w:val="28"/>
          <w:highlight w:val="none"/>
          <w:lang w:val="en-US" w:eastAsia="zh-CN" w:bidi="ar-SA"/>
        </w:rPr>
        <w:t>一、资格证明文件（必须提供的证明文件）</w:t>
      </w:r>
    </w:p>
    <w:p w14:paraId="380689A1">
      <w:pPr>
        <w:pStyle w:val="13"/>
        <w:tabs>
          <w:tab w:val="left" w:pos="720"/>
        </w:tabs>
        <w:rPr>
          <w:rFonts w:hint="default" w:ascii="Arial" w:hAnsi="Arial" w:cs="Arial"/>
          <w:color w:val="auto"/>
          <w:highlight w:val="none"/>
          <w:lang w:val="en-US" w:eastAsia="zh-CN"/>
        </w:rPr>
      </w:pPr>
    </w:p>
    <w:p w14:paraId="67D57B7A">
      <w:pPr>
        <w:pStyle w:val="31"/>
        <w:spacing w:line="42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lang w:val="en-US" w:eastAsia="zh-CN"/>
        </w:rPr>
        <w:t>1、</w:t>
      </w:r>
      <w:r>
        <w:rPr>
          <w:rFonts w:hint="default" w:ascii="Arial" w:hAnsi="Arial" w:cs="Arial"/>
          <w:b/>
          <w:color w:val="auto"/>
          <w:sz w:val="32"/>
          <w:szCs w:val="32"/>
          <w:highlight w:val="none"/>
        </w:rPr>
        <w:t>企业信用信息真实承诺</w:t>
      </w:r>
    </w:p>
    <w:p w14:paraId="484823E9">
      <w:pPr>
        <w:pStyle w:val="31"/>
        <w:spacing w:line="420" w:lineRule="exact"/>
        <w:jc w:val="center"/>
        <w:rPr>
          <w:rFonts w:hint="default" w:ascii="Arial" w:hAnsi="Arial" w:cs="Arial"/>
          <w:b/>
          <w:color w:val="auto"/>
          <w:sz w:val="30"/>
          <w:szCs w:val="30"/>
          <w:highlight w:val="none"/>
        </w:rPr>
      </w:pPr>
    </w:p>
    <w:p w14:paraId="65189910">
      <w:pPr>
        <w:tabs>
          <w:tab w:val="left" w:pos="7200"/>
        </w:tabs>
        <w:spacing w:line="360" w:lineRule="auto"/>
        <w:rPr>
          <w:rFonts w:hint="default" w:ascii="Arial" w:hAnsi="Arial" w:cs="Arial"/>
          <w:color w:val="auto"/>
          <w:sz w:val="24"/>
          <w:highlight w:val="none"/>
        </w:rPr>
      </w:pPr>
      <w:r>
        <w:rPr>
          <w:rFonts w:hint="default" w:ascii="Arial" w:hAnsi="Arial" w:cs="Arial"/>
          <w:color w:val="auto"/>
          <w:sz w:val="24"/>
          <w:highlight w:val="none"/>
        </w:rPr>
        <w:t>致：</w:t>
      </w:r>
      <w:r>
        <w:rPr>
          <w:rFonts w:hint="default" w:ascii="Arial" w:hAnsi="Arial" w:cs="Arial"/>
          <w:color w:val="auto"/>
          <w:sz w:val="24"/>
          <w:highlight w:val="none"/>
          <w:u w:val="single"/>
        </w:rPr>
        <w:t xml:space="preserve">                      </w:t>
      </w:r>
      <w:r>
        <w:rPr>
          <w:rFonts w:hint="default" w:ascii="Arial" w:hAnsi="Arial" w:cs="Arial"/>
          <w:color w:val="auto"/>
          <w:sz w:val="24"/>
          <w:highlight w:val="none"/>
        </w:rPr>
        <w:t>（采购代理机构名称）</w:t>
      </w:r>
    </w:p>
    <w:p w14:paraId="2DA2D63C">
      <w:pPr>
        <w:tabs>
          <w:tab w:val="left" w:pos="7200"/>
        </w:tabs>
        <w:spacing w:line="360" w:lineRule="auto"/>
        <w:ind w:firstLine="480" w:firstLineChars="200"/>
        <w:jc w:val="left"/>
        <w:rPr>
          <w:rFonts w:hint="default" w:ascii="Arial" w:hAnsi="Arial" w:cs="Arial"/>
          <w:color w:val="auto"/>
          <w:sz w:val="24"/>
          <w:highlight w:val="none"/>
        </w:rPr>
      </w:pPr>
    </w:p>
    <w:p w14:paraId="48170D1A">
      <w:pPr>
        <w:tabs>
          <w:tab w:val="left" w:pos="7200"/>
        </w:tabs>
        <w:spacing w:line="360" w:lineRule="auto"/>
        <w:ind w:firstLine="480" w:firstLineChars="200"/>
        <w:jc w:val="left"/>
        <w:rPr>
          <w:rFonts w:hint="default" w:ascii="Arial" w:hAnsi="Arial" w:cs="Arial"/>
          <w:color w:val="auto"/>
          <w:sz w:val="24"/>
          <w:highlight w:val="none"/>
        </w:rPr>
      </w:pPr>
      <w:r>
        <w:rPr>
          <w:rFonts w:hint="default" w:ascii="Arial" w:hAnsi="Arial" w:cs="Arial"/>
          <w:color w:val="auto"/>
          <w:sz w:val="24"/>
          <w:highlight w:val="none"/>
        </w:rPr>
        <w:t>我方愿意参加贵方组织的</w:t>
      </w:r>
      <w:r>
        <w:rPr>
          <w:rFonts w:hint="default" w:ascii="Arial" w:hAnsi="Arial" w:cs="Arial"/>
          <w:color w:val="auto"/>
          <w:sz w:val="24"/>
          <w:highlight w:val="none"/>
          <w:u w:val="single"/>
        </w:rPr>
        <w:t xml:space="preserve">     (项目名称)          </w:t>
      </w:r>
      <w:r>
        <w:rPr>
          <w:rFonts w:hint="default" w:ascii="Arial" w:hAnsi="Arial" w:cs="Arial"/>
          <w:color w:val="auto"/>
          <w:sz w:val="24"/>
          <w:highlight w:val="none"/>
        </w:rPr>
        <w:t>（项目编号：</w:t>
      </w:r>
      <w:r>
        <w:rPr>
          <w:rFonts w:hint="default" w:ascii="Arial" w:hAnsi="Arial" w:cs="Arial"/>
          <w:color w:val="auto"/>
          <w:sz w:val="24"/>
          <w:highlight w:val="none"/>
          <w:u w:val="single"/>
        </w:rPr>
        <w:t xml:space="preserve">       </w:t>
      </w:r>
      <w:r>
        <w:rPr>
          <w:rFonts w:hint="default" w:ascii="Arial" w:hAnsi="Arial" w:cs="Arial"/>
          <w:color w:val="auto"/>
          <w:sz w:val="24"/>
          <w:highlight w:val="none"/>
          <w:u w:val="none"/>
          <w:lang w:eastAsia="zh-CN"/>
        </w:rPr>
        <w:t>；</w:t>
      </w:r>
      <w:r>
        <w:rPr>
          <w:rFonts w:hint="default" w:ascii="Arial" w:hAnsi="Arial" w:cs="Arial"/>
          <w:color w:val="auto"/>
          <w:sz w:val="24"/>
          <w:highlight w:val="none"/>
          <w:u w:val="none"/>
          <w:lang w:val="en-US" w:eastAsia="zh-CN"/>
        </w:rPr>
        <w:t>标项：</w:t>
      </w:r>
      <w:r>
        <w:rPr>
          <w:rFonts w:hint="default" w:ascii="Arial" w:hAnsi="Arial" w:cs="Arial"/>
          <w:color w:val="auto"/>
          <w:sz w:val="24"/>
          <w:highlight w:val="none"/>
          <w:u w:val="single"/>
          <w:lang w:val="en-US" w:eastAsia="zh-CN"/>
        </w:rPr>
        <w:t xml:space="preserve">     </w:t>
      </w:r>
      <w:r>
        <w:rPr>
          <w:rFonts w:hint="default" w:ascii="Arial" w:hAnsi="Arial" w:cs="Arial"/>
          <w:color w:val="auto"/>
          <w:sz w:val="24"/>
          <w:highlight w:val="none"/>
        </w:rPr>
        <w:t>）项目的协商，为便于贵方公正、择优地确定成交人及其服务成果，我方就本次参加单一来源协商有关事项郑重声明如下：</w:t>
      </w:r>
    </w:p>
    <w:p w14:paraId="32CD11CE">
      <w:pPr>
        <w:tabs>
          <w:tab w:val="left" w:pos="7200"/>
        </w:tabs>
        <w:spacing w:line="360" w:lineRule="auto"/>
        <w:ind w:firstLine="480" w:firstLineChars="200"/>
        <w:rPr>
          <w:rFonts w:hint="default" w:ascii="Arial" w:hAnsi="Arial" w:cs="Arial"/>
          <w:color w:val="auto"/>
          <w:sz w:val="24"/>
          <w:highlight w:val="none"/>
          <w:u w:val="single"/>
        </w:rPr>
      </w:pPr>
      <w:r>
        <w:rPr>
          <w:rFonts w:hint="default" w:ascii="Arial" w:hAnsi="Arial" w:cs="Arial"/>
          <w:color w:val="auto"/>
          <w:sz w:val="24"/>
          <w:highlight w:val="none"/>
        </w:rPr>
        <w:t>1. 经查询，在规定的查询时间内，“信用中国”和“中国政府采购网”网站我方未在最近3年内被列入失信被执行人、重大税收违法案件当事人名单、政府采购严重违法失信行为记录名单。</w:t>
      </w:r>
    </w:p>
    <w:p w14:paraId="33E4F85B">
      <w:pPr>
        <w:tabs>
          <w:tab w:val="left" w:pos="7200"/>
        </w:tabs>
        <w:spacing w:line="360" w:lineRule="auto"/>
        <w:ind w:firstLine="480" w:firstLineChars="200"/>
        <w:rPr>
          <w:rFonts w:hint="default" w:ascii="Arial" w:hAnsi="Arial" w:cs="Arial"/>
          <w:color w:val="auto"/>
          <w:sz w:val="24"/>
          <w:highlight w:val="none"/>
        </w:rPr>
      </w:pPr>
      <w:r>
        <w:rPr>
          <w:rFonts w:hint="default" w:ascii="Arial" w:hAnsi="Arial" w:cs="Arial"/>
          <w:color w:val="auto"/>
          <w:sz w:val="24"/>
          <w:highlight w:val="none"/>
        </w:rPr>
        <w:t>2. 以上事项如有虚假或隐瞒，我方愿意承担一切后果，并不再寻求任何旨在减轻或免除法律责任的辩解。</w:t>
      </w:r>
    </w:p>
    <w:p w14:paraId="7FC838E5">
      <w:pPr>
        <w:tabs>
          <w:tab w:val="left" w:pos="7200"/>
        </w:tabs>
        <w:spacing w:line="360" w:lineRule="auto"/>
        <w:rPr>
          <w:rFonts w:hint="default" w:ascii="Arial" w:hAnsi="Arial" w:cs="Arial"/>
          <w:color w:val="auto"/>
          <w:sz w:val="24"/>
          <w:highlight w:val="none"/>
        </w:rPr>
      </w:pPr>
    </w:p>
    <w:p w14:paraId="2CF04BE7">
      <w:pPr>
        <w:tabs>
          <w:tab w:val="left" w:pos="7200"/>
        </w:tabs>
        <w:spacing w:line="360" w:lineRule="auto"/>
        <w:rPr>
          <w:rFonts w:hint="default" w:ascii="Arial" w:hAnsi="Arial" w:cs="Arial"/>
          <w:color w:val="auto"/>
          <w:sz w:val="24"/>
          <w:highlight w:val="none"/>
        </w:rPr>
      </w:pPr>
      <w:r>
        <w:rPr>
          <w:rFonts w:hint="default" w:ascii="Arial" w:hAnsi="Arial" w:cs="Arial"/>
          <w:color w:val="auto"/>
          <w:sz w:val="24"/>
          <w:highlight w:val="none"/>
        </w:rPr>
        <w:t>说明：</w:t>
      </w:r>
    </w:p>
    <w:p w14:paraId="0B0CC1C6">
      <w:pPr>
        <w:spacing w:line="360" w:lineRule="auto"/>
        <w:ind w:firstLine="480" w:firstLineChars="200"/>
        <w:jc w:val="left"/>
        <w:rPr>
          <w:rFonts w:hint="default" w:ascii="Arial" w:hAnsi="Arial" w:cs="Arial"/>
          <w:color w:val="auto"/>
          <w:sz w:val="24"/>
          <w:highlight w:val="none"/>
        </w:rPr>
      </w:pPr>
      <w:r>
        <w:rPr>
          <w:rFonts w:hint="default" w:ascii="Arial" w:hAnsi="Arial" w:cs="Arial"/>
          <w:color w:val="auto"/>
          <w:sz w:val="24"/>
          <w:highlight w:val="none"/>
        </w:rPr>
        <w:t>1.供应商应当通过 “信用中国”（www.creditchina.gov.cn）和“中国政府采购网”网站（www.ccgp.gov.cn）查询其相关主体的信用记录。对列入失信被执行人、重大税收违法案件当事人名单、政府采购严重违法失信行为记录名单的供应商，将被拒绝参与本项目政府采购活动。</w:t>
      </w:r>
    </w:p>
    <w:p w14:paraId="6D485B24">
      <w:pPr>
        <w:spacing w:line="360" w:lineRule="auto"/>
        <w:ind w:firstLine="480" w:firstLineChars="200"/>
        <w:jc w:val="left"/>
        <w:rPr>
          <w:rFonts w:hint="default" w:ascii="Arial" w:hAnsi="Arial" w:cs="Arial"/>
          <w:color w:val="auto"/>
          <w:sz w:val="24"/>
          <w:highlight w:val="none"/>
        </w:rPr>
      </w:pPr>
    </w:p>
    <w:p w14:paraId="39592E7C">
      <w:pPr>
        <w:spacing w:line="360" w:lineRule="auto"/>
        <w:ind w:firstLine="480" w:firstLineChars="200"/>
        <w:jc w:val="left"/>
        <w:rPr>
          <w:rFonts w:hint="default" w:ascii="Arial" w:hAnsi="Arial" w:cs="Arial"/>
          <w:color w:val="auto"/>
          <w:sz w:val="24"/>
          <w:highlight w:val="none"/>
        </w:rPr>
      </w:pPr>
    </w:p>
    <w:p w14:paraId="07DE415B">
      <w:pPr>
        <w:tabs>
          <w:tab w:val="left" w:pos="7200"/>
        </w:tabs>
        <w:spacing w:line="360" w:lineRule="auto"/>
        <w:ind w:firstLine="959" w:firstLineChars="398"/>
        <w:rPr>
          <w:rFonts w:hint="default" w:ascii="Arial" w:hAnsi="Arial" w:cs="Arial"/>
          <w:b w:val="0"/>
          <w:bCs/>
          <w:color w:val="auto"/>
          <w:sz w:val="24"/>
          <w:highlight w:val="none"/>
          <w:u w:val="single"/>
        </w:rPr>
      </w:pPr>
      <w:r>
        <w:rPr>
          <w:rFonts w:hint="default" w:ascii="Arial" w:hAnsi="Arial" w:cs="Arial"/>
          <w:b/>
          <w:color w:val="auto"/>
          <w:sz w:val="24"/>
          <w:highlight w:val="none"/>
        </w:rPr>
        <w:t xml:space="preserve">                            </w:t>
      </w:r>
      <w:r>
        <w:rPr>
          <w:rFonts w:hint="default" w:ascii="Arial" w:hAnsi="Arial" w:cs="Arial"/>
          <w:b w:val="0"/>
          <w:bCs/>
          <w:color w:val="auto"/>
          <w:sz w:val="24"/>
          <w:highlight w:val="none"/>
        </w:rPr>
        <w:t>法定代表人或委托代理人签名或签章：</w:t>
      </w:r>
      <w:r>
        <w:rPr>
          <w:rFonts w:hint="default" w:ascii="Arial" w:hAnsi="Arial" w:cs="Arial"/>
          <w:b w:val="0"/>
          <w:bCs/>
          <w:color w:val="auto"/>
          <w:sz w:val="24"/>
          <w:highlight w:val="none"/>
          <w:u w:val="single"/>
        </w:rPr>
        <w:t xml:space="preserve">  </w:t>
      </w:r>
      <w:r>
        <w:rPr>
          <w:rFonts w:hint="default" w:ascii="Arial" w:hAnsi="Arial" w:cs="Arial"/>
          <w:b w:val="0"/>
          <w:bCs/>
          <w:color w:val="auto"/>
          <w:sz w:val="24"/>
          <w:highlight w:val="none"/>
          <w:u w:val="single"/>
          <w:lang w:val="en-US" w:eastAsia="zh-CN"/>
        </w:rPr>
        <w:t xml:space="preserve">    </w:t>
      </w:r>
      <w:r>
        <w:rPr>
          <w:rFonts w:hint="default" w:ascii="Arial" w:hAnsi="Arial" w:cs="Arial"/>
          <w:b w:val="0"/>
          <w:bCs/>
          <w:color w:val="auto"/>
          <w:sz w:val="24"/>
          <w:highlight w:val="none"/>
          <w:u w:val="single"/>
        </w:rPr>
        <w:t xml:space="preserve">           </w:t>
      </w:r>
    </w:p>
    <w:p w14:paraId="531F5C6D">
      <w:pPr>
        <w:tabs>
          <w:tab w:val="left" w:pos="7200"/>
        </w:tabs>
        <w:spacing w:line="360" w:lineRule="auto"/>
        <w:ind w:firstLine="4320" w:firstLineChars="1800"/>
        <w:jc w:val="left"/>
        <w:rPr>
          <w:rFonts w:hint="default" w:ascii="Arial" w:hAnsi="Arial" w:cs="Arial"/>
          <w:b w:val="0"/>
          <w:bCs/>
          <w:color w:val="auto"/>
          <w:sz w:val="24"/>
          <w:highlight w:val="none"/>
        </w:rPr>
      </w:pPr>
      <w:r>
        <w:rPr>
          <w:rFonts w:hint="default" w:ascii="Arial" w:hAnsi="Arial" w:cs="Arial"/>
          <w:b w:val="0"/>
          <w:bCs/>
          <w:color w:val="auto"/>
          <w:sz w:val="24"/>
          <w:highlight w:val="none"/>
        </w:rPr>
        <w:t>供应商（电子签章）：</w:t>
      </w:r>
      <w:r>
        <w:rPr>
          <w:rFonts w:hint="default" w:ascii="Arial" w:hAnsi="Arial" w:cs="Arial"/>
          <w:b w:val="0"/>
          <w:bCs/>
          <w:color w:val="auto"/>
          <w:sz w:val="24"/>
          <w:highlight w:val="none"/>
          <w:u w:val="single"/>
        </w:rPr>
        <w:t xml:space="preserve">               </w:t>
      </w:r>
      <w:r>
        <w:rPr>
          <w:rFonts w:hint="default" w:ascii="Arial" w:hAnsi="Arial" w:cs="Arial"/>
          <w:b w:val="0"/>
          <w:bCs/>
          <w:color w:val="auto"/>
          <w:sz w:val="24"/>
          <w:highlight w:val="none"/>
        </w:rPr>
        <w:t xml:space="preserve">      </w:t>
      </w:r>
    </w:p>
    <w:p w14:paraId="088E6E98">
      <w:pPr>
        <w:tabs>
          <w:tab w:val="left" w:pos="7200"/>
        </w:tabs>
        <w:spacing w:line="360" w:lineRule="auto"/>
        <w:ind w:left="6720" w:leftChars="3200" w:firstLine="115" w:firstLineChars="48"/>
        <w:jc w:val="left"/>
        <w:rPr>
          <w:rFonts w:hint="default" w:ascii="Arial" w:hAnsi="Arial" w:cs="Arial"/>
          <w:b w:val="0"/>
          <w:bCs/>
          <w:color w:val="auto"/>
          <w:sz w:val="24"/>
          <w:highlight w:val="none"/>
        </w:rPr>
      </w:pPr>
      <w:r>
        <w:rPr>
          <w:rFonts w:hint="default" w:ascii="Arial" w:hAnsi="Arial" w:cs="Arial"/>
          <w:b w:val="0"/>
          <w:bCs/>
          <w:color w:val="auto"/>
          <w:sz w:val="24"/>
          <w:highlight w:val="none"/>
        </w:rPr>
        <w:t xml:space="preserve"> 年    月    日</w:t>
      </w:r>
    </w:p>
    <w:p w14:paraId="5EC0D1EF">
      <w:pPr>
        <w:pStyle w:val="13"/>
        <w:tabs>
          <w:tab w:val="left" w:pos="720"/>
        </w:tabs>
        <w:rPr>
          <w:rFonts w:hint="default" w:ascii="Arial" w:hAnsi="Arial" w:cs="Arial"/>
          <w:color w:val="auto"/>
          <w:highlight w:val="none"/>
          <w:lang w:eastAsia="zh-CN"/>
        </w:rPr>
      </w:pPr>
      <w:r>
        <w:rPr>
          <w:rFonts w:hint="default" w:ascii="Arial" w:hAnsi="Arial" w:cs="Arial"/>
          <w:color w:val="auto"/>
          <w:sz w:val="24"/>
          <w:highlight w:val="none"/>
        </w:rPr>
        <w:t>附：查询结果截图加盖</w:t>
      </w:r>
      <w:r>
        <w:rPr>
          <w:rFonts w:hint="default" w:ascii="Arial" w:hAnsi="Arial" w:cs="Arial"/>
          <w:color w:val="auto"/>
          <w:sz w:val="24"/>
          <w:highlight w:val="none"/>
          <w:lang w:val="en-US" w:eastAsia="zh-CN"/>
        </w:rPr>
        <w:t>供应商</w:t>
      </w:r>
      <w:r>
        <w:rPr>
          <w:rFonts w:hint="default" w:ascii="Arial" w:hAnsi="Arial" w:cs="Arial"/>
          <w:color w:val="auto"/>
          <w:sz w:val="24"/>
          <w:highlight w:val="none"/>
        </w:rPr>
        <w:t>电子签章</w:t>
      </w:r>
    </w:p>
    <w:p w14:paraId="675758A4">
      <w:pPr>
        <w:numPr>
          <w:ilvl w:val="0"/>
          <w:numId w:val="0"/>
        </w:numPr>
        <w:snapToGrid w:val="0"/>
        <w:spacing w:before="120" w:beforeLines="50" w:after="50"/>
        <w:ind w:leftChars="0"/>
        <w:jc w:val="left"/>
        <w:rPr>
          <w:rFonts w:hint="default" w:ascii="Arial" w:hAnsi="Arial" w:cs="Arial"/>
          <w:color w:val="auto"/>
          <w:sz w:val="28"/>
          <w:szCs w:val="28"/>
          <w:highlight w:val="none"/>
          <w:lang w:eastAsia="zh-CN"/>
        </w:rPr>
        <w:sectPr>
          <w:headerReference r:id="rId15" w:type="first"/>
          <w:headerReference r:id="rId13" w:type="default"/>
          <w:footerReference r:id="rId16" w:type="default"/>
          <w:headerReference r:id="rId14" w:type="even"/>
          <w:footerReference r:id="rId17" w:type="even"/>
          <w:pgSz w:w="11906" w:h="16838"/>
          <w:pgMar w:top="1134" w:right="1418" w:bottom="1134" w:left="1418" w:header="851" w:footer="992" w:gutter="0"/>
          <w:pgNumType w:fmt="decimal"/>
          <w:cols w:space="720" w:num="1"/>
          <w:docGrid w:type="lines" w:linePitch="312" w:charSpace="0"/>
        </w:sectPr>
      </w:pPr>
    </w:p>
    <w:p w14:paraId="05131927">
      <w:pPr>
        <w:numPr>
          <w:ilvl w:val="0"/>
          <w:numId w:val="0"/>
        </w:numPr>
        <w:snapToGrid w:val="0"/>
        <w:spacing w:before="120" w:beforeLines="50" w:after="50"/>
        <w:ind w:left="0" w:leftChars="0"/>
        <w:jc w:val="left"/>
        <w:rPr>
          <w:rFonts w:hint="default" w:ascii="Arial" w:hAnsi="Arial" w:cs="Arial"/>
          <w:b w:val="0"/>
          <w:bCs w:val="0"/>
          <w:color w:val="auto"/>
          <w:sz w:val="21"/>
          <w:szCs w:val="21"/>
          <w:highlight w:val="none"/>
          <w:lang w:val="en-US" w:eastAsia="zh-CN"/>
        </w:rPr>
      </w:pPr>
      <w:r>
        <w:rPr>
          <w:rFonts w:hint="default" w:ascii="Arial" w:hAnsi="Arial" w:cs="Arial"/>
          <w:b w:val="0"/>
          <w:bCs w:val="0"/>
          <w:color w:val="auto"/>
          <w:kern w:val="2"/>
          <w:sz w:val="21"/>
          <w:szCs w:val="21"/>
          <w:highlight w:val="none"/>
          <w:lang w:val="en-US" w:eastAsia="zh-CN" w:bidi="ar-SA"/>
        </w:rPr>
        <w:t>2、</w:t>
      </w:r>
      <w:r>
        <w:rPr>
          <w:rFonts w:hint="default" w:ascii="Arial" w:hAnsi="Arial" w:cs="Arial"/>
          <w:b w:val="0"/>
          <w:bCs w:val="0"/>
          <w:color w:val="auto"/>
          <w:sz w:val="21"/>
          <w:szCs w:val="21"/>
          <w:highlight w:val="none"/>
          <w:lang w:val="en-US" w:eastAsia="zh-CN"/>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w:t>
      </w:r>
      <w:r>
        <w:rPr>
          <w:rFonts w:hint="default" w:ascii="Arial" w:hAnsi="Arial" w:cs="Arial"/>
          <w:b/>
          <w:bCs/>
          <w:color w:val="auto"/>
          <w:sz w:val="21"/>
          <w:szCs w:val="21"/>
          <w:highlight w:val="none"/>
          <w:lang w:val="en-US" w:eastAsia="zh-CN"/>
        </w:rPr>
        <w:t>必须提供，加盖供应商电子签章</w:t>
      </w:r>
      <w:r>
        <w:rPr>
          <w:rFonts w:hint="default" w:ascii="Arial" w:hAnsi="Arial" w:cs="Arial"/>
          <w:b w:val="0"/>
          <w:bCs w:val="0"/>
          <w:color w:val="auto"/>
          <w:sz w:val="21"/>
          <w:szCs w:val="21"/>
          <w:highlight w:val="none"/>
          <w:lang w:val="en-US" w:eastAsia="zh-CN"/>
        </w:rPr>
        <w:t>）</w:t>
      </w:r>
    </w:p>
    <w:p w14:paraId="62128329">
      <w:pPr>
        <w:numPr>
          <w:ilvl w:val="0"/>
          <w:numId w:val="0"/>
        </w:numPr>
        <w:snapToGrid w:val="0"/>
        <w:spacing w:before="120" w:beforeLines="50" w:after="50"/>
        <w:jc w:val="left"/>
        <w:rPr>
          <w:rFonts w:hint="default" w:ascii="Arial" w:hAnsi="Arial" w:cs="Arial"/>
          <w:b/>
          <w:color w:val="auto"/>
          <w:sz w:val="24"/>
          <w:highlight w:val="none"/>
        </w:rPr>
      </w:pPr>
    </w:p>
    <w:p w14:paraId="7C8EAB53">
      <w:pPr>
        <w:numPr>
          <w:ilvl w:val="0"/>
          <w:numId w:val="0"/>
        </w:numPr>
        <w:snapToGrid w:val="0"/>
        <w:spacing w:before="120" w:beforeLines="50" w:after="50"/>
        <w:ind w:left="0" w:leftChars="0" w:firstLine="0" w:firstLineChars="0"/>
        <w:jc w:val="left"/>
        <w:rPr>
          <w:rFonts w:hint="default" w:ascii="Arial" w:hAnsi="Arial" w:cs="Arial"/>
          <w:b w:val="0"/>
          <w:bCs w:val="0"/>
          <w:color w:val="auto"/>
          <w:sz w:val="21"/>
          <w:szCs w:val="21"/>
          <w:highlight w:val="none"/>
          <w:lang w:val="en-US" w:eastAsia="zh-CN"/>
        </w:rPr>
      </w:pPr>
      <w:r>
        <w:rPr>
          <w:rFonts w:hint="default" w:ascii="Arial" w:hAnsi="Arial" w:cs="Arial"/>
          <w:b w:val="0"/>
          <w:bCs w:val="0"/>
          <w:color w:val="auto"/>
          <w:kern w:val="2"/>
          <w:sz w:val="21"/>
          <w:szCs w:val="21"/>
          <w:highlight w:val="none"/>
          <w:lang w:val="en-US" w:eastAsia="zh-CN" w:bidi="ar-SA"/>
        </w:rPr>
        <w:t>3、</w:t>
      </w:r>
      <w:r>
        <w:rPr>
          <w:rFonts w:hint="default" w:ascii="Arial" w:hAnsi="Arial" w:cs="Arial"/>
          <w:b w:val="0"/>
          <w:bCs w:val="0"/>
          <w:color w:val="auto"/>
          <w:sz w:val="21"/>
          <w:szCs w:val="21"/>
          <w:highlight w:val="none"/>
          <w:lang w:val="en-US" w:eastAsia="zh-CN"/>
        </w:rPr>
        <w:t>供应商</w:t>
      </w:r>
      <w:r>
        <w:rPr>
          <w:rFonts w:hint="eastAsia" w:ascii="Arial" w:hAnsi="Arial" w:cs="Arial"/>
          <w:b w:val="0"/>
          <w:bCs w:val="0"/>
          <w:color w:val="auto"/>
          <w:sz w:val="21"/>
          <w:szCs w:val="21"/>
          <w:highlight w:val="none"/>
          <w:lang w:val="en-US" w:eastAsia="zh-CN"/>
        </w:rPr>
        <w:t>具有药品监督管理的部门颁发有效的医疗器械经营许可或者备案（按《医疗器械监督管理条例》免于经营备案和无需办理医疗器械经营许可或者备案的情形除外）</w:t>
      </w:r>
      <w:r>
        <w:rPr>
          <w:rFonts w:hint="default" w:ascii="Arial" w:hAnsi="Arial" w:eastAsia="宋体" w:cs="Arial"/>
          <w:b w:val="0"/>
          <w:bCs w:val="0"/>
          <w:color w:val="auto"/>
          <w:sz w:val="21"/>
          <w:szCs w:val="21"/>
          <w:highlight w:val="none"/>
          <w:lang w:val="en-US" w:eastAsia="zh-CN"/>
        </w:rPr>
        <w:t>。</w:t>
      </w:r>
      <w:r>
        <w:rPr>
          <w:rFonts w:hint="default" w:ascii="Arial" w:hAnsi="Arial" w:cs="Arial"/>
          <w:b w:val="0"/>
          <w:bCs w:val="0"/>
          <w:color w:val="auto"/>
          <w:sz w:val="21"/>
          <w:szCs w:val="21"/>
          <w:highlight w:val="none"/>
          <w:lang w:val="en-US" w:eastAsia="zh-CN"/>
        </w:rPr>
        <w:t>（</w:t>
      </w:r>
      <w:r>
        <w:rPr>
          <w:rFonts w:hint="default" w:ascii="Arial" w:hAnsi="Arial" w:cs="Arial"/>
          <w:b/>
          <w:bCs/>
          <w:color w:val="auto"/>
          <w:sz w:val="21"/>
          <w:szCs w:val="21"/>
          <w:highlight w:val="none"/>
          <w:lang w:val="en-US" w:eastAsia="zh-CN"/>
        </w:rPr>
        <w:t>必须提供，加盖供应商电子签章</w:t>
      </w:r>
      <w:r>
        <w:rPr>
          <w:rFonts w:hint="default" w:ascii="Arial" w:hAnsi="Arial" w:cs="Arial"/>
          <w:b w:val="0"/>
          <w:bCs w:val="0"/>
          <w:color w:val="auto"/>
          <w:sz w:val="21"/>
          <w:szCs w:val="21"/>
          <w:highlight w:val="none"/>
          <w:lang w:val="en-US" w:eastAsia="zh-CN"/>
        </w:rPr>
        <w:t>）</w:t>
      </w:r>
    </w:p>
    <w:p w14:paraId="7282A0C3">
      <w:pPr>
        <w:numPr>
          <w:ilvl w:val="0"/>
          <w:numId w:val="0"/>
        </w:numPr>
        <w:snapToGrid w:val="0"/>
        <w:spacing w:before="120" w:beforeLines="50" w:after="50"/>
        <w:ind w:left="0" w:leftChars="0" w:firstLine="0" w:firstLineChars="0"/>
        <w:jc w:val="left"/>
        <w:rPr>
          <w:rFonts w:hint="default" w:ascii="Arial" w:hAnsi="Arial" w:cs="Arial"/>
          <w:b w:val="0"/>
          <w:bCs w:val="0"/>
          <w:color w:val="auto"/>
          <w:kern w:val="2"/>
          <w:sz w:val="21"/>
          <w:szCs w:val="21"/>
          <w:highlight w:val="none"/>
          <w:lang w:val="en-US" w:eastAsia="zh-CN" w:bidi="ar-SA"/>
        </w:rPr>
      </w:pPr>
    </w:p>
    <w:p w14:paraId="32710B57">
      <w:pPr>
        <w:numPr>
          <w:ilvl w:val="0"/>
          <w:numId w:val="0"/>
        </w:numPr>
        <w:snapToGrid w:val="0"/>
        <w:spacing w:before="120" w:beforeLines="50" w:after="50"/>
        <w:ind w:left="0" w:leftChars="0" w:firstLine="0" w:firstLineChars="0"/>
        <w:jc w:val="left"/>
        <w:rPr>
          <w:rFonts w:hint="default" w:ascii="Arial" w:hAnsi="Arial" w:cs="Arial"/>
          <w:b w:val="0"/>
          <w:bCs w:val="0"/>
          <w:color w:val="auto"/>
          <w:sz w:val="21"/>
          <w:szCs w:val="21"/>
          <w:highlight w:val="none"/>
          <w:lang w:val="en-US" w:eastAsia="zh-CN"/>
        </w:rPr>
      </w:pPr>
      <w:r>
        <w:rPr>
          <w:rFonts w:hint="default" w:ascii="Arial" w:hAnsi="Arial" w:cs="Arial"/>
          <w:b w:val="0"/>
          <w:bCs w:val="0"/>
          <w:color w:val="auto"/>
          <w:kern w:val="2"/>
          <w:sz w:val="21"/>
          <w:szCs w:val="21"/>
          <w:highlight w:val="none"/>
          <w:lang w:val="en-US" w:eastAsia="zh-CN" w:bidi="ar-SA"/>
        </w:rPr>
        <w:t>4、</w:t>
      </w:r>
      <w:r>
        <w:rPr>
          <w:rFonts w:hint="default" w:ascii="Arial" w:hAnsi="Arial" w:cs="Arial"/>
          <w:b w:val="0"/>
          <w:bCs w:val="0"/>
          <w:color w:val="auto"/>
          <w:sz w:val="21"/>
          <w:szCs w:val="21"/>
          <w:highlight w:val="none"/>
          <w:lang w:val="en-US" w:eastAsia="zh-CN"/>
        </w:rPr>
        <w:t>审查202</w:t>
      </w:r>
      <w:r>
        <w:rPr>
          <w:rFonts w:hint="eastAsia" w:ascii="Arial" w:hAnsi="Arial" w:cs="Arial"/>
          <w:b w:val="0"/>
          <w:bCs w:val="0"/>
          <w:color w:val="auto"/>
          <w:sz w:val="21"/>
          <w:szCs w:val="21"/>
          <w:highlight w:val="none"/>
          <w:lang w:val="en-US" w:eastAsia="zh-CN"/>
        </w:rPr>
        <w:t>5</w:t>
      </w:r>
      <w:r>
        <w:rPr>
          <w:rFonts w:hint="default" w:ascii="Arial" w:hAnsi="Arial" w:cs="Arial"/>
          <w:b w:val="0"/>
          <w:bCs w:val="0"/>
          <w:color w:val="auto"/>
          <w:sz w:val="21"/>
          <w:szCs w:val="21"/>
          <w:highlight w:val="none"/>
          <w:lang w:val="en-US" w:eastAsia="zh-CN"/>
        </w:rPr>
        <w:t>年年度财务状况报告（表）扫描件或</w:t>
      </w:r>
      <w:r>
        <w:rPr>
          <w:rFonts w:hint="eastAsia" w:ascii="Arial" w:hAnsi="Arial" w:cs="Arial"/>
          <w:b w:val="0"/>
          <w:bCs w:val="0"/>
          <w:color w:val="auto"/>
          <w:sz w:val="21"/>
          <w:szCs w:val="21"/>
          <w:highlight w:val="none"/>
          <w:lang w:val="en-US" w:eastAsia="zh-CN"/>
        </w:rPr>
        <w:t>2026年</w:t>
      </w:r>
      <w:r>
        <w:rPr>
          <w:rFonts w:hint="default" w:ascii="Arial" w:hAnsi="Arial" w:cs="Arial"/>
          <w:b w:val="0"/>
          <w:bCs w:val="0"/>
          <w:color w:val="auto"/>
          <w:sz w:val="21"/>
          <w:szCs w:val="21"/>
          <w:highlight w:val="none"/>
          <w:lang w:val="en-US" w:eastAsia="zh-CN"/>
        </w:rPr>
        <w:t>银行出具的资信证明扫描件。对于从取得营业执照时间起到响应文件递交截止时间为止不足1年的供应商，只需提交响应文件递交截止时间前1个月的财务状况报告（表）扫描件。（</w:t>
      </w:r>
      <w:r>
        <w:rPr>
          <w:rFonts w:hint="default" w:ascii="Arial" w:hAnsi="Arial" w:cs="Arial"/>
          <w:b/>
          <w:bCs/>
          <w:color w:val="auto"/>
          <w:sz w:val="21"/>
          <w:szCs w:val="21"/>
          <w:highlight w:val="none"/>
          <w:lang w:val="en-US" w:eastAsia="zh-CN"/>
        </w:rPr>
        <w:t>必须提供，加盖供应商电子签章</w:t>
      </w:r>
      <w:r>
        <w:rPr>
          <w:rFonts w:hint="default" w:ascii="Arial" w:hAnsi="Arial" w:cs="Arial"/>
          <w:b w:val="0"/>
          <w:bCs w:val="0"/>
          <w:color w:val="auto"/>
          <w:sz w:val="21"/>
          <w:szCs w:val="21"/>
          <w:highlight w:val="none"/>
          <w:lang w:val="en-US" w:eastAsia="zh-CN"/>
        </w:rPr>
        <w:t>）</w:t>
      </w:r>
    </w:p>
    <w:p w14:paraId="0FF710E3">
      <w:pPr>
        <w:pStyle w:val="3"/>
        <w:rPr>
          <w:rFonts w:hint="default" w:ascii="Arial" w:hAnsi="Arial" w:cs="Arial"/>
          <w:color w:val="auto"/>
          <w:highlight w:val="none"/>
          <w:lang w:val="en-US" w:eastAsia="zh-CN"/>
        </w:rPr>
      </w:pPr>
    </w:p>
    <w:p w14:paraId="6A746480">
      <w:pPr>
        <w:numPr>
          <w:ilvl w:val="0"/>
          <w:numId w:val="0"/>
        </w:numPr>
        <w:snapToGrid w:val="0"/>
        <w:spacing w:before="120" w:beforeLines="50" w:after="50"/>
        <w:ind w:left="0" w:leftChars="0" w:firstLine="0" w:firstLineChars="0"/>
        <w:jc w:val="left"/>
        <w:rPr>
          <w:rFonts w:hint="default" w:ascii="Arial" w:hAnsi="Arial" w:cs="Arial"/>
          <w:b w:val="0"/>
          <w:bCs w:val="0"/>
          <w:color w:val="auto"/>
          <w:sz w:val="21"/>
          <w:szCs w:val="21"/>
          <w:highlight w:val="none"/>
          <w:lang w:val="en-US" w:eastAsia="zh-CN"/>
        </w:rPr>
      </w:pPr>
      <w:r>
        <w:rPr>
          <w:rFonts w:hint="default" w:ascii="Arial" w:hAnsi="Arial" w:cs="Arial"/>
          <w:b w:val="0"/>
          <w:bCs w:val="0"/>
          <w:color w:val="auto"/>
          <w:kern w:val="2"/>
          <w:sz w:val="21"/>
          <w:szCs w:val="21"/>
          <w:highlight w:val="none"/>
          <w:lang w:val="en-US" w:eastAsia="zh-CN" w:bidi="ar-SA"/>
        </w:rPr>
        <w:t>5、</w:t>
      </w:r>
      <w:r>
        <w:rPr>
          <w:rFonts w:hint="default" w:ascii="Arial" w:hAnsi="Arial" w:cs="Arial"/>
          <w:b w:val="0"/>
          <w:bCs w:val="0"/>
          <w:color w:val="auto"/>
          <w:sz w:val="21"/>
          <w:szCs w:val="21"/>
          <w:highlight w:val="none"/>
          <w:lang w:val="en-US" w:eastAsia="zh-CN"/>
        </w:rPr>
        <w:t>①审查响应截止时间前6个月内，供应商任意1个月依法缴纳税费证明扫描件加盖供应商电子签章。②审查响应截止时间前6个月内，供应商任意1个月的社保缴费证明记录扫描件加盖供应商电子签章。供应商成立不足1个月的，无须提供缴纳税费证明及社保缴费证明加盖供应商电子签章。依法免税或不需要缴纳社会保障资金的供应商，须提供相应文件证明其依法免税或不需要缴纳社会保障资金。（</w:t>
      </w:r>
      <w:r>
        <w:rPr>
          <w:rFonts w:hint="default" w:ascii="Arial" w:hAnsi="Arial" w:cs="Arial"/>
          <w:b/>
          <w:bCs/>
          <w:color w:val="auto"/>
          <w:sz w:val="21"/>
          <w:szCs w:val="21"/>
          <w:highlight w:val="none"/>
          <w:lang w:val="en-US" w:eastAsia="zh-CN"/>
        </w:rPr>
        <w:t>必须提供，加盖供应商电子签章</w:t>
      </w:r>
      <w:r>
        <w:rPr>
          <w:rFonts w:hint="default" w:ascii="Arial" w:hAnsi="Arial" w:cs="Arial"/>
          <w:b w:val="0"/>
          <w:bCs w:val="0"/>
          <w:color w:val="auto"/>
          <w:sz w:val="21"/>
          <w:szCs w:val="21"/>
          <w:highlight w:val="none"/>
          <w:lang w:val="en-US" w:eastAsia="zh-CN"/>
        </w:rPr>
        <w:t>）</w:t>
      </w:r>
    </w:p>
    <w:p w14:paraId="07E5EB90">
      <w:pPr>
        <w:pStyle w:val="3"/>
        <w:rPr>
          <w:rFonts w:hint="default" w:ascii="Arial" w:hAnsi="Arial" w:cs="Arial"/>
          <w:color w:val="auto"/>
          <w:highlight w:val="none"/>
          <w:lang w:val="en-US" w:eastAsia="zh-CN"/>
        </w:rPr>
      </w:pPr>
    </w:p>
    <w:p w14:paraId="692E8D2B">
      <w:pPr>
        <w:numPr>
          <w:ilvl w:val="0"/>
          <w:numId w:val="0"/>
        </w:numPr>
        <w:snapToGrid w:val="0"/>
        <w:spacing w:before="120" w:beforeLines="50" w:after="50"/>
        <w:ind w:left="0" w:leftChars="0" w:firstLine="0" w:firstLineChars="0"/>
        <w:jc w:val="left"/>
        <w:rPr>
          <w:rFonts w:hint="default" w:ascii="Arial" w:hAnsi="Arial" w:cs="Arial"/>
          <w:color w:val="auto"/>
          <w:highlight w:val="none"/>
          <w:lang w:val="en-US" w:eastAsia="zh-CN"/>
        </w:rPr>
      </w:pPr>
    </w:p>
    <w:p w14:paraId="50554BBF">
      <w:pPr>
        <w:widowControl w:val="0"/>
        <w:numPr>
          <w:ilvl w:val="0"/>
          <w:numId w:val="0"/>
        </w:numPr>
        <w:snapToGrid w:val="0"/>
        <w:spacing w:before="120" w:beforeLines="50" w:after="50"/>
        <w:jc w:val="left"/>
        <w:rPr>
          <w:rFonts w:hint="default" w:ascii="Arial" w:hAnsi="Arial" w:cs="Arial"/>
          <w:b w:val="0"/>
          <w:bCs w:val="0"/>
          <w:color w:val="auto"/>
          <w:sz w:val="21"/>
          <w:szCs w:val="21"/>
          <w:highlight w:val="none"/>
          <w:lang w:val="en-US" w:eastAsia="zh-CN"/>
        </w:rPr>
      </w:pPr>
    </w:p>
    <w:p w14:paraId="661A474A">
      <w:pPr>
        <w:numPr>
          <w:ilvl w:val="0"/>
          <w:numId w:val="0"/>
        </w:numPr>
        <w:snapToGrid w:val="0"/>
        <w:spacing w:before="120" w:beforeLines="50" w:after="50"/>
        <w:ind w:left="0" w:leftChars="0"/>
        <w:jc w:val="left"/>
        <w:rPr>
          <w:rFonts w:hint="default" w:ascii="Arial" w:hAnsi="Arial" w:cs="Arial"/>
          <w:b/>
          <w:bCs/>
          <w:color w:val="auto"/>
          <w:sz w:val="24"/>
          <w:highlight w:val="none"/>
        </w:rPr>
      </w:pPr>
      <w:r>
        <w:rPr>
          <w:rFonts w:hint="default" w:ascii="Arial" w:hAnsi="Arial" w:cs="Arial"/>
          <w:color w:val="auto"/>
          <w:sz w:val="28"/>
          <w:szCs w:val="28"/>
          <w:highlight w:val="none"/>
          <w:lang w:eastAsia="zh-CN"/>
        </w:rPr>
        <w:br w:type="page"/>
      </w:r>
      <w:r>
        <w:rPr>
          <w:rFonts w:hint="eastAsia" w:ascii="Arial" w:hAnsi="Arial" w:cs="Arial"/>
          <w:b/>
          <w:bCs/>
          <w:color w:val="auto"/>
          <w:sz w:val="28"/>
          <w:szCs w:val="28"/>
          <w:highlight w:val="none"/>
          <w:lang w:val="en-US" w:eastAsia="zh-CN"/>
        </w:rPr>
        <w:t>6</w:t>
      </w:r>
      <w:r>
        <w:rPr>
          <w:rFonts w:hint="default" w:ascii="Arial" w:hAnsi="Arial" w:cs="Arial"/>
          <w:b/>
          <w:bCs/>
          <w:color w:val="auto"/>
          <w:sz w:val="28"/>
          <w:szCs w:val="28"/>
          <w:highlight w:val="none"/>
          <w:lang w:val="en-US" w:eastAsia="zh-CN"/>
        </w:rPr>
        <w:t>、供应商</w:t>
      </w:r>
      <w:r>
        <w:rPr>
          <w:rFonts w:hint="default" w:ascii="Arial" w:hAnsi="Arial" w:cs="Arial"/>
          <w:b/>
          <w:bCs/>
          <w:color w:val="auto"/>
          <w:sz w:val="28"/>
          <w:szCs w:val="28"/>
          <w:highlight w:val="none"/>
        </w:rPr>
        <w:t>直接控股、管理关系信息表</w:t>
      </w:r>
    </w:p>
    <w:p w14:paraId="42F8EA5A">
      <w:pPr>
        <w:snapToGrid w:val="0"/>
        <w:spacing w:before="50" w:after="120" w:afterLines="50"/>
        <w:jc w:val="center"/>
        <w:rPr>
          <w:rFonts w:hint="default" w:ascii="Arial" w:hAnsi="Arial" w:cs="Arial"/>
          <w:b/>
          <w:color w:val="auto"/>
          <w:sz w:val="28"/>
          <w:szCs w:val="28"/>
          <w:highlight w:val="none"/>
        </w:rPr>
      </w:pPr>
    </w:p>
    <w:p w14:paraId="003C3ACD">
      <w:pPr>
        <w:snapToGrid w:val="0"/>
        <w:spacing w:before="50" w:after="120" w:afterLines="50" w:line="360" w:lineRule="auto"/>
        <w:jc w:val="center"/>
        <w:rPr>
          <w:rFonts w:hint="default" w:ascii="Arial" w:hAnsi="Arial" w:cs="Arial"/>
          <w:b/>
          <w:color w:val="auto"/>
          <w:sz w:val="32"/>
          <w:szCs w:val="32"/>
          <w:highlight w:val="none"/>
        </w:rPr>
      </w:pPr>
      <w:r>
        <w:rPr>
          <w:rFonts w:hint="default" w:ascii="Arial" w:hAnsi="Arial" w:cs="Arial"/>
          <w:b/>
          <w:color w:val="auto"/>
          <w:sz w:val="32"/>
          <w:szCs w:val="32"/>
          <w:highlight w:val="none"/>
          <w:lang w:val="en-US" w:eastAsia="zh-CN"/>
        </w:rPr>
        <w:t>供应商</w:t>
      </w:r>
      <w:r>
        <w:rPr>
          <w:rFonts w:hint="default" w:ascii="Arial" w:hAnsi="Arial" w:cs="Arial"/>
          <w:b/>
          <w:color w:val="auto"/>
          <w:sz w:val="32"/>
          <w:szCs w:val="32"/>
          <w:highlight w:val="none"/>
        </w:rPr>
        <w:t>直接控股股东信息表</w:t>
      </w:r>
    </w:p>
    <w:tbl>
      <w:tblPr>
        <w:tblStyle w:val="54"/>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42753E3">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D5D5C6">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61DE65">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80ACE20">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CF22AE6">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51C2A7E">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518C663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CD35AEB">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88D546">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31758E">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8286BB">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F4E23A">
            <w:pPr>
              <w:spacing w:line="360" w:lineRule="auto"/>
              <w:jc w:val="center"/>
              <w:rPr>
                <w:rFonts w:hint="default" w:ascii="Arial" w:hAnsi="Arial" w:cs="Arial"/>
                <w:color w:val="auto"/>
                <w:szCs w:val="21"/>
                <w:highlight w:val="none"/>
              </w:rPr>
            </w:pPr>
          </w:p>
        </w:tc>
      </w:tr>
      <w:tr w14:paraId="66CEF6D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F904B4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DD73C9">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8C3B9A">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A25617F">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74C52C5">
            <w:pPr>
              <w:spacing w:line="360" w:lineRule="auto"/>
              <w:jc w:val="center"/>
              <w:rPr>
                <w:rFonts w:hint="default" w:ascii="Arial" w:hAnsi="Arial" w:cs="Arial"/>
                <w:color w:val="auto"/>
                <w:szCs w:val="21"/>
                <w:highlight w:val="none"/>
              </w:rPr>
            </w:pPr>
          </w:p>
        </w:tc>
      </w:tr>
      <w:tr w14:paraId="39146EF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103A2BF">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80F934">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500F81B">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8B03396">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053B2C">
            <w:pPr>
              <w:spacing w:line="360" w:lineRule="auto"/>
              <w:jc w:val="center"/>
              <w:rPr>
                <w:rFonts w:hint="default" w:ascii="Arial" w:hAnsi="Arial" w:cs="Arial"/>
                <w:color w:val="auto"/>
                <w:szCs w:val="21"/>
                <w:highlight w:val="none"/>
              </w:rPr>
            </w:pPr>
          </w:p>
        </w:tc>
      </w:tr>
      <w:tr w14:paraId="7CD3456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F2DEA95">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C28AD05">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67D005">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B317CD">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93258C">
            <w:pPr>
              <w:spacing w:line="360" w:lineRule="auto"/>
              <w:jc w:val="center"/>
              <w:rPr>
                <w:rFonts w:hint="default" w:ascii="Arial" w:hAnsi="Arial" w:cs="Arial"/>
                <w:color w:val="auto"/>
                <w:szCs w:val="21"/>
                <w:highlight w:val="none"/>
              </w:rPr>
            </w:pPr>
          </w:p>
        </w:tc>
      </w:tr>
    </w:tbl>
    <w:p w14:paraId="51E91461">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72A2FBD0">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29B2260">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0BFBD63D">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3.供应商不存在直接控股股东的，则填“无”。</w:t>
      </w:r>
    </w:p>
    <w:p w14:paraId="4CDB7626">
      <w:pPr>
        <w:snapToGrid w:val="0"/>
        <w:spacing w:line="360" w:lineRule="auto"/>
        <w:jc w:val="left"/>
        <w:rPr>
          <w:rFonts w:hint="default" w:ascii="Arial" w:hAnsi="Arial" w:cs="Arial"/>
          <w:color w:val="auto"/>
          <w:szCs w:val="21"/>
          <w:highlight w:val="none"/>
        </w:rPr>
      </w:pPr>
    </w:p>
    <w:p w14:paraId="37990E00">
      <w:pPr>
        <w:snapToGrid w:val="0"/>
        <w:spacing w:line="360" w:lineRule="auto"/>
        <w:jc w:val="left"/>
        <w:rPr>
          <w:rFonts w:hint="default" w:ascii="Arial" w:hAnsi="Arial" w:cs="Arial"/>
          <w:color w:val="auto"/>
          <w:szCs w:val="21"/>
          <w:highlight w:val="none"/>
        </w:rPr>
      </w:pPr>
    </w:p>
    <w:p w14:paraId="18E4FB91">
      <w:pPr>
        <w:snapToGrid w:val="0"/>
        <w:spacing w:line="360" w:lineRule="auto"/>
        <w:jc w:val="left"/>
        <w:rPr>
          <w:rFonts w:hint="default" w:ascii="Arial" w:hAnsi="Arial" w:cs="Arial"/>
          <w:color w:val="auto"/>
          <w:szCs w:val="21"/>
          <w:highlight w:val="none"/>
        </w:rPr>
      </w:pPr>
    </w:p>
    <w:p w14:paraId="4F130F53">
      <w:pPr>
        <w:snapToGrid w:val="0"/>
        <w:spacing w:line="360" w:lineRule="auto"/>
        <w:jc w:val="left"/>
        <w:rPr>
          <w:rFonts w:hint="default" w:ascii="Arial" w:hAnsi="Arial" w:cs="Arial"/>
          <w:color w:val="auto"/>
          <w:szCs w:val="21"/>
          <w:highlight w:val="none"/>
        </w:rPr>
      </w:pPr>
    </w:p>
    <w:p w14:paraId="47203A08">
      <w:pPr>
        <w:snapToGrid w:val="0"/>
        <w:spacing w:line="360" w:lineRule="auto"/>
        <w:jc w:val="left"/>
        <w:rPr>
          <w:rFonts w:hint="default" w:ascii="Arial" w:hAnsi="Arial" w:cs="Arial"/>
          <w:color w:val="auto"/>
          <w:szCs w:val="21"/>
          <w:highlight w:val="none"/>
        </w:rPr>
      </w:pPr>
    </w:p>
    <w:p w14:paraId="39B62DDD">
      <w:pPr>
        <w:snapToGrid w:val="0"/>
        <w:spacing w:line="360" w:lineRule="auto"/>
        <w:ind w:firstLine="4410" w:firstLineChars="2100"/>
        <w:rPr>
          <w:rFonts w:hint="default" w:ascii="Arial" w:hAnsi="Arial" w:cs="Arial"/>
          <w:color w:val="auto"/>
          <w:szCs w:val="21"/>
          <w:highlight w:val="none"/>
        </w:rPr>
      </w:pPr>
      <w:r>
        <w:rPr>
          <w:rFonts w:hint="default" w:ascii="Arial" w:hAnsi="Arial" w:cs="Arial"/>
          <w:color w:val="auto"/>
          <w:szCs w:val="21"/>
          <w:highlight w:val="none"/>
        </w:rPr>
        <w:t>供应商名称(电子签章)：</w:t>
      </w:r>
    </w:p>
    <w:p w14:paraId="6B8C250C">
      <w:pPr>
        <w:snapToGrid w:val="0"/>
        <w:spacing w:line="360" w:lineRule="auto"/>
        <w:jc w:val="right"/>
        <w:rPr>
          <w:rFonts w:hint="default" w:ascii="Arial" w:hAnsi="Arial" w:cs="Arial"/>
          <w:color w:val="auto"/>
          <w:szCs w:val="21"/>
          <w:highlight w:val="none"/>
        </w:rPr>
      </w:pPr>
      <w:r>
        <w:rPr>
          <w:rFonts w:hint="default" w:ascii="Arial" w:hAnsi="Arial" w:cs="Arial"/>
          <w:color w:val="auto"/>
          <w:szCs w:val="21"/>
          <w:highlight w:val="none"/>
        </w:rPr>
        <w:t>日期：  年  月   日</w:t>
      </w:r>
    </w:p>
    <w:p w14:paraId="68E719DE">
      <w:pPr>
        <w:snapToGrid w:val="0"/>
        <w:jc w:val="center"/>
        <w:rPr>
          <w:rFonts w:hint="default" w:ascii="Arial" w:hAnsi="Arial" w:cs="Arial"/>
          <w:b/>
          <w:color w:val="auto"/>
          <w:sz w:val="28"/>
          <w:szCs w:val="28"/>
          <w:highlight w:val="none"/>
        </w:rPr>
      </w:pPr>
    </w:p>
    <w:p w14:paraId="062ECEDC">
      <w:pPr>
        <w:snapToGrid w:val="0"/>
        <w:spacing w:line="360" w:lineRule="auto"/>
        <w:jc w:val="center"/>
        <w:rPr>
          <w:rFonts w:hint="default" w:ascii="Arial" w:hAnsi="Arial" w:cs="Arial"/>
          <w:color w:val="auto"/>
          <w:sz w:val="32"/>
          <w:szCs w:val="32"/>
          <w:highlight w:val="none"/>
        </w:rPr>
      </w:pPr>
      <w:r>
        <w:rPr>
          <w:rFonts w:hint="default" w:ascii="Arial" w:hAnsi="Arial" w:cs="Arial"/>
          <w:b/>
          <w:color w:val="auto"/>
          <w:sz w:val="32"/>
          <w:szCs w:val="32"/>
          <w:highlight w:val="none"/>
        </w:rPr>
        <w:br w:type="page"/>
      </w:r>
      <w:r>
        <w:rPr>
          <w:rFonts w:hint="default" w:ascii="Arial" w:hAnsi="Arial" w:cs="Arial"/>
          <w:b/>
          <w:color w:val="auto"/>
          <w:sz w:val="32"/>
          <w:szCs w:val="32"/>
          <w:highlight w:val="none"/>
          <w:lang w:val="en-US" w:eastAsia="zh-CN"/>
        </w:rPr>
        <w:t>供应商</w:t>
      </w:r>
      <w:r>
        <w:rPr>
          <w:rFonts w:hint="default" w:ascii="Arial" w:hAnsi="Arial" w:cs="Arial"/>
          <w:b/>
          <w:color w:val="auto"/>
          <w:sz w:val="32"/>
          <w:szCs w:val="32"/>
          <w:highlight w:val="none"/>
        </w:rPr>
        <w:t>直接管理关系信息表</w:t>
      </w:r>
    </w:p>
    <w:tbl>
      <w:tblPr>
        <w:tblStyle w:val="5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3C9AB61">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C6230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88F7A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5BC8AB">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505356">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6B1B6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CE6D2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8BA200">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B2F074">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E02880">
            <w:pPr>
              <w:spacing w:line="360" w:lineRule="auto"/>
              <w:jc w:val="center"/>
              <w:rPr>
                <w:rFonts w:hint="default" w:ascii="Arial" w:hAnsi="Arial" w:cs="Arial"/>
                <w:color w:val="auto"/>
                <w:szCs w:val="21"/>
                <w:highlight w:val="none"/>
              </w:rPr>
            </w:pPr>
          </w:p>
        </w:tc>
      </w:tr>
      <w:tr w14:paraId="656D8F0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065BC3">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8C4523">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F3A774">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64AE26">
            <w:pPr>
              <w:spacing w:line="360" w:lineRule="auto"/>
              <w:jc w:val="center"/>
              <w:rPr>
                <w:rFonts w:hint="default" w:ascii="Arial" w:hAnsi="Arial" w:cs="Arial"/>
                <w:color w:val="auto"/>
                <w:szCs w:val="21"/>
                <w:highlight w:val="none"/>
              </w:rPr>
            </w:pPr>
          </w:p>
        </w:tc>
      </w:tr>
      <w:tr w14:paraId="0DC13C9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93DC92">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943448">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177A09">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0BAF34">
            <w:pPr>
              <w:spacing w:line="360" w:lineRule="auto"/>
              <w:jc w:val="center"/>
              <w:rPr>
                <w:rFonts w:hint="default" w:ascii="Arial" w:hAnsi="Arial" w:cs="Arial"/>
                <w:color w:val="auto"/>
                <w:szCs w:val="21"/>
                <w:highlight w:val="none"/>
              </w:rPr>
            </w:pPr>
          </w:p>
        </w:tc>
      </w:tr>
      <w:tr w14:paraId="2DF4E43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AF983C">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CAA0AA">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176552">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48358A">
            <w:pPr>
              <w:spacing w:line="360" w:lineRule="auto"/>
              <w:jc w:val="center"/>
              <w:rPr>
                <w:rFonts w:hint="default" w:ascii="Arial" w:hAnsi="Arial" w:cs="Arial"/>
                <w:color w:val="auto"/>
                <w:szCs w:val="21"/>
                <w:highlight w:val="none"/>
              </w:rPr>
            </w:pPr>
          </w:p>
        </w:tc>
      </w:tr>
    </w:tbl>
    <w:p w14:paraId="087F1AD9">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08C4F8D9">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1.管理关系：是指不具有出资持股关系的其他单位之间存在的管理与被管理关系，如一些上下级关系的事业单位和团体组织。</w:t>
      </w:r>
    </w:p>
    <w:p w14:paraId="07926CD8">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2.本表所指的管理关系仅限于直接管理关系，不包括间接的管理关系。</w:t>
      </w:r>
    </w:p>
    <w:p w14:paraId="07FF6E6F">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3.供应商不存在直接管理关系的，则填“无”。</w:t>
      </w:r>
    </w:p>
    <w:p w14:paraId="207B5127">
      <w:pPr>
        <w:snapToGrid w:val="0"/>
        <w:spacing w:line="360" w:lineRule="auto"/>
        <w:jc w:val="left"/>
        <w:rPr>
          <w:rFonts w:hint="default" w:ascii="Arial" w:hAnsi="Arial" w:cs="Arial"/>
          <w:color w:val="auto"/>
          <w:szCs w:val="21"/>
          <w:highlight w:val="none"/>
        </w:rPr>
      </w:pPr>
    </w:p>
    <w:p w14:paraId="455B3345">
      <w:pPr>
        <w:snapToGrid w:val="0"/>
        <w:spacing w:line="360" w:lineRule="auto"/>
        <w:jc w:val="left"/>
        <w:rPr>
          <w:rFonts w:hint="default" w:ascii="Arial" w:hAnsi="Arial" w:cs="Arial"/>
          <w:color w:val="auto"/>
          <w:szCs w:val="21"/>
          <w:highlight w:val="none"/>
        </w:rPr>
      </w:pPr>
    </w:p>
    <w:p w14:paraId="1CDC42CA">
      <w:pPr>
        <w:snapToGrid w:val="0"/>
        <w:spacing w:line="360" w:lineRule="auto"/>
        <w:jc w:val="left"/>
        <w:rPr>
          <w:rFonts w:hint="default" w:ascii="Arial" w:hAnsi="Arial" w:cs="Arial"/>
          <w:color w:val="auto"/>
          <w:szCs w:val="21"/>
          <w:highlight w:val="none"/>
        </w:rPr>
      </w:pPr>
    </w:p>
    <w:p w14:paraId="606F30AA">
      <w:pPr>
        <w:snapToGrid w:val="0"/>
        <w:spacing w:line="360" w:lineRule="auto"/>
        <w:jc w:val="left"/>
        <w:rPr>
          <w:rFonts w:hint="default" w:ascii="Arial" w:hAnsi="Arial" w:cs="Arial"/>
          <w:color w:val="auto"/>
          <w:szCs w:val="21"/>
          <w:highlight w:val="none"/>
        </w:rPr>
      </w:pPr>
    </w:p>
    <w:p w14:paraId="3830D8FC">
      <w:pPr>
        <w:snapToGrid w:val="0"/>
        <w:spacing w:line="360" w:lineRule="auto"/>
        <w:jc w:val="left"/>
        <w:rPr>
          <w:rFonts w:hint="default" w:ascii="Arial" w:hAnsi="Arial" w:cs="Arial"/>
          <w:color w:val="auto"/>
          <w:szCs w:val="21"/>
          <w:highlight w:val="none"/>
        </w:rPr>
      </w:pPr>
    </w:p>
    <w:p w14:paraId="6E609CAA">
      <w:pPr>
        <w:snapToGrid w:val="0"/>
        <w:spacing w:line="360" w:lineRule="auto"/>
        <w:jc w:val="left"/>
        <w:rPr>
          <w:rFonts w:hint="default" w:ascii="Arial" w:hAnsi="Arial" w:cs="Arial"/>
          <w:color w:val="auto"/>
          <w:szCs w:val="21"/>
          <w:highlight w:val="none"/>
        </w:rPr>
      </w:pPr>
    </w:p>
    <w:p w14:paraId="00FBF10C">
      <w:pPr>
        <w:snapToGrid w:val="0"/>
        <w:spacing w:line="360" w:lineRule="auto"/>
        <w:jc w:val="left"/>
        <w:rPr>
          <w:rFonts w:hint="default" w:ascii="Arial" w:hAnsi="Arial" w:cs="Arial"/>
          <w:color w:val="auto"/>
          <w:szCs w:val="21"/>
          <w:highlight w:val="none"/>
        </w:rPr>
      </w:pPr>
    </w:p>
    <w:p w14:paraId="7E53BB37">
      <w:pPr>
        <w:snapToGrid w:val="0"/>
        <w:spacing w:line="360" w:lineRule="auto"/>
        <w:jc w:val="left"/>
        <w:rPr>
          <w:rFonts w:hint="default" w:ascii="Arial" w:hAnsi="Arial" w:cs="Arial"/>
          <w:color w:val="auto"/>
          <w:szCs w:val="21"/>
          <w:highlight w:val="none"/>
        </w:rPr>
      </w:pPr>
    </w:p>
    <w:p w14:paraId="089D7449">
      <w:pPr>
        <w:snapToGrid w:val="0"/>
        <w:spacing w:line="360" w:lineRule="auto"/>
        <w:ind w:firstLine="4410" w:firstLineChars="2100"/>
        <w:rPr>
          <w:rFonts w:hint="default" w:ascii="Arial" w:hAnsi="Arial" w:cs="Arial"/>
          <w:color w:val="auto"/>
          <w:szCs w:val="21"/>
          <w:highlight w:val="none"/>
        </w:rPr>
      </w:pPr>
      <w:r>
        <w:rPr>
          <w:rFonts w:hint="default" w:ascii="Arial" w:hAnsi="Arial" w:cs="Arial"/>
          <w:color w:val="auto"/>
          <w:szCs w:val="21"/>
          <w:highlight w:val="none"/>
        </w:rPr>
        <w:t>供应商名称(电子签章)：</w:t>
      </w:r>
    </w:p>
    <w:p w14:paraId="26F6B717">
      <w:pPr>
        <w:snapToGrid w:val="0"/>
        <w:spacing w:line="360" w:lineRule="auto"/>
        <w:ind w:right="480" w:firstLine="210" w:firstLineChars="100"/>
        <w:jc w:val="right"/>
        <w:rPr>
          <w:rFonts w:hint="default" w:ascii="Arial" w:hAnsi="Arial" w:cs="Arial"/>
          <w:color w:val="auto"/>
          <w:szCs w:val="21"/>
          <w:highlight w:val="none"/>
        </w:rPr>
      </w:pPr>
      <w:r>
        <w:rPr>
          <w:rFonts w:hint="default" w:ascii="Arial" w:hAnsi="Arial" w:cs="Arial"/>
          <w:color w:val="auto"/>
          <w:szCs w:val="21"/>
          <w:highlight w:val="none"/>
        </w:rPr>
        <w:t>日期：  年  月   日</w:t>
      </w:r>
    </w:p>
    <w:p w14:paraId="7240B7FB">
      <w:pPr>
        <w:pStyle w:val="13"/>
        <w:tabs>
          <w:tab w:val="left" w:pos="720"/>
        </w:tabs>
        <w:rPr>
          <w:rFonts w:hint="default" w:ascii="Arial" w:hAnsi="Arial" w:cs="Arial"/>
          <w:color w:val="auto"/>
          <w:sz w:val="28"/>
          <w:szCs w:val="28"/>
          <w:highlight w:val="none"/>
          <w:lang w:eastAsia="zh-CN"/>
        </w:rPr>
      </w:pPr>
    </w:p>
    <w:p w14:paraId="296AEF66">
      <w:pPr>
        <w:pStyle w:val="13"/>
        <w:tabs>
          <w:tab w:val="left" w:pos="720"/>
        </w:tabs>
        <w:rPr>
          <w:rFonts w:hint="default" w:ascii="Arial" w:hAnsi="Arial" w:cs="Arial"/>
          <w:color w:val="auto"/>
          <w:sz w:val="28"/>
          <w:szCs w:val="28"/>
          <w:highlight w:val="none"/>
          <w:lang w:eastAsia="zh-CN"/>
        </w:rPr>
      </w:pPr>
    </w:p>
    <w:p w14:paraId="0CA3DD1F">
      <w:pPr>
        <w:pStyle w:val="13"/>
        <w:tabs>
          <w:tab w:val="left" w:pos="720"/>
        </w:tabs>
        <w:rPr>
          <w:rFonts w:hint="default" w:ascii="Arial" w:hAnsi="Arial" w:cs="Arial"/>
          <w:color w:val="auto"/>
          <w:sz w:val="28"/>
          <w:szCs w:val="28"/>
          <w:highlight w:val="none"/>
          <w:lang w:eastAsia="zh-CN"/>
        </w:rPr>
      </w:pPr>
    </w:p>
    <w:p w14:paraId="5259E10F">
      <w:pPr>
        <w:pStyle w:val="13"/>
        <w:tabs>
          <w:tab w:val="left" w:pos="720"/>
        </w:tabs>
        <w:rPr>
          <w:rFonts w:hint="default" w:ascii="Arial" w:hAnsi="Arial" w:cs="Arial"/>
          <w:color w:val="auto"/>
          <w:sz w:val="28"/>
          <w:szCs w:val="28"/>
          <w:highlight w:val="none"/>
          <w:lang w:eastAsia="zh-CN"/>
        </w:rPr>
      </w:pPr>
    </w:p>
    <w:p w14:paraId="7DF0CAF0">
      <w:pPr>
        <w:pStyle w:val="13"/>
        <w:tabs>
          <w:tab w:val="left" w:pos="720"/>
        </w:tabs>
        <w:rPr>
          <w:rFonts w:hint="default" w:ascii="Arial" w:hAnsi="Arial" w:cs="Arial"/>
          <w:color w:val="auto"/>
          <w:sz w:val="28"/>
          <w:szCs w:val="28"/>
          <w:highlight w:val="none"/>
          <w:lang w:eastAsia="zh-CN"/>
        </w:rPr>
      </w:pPr>
    </w:p>
    <w:p w14:paraId="42FFD9FB">
      <w:pPr>
        <w:pStyle w:val="13"/>
        <w:tabs>
          <w:tab w:val="left" w:pos="720"/>
        </w:tabs>
        <w:rPr>
          <w:rFonts w:hint="default" w:ascii="Arial" w:hAnsi="Arial" w:cs="Arial"/>
          <w:color w:val="auto"/>
          <w:sz w:val="28"/>
          <w:szCs w:val="28"/>
          <w:highlight w:val="none"/>
          <w:lang w:eastAsia="zh-CN"/>
        </w:rPr>
      </w:pPr>
    </w:p>
    <w:p w14:paraId="20820EB9">
      <w:pPr>
        <w:pStyle w:val="13"/>
        <w:tabs>
          <w:tab w:val="left" w:pos="720"/>
        </w:tabs>
        <w:rPr>
          <w:rFonts w:hint="default" w:ascii="Arial" w:hAnsi="Arial" w:cs="Arial"/>
          <w:color w:val="auto"/>
          <w:sz w:val="28"/>
          <w:szCs w:val="28"/>
          <w:highlight w:val="none"/>
          <w:lang w:eastAsia="zh-CN"/>
        </w:rPr>
      </w:pPr>
    </w:p>
    <w:p w14:paraId="04C600C7">
      <w:pPr>
        <w:pStyle w:val="13"/>
        <w:tabs>
          <w:tab w:val="left" w:pos="720"/>
        </w:tabs>
        <w:ind w:left="0" w:leftChars="0" w:firstLine="0" w:firstLineChars="0"/>
        <w:rPr>
          <w:rFonts w:hint="default" w:ascii="Arial" w:hAnsi="Arial" w:eastAsia="宋体" w:cs="Arial"/>
          <w:color w:val="auto"/>
          <w:sz w:val="28"/>
          <w:szCs w:val="28"/>
          <w:highlight w:val="none"/>
          <w:lang w:eastAsia="zh-CN"/>
        </w:rPr>
      </w:pPr>
      <w:r>
        <w:rPr>
          <w:rFonts w:hint="default" w:ascii="Arial" w:hAnsi="Arial" w:cs="Arial"/>
          <w:color w:val="auto"/>
          <w:sz w:val="28"/>
          <w:szCs w:val="28"/>
          <w:highlight w:val="none"/>
          <w:lang w:eastAsia="zh-CN"/>
        </w:rPr>
        <w:t>二、</w:t>
      </w:r>
      <w:r>
        <w:rPr>
          <w:rFonts w:hint="default" w:ascii="Arial" w:hAnsi="Arial" w:cs="Arial"/>
          <w:b/>
          <w:bCs/>
          <w:color w:val="auto"/>
          <w:sz w:val="28"/>
          <w:szCs w:val="28"/>
          <w:highlight w:val="none"/>
        </w:rPr>
        <w:t>报价</w:t>
      </w:r>
      <w:r>
        <w:rPr>
          <w:rFonts w:hint="default" w:ascii="Arial" w:hAnsi="Arial" w:cs="Arial"/>
          <w:b/>
          <w:bCs/>
          <w:color w:val="auto"/>
          <w:sz w:val="28"/>
          <w:szCs w:val="28"/>
          <w:highlight w:val="none"/>
          <w:lang w:val="en-US" w:eastAsia="zh-CN"/>
        </w:rPr>
        <w:t>技术商务</w:t>
      </w:r>
      <w:r>
        <w:rPr>
          <w:rFonts w:hint="default" w:ascii="Arial" w:hAnsi="Arial" w:cs="Arial"/>
          <w:b/>
          <w:bCs/>
          <w:color w:val="auto"/>
          <w:sz w:val="28"/>
          <w:szCs w:val="28"/>
          <w:highlight w:val="none"/>
        </w:rPr>
        <w:t>文件</w:t>
      </w:r>
      <w:r>
        <w:rPr>
          <w:rFonts w:hint="default" w:ascii="Arial" w:hAnsi="Arial" w:cs="Arial"/>
          <w:b/>
          <w:bCs/>
          <w:color w:val="auto"/>
          <w:sz w:val="28"/>
          <w:szCs w:val="28"/>
          <w:highlight w:val="none"/>
          <w:lang w:eastAsia="zh-CN"/>
        </w:rPr>
        <w:t>（格式）</w:t>
      </w:r>
    </w:p>
    <w:p w14:paraId="31DC42E8">
      <w:pPr>
        <w:spacing w:line="400" w:lineRule="exact"/>
        <w:jc w:val="center"/>
        <w:rPr>
          <w:rFonts w:hint="default" w:ascii="Arial" w:hAnsi="Arial" w:cs="Arial"/>
          <w:b/>
          <w:color w:val="auto"/>
          <w:sz w:val="32"/>
          <w:szCs w:val="32"/>
          <w:highlight w:val="none"/>
          <w:lang w:val="en-US" w:eastAsia="zh-CN"/>
        </w:rPr>
      </w:pPr>
    </w:p>
    <w:p w14:paraId="37204A4E">
      <w:pPr>
        <w:spacing w:line="400" w:lineRule="exact"/>
        <w:jc w:val="center"/>
        <w:rPr>
          <w:rFonts w:hint="default" w:ascii="Arial" w:hAnsi="Arial" w:cs="Arial"/>
          <w:b/>
          <w:color w:val="auto"/>
          <w:sz w:val="32"/>
          <w:szCs w:val="32"/>
          <w:highlight w:val="none"/>
          <w:lang w:val="en-US" w:eastAsia="zh-CN"/>
        </w:rPr>
      </w:pPr>
    </w:p>
    <w:p w14:paraId="3541C474">
      <w:pPr>
        <w:spacing w:line="400" w:lineRule="exact"/>
        <w:jc w:val="center"/>
        <w:rPr>
          <w:rFonts w:hint="default" w:ascii="Arial" w:hAnsi="Arial" w:cs="Arial"/>
          <w:b/>
          <w:color w:val="auto"/>
          <w:sz w:val="32"/>
          <w:szCs w:val="32"/>
          <w:highlight w:val="none"/>
          <w:lang w:val="en-US" w:eastAsia="zh-CN"/>
        </w:rPr>
      </w:pPr>
    </w:p>
    <w:p w14:paraId="0215C5E6">
      <w:pPr>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lang w:val="en-US" w:eastAsia="zh-CN"/>
        </w:rPr>
        <w:t>1、</w:t>
      </w:r>
      <w:r>
        <w:rPr>
          <w:rFonts w:hint="default" w:ascii="Arial" w:hAnsi="Arial" w:cs="Arial"/>
          <w:b/>
          <w:color w:val="auto"/>
          <w:sz w:val="32"/>
          <w:szCs w:val="32"/>
          <w:highlight w:val="none"/>
        </w:rPr>
        <w:t>协商函</w:t>
      </w:r>
    </w:p>
    <w:p w14:paraId="265BB4C7">
      <w:pPr>
        <w:spacing w:line="360" w:lineRule="auto"/>
        <w:rPr>
          <w:rFonts w:hint="default" w:ascii="Arial" w:hAnsi="Arial" w:cs="Arial"/>
          <w:color w:val="auto"/>
          <w:szCs w:val="21"/>
          <w:highlight w:val="none"/>
        </w:rPr>
      </w:pPr>
    </w:p>
    <w:p w14:paraId="5C27CC1D">
      <w:pPr>
        <w:spacing w:line="360" w:lineRule="auto"/>
        <w:rPr>
          <w:rFonts w:hint="default" w:ascii="Arial" w:hAnsi="Arial" w:cs="Arial"/>
          <w:color w:val="auto"/>
          <w:szCs w:val="21"/>
          <w:highlight w:val="none"/>
        </w:rPr>
      </w:pPr>
      <w:r>
        <w:rPr>
          <w:rFonts w:hint="default" w:ascii="Arial" w:hAnsi="Arial" w:cs="Arial"/>
          <w:color w:val="auto"/>
          <w:szCs w:val="21"/>
          <w:highlight w:val="none"/>
        </w:rPr>
        <w:t>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（采购单位名称）：</w:t>
      </w:r>
    </w:p>
    <w:p w14:paraId="4EFBC440">
      <w:pPr>
        <w:spacing w:line="360" w:lineRule="auto"/>
        <w:ind w:firstLine="525" w:firstLineChars="250"/>
        <w:rPr>
          <w:rFonts w:hint="default" w:ascii="Arial" w:hAnsi="Arial" w:cs="Arial"/>
          <w:color w:val="auto"/>
          <w:szCs w:val="21"/>
          <w:highlight w:val="none"/>
        </w:rPr>
      </w:pPr>
      <w:r>
        <w:rPr>
          <w:rFonts w:hint="default" w:ascii="Arial" w:hAnsi="Arial" w:cs="Arial"/>
          <w:color w:val="auto"/>
          <w:szCs w:val="21"/>
          <w:highlight w:val="none"/>
        </w:rPr>
        <w:t>根据贵方为</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项目的</w:t>
      </w:r>
      <w:r>
        <w:rPr>
          <w:rFonts w:hint="default" w:ascii="Arial" w:hAnsi="Arial" w:cs="Arial"/>
          <w:color w:val="auto"/>
          <w:szCs w:val="21"/>
          <w:highlight w:val="none"/>
          <w:lang w:eastAsia="zh-CN"/>
        </w:rPr>
        <w:t>协商</w:t>
      </w:r>
      <w:r>
        <w:rPr>
          <w:rFonts w:hint="default" w:ascii="Arial" w:hAnsi="Arial" w:cs="Arial"/>
          <w:color w:val="auto"/>
          <w:szCs w:val="21"/>
          <w:highlight w:val="none"/>
        </w:rPr>
        <w:t>（项目编号：</w:t>
      </w:r>
      <w:r>
        <w:rPr>
          <w:rFonts w:hint="default" w:ascii="Arial" w:hAnsi="Arial" w:cs="Arial"/>
          <w:color w:val="auto"/>
          <w:szCs w:val="21"/>
          <w:highlight w:val="none"/>
          <w:u w:val="single"/>
        </w:rPr>
        <w:t xml:space="preserve">     </w:t>
      </w:r>
      <w:r>
        <w:rPr>
          <w:rFonts w:hint="default" w:ascii="Arial" w:hAnsi="Arial" w:cs="Arial"/>
          <w:color w:val="auto"/>
          <w:szCs w:val="21"/>
          <w:highlight w:val="none"/>
          <w:u w:val="single"/>
          <w:lang w:val="en-US" w:eastAsia="zh-CN"/>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u w:val="none"/>
        </w:rPr>
        <w:t>；标项：</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），签字代表</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（全名）经正式授权并代表</w:t>
      </w:r>
      <w:r>
        <w:rPr>
          <w:rFonts w:hint="default" w:ascii="Arial" w:hAnsi="Arial" w:cs="Arial"/>
          <w:color w:val="auto"/>
          <w:szCs w:val="21"/>
          <w:highlight w:val="none"/>
          <w:lang w:eastAsia="zh-CN"/>
        </w:rPr>
        <w:t>供应商</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w:t>
      </w:r>
      <w:r>
        <w:rPr>
          <w:rFonts w:hint="default" w:ascii="Arial" w:hAnsi="Arial" w:cs="Arial"/>
          <w:color w:val="auto"/>
          <w:szCs w:val="21"/>
          <w:highlight w:val="none"/>
          <w:lang w:eastAsia="zh-CN"/>
        </w:rPr>
        <w:t>供应商</w:t>
      </w:r>
      <w:r>
        <w:rPr>
          <w:rFonts w:hint="default" w:ascii="Arial" w:hAnsi="Arial" w:cs="Arial"/>
          <w:color w:val="auto"/>
          <w:szCs w:val="21"/>
          <w:highlight w:val="none"/>
        </w:rPr>
        <w:t>名称）提交</w:t>
      </w:r>
      <w:r>
        <w:rPr>
          <w:rFonts w:hint="default" w:ascii="Arial" w:hAnsi="Arial" w:cs="Arial"/>
          <w:color w:val="auto"/>
          <w:szCs w:val="21"/>
          <w:highlight w:val="none"/>
          <w:lang w:eastAsia="zh-CN"/>
        </w:rPr>
        <w:t>响应</w:t>
      </w:r>
      <w:r>
        <w:rPr>
          <w:rFonts w:hint="default" w:ascii="Arial" w:hAnsi="Arial" w:cs="Arial"/>
          <w:color w:val="auto"/>
          <w:szCs w:val="21"/>
          <w:highlight w:val="none"/>
        </w:rPr>
        <w:t>文件。</w:t>
      </w:r>
    </w:p>
    <w:p w14:paraId="73AFEEAB">
      <w:pPr>
        <w:spacing w:line="360" w:lineRule="auto"/>
        <w:rPr>
          <w:rFonts w:hint="default" w:ascii="Arial" w:hAnsi="Arial" w:cs="Arial"/>
          <w:color w:val="auto"/>
          <w:szCs w:val="21"/>
          <w:highlight w:val="none"/>
        </w:rPr>
      </w:pPr>
      <w:r>
        <w:rPr>
          <w:rFonts w:hint="default" w:ascii="Arial" w:hAnsi="Arial" w:cs="Arial"/>
          <w:color w:val="auto"/>
          <w:szCs w:val="21"/>
          <w:highlight w:val="none"/>
        </w:rPr>
        <w:t>据此函，签字代表宣布同意如下：</w:t>
      </w:r>
    </w:p>
    <w:p w14:paraId="2AC685F1">
      <w:pPr>
        <w:spacing w:line="360" w:lineRule="auto"/>
        <w:rPr>
          <w:rFonts w:hint="default" w:ascii="Arial" w:hAnsi="Arial" w:cs="Arial"/>
          <w:color w:val="auto"/>
          <w:szCs w:val="21"/>
          <w:highlight w:val="none"/>
        </w:rPr>
      </w:pPr>
      <w:r>
        <w:rPr>
          <w:rFonts w:hint="default" w:ascii="Arial" w:hAnsi="Arial" w:cs="Arial"/>
          <w:color w:val="auto"/>
          <w:szCs w:val="21"/>
          <w:highlight w:val="none"/>
        </w:rPr>
        <w:t>1．</w:t>
      </w:r>
      <w:r>
        <w:rPr>
          <w:rFonts w:hint="default" w:ascii="Arial" w:hAnsi="Arial" w:cs="Arial"/>
          <w:color w:val="auto"/>
          <w:szCs w:val="21"/>
          <w:highlight w:val="none"/>
          <w:lang w:eastAsia="zh-CN"/>
        </w:rPr>
        <w:t>供应商</w:t>
      </w:r>
      <w:r>
        <w:rPr>
          <w:rFonts w:hint="default" w:ascii="Arial" w:hAnsi="Arial" w:cs="Arial"/>
          <w:color w:val="auto"/>
          <w:szCs w:val="21"/>
          <w:highlight w:val="none"/>
        </w:rPr>
        <w:t>已详细审查全部“</w:t>
      </w:r>
      <w:r>
        <w:rPr>
          <w:rFonts w:hint="default" w:ascii="Arial" w:hAnsi="Arial" w:cs="Arial"/>
          <w:color w:val="auto"/>
          <w:szCs w:val="21"/>
          <w:highlight w:val="none"/>
          <w:lang w:eastAsia="zh-CN"/>
        </w:rPr>
        <w:t>单一来源采购文件</w:t>
      </w:r>
      <w:r>
        <w:rPr>
          <w:rFonts w:hint="default" w:ascii="Arial" w:hAnsi="Arial" w:cs="Arial"/>
          <w:color w:val="auto"/>
          <w:szCs w:val="21"/>
          <w:highlight w:val="none"/>
        </w:rPr>
        <w:t>”，包括修改文件（如有的话）以及全部参考资料和有关附件，已经了解我方对于</w:t>
      </w:r>
      <w:r>
        <w:rPr>
          <w:rFonts w:hint="default" w:ascii="Arial" w:hAnsi="Arial" w:cs="Arial"/>
          <w:color w:val="auto"/>
          <w:szCs w:val="21"/>
          <w:highlight w:val="none"/>
          <w:lang w:eastAsia="zh-CN"/>
        </w:rPr>
        <w:t>单一来源采购文件</w:t>
      </w:r>
      <w:r>
        <w:rPr>
          <w:rFonts w:hint="default" w:ascii="Arial" w:hAnsi="Arial" w:cs="Arial"/>
          <w:color w:val="auto"/>
          <w:szCs w:val="21"/>
          <w:highlight w:val="none"/>
        </w:rPr>
        <w:t>、采购过程、采购结果有依法进行询问、质疑、投诉的权利及相关渠道和要求。</w:t>
      </w:r>
    </w:p>
    <w:p w14:paraId="448BF6DD">
      <w:pPr>
        <w:spacing w:line="360" w:lineRule="auto"/>
        <w:rPr>
          <w:rFonts w:hint="default" w:ascii="Arial" w:hAnsi="Arial" w:cs="Arial"/>
          <w:color w:val="auto"/>
          <w:szCs w:val="21"/>
          <w:highlight w:val="none"/>
        </w:rPr>
      </w:pPr>
      <w:r>
        <w:rPr>
          <w:rFonts w:hint="default" w:ascii="Arial" w:hAnsi="Arial" w:cs="Arial"/>
          <w:color w:val="auto"/>
          <w:szCs w:val="21"/>
          <w:highlight w:val="none"/>
        </w:rPr>
        <w:t>2．</w:t>
      </w:r>
      <w:r>
        <w:rPr>
          <w:rFonts w:hint="default" w:ascii="Arial" w:hAnsi="Arial" w:cs="Arial"/>
          <w:color w:val="auto"/>
          <w:szCs w:val="21"/>
          <w:highlight w:val="none"/>
          <w:lang w:eastAsia="zh-CN"/>
        </w:rPr>
        <w:t>供应商</w:t>
      </w:r>
      <w:r>
        <w:rPr>
          <w:rFonts w:hint="default" w:ascii="Arial" w:hAnsi="Arial" w:cs="Arial"/>
          <w:color w:val="auto"/>
          <w:szCs w:val="21"/>
          <w:highlight w:val="none"/>
        </w:rPr>
        <w:t>在</w:t>
      </w:r>
      <w:r>
        <w:rPr>
          <w:rFonts w:hint="default" w:ascii="Arial" w:hAnsi="Arial" w:cs="Arial"/>
          <w:color w:val="auto"/>
          <w:szCs w:val="21"/>
          <w:highlight w:val="none"/>
          <w:lang w:eastAsia="zh-CN"/>
        </w:rPr>
        <w:t>协商</w:t>
      </w:r>
      <w:r>
        <w:rPr>
          <w:rFonts w:hint="default" w:ascii="Arial" w:hAnsi="Arial" w:cs="Arial"/>
          <w:color w:val="auto"/>
          <w:szCs w:val="21"/>
          <w:highlight w:val="none"/>
        </w:rPr>
        <w:t>之前已经与贵方进行了充分的沟通，完全理解并接受</w:t>
      </w:r>
      <w:r>
        <w:rPr>
          <w:rFonts w:hint="default" w:ascii="Arial" w:hAnsi="Arial" w:cs="Arial"/>
          <w:color w:val="auto"/>
          <w:szCs w:val="21"/>
          <w:highlight w:val="none"/>
          <w:lang w:eastAsia="zh-CN"/>
        </w:rPr>
        <w:t>单一来源采购文件</w:t>
      </w:r>
      <w:r>
        <w:rPr>
          <w:rFonts w:hint="default" w:ascii="Arial" w:hAnsi="Arial" w:cs="Arial"/>
          <w:color w:val="auto"/>
          <w:szCs w:val="21"/>
          <w:highlight w:val="none"/>
        </w:rPr>
        <w:t>的各项规定和要求，对</w:t>
      </w:r>
      <w:r>
        <w:rPr>
          <w:rFonts w:hint="default" w:ascii="Arial" w:hAnsi="Arial" w:cs="Arial"/>
          <w:color w:val="auto"/>
          <w:szCs w:val="21"/>
          <w:highlight w:val="none"/>
          <w:lang w:eastAsia="zh-CN"/>
        </w:rPr>
        <w:t>单一来源采购文件</w:t>
      </w:r>
      <w:r>
        <w:rPr>
          <w:rFonts w:hint="default" w:ascii="Arial" w:hAnsi="Arial" w:cs="Arial"/>
          <w:color w:val="auto"/>
          <w:szCs w:val="21"/>
          <w:highlight w:val="none"/>
        </w:rPr>
        <w:t>的合理性、合法性不再有异议。</w:t>
      </w:r>
    </w:p>
    <w:p w14:paraId="65145D76">
      <w:pPr>
        <w:spacing w:line="360" w:lineRule="auto"/>
        <w:rPr>
          <w:rFonts w:hint="default" w:ascii="Arial" w:hAnsi="Arial" w:cs="Arial"/>
          <w:color w:val="auto"/>
          <w:szCs w:val="21"/>
          <w:highlight w:val="none"/>
        </w:rPr>
      </w:pPr>
      <w:r>
        <w:rPr>
          <w:rFonts w:hint="default" w:ascii="Arial" w:hAnsi="Arial" w:cs="Arial"/>
          <w:color w:val="auto"/>
          <w:szCs w:val="21"/>
          <w:highlight w:val="none"/>
        </w:rPr>
        <w:t>3．本</w:t>
      </w:r>
      <w:r>
        <w:rPr>
          <w:rFonts w:hint="default" w:ascii="Arial" w:hAnsi="Arial" w:cs="Arial"/>
          <w:color w:val="auto"/>
          <w:szCs w:val="21"/>
          <w:highlight w:val="none"/>
          <w:lang w:eastAsia="zh-CN"/>
        </w:rPr>
        <w:t>次响应文件</w:t>
      </w:r>
      <w:r>
        <w:rPr>
          <w:rFonts w:hint="default" w:ascii="Arial" w:hAnsi="Arial" w:cs="Arial"/>
          <w:color w:val="auto"/>
          <w:szCs w:val="21"/>
          <w:highlight w:val="none"/>
        </w:rPr>
        <w:t>有效期</w:t>
      </w:r>
      <w:r>
        <w:rPr>
          <w:rFonts w:hint="default" w:ascii="Arial" w:hAnsi="Arial" w:cs="Arial"/>
          <w:color w:val="auto"/>
          <w:szCs w:val="21"/>
          <w:highlight w:val="none"/>
          <w:lang w:eastAsia="zh-CN"/>
        </w:rPr>
        <w:t>自协商之</w:t>
      </w:r>
      <w:r>
        <w:rPr>
          <w:rFonts w:hint="default" w:ascii="Arial" w:hAnsi="Arial" w:cs="Arial"/>
          <w:color w:val="auto"/>
          <w:szCs w:val="21"/>
          <w:highlight w:val="none"/>
        </w:rPr>
        <w:t>日起</w:t>
      </w:r>
      <w:r>
        <w:rPr>
          <w:rFonts w:hint="default" w:ascii="Arial" w:hAnsi="Arial" w:cs="Arial"/>
          <w:color w:val="auto"/>
          <w:szCs w:val="21"/>
          <w:highlight w:val="none"/>
          <w:lang w:eastAsia="zh-CN"/>
        </w:rPr>
        <w:t>至</w:t>
      </w:r>
      <w:r>
        <w:rPr>
          <w:rFonts w:hint="default" w:ascii="Arial" w:hAnsi="Arial" w:cs="Arial"/>
          <w:color w:val="auto"/>
          <w:szCs w:val="21"/>
          <w:highlight w:val="none"/>
        </w:rPr>
        <w:t>______日。</w:t>
      </w:r>
    </w:p>
    <w:p w14:paraId="7C62EAAF">
      <w:pPr>
        <w:spacing w:line="360" w:lineRule="auto"/>
        <w:rPr>
          <w:rFonts w:hint="default" w:ascii="Arial" w:hAnsi="Arial" w:cs="Arial"/>
          <w:color w:val="auto"/>
          <w:szCs w:val="21"/>
          <w:highlight w:val="none"/>
        </w:rPr>
      </w:pPr>
      <w:r>
        <w:rPr>
          <w:rFonts w:hint="default" w:ascii="Arial" w:hAnsi="Arial" w:cs="Arial"/>
          <w:color w:val="auto"/>
          <w:szCs w:val="21"/>
          <w:highlight w:val="none"/>
        </w:rPr>
        <w:t>4．如</w:t>
      </w:r>
      <w:r>
        <w:rPr>
          <w:rFonts w:hint="default" w:ascii="Arial" w:hAnsi="Arial" w:cs="Arial"/>
          <w:color w:val="auto"/>
          <w:szCs w:val="21"/>
          <w:highlight w:val="none"/>
          <w:lang w:eastAsia="zh-CN"/>
        </w:rPr>
        <w:t>成交</w:t>
      </w:r>
      <w:r>
        <w:rPr>
          <w:rFonts w:hint="default" w:ascii="Arial" w:hAnsi="Arial" w:cs="Arial"/>
          <w:color w:val="auto"/>
          <w:szCs w:val="21"/>
          <w:highlight w:val="none"/>
        </w:rPr>
        <w:t>，本</w:t>
      </w:r>
      <w:r>
        <w:rPr>
          <w:rFonts w:hint="default" w:ascii="Arial" w:hAnsi="Arial" w:cs="Arial"/>
          <w:color w:val="auto"/>
          <w:szCs w:val="21"/>
          <w:highlight w:val="none"/>
          <w:lang w:eastAsia="zh-CN"/>
        </w:rPr>
        <w:t>响应</w:t>
      </w:r>
      <w:r>
        <w:rPr>
          <w:rFonts w:hint="default" w:ascii="Arial" w:hAnsi="Arial" w:cs="Arial"/>
          <w:color w:val="auto"/>
          <w:szCs w:val="21"/>
          <w:highlight w:val="none"/>
        </w:rPr>
        <w:t>文件至本项目合同履行完毕止均保持有效，</w:t>
      </w:r>
      <w:r>
        <w:rPr>
          <w:rFonts w:hint="default" w:ascii="Arial" w:hAnsi="Arial" w:cs="Arial"/>
          <w:color w:val="auto"/>
          <w:szCs w:val="21"/>
          <w:highlight w:val="none"/>
          <w:lang w:eastAsia="zh-CN"/>
        </w:rPr>
        <w:t>供应商</w:t>
      </w:r>
      <w:r>
        <w:rPr>
          <w:rFonts w:hint="default" w:ascii="Arial" w:hAnsi="Arial" w:cs="Arial"/>
          <w:color w:val="auto"/>
          <w:szCs w:val="21"/>
          <w:highlight w:val="none"/>
        </w:rPr>
        <w:t>将按“</w:t>
      </w:r>
      <w:r>
        <w:rPr>
          <w:rFonts w:hint="default" w:ascii="Arial" w:hAnsi="Arial" w:cs="Arial"/>
          <w:color w:val="auto"/>
          <w:szCs w:val="21"/>
          <w:highlight w:val="none"/>
          <w:lang w:eastAsia="zh-CN"/>
        </w:rPr>
        <w:t>单一来源采购文件</w:t>
      </w:r>
      <w:r>
        <w:rPr>
          <w:rFonts w:hint="default" w:ascii="Arial" w:hAnsi="Arial" w:cs="Arial"/>
          <w:color w:val="auto"/>
          <w:szCs w:val="21"/>
          <w:highlight w:val="none"/>
        </w:rPr>
        <w:t>”及政府采购法律、法规的规定履行合同责任和义务。</w:t>
      </w:r>
    </w:p>
    <w:p w14:paraId="6DB8BB8A">
      <w:pPr>
        <w:spacing w:line="360" w:lineRule="auto"/>
        <w:rPr>
          <w:rFonts w:hint="default" w:ascii="Arial" w:hAnsi="Arial" w:cs="Arial"/>
          <w:color w:val="auto"/>
          <w:szCs w:val="21"/>
          <w:highlight w:val="none"/>
        </w:rPr>
      </w:pPr>
      <w:r>
        <w:rPr>
          <w:rFonts w:hint="default" w:ascii="Arial" w:hAnsi="Arial" w:cs="Arial"/>
          <w:color w:val="auto"/>
          <w:szCs w:val="21"/>
          <w:highlight w:val="none"/>
        </w:rPr>
        <w:t>5．</w:t>
      </w:r>
      <w:r>
        <w:rPr>
          <w:rFonts w:hint="default" w:ascii="Arial" w:hAnsi="Arial" w:cs="Arial"/>
          <w:color w:val="auto"/>
          <w:szCs w:val="21"/>
          <w:highlight w:val="none"/>
          <w:lang w:eastAsia="zh-CN"/>
        </w:rPr>
        <w:t>供应商</w:t>
      </w:r>
      <w:r>
        <w:rPr>
          <w:rFonts w:hint="default" w:ascii="Arial" w:hAnsi="Arial" w:cs="Arial"/>
          <w:color w:val="auto"/>
          <w:szCs w:val="21"/>
          <w:highlight w:val="none"/>
        </w:rPr>
        <w:t>同意按照贵方要求提供与</w:t>
      </w:r>
      <w:r>
        <w:rPr>
          <w:rFonts w:hint="default" w:ascii="Arial" w:hAnsi="Arial" w:cs="Arial"/>
          <w:color w:val="auto"/>
          <w:szCs w:val="21"/>
          <w:highlight w:val="none"/>
          <w:lang w:eastAsia="zh-CN"/>
        </w:rPr>
        <w:t>协商</w:t>
      </w:r>
      <w:r>
        <w:rPr>
          <w:rFonts w:hint="default" w:ascii="Arial" w:hAnsi="Arial" w:cs="Arial"/>
          <w:color w:val="auto"/>
          <w:szCs w:val="21"/>
          <w:highlight w:val="none"/>
        </w:rPr>
        <w:t>有关的一切数据或资料。</w:t>
      </w:r>
    </w:p>
    <w:p w14:paraId="4D86406D">
      <w:pPr>
        <w:spacing w:line="360" w:lineRule="auto"/>
        <w:rPr>
          <w:rFonts w:hint="default" w:ascii="Arial" w:hAnsi="Arial" w:cs="Arial"/>
          <w:color w:val="auto"/>
          <w:szCs w:val="21"/>
          <w:highlight w:val="none"/>
        </w:rPr>
      </w:pPr>
      <w:r>
        <w:rPr>
          <w:rFonts w:hint="default" w:ascii="Arial" w:hAnsi="Arial" w:cs="Arial"/>
          <w:color w:val="auto"/>
          <w:szCs w:val="21"/>
          <w:highlight w:val="none"/>
          <w:lang w:eastAsia="zh-CN"/>
        </w:rPr>
        <w:t>7</w:t>
      </w:r>
      <w:r>
        <w:rPr>
          <w:rFonts w:hint="default" w:ascii="Arial" w:hAnsi="Arial" w:cs="Arial"/>
          <w:color w:val="auto"/>
          <w:szCs w:val="21"/>
          <w:highlight w:val="none"/>
        </w:rPr>
        <w:t>．与本</w:t>
      </w:r>
      <w:r>
        <w:rPr>
          <w:rFonts w:hint="default" w:ascii="Arial" w:hAnsi="Arial" w:cs="Arial"/>
          <w:color w:val="auto"/>
          <w:szCs w:val="21"/>
          <w:highlight w:val="none"/>
          <w:lang w:eastAsia="zh-CN"/>
        </w:rPr>
        <w:t>次协商</w:t>
      </w:r>
      <w:r>
        <w:rPr>
          <w:rFonts w:hint="default" w:ascii="Arial" w:hAnsi="Arial" w:cs="Arial"/>
          <w:color w:val="auto"/>
          <w:szCs w:val="21"/>
          <w:highlight w:val="none"/>
        </w:rPr>
        <w:t>有关的一切正式往来信函请寄：</w:t>
      </w:r>
    </w:p>
    <w:p w14:paraId="1070FBB9">
      <w:pPr>
        <w:spacing w:line="360" w:lineRule="auto"/>
        <w:rPr>
          <w:rFonts w:hint="default" w:ascii="Arial" w:hAnsi="Arial" w:cs="Arial"/>
          <w:color w:val="auto"/>
          <w:szCs w:val="21"/>
          <w:highlight w:val="none"/>
        </w:rPr>
      </w:pPr>
      <w:r>
        <w:rPr>
          <w:rFonts w:hint="default" w:ascii="Arial" w:hAnsi="Arial" w:cs="Arial"/>
          <w:color w:val="auto"/>
          <w:szCs w:val="21"/>
          <w:highlight w:val="none"/>
        </w:rPr>
        <w:t>地址：</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邮编：</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电话：</w:t>
      </w:r>
      <w:r>
        <w:rPr>
          <w:rFonts w:hint="default" w:ascii="Arial" w:hAnsi="Arial" w:cs="Arial"/>
          <w:color w:val="auto"/>
          <w:szCs w:val="21"/>
          <w:highlight w:val="none"/>
          <w:u w:val="single"/>
        </w:rPr>
        <w:t xml:space="preserve">            </w:t>
      </w:r>
    </w:p>
    <w:p w14:paraId="51B95437">
      <w:pPr>
        <w:spacing w:line="360" w:lineRule="auto"/>
        <w:rPr>
          <w:rFonts w:hint="default" w:ascii="Arial" w:hAnsi="Arial" w:cs="Arial"/>
          <w:color w:val="auto"/>
          <w:szCs w:val="21"/>
          <w:highlight w:val="none"/>
        </w:rPr>
      </w:pPr>
      <w:r>
        <w:rPr>
          <w:rFonts w:hint="default" w:ascii="Arial" w:hAnsi="Arial" w:cs="Arial"/>
          <w:color w:val="auto"/>
          <w:szCs w:val="21"/>
          <w:highlight w:val="none"/>
        </w:rPr>
        <w:t>传真：</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szCs w:val="21"/>
          <w:highlight w:val="none"/>
          <w:lang w:eastAsia="zh-CN"/>
        </w:rPr>
        <w:t>供应商</w:t>
      </w:r>
      <w:r>
        <w:rPr>
          <w:rFonts w:hint="default" w:ascii="Arial" w:hAnsi="Arial" w:cs="Arial"/>
          <w:color w:val="auto"/>
          <w:szCs w:val="21"/>
          <w:highlight w:val="none"/>
        </w:rPr>
        <w:t>代表姓名</w:t>
      </w:r>
      <w:r>
        <w:rPr>
          <w:rFonts w:hint="default" w:ascii="Arial" w:hAnsi="Arial" w:cs="Arial"/>
          <w:color w:val="auto"/>
          <w:szCs w:val="21"/>
          <w:highlight w:val="none"/>
          <w:lang w:eastAsia="zh-CN"/>
        </w:rPr>
        <w:t>：</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职务：</w:t>
      </w:r>
      <w:r>
        <w:rPr>
          <w:rFonts w:hint="default" w:ascii="Arial" w:hAnsi="Arial" w:cs="Arial"/>
          <w:color w:val="auto"/>
          <w:szCs w:val="21"/>
          <w:highlight w:val="none"/>
          <w:u w:val="single"/>
        </w:rPr>
        <w:t xml:space="preserve">         </w:t>
      </w:r>
    </w:p>
    <w:p w14:paraId="0C687EBD">
      <w:pPr>
        <w:spacing w:line="360" w:lineRule="auto"/>
        <w:rPr>
          <w:rFonts w:hint="default" w:ascii="Arial" w:hAnsi="Arial" w:cs="Arial"/>
          <w:color w:val="auto"/>
          <w:szCs w:val="21"/>
          <w:highlight w:val="none"/>
        </w:rPr>
      </w:pPr>
      <w:r>
        <w:rPr>
          <w:rFonts w:hint="default" w:ascii="Arial" w:hAnsi="Arial" w:cs="Arial"/>
          <w:color w:val="auto"/>
          <w:szCs w:val="21"/>
          <w:highlight w:val="none"/>
          <w:lang w:eastAsia="zh-CN"/>
        </w:rPr>
        <w:t>供应商</w:t>
      </w:r>
      <w:r>
        <w:rPr>
          <w:rFonts w:hint="default" w:ascii="Arial" w:hAnsi="Arial" w:cs="Arial"/>
          <w:color w:val="auto"/>
          <w:szCs w:val="21"/>
          <w:highlight w:val="none"/>
        </w:rPr>
        <w:t>名称(电子签章)：</w:t>
      </w:r>
      <w:r>
        <w:rPr>
          <w:rFonts w:hint="default" w:ascii="Arial" w:hAnsi="Arial" w:cs="Arial"/>
          <w:color w:val="auto"/>
          <w:szCs w:val="21"/>
          <w:highlight w:val="none"/>
          <w:u w:val="single"/>
        </w:rPr>
        <w:t xml:space="preserve">                  </w:t>
      </w:r>
    </w:p>
    <w:p w14:paraId="233A1CCC">
      <w:pPr>
        <w:spacing w:line="360" w:lineRule="auto"/>
        <w:rPr>
          <w:rFonts w:hint="default" w:ascii="Arial" w:hAnsi="Arial" w:cs="Arial"/>
          <w:color w:val="auto"/>
          <w:szCs w:val="21"/>
          <w:highlight w:val="none"/>
        </w:rPr>
      </w:pPr>
      <w:r>
        <w:rPr>
          <w:rFonts w:hint="default" w:ascii="Arial" w:hAnsi="Arial" w:cs="Arial"/>
          <w:color w:val="auto"/>
          <w:szCs w:val="21"/>
          <w:highlight w:val="none"/>
        </w:rPr>
        <w:t>开户银行：</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银行帐号：</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6BA29F8B">
      <w:pPr>
        <w:spacing w:line="360" w:lineRule="auto"/>
        <w:rPr>
          <w:rFonts w:hint="default" w:ascii="Arial" w:hAnsi="Arial" w:cs="Arial"/>
          <w:color w:val="auto"/>
          <w:szCs w:val="21"/>
          <w:highlight w:val="none"/>
        </w:rPr>
      </w:pPr>
      <w:r>
        <w:rPr>
          <w:rFonts w:hint="default" w:ascii="Arial" w:hAnsi="Arial" w:cs="Arial"/>
          <w:color w:val="auto"/>
          <w:szCs w:val="21"/>
          <w:highlight w:val="none"/>
        </w:rPr>
        <w:t>授权代表</w:t>
      </w:r>
      <w:r>
        <w:rPr>
          <w:rFonts w:hint="default" w:ascii="Arial" w:hAnsi="Arial" w:cs="Arial"/>
          <w:color w:val="auto"/>
          <w:szCs w:val="21"/>
          <w:highlight w:val="none"/>
          <w:lang w:val="en-US" w:eastAsia="zh-CN"/>
        </w:rPr>
        <w:t>电子签名或签章</w:t>
      </w:r>
      <w:r>
        <w:rPr>
          <w:rFonts w:hint="default" w:ascii="Arial" w:hAnsi="Arial" w:cs="Arial"/>
          <w:color w:val="auto"/>
          <w:szCs w:val="21"/>
          <w:highlight w:val="none"/>
        </w:rPr>
        <w:t>：</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日期：</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74DE7D23">
      <w:pPr>
        <w:spacing w:line="520" w:lineRule="exact"/>
        <w:ind w:left="420"/>
        <w:rPr>
          <w:rFonts w:hint="default" w:ascii="Arial" w:hAnsi="Arial" w:cs="Arial"/>
          <w:color w:val="auto"/>
          <w:sz w:val="24"/>
          <w:highlight w:val="none"/>
        </w:rPr>
      </w:pPr>
    </w:p>
    <w:p w14:paraId="77D8EF18">
      <w:pPr>
        <w:spacing w:line="500" w:lineRule="exact"/>
        <w:rPr>
          <w:rFonts w:hint="default" w:ascii="Arial" w:hAnsi="Arial" w:cs="Arial"/>
          <w:color w:val="auto"/>
          <w:sz w:val="24"/>
          <w:highlight w:val="none"/>
          <w:u w:val="single"/>
        </w:rPr>
      </w:pPr>
    </w:p>
    <w:p w14:paraId="7B3E53F5">
      <w:pPr>
        <w:spacing w:line="500" w:lineRule="exact"/>
        <w:rPr>
          <w:rFonts w:hint="default" w:ascii="Arial" w:hAnsi="Arial" w:cs="Arial"/>
          <w:color w:val="auto"/>
          <w:sz w:val="24"/>
          <w:highlight w:val="none"/>
          <w:u w:val="single"/>
        </w:rPr>
      </w:pPr>
    </w:p>
    <w:p w14:paraId="029A3391">
      <w:pPr>
        <w:spacing w:line="500" w:lineRule="exact"/>
        <w:rPr>
          <w:rFonts w:hint="default" w:ascii="Arial" w:hAnsi="Arial" w:cs="Arial"/>
          <w:color w:val="auto"/>
          <w:sz w:val="24"/>
          <w:highlight w:val="none"/>
          <w:u w:val="single"/>
        </w:rPr>
      </w:pPr>
    </w:p>
    <w:p w14:paraId="2358DDFF">
      <w:pPr>
        <w:spacing w:line="500" w:lineRule="exact"/>
        <w:rPr>
          <w:rFonts w:hint="default" w:ascii="Arial" w:hAnsi="Arial" w:cs="Arial"/>
          <w:color w:val="auto"/>
          <w:sz w:val="24"/>
          <w:highlight w:val="none"/>
          <w:u w:val="single"/>
        </w:rPr>
      </w:pPr>
      <w:r>
        <w:rPr>
          <w:rFonts w:hint="default" w:ascii="Arial" w:hAnsi="Arial" w:cs="Arial"/>
          <w:color w:val="auto"/>
          <w:sz w:val="24"/>
          <w:highlight w:val="none"/>
          <w:u w:val="single"/>
        </w:rPr>
        <w:br w:type="page"/>
      </w:r>
    </w:p>
    <w:p w14:paraId="7AC8BC02">
      <w:pPr>
        <w:spacing w:line="500" w:lineRule="exact"/>
        <w:jc w:val="center"/>
        <w:rPr>
          <w:rFonts w:hint="default" w:ascii="Arial" w:hAnsi="Arial" w:cs="Arial"/>
          <w:b/>
          <w:color w:val="auto"/>
          <w:kern w:val="0"/>
          <w:sz w:val="32"/>
          <w:szCs w:val="32"/>
          <w:highlight w:val="none"/>
          <w:lang w:val="zh-CN"/>
        </w:rPr>
      </w:pPr>
      <w:r>
        <w:rPr>
          <w:rFonts w:hint="default" w:ascii="Arial" w:hAnsi="Arial" w:cs="Arial"/>
          <w:b/>
          <w:color w:val="auto"/>
          <w:kern w:val="0"/>
          <w:sz w:val="32"/>
          <w:szCs w:val="32"/>
          <w:highlight w:val="none"/>
          <w:lang w:val="en-US" w:eastAsia="zh-CN"/>
        </w:rPr>
        <w:t>2</w:t>
      </w:r>
      <w:r>
        <w:rPr>
          <w:rFonts w:hint="default" w:ascii="Arial" w:hAnsi="Arial" w:cs="Arial"/>
          <w:b/>
          <w:color w:val="auto"/>
          <w:kern w:val="0"/>
          <w:sz w:val="32"/>
          <w:szCs w:val="32"/>
          <w:highlight w:val="none"/>
          <w:lang w:val="zh-CN"/>
        </w:rPr>
        <w:t>、报价明细表</w:t>
      </w:r>
    </w:p>
    <w:p w14:paraId="1952C276">
      <w:pPr>
        <w:autoSpaceDE w:val="0"/>
        <w:autoSpaceDN w:val="0"/>
        <w:adjustRightInd w:val="0"/>
        <w:spacing w:before="156" w:after="50"/>
        <w:jc w:val="center"/>
        <w:rPr>
          <w:rFonts w:hint="default" w:ascii="Arial" w:hAnsi="Arial" w:cs="Arial"/>
          <w:b/>
          <w:color w:val="auto"/>
          <w:kern w:val="0"/>
          <w:sz w:val="28"/>
          <w:highlight w:val="none"/>
          <w:lang w:val="zh-CN"/>
        </w:rPr>
      </w:pPr>
    </w:p>
    <w:p w14:paraId="11769866">
      <w:pPr>
        <w:spacing w:line="360" w:lineRule="exact"/>
        <w:rPr>
          <w:rFonts w:hint="default" w:ascii="Arial" w:hAnsi="Arial" w:cs="Arial"/>
          <w:color w:val="auto"/>
          <w:highlight w:val="none"/>
        </w:rPr>
      </w:pPr>
      <w:r>
        <w:rPr>
          <w:rFonts w:hint="default" w:ascii="Arial" w:hAnsi="Arial" w:cs="Arial"/>
          <w:color w:val="auto"/>
          <w:highlight w:val="none"/>
        </w:rPr>
        <w:t>采购项目名称：</w:t>
      </w:r>
    </w:p>
    <w:p w14:paraId="23B5C2A8">
      <w:pPr>
        <w:spacing w:line="360" w:lineRule="exact"/>
        <w:rPr>
          <w:rFonts w:hint="default" w:ascii="Arial" w:hAnsi="Arial" w:cs="Arial"/>
          <w:color w:val="auto"/>
          <w:highlight w:val="none"/>
        </w:rPr>
      </w:pPr>
      <w:r>
        <w:rPr>
          <w:rFonts w:hint="default" w:ascii="Arial" w:hAnsi="Arial" w:cs="Arial"/>
          <w:color w:val="auto"/>
          <w:highlight w:val="none"/>
        </w:rPr>
        <w:t>采购编号：</w:t>
      </w:r>
    </w:p>
    <w:p w14:paraId="71776040">
      <w:pPr>
        <w:rPr>
          <w:rFonts w:hint="default" w:ascii="Arial" w:hAnsi="Arial" w:cs="Arial"/>
          <w:color w:val="auto"/>
          <w:highlight w:val="none"/>
        </w:rPr>
      </w:pPr>
      <w:r>
        <w:rPr>
          <w:rFonts w:hint="default" w:ascii="Arial" w:hAnsi="Arial" w:cs="Arial"/>
          <w:color w:val="auto"/>
          <w:highlight w:val="none"/>
        </w:rPr>
        <w:t xml:space="preserve">          </w:t>
      </w:r>
      <w:r>
        <w:rPr>
          <w:rFonts w:hint="default" w:ascii="Arial" w:hAnsi="Arial" w:cs="Arial"/>
          <w:color w:val="auto"/>
          <w:highlight w:val="none"/>
          <w:lang w:val="en-US" w:eastAsia="zh-CN"/>
        </w:rPr>
        <w:t xml:space="preserve">                                              </w:t>
      </w:r>
      <w:r>
        <w:rPr>
          <w:rFonts w:hint="default" w:ascii="Arial" w:hAnsi="Arial" w:cs="Arial"/>
          <w:color w:val="auto"/>
          <w:highlight w:val="none"/>
        </w:rPr>
        <w:t>金额单位：人民币（元）</w:t>
      </w:r>
    </w:p>
    <w:tbl>
      <w:tblPr>
        <w:tblStyle w:val="54"/>
        <w:tblW w:w="9966" w:type="dxa"/>
        <w:tblInd w:w="-7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46"/>
        <w:gridCol w:w="974"/>
        <w:gridCol w:w="911"/>
        <w:gridCol w:w="743"/>
        <w:gridCol w:w="834"/>
        <w:gridCol w:w="987"/>
        <w:gridCol w:w="743"/>
        <w:gridCol w:w="834"/>
        <w:gridCol w:w="641"/>
        <w:gridCol w:w="961"/>
        <w:gridCol w:w="1492"/>
      </w:tblGrid>
      <w:tr w14:paraId="0713F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46"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ADFF">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序号</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0927">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项目标的名称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5DE5">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注册证名称</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177B">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注册证号</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E005">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国产/进口</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C92B">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规格型号</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9A85">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生产厂家</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D338">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数量</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B31D">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单位</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0A30">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单价</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E7A4">
            <w:pPr>
              <w:keepNext w:val="0"/>
              <w:keepLines w:val="0"/>
              <w:widowControl/>
              <w:suppressLineNumbers w:val="0"/>
              <w:wordWrap/>
              <w:spacing w:line="24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val="en-US" w:eastAsia="zh-CN" w:bidi="ar"/>
              </w:rPr>
              <w:t>金额</w:t>
            </w:r>
          </w:p>
        </w:tc>
      </w:tr>
      <w:tr w14:paraId="7BE75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9"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8B26">
            <w:pPr>
              <w:rPr>
                <w:rFonts w:hint="eastAsia" w:ascii="宋体" w:hAnsi="宋体" w:eastAsia="宋体" w:cs="宋体"/>
                <w:color w:val="000000"/>
                <w:sz w:val="22"/>
                <w:szCs w:val="22"/>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CF78">
            <w:pPr>
              <w:rPr>
                <w:rFonts w:hint="eastAsia" w:ascii="宋体" w:hAnsi="宋体" w:eastAsia="宋体" w:cs="宋体"/>
                <w:color w:val="000000"/>
                <w:sz w:val="22"/>
                <w:szCs w:val="22"/>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A958">
            <w:pPr>
              <w:rPr>
                <w:rFonts w:hint="eastAsia" w:ascii="宋体" w:hAnsi="宋体" w:eastAsia="宋体" w:cs="宋体"/>
                <w:color w:val="000000"/>
                <w:sz w:val="22"/>
                <w:szCs w:val="22"/>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F59D">
            <w:pPr>
              <w:rPr>
                <w:rFonts w:hint="eastAsia" w:ascii="宋体" w:hAnsi="宋体" w:eastAsia="宋体" w:cs="宋体"/>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9E19">
            <w:pPr>
              <w:rPr>
                <w:rFonts w:hint="eastAsia" w:ascii="宋体" w:hAnsi="宋体" w:eastAsia="宋体" w:cs="宋体"/>
                <w:color w:val="000000"/>
                <w:sz w:val="22"/>
                <w:szCs w:val="22"/>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4EA5">
            <w:pPr>
              <w:rPr>
                <w:rFonts w:hint="eastAsia" w:ascii="宋体" w:hAnsi="宋体" w:eastAsia="宋体" w:cs="宋体"/>
                <w:color w:val="000000"/>
                <w:sz w:val="22"/>
                <w:szCs w:val="22"/>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EE7F">
            <w:pPr>
              <w:rPr>
                <w:rFonts w:hint="eastAsia" w:ascii="宋体" w:hAnsi="宋体" w:eastAsia="宋体" w:cs="宋体"/>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195A">
            <w:pPr>
              <w:rPr>
                <w:rFonts w:hint="eastAsia" w:ascii="宋体" w:hAnsi="宋体" w:eastAsia="宋体" w:cs="宋体"/>
                <w:color w:val="000000"/>
                <w:sz w:val="22"/>
                <w:szCs w:val="22"/>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6F7F">
            <w:pPr>
              <w:rPr>
                <w:rFonts w:hint="eastAsia" w:ascii="宋体" w:hAnsi="宋体" w:eastAsia="宋体" w:cs="宋体"/>
                <w:color w:val="000000"/>
                <w:sz w:val="22"/>
                <w:szCs w:val="22"/>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C49E">
            <w:pPr>
              <w:rPr>
                <w:rFonts w:hint="eastAsia" w:ascii="宋体" w:hAnsi="宋体" w:eastAsia="宋体" w:cs="宋体"/>
                <w:color w:val="000000"/>
                <w:sz w:val="22"/>
                <w:szCs w:val="22"/>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960A">
            <w:pPr>
              <w:rPr>
                <w:rFonts w:hint="eastAsia" w:ascii="宋体" w:hAnsi="宋体" w:eastAsia="宋体" w:cs="宋体"/>
                <w:color w:val="000000"/>
                <w:sz w:val="22"/>
                <w:szCs w:val="22"/>
              </w:rPr>
            </w:pPr>
          </w:p>
        </w:tc>
      </w:tr>
      <w:tr w14:paraId="1A738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2"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A20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0EF4">
            <w:pPr>
              <w:rPr>
                <w:rFonts w:hint="eastAsia" w:ascii="宋体" w:hAnsi="宋体" w:eastAsia="宋体" w:cs="宋体"/>
                <w:color w:val="000000"/>
                <w:sz w:val="22"/>
                <w:szCs w:val="22"/>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DFFE">
            <w:pPr>
              <w:rPr>
                <w:rFonts w:hint="eastAsia" w:ascii="宋体" w:hAnsi="宋体" w:eastAsia="宋体" w:cs="宋体"/>
                <w:color w:val="000000"/>
                <w:sz w:val="22"/>
                <w:szCs w:val="22"/>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EB5B">
            <w:pPr>
              <w:rPr>
                <w:rFonts w:hint="eastAsia" w:ascii="宋体" w:hAnsi="宋体" w:eastAsia="宋体" w:cs="宋体"/>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CAC7">
            <w:pPr>
              <w:rPr>
                <w:rFonts w:hint="eastAsia" w:ascii="宋体" w:hAnsi="宋体" w:eastAsia="宋体" w:cs="宋体"/>
                <w:color w:val="000000"/>
                <w:sz w:val="22"/>
                <w:szCs w:val="22"/>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E61A">
            <w:pPr>
              <w:rPr>
                <w:rFonts w:hint="eastAsia" w:ascii="宋体" w:hAnsi="宋体" w:eastAsia="宋体" w:cs="宋体"/>
                <w:color w:val="000000"/>
                <w:sz w:val="22"/>
                <w:szCs w:val="22"/>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037F">
            <w:pPr>
              <w:rPr>
                <w:rFonts w:hint="eastAsia" w:ascii="宋体" w:hAnsi="宋体" w:eastAsia="宋体" w:cs="宋体"/>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57A4">
            <w:pPr>
              <w:rPr>
                <w:rFonts w:hint="eastAsia" w:ascii="宋体" w:hAnsi="宋体" w:eastAsia="宋体" w:cs="宋体"/>
                <w:color w:val="000000"/>
                <w:sz w:val="22"/>
                <w:szCs w:val="22"/>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E869">
            <w:pPr>
              <w:rPr>
                <w:rFonts w:hint="eastAsia" w:ascii="宋体" w:hAnsi="宋体" w:eastAsia="宋体" w:cs="宋体"/>
                <w:color w:val="000000"/>
                <w:sz w:val="22"/>
                <w:szCs w:val="22"/>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E42F">
            <w:pPr>
              <w:rPr>
                <w:rFonts w:hint="eastAsia" w:ascii="宋体" w:hAnsi="宋体" w:eastAsia="宋体" w:cs="宋体"/>
                <w:color w:val="000000"/>
                <w:sz w:val="22"/>
                <w:szCs w:val="22"/>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C078">
            <w:pPr>
              <w:rPr>
                <w:rFonts w:hint="eastAsia" w:ascii="宋体" w:hAnsi="宋体" w:eastAsia="宋体" w:cs="宋体"/>
                <w:color w:val="000000"/>
                <w:sz w:val="22"/>
                <w:szCs w:val="22"/>
              </w:rPr>
            </w:pPr>
          </w:p>
        </w:tc>
      </w:tr>
      <w:tr w14:paraId="44E0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2" w:hRule="atLeast"/>
        </w:trPr>
        <w:tc>
          <w:tcPr>
            <w:tcW w:w="9966"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4198">
            <w:pP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投标总报价：大写</w:t>
            </w:r>
            <w:r>
              <w:rPr>
                <w:rFonts w:hint="default" w:ascii="Arial" w:hAnsi="Arial" w:cs="Arial"/>
                <w:color w:val="auto"/>
                <w:szCs w:val="21"/>
                <w:highlight w:val="none"/>
                <w:u w:val="single"/>
              </w:rPr>
              <w:t xml:space="preserve">                           </w:t>
            </w:r>
            <w:r>
              <w:rPr>
                <w:rFonts w:hint="eastAsia" w:ascii="Arial" w:hAnsi="Arial" w:cs="Arial"/>
                <w:color w:val="auto"/>
                <w:szCs w:val="21"/>
                <w:highlight w:val="none"/>
                <w:u w:val="single"/>
                <w:lang w:eastAsia="zh-CN"/>
              </w:rPr>
              <w:t>（</w:t>
            </w:r>
            <w:r>
              <w:rPr>
                <w:rFonts w:hint="eastAsia" w:ascii="Arial" w:hAnsi="Arial" w:cs="Arial"/>
                <w:color w:val="auto"/>
                <w:szCs w:val="21"/>
                <w:highlight w:val="none"/>
                <w:u w:val="single"/>
                <w:lang w:val="en-US" w:eastAsia="zh-CN"/>
              </w:rPr>
              <w:t>小写：</w:t>
            </w:r>
            <w:r>
              <w:rPr>
                <w:rFonts w:hint="eastAsia" w:ascii="Arial" w:hAnsi="Arial" w:cs="Arial"/>
                <w:color w:val="auto"/>
                <w:szCs w:val="21"/>
                <w:highlight w:val="none"/>
                <w:u w:val="single"/>
                <w:lang w:eastAsia="zh-CN"/>
              </w:rPr>
              <w:t>￥</w:t>
            </w:r>
            <w:r>
              <w:rPr>
                <w:rFonts w:hint="eastAsia" w:ascii="Arial" w:hAnsi="Arial" w:cs="Arial"/>
                <w:color w:val="auto"/>
                <w:szCs w:val="21"/>
                <w:highlight w:val="none"/>
                <w:u w:val="single"/>
                <w:lang w:val="en-US" w:eastAsia="zh-CN"/>
              </w:rPr>
              <w:t xml:space="preserve">           </w:t>
            </w:r>
            <w:r>
              <w:rPr>
                <w:rFonts w:hint="eastAsia" w:ascii="Arial" w:hAnsi="Arial" w:cs="Arial"/>
                <w:color w:val="auto"/>
                <w:szCs w:val="21"/>
                <w:highlight w:val="none"/>
                <w:u w:val="single"/>
                <w:lang w:eastAsia="zh-CN"/>
              </w:rPr>
              <w:t>）</w:t>
            </w:r>
          </w:p>
        </w:tc>
      </w:tr>
    </w:tbl>
    <w:p w14:paraId="6C4C4868">
      <w:pPr>
        <w:autoSpaceDE w:val="0"/>
        <w:jc w:val="left"/>
        <w:rPr>
          <w:rFonts w:hint="default" w:ascii="Arial" w:hAnsi="Arial" w:cs="Arial"/>
          <w:color w:val="auto"/>
          <w:szCs w:val="21"/>
          <w:highlight w:val="none"/>
        </w:rPr>
      </w:pPr>
      <w:r>
        <w:rPr>
          <w:rFonts w:hint="default" w:ascii="Arial" w:hAnsi="Arial" w:cs="Arial"/>
          <w:color w:val="auto"/>
          <w:szCs w:val="21"/>
          <w:highlight w:val="none"/>
        </w:rPr>
        <w:t xml:space="preserve"> </w:t>
      </w:r>
    </w:p>
    <w:p w14:paraId="3BAC7C9C">
      <w:pPr>
        <w:autoSpaceDE w:val="0"/>
        <w:jc w:val="left"/>
        <w:rPr>
          <w:rFonts w:hint="default" w:ascii="Arial" w:hAnsi="Arial" w:cs="Arial"/>
          <w:color w:val="auto"/>
          <w:szCs w:val="21"/>
          <w:highlight w:val="none"/>
        </w:rPr>
      </w:pPr>
    </w:p>
    <w:p w14:paraId="734FEF03">
      <w:pPr>
        <w:autoSpaceDE w:val="0"/>
        <w:jc w:val="left"/>
        <w:rPr>
          <w:rFonts w:hint="default" w:ascii="Arial" w:hAnsi="Arial" w:cs="Arial"/>
          <w:color w:val="auto"/>
          <w:szCs w:val="21"/>
          <w:highlight w:val="none"/>
        </w:rPr>
      </w:pPr>
      <w:r>
        <w:rPr>
          <w:rFonts w:hint="default" w:ascii="Arial" w:hAnsi="Arial" w:cs="Arial"/>
          <w:color w:val="auto"/>
          <w:szCs w:val="21"/>
          <w:highlight w:val="none"/>
        </w:rPr>
        <w:t>注：所有价格均用人民币表示，单位为元，精确到分。</w:t>
      </w:r>
    </w:p>
    <w:p w14:paraId="0AD1C7C6">
      <w:pPr>
        <w:autoSpaceDE w:val="0"/>
        <w:ind w:firstLine="420"/>
        <w:jc w:val="left"/>
        <w:rPr>
          <w:rFonts w:hint="default" w:ascii="Arial" w:hAnsi="Arial" w:cs="Arial"/>
          <w:color w:val="auto"/>
          <w:szCs w:val="21"/>
          <w:highlight w:val="none"/>
        </w:rPr>
      </w:pPr>
    </w:p>
    <w:p w14:paraId="2FEC792A">
      <w:pPr>
        <w:autoSpaceDE w:val="0"/>
        <w:ind w:firstLine="420"/>
        <w:jc w:val="left"/>
        <w:rPr>
          <w:rFonts w:hint="default" w:ascii="Arial" w:hAnsi="Arial" w:cs="Arial"/>
          <w:color w:val="auto"/>
          <w:szCs w:val="21"/>
          <w:highlight w:val="none"/>
        </w:rPr>
      </w:pPr>
    </w:p>
    <w:p w14:paraId="0E80813C">
      <w:pPr>
        <w:autoSpaceDE w:val="0"/>
        <w:ind w:firstLine="420"/>
        <w:jc w:val="left"/>
        <w:rPr>
          <w:rFonts w:hint="default" w:ascii="Arial" w:hAnsi="Arial" w:cs="Arial"/>
          <w:color w:val="auto"/>
          <w:szCs w:val="21"/>
          <w:highlight w:val="none"/>
        </w:rPr>
      </w:pPr>
    </w:p>
    <w:p w14:paraId="16F39B53">
      <w:pPr>
        <w:autoSpaceDE w:val="0"/>
        <w:ind w:firstLine="420"/>
        <w:jc w:val="left"/>
        <w:rPr>
          <w:rFonts w:hint="default" w:ascii="Arial" w:hAnsi="Arial" w:cs="Arial"/>
          <w:b/>
          <w:color w:val="auto"/>
          <w:szCs w:val="21"/>
          <w:highlight w:val="none"/>
        </w:rPr>
      </w:pPr>
      <w:r>
        <w:rPr>
          <w:rFonts w:hint="default" w:ascii="Arial" w:hAnsi="Arial" w:cs="Arial"/>
          <w:color w:val="auto"/>
          <w:szCs w:val="21"/>
          <w:highlight w:val="none"/>
        </w:rPr>
        <w:t>供应商名称(电子签章) ：</w:t>
      </w:r>
      <w:r>
        <w:rPr>
          <w:rFonts w:hint="default" w:ascii="Arial" w:hAnsi="Arial" w:cs="Arial"/>
          <w:color w:val="auto"/>
          <w:szCs w:val="21"/>
          <w:highlight w:val="none"/>
          <w:u w:val="single"/>
        </w:rPr>
        <w:t xml:space="preserve">                                          </w:t>
      </w:r>
      <w:r>
        <w:rPr>
          <w:rFonts w:hint="default" w:ascii="Arial" w:hAnsi="Arial" w:cs="Arial"/>
          <w:b/>
          <w:color w:val="auto"/>
          <w:szCs w:val="21"/>
          <w:highlight w:val="none"/>
        </w:rPr>
        <w:t xml:space="preserve">  </w:t>
      </w:r>
    </w:p>
    <w:p w14:paraId="4243F4DD">
      <w:pPr>
        <w:autoSpaceDE w:val="0"/>
        <w:ind w:firstLine="330"/>
        <w:jc w:val="left"/>
        <w:rPr>
          <w:rFonts w:hint="default" w:ascii="Arial" w:hAnsi="Arial" w:cs="Arial"/>
          <w:color w:val="auto"/>
          <w:sz w:val="22"/>
          <w:szCs w:val="22"/>
          <w:highlight w:val="none"/>
        </w:rPr>
      </w:pPr>
    </w:p>
    <w:p w14:paraId="1456591B">
      <w:pPr>
        <w:autoSpaceDE w:val="0"/>
        <w:ind w:firstLine="420"/>
        <w:jc w:val="left"/>
        <w:rPr>
          <w:rFonts w:hint="default" w:ascii="Arial" w:hAnsi="Arial" w:cs="Arial"/>
          <w:color w:val="auto"/>
          <w:szCs w:val="21"/>
          <w:highlight w:val="none"/>
          <w:u w:val="single"/>
        </w:rPr>
      </w:pPr>
      <w:r>
        <w:rPr>
          <w:rFonts w:hint="default" w:ascii="Arial" w:hAnsi="Arial" w:cs="Arial"/>
          <w:color w:val="auto"/>
          <w:szCs w:val="21"/>
          <w:highlight w:val="none"/>
        </w:rPr>
        <w:t>法定代表人或法定代表人授权代表(签名或签章) ：</w:t>
      </w:r>
      <w:r>
        <w:rPr>
          <w:rFonts w:hint="default" w:ascii="Arial" w:hAnsi="Arial" w:cs="Arial"/>
          <w:color w:val="auto"/>
          <w:szCs w:val="21"/>
          <w:highlight w:val="none"/>
          <w:u w:val="single"/>
        </w:rPr>
        <w:t xml:space="preserve">                           </w:t>
      </w:r>
    </w:p>
    <w:p w14:paraId="431F859D">
      <w:pPr>
        <w:autoSpaceDE w:val="0"/>
        <w:ind w:firstLine="330"/>
        <w:jc w:val="left"/>
        <w:rPr>
          <w:rFonts w:hint="default" w:ascii="Arial" w:hAnsi="Arial" w:cs="Arial"/>
          <w:color w:val="auto"/>
          <w:sz w:val="22"/>
          <w:szCs w:val="22"/>
          <w:highlight w:val="none"/>
        </w:rPr>
      </w:pPr>
    </w:p>
    <w:p w14:paraId="321258D5">
      <w:pPr>
        <w:autoSpaceDE w:val="0"/>
        <w:ind w:firstLine="330"/>
        <w:jc w:val="right"/>
        <w:rPr>
          <w:rFonts w:hint="default" w:ascii="Arial" w:hAnsi="Arial" w:cs="Arial"/>
          <w:color w:val="auto"/>
          <w:sz w:val="22"/>
          <w:szCs w:val="22"/>
          <w:highlight w:val="none"/>
        </w:rPr>
      </w:pPr>
    </w:p>
    <w:p w14:paraId="4BE3DD6C">
      <w:pPr>
        <w:spacing w:line="300" w:lineRule="auto"/>
        <w:ind w:firstLine="3850" w:firstLineChars="1750"/>
        <w:rPr>
          <w:rFonts w:hint="default" w:ascii="Arial" w:hAnsi="Arial" w:cs="Arial"/>
          <w:color w:val="auto"/>
          <w:sz w:val="24"/>
          <w:highlight w:val="none"/>
        </w:rPr>
      </w:pPr>
      <w:r>
        <w:rPr>
          <w:rFonts w:hint="default" w:ascii="Arial" w:hAnsi="Arial" w:cs="Arial"/>
          <w:color w:val="auto"/>
          <w:sz w:val="22"/>
          <w:szCs w:val="22"/>
          <w:highlight w:val="none"/>
        </w:rPr>
        <w:t>报价时间：</w:t>
      </w:r>
      <w:r>
        <w:rPr>
          <w:rFonts w:hint="default" w:ascii="Arial" w:hAnsi="Arial" w:cs="Arial"/>
          <w:color w:val="auto"/>
          <w:sz w:val="22"/>
          <w:szCs w:val="22"/>
          <w:highlight w:val="none"/>
          <w:u w:val="single"/>
        </w:rPr>
        <w:t xml:space="preserve">       </w:t>
      </w:r>
      <w:r>
        <w:rPr>
          <w:rFonts w:hint="default" w:ascii="Arial" w:hAnsi="Arial" w:cs="Arial"/>
          <w:color w:val="auto"/>
          <w:sz w:val="22"/>
          <w:szCs w:val="22"/>
          <w:highlight w:val="none"/>
        </w:rPr>
        <w:t>年</w:t>
      </w:r>
      <w:r>
        <w:rPr>
          <w:rFonts w:hint="default" w:ascii="Arial" w:hAnsi="Arial" w:cs="Arial"/>
          <w:color w:val="auto"/>
          <w:sz w:val="22"/>
          <w:szCs w:val="22"/>
          <w:highlight w:val="none"/>
          <w:u w:val="single"/>
        </w:rPr>
        <w:t xml:space="preserve">    </w:t>
      </w:r>
      <w:r>
        <w:rPr>
          <w:rFonts w:hint="default" w:ascii="Arial" w:hAnsi="Arial" w:cs="Arial"/>
          <w:color w:val="auto"/>
          <w:sz w:val="22"/>
          <w:szCs w:val="22"/>
          <w:highlight w:val="none"/>
        </w:rPr>
        <w:t>月</w:t>
      </w:r>
      <w:r>
        <w:rPr>
          <w:rFonts w:hint="default" w:ascii="Arial" w:hAnsi="Arial" w:cs="Arial"/>
          <w:color w:val="auto"/>
          <w:sz w:val="22"/>
          <w:szCs w:val="22"/>
          <w:highlight w:val="none"/>
          <w:u w:val="single"/>
        </w:rPr>
        <w:t xml:space="preserve">     </w:t>
      </w:r>
      <w:r>
        <w:rPr>
          <w:rFonts w:hint="default" w:ascii="Arial" w:hAnsi="Arial" w:cs="Arial"/>
          <w:color w:val="auto"/>
          <w:sz w:val="22"/>
          <w:szCs w:val="22"/>
          <w:highlight w:val="none"/>
        </w:rPr>
        <w:t>日</w:t>
      </w:r>
    </w:p>
    <w:p w14:paraId="5263C97D">
      <w:pPr>
        <w:spacing w:line="300" w:lineRule="auto"/>
        <w:jc w:val="center"/>
        <w:rPr>
          <w:rFonts w:hint="default" w:ascii="Arial" w:hAnsi="Arial" w:cs="Arial"/>
          <w:b/>
          <w:color w:val="auto"/>
          <w:sz w:val="32"/>
          <w:szCs w:val="32"/>
          <w:highlight w:val="none"/>
        </w:rPr>
      </w:pPr>
      <w:r>
        <w:rPr>
          <w:rFonts w:hint="default" w:ascii="Arial" w:hAnsi="Arial" w:cs="Arial"/>
          <w:color w:val="auto"/>
          <w:sz w:val="24"/>
          <w:highlight w:val="none"/>
        </w:rPr>
        <w:br w:type="page"/>
      </w:r>
      <w:r>
        <w:rPr>
          <w:rFonts w:hint="default" w:ascii="Arial" w:hAnsi="Arial" w:cs="Arial"/>
          <w:b/>
          <w:color w:val="auto"/>
          <w:sz w:val="32"/>
          <w:szCs w:val="32"/>
          <w:highlight w:val="none"/>
          <w:lang w:val="en-US" w:eastAsia="zh-CN"/>
        </w:rPr>
        <w:t>3、响应、偏离情况说明表</w:t>
      </w:r>
    </w:p>
    <w:p w14:paraId="57D88E40">
      <w:pPr>
        <w:spacing w:line="300" w:lineRule="auto"/>
        <w:rPr>
          <w:rFonts w:hint="default" w:ascii="Arial" w:hAnsi="Arial" w:cs="Arial"/>
          <w:color w:val="auto"/>
          <w:sz w:val="28"/>
          <w:szCs w:val="28"/>
          <w:highlight w:val="none"/>
        </w:rPr>
      </w:pPr>
    </w:p>
    <w:p w14:paraId="35A73517">
      <w:pPr>
        <w:autoSpaceDE w:val="0"/>
        <w:jc w:val="left"/>
        <w:rPr>
          <w:rFonts w:hint="default" w:ascii="Arial" w:hAnsi="Arial" w:cs="Arial"/>
          <w:color w:val="auto"/>
          <w:szCs w:val="21"/>
          <w:highlight w:val="none"/>
        </w:rPr>
      </w:pPr>
      <w:r>
        <w:rPr>
          <w:rFonts w:hint="default" w:ascii="Arial" w:hAnsi="Arial" w:cs="Arial"/>
          <w:color w:val="auto"/>
          <w:szCs w:val="21"/>
          <w:highlight w:val="none"/>
        </w:rPr>
        <w:t>项目编号：</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6E3714B1">
      <w:pPr>
        <w:autoSpaceDE w:val="0"/>
        <w:jc w:val="left"/>
        <w:rPr>
          <w:rFonts w:hint="default" w:ascii="Arial" w:hAnsi="Arial" w:cs="Arial"/>
          <w:color w:val="auto"/>
          <w:szCs w:val="21"/>
          <w:highlight w:val="none"/>
          <w:u w:val="single"/>
        </w:rPr>
      </w:pPr>
      <w:r>
        <w:rPr>
          <w:rFonts w:hint="default" w:ascii="Arial" w:hAnsi="Arial" w:cs="Arial"/>
          <w:color w:val="auto"/>
          <w:szCs w:val="21"/>
          <w:highlight w:val="none"/>
        </w:rPr>
        <w:t>项目名称：</w:t>
      </w:r>
      <w:r>
        <w:rPr>
          <w:rFonts w:hint="default" w:ascii="Arial" w:hAnsi="Arial" w:cs="Arial"/>
          <w:color w:val="auto"/>
          <w:szCs w:val="21"/>
          <w:highlight w:val="none"/>
          <w:u w:val="single"/>
        </w:rPr>
        <w:t xml:space="preserve">                          </w:t>
      </w:r>
    </w:p>
    <w:p w14:paraId="57F6E8F1">
      <w:pPr>
        <w:autoSpaceDE w:val="0"/>
        <w:jc w:val="left"/>
        <w:rPr>
          <w:rFonts w:hint="default" w:ascii="Arial" w:hAnsi="Arial" w:eastAsia="宋体" w:cs="Arial"/>
          <w:color w:val="auto"/>
          <w:szCs w:val="21"/>
          <w:highlight w:val="none"/>
          <w:u w:val="single"/>
          <w:lang w:val="en-US" w:eastAsia="zh-CN"/>
        </w:rPr>
      </w:pPr>
      <w:r>
        <w:rPr>
          <w:rFonts w:hint="default" w:ascii="Arial" w:hAnsi="Arial" w:cs="Arial"/>
          <w:color w:val="auto"/>
          <w:szCs w:val="21"/>
          <w:highlight w:val="none"/>
          <w:u w:val="none"/>
          <w:lang w:val="en-US" w:eastAsia="zh-CN"/>
        </w:rPr>
        <w:t>标 项：</w:t>
      </w:r>
      <w:r>
        <w:rPr>
          <w:rFonts w:hint="default" w:ascii="Arial" w:hAnsi="Arial" w:cs="Arial"/>
          <w:color w:val="auto"/>
          <w:szCs w:val="21"/>
          <w:highlight w:val="none"/>
          <w:u w:val="single"/>
          <w:lang w:val="en-US" w:eastAsia="zh-CN"/>
        </w:rPr>
        <w:t xml:space="preserve">                </w:t>
      </w:r>
    </w:p>
    <w:tbl>
      <w:tblPr>
        <w:tblStyle w:val="54"/>
        <w:tblW w:w="0" w:type="auto"/>
        <w:tblInd w:w="-10" w:type="dxa"/>
        <w:tblLayout w:type="fixed"/>
        <w:tblCellMar>
          <w:top w:w="0" w:type="dxa"/>
          <w:left w:w="108" w:type="dxa"/>
          <w:bottom w:w="0" w:type="dxa"/>
          <w:right w:w="108" w:type="dxa"/>
        </w:tblCellMar>
      </w:tblPr>
      <w:tblGrid>
        <w:gridCol w:w="1008"/>
        <w:gridCol w:w="2687"/>
        <w:gridCol w:w="2687"/>
        <w:gridCol w:w="1440"/>
        <w:gridCol w:w="1414"/>
      </w:tblGrid>
      <w:tr w14:paraId="0870C914">
        <w:tblPrEx>
          <w:tblCellMar>
            <w:top w:w="0" w:type="dxa"/>
            <w:left w:w="108" w:type="dxa"/>
            <w:bottom w:w="0" w:type="dxa"/>
            <w:right w:w="108" w:type="dxa"/>
          </w:tblCellMar>
        </w:tblPrEx>
        <w:trPr>
          <w:trHeight w:val="447" w:hRule="atLeast"/>
        </w:trPr>
        <w:tc>
          <w:tcPr>
            <w:tcW w:w="1008" w:type="dxa"/>
            <w:tcBorders>
              <w:top w:val="single" w:color="000000" w:sz="4" w:space="0"/>
              <w:left w:val="single" w:color="000000" w:sz="4" w:space="0"/>
              <w:bottom w:val="single" w:color="000000" w:sz="4" w:space="0"/>
            </w:tcBorders>
            <w:noWrap w:val="0"/>
            <w:vAlign w:val="center"/>
          </w:tcPr>
          <w:p w14:paraId="0B7A839C">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687" w:type="dxa"/>
            <w:tcBorders>
              <w:top w:val="single" w:color="000000" w:sz="4" w:space="0"/>
              <w:left w:val="single" w:color="000000" w:sz="4" w:space="0"/>
              <w:bottom w:val="single" w:color="000000" w:sz="4" w:space="0"/>
            </w:tcBorders>
            <w:noWrap w:val="0"/>
            <w:vAlign w:val="center"/>
          </w:tcPr>
          <w:p w14:paraId="48759E86">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单一来源采购文件要求</w:t>
            </w:r>
          </w:p>
        </w:tc>
        <w:tc>
          <w:tcPr>
            <w:tcW w:w="2687" w:type="dxa"/>
            <w:tcBorders>
              <w:top w:val="single" w:color="000000" w:sz="4" w:space="0"/>
              <w:left w:val="single" w:color="000000" w:sz="4" w:space="0"/>
              <w:bottom w:val="single" w:color="000000" w:sz="4" w:space="0"/>
            </w:tcBorders>
            <w:noWrap w:val="0"/>
            <w:vAlign w:val="center"/>
          </w:tcPr>
          <w:p w14:paraId="64744C6B">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响应文件具体响应</w:t>
            </w:r>
          </w:p>
        </w:tc>
        <w:tc>
          <w:tcPr>
            <w:tcW w:w="1440" w:type="dxa"/>
            <w:tcBorders>
              <w:top w:val="single" w:color="000000" w:sz="4" w:space="0"/>
              <w:left w:val="single" w:color="000000" w:sz="4" w:space="0"/>
              <w:bottom w:val="single" w:color="000000" w:sz="4" w:space="0"/>
            </w:tcBorders>
            <w:noWrap w:val="0"/>
            <w:vAlign w:val="center"/>
          </w:tcPr>
          <w:p w14:paraId="4605CC64">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响应/偏离</w:t>
            </w: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34D8B5B0">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说明</w:t>
            </w:r>
          </w:p>
        </w:tc>
      </w:tr>
      <w:tr w14:paraId="310CE504">
        <w:tblPrEx>
          <w:tblCellMar>
            <w:top w:w="0" w:type="dxa"/>
            <w:left w:w="108" w:type="dxa"/>
            <w:bottom w:w="0" w:type="dxa"/>
            <w:right w:w="108" w:type="dxa"/>
          </w:tblCellMar>
        </w:tblPrEx>
        <w:trPr>
          <w:trHeight w:val="451" w:hRule="atLeast"/>
        </w:trPr>
        <w:tc>
          <w:tcPr>
            <w:tcW w:w="1008" w:type="dxa"/>
            <w:tcBorders>
              <w:top w:val="single" w:color="000000" w:sz="4" w:space="0"/>
              <w:left w:val="single" w:color="000000" w:sz="4" w:space="0"/>
              <w:bottom w:val="single" w:color="000000" w:sz="4" w:space="0"/>
            </w:tcBorders>
            <w:noWrap w:val="0"/>
            <w:vAlign w:val="center"/>
          </w:tcPr>
          <w:p w14:paraId="7C223E4E">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687" w:type="dxa"/>
            <w:tcBorders>
              <w:top w:val="single" w:color="000000" w:sz="4" w:space="0"/>
              <w:left w:val="single" w:color="000000" w:sz="4" w:space="0"/>
              <w:bottom w:val="single" w:color="000000" w:sz="4" w:space="0"/>
            </w:tcBorders>
            <w:noWrap w:val="0"/>
            <w:vAlign w:val="center"/>
          </w:tcPr>
          <w:p w14:paraId="5469B2F0">
            <w:pPr>
              <w:autoSpaceDE w:val="0"/>
              <w:snapToGrid w:val="0"/>
              <w:jc w:val="center"/>
              <w:rPr>
                <w:rFonts w:hint="default"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noWrap w:val="0"/>
            <w:vAlign w:val="center"/>
          </w:tcPr>
          <w:p w14:paraId="114C32B0">
            <w:pPr>
              <w:autoSpaceDE w:val="0"/>
              <w:snapToGrid w:val="0"/>
              <w:jc w:val="center"/>
              <w:rPr>
                <w:rFonts w:hint="default"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noWrap w:val="0"/>
            <w:vAlign w:val="center"/>
          </w:tcPr>
          <w:p w14:paraId="519514F0">
            <w:pPr>
              <w:autoSpaceDE w:val="0"/>
              <w:snapToGrid w:val="0"/>
              <w:jc w:val="center"/>
              <w:rPr>
                <w:rFonts w:hint="default"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45C8DAD3">
            <w:pPr>
              <w:autoSpaceDE w:val="0"/>
              <w:snapToGrid w:val="0"/>
              <w:jc w:val="center"/>
              <w:rPr>
                <w:rFonts w:hint="default" w:ascii="Arial" w:hAnsi="Arial" w:cs="Arial"/>
                <w:color w:val="auto"/>
                <w:szCs w:val="21"/>
                <w:highlight w:val="none"/>
              </w:rPr>
            </w:pPr>
          </w:p>
        </w:tc>
      </w:tr>
      <w:tr w14:paraId="778EF097">
        <w:tblPrEx>
          <w:tblCellMar>
            <w:top w:w="0" w:type="dxa"/>
            <w:left w:w="108" w:type="dxa"/>
            <w:bottom w:w="0" w:type="dxa"/>
            <w:right w:w="108" w:type="dxa"/>
          </w:tblCellMar>
        </w:tblPrEx>
        <w:trPr>
          <w:trHeight w:val="473" w:hRule="atLeast"/>
        </w:trPr>
        <w:tc>
          <w:tcPr>
            <w:tcW w:w="1008" w:type="dxa"/>
            <w:tcBorders>
              <w:top w:val="single" w:color="000000" w:sz="4" w:space="0"/>
              <w:left w:val="single" w:color="000000" w:sz="4" w:space="0"/>
              <w:bottom w:val="single" w:color="000000" w:sz="4" w:space="0"/>
            </w:tcBorders>
            <w:noWrap w:val="0"/>
            <w:vAlign w:val="center"/>
          </w:tcPr>
          <w:p w14:paraId="230DFD4E">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687" w:type="dxa"/>
            <w:tcBorders>
              <w:top w:val="single" w:color="000000" w:sz="4" w:space="0"/>
              <w:left w:val="single" w:color="000000" w:sz="4" w:space="0"/>
              <w:bottom w:val="single" w:color="000000" w:sz="4" w:space="0"/>
            </w:tcBorders>
            <w:noWrap w:val="0"/>
            <w:vAlign w:val="center"/>
          </w:tcPr>
          <w:p w14:paraId="53BB6452">
            <w:pPr>
              <w:autoSpaceDE w:val="0"/>
              <w:snapToGrid w:val="0"/>
              <w:jc w:val="center"/>
              <w:rPr>
                <w:rFonts w:hint="default"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noWrap w:val="0"/>
            <w:vAlign w:val="center"/>
          </w:tcPr>
          <w:p w14:paraId="57D0CD98">
            <w:pPr>
              <w:autoSpaceDE w:val="0"/>
              <w:snapToGrid w:val="0"/>
              <w:jc w:val="center"/>
              <w:rPr>
                <w:rFonts w:hint="default"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noWrap w:val="0"/>
            <w:vAlign w:val="center"/>
          </w:tcPr>
          <w:p w14:paraId="0932C331">
            <w:pPr>
              <w:autoSpaceDE w:val="0"/>
              <w:snapToGrid w:val="0"/>
              <w:jc w:val="center"/>
              <w:rPr>
                <w:rFonts w:hint="default"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2B6801D1">
            <w:pPr>
              <w:autoSpaceDE w:val="0"/>
              <w:snapToGrid w:val="0"/>
              <w:jc w:val="center"/>
              <w:rPr>
                <w:rFonts w:hint="default" w:ascii="Arial" w:hAnsi="Arial" w:cs="Arial"/>
                <w:color w:val="auto"/>
                <w:szCs w:val="21"/>
                <w:highlight w:val="none"/>
              </w:rPr>
            </w:pPr>
          </w:p>
        </w:tc>
      </w:tr>
      <w:tr w14:paraId="45481BA6">
        <w:tblPrEx>
          <w:tblCellMar>
            <w:top w:w="0" w:type="dxa"/>
            <w:left w:w="108" w:type="dxa"/>
            <w:bottom w:w="0" w:type="dxa"/>
            <w:right w:w="108" w:type="dxa"/>
          </w:tblCellMar>
        </w:tblPrEx>
        <w:trPr>
          <w:trHeight w:val="452" w:hRule="atLeast"/>
        </w:trPr>
        <w:tc>
          <w:tcPr>
            <w:tcW w:w="1008" w:type="dxa"/>
            <w:tcBorders>
              <w:top w:val="single" w:color="000000" w:sz="4" w:space="0"/>
              <w:left w:val="single" w:color="000000" w:sz="4" w:space="0"/>
              <w:bottom w:val="single" w:color="000000" w:sz="4" w:space="0"/>
            </w:tcBorders>
            <w:noWrap w:val="0"/>
            <w:vAlign w:val="center"/>
          </w:tcPr>
          <w:p w14:paraId="4ABF93D2">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687" w:type="dxa"/>
            <w:tcBorders>
              <w:top w:val="single" w:color="000000" w:sz="4" w:space="0"/>
              <w:left w:val="single" w:color="000000" w:sz="4" w:space="0"/>
              <w:bottom w:val="single" w:color="000000" w:sz="4" w:space="0"/>
            </w:tcBorders>
            <w:noWrap w:val="0"/>
            <w:vAlign w:val="center"/>
          </w:tcPr>
          <w:p w14:paraId="35F3785D">
            <w:pPr>
              <w:autoSpaceDE w:val="0"/>
              <w:snapToGrid w:val="0"/>
              <w:jc w:val="center"/>
              <w:rPr>
                <w:rFonts w:hint="default"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noWrap w:val="0"/>
            <w:vAlign w:val="center"/>
          </w:tcPr>
          <w:p w14:paraId="120E76BD">
            <w:pPr>
              <w:autoSpaceDE w:val="0"/>
              <w:snapToGrid w:val="0"/>
              <w:jc w:val="center"/>
              <w:rPr>
                <w:rFonts w:hint="default"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noWrap w:val="0"/>
            <w:vAlign w:val="center"/>
          </w:tcPr>
          <w:p w14:paraId="09568E5F">
            <w:pPr>
              <w:autoSpaceDE w:val="0"/>
              <w:snapToGrid w:val="0"/>
              <w:jc w:val="center"/>
              <w:rPr>
                <w:rFonts w:hint="default"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2D6D0342">
            <w:pPr>
              <w:autoSpaceDE w:val="0"/>
              <w:snapToGrid w:val="0"/>
              <w:jc w:val="center"/>
              <w:rPr>
                <w:rFonts w:hint="default" w:ascii="Arial" w:hAnsi="Arial" w:cs="Arial"/>
                <w:color w:val="auto"/>
                <w:szCs w:val="21"/>
                <w:highlight w:val="none"/>
              </w:rPr>
            </w:pPr>
          </w:p>
        </w:tc>
      </w:tr>
      <w:tr w14:paraId="679A7481">
        <w:tblPrEx>
          <w:tblCellMar>
            <w:top w:w="0" w:type="dxa"/>
            <w:left w:w="108" w:type="dxa"/>
            <w:bottom w:w="0" w:type="dxa"/>
            <w:right w:w="108" w:type="dxa"/>
          </w:tblCellMar>
        </w:tblPrEx>
        <w:trPr>
          <w:trHeight w:val="457" w:hRule="atLeast"/>
        </w:trPr>
        <w:tc>
          <w:tcPr>
            <w:tcW w:w="1008" w:type="dxa"/>
            <w:tcBorders>
              <w:top w:val="single" w:color="000000" w:sz="4" w:space="0"/>
              <w:left w:val="single" w:color="000000" w:sz="4" w:space="0"/>
              <w:bottom w:val="single" w:color="000000" w:sz="4" w:space="0"/>
            </w:tcBorders>
            <w:noWrap w:val="0"/>
            <w:vAlign w:val="center"/>
          </w:tcPr>
          <w:p w14:paraId="3C70EEC1">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4</w:t>
            </w:r>
          </w:p>
        </w:tc>
        <w:tc>
          <w:tcPr>
            <w:tcW w:w="2687" w:type="dxa"/>
            <w:tcBorders>
              <w:top w:val="single" w:color="000000" w:sz="4" w:space="0"/>
              <w:left w:val="single" w:color="000000" w:sz="4" w:space="0"/>
              <w:bottom w:val="single" w:color="000000" w:sz="4" w:space="0"/>
            </w:tcBorders>
            <w:noWrap w:val="0"/>
            <w:vAlign w:val="center"/>
          </w:tcPr>
          <w:p w14:paraId="09BDF4BF">
            <w:pPr>
              <w:autoSpaceDE w:val="0"/>
              <w:snapToGrid w:val="0"/>
              <w:jc w:val="center"/>
              <w:rPr>
                <w:rFonts w:hint="default"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noWrap w:val="0"/>
            <w:vAlign w:val="center"/>
          </w:tcPr>
          <w:p w14:paraId="7D06C7EF">
            <w:pPr>
              <w:autoSpaceDE w:val="0"/>
              <w:snapToGrid w:val="0"/>
              <w:jc w:val="center"/>
              <w:rPr>
                <w:rFonts w:hint="default"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noWrap w:val="0"/>
            <w:vAlign w:val="center"/>
          </w:tcPr>
          <w:p w14:paraId="03B94D9B">
            <w:pPr>
              <w:autoSpaceDE w:val="0"/>
              <w:snapToGrid w:val="0"/>
              <w:jc w:val="center"/>
              <w:rPr>
                <w:rFonts w:hint="default"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2C418B02">
            <w:pPr>
              <w:autoSpaceDE w:val="0"/>
              <w:snapToGrid w:val="0"/>
              <w:jc w:val="center"/>
              <w:rPr>
                <w:rFonts w:hint="default" w:ascii="Arial" w:hAnsi="Arial" w:cs="Arial"/>
                <w:color w:val="auto"/>
                <w:szCs w:val="21"/>
                <w:highlight w:val="none"/>
              </w:rPr>
            </w:pPr>
          </w:p>
        </w:tc>
      </w:tr>
      <w:tr w14:paraId="7C32771E">
        <w:tblPrEx>
          <w:tblCellMar>
            <w:top w:w="0" w:type="dxa"/>
            <w:left w:w="108" w:type="dxa"/>
            <w:bottom w:w="0" w:type="dxa"/>
            <w:right w:w="108" w:type="dxa"/>
          </w:tblCellMar>
        </w:tblPrEx>
        <w:trPr>
          <w:trHeight w:val="463" w:hRule="atLeast"/>
        </w:trPr>
        <w:tc>
          <w:tcPr>
            <w:tcW w:w="1008" w:type="dxa"/>
            <w:tcBorders>
              <w:top w:val="single" w:color="000000" w:sz="4" w:space="0"/>
              <w:left w:val="single" w:color="000000" w:sz="4" w:space="0"/>
              <w:bottom w:val="single" w:color="000000" w:sz="4" w:space="0"/>
            </w:tcBorders>
            <w:noWrap w:val="0"/>
            <w:vAlign w:val="center"/>
          </w:tcPr>
          <w:p w14:paraId="55B44DC5">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5</w:t>
            </w:r>
          </w:p>
        </w:tc>
        <w:tc>
          <w:tcPr>
            <w:tcW w:w="2687" w:type="dxa"/>
            <w:tcBorders>
              <w:top w:val="single" w:color="000000" w:sz="4" w:space="0"/>
              <w:left w:val="single" w:color="000000" w:sz="4" w:space="0"/>
              <w:bottom w:val="single" w:color="000000" w:sz="4" w:space="0"/>
            </w:tcBorders>
            <w:noWrap w:val="0"/>
            <w:vAlign w:val="center"/>
          </w:tcPr>
          <w:p w14:paraId="1ABE3DC1">
            <w:pPr>
              <w:autoSpaceDE w:val="0"/>
              <w:snapToGrid w:val="0"/>
              <w:jc w:val="center"/>
              <w:rPr>
                <w:rFonts w:hint="default"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noWrap w:val="0"/>
            <w:vAlign w:val="center"/>
          </w:tcPr>
          <w:p w14:paraId="79E2DAB5">
            <w:pPr>
              <w:autoSpaceDE w:val="0"/>
              <w:snapToGrid w:val="0"/>
              <w:jc w:val="center"/>
              <w:rPr>
                <w:rFonts w:hint="default"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noWrap w:val="0"/>
            <w:vAlign w:val="center"/>
          </w:tcPr>
          <w:p w14:paraId="03CC96CB">
            <w:pPr>
              <w:autoSpaceDE w:val="0"/>
              <w:snapToGrid w:val="0"/>
              <w:jc w:val="center"/>
              <w:rPr>
                <w:rFonts w:hint="default"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3C1CD5D0">
            <w:pPr>
              <w:autoSpaceDE w:val="0"/>
              <w:snapToGrid w:val="0"/>
              <w:jc w:val="center"/>
              <w:rPr>
                <w:rFonts w:hint="default" w:ascii="Arial" w:hAnsi="Arial" w:cs="Arial"/>
                <w:color w:val="auto"/>
                <w:szCs w:val="21"/>
                <w:highlight w:val="none"/>
              </w:rPr>
            </w:pPr>
          </w:p>
        </w:tc>
      </w:tr>
      <w:tr w14:paraId="77433752">
        <w:tblPrEx>
          <w:tblCellMar>
            <w:top w:w="0" w:type="dxa"/>
            <w:left w:w="108" w:type="dxa"/>
            <w:bottom w:w="0" w:type="dxa"/>
            <w:right w:w="108" w:type="dxa"/>
          </w:tblCellMar>
        </w:tblPrEx>
        <w:trPr>
          <w:trHeight w:val="455" w:hRule="atLeast"/>
        </w:trPr>
        <w:tc>
          <w:tcPr>
            <w:tcW w:w="1008" w:type="dxa"/>
            <w:tcBorders>
              <w:top w:val="single" w:color="000000" w:sz="4" w:space="0"/>
              <w:left w:val="single" w:color="000000" w:sz="4" w:space="0"/>
              <w:bottom w:val="single" w:color="000000" w:sz="4" w:space="0"/>
            </w:tcBorders>
            <w:noWrap w:val="0"/>
            <w:vAlign w:val="center"/>
          </w:tcPr>
          <w:p w14:paraId="53276354">
            <w:pPr>
              <w:autoSpaceDE w:val="0"/>
              <w:snapToGrid w:val="0"/>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687" w:type="dxa"/>
            <w:tcBorders>
              <w:top w:val="single" w:color="000000" w:sz="4" w:space="0"/>
              <w:left w:val="single" w:color="000000" w:sz="4" w:space="0"/>
              <w:bottom w:val="single" w:color="000000" w:sz="4" w:space="0"/>
            </w:tcBorders>
            <w:noWrap w:val="0"/>
            <w:vAlign w:val="center"/>
          </w:tcPr>
          <w:p w14:paraId="0783DF21">
            <w:pPr>
              <w:autoSpaceDE w:val="0"/>
              <w:snapToGrid w:val="0"/>
              <w:jc w:val="center"/>
              <w:rPr>
                <w:rFonts w:hint="default"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noWrap w:val="0"/>
            <w:vAlign w:val="center"/>
          </w:tcPr>
          <w:p w14:paraId="09E052C5">
            <w:pPr>
              <w:autoSpaceDE w:val="0"/>
              <w:snapToGrid w:val="0"/>
              <w:jc w:val="center"/>
              <w:rPr>
                <w:rFonts w:hint="default"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noWrap w:val="0"/>
            <w:vAlign w:val="center"/>
          </w:tcPr>
          <w:p w14:paraId="330267CC">
            <w:pPr>
              <w:autoSpaceDE w:val="0"/>
              <w:snapToGrid w:val="0"/>
              <w:jc w:val="center"/>
              <w:rPr>
                <w:rFonts w:hint="default"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4EF02A45">
            <w:pPr>
              <w:autoSpaceDE w:val="0"/>
              <w:snapToGrid w:val="0"/>
              <w:jc w:val="center"/>
              <w:rPr>
                <w:rFonts w:hint="default" w:ascii="Arial" w:hAnsi="Arial" w:cs="Arial"/>
                <w:color w:val="auto"/>
                <w:szCs w:val="21"/>
                <w:highlight w:val="none"/>
              </w:rPr>
            </w:pPr>
          </w:p>
        </w:tc>
      </w:tr>
    </w:tbl>
    <w:p w14:paraId="3BB66517">
      <w:pPr>
        <w:autoSpaceDE w:val="0"/>
        <w:jc w:val="left"/>
        <w:rPr>
          <w:rFonts w:hint="default" w:ascii="Arial" w:hAnsi="Arial" w:cs="Arial"/>
          <w:color w:val="auto"/>
          <w:szCs w:val="21"/>
          <w:highlight w:val="none"/>
        </w:rPr>
      </w:pPr>
      <w:r>
        <w:rPr>
          <w:rFonts w:hint="default" w:ascii="Arial" w:hAnsi="Arial" w:cs="Arial"/>
          <w:color w:val="auto"/>
          <w:szCs w:val="21"/>
          <w:highlight w:val="none"/>
        </w:rPr>
        <w:t>说明：</w:t>
      </w:r>
    </w:p>
    <w:p w14:paraId="3981D2F3">
      <w:pPr>
        <w:autoSpaceDE w:val="0"/>
        <w:jc w:val="left"/>
        <w:rPr>
          <w:rFonts w:hint="default" w:ascii="Arial" w:hAnsi="Arial" w:cs="Arial"/>
          <w:color w:val="auto"/>
          <w:szCs w:val="21"/>
          <w:highlight w:val="none"/>
        </w:rPr>
      </w:pPr>
      <w:r>
        <w:rPr>
          <w:rFonts w:hint="default" w:ascii="Arial" w:hAnsi="Arial" w:cs="Arial"/>
          <w:color w:val="auto"/>
          <w:szCs w:val="21"/>
          <w:highlight w:val="none"/>
        </w:rPr>
        <w:t>1、应对照单一来源采购文件"第二章项目采购需求"逐条说明所提供货物和服务已对单一来源采购文件的技术及商务要求做出了实质性的响应，并申明与技术商务要求的响应和偏离。特别对有具体参数要求的指标，供应商必须提供所供设备的具体参数值。</w:t>
      </w:r>
    </w:p>
    <w:p w14:paraId="649A9EF3">
      <w:pPr>
        <w:autoSpaceDE w:val="0"/>
        <w:jc w:val="left"/>
        <w:rPr>
          <w:rFonts w:hint="default" w:ascii="Arial" w:hAnsi="Arial" w:cs="Arial"/>
          <w:color w:val="auto"/>
          <w:szCs w:val="21"/>
          <w:highlight w:val="none"/>
        </w:rPr>
      </w:pPr>
      <w:r>
        <w:rPr>
          <w:rFonts w:hint="default" w:ascii="Arial" w:hAnsi="Arial" w:cs="Arial"/>
          <w:color w:val="auto"/>
          <w:szCs w:val="21"/>
          <w:highlight w:val="none"/>
        </w:rPr>
        <w:t>2、</w:t>
      </w:r>
      <w:r>
        <w:rPr>
          <w:rFonts w:hint="default" w:ascii="Arial" w:hAnsi="Arial" w:cs="Arial"/>
          <w:color w:val="auto"/>
          <w:highlight w:val="none"/>
        </w:rPr>
        <w:t>供应商应对照单一来源采购文件要求在“偏离情况”栏注明“正偏离”、“负偏离”或“无偏离” 。响应技术规格与采购要求相同的为无偏离，技术规格高于采购要求的为正偏离，低于采购要求的为负偏离。</w:t>
      </w:r>
    </w:p>
    <w:p w14:paraId="298DA4EB">
      <w:pPr>
        <w:autoSpaceDE w:val="0"/>
        <w:jc w:val="left"/>
        <w:rPr>
          <w:rFonts w:hint="default" w:ascii="Arial" w:hAnsi="Arial" w:cs="Arial"/>
          <w:color w:val="auto"/>
          <w:szCs w:val="21"/>
          <w:highlight w:val="none"/>
        </w:rPr>
      </w:pPr>
    </w:p>
    <w:p w14:paraId="4ED80D88">
      <w:pPr>
        <w:autoSpaceDE w:val="0"/>
        <w:ind w:firstLine="420"/>
        <w:jc w:val="left"/>
        <w:rPr>
          <w:rFonts w:hint="default" w:ascii="Arial" w:hAnsi="Arial" w:cs="Arial"/>
          <w:color w:val="auto"/>
          <w:szCs w:val="21"/>
          <w:highlight w:val="none"/>
          <w:u w:val="single"/>
        </w:rPr>
      </w:pPr>
    </w:p>
    <w:p w14:paraId="19A00AE0">
      <w:pPr>
        <w:autoSpaceDE w:val="0"/>
        <w:ind w:firstLine="420"/>
        <w:jc w:val="left"/>
        <w:rPr>
          <w:rFonts w:hint="default" w:ascii="Arial" w:hAnsi="Arial" w:cs="Arial"/>
          <w:b/>
          <w:color w:val="auto"/>
          <w:szCs w:val="21"/>
          <w:highlight w:val="none"/>
        </w:rPr>
      </w:pPr>
      <w:r>
        <w:rPr>
          <w:rFonts w:hint="default" w:ascii="Arial" w:hAnsi="Arial" w:cs="Arial"/>
          <w:color w:val="auto"/>
          <w:szCs w:val="21"/>
          <w:highlight w:val="none"/>
        </w:rPr>
        <w:t>供应商名称(电子签章) ：</w:t>
      </w:r>
      <w:r>
        <w:rPr>
          <w:rFonts w:hint="default" w:ascii="Arial" w:hAnsi="Arial" w:cs="Arial"/>
          <w:color w:val="auto"/>
          <w:szCs w:val="21"/>
          <w:highlight w:val="none"/>
          <w:u w:val="single"/>
        </w:rPr>
        <w:t xml:space="preserve">                                          </w:t>
      </w:r>
      <w:r>
        <w:rPr>
          <w:rFonts w:hint="default" w:ascii="Arial" w:hAnsi="Arial" w:cs="Arial"/>
          <w:b/>
          <w:color w:val="auto"/>
          <w:szCs w:val="21"/>
          <w:highlight w:val="none"/>
        </w:rPr>
        <w:t xml:space="preserve">  </w:t>
      </w:r>
    </w:p>
    <w:p w14:paraId="42BFF595">
      <w:pPr>
        <w:autoSpaceDE w:val="0"/>
        <w:ind w:firstLine="330"/>
        <w:jc w:val="left"/>
        <w:rPr>
          <w:rFonts w:hint="default" w:ascii="Arial" w:hAnsi="Arial" w:cs="Arial"/>
          <w:color w:val="auto"/>
          <w:sz w:val="22"/>
          <w:szCs w:val="22"/>
          <w:highlight w:val="none"/>
        </w:rPr>
      </w:pPr>
    </w:p>
    <w:p w14:paraId="2D3C710C">
      <w:pPr>
        <w:autoSpaceDE w:val="0"/>
        <w:ind w:firstLine="420"/>
        <w:jc w:val="left"/>
        <w:rPr>
          <w:rFonts w:hint="default" w:ascii="Arial" w:hAnsi="Arial" w:cs="Arial"/>
          <w:color w:val="auto"/>
          <w:szCs w:val="21"/>
          <w:highlight w:val="none"/>
          <w:u w:val="single"/>
        </w:rPr>
      </w:pPr>
      <w:r>
        <w:rPr>
          <w:rFonts w:hint="default" w:ascii="Arial" w:hAnsi="Arial" w:cs="Arial"/>
          <w:color w:val="auto"/>
          <w:szCs w:val="21"/>
          <w:highlight w:val="none"/>
        </w:rPr>
        <w:t>法定代表人或法定代表人授权代表(签名或签章) ：</w:t>
      </w:r>
      <w:r>
        <w:rPr>
          <w:rFonts w:hint="default" w:ascii="Arial" w:hAnsi="Arial" w:cs="Arial"/>
          <w:color w:val="auto"/>
          <w:szCs w:val="21"/>
          <w:highlight w:val="none"/>
          <w:u w:val="single"/>
        </w:rPr>
        <w:t xml:space="preserve">                           </w:t>
      </w:r>
    </w:p>
    <w:p w14:paraId="77096E18">
      <w:pPr>
        <w:pStyle w:val="31"/>
        <w:spacing w:line="440" w:lineRule="exact"/>
        <w:ind w:firstLine="4830"/>
        <w:rPr>
          <w:rFonts w:hint="default" w:ascii="Arial" w:hAnsi="Arial" w:cs="Arial"/>
          <w:color w:val="auto"/>
          <w:szCs w:val="21"/>
          <w:highlight w:val="none"/>
        </w:rPr>
      </w:pPr>
    </w:p>
    <w:p w14:paraId="5A40FCDB">
      <w:pPr>
        <w:autoSpaceDE w:val="0"/>
        <w:ind w:firstLine="1995"/>
        <w:jc w:val="left"/>
        <w:rPr>
          <w:rFonts w:hint="default" w:ascii="Arial" w:hAnsi="Arial" w:cs="Arial"/>
          <w:color w:val="auto"/>
          <w:szCs w:val="21"/>
          <w:highlight w:val="none"/>
        </w:rPr>
      </w:pPr>
    </w:p>
    <w:p w14:paraId="2AF3D2E1">
      <w:pPr>
        <w:autoSpaceDE w:val="0"/>
        <w:ind w:firstLine="5040"/>
        <w:jc w:val="left"/>
        <w:rPr>
          <w:rFonts w:hint="default" w:ascii="Arial" w:hAnsi="Arial" w:cs="Arial"/>
          <w:color w:val="auto"/>
          <w:szCs w:val="21"/>
          <w:highlight w:val="none"/>
        </w:rPr>
      </w:pPr>
    </w:p>
    <w:p w14:paraId="75968039">
      <w:pPr>
        <w:pStyle w:val="31"/>
        <w:spacing w:line="360" w:lineRule="auto"/>
        <w:ind w:firstLine="4515" w:firstLineChars="2150"/>
        <w:rPr>
          <w:rFonts w:hint="default" w:ascii="Arial" w:hAnsi="Arial" w:cs="Arial"/>
          <w:color w:val="auto"/>
          <w:sz w:val="24"/>
          <w:szCs w:val="24"/>
          <w:highlight w:val="none"/>
          <w:u w:val="single"/>
        </w:rPr>
      </w:pP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1EC0D5B7">
      <w:pPr>
        <w:spacing w:line="300" w:lineRule="auto"/>
        <w:rPr>
          <w:rFonts w:hint="default" w:ascii="Arial" w:hAnsi="Arial" w:cs="Arial"/>
          <w:color w:val="auto"/>
          <w:sz w:val="28"/>
          <w:szCs w:val="28"/>
          <w:highlight w:val="none"/>
        </w:rPr>
      </w:pPr>
    </w:p>
    <w:p w14:paraId="1DE73764">
      <w:pPr>
        <w:spacing w:line="300" w:lineRule="auto"/>
        <w:rPr>
          <w:rFonts w:hint="default" w:ascii="Arial" w:hAnsi="Arial" w:cs="Arial"/>
          <w:b/>
          <w:color w:val="auto"/>
          <w:szCs w:val="21"/>
          <w:highlight w:val="none"/>
        </w:rPr>
      </w:pPr>
      <w:r>
        <w:rPr>
          <w:rFonts w:hint="default" w:ascii="Arial" w:hAnsi="Arial" w:cs="Arial"/>
          <w:color w:val="auto"/>
          <w:sz w:val="28"/>
          <w:szCs w:val="28"/>
          <w:highlight w:val="none"/>
        </w:rPr>
        <w:br w:type="page"/>
      </w:r>
    </w:p>
    <w:p w14:paraId="28066BB0">
      <w:pPr>
        <w:adjustRightInd w:val="0"/>
        <w:snapToGrid w:val="0"/>
        <w:spacing w:line="300" w:lineRule="auto"/>
        <w:jc w:val="center"/>
        <w:rPr>
          <w:rFonts w:hint="default" w:ascii="Arial" w:hAnsi="Arial" w:cs="Arial"/>
          <w:b/>
          <w:color w:val="auto"/>
          <w:sz w:val="32"/>
          <w:szCs w:val="32"/>
          <w:highlight w:val="none"/>
        </w:rPr>
      </w:pPr>
      <w:r>
        <w:rPr>
          <w:rFonts w:hint="default" w:ascii="Arial" w:hAnsi="Arial" w:cs="Arial"/>
          <w:b/>
          <w:color w:val="auto"/>
          <w:sz w:val="32"/>
          <w:szCs w:val="32"/>
          <w:highlight w:val="none"/>
          <w:lang w:val="en-US" w:eastAsia="zh-CN"/>
        </w:rPr>
        <w:t>4</w:t>
      </w:r>
      <w:r>
        <w:rPr>
          <w:rFonts w:hint="default" w:ascii="Arial" w:hAnsi="Arial" w:cs="Arial"/>
          <w:b/>
          <w:color w:val="auto"/>
          <w:sz w:val="32"/>
          <w:szCs w:val="32"/>
          <w:highlight w:val="none"/>
        </w:rPr>
        <w:t>、法定代表人授权书</w:t>
      </w:r>
    </w:p>
    <w:p w14:paraId="07C29B5F">
      <w:pPr>
        <w:adjustRightInd w:val="0"/>
        <w:snapToGrid w:val="0"/>
        <w:spacing w:line="520" w:lineRule="exact"/>
        <w:rPr>
          <w:rFonts w:hint="default" w:ascii="Arial" w:hAnsi="Arial" w:cs="Arial"/>
          <w:color w:val="auto"/>
          <w:sz w:val="28"/>
          <w:szCs w:val="28"/>
          <w:highlight w:val="none"/>
        </w:rPr>
      </w:pPr>
    </w:p>
    <w:p w14:paraId="014B3D06">
      <w:pPr>
        <w:snapToGrid w:val="0"/>
        <w:spacing w:before="156" w:beforeLines="50" w:after="50" w:line="440" w:lineRule="exact"/>
        <w:rPr>
          <w:rFonts w:hint="default" w:ascii="Arial" w:hAnsi="Arial" w:cs="Arial"/>
          <w:b/>
          <w:bCs/>
          <w:color w:val="auto"/>
          <w:szCs w:val="21"/>
          <w:highlight w:val="none"/>
        </w:rPr>
      </w:pPr>
      <w:r>
        <w:rPr>
          <w:rFonts w:hint="default" w:ascii="Arial" w:hAnsi="Arial" w:cs="Arial"/>
          <w:bCs/>
          <w:color w:val="auto"/>
          <w:szCs w:val="21"/>
          <w:highlight w:val="none"/>
        </w:rPr>
        <w:t>致</w:t>
      </w:r>
      <w:r>
        <w:rPr>
          <w:rFonts w:hint="default" w:ascii="Arial" w:hAnsi="Arial" w:cs="Arial"/>
          <w:color w:val="auto"/>
          <w:szCs w:val="21"/>
          <w:highlight w:val="none"/>
        </w:rPr>
        <w:t>_________________（采购单位名称）：</w:t>
      </w:r>
    </w:p>
    <w:p w14:paraId="262E5B90">
      <w:pPr>
        <w:snapToGrid w:val="0"/>
        <w:spacing w:before="156" w:beforeLines="50" w:after="50"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我________________（姓名）系______________（供应商名称）的法定代表人，现授权委托本单位在职职工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（姓名）以我方的名义参加</w:t>
      </w:r>
      <w:r>
        <w:rPr>
          <w:rFonts w:hint="default" w:ascii="Arial" w:hAnsi="Arial" w:cs="Arial"/>
          <w:color w:val="auto"/>
          <w:szCs w:val="21"/>
          <w:highlight w:val="none"/>
          <w:u w:val="single"/>
        </w:rPr>
        <w:t xml:space="preserve">  </w:t>
      </w:r>
      <w:r>
        <w:rPr>
          <w:rFonts w:hint="default" w:ascii="Arial" w:hAnsi="Arial" w:cs="Arial"/>
          <w:color w:val="auto"/>
          <w:szCs w:val="21"/>
          <w:highlight w:val="none"/>
          <w:u w:val="single"/>
          <w:lang w:eastAsia="zh-CN"/>
        </w:rPr>
        <w:t>（</w:t>
      </w:r>
      <w:r>
        <w:rPr>
          <w:rFonts w:hint="default" w:ascii="Arial" w:hAnsi="Arial" w:cs="Arial"/>
          <w:color w:val="auto"/>
          <w:szCs w:val="21"/>
          <w:highlight w:val="none"/>
          <w:u w:val="single"/>
          <w:lang w:val="en-US" w:eastAsia="zh-CN"/>
        </w:rPr>
        <w:t>项目名称</w:t>
      </w:r>
      <w:r>
        <w:rPr>
          <w:rFonts w:hint="default" w:ascii="Arial" w:hAnsi="Arial" w:cs="Arial"/>
          <w:color w:val="auto"/>
          <w:szCs w:val="21"/>
          <w:highlight w:val="none"/>
          <w:u w:val="single"/>
          <w:lang w:eastAsia="zh-CN"/>
        </w:rPr>
        <w:t>）</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项目的协商活动，并代表我方全权办理针对上述项目的协商、截标、评审、签约等具体事务和签署相关文件。</w:t>
      </w:r>
    </w:p>
    <w:p w14:paraId="587B2762">
      <w:pPr>
        <w:snapToGrid w:val="0"/>
        <w:spacing w:before="156"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 xml:space="preserve">    我方对被授权人的签名事项负全部责任。</w:t>
      </w:r>
    </w:p>
    <w:p w14:paraId="51AC1A4E">
      <w:pPr>
        <w:snapToGrid w:val="0"/>
        <w:spacing w:before="156" w:beforeLines="50" w:after="50" w:line="440" w:lineRule="exact"/>
        <w:ind w:firstLine="480"/>
        <w:rPr>
          <w:rFonts w:hint="default" w:ascii="Arial" w:hAnsi="Arial" w:cs="Arial"/>
          <w:color w:val="auto"/>
          <w:szCs w:val="21"/>
          <w:highlight w:val="none"/>
        </w:rPr>
      </w:pPr>
      <w:r>
        <w:rPr>
          <w:rFonts w:hint="default" w:ascii="Arial" w:hAnsi="Arial" w:cs="Arial"/>
          <w:color w:val="auto"/>
          <w:szCs w:val="21"/>
          <w:highlight w:val="none"/>
        </w:rPr>
        <w:t>在撤销授权的书面通知以前，本授权书一直有效。被授权人在授权书有效期内签署的所有文件不因授权的撤销而失效。</w:t>
      </w:r>
    </w:p>
    <w:p w14:paraId="5257A83D">
      <w:pPr>
        <w:snapToGrid w:val="0"/>
        <w:spacing w:before="156" w:beforeLines="50" w:after="50" w:line="440" w:lineRule="exact"/>
        <w:ind w:firstLine="480"/>
        <w:rPr>
          <w:rFonts w:hint="default" w:ascii="Arial" w:hAnsi="Arial" w:cs="Arial"/>
          <w:color w:val="auto"/>
          <w:szCs w:val="21"/>
          <w:highlight w:val="none"/>
        </w:rPr>
      </w:pPr>
      <w:r>
        <w:rPr>
          <w:rFonts w:hint="default" w:ascii="Arial" w:hAnsi="Arial" w:cs="Arial"/>
          <w:color w:val="auto"/>
          <w:szCs w:val="21"/>
          <w:highlight w:val="none"/>
        </w:rPr>
        <w:t>被授权人无转委托权，特此委托。</w:t>
      </w:r>
    </w:p>
    <w:p w14:paraId="22878797">
      <w:pPr>
        <w:snapToGrid w:val="0"/>
        <w:spacing w:before="156" w:beforeLines="50" w:after="50" w:line="440" w:lineRule="exact"/>
        <w:rPr>
          <w:rFonts w:hint="default" w:ascii="Arial" w:hAnsi="Arial" w:cs="Arial"/>
          <w:color w:val="auto"/>
          <w:szCs w:val="21"/>
          <w:highlight w:val="none"/>
        </w:rPr>
      </w:pPr>
    </w:p>
    <w:p w14:paraId="2F2E2559">
      <w:pPr>
        <w:snapToGrid w:val="0"/>
        <w:spacing w:before="156" w:beforeLines="50" w:after="50" w:line="440" w:lineRule="exact"/>
        <w:rPr>
          <w:rFonts w:hint="default" w:ascii="Arial" w:hAnsi="Arial" w:cs="Arial"/>
          <w:color w:val="auto"/>
          <w:szCs w:val="21"/>
          <w:highlight w:val="none"/>
          <w:u w:val="single"/>
        </w:rPr>
      </w:pPr>
      <w:r>
        <w:rPr>
          <w:rFonts w:hint="default" w:ascii="Arial" w:hAnsi="Arial" w:cs="Arial"/>
          <w:color w:val="auto"/>
          <w:szCs w:val="21"/>
          <w:highlight w:val="none"/>
        </w:rPr>
        <w:t>被授权人签名或签章：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u w:val="single"/>
          <w:lang w:val="en-US" w:eastAsia="zh-CN"/>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法定代表人签名或签章：</w:t>
      </w:r>
      <w:r>
        <w:rPr>
          <w:rFonts w:hint="default" w:ascii="Arial" w:hAnsi="Arial" w:cs="Arial"/>
          <w:color w:val="auto"/>
          <w:szCs w:val="21"/>
          <w:highlight w:val="none"/>
          <w:u w:val="single"/>
        </w:rPr>
        <w:t xml:space="preserve">          </w:t>
      </w:r>
    </w:p>
    <w:p w14:paraId="0777B4D8">
      <w:pPr>
        <w:snapToGrid w:val="0"/>
        <w:spacing w:before="156"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所在部门职务：</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职务：</w:t>
      </w:r>
      <w:r>
        <w:rPr>
          <w:rFonts w:hint="default" w:ascii="Arial" w:hAnsi="Arial" w:cs="Arial"/>
          <w:color w:val="auto"/>
          <w:szCs w:val="21"/>
          <w:highlight w:val="none"/>
          <w:u w:val="single"/>
        </w:rPr>
        <w:t xml:space="preserve">           </w:t>
      </w:r>
    </w:p>
    <w:p w14:paraId="2E07331C">
      <w:pPr>
        <w:snapToGrid w:val="0"/>
        <w:spacing w:before="156"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被授权人身份证号码：</w:t>
      </w:r>
      <w:r>
        <w:rPr>
          <w:rFonts w:hint="default" w:ascii="Arial" w:hAnsi="Arial" w:cs="Arial"/>
          <w:color w:val="auto"/>
          <w:szCs w:val="21"/>
          <w:highlight w:val="none"/>
          <w:u w:val="single"/>
        </w:rPr>
        <w:t xml:space="preserve">                             </w:t>
      </w:r>
    </w:p>
    <w:p w14:paraId="70EC4475">
      <w:pPr>
        <w:snapToGrid w:val="0"/>
        <w:spacing w:before="156"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 xml:space="preserve">                                </w:t>
      </w:r>
    </w:p>
    <w:p w14:paraId="68955AEE">
      <w:pPr>
        <w:snapToGrid w:val="0"/>
        <w:spacing w:before="156"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附：法定代表人身份证复印件</w:t>
      </w:r>
    </w:p>
    <w:p w14:paraId="1D65DC88">
      <w:pPr>
        <w:snapToGrid w:val="0"/>
        <w:spacing w:before="156" w:beforeLines="50" w:after="50"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委托代理人身份证复印件</w:t>
      </w:r>
    </w:p>
    <w:p w14:paraId="7F7B42CE">
      <w:pPr>
        <w:snapToGrid w:val="0"/>
        <w:spacing w:before="156" w:beforeLines="50" w:after="50"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（未附身份证复印件授权委托书无效）</w:t>
      </w:r>
    </w:p>
    <w:p w14:paraId="001C60E2">
      <w:pPr>
        <w:snapToGrid w:val="0"/>
        <w:spacing w:before="156" w:beforeLines="50" w:after="50" w:line="440" w:lineRule="exact"/>
        <w:ind w:firstLine="4620" w:firstLineChars="2200"/>
        <w:jc w:val="center"/>
        <w:rPr>
          <w:rFonts w:hint="default" w:ascii="Arial" w:hAnsi="Arial" w:cs="Arial"/>
          <w:color w:val="auto"/>
          <w:szCs w:val="21"/>
          <w:highlight w:val="none"/>
        </w:rPr>
      </w:pPr>
      <w:r>
        <w:rPr>
          <w:rFonts w:hint="default" w:ascii="Arial" w:hAnsi="Arial" w:cs="Arial"/>
          <w:color w:val="auto"/>
          <w:szCs w:val="21"/>
          <w:highlight w:val="none"/>
        </w:rPr>
        <w:t>供应商名称(电子签章)：</w:t>
      </w:r>
    </w:p>
    <w:p w14:paraId="7D12FD6A">
      <w:pPr>
        <w:spacing w:line="520" w:lineRule="exact"/>
        <w:jc w:val="right"/>
        <w:rPr>
          <w:rFonts w:hint="default" w:ascii="Arial" w:hAnsi="Arial" w:cs="Arial"/>
          <w:color w:val="auto"/>
          <w:sz w:val="24"/>
          <w:highlight w:val="none"/>
        </w:rPr>
      </w:pPr>
      <w:r>
        <w:rPr>
          <w:rFonts w:hint="default" w:ascii="Arial" w:hAnsi="Arial" w:cs="Arial"/>
          <w:color w:val="auto"/>
          <w:szCs w:val="21"/>
          <w:highlight w:val="none"/>
        </w:rPr>
        <w:t xml:space="preserve">                                        年    月    日</w:t>
      </w:r>
    </w:p>
    <w:p w14:paraId="7D4F3B10">
      <w:pPr>
        <w:spacing w:line="520" w:lineRule="exact"/>
        <w:rPr>
          <w:rFonts w:hint="default" w:ascii="Arial" w:hAnsi="Arial" w:cs="Arial"/>
          <w:color w:val="auto"/>
          <w:sz w:val="24"/>
          <w:highlight w:val="none"/>
        </w:rPr>
      </w:pPr>
    </w:p>
    <w:p w14:paraId="1121E380">
      <w:pPr>
        <w:spacing w:line="520" w:lineRule="exact"/>
        <w:rPr>
          <w:rFonts w:hint="default" w:ascii="Arial" w:hAnsi="Arial" w:cs="Arial"/>
          <w:color w:val="auto"/>
          <w:sz w:val="24"/>
          <w:highlight w:val="none"/>
        </w:rPr>
      </w:pPr>
      <w:r>
        <w:rPr>
          <w:rFonts w:hint="default" w:ascii="Arial" w:hAnsi="Arial" w:eastAsia="宋体" w:cs="Arial"/>
          <w:color w:val="auto"/>
          <w:szCs w:val="21"/>
          <w:highlight w:val="none"/>
        </w:rPr>
        <w:t>附：代理人身份证和法定代表人的身份证双面复印件，并加盖供应商电子签章。</w:t>
      </w:r>
    </w:p>
    <w:p w14:paraId="46D69BEC">
      <w:pPr>
        <w:spacing w:line="440" w:lineRule="exact"/>
        <w:jc w:val="center"/>
        <w:rPr>
          <w:rFonts w:hint="default" w:ascii="Arial" w:hAnsi="Arial" w:cs="Arial"/>
          <w:b/>
          <w:color w:val="auto"/>
          <w:sz w:val="24"/>
          <w:highlight w:val="none"/>
        </w:rPr>
      </w:pPr>
    </w:p>
    <w:p w14:paraId="2B954116">
      <w:pPr>
        <w:spacing w:line="440" w:lineRule="exact"/>
        <w:jc w:val="center"/>
        <w:rPr>
          <w:rFonts w:hint="default" w:ascii="Arial" w:hAnsi="Arial" w:cs="Arial"/>
          <w:b/>
          <w:color w:val="auto"/>
          <w:sz w:val="32"/>
          <w:szCs w:val="32"/>
          <w:highlight w:val="none"/>
          <w:lang w:val="en-US" w:eastAsia="zh-CN"/>
        </w:rPr>
      </w:pPr>
    </w:p>
    <w:p w14:paraId="20D7E6C4">
      <w:pPr>
        <w:spacing w:line="440" w:lineRule="exact"/>
        <w:jc w:val="center"/>
        <w:rPr>
          <w:rFonts w:hint="default" w:ascii="Arial" w:hAnsi="Arial" w:cs="Arial"/>
          <w:b/>
          <w:color w:val="auto"/>
          <w:sz w:val="32"/>
          <w:szCs w:val="32"/>
          <w:highlight w:val="none"/>
          <w:lang w:val="en-US" w:eastAsia="zh-CN"/>
        </w:rPr>
      </w:pPr>
    </w:p>
    <w:p w14:paraId="10CD743F">
      <w:pPr>
        <w:spacing w:line="440" w:lineRule="exact"/>
        <w:jc w:val="center"/>
        <w:rPr>
          <w:rFonts w:hint="default" w:ascii="Arial" w:hAnsi="Arial" w:cs="Arial"/>
          <w:b/>
          <w:color w:val="auto"/>
          <w:sz w:val="32"/>
          <w:szCs w:val="32"/>
          <w:highlight w:val="none"/>
          <w:lang w:val="en-US" w:eastAsia="zh-CN"/>
        </w:rPr>
      </w:pPr>
    </w:p>
    <w:p w14:paraId="05758D59">
      <w:pPr>
        <w:spacing w:line="44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lang w:val="en-US" w:eastAsia="zh-CN"/>
        </w:rPr>
        <w:t>5</w:t>
      </w:r>
      <w:r>
        <w:rPr>
          <w:rFonts w:hint="default" w:ascii="Arial" w:hAnsi="Arial" w:cs="Arial"/>
          <w:b/>
          <w:color w:val="auto"/>
          <w:sz w:val="32"/>
          <w:szCs w:val="32"/>
          <w:highlight w:val="none"/>
        </w:rPr>
        <w:t xml:space="preserve">、技术及服务方案 </w:t>
      </w:r>
    </w:p>
    <w:p w14:paraId="09A2F0D6">
      <w:pPr>
        <w:spacing w:line="440" w:lineRule="exact"/>
        <w:jc w:val="center"/>
        <w:rPr>
          <w:rFonts w:hint="default" w:ascii="Arial" w:hAnsi="Arial" w:cs="Arial"/>
          <w:b/>
          <w:color w:val="auto"/>
          <w:sz w:val="24"/>
          <w:highlight w:val="none"/>
        </w:rPr>
      </w:pPr>
      <w:r>
        <w:rPr>
          <w:rFonts w:hint="default" w:ascii="Arial" w:hAnsi="Arial" w:cs="Arial"/>
          <w:b/>
          <w:color w:val="auto"/>
          <w:sz w:val="32"/>
          <w:szCs w:val="32"/>
          <w:highlight w:val="none"/>
        </w:rPr>
        <w:t>（内容和格式由供应商自定）</w:t>
      </w:r>
    </w:p>
    <w:p w14:paraId="3675ED25">
      <w:pPr>
        <w:spacing w:line="440" w:lineRule="exact"/>
        <w:jc w:val="center"/>
        <w:rPr>
          <w:rFonts w:hint="default" w:ascii="Arial" w:hAnsi="Arial" w:cs="Arial"/>
          <w:b/>
          <w:color w:val="auto"/>
          <w:sz w:val="32"/>
          <w:szCs w:val="32"/>
          <w:highlight w:val="none"/>
        </w:rPr>
      </w:pPr>
    </w:p>
    <w:p w14:paraId="493833F9">
      <w:pPr>
        <w:pStyle w:val="13"/>
        <w:tabs>
          <w:tab w:val="left" w:pos="720"/>
        </w:tabs>
        <w:rPr>
          <w:rFonts w:hint="default" w:ascii="Arial" w:hAnsi="Arial" w:cs="Arial"/>
          <w:b/>
          <w:color w:val="auto"/>
          <w:sz w:val="32"/>
          <w:szCs w:val="32"/>
          <w:highlight w:val="none"/>
        </w:rPr>
      </w:pPr>
    </w:p>
    <w:p w14:paraId="40A69594">
      <w:pP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br w:type="page"/>
      </w:r>
    </w:p>
    <w:p w14:paraId="09B6A0AB">
      <w:pPr>
        <w:pStyle w:val="13"/>
        <w:numPr>
          <w:ilvl w:val="0"/>
          <w:numId w:val="4"/>
        </w:numPr>
        <w:tabs>
          <w:tab w:val="left" w:pos="720"/>
        </w:tabs>
        <w:jc w:val="center"/>
        <w:rPr>
          <w:rFonts w:hint="eastAsia" w:ascii="Arial" w:hAnsi="Arial" w:eastAsia="宋体" w:cs="Arial"/>
          <w:b/>
          <w:color w:val="auto"/>
          <w:kern w:val="2"/>
          <w:sz w:val="32"/>
          <w:szCs w:val="32"/>
          <w:highlight w:val="none"/>
          <w:lang w:val="en-US" w:eastAsia="zh-CN" w:bidi="ar-SA"/>
        </w:rPr>
      </w:pPr>
      <w:r>
        <w:rPr>
          <w:rFonts w:hint="eastAsia" w:ascii="Arial" w:hAnsi="Arial" w:eastAsia="宋体" w:cs="Arial"/>
          <w:b/>
          <w:color w:val="auto"/>
          <w:kern w:val="2"/>
          <w:sz w:val="32"/>
          <w:szCs w:val="32"/>
          <w:highlight w:val="none"/>
          <w:lang w:val="en-US" w:eastAsia="zh-CN" w:bidi="ar-SA"/>
        </w:rPr>
        <w:t>售后服务承诺</w:t>
      </w:r>
    </w:p>
    <w:p w14:paraId="5ED8A4C9">
      <w:pPr>
        <w:pStyle w:val="13"/>
        <w:numPr>
          <w:ilvl w:val="0"/>
          <w:numId w:val="0"/>
        </w:numPr>
        <w:tabs>
          <w:tab w:val="left" w:pos="720"/>
        </w:tabs>
        <w:jc w:val="center"/>
        <w:rPr>
          <w:rFonts w:hint="default" w:ascii="Arial" w:hAnsi="Arial" w:eastAsia="宋体" w:cs="Arial"/>
          <w:b/>
          <w:color w:val="auto"/>
          <w:kern w:val="2"/>
          <w:sz w:val="32"/>
          <w:szCs w:val="32"/>
          <w:highlight w:val="none"/>
          <w:lang w:val="en-US" w:eastAsia="zh-CN" w:bidi="ar-SA"/>
        </w:rPr>
        <w:sectPr>
          <w:pgSz w:w="11906" w:h="16838"/>
          <w:pgMar w:top="1134" w:right="1418" w:bottom="1134" w:left="1418" w:header="851" w:footer="992" w:gutter="0"/>
          <w:pgNumType w:fmt="decimal"/>
          <w:cols w:space="720" w:num="1"/>
          <w:docGrid w:type="lines" w:linePitch="312" w:charSpace="0"/>
        </w:sectPr>
      </w:pPr>
      <w:r>
        <w:rPr>
          <w:rFonts w:hint="default" w:ascii="Arial" w:hAnsi="Arial" w:eastAsia="宋体" w:cs="Arial"/>
          <w:b/>
          <w:color w:val="auto"/>
          <w:kern w:val="2"/>
          <w:sz w:val="32"/>
          <w:szCs w:val="32"/>
          <w:highlight w:val="none"/>
          <w:lang w:val="en-US" w:eastAsia="zh-CN" w:bidi="ar-SA"/>
        </w:rPr>
        <w:t>（内容和格式由供应商自定）</w:t>
      </w:r>
    </w:p>
    <w:p w14:paraId="49E6EF04">
      <w:pPr>
        <w:numPr>
          <w:ilvl w:val="0"/>
          <w:numId w:val="0"/>
        </w:numPr>
        <w:snapToGrid w:val="0"/>
        <w:spacing w:line="360" w:lineRule="auto"/>
        <w:ind w:left="0" w:leftChars="0" w:firstLine="0" w:firstLineChars="0"/>
        <w:jc w:val="center"/>
        <w:rPr>
          <w:rFonts w:hint="default" w:ascii="Arial" w:hAnsi="Arial" w:cs="Arial"/>
          <w:b/>
          <w:color w:val="auto"/>
          <w:sz w:val="32"/>
          <w:szCs w:val="32"/>
          <w:highlight w:val="none"/>
        </w:rPr>
      </w:pPr>
      <w:r>
        <w:rPr>
          <w:rFonts w:hint="eastAsia" w:ascii="Arial" w:hAnsi="Arial" w:cs="Arial"/>
          <w:b/>
          <w:color w:val="auto"/>
          <w:kern w:val="2"/>
          <w:sz w:val="32"/>
          <w:szCs w:val="32"/>
          <w:highlight w:val="none"/>
          <w:lang w:val="en-US" w:eastAsia="zh-CN" w:bidi="ar-SA"/>
        </w:rPr>
        <w:t>7</w:t>
      </w:r>
      <w:r>
        <w:rPr>
          <w:rFonts w:hint="default" w:ascii="Arial" w:hAnsi="Arial" w:cs="Arial"/>
          <w:b/>
          <w:color w:val="auto"/>
          <w:kern w:val="2"/>
          <w:sz w:val="32"/>
          <w:szCs w:val="32"/>
          <w:highlight w:val="none"/>
          <w:lang w:val="en-US" w:eastAsia="zh-CN" w:bidi="ar-SA"/>
        </w:rPr>
        <w:t>、</w:t>
      </w:r>
      <w:r>
        <w:rPr>
          <w:rFonts w:hint="default" w:ascii="Arial" w:hAnsi="Arial" w:cs="Arial"/>
          <w:b/>
          <w:color w:val="auto"/>
          <w:sz w:val="32"/>
          <w:szCs w:val="32"/>
          <w:highlight w:val="none"/>
        </w:rPr>
        <w:t>供应商认为需要提供的有关资料</w:t>
      </w:r>
    </w:p>
    <w:p w14:paraId="0879CA44">
      <w:pPr>
        <w:spacing w:line="440" w:lineRule="exact"/>
        <w:jc w:val="center"/>
        <w:rPr>
          <w:rFonts w:hint="default" w:ascii="Arial" w:hAnsi="Arial" w:cs="Arial"/>
          <w:b/>
          <w:color w:val="auto"/>
          <w:sz w:val="24"/>
          <w:highlight w:val="none"/>
        </w:rPr>
      </w:pPr>
      <w:r>
        <w:rPr>
          <w:rFonts w:hint="default" w:ascii="Arial" w:hAnsi="Arial" w:cs="Arial"/>
          <w:b/>
          <w:color w:val="auto"/>
          <w:sz w:val="32"/>
          <w:szCs w:val="32"/>
          <w:highlight w:val="none"/>
        </w:rPr>
        <w:t>（内容和格式由供应商自定）</w:t>
      </w:r>
    </w:p>
    <w:p w14:paraId="1DBB93D0">
      <w:pPr>
        <w:pStyle w:val="3"/>
        <w:numPr>
          <w:ilvl w:val="0"/>
          <w:numId w:val="0"/>
        </w:numPr>
        <w:ind w:leftChars="0"/>
        <w:rPr>
          <w:rFonts w:hint="default" w:ascii="Arial" w:hAnsi="Arial" w:cs="Arial"/>
          <w:color w:val="auto"/>
          <w:highlight w:val="none"/>
        </w:rPr>
      </w:pPr>
    </w:p>
    <w:p w14:paraId="72E0501D">
      <w:pPr>
        <w:pStyle w:val="13"/>
        <w:numPr>
          <w:ilvl w:val="0"/>
          <w:numId w:val="0"/>
        </w:numPr>
        <w:tabs>
          <w:tab w:val="left" w:pos="720"/>
        </w:tabs>
        <w:ind w:leftChars="0" w:firstLine="2310" w:firstLineChars="1100"/>
        <w:rPr>
          <w:rFonts w:hint="default" w:ascii="Arial" w:hAnsi="Arial" w:eastAsia="宋体" w:cs="Arial"/>
          <w:color w:val="auto"/>
          <w:highlight w:val="none"/>
          <w:lang w:eastAsia="zh-CN"/>
        </w:rPr>
      </w:pPr>
    </w:p>
    <w:p w14:paraId="0AC2652D">
      <w:pPr>
        <w:pStyle w:val="13"/>
        <w:numPr>
          <w:ilvl w:val="0"/>
          <w:numId w:val="0"/>
        </w:numPr>
        <w:tabs>
          <w:tab w:val="left" w:pos="720"/>
        </w:tabs>
        <w:ind w:leftChars="0" w:firstLine="2310" w:firstLineChars="1100"/>
        <w:rPr>
          <w:rFonts w:hint="default" w:ascii="Arial" w:hAnsi="Arial" w:eastAsia="宋体" w:cs="Arial"/>
          <w:color w:val="auto"/>
          <w:highlight w:val="none"/>
          <w:lang w:eastAsia="zh-CN"/>
        </w:rPr>
      </w:pPr>
    </w:p>
    <w:p w14:paraId="4A14A262">
      <w:pPr>
        <w:pStyle w:val="13"/>
        <w:numPr>
          <w:ilvl w:val="0"/>
          <w:numId w:val="0"/>
        </w:numPr>
        <w:tabs>
          <w:tab w:val="left" w:pos="720"/>
        </w:tabs>
        <w:ind w:leftChars="0" w:firstLine="2310" w:firstLineChars="1100"/>
        <w:rPr>
          <w:rFonts w:hint="default" w:ascii="Arial" w:hAnsi="Arial" w:eastAsia="宋体" w:cs="Arial"/>
          <w:color w:val="auto"/>
          <w:highlight w:val="none"/>
          <w:lang w:eastAsia="zh-CN"/>
        </w:rPr>
      </w:pPr>
    </w:p>
    <w:p w14:paraId="2CBB80EE">
      <w:pPr>
        <w:pStyle w:val="13"/>
        <w:numPr>
          <w:ilvl w:val="0"/>
          <w:numId w:val="0"/>
        </w:numPr>
        <w:tabs>
          <w:tab w:val="left" w:pos="720"/>
        </w:tabs>
        <w:ind w:leftChars="0" w:firstLine="2310" w:firstLineChars="1100"/>
        <w:rPr>
          <w:rFonts w:hint="default" w:ascii="Arial" w:hAnsi="Arial" w:eastAsia="宋体" w:cs="Arial"/>
          <w:color w:val="auto"/>
          <w:highlight w:val="none"/>
          <w:lang w:eastAsia="zh-CN"/>
        </w:rPr>
      </w:pPr>
    </w:p>
    <w:p w14:paraId="14544A38">
      <w:pPr>
        <w:pStyle w:val="13"/>
        <w:numPr>
          <w:ilvl w:val="0"/>
          <w:numId w:val="0"/>
        </w:numPr>
        <w:tabs>
          <w:tab w:val="left" w:pos="720"/>
        </w:tabs>
        <w:ind w:leftChars="0" w:firstLine="2310" w:firstLineChars="1100"/>
        <w:rPr>
          <w:rFonts w:hint="default" w:ascii="Arial" w:hAnsi="Arial" w:eastAsia="宋体" w:cs="Arial"/>
          <w:color w:val="auto"/>
          <w:highlight w:val="none"/>
          <w:lang w:eastAsia="zh-CN"/>
        </w:rPr>
      </w:pPr>
    </w:p>
    <w:sectPr>
      <w:pgSz w:w="11906" w:h="16838"/>
      <w:pgMar w:top="1134" w:right="1418" w:bottom="1134"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92602">
    <w:pPr>
      <w:pStyle w:val="36"/>
      <w:jc w:val="center"/>
    </w:pPr>
  </w:p>
  <w:p w14:paraId="6E4E46CA">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21C8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3D0CA">
    <w:pPr>
      <w:pStyle w:val="3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263E4">
                          <w:pPr>
                            <w:pStyle w:val="3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39263E4">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69BFF">
    <w:pPr>
      <w:pStyle w:val="3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6AFB1">
                          <w:pPr>
                            <w:pStyle w:val="3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196AFB1">
                    <w:pPr>
                      <w:pStyle w:val="3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5DDE3">
    <w:pPr>
      <w:pStyle w:val="3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7E512">
                          <w:pPr>
                            <w:pStyle w:val="36"/>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707E512">
                    <w:pPr>
                      <w:pStyle w:val="36"/>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4F0F6">
    <w:pPr>
      <w:pStyle w:val="36"/>
      <w:tabs>
        <w:tab w:val="center" w:pos="4140"/>
        <w:tab w:val="right" w:pos="8300"/>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7B733D">
                          <w:pPr>
                            <w:pStyle w:val="3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7B733D">
                    <w:pPr>
                      <w:pStyle w:val="3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4DFFA">
    <w:pPr>
      <w:pStyle w:val="36"/>
      <w:framePr w:wrap="around" w:vAnchor="text" w:hAnchor="margin" w:xAlign="center" w:y="1"/>
      <w:tabs>
        <w:tab w:val="center" w:pos="4140"/>
        <w:tab w:val="right" w:pos="8300"/>
      </w:tabs>
      <w:rPr>
        <w:rStyle w:val="58"/>
      </w:rPr>
    </w:pPr>
    <w:r>
      <w:fldChar w:fldCharType="begin"/>
    </w:r>
    <w:r>
      <w:rPr>
        <w:rStyle w:val="58"/>
      </w:rPr>
      <w:instrText xml:space="preserve">PAGE  </w:instrText>
    </w:r>
    <w:r>
      <w:fldChar w:fldCharType="end"/>
    </w:r>
  </w:p>
  <w:p w14:paraId="14A9B0DD">
    <w:pPr>
      <w:pStyle w:val="36"/>
      <w:tabs>
        <w:tab w:val="center" w:pos="4140"/>
        <w:tab w:val="right" w:pos="8300"/>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32A06">
    <w:pPr>
      <w:pStyle w:val="37"/>
      <w:jc w:val="left"/>
    </w:pPr>
    <w:r>
      <w:rPr>
        <w:rFonts w:hint="eastAsia"/>
      </w:rPr>
      <w:t xml:space="preserve">广西机电设备招标有限公司采购文件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4453B">
    <w:pPr>
      <w:pStyle w:val="37"/>
      <w:jc w:val="left"/>
    </w:pPr>
    <w:r>
      <w:rPr>
        <w:rFonts w:hint="eastAsia"/>
      </w:rPr>
      <w:t xml:space="preserve">广西机电设备招标有限公司采购文件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1D049">
    <w:pPr>
      <w:pStyle w:val="37"/>
      <w:jc w:val="left"/>
    </w:pPr>
    <w:r>
      <w:rPr>
        <w:rFonts w:hint="eastAsia"/>
      </w:rPr>
      <w:t xml:space="preserve">广西机电设备招标有限公司采购文件                                                     </w:t>
    </w:r>
  </w:p>
  <w:p w14:paraId="6BB7E657">
    <w:pPr>
      <w:pStyle w:val="37"/>
      <w:pBdr>
        <w:bottom w:val="none" w:color="auto"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E8A52">
    <w:pPr>
      <w:pStyle w:val="37"/>
      <w:jc w:val="left"/>
    </w:pPr>
    <w:r>
      <w:rPr>
        <w:rFonts w:hint="eastAsia"/>
      </w:rPr>
      <w:t xml:space="preserve">广西机电设备招标有限公司采购文件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C223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11A54">
    <w:pPr>
      <w:pStyle w:val="37"/>
      <w:pBdr>
        <w:bottom w:val="none" w:color="auto" w:sz="0" w:space="0"/>
      </w:pBdr>
      <w:tabs>
        <w:tab w:val="center" w:pos="4140"/>
        <w:tab w:val="right" w:pos="8300"/>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46B33">
    <w:pPr>
      <w:pStyle w:val="37"/>
      <w:tabs>
        <w:tab w:val="center" w:pos="4140"/>
        <w:tab w:val="right" w:pos="8300"/>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C9501">
    <w:pPr>
      <w:pStyle w:val="37"/>
      <w:tabs>
        <w:tab w:val="center" w:pos="4140"/>
        <w:tab w:val="right" w:pos="83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6AFCD"/>
    <w:multiLevelType w:val="singleLevel"/>
    <w:tmpl w:val="8336AFCD"/>
    <w:lvl w:ilvl="0" w:tentative="0">
      <w:start w:val="3"/>
      <w:numFmt w:val="chineseCounting"/>
      <w:suff w:val="space"/>
      <w:lvlText w:val="第%1章"/>
      <w:lvlJc w:val="left"/>
      <w:rPr>
        <w:rFonts w:hint="eastAsia"/>
      </w:rPr>
    </w:lvl>
  </w:abstractNum>
  <w:abstractNum w:abstractNumId="1">
    <w:nsid w:val="C41014A4"/>
    <w:multiLevelType w:val="singleLevel"/>
    <w:tmpl w:val="C41014A4"/>
    <w:lvl w:ilvl="0" w:tentative="0">
      <w:start w:val="6"/>
      <w:numFmt w:val="decimal"/>
      <w:suff w:val="nothing"/>
      <w:lvlText w:val="%1、"/>
      <w:lvlJc w:val="left"/>
    </w:lvl>
  </w:abstractNum>
  <w:abstractNum w:abstractNumId="2">
    <w:nsid w:val="0000000E"/>
    <w:multiLevelType w:val="multilevel"/>
    <w:tmpl w:val="0000000E"/>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5621F9F"/>
    <w:multiLevelType w:val="singleLevel"/>
    <w:tmpl w:val="75621F9F"/>
    <w:lvl w:ilvl="0" w:tentative="0">
      <w:start w:val="3"/>
      <w:numFmt w:val="decimal"/>
      <w:suff w:val="nothing"/>
      <w:lvlText w:val="%1、"/>
      <w:lvlJc w:val="left"/>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ODdkZjM5MmMzZTg1ZmE0OTAzMjQ0OTM3ZjcyODIifQ=="/>
  </w:docVars>
  <w:rsids>
    <w:rsidRoot w:val="00172A27"/>
    <w:rsid w:val="0000020A"/>
    <w:rsid w:val="000003EF"/>
    <w:rsid w:val="0000091B"/>
    <w:rsid w:val="00000D0A"/>
    <w:rsid w:val="00000D19"/>
    <w:rsid w:val="00000E1A"/>
    <w:rsid w:val="00001B3E"/>
    <w:rsid w:val="00001CD6"/>
    <w:rsid w:val="00002DDA"/>
    <w:rsid w:val="00003D69"/>
    <w:rsid w:val="00003DAE"/>
    <w:rsid w:val="000058D7"/>
    <w:rsid w:val="00005E55"/>
    <w:rsid w:val="00006E2C"/>
    <w:rsid w:val="000079FF"/>
    <w:rsid w:val="00007B0D"/>
    <w:rsid w:val="000102A9"/>
    <w:rsid w:val="000103C7"/>
    <w:rsid w:val="00010B1A"/>
    <w:rsid w:val="00010CAB"/>
    <w:rsid w:val="00011D72"/>
    <w:rsid w:val="00012078"/>
    <w:rsid w:val="0001292D"/>
    <w:rsid w:val="00013139"/>
    <w:rsid w:val="0001371C"/>
    <w:rsid w:val="00013748"/>
    <w:rsid w:val="00013D1E"/>
    <w:rsid w:val="00013D41"/>
    <w:rsid w:val="000143A3"/>
    <w:rsid w:val="00014518"/>
    <w:rsid w:val="00014ADD"/>
    <w:rsid w:val="00014DD6"/>
    <w:rsid w:val="0001598C"/>
    <w:rsid w:val="000160DA"/>
    <w:rsid w:val="00016C31"/>
    <w:rsid w:val="000207AB"/>
    <w:rsid w:val="00020BB1"/>
    <w:rsid w:val="00020BF0"/>
    <w:rsid w:val="000215B7"/>
    <w:rsid w:val="000217BF"/>
    <w:rsid w:val="000217D7"/>
    <w:rsid w:val="00021C98"/>
    <w:rsid w:val="00021CCD"/>
    <w:rsid w:val="00021EE3"/>
    <w:rsid w:val="00022424"/>
    <w:rsid w:val="000228AB"/>
    <w:rsid w:val="000233CA"/>
    <w:rsid w:val="000234FB"/>
    <w:rsid w:val="00023652"/>
    <w:rsid w:val="0002407B"/>
    <w:rsid w:val="00024633"/>
    <w:rsid w:val="00024B89"/>
    <w:rsid w:val="0002560A"/>
    <w:rsid w:val="00025656"/>
    <w:rsid w:val="00025CB2"/>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927"/>
    <w:rsid w:val="00033B67"/>
    <w:rsid w:val="00035840"/>
    <w:rsid w:val="00035844"/>
    <w:rsid w:val="00035DF4"/>
    <w:rsid w:val="00036BAA"/>
    <w:rsid w:val="00037895"/>
    <w:rsid w:val="00037C63"/>
    <w:rsid w:val="00037C99"/>
    <w:rsid w:val="00037CE4"/>
    <w:rsid w:val="00040187"/>
    <w:rsid w:val="000406A9"/>
    <w:rsid w:val="00040AC1"/>
    <w:rsid w:val="000418B1"/>
    <w:rsid w:val="00042BF9"/>
    <w:rsid w:val="00043295"/>
    <w:rsid w:val="00045069"/>
    <w:rsid w:val="00045194"/>
    <w:rsid w:val="00045947"/>
    <w:rsid w:val="00045B8A"/>
    <w:rsid w:val="000462A8"/>
    <w:rsid w:val="00046360"/>
    <w:rsid w:val="0004653D"/>
    <w:rsid w:val="000465AB"/>
    <w:rsid w:val="00046DC4"/>
    <w:rsid w:val="00046E59"/>
    <w:rsid w:val="000472E6"/>
    <w:rsid w:val="000476C9"/>
    <w:rsid w:val="000479CD"/>
    <w:rsid w:val="00047FA4"/>
    <w:rsid w:val="000500E6"/>
    <w:rsid w:val="000504FE"/>
    <w:rsid w:val="00050E2B"/>
    <w:rsid w:val="00052A50"/>
    <w:rsid w:val="00052CA6"/>
    <w:rsid w:val="00052CE3"/>
    <w:rsid w:val="00053BFC"/>
    <w:rsid w:val="0005428F"/>
    <w:rsid w:val="00054870"/>
    <w:rsid w:val="00054ABD"/>
    <w:rsid w:val="00054F7D"/>
    <w:rsid w:val="00055230"/>
    <w:rsid w:val="00055557"/>
    <w:rsid w:val="000556A1"/>
    <w:rsid w:val="00055A1D"/>
    <w:rsid w:val="00055A8A"/>
    <w:rsid w:val="00055E6D"/>
    <w:rsid w:val="00055F06"/>
    <w:rsid w:val="0005625F"/>
    <w:rsid w:val="000563CB"/>
    <w:rsid w:val="0005649E"/>
    <w:rsid w:val="00056597"/>
    <w:rsid w:val="00056999"/>
    <w:rsid w:val="0005700C"/>
    <w:rsid w:val="00057393"/>
    <w:rsid w:val="00057E45"/>
    <w:rsid w:val="000606B6"/>
    <w:rsid w:val="00060C55"/>
    <w:rsid w:val="000616F0"/>
    <w:rsid w:val="00062637"/>
    <w:rsid w:val="000631AC"/>
    <w:rsid w:val="000631B7"/>
    <w:rsid w:val="000639D4"/>
    <w:rsid w:val="00064A48"/>
    <w:rsid w:val="00064C80"/>
    <w:rsid w:val="00065AB2"/>
    <w:rsid w:val="00065AB7"/>
    <w:rsid w:val="00065D71"/>
    <w:rsid w:val="0006667A"/>
    <w:rsid w:val="000673D8"/>
    <w:rsid w:val="00067DE7"/>
    <w:rsid w:val="000706AC"/>
    <w:rsid w:val="00070950"/>
    <w:rsid w:val="000709D3"/>
    <w:rsid w:val="00070B2E"/>
    <w:rsid w:val="00070F5F"/>
    <w:rsid w:val="000710CA"/>
    <w:rsid w:val="000712F8"/>
    <w:rsid w:val="00071A6A"/>
    <w:rsid w:val="00071C4A"/>
    <w:rsid w:val="00071C95"/>
    <w:rsid w:val="00071E9C"/>
    <w:rsid w:val="0007216A"/>
    <w:rsid w:val="00072A95"/>
    <w:rsid w:val="00073F01"/>
    <w:rsid w:val="00074218"/>
    <w:rsid w:val="00074923"/>
    <w:rsid w:val="00074CBD"/>
    <w:rsid w:val="000750EA"/>
    <w:rsid w:val="000753A7"/>
    <w:rsid w:val="00076AA9"/>
    <w:rsid w:val="00077698"/>
    <w:rsid w:val="00077891"/>
    <w:rsid w:val="0007797E"/>
    <w:rsid w:val="000800AA"/>
    <w:rsid w:val="0008017C"/>
    <w:rsid w:val="00080AA6"/>
    <w:rsid w:val="00081C1C"/>
    <w:rsid w:val="00081F2E"/>
    <w:rsid w:val="000820CD"/>
    <w:rsid w:val="000822F0"/>
    <w:rsid w:val="00082611"/>
    <w:rsid w:val="0008264F"/>
    <w:rsid w:val="0008372E"/>
    <w:rsid w:val="00083A64"/>
    <w:rsid w:val="00083B97"/>
    <w:rsid w:val="000866A9"/>
    <w:rsid w:val="00086EC2"/>
    <w:rsid w:val="00087358"/>
    <w:rsid w:val="000873F5"/>
    <w:rsid w:val="00087A48"/>
    <w:rsid w:val="00090053"/>
    <w:rsid w:val="000900DF"/>
    <w:rsid w:val="00090193"/>
    <w:rsid w:val="0009021F"/>
    <w:rsid w:val="00091D8D"/>
    <w:rsid w:val="000923A3"/>
    <w:rsid w:val="00093149"/>
    <w:rsid w:val="00093A83"/>
    <w:rsid w:val="00093DF8"/>
    <w:rsid w:val="000941F6"/>
    <w:rsid w:val="000945C5"/>
    <w:rsid w:val="00094784"/>
    <w:rsid w:val="00094ECF"/>
    <w:rsid w:val="0009592E"/>
    <w:rsid w:val="00096686"/>
    <w:rsid w:val="0009715C"/>
    <w:rsid w:val="000A10DB"/>
    <w:rsid w:val="000A1429"/>
    <w:rsid w:val="000A2075"/>
    <w:rsid w:val="000A2584"/>
    <w:rsid w:val="000A2968"/>
    <w:rsid w:val="000A3515"/>
    <w:rsid w:val="000A3518"/>
    <w:rsid w:val="000A6F1D"/>
    <w:rsid w:val="000A70C7"/>
    <w:rsid w:val="000A7238"/>
    <w:rsid w:val="000A791D"/>
    <w:rsid w:val="000B0698"/>
    <w:rsid w:val="000B09FE"/>
    <w:rsid w:val="000B15EF"/>
    <w:rsid w:val="000B26D6"/>
    <w:rsid w:val="000B28C2"/>
    <w:rsid w:val="000B316D"/>
    <w:rsid w:val="000B3194"/>
    <w:rsid w:val="000B3CFE"/>
    <w:rsid w:val="000B4EF3"/>
    <w:rsid w:val="000B554C"/>
    <w:rsid w:val="000B59FF"/>
    <w:rsid w:val="000B5D87"/>
    <w:rsid w:val="000B6F18"/>
    <w:rsid w:val="000B7E6D"/>
    <w:rsid w:val="000C0269"/>
    <w:rsid w:val="000C350A"/>
    <w:rsid w:val="000C38C8"/>
    <w:rsid w:val="000C3CF9"/>
    <w:rsid w:val="000C4988"/>
    <w:rsid w:val="000C56F1"/>
    <w:rsid w:val="000C59D1"/>
    <w:rsid w:val="000C5D4B"/>
    <w:rsid w:val="000C645C"/>
    <w:rsid w:val="000C6F35"/>
    <w:rsid w:val="000C7045"/>
    <w:rsid w:val="000C7170"/>
    <w:rsid w:val="000C757A"/>
    <w:rsid w:val="000C7D9F"/>
    <w:rsid w:val="000C7FA4"/>
    <w:rsid w:val="000D1B95"/>
    <w:rsid w:val="000D207B"/>
    <w:rsid w:val="000D211B"/>
    <w:rsid w:val="000D3E1B"/>
    <w:rsid w:val="000D4061"/>
    <w:rsid w:val="000D4860"/>
    <w:rsid w:val="000D48FB"/>
    <w:rsid w:val="000D4B4F"/>
    <w:rsid w:val="000D4EC1"/>
    <w:rsid w:val="000D55FD"/>
    <w:rsid w:val="000D6AC8"/>
    <w:rsid w:val="000E01DF"/>
    <w:rsid w:val="000E0E30"/>
    <w:rsid w:val="000E1C04"/>
    <w:rsid w:val="000E2AD1"/>
    <w:rsid w:val="000E2BC5"/>
    <w:rsid w:val="000E3CD3"/>
    <w:rsid w:val="000E3D2F"/>
    <w:rsid w:val="000E4712"/>
    <w:rsid w:val="000E612C"/>
    <w:rsid w:val="000E6D38"/>
    <w:rsid w:val="000E72E7"/>
    <w:rsid w:val="000E72F6"/>
    <w:rsid w:val="000E75B3"/>
    <w:rsid w:val="000E7CC8"/>
    <w:rsid w:val="000F1769"/>
    <w:rsid w:val="000F1B78"/>
    <w:rsid w:val="000F1F2C"/>
    <w:rsid w:val="000F1F51"/>
    <w:rsid w:val="000F1FB0"/>
    <w:rsid w:val="000F2181"/>
    <w:rsid w:val="000F24AC"/>
    <w:rsid w:val="000F2BA5"/>
    <w:rsid w:val="000F2F60"/>
    <w:rsid w:val="000F4B3A"/>
    <w:rsid w:val="000F5331"/>
    <w:rsid w:val="000F55C9"/>
    <w:rsid w:val="000F5AE9"/>
    <w:rsid w:val="000F6242"/>
    <w:rsid w:val="000F6F32"/>
    <w:rsid w:val="000F7264"/>
    <w:rsid w:val="000F75A8"/>
    <w:rsid w:val="000F76E0"/>
    <w:rsid w:val="000F7F50"/>
    <w:rsid w:val="00100331"/>
    <w:rsid w:val="00101255"/>
    <w:rsid w:val="001016BB"/>
    <w:rsid w:val="0010251A"/>
    <w:rsid w:val="00102BC3"/>
    <w:rsid w:val="00103458"/>
    <w:rsid w:val="00104AFF"/>
    <w:rsid w:val="001054C2"/>
    <w:rsid w:val="00105A06"/>
    <w:rsid w:val="001078F4"/>
    <w:rsid w:val="00110797"/>
    <w:rsid w:val="00111D44"/>
    <w:rsid w:val="00111ECD"/>
    <w:rsid w:val="001121DD"/>
    <w:rsid w:val="00112DBF"/>
    <w:rsid w:val="00112DD2"/>
    <w:rsid w:val="00113646"/>
    <w:rsid w:val="0011487E"/>
    <w:rsid w:val="001150C7"/>
    <w:rsid w:val="0011545B"/>
    <w:rsid w:val="00116258"/>
    <w:rsid w:val="0011730E"/>
    <w:rsid w:val="00117559"/>
    <w:rsid w:val="00117694"/>
    <w:rsid w:val="00117CB4"/>
    <w:rsid w:val="0012077F"/>
    <w:rsid w:val="00120813"/>
    <w:rsid w:val="0012099E"/>
    <w:rsid w:val="00120E60"/>
    <w:rsid w:val="0012130E"/>
    <w:rsid w:val="001213B0"/>
    <w:rsid w:val="00121741"/>
    <w:rsid w:val="00121818"/>
    <w:rsid w:val="00121832"/>
    <w:rsid w:val="00121BDD"/>
    <w:rsid w:val="0012235C"/>
    <w:rsid w:val="0012239D"/>
    <w:rsid w:val="00122A75"/>
    <w:rsid w:val="00122C14"/>
    <w:rsid w:val="0012405C"/>
    <w:rsid w:val="001241D1"/>
    <w:rsid w:val="00124985"/>
    <w:rsid w:val="00125609"/>
    <w:rsid w:val="00126655"/>
    <w:rsid w:val="00126707"/>
    <w:rsid w:val="001269E0"/>
    <w:rsid w:val="00130116"/>
    <w:rsid w:val="0013190A"/>
    <w:rsid w:val="00131C94"/>
    <w:rsid w:val="00131DE6"/>
    <w:rsid w:val="00131EAD"/>
    <w:rsid w:val="001326DF"/>
    <w:rsid w:val="00132AD8"/>
    <w:rsid w:val="00132CCE"/>
    <w:rsid w:val="00133D01"/>
    <w:rsid w:val="00134161"/>
    <w:rsid w:val="00134510"/>
    <w:rsid w:val="00134BB0"/>
    <w:rsid w:val="0013590D"/>
    <w:rsid w:val="00136031"/>
    <w:rsid w:val="00136073"/>
    <w:rsid w:val="001361F7"/>
    <w:rsid w:val="00136606"/>
    <w:rsid w:val="00136806"/>
    <w:rsid w:val="001369A6"/>
    <w:rsid w:val="00136BD6"/>
    <w:rsid w:val="00136DBC"/>
    <w:rsid w:val="00136F77"/>
    <w:rsid w:val="00137856"/>
    <w:rsid w:val="00137BD8"/>
    <w:rsid w:val="00137E9D"/>
    <w:rsid w:val="00140291"/>
    <w:rsid w:val="001404CD"/>
    <w:rsid w:val="00141083"/>
    <w:rsid w:val="001422D4"/>
    <w:rsid w:val="001442C2"/>
    <w:rsid w:val="001449E1"/>
    <w:rsid w:val="00144D5F"/>
    <w:rsid w:val="001457CC"/>
    <w:rsid w:val="0014647C"/>
    <w:rsid w:val="00147769"/>
    <w:rsid w:val="00147916"/>
    <w:rsid w:val="0014795D"/>
    <w:rsid w:val="001479AA"/>
    <w:rsid w:val="00147F00"/>
    <w:rsid w:val="00150564"/>
    <w:rsid w:val="001506A7"/>
    <w:rsid w:val="00150882"/>
    <w:rsid w:val="00150A4A"/>
    <w:rsid w:val="00151898"/>
    <w:rsid w:val="001518B5"/>
    <w:rsid w:val="00151BBA"/>
    <w:rsid w:val="0015252D"/>
    <w:rsid w:val="00152656"/>
    <w:rsid w:val="001526A2"/>
    <w:rsid w:val="00152C00"/>
    <w:rsid w:val="00152C2B"/>
    <w:rsid w:val="00152E98"/>
    <w:rsid w:val="00153084"/>
    <w:rsid w:val="001535D0"/>
    <w:rsid w:val="001540CA"/>
    <w:rsid w:val="00154304"/>
    <w:rsid w:val="0015430F"/>
    <w:rsid w:val="0015450A"/>
    <w:rsid w:val="0015477A"/>
    <w:rsid w:val="00154F0A"/>
    <w:rsid w:val="001554C4"/>
    <w:rsid w:val="00155767"/>
    <w:rsid w:val="00156891"/>
    <w:rsid w:val="00156BA3"/>
    <w:rsid w:val="00156BFA"/>
    <w:rsid w:val="00157320"/>
    <w:rsid w:val="001579B9"/>
    <w:rsid w:val="001602EB"/>
    <w:rsid w:val="001610EB"/>
    <w:rsid w:val="00161A22"/>
    <w:rsid w:val="00161BE7"/>
    <w:rsid w:val="00161C1F"/>
    <w:rsid w:val="00161C2F"/>
    <w:rsid w:val="001620B6"/>
    <w:rsid w:val="001621E9"/>
    <w:rsid w:val="00162664"/>
    <w:rsid w:val="00163005"/>
    <w:rsid w:val="00163194"/>
    <w:rsid w:val="00163CE9"/>
    <w:rsid w:val="00163DB9"/>
    <w:rsid w:val="00164C68"/>
    <w:rsid w:val="00164F8F"/>
    <w:rsid w:val="0016529F"/>
    <w:rsid w:val="001658F5"/>
    <w:rsid w:val="00165F38"/>
    <w:rsid w:val="001661B8"/>
    <w:rsid w:val="00166237"/>
    <w:rsid w:val="0016644D"/>
    <w:rsid w:val="00166EE6"/>
    <w:rsid w:val="001672AF"/>
    <w:rsid w:val="001677C3"/>
    <w:rsid w:val="00170A14"/>
    <w:rsid w:val="0017112B"/>
    <w:rsid w:val="0017260F"/>
    <w:rsid w:val="001726CF"/>
    <w:rsid w:val="00172B96"/>
    <w:rsid w:val="00172BAF"/>
    <w:rsid w:val="00172EC0"/>
    <w:rsid w:val="00173191"/>
    <w:rsid w:val="001731C7"/>
    <w:rsid w:val="001737FE"/>
    <w:rsid w:val="00173F09"/>
    <w:rsid w:val="0017426E"/>
    <w:rsid w:val="00176E50"/>
    <w:rsid w:val="00176FB5"/>
    <w:rsid w:val="0017723E"/>
    <w:rsid w:val="001775DA"/>
    <w:rsid w:val="00177959"/>
    <w:rsid w:val="00177AD0"/>
    <w:rsid w:val="00177D53"/>
    <w:rsid w:val="001804A1"/>
    <w:rsid w:val="00181135"/>
    <w:rsid w:val="00181344"/>
    <w:rsid w:val="00181C0B"/>
    <w:rsid w:val="00182382"/>
    <w:rsid w:val="001825DE"/>
    <w:rsid w:val="00182DF8"/>
    <w:rsid w:val="001838B4"/>
    <w:rsid w:val="00185AA7"/>
    <w:rsid w:val="00185D27"/>
    <w:rsid w:val="00187892"/>
    <w:rsid w:val="00187DFB"/>
    <w:rsid w:val="00190463"/>
    <w:rsid w:val="0019075C"/>
    <w:rsid w:val="00191323"/>
    <w:rsid w:val="00191435"/>
    <w:rsid w:val="001919C3"/>
    <w:rsid w:val="00192213"/>
    <w:rsid w:val="001927A2"/>
    <w:rsid w:val="001927AF"/>
    <w:rsid w:val="0019290D"/>
    <w:rsid w:val="00192C82"/>
    <w:rsid w:val="0019335B"/>
    <w:rsid w:val="00193A21"/>
    <w:rsid w:val="0019423A"/>
    <w:rsid w:val="00194BD4"/>
    <w:rsid w:val="00195648"/>
    <w:rsid w:val="001959DC"/>
    <w:rsid w:val="00195F44"/>
    <w:rsid w:val="00196019"/>
    <w:rsid w:val="00196C83"/>
    <w:rsid w:val="00196E92"/>
    <w:rsid w:val="00197054"/>
    <w:rsid w:val="001A0154"/>
    <w:rsid w:val="001A0896"/>
    <w:rsid w:val="001A21A3"/>
    <w:rsid w:val="001A315B"/>
    <w:rsid w:val="001A3856"/>
    <w:rsid w:val="001A3F6D"/>
    <w:rsid w:val="001A43A8"/>
    <w:rsid w:val="001A4C94"/>
    <w:rsid w:val="001A4FDF"/>
    <w:rsid w:val="001A5A97"/>
    <w:rsid w:val="001A5DA1"/>
    <w:rsid w:val="001A5DB5"/>
    <w:rsid w:val="001A5F35"/>
    <w:rsid w:val="001A63AC"/>
    <w:rsid w:val="001A69CB"/>
    <w:rsid w:val="001A775C"/>
    <w:rsid w:val="001A7CBA"/>
    <w:rsid w:val="001B05F1"/>
    <w:rsid w:val="001B1736"/>
    <w:rsid w:val="001B1AE6"/>
    <w:rsid w:val="001B32D3"/>
    <w:rsid w:val="001B32E4"/>
    <w:rsid w:val="001B35B1"/>
    <w:rsid w:val="001B36EB"/>
    <w:rsid w:val="001B3778"/>
    <w:rsid w:val="001B3E30"/>
    <w:rsid w:val="001B3E4A"/>
    <w:rsid w:val="001B4ED3"/>
    <w:rsid w:val="001B50CC"/>
    <w:rsid w:val="001B5355"/>
    <w:rsid w:val="001B6049"/>
    <w:rsid w:val="001B60D4"/>
    <w:rsid w:val="001B6482"/>
    <w:rsid w:val="001B66F9"/>
    <w:rsid w:val="001B6EA5"/>
    <w:rsid w:val="001B7014"/>
    <w:rsid w:val="001B7A12"/>
    <w:rsid w:val="001B7C32"/>
    <w:rsid w:val="001B7CBF"/>
    <w:rsid w:val="001B7F9E"/>
    <w:rsid w:val="001C0D3C"/>
    <w:rsid w:val="001C148A"/>
    <w:rsid w:val="001C15DB"/>
    <w:rsid w:val="001C1814"/>
    <w:rsid w:val="001C1860"/>
    <w:rsid w:val="001C3671"/>
    <w:rsid w:val="001C3B66"/>
    <w:rsid w:val="001C3D80"/>
    <w:rsid w:val="001C4361"/>
    <w:rsid w:val="001C51A3"/>
    <w:rsid w:val="001C5358"/>
    <w:rsid w:val="001C56D1"/>
    <w:rsid w:val="001C59AB"/>
    <w:rsid w:val="001C6154"/>
    <w:rsid w:val="001C6921"/>
    <w:rsid w:val="001C7A8C"/>
    <w:rsid w:val="001D1400"/>
    <w:rsid w:val="001D15D9"/>
    <w:rsid w:val="001D1930"/>
    <w:rsid w:val="001D20E3"/>
    <w:rsid w:val="001D23EF"/>
    <w:rsid w:val="001D3534"/>
    <w:rsid w:val="001D4681"/>
    <w:rsid w:val="001D537F"/>
    <w:rsid w:val="001D678A"/>
    <w:rsid w:val="001D723E"/>
    <w:rsid w:val="001D7681"/>
    <w:rsid w:val="001D7B65"/>
    <w:rsid w:val="001E0464"/>
    <w:rsid w:val="001E131D"/>
    <w:rsid w:val="001E1FA3"/>
    <w:rsid w:val="001E21AC"/>
    <w:rsid w:val="001E24A4"/>
    <w:rsid w:val="001E28CC"/>
    <w:rsid w:val="001E321D"/>
    <w:rsid w:val="001E38B1"/>
    <w:rsid w:val="001E3FEB"/>
    <w:rsid w:val="001E42EC"/>
    <w:rsid w:val="001E43E6"/>
    <w:rsid w:val="001E478C"/>
    <w:rsid w:val="001E4C00"/>
    <w:rsid w:val="001E4D12"/>
    <w:rsid w:val="001E4D56"/>
    <w:rsid w:val="001E5B91"/>
    <w:rsid w:val="001E6426"/>
    <w:rsid w:val="001E697B"/>
    <w:rsid w:val="001E6F9D"/>
    <w:rsid w:val="001E72E0"/>
    <w:rsid w:val="001F0064"/>
    <w:rsid w:val="001F09D1"/>
    <w:rsid w:val="001F16DF"/>
    <w:rsid w:val="001F17B3"/>
    <w:rsid w:val="001F193C"/>
    <w:rsid w:val="001F1960"/>
    <w:rsid w:val="001F1ABD"/>
    <w:rsid w:val="001F2631"/>
    <w:rsid w:val="001F30D8"/>
    <w:rsid w:val="001F3661"/>
    <w:rsid w:val="001F3BF9"/>
    <w:rsid w:val="001F3DAE"/>
    <w:rsid w:val="001F4685"/>
    <w:rsid w:val="001F4A98"/>
    <w:rsid w:val="001F6159"/>
    <w:rsid w:val="001F6680"/>
    <w:rsid w:val="001F6F34"/>
    <w:rsid w:val="001F6FB6"/>
    <w:rsid w:val="001F740D"/>
    <w:rsid w:val="001F792F"/>
    <w:rsid w:val="001F7AC9"/>
    <w:rsid w:val="001F7B97"/>
    <w:rsid w:val="001F7B9E"/>
    <w:rsid w:val="001F7BE1"/>
    <w:rsid w:val="001F7C97"/>
    <w:rsid w:val="00200A84"/>
    <w:rsid w:val="002012B8"/>
    <w:rsid w:val="002014F7"/>
    <w:rsid w:val="00202576"/>
    <w:rsid w:val="00202B50"/>
    <w:rsid w:val="00202EF9"/>
    <w:rsid w:val="00203204"/>
    <w:rsid w:val="00203236"/>
    <w:rsid w:val="002036E8"/>
    <w:rsid w:val="00203894"/>
    <w:rsid w:val="00203999"/>
    <w:rsid w:val="00203B3F"/>
    <w:rsid w:val="00203B81"/>
    <w:rsid w:val="002048AD"/>
    <w:rsid w:val="0020494A"/>
    <w:rsid w:val="00204AC3"/>
    <w:rsid w:val="002051F7"/>
    <w:rsid w:val="0020531C"/>
    <w:rsid w:val="00205536"/>
    <w:rsid w:val="00205C3B"/>
    <w:rsid w:val="00205EF5"/>
    <w:rsid w:val="002067D2"/>
    <w:rsid w:val="0020708A"/>
    <w:rsid w:val="00207642"/>
    <w:rsid w:val="00207AFC"/>
    <w:rsid w:val="00207F6A"/>
    <w:rsid w:val="00210256"/>
    <w:rsid w:val="00210394"/>
    <w:rsid w:val="0021076E"/>
    <w:rsid w:val="00212B08"/>
    <w:rsid w:val="00213289"/>
    <w:rsid w:val="002132DA"/>
    <w:rsid w:val="00213825"/>
    <w:rsid w:val="00213E48"/>
    <w:rsid w:val="00214189"/>
    <w:rsid w:val="002143DA"/>
    <w:rsid w:val="00214ADD"/>
    <w:rsid w:val="00214F82"/>
    <w:rsid w:val="0021525B"/>
    <w:rsid w:val="002153E3"/>
    <w:rsid w:val="00215A0D"/>
    <w:rsid w:val="00216B19"/>
    <w:rsid w:val="00216CCC"/>
    <w:rsid w:val="00216E16"/>
    <w:rsid w:val="0021738B"/>
    <w:rsid w:val="00220082"/>
    <w:rsid w:val="00220248"/>
    <w:rsid w:val="002203BD"/>
    <w:rsid w:val="00220776"/>
    <w:rsid w:val="00222027"/>
    <w:rsid w:val="002221C3"/>
    <w:rsid w:val="002223BA"/>
    <w:rsid w:val="0022299A"/>
    <w:rsid w:val="00222B91"/>
    <w:rsid w:val="002230FD"/>
    <w:rsid w:val="002232B3"/>
    <w:rsid w:val="002242DB"/>
    <w:rsid w:val="00224756"/>
    <w:rsid w:val="00224878"/>
    <w:rsid w:val="0022514D"/>
    <w:rsid w:val="00225366"/>
    <w:rsid w:val="00225495"/>
    <w:rsid w:val="00225AFD"/>
    <w:rsid w:val="00225CEE"/>
    <w:rsid w:val="00226447"/>
    <w:rsid w:val="002266DB"/>
    <w:rsid w:val="00226894"/>
    <w:rsid w:val="002268B0"/>
    <w:rsid w:val="00227577"/>
    <w:rsid w:val="002277E9"/>
    <w:rsid w:val="002301C5"/>
    <w:rsid w:val="002303A6"/>
    <w:rsid w:val="00230894"/>
    <w:rsid w:val="002308E9"/>
    <w:rsid w:val="00231B36"/>
    <w:rsid w:val="00231F9E"/>
    <w:rsid w:val="0023243C"/>
    <w:rsid w:val="00232498"/>
    <w:rsid w:val="0023254E"/>
    <w:rsid w:val="00232918"/>
    <w:rsid w:val="00232D34"/>
    <w:rsid w:val="0023350C"/>
    <w:rsid w:val="00233D7D"/>
    <w:rsid w:val="00233E70"/>
    <w:rsid w:val="00234281"/>
    <w:rsid w:val="00234FD3"/>
    <w:rsid w:val="0023583D"/>
    <w:rsid w:val="002362C4"/>
    <w:rsid w:val="00236B90"/>
    <w:rsid w:val="002371BF"/>
    <w:rsid w:val="00237A87"/>
    <w:rsid w:val="002404C3"/>
    <w:rsid w:val="00240C42"/>
    <w:rsid w:val="00241129"/>
    <w:rsid w:val="00241840"/>
    <w:rsid w:val="00241C36"/>
    <w:rsid w:val="00241CFA"/>
    <w:rsid w:val="002421D6"/>
    <w:rsid w:val="002427EB"/>
    <w:rsid w:val="002427F0"/>
    <w:rsid w:val="002428BD"/>
    <w:rsid w:val="0024294E"/>
    <w:rsid w:val="00242E09"/>
    <w:rsid w:val="00243214"/>
    <w:rsid w:val="002432B7"/>
    <w:rsid w:val="002440B2"/>
    <w:rsid w:val="002458CE"/>
    <w:rsid w:val="00245FBA"/>
    <w:rsid w:val="00246513"/>
    <w:rsid w:val="00246B1D"/>
    <w:rsid w:val="00247439"/>
    <w:rsid w:val="00247BDE"/>
    <w:rsid w:val="0025009E"/>
    <w:rsid w:val="002507C4"/>
    <w:rsid w:val="00250B11"/>
    <w:rsid w:val="00251D1C"/>
    <w:rsid w:val="00251EB3"/>
    <w:rsid w:val="00252473"/>
    <w:rsid w:val="00253254"/>
    <w:rsid w:val="0025329B"/>
    <w:rsid w:val="002538BA"/>
    <w:rsid w:val="00253EC4"/>
    <w:rsid w:val="0025418A"/>
    <w:rsid w:val="00254240"/>
    <w:rsid w:val="00255BC2"/>
    <w:rsid w:val="00256539"/>
    <w:rsid w:val="00256D0C"/>
    <w:rsid w:val="00256DEA"/>
    <w:rsid w:val="00257C49"/>
    <w:rsid w:val="0026072F"/>
    <w:rsid w:val="00260952"/>
    <w:rsid w:val="00261192"/>
    <w:rsid w:val="00261A11"/>
    <w:rsid w:val="00261CB5"/>
    <w:rsid w:val="002625F2"/>
    <w:rsid w:val="002626D5"/>
    <w:rsid w:val="00263413"/>
    <w:rsid w:val="0026431A"/>
    <w:rsid w:val="002644A4"/>
    <w:rsid w:val="0026452D"/>
    <w:rsid w:val="00265066"/>
    <w:rsid w:val="00265C93"/>
    <w:rsid w:val="00266300"/>
    <w:rsid w:val="002676F9"/>
    <w:rsid w:val="00270BA8"/>
    <w:rsid w:val="00270E35"/>
    <w:rsid w:val="00271150"/>
    <w:rsid w:val="00274025"/>
    <w:rsid w:val="00274041"/>
    <w:rsid w:val="002747CC"/>
    <w:rsid w:val="00274830"/>
    <w:rsid w:val="00274A77"/>
    <w:rsid w:val="00274DF9"/>
    <w:rsid w:val="00275170"/>
    <w:rsid w:val="002756DB"/>
    <w:rsid w:val="00275D77"/>
    <w:rsid w:val="002775AA"/>
    <w:rsid w:val="002778F2"/>
    <w:rsid w:val="00277F52"/>
    <w:rsid w:val="002809A3"/>
    <w:rsid w:val="00280AAE"/>
    <w:rsid w:val="00281664"/>
    <w:rsid w:val="00281979"/>
    <w:rsid w:val="00281E85"/>
    <w:rsid w:val="002837F8"/>
    <w:rsid w:val="00283ACF"/>
    <w:rsid w:val="00283C99"/>
    <w:rsid w:val="0028473D"/>
    <w:rsid w:val="00284850"/>
    <w:rsid w:val="00284AC7"/>
    <w:rsid w:val="00284D22"/>
    <w:rsid w:val="00284EAF"/>
    <w:rsid w:val="00285326"/>
    <w:rsid w:val="00285DE8"/>
    <w:rsid w:val="00286798"/>
    <w:rsid w:val="00290891"/>
    <w:rsid w:val="00291DA9"/>
    <w:rsid w:val="00292097"/>
    <w:rsid w:val="00292773"/>
    <w:rsid w:val="002927AC"/>
    <w:rsid w:val="00292E8B"/>
    <w:rsid w:val="0029469F"/>
    <w:rsid w:val="00294704"/>
    <w:rsid w:val="00294C20"/>
    <w:rsid w:val="00295405"/>
    <w:rsid w:val="002954FB"/>
    <w:rsid w:val="0029618D"/>
    <w:rsid w:val="002965BA"/>
    <w:rsid w:val="00296711"/>
    <w:rsid w:val="00296814"/>
    <w:rsid w:val="00296FE0"/>
    <w:rsid w:val="0029716C"/>
    <w:rsid w:val="002A0C57"/>
    <w:rsid w:val="002A0DD4"/>
    <w:rsid w:val="002A1CD7"/>
    <w:rsid w:val="002A2537"/>
    <w:rsid w:val="002A2AB8"/>
    <w:rsid w:val="002A2B8E"/>
    <w:rsid w:val="002A2FD5"/>
    <w:rsid w:val="002A30B3"/>
    <w:rsid w:val="002A34B0"/>
    <w:rsid w:val="002A413D"/>
    <w:rsid w:val="002A5126"/>
    <w:rsid w:val="002A5948"/>
    <w:rsid w:val="002A64F2"/>
    <w:rsid w:val="002A6590"/>
    <w:rsid w:val="002A66BC"/>
    <w:rsid w:val="002A7059"/>
    <w:rsid w:val="002A7478"/>
    <w:rsid w:val="002A7B26"/>
    <w:rsid w:val="002B01AD"/>
    <w:rsid w:val="002B047F"/>
    <w:rsid w:val="002B2D78"/>
    <w:rsid w:val="002B32C9"/>
    <w:rsid w:val="002B3736"/>
    <w:rsid w:val="002B389E"/>
    <w:rsid w:val="002B4054"/>
    <w:rsid w:val="002B46FF"/>
    <w:rsid w:val="002B497D"/>
    <w:rsid w:val="002B4D0E"/>
    <w:rsid w:val="002B542A"/>
    <w:rsid w:val="002B5495"/>
    <w:rsid w:val="002B54C5"/>
    <w:rsid w:val="002B55E5"/>
    <w:rsid w:val="002B60D3"/>
    <w:rsid w:val="002B653E"/>
    <w:rsid w:val="002B6703"/>
    <w:rsid w:val="002B6D69"/>
    <w:rsid w:val="002B6F67"/>
    <w:rsid w:val="002B7411"/>
    <w:rsid w:val="002B7F0B"/>
    <w:rsid w:val="002B7F1B"/>
    <w:rsid w:val="002C0083"/>
    <w:rsid w:val="002C032E"/>
    <w:rsid w:val="002C0788"/>
    <w:rsid w:val="002C081A"/>
    <w:rsid w:val="002C108A"/>
    <w:rsid w:val="002C1553"/>
    <w:rsid w:val="002C2CCD"/>
    <w:rsid w:val="002C2F7F"/>
    <w:rsid w:val="002C2FB4"/>
    <w:rsid w:val="002C2FD3"/>
    <w:rsid w:val="002C30A3"/>
    <w:rsid w:val="002C3337"/>
    <w:rsid w:val="002C3683"/>
    <w:rsid w:val="002C369F"/>
    <w:rsid w:val="002C3A79"/>
    <w:rsid w:val="002C3BA9"/>
    <w:rsid w:val="002C6684"/>
    <w:rsid w:val="002C6840"/>
    <w:rsid w:val="002C6916"/>
    <w:rsid w:val="002C6DC2"/>
    <w:rsid w:val="002C6DDA"/>
    <w:rsid w:val="002C713E"/>
    <w:rsid w:val="002C7F2C"/>
    <w:rsid w:val="002D053D"/>
    <w:rsid w:val="002D0B99"/>
    <w:rsid w:val="002D1936"/>
    <w:rsid w:val="002D1CE8"/>
    <w:rsid w:val="002D2FB2"/>
    <w:rsid w:val="002D3782"/>
    <w:rsid w:val="002D3CE3"/>
    <w:rsid w:val="002D48E6"/>
    <w:rsid w:val="002D4DBC"/>
    <w:rsid w:val="002D5B16"/>
    <w:rsid w:val="002D73F7"/>
    <w:rsid w:val="002D769A"/>
    <w:rsid w:val="002D7789"/>
    <w:rsid w:val="002D77B7"/>
    <w:rsid w:val="002D7CC4"/>
    <w:rsid w:val="002D7DBC"/>
    <w:rsid w:val="002E0C21"/>
    <w:rsid w:val="002E0FA4"/>
    <w:rsid w:val="002E192A"/>
    <w:rsid w:val="002E2471"/>
    <w:rsid w:val="002E2B84"/>
    <w:rsid w:val="002E300A"/>
    <w:rsid w:val="002E30AC"/>
    <w:rsid w:val="002E3543"/>
    <w:rsid w:val="002E3B82"/>
    <w:rsid w:val="002E3C6A"/>
    <w:rsid w:val="002E3C95"/>
    <w:rsid w:val="002E40D7"/>
    <w:rsid w:val="002E4BB3"/>
    <w:rsid w:val="002E5518"/>
    <w:rsid w:val="002E5F0D"/>
    <w:rsid w:val="002E67C6"/>
    <w:rsid w:val="002E6EE7"/>
    <w:rsid w:val="002F0C6B"/>
    <w:rsid w:val="002F1A12"/>
    <w:rsid w:val="002F1CD0"/>
    <w:rsid w:val="002F1D5C"/>
    <w:rsid w:val="002F207F"/>
    <w:rsid w:val="002F24AF"/>
    <w:rsid w:val="002F3259"/>
    <w:rsid w:val="002F32ED"/>
    <w:rsid w:val="002F3799"/>
    <w:rsid w:val="002F43B6"/>
    <w:rsid w:val="002F49F9"/>
    <w:rsid w:val="002F4E60"/>
    <w:rsid w:val="002F515D"/>
    <w:rsid w:val="002F594A"/>
    <w:rsid w:val="002F6673"/>
    <w:rsid w:val="002F66DB"/>
    <w:rsid w:val="002F689E"/>
    <w:rsid w:val="002F7A05"/>
    <w:rsid w:val="002F7EB8"/>
    <w:rsid w:val="0030086D"/>
    <w:rsid w:val="00300D86"/>
    <w:rsid w:val="003017E1"/>
    <w:rsid w:val="00302F6A"/>
    <w:rsid w:val="00303B54"/>
    <w:rsid w:val="003040C0"/>
    <w:rsid w:val="00305CC7"/>
    <w:rsid w:val="00305F62"/>
    <w:rsid w:val="0030688B"/>
    <w:rsid w:val="00306AB8"/>
    <w:rsid w:val="003074FD"/>
    <w:rsid w:val="00307A2D"/>
    <w:rsid w:val="00310204"/>
    <w:rsid w:val="00310272"/>
    <w:rsid w:val="0031058E"/>
    <w:rsid w:val="00310D86"/>
    <w:rsid w:val="00310F34"/>
    <w:rsid w:val="00311FD9"/>
    <w:rsid w:val="00312AF6"/>
    <w:rsid w:val="00312CB7"/>
    <w:rsid w:val="00312E68"/>
    <w:rsid w:val="0031351A"/>
    <w:rsid w:val="00314AF3"/>
    <w:rsid w:val="00315B92"/>
    <w:rsid w:val="003161E5"/>
    <w:rsid w:val="00316C18"/>
    <w:rsid w:val="00317071"/>
    <w:rsid w:val="003170F2"/>
    <w:rsid w:val="0032028C"/>
    <w:rsid w:val="003204DA"/>
    <w:rsid w:val="00320582"/>
    <w:rsid w:val="003206BE"/>
    <w:rsid w:val="00321282"/>
    <w:rsid w:val="0032130E"/>
    <w:rsid w:val="00321461"/>
    <w:rsid w:val="0032187E"/>
    <w:rsid w:val="003218EA"/>
    <w:rsid w:val="00321F93"/>
    <w:rsid w:val="003223D4"/>
    <w:rsid w:val="0032278A"/>
    <w:rsid w:val="0032279E"/>
    <w:rsid w:val="00322A25"/>
    <w:rsid w:val="0032318E"/>
    <w:rsid w:val="0032373F"/>
    <w:rsid w:val="00323BA6"/>
    <w:rsid w:val="003240D0"/>
    <w:rsid w:val="00324A14"/>
    <w:rsid w:val="00325668"/>
    <w:rsid w:val="00326266"/>
    <w:rsid w:val="003262AB"/>
    <w:rsid w:val="0032659C"/>
    <w:rsid w:val="00327292"/>
    <w:rsid w:val="003272FD"/>
    <w:rsid w:val="0032744E"/>
    <w:rsid w:val="00327480"/>
    <w:rsid w:val="00327554"/>
    <w:rsid w:val="00330A37"/>
    <w:rsid w:val="00330B81"/>
    <w:rsid w:val="00332EBA"/>
    <w:rsid w:val="00333A15"/>
    <w:rsid w:val="00333A67"/>
    <w:rsid w:val="00333A6D"/>
    <w:rsid w:val="00333F1D"/>
    <w:rsid w:val="00335776"/>
    <w:rsid w:val="00336075"/>
    <w:rsid w:val="003365AA"/>
    <w:rsid w:val="00336AA6"/>
    <w:rsid w:val="0033731A"/>
    <w:rsid w:val="003374B9"/>
    <w:rsid w:val="003375AB"/>
    <w:rsid w:val="003378B1"/>
    <w:rsid w:val="003408E2"/>
    <w:rsid w:val="003415A2"/>
    <w:rsid w:val="0034163B"/>
    <w:rsid w:val="003419D5"/>
    <w:rsid w:val="0034312D"/>
    <w:rsid w:val="0034330F"/>
    <w:rsid w:val="00343669"/>
    <w:rsid w:val="00343C67"/>
    <w:rsid w:val="0034413A"/>
    <w:rsid w:val="00344BA3"/>
    <w:rsid w:val="00344BDC"/>
    <w:rsid w:val="00344D5E"/>
    <w:rsid w:val="00345475"/>
    <w:rsid w:val="00345E41"/>
    <w:rsid w:val="00346AE5"/>
    <w:rsid w:val="00346C56"/>
    <w:rsid w:val="00347159"/>
    <w:rsid w:val="00347782"/>
    <w:rsid w:val="00347D51"/>
    <w:rsid w:val="00347E11"/>
    <w:rsid w:val="00350268"/>
    <w:rsid w:val="00350594"/>
    <w:rsid w:val="00350C56"/>
    <w:rsid w:val="003511D2"/>
    <w:rsid w:val="0035155F"/>
    <w:rsid w:val="003518DC"/>
    <w:rsid w:val="00352523"/>
    <w:rsid w:val="00352542"/>
    <w:rsid w:val="00352E7B"/>
    <w:rsid w:val="0035326A"/>
    <w:rsid w:val="0035327A"/>
    <w:rsid w:val="003534CB"/>
    <w:rsid w:val="0035354E"/>
    <w:rsid w:val="00353E65"/>
    <w:rsid w:val="00353FC5"/>
    <w:rsid w:val="00354407"/>
    <w:rsid w:val="00354730"/>
    <w:rsid w:val="003547FD"/>
    <w:rsid w:val="0035516A"/>
    <w:rsid w:val="003555CF"/>
    <w:rsid w:val="00355B59"/>
    <w:rsid w:val="0035620E"/>
    <w:rsid w:val="003564B6"/>
    <w:rsid w:val="0035669E"/>
    <w:rsid w:val="003574FA"/>
    <w:rsid w:val="00357518"/>
    <w:rsid w:val="0035773F"/>
    <w:rsid w:val="00357C05"/>
    <w:rsid w:val="00357DE5"/>
    <w:rsid w:val="003600BF"/>
    <w:rsid w:val="0036071E"/>
    <w:rsid w:val="00360B3F"/>
    <w:rsid w:val="00360B9B"/>
    <w:rsid w:val="00360E9D"/>
    <w:rsid w:val="0036394D"/>
    <w:rsid w:val="00363B12"/>
    <w:rsid w:val="00363DC5"/>
    <w:rsid w:val="0036423C"/>
    <w:rsid w:val="003648BB"/>
    <w:rsid w:val="00364A04"/>
    <w:rsid w:val="00364B4C"/>
    <w:rsid w:val="00364B96"/>
    <w:rsid w:val="00364C38"/>
    <w:rsid w:val="00364D59"/>
    <w:rsid w:val="003654BE"/>
    <w:rsid w:val="003654DD"/>
    <w:rsid w:val="00365D2E"/>
    <w:rsid w:val="00365DBB"/>
    <w:rsid w:val="003673E6"/>
    <w:rsid w:val="003675F0"/>
    <w:rsid w:val="00367A90"/>
    <w:rsid w:val="003703EC"/>
    <w:rsid w:val="00370963"/>
    <w:rsid w:val="00370FF7"/>
    <w:rsid w:val="00371009"/>
    <w:rsid w:val="00371BC4"/>
    <w:rsid w:val="003722E8"/>
    <w:rsid w:val="00372733"/>
    <w:rsid w:val="0037280D"/>
    <w:rsid w:val="003728E1"/>
    <w:rsid w:val="00372C4C"/>
    <w:rsid w:val="00373B9D"/>
    <w:rsid w:val="003745D0"/>
    <w:rsid w:val="00374EA0"/>
    <w:rsid w:val="00375B8A"/>
    <w:rsid w:val="00375E04"/>
    <w:rsid w:val="0037642E"/>
    <w:rsid w:val="00376D72"/>
    <w:rsid w:val="00377897"/>
    <w:rsid w:val="00377D45"/>
    <w:rsid w:val="003801DC"/>
    <w:rsid w:val="00380E15"/>
    <w:rsid w:val="00380E43"/>
    <w:rsid w:val="00380F51"/>
    <w:rsid w:val="00381993"/>
    <w:rsid w:val="00381B3A"/>
    <w:rsid w:val="00381F75"/>
    <w:rsid w:val="0038248C"/>
    <w:rsid w:val="0038294D"/>
    <w:rsid w:val="003832C2"/>
    <w:rsid w:val="00383E24"/>
    <w:rsid w:val="00383F00"/>
    <w:rsid w:val="00384837"/>
    <w:rsid w:val="003856C6"/>
    <w:rsid w:val="00385E50"/>
    <w:rsid w:val="0038685F"/>
    <w:rsid w:val="00386B43"/>
    <w:rsid w:val="00386CBA"/>
    <w:rsid w:val="00386FC4"/>
    <w:rsid w:val="003878B7"/>
    <w:rsid w:val="00387D7F"/>
    <w:rsid w:val="00391901"/>
    <w:rsid w:val="00391AC1"/>
    <w:rsid w:val="00391B2B"/>
    <w:rsid w:val="003923E6"/>
    <w:rsid w:val="00392F45"/>
    <w:rsid w:val="00393FE9"/>
    <w:rsid w:val="0039476B"/>
    <w:rsid w:val="00395161"/>
    <w:rsid w:val="00396113"/>
    <w:rsid w:val="0039618A"/>
    <w:rsid w:val="00396F26"/>
    <w:rsid w:val="003973FD"/>
    <w:rsid w:val="00397413"/>
    <w:rsid w:val="003976E4"/>
    <w:rsid w:val="00397E21"/>
    <w:rsid w:val="00397FDC"/>
    <w:rsid w:val="003A04AE"/>
    <w:rsid w:val="003A0667"/>
    <w:rsid w:val="003A1549"/>
    <w:rsid w:val="003A19D6"/>
    <w:rsid w:val="003A22AE"/>
    <w:rsid w:val="003A2D4E"/>
    <w:rsid w:val="003A3116"/>
    <w:rsid w:val="003A3999"/>
    <w:rsid w:val="003A3B99"/>
    <w:rsid w:val="003A4462"/>
    <w:rsid w:val="003A4663"/>
    <w:rsid w:val="003A4BFF"/>
    <w:rsid w:val="003A4F4E"/>
    <w:rsid w:val="003A5D90"/>
    <w:rsid w:val="003A62DA"/>
    <w:rsid w:val="003A7B14"/>
    <w:rsid w:val="003A7B7B"/>
    <w:rsid w:val="003A7D2A"/>
    <w:rsid w:val="003A7D38"/>
    <w:rsid w:val="003A7EEA"/>
    <w:rsid w:val="003B08CD"/>
    <w:rsid w:val="003B14FD"/>
    <w:rsid w:val="003B2427"/>
    <w:rsid w:val="003B2465"/>
    <w:rsid w:val="003B2D7D"/>
    <w:rsid w:val="003B3E12"/>
    <w:rsid w:val="003B4696"/>
    <w:rsid w:val="003B4E65"/>
    <w:rsid w:val="003B4EB6"/>
    <w:rsid w:val="003B517A"/>
    <w:rsid w:val="003B6031"/>
    <w:rsid w:val="003B6E81"/>
    <w:rsid w:val="003B77E5"/>
    <w:rsid w:val="003B7E05"/>
    <w:rsid w:val="003C02B7"/>
    <w:rsid w:val="003C052A"/>
    <w:rsid w:val="003C0F8F"/>
    <w:rsid w:val="003C131E"/>
    <w:rsid w:val="003C19A5"/>
    <w:rsid w:val="003C1C85"/>
    <w:rsid w:val="003C1F69"/>
    <w:rsid w:val="003C2450"/>
    <w:rsid w:val="003C2FEB"/>
    <w:rsid w:val="003C3A2A"/>
    <w:rsid w:val="003C3BB8"/>
    <w:rsid w:val="003C3E7F"/>
    <w:rsid w:val="003C4482"/>
    <w:rsid w:val="003C47C6"/>
    <w:rsid w:val="003C5260"/>
    <w:rsid w:val="003C612F"/>
    <w:rsid w:val="003C6468"/>
    <w:rsid w:val="003C76EF"/>
    <w:rsid w:val="003D0AF6"/>
    <w:rsid w:val="003D0BFD"/>
    <w:rsid w:val="003D11D9"/>
    <w:rsid w:val="003D1E5A"/>
    <w:rsid w:val="003D3990"/>
    <w:rsid w:val="003D42B5"/>
    <w:rsid w:val="003D42CB"/>
    <w:rsid w:val="003D43E2"/>
    <w:rsid w:val="003D4B62"/>
    <w:rsid w:val="003D4E9A"/>
    <w:rsid w:val="003D51F4"/>
    <w:rsid w:val="003D5811"/>
    <w:rsid w:val="003D58C5"/>
    <w:rsid w:val="003D5C4A"/>
    <w:rsid w:val="003D6638"/>
    <w:rsid w:val="003D688E"/>
    <w:rsid w:val="003D7786"/>
    <w:rsid w:val="003D7E89"/>
    <w:rsid w:val="003D7FC4"/>
    <w:rsid w:val="003E0354"/>
    <w:rsid w:val="003E08DC"/>
    <w:rsid w:val="003E1248"/>
    <w:rsid w:val="003E184A"/>
    <w:rsid w:val="003E1887"/>
    <w:rsid w:val="003E18C9"/>
    <w:rsid w:val="003E19E2"/>
    <w:rsid w:val="003E2538"/>
    <w:rsid w:val="003E278F"/>
    <w:rsid w:val="003E2E55"/>
    <w:rsid w:val="003E3370"/>
    <w:rsid w:val="003E4296"/>
    <w:rsid w:val="003E43C8"/>
    <w:rsid w:val="003E450F"/>
    <w:rsid w:val="003E4B5F"/>
    <w:rsid w:val="003E530F"/>
    <w:rsid w:val="003E5A33"/>
    <w:rsid w:val="003E65FD"/>
    <w:rsid w:val="003E69CF"/>
    <w:rsid w:val="003E6DA0"/>
    <w:rsid w:val="003E6F17"/>
    <w:rsid w:val="003E72DA"/>
    <w:rsid w:val="003F02A3"/>
    <w:rsid w:val="003F031C"/>
    <w:rsid w:val="003F0912"/>
    <w:rsid w:val="003F099E"/>
    <w:rsid w:val="003F1622"/>
    <w:rsid w:val="003F1AA3"/>
    <w:rsid w:val="003F25EF"/>
    <w:rsid w:val="003F3277"/>
    <w:rsid w:val="003F3C9B"/>
    <w:rsid w:val="003F4C79"/>
    <w:rsid w:val="003F4E06"/>
    <w:rsid w:val="003F4FA4"/>
    <w:rsid w:val="003F4FF2"/>
    <w:rsid w:val="003F506A"/>
    <w:rsid w:val="003F562C"/>
    <w:rsid w:val="003F5E3F"/>
    <w:rsid w:val="003F6463"/>
    <w:rsid w:val="003F67CB"/>
    <w:rsid w:val="003F6A4A"/>
    <w:rsid w:val="003F759C"/>
    <w:rsid w:val="003F7DBA"/>
    <w:rsid w:val="00401CD0"/>
    <w:rsid w:val="00402608"/>
    <w:rsid w:val="00402A5A"/>
    <w:rsid w:val="00403542"/>
    <w:rsid w:val="00403A15"/>
    <w:rsid w:val="00403B73"/>
    <w:rsid w:val="00405461"/>
    <w:rsid w:val="00405477"/>
    <w:rsid w:val="0040566B"/>
    <w:rsid w:val="0040646A"/>
    <w:rsid w:val="004067F1"/>
    <w:rsid w:val="00406C91"/>
    <w:rsid w:val="00410441"/>
    <w:rsid w:val="0041078F"/>
    <w:rsid w:val="00410B78"/>
    <w:rsid w:val="00410ED9"/>
    <w:rsid w:val="0041102C"/>
    <w:rsid w:val="00411154"/>
    <w:rsid w:val="004125D1"/>
    <w:rsid w:val="004127F9"/>
    <w:rsid w:val="00412BDE"/>
    <w:rsid w:val="004146E5"/>
    <w:rsid w:val="00414DE0"/>
    <w:rsid w:val="004150FE"/>
    <w:rsid w:val="0041522E"/>
    <w:rsid w:val="004158A0"/>
    <w:rsid w:val="00415D69"/>
    <w:rsid w:val="00415FAD"/>
    <w:rsid w:val="0041619C"/>
    <w:rsid w:val="00416E51"/>
    <w:rsid w:val="0041747C"/>
    <w:rsid w:val="00417697"/>
    <w:rsid w:val="00417701"/>
    <w:rsid w:val="004178A6"/>
    <w:rsid w:val="00417C68"/>
    <w:rsid w:val="00417D7A"/>
    <w:rsid w:val="004203AA"/>
    <w:rsid w:val="0042099D"/>
    <w:rsid w:val="00420ABF"/>
    <w:rsid w:val="00420BA6"/>
    <w:rsid w:val="0042110F"/>
    <w:rsid w:val="0042121D"/>
    <w:rsid w:val="0042181C"/>
    <w:rsid w:val="00422508"/>
    <w:rsid w:val="0042267A"/>
    <w:rsid w:val="00422C4F"/>
    <w:rsid w:val="00422C59"/>
    <w:rsid w:val="00422CFC"/>
    <w:rsid w:val="00423B44"/>
    <w:rsid w:val="0042412E"/>
    <w:rsid w:val="0042472D"/>
    <w:rsid w:val="00424995"/>
    <w:rsid w:val="0042505E"/>
    <w:rsid w:val="004257A7"/>
    <w:rsid w:val="00425EF9"/>
    <w:rsid w:val="0042784A"/>
    <w:rsid w:val="00430564"/>
    <w:rsid w:val="004305C5"/>
    <w:rsid w:val="00430686"/>
    <w:rsid w:val="00430FEF"/>
    <w:rsid w:val="004318F9"/>
    <w:rsid w:val="0043202F"/>
    <w:rsid w:val="00432859"/>
    <w:rsid w:val="00432B9E"/>
    <w:rsid w:val="004336BA"/>
    <w:rsid w:val="004342CB"/>
    <w:rsid w:val="00434374"/>
    <w:rsid w:val="0043448E"/>
    <w:rsid w:val="00435197"/>
    <w:rsid w:val="004358F0"/>
    <w:rsid w:val="0043678E"/>
    <w:rsid w:val="00437B57"/>
    <w:rsid w:val="00437F88"/>
    <w:rsid w:val="00440CFD"/>
    <w:rsid w:val="004410BC"/>
    <w:rsid w:val="00441164"/>
    <w:rsid w:val="004412C4"/>
    <w:rsid w:val="004414D3"/>
    <w:rsid w:val="00441976"/>
    <w:rsid w:val="00441A6C"/>
    <w:rsid w:val="004420F9"/>
    <w:rsid w:val="004435D7"/>
    <w:rsid w:val="00443C09"/>
    <w:rsid w:val="00444188"/>
    <w:rsid w:val="00444473"/>
    <w:rsid w:val="0044482D"/>
    <w:rsid w:val="00444927"/>
    <w:rsid w:val="00444FEA"/>
    <w:rsid w:val="00445226"/>
    <w:rsid w:val="00445837"/>
    <w:rsid w:val="004458AB"/>
    <w:rsid w:val="00445C9F"/>
    <w:rsid w:val="00446D64"/>
    <w:rsid w:val="00447C52"/>
    <w:rsid w:val="004503A1"/>
    <w:rsid w:val="00450674"/>
    <w:rsid w:val="0045201A"/>
    <w:rsid w:val="00453DB3"/>
    <w:rsid w:val="00454B8F"/>
    <w:rsid w:val="00454C20"/>
    <w:rsid w:val="004558FA"/>
    <w:rsid w:val="00455CAE"/>
    <w:rsid w:val="00455E9B"/>
    <w:rsid w:val="0045683D"/>
    <w:rsid w:val="00456D15"/>
    <w:rsid w:val="004578E3"/>
    <w:rsid w:val="00457B9A"/>
    <w:rsid w:val="004602D4"/>
    <w:rsid w:val="00460A4B"/>
    <w:rsid w:val="00461252"/>
    <w:rsid w:val="0046159B"/>
    <w:rsid w:val="00461A84"/>
    <w:rsid w:val="00461EAE"/>
    <w:rsid w:val="00462286"/>
    <w:rsid w:val="0046249E"/>
    <w:rsid w:val="00462F25"/>
    <w:rsid w:val="004631A1"/>
    <w:rsid w:val="0046330C"/>
    <w:rsid w:val="00463717"/>
    <w:rsid w:val="00463754"/>
    <w:rsid w:val="004637CD"/>
    <w:rsid w:val="004653AD"/>
    <w:rsid w:val="00465498"/>
    <w:rsid w:val="00465A3C"/>
    <w:rsid w:val="00465F55"/>
    <w:rsid w:val="00466065"/>
    <w:rsid w:val="0046615C"/>
    <w:rsid w:val="004665E5"/>
    <w:rsid w:val="00466742"/>
    <w:rsid w:val="00466AE4"/>
    <w:rsid w:val="0046756D"/>
    <w:rsid w:val="00467B68"/>
    <w:rsid w:val="00471361"/>
    <w:rsid w:val="00472834"/>
    <w:rsid w:val="00472ADA"/>
    <w:rsid w:val="00472AF9"/>
    <w:rsid w:val="00472E87"/>
    <w:rsid w:val="00473CE6"/>
    <w:rsid w:val="004741E2"/>
    <w:rsid w:val="00474322"/>
    <w:rsid w:val="00474620"/>
    <w:rsid w:val="0047548C"/>
    <w:rsid w:val="00475B81"/>
    <w:rsid w:val="00476085"/>
    <w:rsid w:val="00476446"/>
    <w:rsid w:val="004768DB"/>
    <w:rsid w:val="004779AB"/>
    <w:rsid w:val="00477FA2"/>
    <w:rsid w:val="004801BA"/>
    <w:rsid w:val="0048028B"/>
    <w:rsid w:val="0048113B"/>
    <w:rsid w:val="00481C87"/>
    <w:rsid w:val="00482785"/>
    <w:rsid w:val="004828B4"/>
    <w:rsid w:val="00482F94"/>
    <w:rsid w:val="0048329D"/>
    <w:rsid w:val="004840B7"/>
    <w:rsid w:val="00485352"/>
    <w:rsid w:val="0048639E"/>
    <w:rsid w:val="004865B6"/>
    <w:rsid w:val="004876C2"/>
    <w:rsid w:val="004878B6"/>
    <w:rsid w:val="00487D66"/>
    <w:rsid w:val="00490831"/>
    <w:rsid w:val="00491095"/>
    <w:rsid w:val="00491554"/>
    <w:rsid w:val="004918B1"/>
    <w:rsid w:val="00492C56"/>
    <w:rsid w:val="00492F1A"/>
    <w:rsid w:val="00493782"/>
    <w:rsid w:val="00493CF5"/>
    <w:rsid w:val="00493D4F"/>
    <w:rsid w:val="00493E2D"/>
    <w:rsid w:val="00494B2E"/>
    <w:rsid w:val="004952A2"/>
    <w:rsid w:val="0049590C"/>
    <w:rsid w:val="00495D9A"/>
    <w:rsid w:val="004966E0"/>
    <w:rsid w:val="0049688D"/>
    <w:rsid w:val="00496FC7"/>
    <w:rsid w:val="00497D9F"/>
    <w:rsid w:val="004A00D5"/>
    <w:rsid w:val="004A05C0"/>
    <w:rsid w:val="004A0ECC"/>
    <w:rsid w:val="004A1246"/>
    <w:rsid w:val="004A1416"/>
    <w:rsid w:val="004A17FA"/>
    <w:rsid w:val="004A25D9"/>
    <w:rsid w:val="004A2B26"/>
    <w:rsid w:val="004A3F18"/>
    <w:rsid w:val="004A40D9"/>
    <w:rsid w:val="004A4606"/>
    <w:rsid w:val="004A4886"/>
    <w:rsid w:val="004A4D06"/>
    <w:rsid w:val="004A4FC8"/>
    <w:rsid w:val="004A5232"/>
    <w:rsid w:val="004A53D2"/>
    <w:rsid w:val="004A59C2"/>
    <w:rsid w:val="004A76F0"/>
    <w:rsid w:val="004B0A5F"/>
    <w:rsid w:val="004B11AD"/>
    <w:rsid w:val="004B15CE"/>
    <w:rsid w:val="004B2630"/>
    <w:rsid w:val="004B4636"/>
    <w:rsid w:val="004B495E"/>
    <w:rsid w:val="004B4990"/>
    <w:rsid w:val="004B51A3"/>
    <w:rsid w:val="004B534E"/>
    <w:rsid w:val="004B59CB"/>
    <w:rsid w:val="004B6901"/>
    <w:rsid w:val="004B6F05"/>
    <w:rsid w:val="004B7582"/>
    <w:rsid w:val="004B7977"/>
    <w:rsid w:val="004C0712"/>
    <w:rsid w:val="004C08EA"/>
    <w:rsid w:val="004C09C3"/>
    <w:rsid w:val="004C0F0D"/>
    <w:rsid w:val="004C1838"/>
    <w:rsid w:val="004C1CE3"/>
    <w:rsid w:val="004C3144"/>
    <w:rsid w:val="004C380C"/>
    <w:rsid w:val="004C3FD7"/>
    <w:rsid w:val="004C4B3E"/>
    <w:rsid w:val="004C5AA1"/>
    <w:rsid w:val="004C600D"/>
    <w:rsid w:val="004C6374"/>
    <w:rsid w:val="004C64D0"/>
    <w:rsid w:val="004C683A"/>
    <w:rsid w:val="004C6B4F"/>
    <w:rsid w:val="004C6D63"/>
    <w:rsid w:val="004C6DF5"/>
    <w:rsid w:val="004C79D9"/>
    <w:rsid w:val="004D118D"/>
    <w:rsid w:val="004D200F"/>
    <w:rsid w:val="004D25E2"/>
    <w:rsid w:val="004D3A17"/>
    <w:rsid w:val="004D48A7"/>
    <w:rsid w:val="004D4AC2"/>
    <w:rsid w:val="004D5038"/>
    <w:rsid w:val="004D53B3"/>
    <w:rsid w:val="004D5EBD"/>
    <w:rsid w:val="004D6314"/>
    <w:rsid w:val="004D645B"/>
    <w:rsid w:val="004D6A67"/>
    <w:rsid w:val="004D7171"/>
    <w:rsid w:val="004D7312"/>
    <w:rsid w:val="004D7420"/>
    <w:rsid w:val="004D79DD"/>
    <w:rsid w:val="004E054D"/>
    <w:rsid w:val="004E07DA"/>
    <w:rsid w:val="004E0B98"/>
    <w:rsid w:val="004E1454"/>
    <w:rsid w:val="004E1DEA"/>
    <w:rsid w:val="004E1F07"/>
    <w:rsid w:val="004E234B"/>
    <w:rsid w:val="004E2921"/>
    <w:rsid w:val="004E2BC5"/>
    <w:rsid w:val="004E305F"/>
    <w:rsid w:val="004E3C85"/>
    <w:rsid w:val="004E3FB6"/>
    <w:rsid w:val="004E41AF"/>
    <w:rsid w:val="004E4277"/>
    <w:rsid w:val="004E4F95"/>
    <w:rsid w:val="004E53FC"/>
    <w:rsid w:val="004E54A3"/>
    <w:rsid w:val="004E578F"/>
    <w:rsid w:val="004E5A30"/>
    <w:rsid w:val="004E5CF5"/>
    <w:rsid w:val="004E7540"/>
    <w:rsid w:val="004E7FC0"/>
    <w:rsid w:val="004F05B8"/>
    <w:rsid w:val="004F0962"/>
    <w:rsid w:val="004F0F05"/>
    <w:rsid w:val="004F1A7E"/>
    <w:rsid w:val="004F2F35"/>
    <w:rsid w:val="004F3442"/>
    <w:rsid w:val="004F3B0D"/>
    <w:rsid w:val="004F3BE6"/>
    <w:rsid w:val="004F3D20"/>
    <w:rsid w:val="004F3F4C"/>
    <w:rsid w:val="004F4978"/>
    <w:rsid w:val="004F4D72"/>
    <w:rsid w:val="004F4F47"/>
    <w:rsid w:val="004F5124"/>
    <w:rsid w:val="004F56ED"/>
    <w:rsid w:val="004F5D56"/>
    <w:rsid w:val="004F5FA0"/>
    <w:rsid w:val="004F6045"/>
    <w:rsid w:val="004F6147"/>
    <w:rsid w:val="004F614F"/>
    <w:rsid w:val="004F636C"/>
    <w:rsid w:val="004F69FE"/>
    <w:rsid w:val="004F752A"/>
    <w:rsid w:val="004F781C"/>
    <w:rsid w:val="004F7918"/>
    <w:rsid w:val="004F7DEC"/>
    <w:rsid w:val="0050084B"/>
    <w:rsid w:val="0050098F"/>
    <w:rsid w:val="00500CC6"/>
    <w:rsid w:val="0050145C"/>
    <w:rsid w:val="005014A0"/>
    <w:rsid w:val="00501507"/>
    <w:rsid w:val="005029F5"/>
    <w:rsid w:val="00503797"/>
    <w:rsid w:val="0050398F"/>
    <w:rsid w:val="00503F6D"/>
    <w:rsid w:val="005042A5"/>
    <w:rsid w:val="00504FA6"/>
    <w:rsid w:val="005058F0"/>
    <w:rsid w:val="00505B35"/>
    <w:rsid w:val="005064B5"/>
    <w:rsid w:val="005067EB"/>
    <w:rsid w:val="00506B64"/>
    <w:rsid w:val="005111E1"/>
    <w:rsid w:val="0051227C"/>
    <w:rsid w:val="0051254F"/>
    <w:rsid w:val="005130A1"/>
    <w:rsid w:val="00513E25"/>
    <w:rsid w:val="0051430B"/>
    <w:rsid w:val="005144B5"/>
    <w:rsid w:val="00514710"/>
    <w:rsid w:val="00514D31"/>
    <w:rsid w:val="005152F9"/>
    <w:rsid w:val="0051578D"/>
    <w:rsid w:val="005162F1"/>
    <w:rsid w:val="00516603"/>
    <w:rsid w:val="005169DD"/>
    <w:rsid w:val="0051788F"/>
    <w:rsid w:val="00517F25"/>
    <w:rsid w:val="005209F7"/>
    <w:rsid w:val="005219BF"/>
    <w:rsid w:val="00521C86"/>
    <w:rsid w:val="0052249E"/>
    <w:rsid w:val="0052275F"/>
    <w:rsid w:val="0052297D"/>
    <w:rsid w:val="00522FD1"/>
    <w:rsid w:val="005234BC"/>
    <w:rsid w:val="00523834"/>
    <w:rsid w:val="00523B2F"/>
    <w:rsid w:val="00523D53"/>
    <w:rsid w:val="00523F12"/>
    <w:rsid w:val="00523FCF"/>
    <w:rsid w:val="00524E5B"/>
    <w:rsid w:val="00525285"/>
    <w:rsid w:val="0052553B"/>
    <w:rsid w:val="00525A51"/>
    <w:rsid w:val="00525BBB"/>
    <w:rsid w:val="00526118"/>
    <w:rsid w:val="0052636C"/>
    <w:rsid w:val="005263EB"/>
    <w:rsid w:val="0052648C"/>
    <w:rsid w:val="0052699C"/>
    <w:rsid w:val="0052700A"/>
    <w:rsid w:val="00527A5E"/>
    <w:rsid w:val="00527BA9"/>
    <w:rsid w:val="00530166"/>
    <w:rsid w:val="00530771"/>
    <w:rsid w:val="00530783"/>
    <w:rsid w:val="00530833"/>
    <w:rsid w:val="00530A18"/>
    <w:rsid w:val="00530A47"/>
    <w:rsid w:val="00530DE9"/>
    <w:rsid w:val="005320EA"/>
    <w:rsid w:val="00532334"/>
    <w:rsid w:val="005330E9"/>
    <w:rsid w:val="0053426D"/>
    <w:rsid w:val="0053625D"/>
    <w:rsid w:val="005368B7"/>
    <w:rsid w:val="00536C47"/>
    <w:rsid w:val="00536F59"/>
    <w:rsid w:val="00537507"/>
    <w:rsid w:val="005378D9"/>
    <w:rsid w:val="00537A32"/>
    <w:rsid w:val="0054020B"/>
    <w:rsid w:val="005404C8"/>
    <w:rsid w:val="0054077E"/>
    <w:rsid w:val="00540889"/>
    <w:rsid w:val="00540997"/>
    <w:rsid w:val="005412F3"/>
    <w:rsid w:val="00541413"/>
    <w:rsid w:val="00541D7A"/>
    <w:rsid w:val="005431F0"/>
    <w:rsid w:val="005431FC"/>
    <w:rsid w:val="00544261"/>
    <w:rsid w:val="00544329"/>
    <w:rsid w:val="00544453"/>
    <w:rsid w:val="005446AA"/>
    <w:rsid w:val="005449AC"/>
    <w:rsid w:val="0054597C"/>
    <w:rsid w:val="00545CEB"/>
    <w:rsid w:val="005461C3"/>
    <w:rsid w:val="0054766B"/>
    <w:rsid w:val="00550AA6"/>
    <w:rsid w:val="005516BD"/>
    <w:rsid w:val="00552F3F"/>
    <w:rsid w:val="005530E3"/>
    <w:rsid w:val="00553457"/>
    <w:rsid w:val="00553854"/>
    <w:rsid w:val="005539EC"/>
    <w:rsid w:val="00553A0B"/>
    <w:rsid w:val="00554607"/>
    <w:rsid w:val="00554627"/>
    <w:rsid w:val="005547FF"/>
    <w:rsid w:val="00555DC4"/>
    <w:rsid w:val="00555E12"/>
    <w:rsid w:val="005563C9"/>
    <w:rsid w:val="005563D0"/>
    <w:rsid w:val="005574F9"/>
    <w:rsid w:val="00560031"/>
    <w:rsid w:val="00560624"/>
    <w:rsid w:val="00560C38"/>
    <w:rsid w:val="00560DE2"/>
    <w:rsid w:val="00560FAC"/>
    <w:rsid w:val="005612D4"/>
    <w:rsid w:val="005613A3"/>
    <w:rsid w:val="005613A7"/>
    <w:rsid w:val="005619B7"/>
    <w:rsid w:val="00561A59"/>
    <w:rsid w:val="00561C1C"/>
    <w:rsid w:val="00562E3D"/>
    <w:rsid w:val="00563ADB"/>
    <w:rsid w:val="00563BCC"/>
    <w:rsid w:val="00563F75"/>
    <w:rsid w:val="005640EB"/>
    <w:rsid w:val="00565514"/>
    <w:rsid w:val="00565A6B"/>
    <w:rsid w:val="00565D52"/>
    <w:rsid w:val="00565D96"/>
    <w:rsid w:val="00565DB8"/>
    <w:rsid w:val="00566845"/>
    <w:rsid w:val="00570584"/>
    <w:rsid w:val="0057070F"/>
    <w:rsid w:val="005712D6"/>
    <w:rsid w:val="00571548"/>
    <w:rsid w:val="00571812"/>
    <w:rsid w:val="00571DCD"/>
    <w:rsid w:val="0057218C"/>
    <w:rsid w:val="00572C81"/>
    <w:rsid w:val="00572E70"/>
    <w:rsid w:val="00573369"/>
    <w:rsid w:val="00573C20"/>
    <w:rsid w:val="0057418A"/>
    <w:rsid w:val="00574923"/>
    <w:rsid w:val="00574D59"/>
    <w:rsid w:val="00575ACD"/>
    <w:rsid w:val="00575C24"/>
    <w:rsid w:val="00576226"/>
    <w:rsid w:val="005762EA"/>
    <w:rsid w:val="005767AE"/>
    <w:rsid w:val="00580390"/>
    <w:rsid w:val="00581240"/>
    <w:rsid w:val="005817B2"/>
    <w:rsid w:val="005819F7"/>
    <w:rsid w:val="00581C35"/>
    <w:rsid w:val="005824C6"/>
    <w:rsid w:val="00582674"/>
    <w:rsid w:val="0058271E"/>
    <w:rsid w:val="00582761"/>
    <w:rsid w:val="0058283F"/>
    <w:rsid w:val="0058380D"/>
    <w:rsid w:val="00583930"/>
    <w:rsid w:val="00583BFE"/>
    <w:rsid w:val="00583D8A"/>
    <w:rsid w:val="005840EF"/>
    <w:rsid w:val="005845A3"/>
    <w:rsid w:val="005848F8"/>
    <w:rsid w:val="00584E2F"/>
    <w:rsid w:val="00585151"/>
    <w:rsid w:val="0058525B"/>
    <w:rsid w:val="00585C03"/>
    <w:rsid w:val="0058619F"/>
    <w:rsid w:val="00586637"/>
    <w:rsid w:val="005867CF"/>
    <w:rsid w:val="00586E8E"/>
    <w:rsid w:val="00587C46"/>
    <w:rsid w:val="00587F56"/>
    <w:rsid w:val="00587FD9"/>
    <w:rsid w:val="005908B9"/>
    <w:rsid w:val="00591265"/>
    <w:rsid w:val="00591283"/>
    <w:rsid w:val="005915A4"/>
    <w:rsid w:val="005922F4"/>
    <w:rsid w:val="005924D3"/>
    <w:rsid w:val="005924F1"/>
    <w:rsid w:val="005925E3"/>
    <w:rsid w:val="00592F32"/>
    <w:rsid w:val="0059304D"/>
    <w:rsid w:val="005933AE"/>
    <w:rsid w:val="00594550"/>
    <w:rsid w:val="00595156"/>
    <w:rsid w:val="00596129"/>
    <w:rsid w:val="00596832"/>
    <w:rsid w:val="00596CCB"/>
    <w:rsid w:val="00596DB6"/>
    <w:rsid w:val="00597753"/>
    <w:rsid w:val="00597E6F"/>
    <w:rsid w:val="005A0203"/>
    <w:rsid w:val="005A052F"/>
    <w:rsid w:val="005A0EFC"/>
    <w:rsid w:val="005A1018"/>
    <w:rsid w:val="005A1099"/>
    <w:rsid w:val="005A12EF"/>
    <w:rsid w:val="005A167F"/>
    <w:rsid w:val="005A1980"/>
    <w:rsid w:val="005A1A26"/>
    <w:rsid w:val="005A1B43"/>
    <w:rsid w:val="005A1C52"/>
    <w:rsid w:val="005A1F74"/>
    <w:rsid w:val="005A23D2"/>
    <w:rsid w:val="005A2593"/>
    <w:rsid w:val="005A3196"/>
    <w:rsid w:val="005A339E"/>
    <w:rsid w:val="005A408B"/>
    <w:rsid w:val="005A6F80"/>
    <w:rsid w:val="005A7215"/>
    <w:rsid w:val="005A726F"/>
    <w:rsid w:val="005A72E6"/>
    <w:rsid w:val="005A782E"/>
    <w:rsid w:val="005A793B"/>
    <w:rsid w:val="005A79AE"/>
    <w:rsid w:val="005B1731"/>
    <w:rsid w:val="005B1B6F"/>
    <w:rsid w:val="005B1FD1"/>
    <w:rsid w:val="005B2054"/>
    <w:rsid w:val="005B2607"/>
    <w:rsid w:val="005B26FD"/>
    <w:rsid w:val="005B40A1"/>
    <w:rsid w:val="005B429E"/>
    <w:rsid w:val="005B44D0"/>
    <w:rsid w:val="005B4C41"/>
    <w:rsid w:val="005B4CD8"/>
    <w:rsid w:val="005B5179"/>
    <w:rsid w:val="005B5B11"/>
    <w:rsid w:val="005B60BD"/>
    <w:rsid w:val="005B6837"/>
    <w:rsid w:val="005B74F6"/>
    <w:rsid w:val="005B75BF"/>
    <w:rsid w:val="005B78D4"/>
    <w:rsid w:val="005B7BE6"/>
    <w:rsid w:val="005C0607"/>
    <w:rsid w:val="005C0A76"/>
    <w:rsid w:val="005C0F51"/>
    <w:rsid w:val="005C0F98"/>
    <w:rsid w:val="005C11E6"/>
    <w:rsid w:val="005C1F3B"/>
    <w:rsid w:val="005C208C"/>
    <w:rsid w:val="005C2E67"/>
    <w:rsid w:val="005C2E85"/>
    <w:rsid w:val="005C35ED"/>
    <w:rsid w:val="005C35FA"/>
    <w:rsid w:val="005C3CEA"/>
    <w:rsid w:val="005C482F"/>
    <w:rsid w:val="005C48AC"/>
    <w:rsid w:val="005C4D24"/>
    <w:rsid w:val="005C4DD7"/>
    <w:rsid w:val="005C539A"/>
    <w:rsid w:val="005C549E"/>
    <w:rsid w:val="005C5CAB"/>
    <w:rsid w:val="005C6236"/>
    <w:rsid w:val="005C667F"/>
    <w:rsid w:val="005C778A"/>
    <w:rsid w:val="005C794A"/>
    <w:rsid w:val="005C7B1F"/>
    <w:rsid w:val="005D03CD"/>
    <w:rsid w:val="005D074C"/>
    <w:rsid w:val="005D0923"/>
    <w:rsid w:val="005D1034"/>
    <w:rsid w:val="005D12BF"/>
    <w:rsid w:val="005D130B"/>
    <w:rsid w:val="005D14E9"/>
    <w:rsid w:val="005D1B75"/>
    <w:rsid w:val="005D1C71"/>
    <w:rsid w:val="005D21A6"/>
    <w:rsid w:val="005D29D5"/>
    <w:rsid w:val="005D2A36"/>
    <w:rsid w:val="005D3E97"/>
    <w:rsid w:val="005D4095"/>
    <w:rsid w:val="005D4641"/>
    <w:rsid w:val="005D49FF"/>
    <w:rsid w:val="005D4D0A"/>
    <w:rsid w:val="005D5695"/>
    <w:rsid w:val="005D5F69"/>
    <w:rsid w:val="005D63D6"/>
    <w:rsid w:val="005D7ED3"/>
    <w:rsid w:val="005E0862"/>
    <w:rsid w:val="005E1375"/>
    <w:rsid w:val="005E147F"/>
    <w:rsid w:val="005E1CEB"/>
    <w:rsid w:val="005E218F"/>
    <w:rsid w:val="005E2A30"/>
    <w:rsid w:val="005E2FF1"/>
    <w:rsid w:val="005E3850"/>
    <w:rsid w:val="005E3DEF"/>
    <w:rsid w:val="005E4507"/>
    <w:rsid w:val="005E4E97"/>
    <w:rsid w:val="005E5C65"/>
    <w:rsid w:val="005E5DFA"/>
    <w:rsid w:val="005E682E"/>
    <w:rsid w:val="005E6F86"/>
    <w:rsid w:val="005E7479"/>
    <w:rsid w:val="005E7892"/>
    <w:rsid w:val="005E7AE2"/>
    <w:rsid w:val="005F0245"/>
    <w:rsid w:val="005F0652"/>
    <w:rsid w:val="005F07BE"/>
    <w:rsid w:val="005F1146"/>
    <w:rsid w:val="005F3CEA"/>
    <w:rsid w:val="005F42D4"/>
    <w:rsid w:val="005F4A97"/>
    <w:rsid w:val="005F4E85"/>
    <w:rsid w:val="005F546F"/>
    <w:rsid w:val="005F5479"/>
    <w:rsid w:val="005F5B32"/>
    <w:rsid w:val="005F5CD6"/>
    <w:rsid w:val="005F6568"/>
    <w:rsid w:val="005F66DC"/>
    <w:rsid w:val="005F6D4B"/>
    <w:rsid w:val="005F731B"/>
    <w:rsid w:val="005F7D47"/>
    <w:rsid w:val="005F7E3B"/>
    <w:rsid w:val="005F7E8D"/>
    <w:rsid w:val="0060009D"/>
    <w:rsid w:val="006002D9"/>
    <w:rsid w:val="0060130C"/>
    <w:rsid w:val="006013FB"/>
    <w:rsid w:val="00601F1A"/>
    <w:rsid w:val="00602746"/>
    <w:rsid w:val="0060294C"/>
    <w:rsid w:val="00603073"/>
    <w:rsid w:val="00603128"/>
    <w:rsid w:val="006036E2"/>
    <w:rsid w:val="006037C5"/>
    <w:rsid w:val="00604154"/>
    <w:rsid w:val="006041D5"/>
    <w:rsid w:val="00604F65"/>
    <w:rsid w:val="00604F87"/>
    <w:rsid w:val="006052B9"/>
    <w:rsid w:val="00605607"/>
    <w:rsid w:val="00605E4D"/>
    <w:rsid w:val="00606050"/>
    <w:rsid w:val="00606458"/>
    <w:rsid w:val="00606CC5"/>
    <w:rsid w:val="00607141"/>
    <w:rsid w:val="00607B23"/>
    <w:rsid w:val="00611189"/>
    <w:rsid w:val="006125C5"/>
    <w:rsid w:val="006126C4"/>
    <w:rsid w:val="0061278B"/>
    <w:rsid w:val="00612EA9"/>
    <w:rsid w:val="006136B7"/>
    <w:rsid w:val="006144BB"/>
    <w:rsid w:val="00614943"/>
    <w:rsid w:val="00616900"/>
    <w:rsid w:val="00616ACC"/>
    <w:rsid w:val="00616B2A"/>
    <w:rsid w:val="00616B3B"/>
    <w:rsid w:val="0061744E"/>
    <w:rsid w:val="0061780F"/>
    <w:rsid w:val="0061799E"/>
    <w:rsid w:val="00617BBF"/>
    <w:rsid w:val="00617CDA"/>
    <w:rsid w:val="006204D9"/>
    <w:rsid w:val="006205AD"/>
    <w:rsid w:val="00621934"/>
    <w:rsid w:val="00622007"/>
    <w:rsid w:val="00622295"/>
    <w:rsid w:val="006223E7"/>
    <w:rsid w:val="00622B34"/>
    <w:rsid w:val="00623836"/>
    <w:rsid w:val="00623D94"/>
    <w:rsid w:val="00623F1D"/>
    <w:rsid w:val="00624B58"/>
    <w:rsid w:val="00624D93"/>
    <w:rsid w:val="00624E2A"/>
    <w:rsid w:val="006251EF"/>
    <w:rsid w:val="006254B1"/>
    <w:rsid w:val="00630007"/>
    <w:rsid w:val="006305AE"/>
    <w:rsid w:val="00630940"/>
    <w:rsid w:val="00630B6A"/>
    <w:rsid w:val="006312F7"/>
    <w:rsid w:val="006320CB"/>
    <w:rsid w:val="0063262B"/>
    <w:rsid w:val="00632656"/>
    <w:rsid w:val="00632F67"/>
    <w:rsid w:val="00633FD3"/>
    <w:rsid w:val="00634285"/>
    <w:rsid w:val="006345ED"/>
    <w:rsid w:val="006345EE"/>
    <w:rsid w:val="00635971"/>
    <w:rsid w:val="00640005"/>
    <w:rsid w:val="006403E0"/>
    <w:rsid w:val="0064043A"/>
    <w:rsid w:val="0064099A"/>
    <w:rsid w:val="00641627"/>
    <w:rsid w:val="00641758"/>
    <w:rsid w:val="00641DF1"/>
    <w:rsid w:val="00641F32"/>
    <w:rsid w:val="00642B83"/>
    <w:rsid w:val="0064341D"/>
    <w:rsid w:val="00643C4B"/>
    <w:rsid w:val="00645164"/>
    <w:rsid w:val="0064691C"/>
    <w:rsid w:val="006469A2"/>
    <w:rsid w:val="00646AB8"/>
    <w:rsid w:val="00646D0D"/>
    <w:rsid w:val="006471F9"/>
    <w:rsid w:val="006475BE"/>
    <w:rsid w:val="0064768C"/>
    <w:rsid w:val="0064782E"/>
    <w:rsid w:val="006507E9"/>
    <w:rsid w:val="00650822"/>
    <w:rsid w:val="006508E9"/>
    <w:rsid w:val="00650A98"/>
    <w:rsid w:val="00651614"/>
    <w:rsid w:val="00652863"/>
    <w:rsid w:val="0065290E"/>
    <w:rsid w:val="00652921"/>
    <w:rsid w:val="00653C4B"/>
    <w:rsid w:val="00653D6D"/>
    <w:rsid w:val="00654978"/>
    <w:rsid w:val="00655EA5"/>
    <w:rsid w:val="006560A2"/>
    <w:rsid w:val="00656401"/>
    <w:rsid w:val="00656989"/>
    <w:rsid w:val="006572C7"/>
    <w:rsid w:val="00657499"/>
    <w:rsid w:val="006578FA"/>
    <w:rsid w:val="0066025F"/>
    <w:rsid w:val="0066047B"/>
    <w:rsid w:val="00660BD7"/>
    <w:rsid w:val="00660E13"/>
    <w:rsid w:val="0066141F"/>
    <w:rsid w:val="00661B9D"/>
    <w:rsid w:val="0066243B"/>
    <w:rsid w:val="00662E8A"/>
    <w:rsid w:val="00663136"/>
    <w:rsid w:val="00663BB8"/>
    <w:rsid w:val="0066419D"/>
    <w:rsid w:val="0066434A"/>
    <w:rsid w:val="00664610"/>
    <w:rsid w:val="00664DBC"/>
    <w:rsid w:val="006655C3"/>
    <w:rsid w:val="006661AE"/>
    <w:rsid w:val="006661E7"/>
    <w:rsid w:val="0066711D"/>
    <w:rsid w:val="0066735E"/>
    <w:rsid w:val="006674AF"/>
    <w:rsid w:val="00667690"/>
    <w:rsid w:val="00667861"/>
    <w:rsid w:val="00667980"/>
    <w:rsid w:val="00667EF3"/>
    <w:rsid w:val="00667FEE"/>
    <w:rsid w:val="006701A1"/>
    <w:rsid w:val="006707CC"/>
    <w:rsid w:val="00670E7B"/>
    <w:rsid w:val="00670ECD"/>
    <w:rsid w:val="00671D6C"/>
    <w:rsid w:val="00671E51"/>
    <w:rsid w:val="0067398D"/>
    <w:rsid w:val="00673BC8"/>
    <w:rsid w:val="00673BEE"/>
    <w:rsid w:val="006740EF"/>
    <w:rsid w:val="006746D0"/>
    <w:rsid w:val="00675115"/>
    <w:rsid w:val="006757FE"/>
    <w:rsid w:val="00675FA0"/>
    <w:rsid w:val="00676A77"/>
    <w:rsid w:val="00677B79"/>
    <w:rsid w:val="00677FAC"/>
    <w:rsid w:val="006801FA"/>
    <w:rsid w:val="00680580"/>
    <w:rsid w:val="00680B1F"/>
    <w:rsid w:val="00680E20"/>
    <w:rsid w:val="0068129F"/>
    <w:rsid w:val="00681688"/>
    <w:rsid w:val="00681A87"/>
    <w:rsid w:val="00681D97"/>
    <w:rsid w:val="00681F24"/>
    <w:rsid w:val="006826D6"/>
    <w:rsid w:val="00682E85"/>
    <w:rsid w:val="00682F49"/>
    <w:rsid w:val="006838FF"/>
    <w:rsid w:val="00683A6F"/>
    <w:rsid w:val="00683AED"/>
    <w:rsid w:val="006840C7"/>
    <w:rsid w:val="0068441B"/>
    <w:rsid w:val="0068476F"/>
    <w:rsid w:val="00684771"/>
    <w:rsid w:val="00684C89"/>
    <w:rsid w:val="00685028"/>
    <w:rsid w:val="0068553C"/>
    <w:rsid w:val="00686E4A"/>
    <w:rsid w:val="00686F72"/>
    <w:rsid w:val="0068744E"/>
    <w:rsid w:val="00687644"/>
    <w:rsid w:val="00687A58"/>
    <w:rsid w:val="00687A88"/>
    <w:rsid w:val="00687B8D"/>
    <w:rsid w:val="00687CF6"/>
    <w:rsid w:val="00687D00"/>
    <w:rsid w:val="006900BA"/>
    <w:rsid w:val="0069098B"/>
    <w:rsid w:val="006914F0"/>
    <w:rsid w:val="006930F8"/>
    <w:rsid w:val="00693912"/>
    <w:rsid w:val="00693BDB"/>
    <w:rsid w:val="006940D3"/>
    <w:rsid w:val="006940F0"/>
    <w:rsid w:val="00694113"/>
    <w:rsid w:val="006949CD"/>
    <w:rsid w:val="00694BA0"/>
    <w:rsid w:val="00695222"/>
    <w:rsid w:val="00695C9D"/>
    <w:rsid w:val="006966DF"/>
    <w:rsid w:val="006A0747"/>
    <w:rsid w:val="006A18E6"/>
    <w:rsid w:val="006A1DBF"/>
    <w:rsid w:val="006A29F8"/>
    <w:rsid w:val="006A427A"/>
    <w:rsid w:val="006A4C49"/>
    <w:rsid w:val="006A55B0"/>
    <w:rsid w:val="006A6C1F"/>
    <w:rsid w:val="006A7279"/>
    <w:rsid w:val="006A77AB"/>
    <w:rsid w:val="006A7D09"/>
    <w:rsid w:val="006B0723"/>
    <w:rsid w:val="006B0794"/>
    <w:rsid w:val="006B14B4"/>
    <w:rsid w:val="006B1692"/>
    <w:rsid w:val="006B2437"/>
    <w:rsid w:val="006B25B8"/>
    <w:rsid w:val="006B3E1A"/>
    <w:rsid w:val="006B3F37"/>
    <w:rsid w:val="006B51B9"/>
    <w:rsid w:val="006B75B6"/>
    <w:rsid w:val="006B7772"/>
    <w:rsid w:val="006B7896"/>
    <w:rsid w:val="006C0484"/>
    <w:rsid w:val="006C05A9"/>
    <w:rsid w:val="006C067B"/>
    <w:rsid w:val="006C179E"/>
    <w:rsid w:val="006C1850"/>
    <w:rsid w:val="006C231A"/>
    <w:rsid w:val="006C367E"/>
    <w:rsid w:val="006C3AB5"/>
    <w:rsid w:val="006C541F"/>
    <w:rsid w:val="006C562C"/>
    <w:rsid w:val="006C5A85"/>
    <w:rsid w:val="006C61A8"/>
    <w:rsid w:val="006C65A0"/>
    <w:rsid w:val="006C6E11"/>
    <w:rsid w:val="006C6E7A"/>
    <w:rsid w:val="006C70B8"/>
    <w:rsid w:val="006C7607"/>
    <w:rsid w:val="006C76C7"/>
    <w:rsid w:val="006C7EC3"/>
    <w:rsid w:val="006D0598"/>
    <w:rsid w:val="006D0793"/>
    <w:rsid w:val="006D0851"/>
    <w:rsid w:val="006D0C71"/>
    <w:rsid w:val="006D0F97"/>
    <w:rsid w:val="006D348B"/>
    <w:rsid w:val="006D3522"/>
    <w:rsid w:val="006D3530"/>
    <w:rsid w:val="006D3751"/>
    <w:rsid w:val="006D4415"/>
    <w:rsid w:val="006D4716"/>
    <w:rsid w:val="006D47F4"/>
    <w:rsid w:val="006D5683"/>
    <w:rsid w:val="006D5B1D"/>
    <w:rsid w:val="006D60C9"/>
    <w:rsid w:val="006D68DC"/>
    <w:rsid w:val="006D7B59"/>
    <w:rsid w:val="006D7EAC"/>
    <w:rsid w:val="006E0011"/>
    <w:rsid w:val="006E035A"/>
    <w:rsid w:val="006E0F39"/>
    <w:rsid w:val="006E17E8"/>
    <w:rsid w:val="006E1A47"/>
    <w:rsid w:val="006E2F04"/>
    <w:rsid w:val="006E462D"/>
    <w:rsid w:val="006E4782"/>
    <w:rsid w:val="006E530D"/>
    <w:rsid w:val="006E566E"/>
    <w:rsid w:val="006E6469"/>
    <w:rsid w:val="006E6D01"/>
    <w:rsid w:val="006E6FDA"/>
    <w:rsid w:val="006E737E"/>
    <w:rsid w:val="006E74B2"/>
    <w:rsid w:val="006E7CBD"/>
    <w:rsid w:val="006F003B"/>
    <w:rsid w:val="006F179A"/>
    <w:rsid w:val="006F27E3"/>
    <w:rsid w:val="006F28FB"/>
    <w:rsid w:val="006F316D"/>
    <w:rsid w:val="006F39CD"/>
    <w:rsid w:val="006F3DAA"/>
    <w:rsid w:val="006F7DDF"/>
    <w:rsid w:val="00700123"/>
    <w:rsid w:val="007004A0"/>
    <w:rsid w:val="00700E90"/>
    <w:rsid w:val="0070109F"/>
    <w:rsid w:val="00701447"/>
    <w:rsid w:val="007016D3"/>
    <w:rsid w:val="00701979"/>
    <w:rsid w:val="00701F65"/>
    <w:rsid w:val="007021DE"/>
    <w:rsid w:val="007023A5"/>
    <w:rsid w:val="00702F78"/>
    <w:rsid w:val="00702F7F"/>
    <w:rsid w:val="00703C9A"/>
    <w:rsid w:val="00703E2E"/>
    <w:rsid w:val="00703FAC"/>
    <w:rsid w:val="00704A0E"/>
    <w:rsid w:val="00705495"/>
    <w:rsid w:val="007055DE"/>
    <w:rsid w:val="007056E8"/>
    <w:rsid w:val="007058C0"/>
    <w:rsid w:val="00705BC6"/>
    <w:rsid w:val="0070698D"/>
    <w:rsid w:val="00706F45"/>
    <w:rsid w:val="00706FCE"/>
    <w:rsid w:val="00707316"/>
    <w:rsid w:val="00707892"/>
    <w:rsid w:val="007104DD"/>
    <w:rsid w:val="00710869"/>
    <w:rsid w:val="00711196"/>
    <w:rsid w:val="00711B3F"/>
    <w:rsid w:val="007121B4"/>
    <w:rsid w:val="00712886"/>
    <w:rsid w:val="00714306"/>
    <w:rsid w:val="00714C50"/>
    <w:rsid w:val="007150D4"/>
    <w:rsid w:val="00715DE1"/>
    <w:rsid w:val="00717B75"/>
    <w:rsid w:val="00717ECB"/>
    <w:rsid w:val="00717FE8"/>
    <w:rsid w:val="007203E3"/>
    <w:rsid w:val="00720A06"/>
    <w:rsid w:val="00720C72"/>
    <w:rsid w:val="007213E4"/>
    <w:rsid w:val="0072163E"/>
    <w:rsid w:val="007223EB"/>
    <w:rsid w:val="00723ABC"/>
    <w:rsid w:val="00723F70"/>
    <w:rsid w:val="0072430C"/>
    <w:rsid w:val="0072437A"/>
    <w:rsid w:val="00724531"/>
    <w:rsid w:val="0072578A"/>
    <w:rsid w:val="0072662E"/>
    <w:rsid w:val="00730355"/>
    <w:rsid w:val="00730A23"/>
    <w:rsid w:val="00730CB1"/>
    <w:rsid w:val="0073147D"/>
    <w:rsid w:val="0073158E"/>
    <w:rsid w:val="0073172A"/>
    <w:rsid w:val="00732773"/>
    <w:rsid w:val="00732EBC"/>
    <w:rsid w:val="00733672"/>
    <w:rsid w:val="0073379C"/>
    <w:rsid w:val="00733FFC"/>
    <w:rsid w:val="0073414D"/>
    <w:rsid w:val="00734289"/>
    <w:rsid w:val="007345C7"/>
    <w:rsid w:val="00735263"/>
    <w:rsid w:val="00735626"/>
    <w:rsid w:val="00735AA3"/>
    <w:rsid w:val="00735AB7"/>
    <w:rsid w:val="00735C2D"/>
    <w:rsid w:val="0073604D"/>
    <w:rsid w:val="007363B4"/>
    <w:rsid w:val="00736733"/>
    <w:rsid w:val="00736761"/>
    <w:rsid w:val="00736B6F"/>
    <w:rsid w:val="007371A6"/>
    <w:rsid w:val="00737264"/>
    <w:rsid w:val="00737BA6"/>
    <w:rsid w:val="007409B2"/>
    <w:rsid w:val="00741510"/>
    <w:rsid w:val="00742156"/>
    <w:rsid w:val="00743ADC"/>
    <w:rsid w:val="007443A1"/>
    <w:rsid w:val="00744416"/>
    <w:rsid w:val="00744493"/>
    <w:rsid w:val="00744534"/>
    <w:rsid w:val="0074455E"/>
    <w:rsid w:val="00744C97"/>
    <w:rsid w:val="007462EC"/>
    <w:rsid w:val="00746589"/>
    <w:rsid w:val="0074663B"/>
    <w:rsid w:val="00746766"/>
    <w:rsid w:val="00746DF1"/>
    <w:rsid w:val="00747577"/>
    <w:rsid w:val="0074789C"/>
    <w:rsid w:val="00747A16"/>
    <w:rsid w:val="00750613"/>
    <w:rsid w:val="0075090A"/>
    <w:rsid w:val="00750B94"/>
    <w:rsid w:val="00751195"/>
    <w:rsid w:val="007518EA"/>
    <w:rsid w:val="007522AF"/>
    <w:rsid w:val="00753347"/>
    <w:rsid w:val="007533C9"/>
    <w:rsid w:val="007539CB"/>
    <w:rsid w:val="007544A9"/>
    <w:rsid w:val="0075471A"/>
    <w:rsid w:val="00755D9A"/>
    <w:rsid w:val="00756B31"/>
    <w:rsid w:val="00756D76"/>
    <w:rsid w:val="00756E62"/>
    <w:rsid w:val="007572BA"/>
    <w:rsid w:val="00757425"/>
    <w:rsid w:val="007576A8"/>
    <w:rsid w:val="00760428"/>
    <w:rsid w:val="00760C90"/>
    <w:rsid w:val="00761442"/>
    <w:rsid w:val="00761AC8"/>
    <w:rsid w:val="00761E92"/>
    <w:rsid w:val="0076206F"/>
    <w:rsid w:val="00762CF0"/>
    <w:rsid w:val="00762F5B"/>
    <w:rsid w:val="007632E0"/>
    <w:rsid w:val="00764453"/>
    <w:rsid w:val="00764801"/>
    <w:rsid w:val="00764891"/>
    <w:rsid w:val="00764C4A"/>
    <w:rsid w:val="0076515D"/>
    <w:rsid w:val="007655FA"/>
    <w:rsid w:val="007658E5"/>
    <w:rsid w:val="00765AA7"/>
    <w:rsid w:val="007662DE"/>
    <w:rsid w:val="00766779"/>
    <w:rsid w:val="007679EB"/>
    <w:rsid w:val="00770D94"/>
    <w:rsid w:val="00771631"/>
    <w:rsid w:val="0077193B"/>
    <w:rsid w:val="00771F9B"/>
    <w:rsid w:val="0077261D"/>
    <w:rsid w:val="0077271B"/>
    <w:rsid w:val="00772ADE"/>
    <w:rsid w:val="007735A5"/>
    <w:rsid w:val="007752E2"/>
    <w:rsid w:val="007759FE"/>
    <w:rsid w:val="007762CD"/>
    <w:rsid w:val="0077710D"/>
    <w:rsid w:val="00777290"/>
    <w:rsid w:val="007777C3"/>
    <w:rsid w:val="00780273"/>
    <w:rsid w:val="00780956"/>
    <w:rsid w:val="0078233F"/>
    <w:rsid w:val="00782D8F"/>
    <w:rsid w:val="00782F00"/>
    <w:rsid w:val="00782FC5"/>
    <w:rsid w:val="007834E3"/>
    <w:rsid w:val="0078357E"/>
    <w:rsid w:val="0078385A"/>
    <w:rsid w:val="007839E7"/>
    <w:rsid w:val="00783F2E"/>
    <w:rsid w:val="007841FF"/>
    <w:rsid w:val="00785009"/>
    <w:rsid w:val="00785E26"/>
    <w:rsid w:val="00785EFF"/>
    <w:rsid w:val="007865FC"/>
    <w:rsid w:val="00786824"/>
    <w:rsid w:val="00786C48"/>
    <w:rsid w:val="0078724C"/>
    <w:rsid w:val="007872AD"/>
    <w:rsid w:val="00787C9D"/>
    <w:rsid w:val="007906CA"/>
    <w:rsid w:val="00791503"/>
    <w:rsid w:val="00791C71"/>
    <w:rsid w:val="007934D4"/>
    <w:rsid w:val="00793789"/>
    <w:rsid w:val="007939BD"/>
    <w:rsid w:val="00793C16"/>
    <w:rsid w:val="00793FBD"/>
    <w:rsid w:val="00795610"/>
    <w:rsid w:val="00795792"/>
    <w:rsid w:val="0079630D"/>
    <w:rsid w:val="00796AC3"/>
    <w:rsid w:val="00796C5E"/>
    <w:rsid w:val="0079775B"/>
    <w:rsid w:val="00797D70"/>
    <w:rsid w:val="007A0692"/>
    <w:rsid w:val="007A0A3F"/>
    <w:rsid w:val="007A0B62"/>
    <w:rsid w:val="007A11B0"/>
    <w:rsid w:val="007A1236"/>
    <w:rsid w:val="007A1D32"/>
    <w:rsid w:val="007A21A0"/>
    <w:rsid w:val="007A2A69"/>
    <w:rsid w:val="007A2A6F"/>
    <w:rsid w:val="007A2D6D"/>
    <w:rsid w:val="007A32ED"/>
    <w:rsid w:val="007A39D3"/>
    <w:rsid w:val="007A3BDD"/>
    <w:rsid w:val="007A3E4D"/>
    <w:rsid w:val="007A40B3"/>
    <w:rsid w:val="007A4506"/>
    <w:rsid w:val="007A4EA2"/>
    <w:rsid w:val="007A57AE"/>
    <w:rsid w:val="007A6E20"/>
    <w:rsid w:val="007A737B"/>
    <w:rsid w:val="007A73DA"/>
    <w:rsid w:val="007A74B2"/>
    <w:rsid w:val="007A7922"/>
    <w:rsid w:val="007B07C4"/>
    <w:rsid w:val="007B0B94"/>
    <w:rsid w:val="007B11EC"/>
    <w:rsid w:val="007B1798"/>
    <w:rsid w:val="007B1956"/>
    <w:rsid w:val="007B1F57"/>
    <w:rsid w:val="007B4597"/>
    <w:rsid w:val="007B47A0"/>
    <w:rsid w:val="007B4B28"/>
    <w:rsid w:val="007B4B84"/>
    <w:rsid w:val="007B5174"/>
    <w:rsid w:val="007B5336"/>
    <w:rsid w:val="007B55C5"/>
    <w:rsid w:val="007B57D2"/>
    <w:rsid w:val="007B5E43"/>
    <w:rsid w:val="007B70FB"/>
    <w:rsid w:val="007B74DB"/>
    <w:rsid w:val="007C02CB"/>
    <w:rsid w:val="007C0482"/>
    <w:rsid w:val="007C123C"/>
    <w:rsid w:val="007C1DC9"/>
    <w:rsid w:val="007C1FC0"/>
    <w:rsid w:val="007C20FE"/>
    <w:rsid w:val="007C212C"/>
    <w:rsid w:val="007C2678"/>
    <w:rsid w:val="007C2F6E"/>
    <w:rsid w:val="007C3435"/>
    <w:rsid w:val="007C376A"/>
    <w:rsid w:val="007C39D4"/>
    <w:rsid w:val="007C3E04"/>
    <w:rsid w:val="007C4936"/>
    <w:rsid w:val="007C4A77"/>
    <w:rsid w:val="007C522D"/>
    <w:rsid w:val="007C55BE"/>
    <w:rsid w:val="007C5AB5"/>
    <w:rsid w:val="007C5CCF"/>
    <w:rsid w:val="007C6869"/>
    <w:rsid w:val="007C766F"/>
    <w:rsid w:val="007C7AD6"/>
    <w:rsid w:val="007C7C59"/>
    <w:rsid w:val="007C7DC7"/>
    <w:rsid w:val="007D0BB9"/>
    <w:rsid w:val="007D2593"/>
    <w:rsid w:val="007D2A26"/>
    <w:rsid w:val="007D40F5"/>
    <w:rsid w:val="007D4419"/>
    <w:rsid w:val="007D46D8"/>
    <w:rsid w:val="007D4892"/>
    <w:rsid w:val="007D48E9"/>
    <w:rsid w:val="007D53CB"/>
    <w:rsid w:val="007D564C"/>
    <w:rsid w:val="007D5857"/>
    <w:rsid w:val="007D6380"/>
    <w:rsid w:val="007D6F86"/>
    <w:rsid w:val="007D72EB"/>
    <w:rsid w:val="007D7CD6"/>
    <w:rsid w:val="007D7E01"/>
    <w:rsid w:val="007E06FB"/>
    <w:rsid w:val="007E0C3A"/>
    <w:rsid w:val="007E0F8F"/>
    <w:rsid w:val="007E2DD6"/>
    <w:rsid w:val="007E317C"/>
    <w:rsid w:val="007E3E82"/>
    <w:rsid w:val="007E44F9"/>
    <w:rsid w:val="007E46B8"/>
    <w:rsid w:val="007E5E79"/>
    <w:rsid w:val="007E5ED9"/>
    <w:rsid w:val="007E5EDC"/>
    <w:rsid w:val="007E5F31"/>
    <w:rsid w:val="007E6646"/>
    <w:rsid w:val="007E6C51"/>
    <w:rsid w:val="007E7232"/>
    <w:rsid w:val="007E72AB"/>
    <w:rsid w:val="007E7A42"/>
    <w:rsid w:val="007F0378"/>
    <w:rsid w:val="007F0684"/>
    <w:rsid w:val="007F06B6"/>
    <w:rsid w:val="007F06E8"/>
    <w:rsid w:val="007F08B2"/>
    <w:rsid w:val="007F0AF8"/>
    <w:rsid w:val="007F219A"/>
    <w:rsid w:val="007F226D"/>
    <w:rsid w:val="007F2450"/>
    <w:rsid w:val="007F2841"/>
    <w:rsid w:val="007F2A83"/>
    <w:rsid w:val="007F3A6F"/>
    <w:rsid w:val="007F3F16"/>
    <w:rsid w:val="007F4981"/>
    <w:rsid w:val="007F5C57"/>
    <w:rsid w:val="007F65DB"/>
    <w:rsid w:val="007F6761"/>
    <w:rsid w:val="007F6BC4"/>
    <w:rsid w:val="007F70D4"/>
    <w:rsid w:val="007F76B6"/>
    <w:rsid w:val="0080009A"/>
    <w:rsid w:val="00800120"/>
    <w:rsid w:val="0080073F"/>
    <w:rsid w:val="008009AF"/>
    <w:rsid w:val="0080123D"/>
    <w:rsid w:val="00801CB1"/>
    <w:rsid w:val="00802AA7"/>
    <w:rsid w:val="00802B6F"/>
    <w:rsid w:val="00802BED"/>
    <w:rsid w:val="00803ACE"/>
    <w:rsid w:val="00805B99"/>
    <w:rsid w:val="0080611F"/>
    <w:rsid w:val="008064DA"/>
    <w:rsid w:val="00806E9B"/>
    <w:rsid w:val="00807090"/>
    <w:rsid w:val="008071F1"/>
    <w:rsid w:val="00807926"/>
    <w:rsid w:val="00807A15"/>
    <w:rsid w:val="00807AB5"/>
    <w:rsid w:val="008100A2"/>
    <w:rsid w:val="008107F5"/>
    <w:rsid w:val="00810E30"/>
    <w:rsid w:val="00810ED7"/>
    <w:rsid w:val="008136E9"/>
    <w:rsid w:val="00813AEB"/>
    <w:rsid w:val="00813FF1"/>
    <w:rsid w:val="00814CAD"/>
    <w:rsid w:val="00814F7D"/>
    <w:rsid w:val="00815CC8"/>
    <w:rsid w:val="00816377"/>
    <w:rsid w:val="008167F3"/>
    <w:rsid w:val="00817D96"/>
    <w:rsid w:val="00817F9A"/>
    <w:rsid w:val="008227FA"/>
    <w:rsid w:val="008229A2"/>
    <w:rsid w:val="00823049"/>
    <w:rsid w:val="0082443D"/>
    <w:rsid w:val="00824A9E"/>
    <w:rsid w:val="00824AA5"/>
    <w:rsid w:val="00825852"/>
    <w:rsid w:val="00825EA0"/>
    <w:rsid w:val="00825F58"/>
    <w:rsid w:val="00826756"/>
    <w:rsid w:val="008268CF"/>
    <w:rsid w:val="008270EE"/>
    <w:rsid w:val="00827497"/>
    <w:rsid w:val="0083026B"/>
    <w:rsid w:val="00830356"/>
    <w:rsid w:val="00831472"/>
    <w:rsid w:val="008329FF"/>
    <w:rsid w:val="00832ECB"/>
    <w:rsid w:val="00833526"/>
    <w:rsid w:val="008340EC"/>
    <w:rsid w:val="008344B2"/>
    <w:rsid w:val="00834B47"/>
    <w:rsid w:val="00834D0C"/>
    <w:rsid w:val="00835459"/>
    <w:rsid w:val="00836F1A"/>
    <w:rsid w:val="008373A3"/>
    <w:rsid w:val="00837C41"/>
    <w:rsid w:val="00837C92"/>
    <w:rsid w:val="00837F0F"/>
    <w:rsid w:val="008416E5"/>
    <w:rsid w:val="0084210C"/>
    <w:rsid w:val="00842BBA"/>
    <w:rsid w:val="00842CB6"/>
    <w:rsid w:val="00842D41"/>
    <w:rsid w:val="00843029"/>
    <w:rsid w:val="00843420"/>
    <w:rsid w:val="00843B5D"/>
    <w:rsid w:val="008447D4"/>
    <w:rsid w:val="0084506C"/>
    <w:rsid w:val="008454BD"/>
    <w:rsid w:val="00845BDC"/>
    <w:rsid w:val="008463F3"/>
    <w:rsid w:val="00846D76"/>
    <w:rsid w:val="00847B3C"/>
    <w:rsid w:val="0085005F"/>
    <w:rsid w:val="0085062F"/>
    <w:rsid w:val="008506AC"/>
    <w:rsid w:val="00851059"/>
    <w:rsid w:val="00851307"/>
    <w:rsid w:val="008515B1"/>
    <w:rsid w:val="00852508"/>
    <w:rsid w:val="00852B17"/>
    <w:rsid w:val="00852E5B"/>
    <w:rsid w:val="00853677"/>
    <w:rsid w:val="008536B3"/>
    <w:rsid w:val="00853ACD"/>
    <w:rsid w:val="00853ACF"/>
    <w:rsid w:val="00853F1F"/>
    <w:rsid w:val="008544D3"/>
    <w:rsid w:val="008551DC"/>
    <w:rsid w:val="008558A1"/>
    <w:rsid w:val="0085642F"/>
    <w:rsid w:val="008573AF"/>
    <w:rsid w:val="00857645"/>
    <w:rsid w:val="00857D80"/>
    <w:rsid w:val="008602FC"/>
    <w:rsid w:val="0086083C"/>
    <w:rsid w:val="00860989"/>
    <w:rsid w:val="00860CF9"/>
    <w:rsid w:val="00861DDC"/>
    <w:rsid w:val="008622D3"/>
    <w:rsid w:val="0086268A"/>
    <w:rsid w:val="008639A2"/>
    <w:rsid w:val="00863BBB"/>
    <w:rsid w:val="00863D0B"/>
    <w:rsid w:val="008640FD"/>
    <w:rsid w:val="0086426C"/>
    <w:rsid w:val="0086564F"/>
    <w:rsid w:val="00865681"/>
    <w:rsid w:val="00866618"/>
    <w:rsid w:val="008668AB"/>
    <w:rsid w:val="00867985"/>
    <w:rsid w:val="00867B6B"/>
    <w:rsid w:val="00870AFC"/>
    <w:rsid w:val="0087132F"/>
    <w:rsid w:val="008715CC"/>
    <w:rsid w:val="008719F7"/>
    <w:rsid w:val="00872589"/>
    <w:rsid w:val="00872770"/>
    <w:rsid w:val="00873754"/>
    <w:rsid w:val="00873AD5"/>
    <w:rsid w:val="0087455C"/>
    <w:rsid w:val="008751B8"/>
    <w:rsid w:val="008752FC"/>
    <w:rsid w:val="00875FA4"/>
    <w:rsid w:val="008763C8"/>
    <w:rsid w:val="00877D6E"/>
    <w:rsid w:val="00877E35"/>
    <w:rsid w:val="0088014E"/>
    <w:rsid w:val="00880BAB"/>
    <w:rsid w:val="008817FF"/>
    <w:rsid w:val="008819B1"/>
    <w:rsid w:val="00881CC6"/>
    <w:rsid w:val="00881D3D"/>
    <w:rsid w:val="00882284"/>
    <w:rsid w:val="0088239C"/>
    <w:rsid w:val="00882745"/>
    <w:rsid w:val="008828F7"/>
    <w:rsid w:val="00882A65"/>
    <w:rsid w:val="00882E58"/>
    <w:rsid w:val="008835B1"/>
    <w:rsid w:val="00883B3F"/>
    <w:rsid w:val="00884CE3"/>
    <w:rsid w:val="008851BE"/>
    <w:rsid w:val="00885538"/>
    <w:rsid w:val="00885691"/>
    <w:rsid w:val="00886188"/>
    <w:rsid w:val="00886AF1"/>
    <w:rsid w:val="00887063"/>
    <w:rsid w:val="00887F1B"/>
    <w:rsid w:val="008900CF"/>
    <w:rsid w:val="00890ADA"/>
    <w:rsid w:val="00891E35"/>
    <w:rsid w:val="008922CF"/>
    <w:rsid w:val="008923D1"/>
    <w:rsid w:val="008925B9"/>
    <w:rsid w:val="008937CB"/>
    <w:rsid w:val="0089427B"/>
    <w:rsid w:val="0089483C"/>
    <w:rsid w:val="00894A6B"/>
    <w:rsid w:val="00894A7F"/>
    <w:rsid w:val="00895815"/>
    <w:rsid w:val="00895E4B"/>
    <w:rsid w:val="00895E5A"/>
    <w:rsid w:val="00896642"/>
    <w:rsid w:val="00896E3B"/>
    <w:rsid w:val="00897502"/>
    <w:rsid w:val="00897855"/>
    <w:rsid w:val="00897E32"/>
    <w:rsid w:val="008A0432"/>
    <w:rsid w:val="008A0E63"/>
    <w:rsid w:val="008A125D"/>
    <w:rsid w:val="008A173F"/>
    <w:rsid w:val="008A1EFD"/>
    <w:rsid w:val="008A2149"/>
    <w:rsid w:val="008A2790"/>
    <w:rsid w:val="008A2C5D"/>
    <w:rsid w:val="008A3C32"/>
    <w:rsid w:val="008A3CB8"/>
    <w:rsid w:val="008A40AB"/>
    <w:rsid w:val="008A414F"/>
    <w:rsid w:val="008A4F57"/>
    <w:rsid w:val="008A52CE"/>
    <w:rsid w:val="008A574C"/>
    <w:rsid w:val="008A6A25"/>
    <w:rsid w:val="008B0BA7"/>
    <w:rsid w:val="008B0D11"/>
    <w:rsid w:val="008B1E06"/>
    <w:rsid w:val="008B20A4"/>
    <w:rsid w:val="008B2A3F"/>
    <w:rsid w:val="008B2F1A"/>
    <w:rsid w:val="008B31AD"/>
    <w:rsid w:val="008B331F"/>
    <w:rsid w:val="008B3A87"/>
    <w:rsid w:val="008B3C1F"/>
    <w:rsid w:val="008B4243"/>
    <w:rsid w:val="008B4953"/>
    <w:rsid w:val="008B4E19"/>
    <w:rsid w:val="008B4F72"/>
    <w:rsid w:val="008B585B"/>
    <w:rsid w:val="008B5F58"/>
    <w:rsid w:val="008B6367"/>
    <w:rsid w:val="008B63AD"/>
    <w:rsid w:val="008B6F61"/>
    <w:rsid w:val="008B7546"/>
    <w:rsid w:val="008B7636"/>
    <w:rsid w:val="008B79D4"/>
    <w:rsid w:val="008C0557"/>
    <w:rsid w:val="008C0771"/>
    <w:rsid w:val="008C0845"/>
    <w:rsid w:val="008C127F"/>
    <w:rsid w:val="008C1715"/>
    <w:rsid w:val="008C1779"/>
    <w:rsid w:val="008C1DC1"/>
    <w:rsid w:val="008C28B3"/>
    <w:rsid w:val="008C2919"/>
    <w:rsid w:val="008C3434"/>
    <w:rsid w:val="008C3591"/>
    <w:rsid w:val="008C3A88"/>
    <w:rsid w:val="008C3AC1"/>
    <w:rsid w:val="008C4EB8"/>
    <w:rsid w:val="008C61B0"/>
    <w:rsid w:val="008C6FD3"/>
    <w:rsid w:val="008C702F"/>
    <w:rsid w:val="008C70EB"/>
    <w:rsid w:val="008C7A27"/>
    <w:rsid w:val="008C7FA7"/>
    <w:rsid w:val="008D03A3"/>
    <w:rsid w:val="008D155D"/>
    <w:rsid w:val="008D15E6"/>
    <w:rsid w:val="008D229E"/>
    <w:rsid w:val="008D24C5"/>
    <w:rsid w:val="008D25A1"/>
    <w:rsid w:val="008D36D2"/>
    <w:rsid w:val="008D3FE4"/>
    <w:rsid w:val="008D415F"/>
    <w:rsid w:val="008D4B1B"/>
    <w:rsid w:val="008D5506"/>
    <w:rsid w:val="008D56FC"/>
    <w:rsid w:val="008D5744"/>
    <w:rsid w:val="008D5DAB"/>
    <w:rsid w:val="008D5FB0"/>
    <w:rsid w:val="008D6641"/>
    <w:rsid w:val="008D6644"/>
    <w:rsid w:val="008D6847"/>
    <w:rsid w:val="008D6968"/>
    <w:rsid w:val="008D6C68"/>
    <w:rsid w:val="008D71F3"/>
    <w:rsid w:val="008D7AFD"/>
    <w:rsid w:val="008D7E3E"/>
    <w:rsid w:val="008D7EA6"/>
    <w:rsid w:val="008E0029"/>
    <w:rsid w:val="008E01BA"/>
    <w:rsid w:val="008E0219"/>
    <w:rsid w:val="008E08E9"/>
    <w:rsid w:val="008E0DE2"/>
    <w:rsid w:val="008E1A04"/>
    <w:rsid w:val="008E1CA4"/>
    <w:rsid w:val="008E2796"/>
    <w:rsid w:val="008E2BCC"/>
    <w:rsid w:val="008E3B01"/>
    <w:rsid w:val="008E3F5C"/>
    <w:rsid w:val="008E4594"/>
    <w:rsid w:val="008E5A4E"/>
    <w:rsid w:val="008E6D37"/>
    <w:rsid w:val="008E6F6B"/>
    <w:rsid w:val="008E7155"/>
    <w:rsid w:val="008E71FB"/>
    <w:rsid w:val="008E7365"/>
    <w:rsid w:val="008E7B7F"/>
    <w:rsid w:val="008E7E42"/>
    <w:rsid w:val="008E7F33"/>
    <w:rsid w:val="008F0248"/>
    <w:rsid w:val="008F07B8"/>
    <w:rsid w:val="008F0932"/>
    <w:rsid w:val="008F0EF5"/>
    <w:rsid w:val="008F1238"/>
    <w:rsid w:val="008F1B93"/>
    <w:rsid w:val="008F1BA0"/>
    <w:rsid w:val="008F232D"/>
    <w:rsid w:val="008F2435"/>
    <w:rsid w:val="008F257A"/>
    <w:rsid w:val="008F35D9"/>
    <w:rsid w:val="008F3793"/>
    <w:rsid w:val="008F3E4F"/>
    <w:rsid w:val="008F4363"/>
    <w:rsid w:val="008F438C"/>
    <w:rsid w:val="008F465B"/>
    <w:rsid w:val="008F4AA0"/>
    <w:rsid w:val="008F525C"/>
    <w:rsid w:val="008F540C"/>
    <w:rsid w:val="008F57F7"/>
    <w:rsid w:val="008F6060"/>
    <w:rsid w:val="008F6426"/>
    <w:rsid w:val="008F660A"/>
    <w:rsid w:val="008F6B8B"/>
    <w:rsid w:val="008F6EA1"/>
    <w:rsid w:val="008F74F0"/>
    <w:rsid w:val="00900C3B"/>
    <w:rsid w:val="00901038"/>
    <w:rsid w:val="009013A1"/>
    <w:rsid w:val="0090146E"/>
    <w:rsid w:val="00901587"/>
    <w:rsid w:val="00901D9F"/>
    <w:rsid w:val="00901E4D"/>
    <w:rsid w:val="0090218B"/>
    <w:rsid w:val="00902295"/>
    <w:rsid w:val="00903424"/>
    <w:rsid w:val="00903553"/>
    <w:rsid w:val="0090368C"/>
    <w:rsid w:val="00904206"/>
    <w:rsid w:val="00904595"/>
    <w:rsid w:val="0090491E"/>
    <w:rsid w:val="009049B3"/>
    <w:rsid w:val="00904D8C"/>
    <w:rsid w:val="00905456"/>
    <w:rsid w:val="009054D6"/>
    <w:rsid w:val="009058F9"/>
    <w:rsid w:val="0090621C"/>
    <w:rsid w:val="00906618"/>
    <w:rsid w:val="00906C4A"/>
    <w:rsid w:val="00910866"/>
    <w:rsid w:val="009110AD"/>
    <w:rsid w:val="009110CA"/>
    <w:rsid w:val="009111CC"/>
    <w:rsid w:val="009114FF"/>
    <w:rsid w:val="00911A79"/>
    <w:rsid w:val="00911D8B"/>
    <w:rsid w:val="00912180"/>
    <w:rsid w:val="009127CC"/>
    <w:rsid w:val="00914099"/>
    <w:rsid w:val="00914797"/>
    <w:rsid w:val="009158B9"/>
    <w:rsid w:val="00915938"/>
    <w:rsid w:val="00915AFA"/>
    <w:rsid w:val="0091620A"/>
    <w:rsid w:val="00916863"/>
    <w:rsid w:val="00916C2B"/>
    <w:rsid w:val="009171B3"/>
    <w:rsid w:val="00917458"/>
    <w:rsid w:val="00917EF4"/>
    <w:rsid w:val="0092096D"/>
    <w:rsid w:val="00921E56"/>
    <w:rsid w:val="009221ED"/>
    <w:rsid w:val="0092259C"/>
    <w:rsid w:val="00922AB8"/>
    <w:rsid w:val="00923106"/>
    <w:rsid w:val="0092330D"/>
    <w:rsid w:val="00923D98"/>
    <w:rsid w:val="00923FFB"/>
    <w:rsid w:val="00924CAD"/>
    <w:rsid w:val="00926F12"/>
    <w:rsid w:val="00927309"/>
    <w:rsid w:val="00927334"/>
    <w:rsid w:val="009278F2"/>
    <w:rsid w:val="00927DE3"/>
    <w:rsid w:val="00930591"/>
    <w:rsid w:val="00930609"/>
    <w:rsid w:val="00930A59"/>
    <w:rsid w:val="00930B72"/>
    <w:rsid w:val="0093196E"/>
    <w:rsid w:val="00931A58"/>
    <w:rsid w:val="00932113"/>
    <w:rsid w:val="00932A8D"/>
    <w:rsid w:val="00932AD7"/>
    <w:rsid w:val="00932E71"/>
    <w:rsid w:val="00933C9E"/>
    <w:rsid w:val="00934C06"/>
    <w:rsid w:val="00934FDD"/>
    <w:rsid w:val="009352C5"/>
    <w:rsid w:val="00935534"/>
    <w:rsid w:val="0093562F"/>
    <w:rsid w:val="00935F61"/>
    <w:rsid w:val="009360BB"/>
    <w:rsid w:val="00936B1F"/>
    <w:rsid w:val="009379F0"/>
    <w:rsid w:val="00937A67"/>
    <w:rsid w:val="00941E03"/>
    <w:rsid w:val="00942B2E"/>
    <w:rsid w:val="009431FA"/>
    <w:rsid w:val="00943238"/>
    <w:rsid w:val="00943CFE"/>
    <w:rsid w:val="00943F96"/>
    <w:rsid w:val="00943FA2"/>
    <w:rsid w:val="0094494D"/>
    <w:rsid w:val="00944E59"/>
    <w:rsid w:val="00945401"/>
    <w:rsid w:val="009459F4"/>
    <w:rsid w:val="00945ABE"/>
    <w:rsid w:val="00945E58"/>
    <w:rsid w:val="00946127"/>
    <w:rsid w:val="00946907"/>
    <w:rsid w:val="009508FB"/>
    <w:rsid w:val="00950CAE"/>
    <w:rsid w:val="00951256"/>
    <w:rsid w:val="009512EC"/>
    <w:rsid w:val="009515E2"/>
    <w:rsid w:val="009519A8"/>
    <w:rsid w:val="00951F0B"/>
    <w:rsid w:val="0095315A"/>
    <w:rsid w:val="009534DD"/>
    <w:rsid w:val="009535C2"/>
    <w:rsid w:val="00953A5D"/>
    <w:rsid w:val="00953A73"/>
    <w:rsid w:val="00954D5A"/>
    <w:rsid w:val="009551A8"/>
    <w:rsid w:val="0095597C"/>
    <w:rsid w:val="00956098"/>
    <w:rsid w:val="00956B6C"/>
    <w:rsid w:val="00957B5B"/>
    <w:rsid w:val="009601CB"/>
    <w:rsid w:val="0096059A"/>
    <w:rsid w:val="0096081E"/>
    <w:rsid w:val="00960D39"/>
    <w:rsid w:val="00960F7E"/>
    <w:rsid w:val="009611A5"/>
    <w:rsid w:val="00961742"/>
    <w:rsid w:val="0096193B"/>
    <w:rsid w:val="00961BF0"/>
    <w:rsid w:val="00963188"/>
    <w:rsid w:val="00963240"/>
    <w:rsid w:val="00963B82"/>
    <w:rsid w:val="00964338"/>
    <w:rsid w:val="00964475"/>
    <w:rsid w:val="00964A6E"/>
    <w:rsid w:val="00964FB4"/>
    <w:rsid w:val="0096563E"/>
    <w:rsid w:val="00965A82"/>
    <w:rsid w:val="009663B0"/>
    <w:rsid w:val="009666BD"/>
    <w:rsid w:val="0096670E"/>
    <w:rsid w:val="00966BFB"/>
    <w:rsid w:val="009670AC"/>
    <w:rsid w:val="00967CDA"/>
    <w:rsid w:val="00970048"/>
    <w:rsid w:val="00971831"/>
    <w:rsid w:val="0097216D"/>
    <w:rsid w:val="00972D8F"/>
    <w:rsid w:val="0097363C"/>
    <w:rsid w:val="00973C2B"/>
    <w:rsid w:val="0097437B"/>
    <w:rsid w:val="0097441E"/>
    <w:rsid w:val="0097556A"/>
    <w:rsid w:val="00975FB0"/>
    <w:rsid w:val="009762C7"/>
    <w:rsid w:val="009766E7"/>
    <w:rsid w:val="0097670F"/>
    <w:rsid w:val="00976C61"/>
    <w:rsid w:val="0098021F"/>
    <w:rsid w:val="009803EC"/>
    <w:rsid w:val="00980D74"/>
    <w:rsid w:val="00981215"/>
    <w:rsid w:val="009812FC"/>
    <w:rsid w:val="009813BF"/>
    <w:rsid w:val="009819CD"/>
    <w:rsid w:val="00981D8D"/>
    <w:rsid w:val="009829F3"/>
    <w:rsid w:val="00982C0D"/>
    <w:rsid w:val="00983D98"/>
    <w:rsid w:val="009844B4"/>
    <w:rsid w:val="0098453B"/>
    <w:rsid w:val="0098462A"/>
    <w:rsid w:val="00984D82"/>
    <w:rsid w:val="009854EF"/>
    <w:rsid w:val="0098572B"/>
    <w:rsid w:val="009859BF"/>
    <w:rsid w:val="00985CDA"/>
    <w:rsid w:val="0098603A"/>
    <w:rsid w:val="00986137"/>
    <w:rsid w:val="00986B96"/>
    <w:rsid w:val="0098740B"/>
    <w:rsid w:val="00987C6F"/>
    <w:rsid w:val="00987E5E"/>
    <w:rsid w:val="0099018C"/>
    <w:rsid w:val="00990708"/>
    <w:rsid w:val="00990C3D"/>
    <w:rsid w:val="0099199D"/>
    <w:rsid w:val="00991B9A"/>
    <w:rsid w:val="009921CE"/>
    <w:rsid w:val="0099331F"/>
    <w:rsid w:val="00993499"/>
    <w:rsid w:val="009934DB"/>
    <w:rsid w:val="009939CB"/>
    <w:rsid w:val="00993CFF"/>
    <w:rsid w:val="00993D95"/>
    <w:rsid w:val="009948FE"/>
    <w:rsid w:val="00994D09"/>
    <w:rsid w:val="00994EAB"/>
    <w:rsid w:val="00995756"/>
    <w:rsid w:val="00995AE2"/>
    <w:rsid w:val="00996AFE"/>
    <w:rsid w:val="00997125"/>
    <w:rsid w:val="009978F4"/>
    <w:rsid w:val="009A0208"/>
    <w:rsid w:val="009A0B05"/>
    <w:rsid w:val="009A0FE2"/>
    <w:rsid w:val="009A1B80"/>
    <w:rsid w:val="009A21EE"/>
    <w:rsid w:val="009A253B"/>
    <w:rsid w:val="009A2F7C"/>
    <w:rsid w:val="009A3C6E"/>
    <w:rsid w:val="009A472B"/>
    <w:rsid w:val="009A4CC5"/>
    <w:rsid w:val="009A640C"/>
    <w:rsid w:val="009A657D"/>
    <w:rsid w:val="009A667C"/>
    <w:rsid w:val="009A6A04"/>
    <w:rsid w:val="009A6A34"/>
    <w:rsid w:val="009A7344"/>
    <w:rsid w:val="009A7741"/>
    <w:rsid w:val="009A78A6"/>
    <w:rsid w:val="009B01AE"/>
    <w:rsid w:val="009B04F2"/>
    <w:rsid w:val="009B074F"/>
    <w:rsid w:val="009B0A43"/>
    <w:rsid w:val="009B123D"/>
    <w:rsid w:val="009B1C1B"/>
    <w:rsid w:val="009B1E55"/>
    <w:rsid w:val="009B35BF"/>
    <w:rsid w:val="009B4C3E"/>
    <w:rsid w:val="009B4D2F"/>
    <w:rsid w:val="009B5038"/>
    <w:rsid w:val="009B55FE"/>
    <w:rsid w:val="009B56BE"/>
    <w:rsid w:val="009B573C"/>
    <w:rsid w:val="009B6E0F"/>
    <w:rsid w:val="009B708C"/>
    <w:rsid w:val="009B7356"/>
    <w:rsid w:val="009B78AF"/>
    <w:rsid w:val="009B7A8A"/>
    <w:rsid w:val="009C099B"/>
    <w:rsid w:val="009C0B86"/>
    <w:rsid w:val="009C1604"/>
    <w:rsid w:val="009C1ADB"/>
    <w:rsid w:val="009C1F3C"/>
    <w:rsid w:val="009C25AE"/>
    <w:rsid w:val="009C37BF"/>
    <w:rsid w:val="009C398A"/>
    <w:rsid w:val="009C442E"/>
    <w:rsid w:val="009C4676"/>
    <w:rsid w:val="009C4D9E"/>
    <w:rsid w:val="009C52A3"/>
    <w:rsid w:val="009C5FC3"/>
    <w:rsid w:val="009C6046"/>
    <w:rsid w:val="009C60E9"/>
    <w:rsid w:val="009C619B"/>
    <w:rsid w:val="009C6629"/>
    <w:rsid w:val="009C7896"/>
    <w:rsid w:val="009D0530"/>
    <w:rsid w:val="009D0C23"/>
    <w:rsid w:val="009D0CF4"/>
    <w:rsid w:val="009D0D52"/>
    <w:rsid w:val="009D140A"/>
    <w:rsid w:val="009D1460"/>
    <w:rsid w:val="009D1A74"/>
    <w:rsid w:val="009D2398"/>
    <w:rsid w:val="009D23B8"/>
    <w:rsid w:val="009D2988"/>
    <w:rsid w:val="009D2B87"/>
    <w:rsid w:val="009D3160"/>
    <w:rsid w:val="009D39E1"/>
    <w:rsid w:val="009D3D90"/>
    <w:rsid w:val="009D43C4"/>
    <w:rsid w:val="009D4760"/>
    <w:rsid w:val="009D484C"/>
    <w:rsid w:val="009D4C5D"/>
    <w:rsid w:val="009D59CA"/>
    <w:rsid w:val="009D6254"/>
    <w:rsid w:val="009D645F"/>
    <w:rsid w:val="009D6D3F"/>
    <w:rsid w:val="009D7410"/>
    <w:rsid w:val="009D7601"/>
    <w:rsid w:val="009D7622"/>
    <w:rsid w:val="009E05DA"/>
    <w:rsid w:val="009E075E"/>
    <w:rsid w:val="009E1908"/>
    <w:rsid w:val="009E1ECF"/>
    <w:rsid w:val="009E2463"/>
    <w:rsid w:val="009E28F8"/>
    <w:rsid w:val="009E2A45"/>
    <w:rsid w:val="009E2B4C"/>
    <w:rsid w:val="009E2C55"/>
    <w:rsid w:val="009E2E3F"/>
    <w:rsid w:val="009E2FAC"/>
    <w:rsid w:val="009E3197"/>
    <w:rsid w:val="009E391D"/>
    <w:rsid w:val="009E44A4"/>
    <w:rsid w:val="009E4A34"/>
    <w:rsid w:val="009E4E3B"/>
    <w:rsid w:val="009E4F7F"/>
    <w:rsid w:val="009E53DF"/>
    <w:rsid w:val="009E59F4"/>
    <w:rsid w:val="009E61B0"/>
    <w:rsid w:val="009E63F0"/>
    <w:rsid w:val="009E716C"/>
    <w:rsid w:val="009E7A47"/>
    <w:rsid w:val="009E7BCD"/>
    <w:rsid w:val="009F012F"/>
    <w:rsid w:val="009F05AC"/>
    <w:rsid w:val="009F086C"/>
    <w:rsid w:val="009F142C"/>
    <w:rsid w:val="009F1443"/>
    <w:rsid w:val="009F14F3"/>
    <w:rsid w:val="009F1778"/>
    <w:rsid w:val="009F1EEE"/>
    <w:rsid w:val="009F239C"/>
    <w:rsid w:val="009F282A"/>
    <w:rsid w:val="009F2E88"/>
    <w:rsid w:val="009F37FA"/>
    <w:rsid w:val="009F4825"/>
    <w:rsid w:val="009F49FF"/>
    <w:rsid w:val="009F5CE6"/>
    <w:rsid w:val="009F60E0"/>
    <w:rsid w:val="009F68A3"/>
    <w:rsid w:val="009F6B75"/>
    <w:rsid w:val="009F6C90"/>
    <w:rsid w:val="009F6DD9"/>
    <w:rsid w:val="009F74DB"/>
    <w:rsid w:val="009F77DF"/>
    <w:rsid w:val="009F7813"/>
    <w:rsid w:val="009F783F"/>
    <w:rsid w:val="009F7CB3"/>
    <w:rsid w:val="00A00221"/>
    <w:rsid w:val="00A00271"/>
    <w:rsid w:val="00A00437"/>
    <w:rsid w:val="00A00DDA"/>
    <w:rsid w:val="00A01385"/>
    <w:rsid w:val="00A01B9D"/>
    <w:rsid w:val="00A02C0A"/>
    <w:rsid w:val="00A03652"/>
    <w:rsid w:val="00A03A2A"/>
    <w:rsid w:val="00A03D17"/>
    <w:rsid w:val="00A0480E"/>
    <w:rsid w:val="00A04844"/>
    <w:rsid w:val="00A064E2"/>
    <w:rsid w:val="00A06ED8"/>
    <w:rsid w:val="00A07570"/>
    <w:rsid w:val="00A07B97"/>
    <w:rsid w:val="00A10103"/>
    <w:rsid w:val="00A10707"/>
    <w:rsid w:val="00A11137"/>
    <w:rsid w:val="00A111EA"/>
    <w:rsid w:val="00A11235"/>
    <w:rsid w:val="00A1135E"/>
    <w:rsid w:val="00A11447"/>
    <w:rsid w:val="00A115F3"/>
    <w:rsid w:val="00A11B67"/>
    <w:rsid w:val="00A11C28"/>
    <w:rsid w:val="00A11DEE"/>
    <w:rsid w:val="00A1240A"/>
    <w:rsid w:val="00A12B28"/>
    <w:rsid w:val="00A12F3C"/>
    <w:rsid w:val="00A137E6"/>
    <w:rsid w:val="00A13C3A"/>
    <w:rsid w:val="00A13EAB"/>
    <w:rsid w:val="00A151EB"/>
    <w:rsid w:val="00A162DF"/>
    <w:rsid w:val="00A16324"/>
    <w:rsid w:val="00A17013"/>
    <w:rsid w:val="00A1745E"/>
    <w:rsid w:val="00A175C6"/>
    <w:rsid w:val="00A17AF1"/>
    <w:rsid w:val="00A17B4D"/>
    <w:rsid w:val="00A17B91"/>
    <w:rsid w:val="00A20220"/>
    <w:rsid w:val="00A20CAE"/>
    <w:rsid w:val="00A216BF"/>
    <w:rsid w:val="00A21A16"/>
    <w:rsid w:val="00A21C7C"/>
    <w:rsid w:val="00A22A9E"/>
    <w:rsid w:val="00A23269"/>
    <w:rsid w:val="00A238E0"/>
    <w:rsid w:val="00A23F95"/>
    <w:rsid w:val="00A24010"/>
    <w:rsid w:val="00A24CF6"/>
    <w:rsid w:val="00A25E6E"/>
    <w:rsid w:val="00A26462"/>
    <w:rsid w:val="00A26700"/>
    <w:rsid w:val="00A26B21"/>
    <w:rsid w:val="00A274E2"/>
    <w:rsid w:val="00A2766F"/>
    <w:rsid w:val="00A27B4F"/>
    <w:rsid w:val="00A30B97"/>
    <w:rsid w:val="00A30BDB"/>
    <w:rsid w:val="00A31193"/>
    <w:rsid w:val="00A312FC"/>
    <w:rsid w:val="00A31F9A"/>
    <w:rsid w:val="00A3288D"/>
    <w:rsid w:val="00A3307A"/>
    <w:rsid w:val="00A34BDA"/>
    <w:rsid w:val="00A358DC"/>
    <w:rsid w:val="00A35AFC"/>
    <w:rsid w:val="00A3607A"/>
    <w:rsid w:val="00A362FE"/>
    <w:rsid w:val="00A37093"/>
    <w:rsid w:val="00A375F6"/>
    <w:rsid w:val="00A400B2"/>
    <w:rsid w:val="00A405AF"/>
    <w:rsid w:val="00A4164A"/>
    <w:rsid w:val="00A417AB"/>
    <w:rsid w:val="00A41898"/>
    <w:rsid w:val="00A4189A"/>
    <w:rsid w:val="00A41C3D"/>
    <w:rsid w:val="00A41F2E"/>
    <w:rsid w:val="00A42475"/>
    <w:rsid w:val="00A42B38"/>
    <w:rsid w:val="00A42D5D"/>
    <w:rsid w:val="00A432A0"/>
    <w:rsid w:val="00A4354B"/>
    <w:rsid w:val="00A43F0A"/>
    <w:rsid w:val="00A43FF9"/>
    <w:rsid w:val="00A44220"/>
    <w:rsid w:val="00A44627"/>
    <w:rsid w:val="00A4578C"/>
    <w:rsid w:val="00A463FC"/>
    <w:rsid w:val="00A463FD"/>
    <w:rsid w:val="00A465E9"/>
    <w:rsid w:val="00A4661A"/>
    <w:rsid w:val="00A46A4B"/>
    <w:rsid w:val="00A47774"/>
    <w:rsid w:val="00A47BC1"/>
    <w:rsid w:val="00A47CAA"/>
    <w:rsid w:val="00A505E0"/>
    <w:rsid w:val="00A5072C"/>
    <w:rsid w:val="00A50899"/>
    <w:rsid w:val="00A512A2"/>
    <w:rsid w:val="00A51DF0"/>
    <w:rsid w:val="00A5216F"/>
    <w:rsid w:val="00A52254"/>
    <w:rsid w:val="00A52401"/>
    <w:rsid w:val="00A5287D"/>
    <w:rsid w:val="00A52AD2"/>
    <w:rsid w:val="00A52BBB"/>
    <w:rsid w:val="00A532D8"/>
    <w:rsid w:val="00A536F1"/>
    <w:rsid w:val="00A53753"/>
    <w:rsid w:val="00A539C0"/>
    <w:rsid w:val="00A550F7"/>
    <w:rsid w:val="00A55E33"/>
    <w:rsid w:val="00A562BE"/>
    <w:rsid w:val="00A56A4F"/>
    <w:rsid w:val="00A56B98"/>
    <w:rsid w:val="00A56DDE"/>
    <w:rsid w:val="00A56EA0"/>
    <w:rsid w:val="00A5787F"/>
    <w:rsid w:val="00A57E73"/>
    <w:rsid w:val="00A60436"/>
    <w:rsid w:val="00A607D9"/>
    <w:rsid w:val="00A60C3A"/>
    <w:rsid w:val="00A621B7"/>
    <w:rsid w:val="00A63037"/>
    <w:rsid w:val="00A6323E"/>
    <w:rsid w:val="00A637BA"/>
    <w:rsid w:val="00A639B6"/>
    <w:rsid w:val="00A63AF3"/>
    <w:rsid w:val="00A63FB6"/>
    <w:rsid w:val="00A6419E"/>
    <w:rsid w:val="00A64E8C"/>
    <w:rsid w:val="00A64EF8"/>
    <w:rsid w:val="00A65E01"/>
    <w:rsid w:val="00A664B6"/>
    <w:rsid w:val="00A6677B"/>
    <w:rsid w:val="00A6771B"/>
    <w:rsid w:val="00A67D1C"/>
    <w:rsid w:val="00A710AC"/>
    <w:rsid w:val="00A717AD"/>
    <w:rsid w:val="00A7186E"/>
    <w:rsid w:val="00A71FC9"/>
    <w:rsid w:val="00A725DB"/>
    <w:rsid w:val="00A72EFB"/>
    <w:rsid w:val="00A72FB6"/>
    <w:rsid w:val="00A73335"/>
    <w:rsid w:val="00A73738"/>
    <w:rsid w:val="00A73D7C"/>
    <w:rsid w:val="00A73E8F"/>
    <w:rsid w:val="00A747DC"/>
    <w:rsid w:val="00A74D4E"/>
    <w:rsid w:val="00A753BD"/>
    <w:rsid w:val="00A761EE"/>
    <w:rsid w:val="00A76B33"/>
    <w:rsid w:val="00A76E5B"/>
    <w:rsid w:val="00A77933"/>
    <w:rsid w:val="00A77F98"/>
    <w:rsid w:val="00A80813"/>
    <w:rsid w:val="00A80EA4"/>
    <w:rsid w:val="00A819BA"/>
    <w:rsid w:val="00A819DD"/>
    <w:rsid w:val="00A81B13"/>
    <w:rsid w:val="00A81C95"/>
    <w:rsid w:val="00A82734"/>
    <w:rsid w:val="00A83A16"/>
    <w:rsid w:val="00A83CA5"/>
    <w:rsid w:val="00A84336"/>
    <w:rsid w:val="00A84863"/>
    <w:rsid w:val="00A84EBD"/>
    <w:rsid w:val="00A84EDD"/>
    <w:rsid w:val="00A84F34"/>
    <w:rsid w:val="00A85382"/>
    <w:rsid w:val="00A857EF"/>
    <w:rsid w:val="00A8620E"/>
    <w:rsid w:val="00A864E9"/>
    <w:rsid w:val="00A86CC9"/>
    <w:rsid w:val="00A87906"/>
    <w:rsid w:val="00A87958"/>
    <w:rsid w:val="00A87E9E"/>
    <w:rsid w:val="00A901BE"/>
    <w:rsid w:val="00A904E2"/>
    <w:rsid w:val="00A90D2E"/>
    <w:rsid w:val="00A912E7"/>
    <w:rsid w:val="00A91E97"/>
    <w:rsid w:val="00A92BCF"/>
    <w:rsid w:val="00A92E1F"/>
    <w:rsid w:val="00A93095"/>
    <w:rsid w:val="00A9407D"/>
    <w:rsid w:val="00A948C8"/>
    <w:rsid w:val="00A96085"/>
    <w:rsid w:val="00A96424"/>
    <w:rsid w:val="00A978D8"/>
    <w:rsid w:val="00A978E7"/>
    <w:rsid w:val="00AA0795"/>
    <w:rsid w:val="00AA19A6"/>
    <w:rsid w:val="00AA1AED"/>
    <w:rsid w:val="00AA20B1"/>
    <w:rsid w:val="00AA262E"/>
    <w:rsid w:val="00AA2C89"/>
    <w:rsid w:val="00AA336E"/>
    <w:rsid w:val="00AA3451"/>
    <w:rsid w:val="00AA3908"/>
    <w:rsid w:val="00AA3FF0"/>
    <w:rsid w:val="00AA43BD"/>
    <w:rsid w:val="00AA46E6"/>
    <w:rsid w:val="00AA48C1"/>
    <w:rsid w:val="00AA60A4"/>
    <w:rsid w:val="00AA6240"/>
    <w:rsid w:val="00AA73A8"/>
    <w:rsid w:val="00AA7B3F"/>
    <w:rsid w:val="00AB006F"/>
    <w:rsid w:val="00AB1A9F"/>
    <w:rsid w:val="00AB3037"/>
    <w:rsid w:val="00AB3184"/>
    <w:rsid w:val="00AB33F9"/>
    <w:rsid w:val="00AB3CEC"/>
    <w:rsid w:val="00AB3E8B"/>
    <w:rsid w:val="00AB4AFF"/>
    <w:rsid w:val="00AB537C"/>
    <w:rsid w:val="00AB5887"/>
    <w:rsid w:val="00AB5B81"/>
    <w:rsid w:val="00AB5C13"/>
    <w:rsid w:val="00AB5D24"/>
    <w:rsid w:val="00AB6154"/>
    <w:rsid w:val="00AB626D"/>
    <w:rsid w:val="00AB64E5"/>
    <w:rsid w:val="00AB6606"/>
    <w:rsid w:val="00AB6B8F"/>
    <w:rsid w:val="00AB6C31"/>
    <w:rsid w:val="00AB703C"/>
    <w:rsid w:val="00AB7213"/>
    <w:rsid w:val="00AB7442"/>
    <w:rsid w:val="00AC0FA9"/>
    <w:rsid w:val="00AC1226"/>
    <w:rsid w:val="00AC1686"/>
    <w:rsid w:val="00AC179A"/>
    <w:rsid w:val="00AC24F6"/>
    <w:rsid w:val="00AC299E"/>
    <w:rsid w:val="00AC2DD1"/>
    <w:rsid w:val="00AC5281"/>
    <w:rsid w:val="00AC52D3"/>
    <w:rsid w:val="00AC5C6A"/>
    <w:rsid w:val="00AC65AF"/>
    <w:rsid w:val="00AC7052"/>
    <w:rsid w:val="00AC7703"/>
    <w:rsid w:val="00AC7E57"/>
    <w:rsid w:val="00AD00D9"/>
    <w:rsid w:val="00AD0558"/>
    <w:rsid w:val="00AD0964"/>
    <w:rsid w:val="00AD10E5"/>
    <w:rsid w:val="00AD1EAE"/>
    <w:rsid w:val="00AD1FF4"/>
    <w:rsid w:val="00AD23CC"/>
    <w:rsid w:val="00AD2719"/>
    <w:rsid w:val="00AD31EC"/>
    <w:rsid w:val="00AD339F"/>
    <w:rsid w:val="00AD35A4"/>
    <w:rsid w:val="00AD37F0"/>
    <w:rsid w:val="00AD3BF1"/>
    <w:rsid w:val="00AD3C2A"/>
    <w:rsid w:val="00AD3E6B"/>
    <w:rsid w:val="00AD4379"/>
    <w:rsid w:val="00AD4659"/>
    <w:rsid w:val="00AD4797"/>
    <w:rsid w:val="00AD4817"/>
    <w:rsid w:val="00AD4FA6"/>
    <w:rsid w:val="00AD5107"/>
    <w:rsid w:val="00AD5162"/>
    <w:rsid w:val="00AD5D9A"/>
    <w:rsid w:val="00AD6676"/>
    <w:rsid w:val="00AD6833"/>
    <w:rsid w:val="00AD6997"/>
    <w:rsid w:val="00AD715B"/>
    <w:rsid w:val="00AD77E3"/>
    <w:rsid w:val="00AD77FA"/>
    <w:rsid w:val="00AE0E90"/>
    <w:rsid w:val="00AE0ED0"/>
    <w:rsid w:val="00AE1212"/>
    <w:rsid w:val="00AE1923"/>
    <w:rsid w:val="00AE1D4C"/>
    <w:rsid w:val="00AE2257"/>
    <w:rsid w:val="00AE24A2"/>
    <w:rsid w:val="00AE252A"/>
    <w:rsid w:val="00AE2D96"/>
    <w:rsid w:val="00AE4168"/>
    <w:rsid w:val="00AE48A4"/>
    <w:rsid w:val="00AE4F38"/>
    <w:rsid w:val="00AE507F"/>
    <w:rsid w:val="00AE6873"/>
    <w:rsid w:val="00AE6D21"/>
    <w:rsid w:val="00AE7F9B"/>
    <w:rsid w:val="00AF0979"/>
    <w:rsid w:val="00AF1DE2"/>
    <w:rsid w:val="00AF2806"/>
    <w:rsid w:val="00AF3D49"/>
    <w:rsid w:val="00AF406C"/>
    <w:rsid w:val="00AF428A"/>
    <w:rsid w:val="00AF436B"/>
    <w:rsid w:val="00AF498E"/>
    <w:rsid w:val="00AF4AF0"/>
    <w:rsid w:val="00AF4E90"/>
    <w:rsid w:val="00AF4FCC"/>
    <w:rsid w:val="00AF5912"/>
    <w:rsid w:val="00AF5D8B"/>
    <w:rsid w:val="00AF7135"/>
    <w:rsid w:val="00AF7341"/>
    <w:rsid w:val="00B0063B"/>
    <w:rsid w:val="00B00F17"/>
    <w:rsid w:val="00B01DB9"/>
    <w:rsid w:val="00B01E36"/>
    <w:rsid w:val="00B0346B"/>
    <w:rsid w:val="00B039CC"/>
    <w:rsid w:val="00B04AB9"/>
    <w:rsid w:val="00B04C10"/>
    <w:rsid w:val="00B0575B"/>
    <w:rsid w:val="00B068E4"/>
    <w:rsid w:val="00B068FF"/>
    <w:rsid w:val="00B07451"/>
    <w:rsid w:val="00B10CE6"/>
    <w:rsid w:val="00B115ED"/>
    <w:rsid w:val="00B117CB"/>
    <w:rsid w:val="00B117D7"/>
    <w:rsid w:val="00B11A82"/>
    <w:rsid w:val="00B12211"/>
    <w:rsid w:val="00B12732"/>
    <w:rsid w:val="00B1288F"/>
    <w:rsid w:val="00B13785"/>
    <w:rsid w:val="00B13B8E"/>
    <w:rsid w:val="00B142E0"/>
    <w:rsid w:val="00B150A3"/>
    <w:rsid w:val="00B15237"/>
    <w:rsid w:val="00B15612"/>
    <w:rsid w:val="00B166DD"/>
    <w:rsid w:val="00B17A45"/>
    <w:rsid w:val="00B21AAB"/>
    <w:rsid w:val="00B21F97"/>
    <w:rsid w:val="00B231BC"/>
    <w:rsid w:val="00B23573"/>
    <w:rsid w:val="00B23ABE"/>
    <w:rsid w:val="00B23B67"/>
    <w:rsid w:val="00B24B78"/>
    <w:rsid w:val="00B26443"/>
    <w:rsid w:val="00B26797"/>
    <w:rsid w:val="00B26C98"/>
    <w:rsid w:val="00B26E4F"/>
    <w:rsid w:val="00B271E8"/>
    <w:rsid w:val="00B275D8"/>
    <w:rsid w:val="00B3111B"/>
    <w:rsid w:val="00B313F6"/>
    <w:rsid w:val="00B32506"/>
    <w:rsid w:val="00B32F66"/>
    <w:rsid w:val="00B33678"/>
    <w:rsid w:val="00B33DDF"/>
    <w:rsid w:val="00B33FD6"/>
    <w:rsid w:val="00B34AFD"/>
    <w:rsid w:val="00B3512D"/>
    <w:rsid w:val="00B354E2"/>
    <w:rsid w:val="00B358C1"/>
    <w:rsid w:val="00B36705"/>
    <w:rsid w:val="00B37073"/>
    <w:rsid w:val="00B40037"/>
    <w:rsid w:val="00B40C0D"/>
    <w:rsid w:val="00B41861"/>
    <w:rsid w:val="00B41A1A"/>
    <w:rsid w:val="00B41FDB"/>
    <w:rsid w:val="00B42107"/>
    <w:rsid w:val="00B429CA"/>
    <w:rsid w:val="00B433C5"/>
    <w:rsid w:val="00B437D9"/>
    <w:rsid w:val="00B43D84"/>
    <w:rsid w:val="00B440D1"/>
    <w:rsid w:val="00B44A28"/>
    <w:rsid w:val="00B45088"/>
    <w:rsid w:val="00B453BC"/>
    <w:rsid w:val="00B457F9"/>
    <w:rsid w:val="00B45BBA"/>
    <w:rsid w:val="00B462D8"/>
    <w:rsid w:val="00B46347"/>
    <w:rsid w:val="00B46444"/>
    <w:rsid w:val="00B4762E"/>
    <w:rsid w:val="00B4785D"/>
    <w:rsid w:val="00B507E3"/>
    <w:rsid w:val="00B52633"/>
    <w:rsid w:val="00B528BF"/>
    <w:rsid w:val="00B52EAD"/>
    <w:rsid w:val="00B52F36"/>
    <w:rsid w:val="00B5474A"/>
    <w:rsid w:val="00B54B53"/>
    <w:rsid w:val="00B54B97"/>
    <w:rsid w:val="00B55825"/>
    <w:rsid w:val="00B5594B"/>
    <w:rsid w:val="00B55E9E"/>
    <w:rsid w:val="00B56439"/>
    <w:rsid w:val="00B57320"/>
    <w:rsid w:val="00B574FC"/>
    <w:rsid w:val="00B577AE"/>
    <w:rsid w:val="00B57E55"/>
    <w:rsid w:val="00B60AAA"/>
    <w:rsid w:val="00B60E24"/>
    <w:rsid w:val="00B61068"/>
    <w:rsid w:val="00B61183"/>
    <w:rsid w:val="00B6118D"/>
    <w:rsid w:val="00B6199F"/>
    <w:rsid w:val="00B62312"/>
    <w:rsid w:val="00B63653"/>
    <w:rsid w:val="00B6487A"/>
    <w:rsid w:val="00B64CDE"/>
    <w:rsid w:val="00B652A4"/>
    <w:rsid w:val="00B6563B"/>
    <w:rsid w:val="00B67088"/>
    <w:rsid w:val="00B674BE"/>
    <w:rsid w:val="00B67A5D"/>
    <w:rsid w:val="00B67BF5"/>
    <w:rsid w:val="00B70240"/>
    <w:rsid w:val="00B70478"/>
    <w:rsid w:val="00B706E0"/>
    <w:rsid w:val="00B70A9B"/>
    <w:rsid w:val="00B70E68"/>
    <w:rsid w:val="00B71BEA"/>
    <w:rsid w:val="00B71D0E"/>
    <w:rsid w:val="00B71D2A"/>
    <w:rsid w:val="00B71D57"/>
    <w:rsid w:val="00B7236B"/>
    <w:rsid w:val="00B72616"/>
    <w:rsid w:val="00B731A4"/>
    <w:rsid w:val="00B7351F"/>
    <w:rsid w:val="00B7410C"/>
    <w:rsid w:val="00B743DF"/>
    <w:rsid w:val="00B74B06"/>
    <w:rsid w:val="00B74B6F"/>
    <w:rsid w:val="00B752A3"/>
    <w:rsid w:val="00B75640"/>
    <w:rsid w:val="00B75690"/>
    <w:rsid w:val="00B77355"/>
    <w:rsid w:val="00B77E94"/>
    <w:rsid w:val="00B80265"/>
    <w:rsid w:val="00B80321"/>
    <w:rsid w:val="00B81FA5"/>
    <w:rsid w:val="00B82B5E"/>
    <w:rsid w:val="00B863E7"/>
    <w:rsid w:val="00B8737B"/>
    <w:rsid w:val="00B8778B"/>
    <w:rsid w:val="00B87DD5"/>
    <w:rsid w:val="00B9031C"/>
    <w:rsid w:val="00B90653"/>
    <w:rsid w:val="00B925DB"/>
    <w:rsid w:val="00B92679"/>
    <w:rsid w:val="00B9333B"/>
    <w:rsid w:val="00B93360"/>
    <w:rsid w:val="00B938E4"/>
    <w:rsid w:val="00B93E85"/>
    <w:rsid w:val="00B947BF"/>
    <w:rsid w:val="00B94CF7"/>
    <w:rsid w:val="00B94E55"/>
    <w:rsid w:val="00B94F87"/>
    <w:rsid w:val="00B951C1"/>
    <w:rsid w:val="00B95516"/>
    <w:rsid w:val="00B9556E"/>
    <w:rsid w:val="00B95DC7"/>
    <w:rsid w:val="00B96C53"/>
    <w:rsid w:val="00B975CF"/>
    <w:rsid w:val="00BA0F89"/>
    <w:rsid w:val="00BA1049"/>
    <w:rsid w:val="00BA104D"/>
    <w:rsid w:val="00BA108A"/>
    <w:rsid w:val="00BA179D"/>
    <w:rsid w:val="00BA1AFD"/>
    <w:rsid w:val="00BA217B"/>
    <w:rsid w:val="00BA25A4"/>
    <w:rsid w:val="00BA2A85"/>
    <w:rsid w:val="00BA3CDC"/>
    <w:rsid w:val="00BA4159"/>
    <w:rsid w:val="00BA4525"/>
    <w:rsid w:val="00BA4BFB"/>
    <w:rsid w:val="00BA50C8"/>
    <w:rsid w:val="00BA51F6"/>
    <w:rsid w:val="00BA5B47"/>
    <w:rsid w:val="00BA5ED6"/>
    <w:rsid w:val="00BA648B"/>
    <w:rsid w:val="00BA6818"/>
    <w:rsid w:val="00BA73A7"/>
    <w:rsid w:val="00BA77DE"/>
    <w:rsid w:val="00BA782E"/>
    <w:rsid w:val="00BA7A25"/>
    <w:rsid w:val="00BA7CB5"/>
    <w:rsid w:val="00BB05F4"/>
    <w:rsid w:val="00BB0630"/>
    <w:rsid w:val="00BB12F6"/>
    <w:rsid w:val="00BB13AC"/>
    <w:rsid w:val="00BB1AA6"/>
    <w:rsid w:val="00BB27E2"/>
    <w:rsid w:val="00BB2F06"/>
    <w:rsid w:val="00BB3274"/>
    <w:rsid w:val="00BB3436"/>
    <w:rsid w:val="00BB3A7C"/>
    <w:rsid w:val="00BB3D9E"/>
    <w:rsid w:val="00BB4053"/>
    <w:rsid w:val="00BB48F9"/>
    <w:rsid w:val="00BB4AAA"/>
    <w:rsid w:val="00BB507A"/>
    <w:rsid w:val="00BB51DC"/>
    <w:rsid w:val="00BB5776"/>
    <w:rsid w:val="00BB5B56"/>
    <w:rsid w:val="00BB6157"/>
    <w:rsid w:val="00BB6172"/>
    <w:rsid w:val="00BB62E8"/>
    <w:rsid w:val="00BB6853"/>
    <w:rsid w:val="00BB6B0B"/>
    <w:rsid w:val="00BB6C0B"/>
    <w:rsid w:val="00BB6DEB"/>
    <w:rsid w:val="00BB6F1C"/>
    <w:rsid w:val="00BB725C"/>
    <w:rsid w:val="00BB772D"/>
    <w:rsid w:val="00BC091B"/>
    <w:rsid w:val="00BC0969"/>
    <w:rsid w:val="00BC13E1"/>
    <w:rsid w:val="00BC23C0"/>
    <w:rsid w:val="00BC24B2"/>
    <w:rsid w:val="00BC265E"/>
    <w:rsid w:val="00BC2978"/>
    <w:rsid w:val="00BC3563"/>
    <w:rsid w:val="00BC3677"/>
    <w:rsid w:val="00BC39D7"/>
    <w:rsid w:val="00BC6480"/>
    <w:rsid w:val="00BC6725"/>
    <w:rsid w:val="00BC6794"/>
    <w:rsid w:val="00BC68F0"/>
    <w:rsid w:val="00BC730B"/>
    <w:rsid w:val="00BC7C23"/>
    <w:rsid w:val="00BD0750"/>
    <w:rsid w:val="00BD0E33"/>
    <w:rsid w:val="00BD1B59"/>
    <w:rsid w:val="00BD1D83"/>
    <w:rsid w:val="00BD2555"/>
    <w:rsid w:val="00BD35F1"/>
    <w:rsid w:val="00BD37BA"/>
    <w:rsid w:val="00BD383C"/>
    <w:rsid w:val="00BD3897"/>
    <w:rsid w:val="00BD4A43"/>
    <w:rsid w:val="00BD4CCC"/>
    <w:rsid w:val="00BD4D8D"/>
    <w:rsid w:val="00BD5A96"/>
    <w:rsid w:val="00BD5F56"/>
    <w:rsid w:val="00BD601C"/>
    <w:rsid w:val="00BD673C"/>
    <w:rsid w:val="00BD70AE"/>
    <w:rsid w:val="00BD7B76"/>
    <w:rsid w:val="00BD7FDA"/>
    <w:rsid w:val="00BE0398"/>
    <w:rsid w:val="00BE057C"/>
    <w:rsid w:val="00BE0DCB"/>
    <w:rsid w:val="00BE1859"/>
    <w:rsid w:val="00BE24E9"/>
    <w:rsid w:val="00BE2D0C"/>
    <w:rsid w:val="00BE3B5B"/>
    <w:rsid w:val="00BE3D89"/>
    <w:rsid w:val="00BE5199"/>
    <w:rsid w:val="00BE538C"/>
    <w:rsid w:val="00BE638D"/>
    <w:rsid w:val="00BE6738"/>
    <w:rsid w:val="00BE756C"/>
    <w:rsid w:val="00BE7822"/>
    <w:rsid w:val="00BE7934"/>
    <w:rsid w:val="00BE7AC2"/>
    <w:rsid w:val="00BF01F1"/>
    <w:rsid w:val="00BF04AD"/>
    <w:rsid w:val="00BF07D6"/>
    <w:rsid w:val="00BF1740"/>
    <w:rsid w:val="00BF183E"/>
    <w:rsid w:val="00BF2184"/>
    <w:rsid w:val="00BF381C"/>
    <w:rsid w:val="00BF3CF1"/>
    <w:rsid w:val="00BF4733"/>
    <w:rsid w:val="00BF498B"/>
    <w:rsid w:val="00BF4EB8"/>
    <w:rsid w:val="00BF5D42"/>
    <w:rsid w:val="00BF6690"/>
    <w:rsid w:val="00BF7E99"/>
    <w:rsid w:val="00C00469"/>
    <w:rsid w:val="00C0047B"/>
    <w:rsid w:val="00C010FA"/>
    <w:rsid w:val="00C01BB0"/>
    <w:rsid w:val="00C03B67"/>
    <w:rsid w:val="00C03FC3"/>
    <w:rsid w:val="00C042FB"/>
    <w:rsid w:val="00C05422"/>
    <w:rsid w:val="00C05541"/>
    <w:rsid w:val="00C0591B"/>
    <w:rsid w:val="00C05BBD"/>
    <w:rsid w:val="00C0643E"/>
    <w:rsid w:val="00C06FD8"/>
    <w:rsid w:val="00C07AE4"/>
    <w:rsid w:val="00C10E4A"/>
    <w:rsid w:val="00C10F84"/>
    <w:rsid w:val="00C11958"/>
    <w:rsid w:val="00C11E76"/>
    <w:rsid w:val="00C1213D"/>
    <w:rsid w:val="00C129C1"/>
    <w:rsid w:val="00C12C2C"/>
    <w:rsid w:val="00C13EC6"/>
    <w:rsid w:val="00C14145"/>
    <w:rsid w:val="00C14D49"/>
    <w:rsid w:val="00C15346"/>
    <w:rsid w:val="00C153CC"/>
    <w:rsid w:val="00C15E18"/>
    <w:rsid w:val="00C161D2"/>
    <w:rsid w:val="00C16A23"/>
    <w:rsid w:val="00C16DA8"/>
    <w:rsid w:val="00C175F1"/>
    <w:rsid w:val="00C17671"/>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3CD"/>
    <w:rsid w:val="00C247FF"/>
    <w:rsid w:val="00C24886"/>
    <w:rsid w:val="00C24A19"/>
    <w:rsid w:val="00C24A20"/>
    <w:rsid w:val="00C24A93"/>
    <w:rsid w:val="00C25770"/>
    <w:rsid w:val="00C26063"/>
    <w:rsid w:val="00C262DD"/>
    <w:rsid w:val="00C2636E"/>
    <w:rsid w:val="00C268C6"/>
    <w:rsid w:val="00C26F90"/>
    <w:rsid w:val="00C27BD1"/>
    <w:rsid w:val="00C27BEB"/>
    <w:rsid w:val="00C27F83"/>
    <w:rsid w:val="00C3003D"/>
    <w:rsid w:val="00C3074B"/>
    <w:rsid w:val="00C30904"/>
    <w:rsid w:val="00C318AF"/>
    <w:rsid w:val="00C321FC"/>
    <w:rsid w:val="00C324F0"/>
    <w:rsid w:val="00C3267E"/>
    <w:rsid w:val="00C327BC"/>
    <w:rsid w:val="00C3385B"/>
    <w:rsid w:val="00C34193"/>
    <w:rsid w:val="00C35323"/>
    <w:rsid w:val="00C35747"/>
    <w:rsid w:val="00C35A2D"/>
    <w:rsid w:val="00C35E84"/>
    <w:rsid w:val="00C3671C"/>
    <w:rsid w:val="00C368B2"/>
    <w:rsid w:val="00C368FB"/>
    <w:rsid w:val="00C36FB7"/>
    <w:rsid w:val="00C37102"/>
    <w:rsid w:val="00C37709"/>
    <w:rsid w:val="00C37A49"/>
    <w:rsid w:val="00C40622"/>
    <w:rsid w:val="00C4227F"/>
    <w:rsid w:val="00C434FF"/>
    <w:rsid w:val="00C43770"/>
    <w:rsid w:val="00C43DB2"/>
    <w:rsid w:val="00C43F3C"/>
    <w:rsid w:val="00C44B2F"/>
    <w:rsid w:val="00C4508E"/>
    <w:rsid w:val="00C46905"/>
    <w:rsid w:val="00C46B0A"/>
    <w:rsid w:val="00C4786D"/>
    <w:rsid w:val="00C47DE2"/>
    <w:rsid w:val="00C50543"/>
    <w:rsid w:val="00C505BA"/>
    <w:rsid w:val="00C5092D"/>
    <w:rsid w:val="00C50D2A"/>
    <w:rsid w:val="00C512A3"/>
    <w:rsid w:val="00C5157D"/>
    <w:rsid w:val="00C52CEE"/>
    <w:rsid w:val="00C530B7"/>
    <w:rsid w:val="00C53C97"/>
    <w:rsid w:val="00C53EE3"/>
    <w:rsid w:val="00C5409B"/>
    <w:rsid w:val="00C55138"/>
    <w:rsid w:val="00C56DA7"/>
    <w:rsid w:val="00C56EA1"/>
    <w:rsid w:val="00C56EEA"/>
    <w:rsid w:val="00C57A60"/>
    <w:rsid w:val="00C57AE0"/>
    <w:rsid w:val="00C57C31"/>
    <w:rsid w:val="00C61102"/>
    <w:rsid w:val="00C617AE"/>
    <w:rsid w:val="00C61CEC"/>
    <w:rsid w:val="00C620C3"/>
    <w:rsid w:val="00C62211"/>
    <w:rsid w:val="00C624A9"/>
    <w:rsid w:val="00C62B22"/>
    <w:rsid w:val="00C63304"/>
    <w:rsid w:val="00C63BC0"/>
    <w:rsid w:val="00C63D7F"/>
    <w:rsid w:val="00C64BB8"/>
    <w:rsid w:val="00C64D09"/>
    <w:rsid w:val="00C6554F"/>
    <w:rsid w:val="00C6582D"/>
    <w:rsid w:val="00C65AE0"/>
    <w:rsid w:val="00C661CD"/>
    <w:rsid w:val="00C66925"/>
    <w:rsid w:val="00C66FFA"/>
    <w:rsid w:val="00C6779C"/>
    <w:rsid w:val="00C67A83"/>
    <w:rsid w:val="00C67BA4"/>
    <w:rsid w:val="00C7042B"/>
    <w:rsid w:val="00C7112E"/>
    <w:rsid w:val="00C71A7E"/>
    <w:rsid w:val="00C71C06"/>
    <w:rsid w:val="00C7346A"/>
    <w:rsid w:val="00C736A6"/>
    <w:rsid w:val="00C73BEB"/>
    <w:rsid w:val="00C73F09"/>
    <w:rsid w:val="00C74352"/>
    <w:rsid w:val="00C75061"/>
    <w:rsid w:val="00C7524C"/>
    <w:rsid w:val="00C766FC"/>
    <w:rsid w:val="00C76D6D"/>
    <w:rsid w:val="00C77636"/>
    <w:rsid w:val="00C776FD"/>
    <w:rsid w:val="00C80129"/>
    <w:rsid w:val="00C8020F"/>
    <w:rsid w:val="00C804E2"/>
    <w:rsid w:val="00C81842"/>
    <w:rsid w:val="00C8225E"/>
    <w:rsid w:val="00C83948"/>
    <w:rsid w:val="00C83C7D"/>
    <w:rsid w:val="00C83FC0"/>
    <w:rsid w:val="00C84351"/>
    <w:rsid w:val="00C848BA"/>
    <w:rsid w:val="00C84F98"/>
    <w:rsid w:val="00C852CD"/>
    <w:rsid w:val="00C85810"/>
    <w:rsid w:val="00C85A03"/>
    <w:rsid w:val="00C85DF0"/>
    <w:rsid w:val="00C86128"/>
    <w:rsid w:val="00C86A07"/>
    <w:rsid w:val="00C8751E"/>
    <w:rsid w:val="00C8799A"/>
    <w:rsid w:val="00C901FF"/>
    <w:rsid w:val="00C903B9"/>
    <w:rsid w:val="00C906AF"/>
    <w:rsid w:val="00C91C46"/>
    <w:rsid w:val="00C92372"/>
    <w:rsid w:val="00C93087"/>
    <w:rsid w:val="00C93944"/>
    <w:rsid w:val="00C9424C"/>
    <w:rsid w:val="00C94660"/>
    <w:rsid w:val="00C94796"/>
    <w:rsid w:val="00C94C8D"/>
    <w:rsid w:val="00C953D7"/>
    <w:rsid w:val="00C955D7"/>
    <w:rsid w:val="00C95C81"/>
    <w:rsid w:val="00C95D19"/>
    <w:rsid w:val="00C95F4E"/>
    <w:rsid w:val="00C96502"/>
    <w:rsid w:val="00C971AB"/>
    <w:rsid w:val="00CA043B"/>
    <w:rsid w:val="00CA062B"/>
    <w:rsid w:val="00CA0CFC"/>
    <w:rsid w:val="00CA1D40"/>
    <w:rsid w:val="00CA2076"/>
    <w:rsid w:val="00CA2E6A"/>
    <w:rsid w:val="00CA301A"/>
    <w:rsid w:val="00CA3981"/>
    <w:rsid w:val="00CA4024"/>
    <w:rsid w:val="00CA4192"/>
    <w:rsid w:val="00CA46A4"/>
    <w:rsid w:val="00CA4B8E"/>
    <w:rsid w:val="00CA4CB1"/>
    <w:rsid w:val="00CA59F3"/>
    <w:rsid w:val="00CA5A78"/>
    <w:rsid w:val="00CA68D4"/>
    <w:rsid w:val="00CA71A9"/>
    <w:rsid w:val="00CA7BBD"/>
    <w:rsid w:val="00CB0479"/>
    <w:rsid w:val="00CB0705"/>
    <w:rsid w:val="00CB0A16"/>
    <w:rsid w:val="00CB100F"/>
    <w:rsid w:val="00CB1696"/>
    <w:rsid w:val="00CB1DCD"/>
    <w:rsid w:val="00CB1E2D"/>
    <w:rsid w:val="00CB2774"/>
    <w:rsid w:val="00CB2A32"/>
    <w:rsid w:val="00CB4562"/>
    <w:rsid w:val="00CB4650"/>
    <w:rsid w:val="00CB47F9"/>
    <w:rsid w:val="00CB486A"/>
    <w:rsid w:val="00CB5079"/>
    <w:rsid w:val="00CB5679"/>
    <w:rsid w:val="00CB5713"/>
    <w:rsid w:val="00CB68A2"/>
    <w:rsid w:val="00CB6A96"/>
    <w:rsid w:val="00CB731B"/>
    <w:rsid w:val="00CB7F3B"/>
    <w:rsid w:val="00CC01EB"/>
    <w:rsid w:val="00CC0A7F"/>
    <w:rsid w:val="00CC150E"/>
    <w:rsid w:val="00CC1EB3"/>
    <w:rsid w:val="00CC25FD"/>
    <w:rsid w:val="00CC27B8"/>
    <w:rsid w:val="00CC2CA2"/>
    <w:rsid w:val="00CC31EA"/>
    <w:rsid w:val="00CC327F"/>
    <w:rsid w:val="00CC474A"/>
    <w:rsid w:val="00CC4C03"/>
    <w:rsid w:val="00CC4E98"/>
    <w:rsid w:val="00CC61AA"/>
    <w:rsid w:val="00CC71A0"/>
    <w:rsid w:val="00CC75C2"/>
    <w:rsid w:val="00CC778A"/>
    <w:rsid w:val="00CC7F41"/>
    <w:rsid w:val="00CD0246"/>
    <w:rsid w:val="00CD0842"/>
    <w:rsid w:val="00CD0F57"/>
    <w:rsid w:val="00CD157B"/>
    <w:rsid w:val="00CD23D6"/>
    <w:rsid w:val="00CD24F6"/>
    <w:rsid w:val="00CD2656"/>
    <w:rsid w:val="00CD365A"/>
    <w:rsid w:val="00CD3F18"/>
    <w:rsid w:val="00CD3F88"/>
    <w:rsid w:val="00CD45E3"/>
    <w:rsid w:val="00CD4B8D"/>
    <w:rsid w:val="00CD5857"/>
    <w:rsid w:val="00CD5A3F"/>
    <w:rsid w:val="00CD5FFD"/>
    <w:rsid w:val="00CD688F"/>
    <w:rsid w:val="00CE02E6"/>
    <w:rsid w:val="00CE0E91"/>
    <w:rsid w:val="00CE1043"/>
    <w:rsid w:val="00CE1724"/>
    <w:rsid w:val="00CE1A3B"/>
    <w:rsid w:val="00CE1A6D"/>
    <w:rsid w:val="00CE1F54"/>
    <w:rsid w:val="00CE26DC"/>
    <w:rsid w:val="00CE30FD"/>
    <w:rsid w:val="00CE31E5"/>
    <w:rsid w:val="00CE3564"/>
    <w:rsid w:val="00CE381B"/>
    <w:rsid w:val="00CE4819"/>
    <w:rsid w:val="00CE4935"/>
    <w:rsid w:val="00CE6342"/>
    <w:rsid w:val="00CE6528"/>
    <w:rsid w:val="00CE6B16"/>
    <w:rsid w:val="00CE6BB0"/>
    <w:rsid w:val="00CE6F27"/>
    <w:rsid w:val="00CE79FE"/>
    <w:rsid w:val="00CE7E16"/>
    <w:rsid w:val="00CF010F"/>
    <w:rsid w:val="00CF022E"/>
    <w:rsid w:val="00CF072B"/>
    <w:rsid w:val="00CF0ADD"/>
    <w:rsid w:val="00CF0AFE"/>
    <w:rsid w:val="00CF0D20"/>
    <w:rsid w:val="00CF1AA8"/>
    <w:rsid w:val="00CF28EE"/>
    <w:rsid w:val="00CF3159"/>
    <w:rsid w:val="00CF402D"/>
    <w:rsid w:val="00CF431B"/>
    <w:rsid w:val="00CF548A"/>
    <w:rsid w:val="00CF5577"/>
    <w:rsid w:val="00CF62A8"/>
    <w:rsid w:val="00CF6DF4"/>
    <w:rsid w:val="00CF6EA7"/>
    <w:rsid w:val="00CF7020"/>
    <w:rsid w:val="00CF7244"/>
    <w:rsid w:val="00CF7654"/>
    <w:rsid w:val="00CF7684"/>
    <w:rsid w:val="00D00DEF"/>
    <w:rsid w:val="00D01366"/>
    <w:rsid w:val="00D0212E"/>
    <w:rsid w:val="00D02657"/>
    <w:rsid w:val="00D04F7B"/>
    <w:rsid w:val="00D0512C"/>
    <w:rsid w:val="00D05B9C"/>
    <w:rsid w:val="00D06211"/>
    <w:rsid w:val="00D06E9F"/>
    <w:rsid w:val="00D06FFF"/>
    <w:rsid w:val="00D0757E"/>
    <w:rsid w:val="00D07B7D"/>
    <w:rsid w:val="00D109A9"/>
    <w:rsid w:val="00D10CDF"/>
    <w:rsid w:val="00D113E7"/>
    <w:rsid w:val="00D116F0"/>
    <w:rsid w:val="00D119B8"/>
    <w:rsid w:val="00D11B26"/>
    <w:rsid w:val="00D122BD"/>
    <w:rsid w:val="00D12A77"/>
    <w:rsid w:val="00D12E24"/>
    <w:rsid w:val="00D13CD4"/>
    <w:rsid w:val="00D13FF6"/>
    <w:rsid w:val="00D14332"/>
    <w:rsid w:val="00D15178"/>
    <w:rsid w:val="00D1522A"/>
    <w:rsid w:val="00D15337"/>
    <w:rsid w:val="00D15B0C"/>
    <w:rsid w:val="00D167E6"/>
    <w:rsid w:val="00D16F9B"/>
    <w:rsid w:val="00D17611"/>
    <w:rsid w:val="00D17D94"/>
    <w:rsid w:val="00D17E36"/>
    <w:rsid w:val="00D17F53"/>
    <w:rsid w:val="00D203A5"/>
    <w:rsid w:val="00D21482"/>
    <w:rsid w:val="00D21A5A"/>
    <w:rsid w:val="00D22170"/>
    <w:rsid w:val="00D22491"/>
    <w:rsid w:val="00D225E0"/>
    <w:rsid w:val="00D22863"/>
    <w:rsid w:val="00D22A36"/>
    <w:rsid w:val="00D23502"/>
    <w:rsid w:val="00D23F03"/>
    <w:rsid w:val="00D23F9F"/>
    <w:rsid w:val="00D24213"/>
    <w:rsid w:val="00D24778"/>
    <w:rsid w:val="00D25322"/>
    <w:rsid w:val="00D25ADF"/>
    <w:rsid w:val="00D25BE6"/>
    <w:rsid w:val="00D25C2E"/>
    <w:rsid w:val="00D25FFA"/>
    <w:rsid w:val="00D2620A"/>
    <w:rsid w:val="00D264A4"/>
    <w:rsid w:val="00D269E6"/>
    <w:rsid w:val="00D26DF4"/>
    <w:rsid w:val="00D26E87"/>
    <w:rsid w:val="00D27086"/>
    <w:rsid w:val="00D2765A"/>
    <w:rsid w:val="00D27CDB"/>
    <w:rsid w:val="00D30458"/>
    <w:rsid w:val="00D30B67"/>
    <w:rsid w:val="00D30D2F"/>
    <w:rsid w:val="00D30E9F"/>
    <w:rsid w:val="00D31529"/>
    <w:rsid w:val="00D3190D"/>
    <w:rsid w:val="00D329FC"/>
    <w:rsid w:val="00D3345B"/>
    <w:rsid w:val="00D33974"/>
    <w:rsid w:val="00D33C7E"/>
    <w:rsid w:val="00D346EB"/>
    <w:rsid w:val="00D35DEF"/>
    <w:rsid w:val="00D362D1"/>
    <w:rsid w:val="00D36FEC"/>
    <w:rsid w:val="00D3723B"/>
    <w:rsid w:val="00D377B1"/>
    <w:rsid w:val="00D37996"/>
    <w:rsid w:val="00D37DF7"/>
    <w:rsid w:val="00D405B2"/>
    <w:rsid w:val="00D4101C"/>
    <w:rsid w:val="00D4115A"/>
    <w:rsid w:val="00D411AB"/>
    <w:rsid w:val="00D41602"/>
    <w:rsid w:val="00D41BD7"/>
    <w:rsid w:val="00D41E32"/>
    <w:rsid w:val="00D41F47"/>
    <w:rsid w:val="00D42078"/>
    <w:rsid w:val="00D421C9"/>
    <w:rsid w:val="00D42731"/>
    <w:rsid w:val="00D42CC1"/>
    <w:rsid w:val="00D42F6C"/>
    <w:rsid w:val="00D43A1F"/>
    <w:rsid w:val="00D44755"/>
    <w:rsid w:val="00D45EB8"/>
    <w:rsid w:val="00D45EDA"/>
    <w:rsid w:val="00D46126"/>
    <w:rsid w:val="00D46268"/>
    <w:rsid w:val="00D465EF"/>
    <w:rsid w:val="00D508A9"/>
    <w:rsid w:val="00D50DFF"/>
    <w:rsid w:val="00D512A4"/>
    <w:rsid w:val="00D5138A"/>
    <w:rsid w:val="00D51A7A"/>
    <w:rsid w:val="00D52002"/>
    <w:rsid w:val="00D521C2"/>
    <w:rsid w:val="00D52582"/>
    <w:rsid w:val="00D52BC1"/>
    <w:rsid w:val="00D53401"/>
    <w:rsid w:val="00D5370C"/>
    <w:rsid w:val="00D53A72"/>
    <w:rsid w:val="00D53B37"/>
    <w:rsid w:val="00D54213"/>
    <w:rsid w:val="00D54F96"/>
    <w:rsid w:val="00D5509A"/>
    <w:rsid w:val="00D55A92"/>
    <w:rsid w:val="00D57027"/>
    <w:rsid w:val="00D57380"/>
    <w:rsid w:val="00D57713"/>
    <w:rsid w:val="00D578DF"/>
    <w:rsid w:val="00D57D43"/>
    <w:rsid w:val="00D57D99"/>
    <w:rsid w:val="00D60147"/>
    <w:rsid w:val="00D60DEF"/>
    <w:rsid w:val="00D611D1"/>
    <w:rsid w:val="00D61D9D"/>
    <w:rsid w:val="00D6217D"/>
    <w:rsid w:val="00D6231B"/>
    <w:rsid w:val="00D62D79"/>
    <w:rsid w:val="00D62DFA"/>
    <w:rsid w:val="00D63ACC"/>
    <w:rsid w:val="00D65822"/>
    <w:rsid w:val="00D6664E"/>
    <w:rsid w:val="00D66949"/>
    <w:rsid w:val="00D670F8"/>
    <w:rsid w:val="00D672E0"/>
    <w:rsid w:val="00D67A60"/>
    <w:rsid w:val="00D67CAF"/>
    <w:rsid w:val="00D70016"/>
    <w:rsid w:val="00D70178"/>
    <w:rsid w:val="00D701D4"/>
    <w:rsid w:val="00D7100B"/>
    <w:rsid w:val="00D71336"/>
    <w:rsid w:val="00D71461"/>
    <w:rsid w:val="00D71471"/>
    <w:rsid w:val="00D71C56"/>
    <w:rsid w:val="00D71FF8"/>
    <w:rsid w:val="00D72473"/>
    <w:rsid w:val="00D72E14"/>
    <w:rsid w:val="00D73C72"/>
    <w:rsid w:val="00D73DDB"/>
    <w:rsid w:val="00D7519D"/>
    <w:rsid w:val="00D75281"/>
    <w:rsid w:val="00D756DF"/>
    <w:rsid w:val="00D75B25"/>
    <w:rsid w:val="00D75FC5"/>
    <w:rsid w:val="00D7657C"/>
    <w:rsid w:val="00D76BAD"/>
    <w:rsid w:val="00D76E8B"/>
    <w:rsid w:val="00D7706C"/>
    <w:rsid w:val="00D77433"/>
    <w:rsid w:val="00D776E4"/>
    <w:rsid w:val="00D80F0E"/>
    <w:rsid w:val="00D810BB"/>
    <w:rsid w:val="00D81801"/>
    <w:rsid w:val="00D8205D"/>
    <w:rsid w:val="00D82A69"/>
    <w:rsid w:val="00D844C1"/>
    <w:rsid w:val="00D846EA"/>
    <w:rsid w:val="00D846FB"/>
    <w:rsid w:val="00D84E58"/>
    <w:rsid w:val="00D8567A"/>
    <w:rsid w:val="00D860C6"/>
    <w:rsid w:val="00D8643D"/>
    <w:rsid w:val="00D86512"/>
    <w:rsid w:val="00D86695"/>
    <w:rsid w:val="00D867A8"/>
    <w:rsid w:val="00D86A06"/>
    <w:rsid w:val="00D86ABB"/>
    <w:rsid w:val="00D86AD8"/>
    <w:rsid w:val="00D87080"/>
    <w:rsid w:val="00D87115"/>
    <w:rsid w:val="00D879C1"/>
    <w:rsid w:val="00D87C32"/>
    <w:rsid w:val="00D901C9"/>
    <w:rsid w:val="00D90A77"/>
    <w:rsid w:val="00D90BA1"/>
    <w:rsid w:val="00D90EA9"/>
    <w:rsid w:val="00D91911"/>
    <w:rsid w:val="00D91B8A"/>
    <w:rsid w:val="00D91D48"/>
    <w:rsid w:val="00D9376B"/>
    <w:rsid w:val="00D93E53"/>
    <w:rsid w:val="00D93F56"/>
    <w:rsid w:val="00D9449B"/>
    <w:rsid w:val="00D94A33"/>
    <w:rsid w:val="00D952A7"/>
    <w:rsid w:val="00D97CB3"/>
    <w:rsid w:val="00DA037D"/>
    <w:rsid w:val="00DA182E"/>
    <w:rsid w:val="00DA1E23"/>
    <w:rsid w:val="00DA32AF"/>
    <w:rsid w:val="00DA33EF"/>
    <w:rsid w:val="00DA35AD"/>
    <w:rsid w:val="00DA3A33"/>
    <w:rsid w:val="00DA3EAD"/>
    <w:rsid w:val="00DA4370"/>
    <w:rsid w:val="00DA43C4"/>
    <w:rsid w:val="00DA44F1"/>
    <w:rsid w:val="00DA477A"/>
    <w:rsid w:val="00DA4973"/>
    <w:rsid w:val="00DA4FAC"/>
    <w:rsid w:val="00DA5172"/>
    <w:rsid w:val="00DA5259"/>
    <w:rsid w:val="00DA545B"/>
    <w:rsid w:val="00DA56A9"/>
    <w:rsid w:val="00DA6381"/>
    <w:rsid w:val="00DA65CE"/>
    <w:rsid w:val="00DA67B4"/>
    <w:rsid w:val="00DA6B61"/>
    <w:rsid w:val="00DA6CF4"/>
    <w:rsid w:val="00DA70E8"/>
    <w:rsid w:val="00DA73AF"/>
    <w:rsid w:val="00DA7CFE"/>
    <w:rsid w:val="00DB0056"/>
    <w:rsid w:val="00DB016D"/>
    <w:rsid w:val="00DB0DD9"/>
    <w:rsid w:val="00DB149A"/>
    <w:rsid w:val="00DB30F4"/>
    <w:rsid w:val="00DB3A12"/>
    <w:rsid w:val="00DB3AC3"/>
    <w:rsid w:val="00DB3D95"/>
    <w:rsid w:val="00DB49CD"/>
    <w:rsid w:val="00DB59FC"/>
    <w:rsid w:val="00DB6E07"/>
    <w:rsid w:val="00DB6E98"/>
    <w:rsid w:val="00DB73D7"/>
    <w:rsid w:val="00DB7E6A"/>
    <w:rsid w:val="00DB7ED2"/>
    <w:rsid w:val="00DC0D2B"/>
    <w:rsid w:val="00DC1528"/>
    <w:rsid w:val="00DC168D"/>
    <w:rsid w:val="00DC1926"/>
    <w:rsid w:val="00DC1C01"/>
    <w:rsid w:val="00DC1DE3"/>
    <w:rsid w:val="00DC1E36"/>
    <w:rsid w:val="00DC2886"/>
    <w:rsid w:val="00DC390F"/>
    <w:rsid w:val="00DC3A85"/>
    <w:rsid w:val="00DC5DB6"/>
    <w:rsid w:val="00DC6B92"/>
    <w:rsid w:val="00DC7465"/>
    <w:rsid w:val="00DC7C54"/>
    <w:rsid w:val="00DD2301"/>
    <w:rsid w:val="00DD2520"/>
    <w:rsid w:val="00DD28FB"/>
    <w:rsid w:val="00DD2AC9"/>
    <w:rsid w:val="00DD30CB"/>
    <w:rsid w:val="00DD3791"/>
    <w:rsid w:val="00DD3820"/>
    <w:rsid w:val="00DD38C1"/>
    <w:rsid w:val="00DD3A1E"/>
    <w:rsid w:val="00DD4752"/>
    <w:rsid w:val="00DD488F"/>
    <w:rsid w:val="00DD4D46"/>
    <w:rsid w:val="00DD4DAF"/>
    <w:rsid w:val="00DD52AB"/>
    <w:rsid w:val="00DD5948"/>
    <w:rsid w:val="00DD5CE2"/>
    <w:rsid w:val="00DD6294"/>
    <w:rsid w:val="00DD67E5"/>
    <w:rsid w:val="00DD6A57"/>
    <w:rsid w:val="00DD6DE4"/>
    <w:rsid w:val="00DD72B7"/>
    <w:rsid w:val="00DD7848"/>
    <w:rsid w:val="00DD7EAF"/>
    <w:rsid w:val="00DE0FBE"/>
    <w:rsid w:val="00DE14EC"/>
    <w:rsid w:val="00DE1B18"/>
    <w:rsid w:val="00DE1D5F"/>
    <w:rsid w:val="00DE20F1"/>
    <w:rsid w:val="00DE21F5"/>
    <w:rsid w:val="00DE2445"/>
    <w:rsid w:val="00DE2792"/>
    <w:rsid w:val="00DE2EB4"/>
    <w:rsid w:val="00DE2F3D"/>
    <w:rsid w:val="00DE3203"/>
    <w:rsid w:val="00DE34E7"/>
    <w:rsid w:val="00DE357C"/>
    <w:rsid w:val="00DE38E9"/>
    <w:rsid w:val="00DE3A21"/>
    <w:rsid w:val="00DE3CE5"/>
    <w:rsid w:val="00DE4063"/>
    <w:rsid w:val="00DE472C"/>
    <w:rsid w:val="00DE6EB9"/>
    <w:rsid w:val="00DE7B6E"/>
    <w:rsid w:val="00DF074F"/>
    <w:rsid w:val="00DF0A20"/>
    <w:rsid w:val="00DF12B3"/>
    <w:rsid w:val="00DF1A16"/>
    <w:rsid w:val="00DF1ACA"/>
    <w:rsid w:val="00DF1C08"/>
    <w:rsid w:val="00DF21F4"/>
    <w:rsid w:val="00DF2583"/>
    <w:rsid w:val="00DF26B1"/>
    <w:rsid w:val="00DF2CE5"/>
    <w:rsid w:val="00DF2E7F"/>
    <w:rsid w:val="00DF3158"/>
    <w:rsid w:val="00DF3219"/>
    <w:rsid w:val="00DF3DA5"/>
    <w:rsid w:val="00DF4355"/>
    <w:rsid w:val="00DF4FB9"/>
    <w:rsid w:val="00DF553C"/>
    <w:rsid w:val="00DF6037"/>
    <w:rsid w:val="00DF6922"/>
    <w:rsid w:val="00E0085F"/>
    <w:rsid w:val="00E00B69"/>
    <w:rsid w:val="00E01CA7"/>
    <w:rsid w:val="00E02E95"/>
    <w:rsid w:val="00E033BA"/>
    <w:rsid w:val="00E03692"/>
    <w:rsid w:val="00E0382F"/>
    <w:rsid w:val="00E03980"/>
    <w:rsid w:val="00E041EC"/>
    <w:rsid w:val="00E04715"/>
    <w:rsid w:val="00E047AD"/>
    <w:rsid w:val="00E056A7"/>
    <w:rsid w:val="00E058EE"/>
    <w:rsid w:val="00E061C0"/>
    <w:rsid w:val="00E06220"/>
    <w:rsid w:val="00E06676"/>
    <w:rsid w:val="00E06A0D"/>
    <w:rsid w:val="00E06DF1"/>
    <w:rsid w:val="00E073D9"/>
    <w:rsid w:val="00E075DE"/>
    <w:rsid w:val="00E07AA3"/>
    <w:rsid w:val="00E07AB5"/>
    <w:rsid w:val="00E11DB0"/>
    <w:rsid w:val="00E1213E"/>
    <w:rsid w:val="00E1249C"/>
    <w:rsid w:val="00E12CBB"/>
    <w:rsid w:val="00E12D6C"/>
    <w:rsid w:val="00E12EDF"/>
    <w:rsid w:val="00E1448C"/>
    <w:rsid w:val="00E14B7B"/>
    <w:rsid w:val="00E14D04"/>
    <w:rsid w:val="00E1520B"/>
    <w:rsid w:val="00E15B76"/>
    <w:rsid w:val="00E15F03"/>
    <w:rsid w:val="00E16150"/>
    <w:rsid w:val="00E16787"/>
    <w:rsid w:val="00E16B28"/>
    <w:rsid w:val="00E16D2F"/>
    <w:rsid w:val="00E17B40"/>
    <w:rsid w:val="00E17D6E"/>
    <w:rsid w:val="00E17F71"/>
    <w:rsid w:val="00E21224"/>
    <w:rsid w:val="00E22E87"/>
    <w:rsid w:val="00E2360B"/>
    <w:rsid w:val="00E23C52"/>
    <w:rsid w:val="00E23C67"/>
    <w:rsid w:val="00E23CEF"/>
    <w:rsid w:val="00E240A6"/>
    <w:rsid w:val="00E24BE7"/>
    <w:rsid w:val="00E2574A"/>
    <w:rsid w:val="00E2631F"/>
    <w:rsid w:val="00E26A6B"/>
    <w:rsid w:val="00E27665"/>
    <w:rsid w:val="00E278AC"/>
    <w:rsid w:val="00E27BEE"/>
    <w:rsid w:val="00E3052B"/>
    <w:rsid w:val="00E314C0"/>
    <w:rsid w:val="00E31710"/>
    <w:rsid w:val="00E31AD7"/>
    <w:rsid w:val="00E32188"/>
    <w:rsid w:val="00E32490"/>
    <w:rsid w:val="00E32616"/>
    <w:rsid w:val="00E328D8"/>
    <w:rsid w:val="00E32CE2"/>
    <w:rsid w:val="00E32D37"/>
    <w:rsid w:val="00E33C12"/>
    <w:rsid w:val="00E33C67"/>
    <w:rsid w:val="00E33F65"/>
    <w:rsid w:val="00E34142"/>
    <w:rsid w:val="00E3420B"/>
    <w:rsid w:val="00E3495E"/>
    <w:rsid w:val="00E35F46"/>
    <w:rsid w:val="00E37667"/>
    <w:rsid w:val="00E4022B"/>
    <w:rsid w:val="00E406DA"/>
    <w:rsid w:val="00E40ADA"/>
    <w:rsid w:val="00E40B89"/>
    <w:rsid w:val="00E415FC"/>
    <w:rsid w:val="00E4170E"/>
    <w:rsid w:val="00E41BE9"/>
    <w:rsid w:val="00E41D81"/>
    <w:rsid w:val="00E43398"/>
    <w:rsid w:val="00E435C9"/>
    <w:rsid w:val="00E43FB8"/>
    <w:rsid w:val="00E44214"/>
    <w:rsid w:val="00E44A83"/>
    <w:rsid w:val="00E44BFF"/>
    <w:rsid w:val="00E44C59"/>
    <w:rsid w:val="00E44E8D"/>
    <w:rsid w:val="00E4549D"/>
    <w:rsid w:val="00E45BF2"/>
    <w:rsid w:val="00E45DEA"/>
    <w:rsid w:val="00E47684"/>
    <w:rsid w:val="00E50C4C"/>
    <w:rsid w:val="00E51829"/>
    <w:rsid w:val="00E51E11"/>
    <w:rsid w:val="00E528AD"/>
    <w:rsid w:val="00E5372D"/>
    <w:rsid w:val="00E54291"/>
    <w:rsid w:val="00E5459C"/>
    <w:rsid w:val="00E549C2"/>
    <w:rsid w:val="00E557B5"/>
    <w:rsid w:val="00E56127"/>
    <w:rsid w:val="00E56BD8"/>
    <w:rsid w:val="00E56DC2"/>
    <w:rsid w:val="00E56F3C"/>
    <w:rsid w:val="00E56F48"/>
    <w:rsid w:val="00E57B6A"/>
    <w:rsid w:val="00E60952"/>
    <w:rsid w:val="00E60DB2"/>
    <w:rsid w:val="00E61E23"/>
    <w:rsid w:val="00E620A6"/>
    <w:rsid w:val="00E6210D"/>
    <w:rsid w:val="00E62171"/>
    <w:rsid w:val="00E62768"/>
    <w:rsid w:val="00E6462C"/>
    <w:rsid w:val="00E658EB"/>
    <w:rsid w:val="00E65BCA"/>
    <w:rsid w:val="00E66365"/>
    <w:rsid w:val="00E666EB"/>
    <w:rsid w:val="00E66F2C"/>
    <w:rsid w:val="00E6726B"/>
    <w:rsid w:val="00E676F1"/>
    <w:rsid w:val="00E676F9"/>
    <w:rsid w:val="00E67882"/>
    <w:rsid w:val="00E70455"/>
    <w:rsid w:val="00E71702"/>
    <w:rsid w:val="00E719D3"/>
    <w:rsid w:val="00E71D9C"/>
    <w:rsid w:val="00E71E37"/>
    <w:rsid w:val="00E720FE"/>
    <w:rsid w:val="00E72A86"/>
    <w:rsid w:val="00E72C29"/>
    <w:rsid w:val="00E73583"/>
    <w:rsid w:val="00E74EE7"/>
    <w:rsid w:val="00E76782"/>
    <w:rsid w:val="00E76956"/>
    <w:rsid w:val="00E76B49"/>
    <w:rsid w:val="00E77030"/>
    <w:rsid w:val="00E777A7"/>
    <w:rsid w:val="00E779CB"/>
    <w:rsid w:val="00E8050E"/>
    <w:rsid w:val="00E80B80"/>
    <w:rsid w:val="00E811AD"/>
    <w:rsid w:val="00E814BC"/>
    <w:rsid w:val="00E81603"/>
    <w:rsid w:val="00E81A4E"/>
    <w:rsid w:val="00E81C41"/>
    <w:rsid w:val="00E81D46"/>
    <w:rsid w:val="00E83B3D"/>
    <w:rsid w:val="00E83D1B"/>
    <w:rsid w:val="00E8420B"/>
    <w:rsid w:val="00E84AB4"/>
    <w:rsid w:val="00E84B48"/>
    <w:rsid w:val="00E84EBF"/>
    <w:rsid w:val="00E8590A"/>
    <w:rsid w:val="00E85F38"/>
    <w:rsid w:val="00E861A8"/>
    <w:rsid w:val="00E86216"/>
    <w:rsid w:val="00E86A89"/>
    <w:rsid w:val="00E86ED2"/>
    <w:rsid w:val="00E8754C"/>
    <w:rsid w:val="00E87629"/>
    <w:rsid w:val="00E87846"/>
    <w:rsid w:val="00E87853"/>
    <w:rsid w:val="00E90423"/>
    <w:rsid w:val="00E9047F"/>
    <w:rsid w:val="00E90630"/>
    <w:rsid w:val="00E90C42"/>
    <w:rsid w:val="00E91621"/>
    <w:rsid w:val="00E91759"/>
    <w:rsid w:val="00E91C47"/>
    <w:rsid w:val="00E91D47"/>
    <w:rsid w:val="00E92935"/>
    <w:rsid w:val="00E936FA"/>
    <w:rsid w:val="00E94496"/>
    <w:rsid w:val="00E949D3"/>
    <w:rsid w:val="00E94C45"/>
    <w:rsid w:val="00E953C0"/>
    <w:rsid w:val="00E95E30"/>
    <w:rsid w:val="00E96473"/>
    <w:rsid w:val="00E9686D"/>
    <w:rsid w:val="00E97928"/>
    <w:rsid w:val="00E97A5E"/>
    <w:rsid w:val="00EA0D57"/>
    <w:rsid w:val="00EA0E45"/>
    <w:rsid w:val="00EA1EAD"/>
    <w:rsid w:val="00EA205B"/>
    <w:rsid w:val="00EA4907"/>
    <w:rsid w:val="00EA4974"/>
    <w:rsid w:val="00EA4A2E"/>
    <w:rsid w:val="00EA5490"/>
    <w:rsid w:val="00EA5618"/>
    <w:rsid w:val="00EA5CB4"/>
    <w:rsid w:val="00EA5FF7"/>
    <w:rsid w:val="00EA6303"/>
    <w:rsid w:val="00EA6872"/>
    <w:rsid w:val="00EA6B90"/>
    <w:rsid w:val="00EA6EA1"/>
    <w:rsid w:val="00EA7A0F"/>
    <w:rsid w:val="00EA7FDA"/>
    <w:rsid w:val="00EB01A1"/>
    <w:rsid w:val="00EB04B5"/>
    <w:rsid w:val="00EB0B41"/>
    <w:rsid w:val="00EB1073"/>
    <w:rsid w:val="00EB199B"/>
    <w:rsid w:val="00EB19BD"/>
    <w:rsid w:val="00EB210B"/>
    <w:rsid w:val="00EB269D"/>
    <w:rsid w:val="00EB2979"/>
    <w:rsid w:val="00EB2D46"/>
    <w:rsid w:val="00EB39F9"/>
    <w:rsid w:val="00EB3BCE"/>
    <w:rsid w:val="00EB47E5"/>
    <w:rsid w:val="00EB5877"/>
    <w:rsid w:val="00EB5CAD"/>
    <w:rsid w:val="00EB621E"/>
    <w:rsid w:val="00EB65A1"/>
    <w:rsid w:val="00EB6633"/>
    <w:rsid w:val="00EB6833"/>
    <w:rsid w:val="00EB684B"/>
    <w:rsid w:val="00EB7939"/>
    <w:rsid w:val="00EB7C89"/>
    <w:rsid w:val="00EC04FD"/>
    <w:rsid w:val="00EC0DD2"/>
    <w:rsid w:val="00EC0E73"/>
    <w:rsid w:val="00EC1543"/>
    <w:rsid w:val="00EC23B5"/>
    <w:rsid w:val="00EC25DC"/>
    <w:rsid w:val="00EC2C2F"/>
    <w:rsid w:val="00EC2CF2"/>
    <w:rsid w:val="00EC3159"/>
    <w:rsid w:val="00EC323A"/>
    <w:rsid w:val="00EC34E3"/>
    <w:rsid w:val="00EC3D4A"/>
    <w:rsid w:val="00EC4304"/>
    <w:rsid w:val="00EC4820"/>
    <w:rsid w:val="00EC56F1"/>
    <w:rsid w:val="00EC5DD1"/>
    <w:rsid w:val="00EC70F7"/>
    <w:rsid w:val="00EC7EB7"/>
    <w:rsid w:val="00ED053F"/>
    <w:rsid w:val="00ED1A2D"/>
    <w:rsid w:val="00ED1CAE"/>
    <w:rsid w:val="00ED21B4"/>
    <w:rsid w:val="00ED241C"/>
    <w:rsid w:val="00ED28D4"/>
    <w:rsid w:val="00ED2F2E"/>
    <w:rsid w:val="00ED3A50"/>
    <w:rsid w:val="00ED4235"/>
    <w:rsid w:val="00ED45A5"/>
    <w:rsid w:val="00ED46D7"/>
    <w:rsid w:val="00ED542F"/>
    <w:rsid w:val="00ED6A8D"/>
    <w:rsid w:val="00ED6B2E"/>
    <w:rsid w:val="00ED710B"/>
    <w:rsid w:val="00ED7133"/>
    <w:rsid w:val="00ED788F"/>
    <w:rsid w:val="00EE0223"/>
    <w:rsid w:val="00EE11F8"/>
    <w:rsid w:val="00EE27E2"/>
    <w:rsid w:val="00EE2819"/>
    <w:rsid w:val="00EE2AE0"/>
    <w:rsid w:val="00EE2EC4"/>
    <w:rsid w:val="00EE31A8"/>
    <w:rsid w:val="00EE33D3"/>
    <w:rsid w:val="00EE38B4"/>
    <w:rsid w:val="00EE392A"/>
    <w:rsid w:val="00EE3F23"/>
    <w:rsid w:val="00EE526B"/>
    <w:rsid w:val="00EE59ED"/>
    <w:rsid w:val="00EE60CE"/>
    <w:rsid w:val="00EE6168"/>
    <w:rsid w:val="00EE6853"/>
    <w:rsid w:val="00EE6C9F"/>
    <w:rsid w:val="00EE7E5F"/>
    <w:rsid w:val="00EF0038"/>
    <w:rsid w:val="00EF04B9"/>
    <w:rsid w:val="00EF067D"/>
    <w:rsid w:val="00EF1038"/>
    <w:rsid w:val="00EF105D"/>
    <w:rsid w:val="00EF24F5"/>
    <w:rsid w:val="00EF2565"/>
    <w:rsid w:val="00EF27D0"/>
    <w:rsid w:val="00EF28B1"/>
    <w:rsid w:val="00EF2DE8"/>
    <w:rsid w:val="00EF32F6"/>
    <w:rsid w:val="00EF4580"/>
    <w:rsid w:val="00EF539F"/>
    <w:rsid w:val="00EF5810"/>
    <w:rsid w:val="00EF5C4F"/>
    <w:rsid w:val="00EF662C"/>
    <w:rsid w:val="00EF6928"/>
    <w:rsid w:val="00F016E4"/>
    <w:rsid w:val="00F038E3"/>
    <w:rsid w:val="00F03C06"/>
    <w:rsid w:val="00F04097"/>
    <w:rsid w:val="00F045E2"/>
    <w:rsid w:val="00F04F56"/>
    <w:rsid w:val="00F05409"/>
    <w:rsid w:val="00F0550C"/>
    <w:rsid w:val="00F063ED"/>
    <w:rsid w:val="00F0689B"/>
    <w:rsid w:val="00F06E52"/>
    <w:rsid w:val="00F06F62"/>
    <w:rsid w:val="00F07279"/>
    <w:rsid w:val="00F07EC3"/>
    <w:rsid w:val="00F100E0"/>
    <w:rsid w:val="00F10625"/>
    <w:rsid w:val="00F1079D"/>
    <w:rsid w:val="00F10A53"/>
    <w:rsid w:val="00F11209"/>
    <w:rsid w:val="00F11C39"/>
    <w:rsid w:val="00F11CEB"/>
    <w:rsid w:val="00F1239B"/>
    <w:rsid w:val="00F1248F"/>
    <w:rsid w:val="00F1264C"/>
    <w:rsid w:val="00F13573"/>
    <w:rsid w:val="00F14673"/>
    <w:rsid w:val="00F1469A"/>
    <w:rsid w:val="00F147BE"/>
    <w:rsid w:val="00F1480E"/>
    <w:rsid w:val="00F149A3"/>
    <w:rsid w:val="00F14FB0"/>
    <w:rsid w:val="00F15443"/>
    <w:rsid w:val="00F159C3"/>
    <w:rsid w:val="00F15BD1"/>
    <w:rsid w:val="00F1677E"/>
    <w:rsid w:val="00F1767B"/>
    <w:rsid w:val="00F20E6E"/>
    <w:rsid w:val="00F20F17"/>
    <w:rsid w:val="00F20FC7"/>
    <w:rsid w:val="00F211C1"/>
    <w:rsid w:val="00F21EEB"/>
    <w:rsid w:val="00F23077"/>
    <w:rsid w:val="00F234F2"/>
    <w:rsid w:val="00F23B62"/>
    <w:rsid w:val="00F23BCE"/>
    <w:rsid w:val="00F25F15"/>
    <w:rsid w:val="00F26877"/>
    <w:rsid w:val="00F26C20"/>
    <w:rsid w:val="00F27165"/>
    <w:rsid w:val="00F27A80"/>
    <w:rsid w:val="00F27D16"/>
    <w:rsid w:val="00F30562"/>
    <w:rsid w:val="00F30CB3"/>
    <w:rsid w:val="00F312E0"/>
    <w:rsid w:val="00F3163A"/>
    <w:rsid w:val="00F31A97"/>
    <w:rsid w:val="00F31E33"/>
    <w:rsid w:val="00F320EB"/>
    <w:rsid w:val="00F32803"/>
    <w:rsid w:val="00F3289C"/>
    <w:rsid w:val="00F32E30"/>
    <w:rsid w:val="00F3344A"/>
    <w:rsid w:val="00F3372C"/>
    <w:rsid w:val="00F33FEC"/>
    <w:rsid w:val="00F35842"/>
    <w:rsid w:val="00F36501"/>
    <w:rsid w:val="00F36694"/>
    <w:rsid w:val="00F36CD4"/>
    <w:rsid w:val="00F36EE4"/>
    <w:rsid w:val="00F3767D"/>
    <w:rsid w:val="00F37B21"/>
    <w:rsid w:val="00F37E07"/>
    <w:rsid w:val="00F4093E"/>
    <w:rsid w:val="00F4170C"/>
    <w:rsid w:val="00F41879"/>
    <w:rsid w:val="00F41CFF"/>
    <w:rsid w:val="00F4207A"/>
    <w:rsid w:val="00F4243B"/>
    <w:rsid w:val="00F424F1"/>
    <w:rsid w:val="00F42646"/>
    <w:rsid w:val="00F42EA6"/>
    <w:rsid w:val="00F43598"/>
    <w:rsid w:val="00F43A0D"/>
    <w:rsid w:val="00F43F6D"/>
    <w:rsid w:val="00F43FDE"/>
    <w:rsid w:val="00F45A39"/>
    <w:rsid w:val="00F4667C"/>
    <w:rsid w:val="00F46963"/>
    <w:rsid w:val="00F47047"/>
    <w:rsid w:val="00F4722A"/>
    <w:rsid w:val="00F501D2"/>
    <w:rsid w:val="00F50392"/>
    <w:rsid w:val="00F50828"/>
    <w:rsid w:val="00F50A95"/>
    <w:rsid w:val="00F50AA7"/>
    <w:rsid w:val="00F511C1"/>
    <w:rsid w:val="00F51C83"/>
    <w:rsid w:val="00F52B07"/>
    <w:rsid w:val="00F53002"/>
    <w:rsid w:val="00F54714"/>
    <w:rsid w:val="00F54BA2"/>
    <w:rsid w:val="00F54BD5"/>
    <w:rsid w:val="00F54F48"/>
    <w:rsid w:val="00F558D4"/>
    <w:rsid w:val="00F55FFC"/>
    <w:rsid w:val="00F56F60"/>
    <w:rsid w:val="00F571CE"/>
    <w:rsid w:val="00F577C6"/>
    <w:rsid w:val="00F57800"/>
    <w:rsid w:val="00F603F5"/>
    <w:rsid w:val="00F6185D"/>
    <w:rsid w:val="00F62238"/>
    <w:rsid w:val="00F62391"/>
    <w:rsid w:val="00F62A2D"/>
    <w:rsid w:val="00F6306A"/>
    <w:rsid w:val="00F6350B"/>
    <w:rsid w:val="00F63856"/>
    <w:rsid w:val="00F63A0E"/>
    <w:rsid w:val="00F642E8"/>
    <w:rsid w:val="00F64B72"/>
    <w:rsid w:val="00F64FC3"/>
    <w:rsid w:val="00F6516D"/>
    <w:rsid w:val="00F65A96"/>
    <w:rsid w:val="00F65B4B"/>
    <w:rsid w:val="00F66F43"/>
    <w:rsid w:val="00F679A1"/>
    <w:rsid w:val="00F7113A"/>
    <w:rsid w:val="00F7132A"/>
    <w:rsid w:val="00F71859"/>
    <w:rsid w:val="00F721EA"/>
    <w:rsid w:val="00F72B0E"/>
    <w:rsid w:val="00F72BF8"/>
    <w:rsid w:val="00F72D40"/>
    <w:rsid w:val="00F72F42"/>
    <w:rsid w:val="00F731D2"/>
    <w:rsid w:val="00F73A5D"/>
    <w:rsid w:val="00F73C9D"/>
    <w:rsid w:val="00F73CF7"/>
    <w:rsid w:val="00F73E94"/>
    <w:rsid w:val="00F7493A"/>
    <w:rsid w:val="00F74FA0"/>
    <w:rsid w:val="00F75320"/>
    <w:rsid w:val="00F75913"/>
    <w:rsid w:val="00F76222"/>
    <w:rsid w:val="00F766A0"/>
    <w:rsid w:val="00F76D63"/>
    <w:rsid w:val="00F77748"/>
    <w:rsid w:val="00F77E2A"/>
    <w:rsid w:val="00F8050A"/>
    <w:rsid w:val="00F80C8A"/>
    <w:rsid w:val="00F81169"/>
    <w:rsid w:val="00F8129E"/>
    <w:rsid w:val="00F81908"/>
    <w:rsid w:val="00F8204F"/>
    <w:rsid w:val="00F82251"/>
    <w:rsid w:val="00F83339"/>
    <w:rsid w:val="00F83651"/>
    <w:rsid w:val="00F84776"/>
    <w:rsid w:val="00F84CA9"/>
    <w:rsid w:val="00F85A8A"/>
    <w:rsid w:val="00F85E5F"/>
    <w:rsid w:val="00F8681C"/>
    <w:rsid w:val="00F86A87"/>
    <w:rsid w:val="00F86C07"/>
    <w:rsid w:val="00F86FC8"/>
    <w:rsid w:val="00F87678"/>
    <w:rsid w:val="00F87A7C"/>
    <w:rsid w:val="00F90622"/>
    <w:rsid w:val="00F912FF"/>
    <w:rsid w:val="00F91577"/>
    <w:rsid w:val="00F91AC5"/>
    <w:rsid w:val="00F933AD"/>
    <w:rsid w:val="00F9431A"/>
    <w:rsid w:val="00F94CF3"/>
    <w:rsid w:val="00F957C9"/>
    <w:rsid w:val="00F96182"/>
    <w:rsid w:val="00F963DA"/>
    <w:rsid w:val="00F9643D"/>
    <w:rsid w:val="00F96646"/>
    <w:rsid w:val="00F967F7"/>
    <w:rsid w:val="00F969B9"/>
    <w:rsid w:val="00F973D4"/>
    <w:rsid w:val="00FA106A"/>
    <w:rsid w:val="00FA1EC5"/>
    <w:rsid w:val="00FA2240"/>
    <w:rsid w:val="00FA27B3"/>
    <w:rsid w:val="00FA5B44"/>
    <w:rsid w:val="00FA6223"/>
    <w:rsid w:val="00FA68B5"/>
    <w:rsid w:val="00FA711F"/>
    <w:rsid w:val="00FA7753"/>
    <w:rsid w:val="00FA77BD"/>
    <w:rsid w:val="00FB023F"/>
    <w:rsid w:val="00FB0560"/>
    <w:rsid w:val="00FB1834"/>
    <w:rsid w:val="00FB188E"/>
    <w:rsid w:val="00FB20FB"/>
    <w:rsid w:val="00FB21C9"/>
    <w:rsid w:val="00FB240E"/>
    <w:rsid w:val="00FB280F"/>
    <w:rsid w:val="00FB3415"/>
    <w:rsid w:val="00FB35FD"/>
    <w:rsid w:val="00FB416C"/>
    <w:rsid w:val="00FB44B4"/>
    <w:rsid w:val="00FB5009"/>
    <w:rsid w:val="00FB5309"/>
    <w:rsid w:val="00FB536C"/>
    <w:rsid w:val="00FB5814"/>
    <w:rsid w:val="00FB645F"/>
    <w:rsid w:val="00FB6F5B"/>
    <w:rsid w:val="00FB791F"/>
    <w:rsid w:val="00FB7943"/>
    <w:rsid w:val="00FB7C6D"/>
    <w:rsid w:val="00FB7F47"/>
    <w:rsid w:val="00FC0C9A"/>
    <w:rsid w:val="00FC1B2C"/>
    <w:rsid w:val="00FC2034"/>
    <w:rsid w:val="00FC247E"/>
    <w:rsid w:val="00FC24E9"/>
    <w:rsid w:val="00FC251E"/>
    <w:rsid w:val="00FC2C6F"/>
    <w:rsid w:val="00FC2DF9"/>
    <w:rsid w:val="00FC317E"/>
    <w:rsid w:val="00FC3FA0"/>
    <w:rsid w:val="00FC49E2"/>
    <w:rsid w:val="00FC4C5F"/>
    <w:rsid w:val="00FC503A"/>
    <w:rsid w:val="00FC58F4"/>
    <w:rsid w:val="00FC6D9B"/>
    <w:rsid w:val="00FC74D0"/>
    <w:rsid w:val="00FC7517"/>
    <w:rsid w:val="00FC799F"/>
    <w:rsid w:val="00FD0020"/>
    <w:rsid w:val="00FD007A"/>
    <w:rsid w:val="00FD071E"/>
    <w:rsid w:val="00FD11D9"/>
    <w:rsid w:val="00FD11F8"/>
    <w:rsid w:val="00FD1613"/>
    <w:rsid w:val="00FD18ED"/>
    <w:rsid w:val="00FD1B7C"/>
    <w:rsid w:val="00FD335A"/>
    <w:rsid w:val="00FD36F8"/>
    <w:rsid w:val="00FD3A87"/>
    <w:rsid w:val="00FD3E09"/>
    <w:rsid w:val="00FD3F57"/>
    <w:rsid w:val="00FD4326"/>
    <w:rsid w:val="00FD4BC6"/>
    <w:rsid w:val="00FD54D1"/>
    <w:rsid w:val="00FD56DD"/>
    <w:rsid w:val="00FD5C7D"/>
    <w:rsid w:val="00FD6A99"/>
    <w:rsid w:val="00FD6EFD"/>
    <w:rsid w:val="00FD70DF"/>
    <w:rsid w:val="00FE084A"/>
    <w:rsid w:val="00FE098C"/>
    <w:rsid w:val="00FE0AF5"/>
    <w:rsid w:val="00FE0BAC"/>
    <w:rsid w:val="00FE0D21"/>
    <w:rsid w:val="00FE162B"/>
    <w:rsid w:val="00FE21E9"/>
    <w:rsid w:val="00FE28DD"/>
    <w:rsid w:val="00FE2D16"/>
    <w:rsid w:val="00FE31B2"/>
    <w:rsid w:val="00FE3665"/>
    <w:rsid w:val="00FE3716"/>
    <w:rsid w:val="00FE3D20"/>
    <w:rsid w:val="00FE4D74"/>
    <w:rsid w:val="00FE4FCE"/>
    <w:rsid w:val="00FE5355"/>
    <w:rsid w:val="00FE559F"/>
    <w:rsid w:val="00FE6B63"/>
    <w:rsid w:val="00FE6C1B"/>
    <w:rsid w:val="00FE7473"/>
    <w:rsid w:val="00FE77A6"/>
    <w:rsid w:val="00FE78C0"/>
    <w:rsid w:val="00FE7B51"/>
    <w:rsid w:val="00FE7E3F"/>
    <w:rsid w:val="00FF032A"/>
    <w:rsid w:val="00FF0CD1"/>
    <w:rsid w:val="00FF0F4C"/>
    <w:rsid w:val="00FF2079"/>
    <w:rsid w:val="00FF2648"/>
    <w:rsid w:val="00FF2CF2"/>
    <w:rsid w:val="00FF33A9"/>
    <w:rsid w:val="00FF3582"/>
    <w:rsid w:val="00FF3907"/>
    <w:rsid w:val="00FF3BC9"/>
    <w:rsid w:val="00FF42B1"/>
    <w:rsid w:val="00FF4F68"/>
    <w:rsid w:val="00FF5044"/>
    <w:rsid w:val="00FF52DE"/>
    <w:rsid w:val="00FF565C"/>
    <w:rsid w:val="00FF5F0C"/>
    <w:rsid w:val="00FF601C"/>
    <w:rsid w:val="00FF61B2"/>
    <w:rsid w:val="00FF64BE"/>
    <w:rsid w:val="00FF70B5"/>
    <w:rsid w:val="00FF7189"/>
    <w:rsid w:val="00FF7721"/>
    <w:rsid w:val="00FF7B15"/>
    <w:rsid w:val="00FF7F30"/>
    <w:rsid w:val="010977D2"/>
    <w:rsid w:val="011A11A4"/>
    <w:rsid w:val="014B5B44"/>
    <w:rsid w:val="018C5F7F"/>
    <w:rsid w:val="01BE4069"/>
    <w:rsid w:val="01BE5800"/>
    <w:rsid w:val="01C66FA2"/>
    <w:rsid w:val="01E46F65"/>
    <w:rsid w:val="02E536DD"/>
    <w:rsid w:val="034E6AD9"/>
    <w:rsid w:val="036C6906"/>
    <w:rsid w:val="03F06C42"/>
    <w:rsid w:val="041B3357"/>
    <w:rsid w:val="042F4E62"/>
    <w:rsid w:val="04C34346"/>
    <w:rsid w:val="04E30437"/>
    <w:rsid w:val="0518768E"/>
    <w:rsid w:val="05F41FAA"/>
    <w:rsid w:val="063B78DC"/>
    <w:rsid w:val="075B1D08"/>
    <w:rsid w:val="076E0F6D"/>
    <w:rsid w:val="07E84F31"/>
    <w:rsid w:val="0839529D"/>
    <w:rsid w:val="085070A9"/>
    <w:rsid w:val="086C6E18"/>
    <w:rsid w:val="08A37CD3"/>
    <w:rsid w:val="09581B98"/>
    <w:rsid w:val="097043A5"/>
    <w:rsid w:val="09813405"/>
    <w:rsid w:val="09974C33"/>
    <w:rsid w:val="09B82947"/>
    <w:rsid w:val="0A312CC2"/>
    <w:rsid w:val="0AA91BCA"/>
    <w:rsid w:val="0AB5719A"/>
    <w:rsid w:val="0B833786"/>
    <w:rsid w:val="0B8E3A06"/>
    <w:rsid w:val="0BD9378F"/>
    <w:rsid w:val="0BF958C7"/>
    <w:rsid w:val="0C143CD0"/>
    <w:rsid w:val="0C395F54"/>
    <w:rsid w:val="0C3F3332"/>
    <w:rsid w:val="0C5A09A9"/>
    <w:rsid w:val="0CDB719E"/>
    <w:rsid w:val="0E0812B7"/>
    <w:rsid w:val="0E2038C0"/>
    <w:rsid w:val="0EAB6A73"/>
    <w:rsid w:val="0F4D0707"/>
    <w:rsid w:val="0F960904"/>
    <w:rsid w:val="0FBA2A45"/>
    <w:rsid w:val="0FC41654"/>
    <w:rsid w:val="0FDE7285"/>
    <w:rsid w:val="0FFA00C0"/>
    <w:rsid w:val="10732330"/>
    <w:rsid w:val="11280AE6"/>
    <w:rsid w:val="118C2ED5"/>
    <w:rsid w:val="11B83D31"/>
    <w:rsid w:val="11F16B22"/>
    <w:rsid w:val="123F6BB3"/>
    <w:rsid w:val="12795B29"/>
    <w:rsid w:val="12F62B63"/>
    <w:rsid w:val="13696837"/>
    <w:rsid w:val="13834BD8"/>
    <w:rsid w:val="13B31AEC"/>
    <w:rsid w:val="13BA0733"/>
    <w:rsid w:val="13FE3FBA"/>
    <w:rsid w:val="140E1568"/>
    <w:rsid w:val="14404369"/>
    <w:rsid w:val="15634DCA"/>
    <w:rsid w:val="1688192D"/>
    <w:rsid w:val="172168A4"/>
    <w:rsid w:val="175D674F"/>
    <w:rsid w:val="17CD2550"/>
    <w:rsid w:val="18114189"/>
    <w:rsid w:val="187C6497"/>
    <w:rsid w:val="18F06F2D"/>
    <w:rsid w:val="19421A22"/>
    <w:rsid w:val="19646B62"/>
    <w:rsid w:val="19AD7F51"/>
    <w:rsid w:val="19E46B61"/>
    <w:rsid w:val="1A0B4B71"/>
    <w:rsid w:val="1A704986"/>
    <w:rsid w:val="1B257C00"/>
    <w:rsid w:val="1B8A13D2"/>
    <w:rsid w:val="1B911089"/>
    <w:rsid w:val="1BA50D14"/>
    <w:rsid w:val="1BA53C5D"/>
    <w:rsid w:val="1BA677E7"/>
    <w:rsid w:val="1C32108A"/>
    <w:rsid w:val="1C625D30"/>
    <w:rsid w:val="1C7671E3"/>
    <w:rsid w:val="1C777601"/>
    <w:rsid w:val="1C8A493E"/>
    <w:rsid w:val="1C9E0249"/>
    <w:rsid w:val="1CCB6998"/>
    <w:rsid w:val="1CD6623F"/>
    <w:rsid w:val="1CDA2E0B"/>
    <w:rsid w:val="1CF90898"/>
    <w:rsid w:val="1CFA0FE7"/>
    <w:rsid w:val="1D082136"/>
    <w:rsid w:val="1D1C6AE7"/>
    <w:rsid w:val="1D8C69C4"/>
    <w:rsid w:val="1DCD6699"/>
    <w:rsid w:val="1E1C7C6C"/>
    <w:rsid w:val="1E786F00"/>
    <w:rsid w:val="1F1F65F5"/>
    <w:rsid w:val="1F343C02"/>
    <w:rsid w:val="1FAC7E53"/>
    <w:rsid w:val="1FB7496C"/>
    <w:rsid w:val="1FC517F2"/>
    <w:rsid w:val="1FDD4184"/>
    <w:rsid w:val="20291F9B"/>
    <w:rsid w:val="203E7119"/>
    <w:rsid w:val="20517FE3"/>
    <w:rsid w:val="205E17D1"/>
    <w:rsid w:val="20801375"/>
    <w:rsid w:val="20CE2C18"/>
    <w:rsid w:val="21582D9A"/>
    <w:rsid w:val="217C1DAF"/>
    <w:rsid w:val="218220DE"/>
    <w:rsid w:val="21AA20D5"/>
    <w:rsid w:val="21D53029"/>
    <w:rsid w:val="22130B27"/>
    <w:rsid w:val="222C76C6"/>
    <w:rsid w:val="22466CF3"/>
    <w:rsid w:val="22467DC6"/>
    <w:rsid w:val="226B5818"/>
    <w:rsid w:val="22A344E7"/>
    <w:rsid w:val="22AA05E0"/>
    <w:rsid w:val="22DE3197"/>
    <w:rsid w:val="230E0741"/>
    <w:rsid w:val="232B2612"/>
    <w:rsid w:val="239C0AC9"/>
    <w:rsid w:val="23F63E16"/>
    <w:rsid w:val="243A32C2"/>
    <w:rsid w:val="24F0767E"/>
    <w:rsid w:val="25093A3B"/>
    <w:rsid w:val="25236D0D"/>
    <w:rsid w:val="252F645D"/>
    <w:rsid w:val="258858A9"/>
    <w:rsid w:val="25A16975"/>
    <w:rsid w:val="26757E2C"/>
    <w:rsid w:val="26790701"/>
    <w:rsid w:val="26F40F6D"/>
    <w:rsid w:val="273508EE"/>
    <w:rsid w:val="27483692"/>
    <w:rsid w:val="276F6E45"/>
    <w:rsid w:val="278066D7"/>
    <w:rsid w:val="27827B0F"/>
    <w:rsid w:val="27886287"/>
    <w:rsid w:val="27F53526"/>
    <w:rsid w:val="27FA5E76"/>
    <w:rsid w:val="28690FE5"/>
    <w:rsid w:val="288E2BD2"/>
    <w:rsid w:val="28DC50AB"/>
    <w:rsid w:val="28E55271"/>
    <w:rsid w:val="2923374B"/>
    <w:rsid w:val="29AC47B4"/>
    <w:rsid w:val="29BD796F"/>
    <w:rsid w:val="2AAC3644"/>
    <w:rsid w:val="2B563448"/>
    <w:rsid w:val="2B8946FF"/>
    <w:rsid w:val="2C0A4741"/>
    <w:rsid w:val="2CF86E08"/>
    <w:rsid w:val="2D9B15EF"/>
    <w:rsid w:val="2E304308"/>
    <w:rsid w:val="2E6801B0"/>
    <w:rsid w:val="2E980D78"/>
    <w:rsid w:val="2EB26D79"/>
    <w:rsid w:val="2EF72E0D"/>
    <w:rsid w:val="2EFE2874"/>
    <w:rsid w:val="2F7145F4"/>
    <w:rsid w:val="2FB50308"/>
    <w:rsid w:val="30580298"/>
    <w:rsid w:val="30646F90"/>
    <w:rsid w:val="30C2287A"/>
    <w:rsid w:val="30CB0402"/>
    <w:rsid w:val="30EC4F5A"/>
    <w:rsid w:val="324D2681"/>
    <w:rsid w:val="3266633F"/>
    <w:rsid w:val="32C97708"/>
    <w:rsid w:val="32CC59DA"/>
    <w:rsid w:val="33E660EB"/>
    <w:rsid w:val="34457450"/>
    <w:rsid w:val="35373F98"/>
    <w:rsid w:val="363B7932"/>
    <w:rsid w:val="36785C13"/>
    <w:rsid w:val="36D15C2A"/>
    <w:rsid w:val="36FA4BBC"/>
    <w:rsid w:val="37101C6F"/>
    <w:rsid w:val="371D61FE"/>
    <w:rsid w:val="374B5AC3"/>
    <w:rsid w:val="3793414D"/>
    <w:rsid w:val="38187E4F"/>
    <w:rsid w:val="3820445B"/>
    <w:rsid w:val="38210467"/>
    <w:rsid w:val="38401B73"/>
    <w:rsid w:val="384B1D2A"/>
    <w:rsid w:val="39780BBB"/>
    <w:rsid w:val="39D617F2"/>
    <w:rsid w:val="3A1E77FC"/>
    <w:rsid w:val="3AA107FF"/>
    <w:rsid w:val="3B186836"/>
    <w:rsid w:val="3B4B7168"/>
    <w:rsid w:val="3B731AB5"/>
    <w:rsid w:val="3B833738"/>
    <w:rsid w:val="3B874762"/>
    <w:rsid w:val="3B9D1AE1"/>
    <w:rsid w:val="3C2527C5"/>
    <w:rsid w:val="3CB50828"/>
    <w:rsid w:val="3D354A7E"/>
    <w:rsid w:val="3D3F3F96"/>
    <w:rsid w:val="3D6F75C9"/>
    <w:rsid w:val="3DE90F01"/>
    <w:rsid w:val="3E1C46A0"/>
    <w:rsid w:val="3E266E35"/>
    <w:rsid w:val="3F7F04D5"/>
    <w:rsid w:val="40A005F0"/>
    <w:rsid w:val="40E165AE"/>
    <w:rsid w:val="417E1386"/>
    <w:rsid w:val="422B6BF4"/>
    <w:rsid w:val="42347713"/>
    <w:rsid w:val="43B00A8F"/>
    <w:rsid w:val="45511B47"/>
    <w:rsid w:val="45A15DDB"/>
    <w:rsid w:val="45B22926"/>
    <w:rsid w:val="45FF141E"/>
    <w:rsid w:val="4681712C"/>
    <w:rsid w:val="468B6718"/>
    <w:rsid w:val="472703A0"/>
    <w:rsid w:val="473B23EB"/>
    <w:rsid w:val="476B3428"/>
    <w:rsid w:val="47B32EAB"/>
    <w:rsid w:val="47C40E8C"/>
    <w:rsid w:val="485663AD"/>
    <w:rsid w:val="48855A71"/>
    <w:rsid w:val="48AE2DA9"/>
    <w:rsid w:val="48B1218F"/>
    <w:rsid w:val="48B14AB0"/>
    <w:rsid w:val="48D6123C"/>
    <w:rsid w:val="49150F51"/>
    <w:rsid w:val="49226C4A"/>
    <w:rsid w:val="49480BD4"/>
    <w:rsid w:val="499F04DF"/>
    <w:rsid w:val="49CB3BFF"/>
    <w:rsid w:val="4AA4619B"/>
    <w:rsid w:val="4B284D77"/>
    <w:rsid w:val="4BEC1507"/>
    <w:rsid w:val="4CD363C9"/>
    <w:rsid w:val="4D7F6702"/>
    <w:rsid w:val="4DF56903"/>
    <w:rsid w:val="4E3F1815"/>
    <w:rsid w:val="4F123950"/>
    <w:rsid w:val="4F134C73"/>
    <w:rsid w:val="507519D9"/>
    <w:rsid w:val="50EC442B"/>
    <w:rsid w:val="51B102BF"/>
    <w:rsid w:val="52127D7D"/>
    <w:rsid w:val="52412A63"/>
    <w:rsid w:val="53763D4D"/>
    <w:rsid w:val="54135280"/>
    <w:rsid w:val="5526139C"/>
    <w:rsid w:val="552B2D26"/>
    <w:rsid w:val="554E1470"/>
    <w:rsid w:val="555B3CC3"/>
    <w:rsid w:val="557631BC"/>
    <w:rsid w:val="55986D51"/>
    <w:rsid w:val="55D42624"/>
    <w:rsid w:val="56133CA0"/>
    <w:rsid w:val="56DD4ABD"/>
    <w:rsid w:val="56FF3D2C"/>
    <w:rsid w:val="5703231E"/>
    <w:rsid w:val="57116442"/>
    <w:rsid w:val="573D0CDB"/>
    <w:rsid w:val="578D3493"/>
    <w:rsid w:val="586A7A45"/>
    <w:rsid w:val="58773936"/>
    <w:rsid w:val="5889510A"/>
    <w:rsid w:val="588F7387"/>
    <w:rsid w:val="58914C8B"/>
    <w:rsid w:val="58C13E3C"/>
    <w:rsid w:val="58E3423E"/>
    <w:rsid w:val="58F23ED5"/>
    <w:rsid w:val="5956205C"/>
    <w:rsid w:val="59774744"/>
    <w:rsid w:val="599E6CB8"/>
    <w:rsid w:val="59E031E2"/>
    <w:rsid w:val="5AA974E8"/>
    <w:rsid w:val="5B735FC6"/>
    <w:rsid w:val="5B8340E7"/>
    <w:rsid w:val="5B8D0599"/>
    <w:rsid w:val="5B937814"/>
    <w:rsid w:val="5BA627EA"/>
    <w:rsid w:val="5BAA125C"/>
    <w:rsid w:val="5C6E79F1"/>
    <w:rsid w:val="5C7F0083"/>
    <w:rsid w:val="5C8657B1"/>
    <w:rsid w:val="5CA73484"/>
    <w:rsid w:val="5CE5499C"/>
    <w:rsid w:val="5D77243C"/>
    <w:rsid w:val="5DBD16F0"/>
    <w:rsid w:val="5E2F13E4"/>
    <w:rsid w:val="5E533C05"/>
    <w:rsid w:val="5EC546B7"/>
    <w:rsid w:val="5EE01513"/>
    <w:rsid w:val="5F4B6AD9"/>
    <w:rsid w:val="5FA9036D"/>
    <w:rsid w:val="5FE20A6A"/>
    <w:rsid w:val="5FE5609B"/>
    <w:rsid w:val="5FE80DF1"/>
    <w:rsid w:val="60394F33"/>
    <w:rsid w:val="607A028C"/>
    <w:rsid w:val="60BD1DF5"/>
    <w:rsid w:val="60DF08A8"/>
    <w:rsid w:val="61351D9B"/>
    <w:rsid w:val="61904268"/>
    <w:rsid w:val="61922827"/>
    <w:rsid w:val="61985AAE"/>
    <w:rsid w:val="619B21A0"/>
    <w:rsid w:val="61C95215"/>
    <w:rsid w:val="620863D2"/>
    <w:rsid w:val="626058BD"/>
    <w:rsid w:val="62D70238"/>
    <w:rsid w:val="62F63B42"/>
    <w:rsid w:val="634E5810"/>
    <w:rsid w:val="63862B63"/>
    <w:rsid w:val="63A81226"/>
    <w:rsid w:val="63A85CAB"/>
    <w:rsid w:val="63E44C6E"/>
    <w:rsid w:val="649A7DCD"/>
    <w:rsid w:val="650A079C"/>
    <w:rsid w:val="65764C68"/>
    <w:rsid w:val="65E5355A"/>
    <w:rsid w:val="664619DC"/>
    <w:rsid w:val="674A3D4F"/>
    <w:rsid w:val="679006E0"/>
    <w:rsid w:val="67B875AC"/>
    <w:rsid w:val="68637663"/>
    <w:rsid w:val="6864772D"/>
    <w:rsid w:val="68B7142E"/>
    <w:rsid w:val="68BC6A3B"/>
    <w:rsid w:val="68ED090E"/>
    <w:rsid w:val="695A2772"/>
    <w:rsid w:val="6A121AD7"/>
    <w:rsid w:val="6A3C248C"/>
    <w:rsid w:val="6A6A7B99"/>
    <w:rsid w:val="6A7B6A1C"/>
    <w:rsid w:val="6AD23B35"/>
    <w:rsid w:val="6B236FEF"/>
    <w:rsid w:val="6B385C9F"/>
    <w:rsid w:val="6B7B1B1A"/>
    <w:rsid w:val="6C3226C6"/>
    <w:rsid w:val="6C545FF5"/>
    <w:rsid w:val="6C591BE2"/>
    <w:rsid w:val="6D0C6D61"/>
    <w:rsid w:val="6D0E7B3F"/>
    <w:rsid w:val="6D924CE7"/>
    <w:rsid w:val="6E0A4A26"/>
    <w:rsid w:val="6E5E1B6C"/>
    <w:rsid w:val="6EEF71D1"/>
    <w:rsid w:val="6F021A16"/>
    <w:rsid w:val="6F1D40CE"/>
    <w:rsid w:val="6F8B7A92"/>
    <w:rsid w:val="7051517A"/>
    <w:rsid w:val="70D85BD1"/>
    <w:rsid w:val="71003FE0"/>
    <w:rsid w:val="71124305"/>
    <w:rsid w:val="713D1BD0"/>
    <w:rsid w:val="715B338A"/>
    <w:rsid w:val="716A7ADC"/>
    <w:rsid w:val="71DE2E53"/>
    <w:rsid w:val="72014278"/>
    <w:rsid w:val="720A4C12"/>
    <w:rsid w:val="721F39FF"/>
    <w:rsid w:val="729E121E"/>
    <w:rsid w:val="72CD0809"/>
    <w:rsid w:val="72E20700"/>
    <w:rsid w:val="72E23A7A"/>
    <w:rsid w:val="72F6179B"/>
    <w:rsid w:val="738003CA"/>
    <w:rsid w:val="73C56EED"/>
    <w:rsid w:val="73F2038F"/>
    <w:rsid w:val="758D4AB4"/>
    <w:rsid w:val="75A569F5"/>
    <w:rsid w:val="75D12961"/>
    <w:rsid w:val="763B5101"/>
    <w:rsid w:val="763C78B0"/>
    <w:rsid w:val="765941C5"/>
    <w:rsid w:val="76F65C09"/>
    <w:rsid w:val="773B6CD4"/>
    <w:rsid w:val="774B6786"/>
    <w:rsid w:val="77DE15E6"/>
    <w:rsid w:val="77E30949"/>
    <w:rsid w:val="77EB0001"/>
    <w:rsid w:val="77F06BBC"/>
    <w:rsid w:val="77F16A53"/>
    <w:rsid w:val="782F5058"/>
    <w:rsid w:val="783525A0"/>
    <w:rsid w:val="786F12BD"/>
    <w:rsid w:val="786F1AA9"/>
    <w:rsid w:val="7872551D"/>
    <w:rsid w:val="78A328FA"/>
    <w:rsid w:val="78CC584E"/>
    <w:rsid w:val="7920071D"/>
    <w:rsid w:val="79C52BC7"/>
    <w:rsid w:val="79C747F6"/>
    <w:rsid w:val="79DA7E36"/>
    <w:rsid w:val="7A2E5F3E"/>
    <w:rsid w:val="7A36659D"/>
    <w:rsid w:val="7A6027C1"/>
    <w:rsid w:val="7A854A12"/>
    <w:rsid w:val="7ADA54DA"/>
    <w:rsid w:val="7AE64955"/>
    <w:rsid w:val="7B1967BF"/>
    <w:rsid w:val="7B237820"/>
    <w:rsid w:val="7B7E07F3"/>
    <w:rsid w:val="7B974622"/>
    <w:rsid w:val="7BDE67A2"/>
    <w:rsid w:val="7C722F10"/>
    <w:rsid w:val="7D4E72F0"/>
    <w:rsid w:val="7D9B5E92"/>
    <w:rsid w:val="7E9219F9"/>
    <w:rsid w:val="7EF87B3E"/>
    <w:rsid w:val="7F924DA0"/>
    <w:rsid w:val="7FD766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8"/>
    <w:next w:val="8"/>
    <w:link w:val="63"/>
    <w:qFormat/>
    <w:uiPriority w:val="9"/>
    <w:pPr>
      <w:keepNext/>
      <w:keepLines/>
      <w:spacing w:before="340" w:beforeLines="0" w:after="330" w:afterLines="0" w:line="576" w:lineRule="auto"/>
      <w:outlineLvl w:val="0"/>
    </w:pPr>
    <w:rPr>
      <w:b/>
      <w:bCs/>
      <w:kern w:val="44"/>
      <w:sz w:val="44"/>
      <w:szCs w:val="44"/>
    </w:rPr>
  </w:style>
  <w:style w:type="paragraph" w:styleId="9">
    <w:name w:val="heading 2"/>
    <w:basedOn w:val="1"/>
    <w:next w:val="1"/>
    <w:link w:val="64"/>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10">
    <w:name w:val="heading 3"/>
    <w:basedOn w:val="1"/>
    <w:next w:val="1"/>
    <w:link w:val="65"/>
    <w:qFormat/>
    <w:uiPriority w:val="0"/>
    <w:pPr>
      <w:keepNext/>
      <w:keepLines/>
      <w:spacing w:before="260" w:beforeLines="0" w:after="260" w:afterLines="0" w:line="413" w:lineRule="auto"/>
      <w:outlineLvl w:val="2"/>
    </w:pPr>
    <w:rPr>
      <w:b/>
      <w:bCs/>
      <w:sz w:val="32"/>
      <w:szCs w:val="32"/>
    </w:rPr>
  </w:style>
  <w:style w:type="paragraph" w:styleId="11">
    <w:name w:val="heading 4"/>
    <w:basedOn w:val="1"/>
    <w:next w:val="1"/>
    <w:link w:val="66"/>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12">
    <w:name w:val="heading 5"/>
    <w:basedOn w:val="1"/>
    <w:next w:val="13"/>
    <w:link w:val="67"/>
    <w:qFormat/>
    <w:uiPriority w:val="0"/>
    <w:pPr>
      <w:keepNext/>
      <w:keepLines/>
      <w:spacing w:before="280" w:after="290" w:line="372" w:lineRule="auto"/>
      <w:outlineLvl w:val="4"/>
    </w:pPr>
    <w:rPr>
      <w:b/>
      <w:sz w:val="28"/>
    </w:rPr>
  </w:style>
  <w:style w:type="paragraph" w:styleId="14">
    <w:name w:val="heading 6"/>
    <w:basedOn w:val="1"/>
    <w:next w:val="13"/>
    <w:link w:val="68"/>
    <w:qFormat/>
    <w:uiPriority w:val="0"/>
    <w:pPr>
      <w:keepNext/>
      <w:keepLines/>
      <w:spacing w:before="240" w:after="64" w:line="317" w:lineRule="auto"/>
      <w:outlineLvl w:val="5"/>
    </w:pPr>
    <w:rPr>
      <w:rFonts w:ascii="Arial" w:hAnsi="Arial" w:eastAsia="黑体"/>
      <w:b/>
      <w:sz w:val="24"/>
    </w:rPr>
  </w:style>
  <w:style w:type="paragraph" w:styleId="15">
    <w:name w:val="heading 7"/>
    <w:basedOn w:val="1"/>
    <w:next w:val="1"/>
    <w:link w:val="69"/>
    <w:qFormat/>
    <w:uiPriority w:val="0"/>
    <w:pPr>
      <w:keepNext/>
      <w:keepLines/>
      <w:spacing w:before="240" w:after="64" w:line="317" w:lineRule="auto"/>
      <w:outlineLvl w:val="6"/>
    </w:pPr>
    <w:rPr>
      <w:b/>
      <w:sz w:val="24"/>
    </w:rPr>
  </w:style>
  <w:style w:type="paragraph" w:styleId="16">
    <w:name w:val="heading 8"/>
    <w:basedOn w:val="1"/>
    <w:next w:val="13"/>
    <w:link w:val="70"/>
    <w:qFormat/>
    <w:uiPriority w:val="0"/>
    <w:pPr>
      <w:keepNext/>
      <w:keepLines/>
      <w:spacing w:before="240" w:after="64" w:line="317" w:lineRule="auto"/>
      <w:outlineLvl w:val="7"/>
    </w:pPr>
    <w:rPr>
      <w:rFonts w:ascii="Arial" w:hAnsi="Arial" w:eastAsia="黑体"/>
      <w:sz w:val="24"/>
    </w:rPr>
  </w:style>
  <w:style w:type="paragraph" w:styleId="17">
    <w:name w:val="heading 9"/>
    <w:basedOn w:val="1"/>
    <w:next w:val="13"/>
    <w:link w:val="71"/>
    <w:qFormat/>
    <w:uiPriority w:val="0"/>
    <w:pPr>
      <w:keepNext/>
      <w:keepLines/>
      <w:spacing w:before="240" w:after="64" w:line="317" w:lineRule="auto"/>
      <w:outlineLvl w:val="8"/>
    </w:pPr>
    <w:rPr>
      <w:rFonts w:ascii="Arial" w:hAnsi="Arial" w:eastAsia="黑体"/>
    </w:rPr>
  </w:style>
  <w:style w:type="character" w:default="1" w:styleId="56">
    <w:name w:val="Default Paragraph Font"/>
    <w:qFormat/>
    <w:uiPriority w:val="0"/>
  </w:style>
  <w:style w:type="table" w:default="1" w:styleId="54">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link w:val="87"/>
    <w:qFormat/>
    <w:uiPriority w:val="0"/>
    <w:pPr>
      <w:spacing w:after="120" w:afterLines="0" w:line="240" w:lineRule="auto"/>
      <w:ind w:firstLine="420" w:firstLineChars="100"/>
    </w:pPr>
    <w:rPr>
      <w:sz w:val="21"/>
    </w:rPr>
  </w:style>
  <w:style w:type="paragraph" w:styleId="3">
    <w:name w:val="Body Text"/>
    <w:basedOn w:val="1"/>
    <w:next w:val="1"/>
    <w:link w:val="62"/>
    <w:qFormat/>
    <w:uiPriority w:val="99"/>
    <w:pPr>
      <w:spacing w:line="380" w:lineRule="exact"/>
    </w:pPr>
    <w:rPr>
      <w:sz w:val="24"/>
    </w:rPr>
  </w:style>
  <w:style w:type="paragraph" w:styleId="4">
    <w:name w:val="Body Text First Indent 2"/>
    <w:basedOn w:val="5"/>
    <w:link w:val="88"/>
    <w:qFormat/>
    <w:uiPriority w:val="0"/>
    <w:pPr>
      <w:spacing w:after="120" w:afterLines="0"/>
      <w:ind w:left="420" w:leftChars="200" w:firstLine="420" w:firstLineChars="200"/>
    </w:pPr>
    <w:rPr>
      <w:rFonts w:ascii="Times New Roman" w:eastAsia="宋体"/>
      <w:sz w:val="21"/>
      <w:szCs w:val="24"/>
    </w:rPr>
  </w:style>
  <w:style w:type="paragraph" w:styleId="5">
    <w:name w:val="Body Text Indent"/>
    <w:basedOn w:val="1"/>
    <w:next w:val="6"/>
    <w:link w:val="75"/>
    <w:qFormat/>
    <w:uiPriority w:val="99"/>
    <w:pPr>
      <w:ind w:firstLine="830" w:firstLineChars="352"/>
    </w:pPr>
    <w:rPr>
      <w:rFonts w:ascii="仿宋_GB2312" w:eastAsia="仿宋_GB2312"/>
      <w:sz w:val="32"/>
      <w:szCs w:val="20"/>
    </w:rPr>
  </w:style>
  <w:style w:type="paragraph" w:styleId="6">
    <w:name w:val="envelope return"/>
    <w:basedOn w:val="1"/>
    <w:qFormat/>
    <w:uiPriority w:val="0"/>
    <w:rPr>
      <w:rFonts w:ascii="Arial" w:hAnsi="Arial" w:eastAsia="宋体" w:cs="Arial"/>
      <w:kern w:val="1"/>
    </w:rPr>
  </w:style>
  <w:style w:type="paragraph" w:customStyle="1" w:styleId="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3">
    <w:name w:val="Normal Indent"/>
    <w:basedOn w:val="1"/>
    <w:qFormat/>
    <w:uiPriority w:val="0"/>
    <w:pPr>
      <w:ind w:firstLine="420"/>
    </w:pPr>
    <w:rPr>
      <w:szCs w:val="20"/>
    </w:rPr>
  </w:style>
  <w:style w:type="paragraph" w:styleId="18">
    <w:name w:val="List 3"/>
    <w:basedOn w:val="1"/>
    <w:qFormat/>
    <w:uiPriority w:val="0"/>
    <w:pPr>
      <w:ind w:left="100" w:leftChars="400" w:hanging="200" w:hangingChars="200"/>
    </w:pPr>
  </w:style>
  <w:style w:type="paragraph" w:styleId="19">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20">
    <w:name w:val="index 8"/>
    <w:basedOn w:val="1"/>
    <w:next w:val="1"/>
    <w:qFormat/>
    <w:uiPriority w:val="0"/>
    <w:pPr>
      <w:ind w:left="1400" w:leftChars="1400"/>
    </w:pPr>
  </w:style>
  <w:style w:type="paragraph" w:styleId="21">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22">
    <w:name w:val="caption"/>
    <w:basedOn w:val="1"/>
    <w:next w:val="1"/>
    <w:qFormat/>
    <w:uiPriority w:val="0"/>
    <w:pPr>
      <w:spacing w:before="152" w:beforeLines="0" w:after="160" w:afterLines="0"/>
    </w:pPr>
    <w:rPr>
      <w:rFonts w:ascii="Arial" w:hAnsi="Arial" w:eastAsia="黑体" w:cs="Arial"/>
      <w:sz w:val="20"/>
      <w:szCs w:val="20"/>
    </w:rPr>
  </w:style>
  <w:style w:type="paragraph" w:styleId="23">
    <w:name w:val="Document Map"/>
    <w:basedOn w:val="1"/>
    <w:link w:val="72"/>
    <w:qFormat/>
    <w:uiPriority w:val="0"/>
    <w:pPr>
      <w:shd w:val="clear" w:color="auto" w:fill="000080"/>
      <w:adjustRightInd w:val="0"/>
      <w:spacing w:line="312" w:lineRule="atLeast"/>
      <w:textAlignment w:val="baseline"/>
    </w:pPr>
    <w:rPr>
      <w:kern w:val="0"/>
      <w:szCs w:val="20"/>
    </w:rPr>
  </w:style>
  <w:style w:type="paragraph" w:styleId="24">
    <w:name w:val="annotation text"/>
    <w:basedOn w:val="1"/>
    <w:link w:val="73"/>
    <w:qFormat/>
    <w:uiPriority w:val="0"/>
    <w:pPr>
      <w:jc w:val="left"/>
    </w:pPr>
  </w:style>
  <w:style w:type="paragraph" w:styleId="25">
    <w:name w:val="Body Text 3"/>
    <w:basedOn w:val="1"/>
    <w:link w:val="74"/>
    <w:qFormat/>
    <w:uiPriority w:val="0"/>
    <w:pPr>
      <w:spacing w:line="500" w:lineRule="exact"/>
    </w:pPr>
    <w:rPr>
      <w:b/>
      <w:bCs/>
      <w:sz w:val="24"/>
    </w:rPr>
  </w:style>
  <w:style w:type="paragraph" w:styleId="26">
    <w:name w:val="List Number 3"/>
    <w:basedOn w:val="1"/>
    <w:qFormat/>
    <w:uiPriority w:val="0"/>
    <w:pPr>
      <w:tabs>
        <w:tab w:val="left" w:pos="1200"/>
      </w:tabs>
      <w:ind w:left="1200" w:leftChars="400" w:hanging="360" w:hangingChars="200"/>
    </w:pPr>
  </w:style>
  <w:style w:type="paragraph" w:styleId="27">
    <w:name w:val="List 2"/>
    <w:basedOn w:val="1"/>
    <w:qFormat/>
    <w:uiPriority w:val="0"/>
    <w:pPr>
      <w:ind w:left="100" w:leftChars="200" w:hanging="200" w:hangingChars="200"/>
    </w:pPr>
    <w:rPr>
      <w:sz w:val="28"/>
    </w:rPr>
  </w:style>
  <w:style w:type="paragraph" w:styleId="28">
    <w:name w:val="Block Text"/>
    <w:basedOn w:val="1"/>
    <w:qFormat/>
    <w:uiPriority w:val="0"/>
    <w:pPr>
      <w:adjustRightInd w:val="0"/>
      <w:ind w:left="420" w:right="33"/>
      <w:jc w:val="left"/>
      <w:textAlignment w:val="baseline"/>
    </w:pPr>
    <w:rPr>
      <w:kern w:val="0"/>
      <w:sz w:val="24"/>
      <w:szCs w:val="20"/>
    </w:rPr>
  </w:style>
  <w:style w:type="paragraph" w:styleId="29">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30">
    <w:name w:val="toc 3"/>
    <w:basedOn w:val="1"/>
    <w:next w:val="1"/>
    <w:qFormat/>
    <w:uiPriority w:val="39"/>
    <w:pPr>
      <w:ind w:left="840" w:leftChars="400"/>
    </w:pPr>
  </w:style>
  <w:style w:type="paragraph" w:styleId="31">
    <w:name w:val="Plain Text"/>
    <w:basedOn w:val="1"/>
    <w:next w:val="20"/>
    <w:link w:val="76"/>
    <w:qFormat/>
    <w:uiPriority w:val="0"/>
    <w:rPr>
      <w:rFonts w:ascii="宋体" w:hAnsi="Courier New" w:cs="Courier New"/>
      <w:szCs w:val="21"/>
    </w:rPr>
  </w:style>
  <w:style w:type="paragraph" w:styleId="32">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3">
    <w:name w:val="Date"/>
    <w:basedOn w:val="1"/>
    <w:next w:val="1"/>
    <w:link w:val="77"/>
    <w:qFormat/>
    <w:uiPriority w:val="0"/>
    <w:pPr>
      <w:ind w:left="100" w:leftChars="2500"/>
    </w:pPr>
    <w:rPr>
      <w:rFonts w:ascii="宋体" w:hAnsi="Courier New"/>
      <w:szCs w:val="21"/>
    </w:rPr>
  </w:style>
  <w:style w:type="paragraph" w:styleId="34">
    <w:name w:val="Body Text Indent 2"/>
    <w:basedOn w:val="1"/>
    <w:link w:val="78"/>
    <w:qFormat/>
    <w:uiPriority w:val="0"/>
    <w:pPr>
      <w:ind w:firstLine="630"/>
    </w:pPr>
    <w:rPr>
      <w:sz w:val="32"/>
      <w:szCs w:val="20"/>
    </w:rPr>
  </w:style>
  <w:style w:type="paragraph" w:styleId="35">
    <w:name w:val="Balloon Text"/>
    <w:basedOn w:val="1"/>
    <w:link w:val="79"/>
    <w:qFormat/>
    <w:uiPriority w:val="0"/>
    <w:rPr>
      <w:sz w:val="18"/>
      <w:szCs w:val="18"/>
    </w:rPr>
  </w:style>
  <w:style w:type="paragraph" w:styleId="36">
    <w:name w:val="footer"/>
    <w:basedOn w:val="1"/>
    <w:link w:val="80"/>
    <w:qFormat/>
    <w:uiPriority w:val="0"/>
    <w:pPr>
      <w:tabs>
        <w:tab w:val="center" w:pos="4153"/>
        <w:tab w:val="right" w:pos="8306"/>
      </w:tabs>
      <w:snapToGrid w:val="0"/>
      <w:jc w:val="left"/>
    </w:pPr>
    <w:rPr>
      <w:sz w:val="18"/>
      <w:szCs w:val="18"/>
    </w:rPr>
  </w:style>
  <w:style w:type="paragraph" w:styleId="37">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0">
    <w:name w:val="List"/>
    <w:basedOn w:val="1"/>
    <w:qFormat/>
    <w:uiPriority w:val="0"/>
    <w:pPr>
      <w:ind w:left="200" w:hanging="200" w:hangingChars="200"/>
    </w:pPr>
    <w:rPr>
      <w:sz w:val="2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82"/>
    <w:qFormat/>
    <w:uiPriority w:val="0"/>
    <w:pPr>
      <w:spacing w:after="120" w:afterLines="0"/>
      <w:ind w:left="420" w:leftChars="200"/>
    </w:pPr>
    <w:rPr>
      <w:sz w:val="16"/>
      <w:szCs w:val="16"/>
    </w:rPr>
  </w:style>
  <w:style w:type="paragraph" w:styleId="44">
    <w:name w:val="toc 2"/>
    <w:basedOn w:val="1"/>
    <w:next w:val="1"/>
    <w:qFormat/>
    <w:uiPriority w:val="39"/>
    <w:pPr>
      <w:ind w:left="420" w:leftChars="200"/>
    </w:pPr>
  </w:style>
  <w:style w:type="paragraph" w:styleId="45">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83"/>
    <w:qFormat/>
    <w:uiPriority w:val="0"/>
    <w:pPr>
      <w:spacing w:after="120" w:afterLines="0" w:line="480" w:lineRule="auto"/>
    </w:p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afterLines="0"/>
      <w:ind w:left="840" w:leftChars="400"/>
    </w:pPr>
  </w:style>
  <w:style w:type="paragraph" w:styleId="49">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1">
    <w:name w:val="index 1"/>
    <w:basedOn w:val="1"/>
    <w:next w:val="1"/>
    <w:qFormat/>
    <w:uiPriority w:val="0"/>
    <w:pPr>
      <w:spacing w:line="400" w:lineRule="exact"/>
      <w:ind w:firstLine="420" w:firstLineChars="200"/>
    </w:pPr>
    <w:rPr>
      <w:rFonts w:ascii="宋体" w:hAnsi="Courier New"/>
      <w:b/>
      <w:szCs w:val="20"/>
    </w:rPr>
  </w:style>
  <w:style w:type="paragraph" w:styleId="52">
    <w:name w:val="Title"/>
    <w:basedOn w:val="1"/>
    <w:link w:val="85"/>
    <w:qFormat/>
    <w:uiPriority w:val="0"/>
    <w:pPr>
      <w:jc w:val="center"/>
    </w:pPr>
    <w:rPr>
      <w:sz w:val="30"/>
    </w:rPr>
  </w:style>
  <w:style w:type="paragraph" w:styleId="53">
    <w:name w:val="annotation subject"/>
    <w:basedOn w:val="24"/>
    <w:next w:val="24"/>
    <w:link w:val="86"/>
    <w:qFormat/>
    <w:uiPriority w:val="0"/>
    <w:rPr>
      <w:b/>
      <w:bCs/>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qFormat/>
    <w:uiPriority w:val="22"/>
    <w:rPr>
      <w:b/>
      <w:bCs/>
    </w:rPr>
  </w:style>
  <w:style w:type="character" w:styleId="58">
    <w:name w:val="page number"/>
    <w:basedOn w:val="56"/>
    <w:qFormat/>
    <w:uiPriority w:val="0"/>
  </w:style>
  <w:style w:type="character" w:styleId="59">
    <w:name w:val="FollowedHyperlink"/>
    <w:qFormat/>
    <w:uiPriority w:val="99"/>
    <w:rPr>
      <w:color w:val="800080"/>
      <w:u w:val="single"/>
    </w:rPr>
  </w:style>
  <w:style w:type="character" w:styleId="60">
    <w:name w:val="Hyperlink"/>
    <w:qFormat/>
    <w:uiPriority w:val="99"/>
    <w:rPr>
      <w:color w:val="0000FF"/>
      <w:u w:val="single"/>
    </w:rPr>
  </w:style>
  <w:style w:type="character" w:styleId="61">
    <w:name w:val="annotation reference"/>
    <w:qFormat/>
    <w:uiPriority w:val="0"/>
    <w:rPr>
      <w:sz w:val="21"/>
      <w:szCs w:val="21"/>
    </w:rPr>
  </w:style>
  <w:style w:type="character" w:customStyle="1" w:styleId="62">
    <w:name w:val="正文文本 Char"/>
    <w:link w:val="3"/>
    <w:qFormat/>
    <w:uiPriority w:val="99"/>
    <w:rPr>
      <w:kern w:val="2"/>
      <w:sz w:val="24"/>
      <w:szCs w:val="24"/>
    </w:rPr>
  </w:style>
  <w:style w:type="character" w:customStyle="1" w:styleId="63">
    <w:name w:val="标题 1 Char"/>
    <w:link w:val="7"/>
    <w:qFormat/>
    <w:uiPriority w:val="9"/>
    <w:rPr>
      <w:rFonts w:eastAsia="宋体"/>
      <w:b/>
      <w:bCs/>
      <w:kern w:val="44"/>
      <w:sz w:val="44"/>
      <w:szCs w:val="44"/>
      <w:lang w:val="en-US" w:eastAsia="zh-CN" w:bidi="ar-SA"/>
    </w:rPr>
  </w:style>
  <w:style w:type="character" w:customStyle="1" w:styleId="64">
    <w:name w:val="标题 2 Char"/>
    <w:link w:val="9"/>
    <w:qFormat/>
    <w:uiPriority w:val="0"/>
    <w:rPr>
      <w:rFonts w:ascii="Arial" w:hAnsi="Arial" w:eastAsia="黑体"/>
      <w:b/>
      <w:bCs/>
      <w:kern w:val="2"/>
      <w:sz w:val="32"/>
      <w:szCs w:val="32"/>
    </w:rPr>
  </w:style>
  <w:style w:type="character" w:customStyle="1" w:styleId="65">
    <w:name w:val="标题 3 Char"/>
    <w:link w:val="10"/>
    <w:qFormat/>
    <w:uiPriority w:val="0"/>
    <w:rPr>
      <w:b/>
      <w:bCs/>
      <w:kern w:val="2"/>
      <w:sz w:val="32"/>
      <w:szCs w:val="32"/>
    </w:rPr>
  </w:style>
  <w:style w:type="character" w:customStyle="1" w:styleId="66">
    <w:name w:val="标题 4 Char"/>
    <w:link w:val="11"/>
    <w:qFormat/>
    <w:uiPriority w:val="0"/>
    <w:rPr>
      <w:rFonts w:ascii="Arial" w:hAnsi="Arial" w:eastAsia="黑体"/>
      <w:sz w:val="28"/>
    </w:rPr>
  </w:style>
  <w:style w:type="character" w:customStyle="1" w:styleId="67">
    <w:name w:val="标题 5 Char"/>
    <w:link w:val="12"/>
    <w:qFormat/>
    <w:uiPriority w:val="0"/>
    <w:rPr>
      <w:b/>
      <w:kern w:val="2"/>
      <w:sz w:val="28"/>
      <w:szCs w:val="24"/>
    </w:rPr>
  </w:style>
  <w:style w:type="character" w:customStyle="1" w:styleId="68">
    <w:name w:val="标题 6 Char"/>
    <w:link w:val="14"/>
    <w:qFormat/>
    <w:uiPriority w:val="0"/>
    <w:rPr>
      <w:rFonts w:ascii="Arial" w:hAnsi="Arial" w:eastAsia="黑体"/>
      <w:b/>
      <w:kern w:val="2"/>
      <w:sz w:val="24"/>
      <w:szCs w:val="24"/>
    </w:rPr>
  </w:style>
  <w:style w:type="character" w:customStyle="1" w:styleId="69">
    <w:name w:val="标题 7 Char"/>
    <w:link w:val="15"/>
    <w:qFormat/>
    <w:uiPriority w:val="0"/>
    <w:rPr>
      <w:b/>
      <w:kern w:val="2"/>
      <w:sz w:val="24"/>
      <w:szCs w:val="24"/>
    </w:rPr>
  </w:style>
  <w:style w:type="character" w:customStyle="1" w:styleId="70">
    <w:name w:val="标题 8 Char"/>
    <w:link w:val="16"/>
    <w:qFormat/>
    <w:uiPriority w:val="0"/>
    <w:rPr>
      <w:rFonts w:ascii="Arial" w:hAnsi="Arial" w:eastAsia="黑体"/>
      <w:kern w:val="2"/>
      <w:sz w:val="24"/>
      <w:szCs w:val="24"/>
    </w:rPr>
  </w:style>
  <w:style w:type="character" w:customStyle="1" w:styleId="71">
    <w:name w:val="标题 9 Char"/>
    <w:link w:val="17"/>
    <w:qFormat/>
    <w:uiPriority w:val="0"/>
    <w:rPr>
      <w:rFonts w:ascii="Arial" w:hAnsi="Arial" w:eastAsia="黑体"/>
      <w:kern w:val="2"/>
      <w:sz w:val="21"/>
      <w:szCs w:val="24"/>
    </w:rPr>
  </w:style>
  <w:style w:type="character" w:customStyle="1" w:styleId="72">
    <w:name w:val="文档结构图 Char"/>
    <w:link w:val="23"/>
    <w:qFormat/>
    <w:uiPriority w:val="0"/>
    <w:rPr>
      <w:sz w:val="21"/>
      <w:shd w:val="clear" w:color="auto" w:fill="000080"/>
    </w:rPr>
  </w:style>
  <w:style w:type="character" w:customStyle="1" w:styleId="73">
    <w:name w:val="批注文字 Char"/>
    <w:link w:val="24"/>
    <w:qFormat/>
    <w:uiPriority w:val="0"/>
    <w:rPr>
      <w:kern w:val="2"/>
      <w:sz w:val="21"/>
      <w:szCs w:val="24"/>
    </w:rPr>
  </w:style>
  <w:style w:type="character" w:customStyle="1" w:styleId="74">
    <w:name w:val="正文文本 3 Char"/>
    <w:link w:val="25"/>
    <w:qFormat/>
    <w:uiPriority w:val="0"/>
    <w:rPr>
      <w:b/>
      <w:bCs/>
      <w:kern w:val="2"/>
      <w:sz w:val="24"/>
      <w:szCs w:val="24"/>
    </w:rPr>
  </w:style>
  <w:style w:type="character" w:customStyle="1" w:styleId="75">
    <w:name w:val="正文文本缩进 Char"/>
    <w:link w:val="5"/>
    <w:qFormat/>
    <w:uiPriority w:val="99"/>
    <w:rPr>
      <w:rFonts w:ascii="仿宋_GB2312" w:eastAsia="仿宋_GB2312"/>
      <w:kern w:val="2"/>
      <w:sz w:val="32"/>
    </w:rPr>
  </w:style>
  <w:style w:type="character" w:customStyle="1" w:styleId="76">
    <w:name w:val="纯文本 Char"/>
    <w:link w:val="31"/>
    <w:qFormat/>
    <w:uiPriority w:val="99"/>
    <w:rPr>
      <w:rFonts w:ascii="宋体" w:hAnsi="Courier New" w:eastAsia="宋体" w:cs="Courier New"/>
      <w:kern w:val="2"/>
      <w:sz w:val="21"/>
      <w:szCs w:val="21"/>
      <w:lang w:val="en-US" w:eastAsia="zh-CN" w:bidi="ar-SA"/>
    </w:rPr>
  </w:style>
  <w:style w:type="character" w:customStyle="1" w:styleId="77">
    <w:name w:val="日期 Char"/>
    <w:link w:val="33"/>
    <w:qFormat/>
    <w:uiPriority w:val="0"/>
    <w:rPr>
      <w:rFonts w:ascii="宋体" w:hAnsi="Courier New" w:cs="Courier New"/>
      <w:kern w:val="2"/>
      <w:sz w:val="21"/>
      <w:szCs w:val="21"/>
    </w:rPr>
  </w:style>
  <w:style w:type="character" w:customStyle="1" w:styleId="78">
    <w:name w:val="正文文本缩进 2 Char"/>
    <w:link w:val="34"/>
    <w:qFormat/>
    <w:uiPriority w:val="0"/>
    <w:rPr>
      <w:kern w:val="2"/>
      <w:sz w:val="32"/>
    </w:rPr>
  </w:style>
  <w:style w:type="character" w:customStyle="1" w:styleId="79">
    <w:name w:val="批注框文本 Char"/>
    <w:link w:val="35"/>
    <w:qFormat/>
    <w:uiPriority w:val="0"/>
    <w:rPr>
      <w:kern w:val="2"/>
      <w:sz w:val="18"/>
      <w:szCs w:val="18"/>
    </w:rPr>
  </w:style>
  <w:style w:type="character" w:customStyle="1" w:styleId="80">
    <w:name w:val="页脚 Char"/>
    <w:link w:val="36"/>
    <w:qFormat/>
    <w:uiPriority w:val="0"/>
    <w:rPr>
      <w:kern w:val="2"/>
      <w:sz w:val="18"/>
      <w:szCs w:val="18"/>
    </w:rPr>
  </w:style>
  <w:style w:type="character" w:customStyle="1" w:styleId="81">
    <w:name w:val="页眉 Char"/>
    <w:link w:val="37"/>
    <w:qFormat/>
    <w:uiPriority w:val="99"/>
    <w:rPr>
      <w:kern w:val="2"/>
      <w:sz w:val="18"/>
      <w:szCs w:val="18"/>
    </w:rPr>
  </w:style>
  <w:style w:type="character" w:customStyle="1" w:styleId="82">
    <w:name w:val="正文文本缩进 3 Char"/>
    <w:link w:val="43"/>
    <w:qFormat/>
    <w:uiPriority w:val="0"/>
    <w:rPr>
      <w:kern w:val="2"/>
      <w:sz w:val="16"/>
      <w:szCs w:val="16"/>
    </w:rPr>
  </w:style>
  <w:style w:type="character" w:customStyle="1" w:styleId="83">
    <w:name w:val="正文文本 2 Char"/>
    <w:link w:val="46"/>
    <w:qFormat/>
    <w:uiPriority w:val="0"/>
    <w:rPr>
      <w:kern w:val="2"/>
      <w:sz w:val="21"/>
      <w:szCs w:val="24"/>
    </w:rPr>
  </w:style>
  <w:style w:type="character" w:customStyle="1" w:styleId="84">
    <w:name w:val="HTML 预设格式 Char"/>
    <w:link w:val="49"/>
    <w:qFormat/>
    <w:uiPriority w:val="0"/>
    <w:rPr>
      <w:rFonts w:ascii="黑体" w:hAnsi="Courier New" w:eastAsia="黑体" w:cs="Courier New"/>
    </w:rPr>
  </w:style>
  <w:style w:type="character" w:customStyle="1" w:styleId="85">
    <w:name w:val="标题 Char"/>
    <w:link w:val="52"/>
    <w:qFormat/>
    <w:uiPriority w:val="0"/>
    <w:rPr>
      <w:kern w:val="2"/>
      <w:sz w:val="30"/>
      <w:szCs w:val="24"/>
    </w:rPr>
  </w:style>
  <w:style w:type="character" w:customStyle="1" w:styleId="86">
    <w:name w:val="批注主题 Char"/>
    <w:link w:val="53"/>
    <w:qFormat/>
    <w:uiPriority w:val="0"/>
    <w:rPr>
      <w:b/>
      <w:bCs/>
      <w:kern w:val="2"/>
      <w:sz w:val="21"/>
      <w:szCs w:val="24"/>
    </w:rPr>
  </w:style>
  <w:style w:type="character" w:customStyle="1" w:styleId="87">
    <w:name w:val="正文首行缩进 Char"/>
    <w:link w:val="2"/>
    <w:qFormat/>
    <w:uiPriority w:val="0"/>
    <w:rPr>
      <w:kern w:val="2"/>
      <w:sz w:val="21"/>
      <w:szCs w:val="24"/>
    </w:rPr>
  </w:style>
  <w:style w:type="character" w:customStyle="1" w:styleId="88">
    <w:name w:val="正文首行缩进 2 Char"/>
    <w:link w:val="4"/>
    <w:qFormat/>
    <w:uiPriority w:val="0"/>
    <w:rPr>
      <w:kern w:val="2"/>
      <w:sz w:val="21"/>
      <w:szCs w:val="24"/>
    </w:rPr>
  </w:style>
  <w:style w:type="paragraph" w:customStyle="1" w:styleId="89">
    <w:name w:val="表格文字113"/>
    <w:basedOn w:val="1"/>
    <w:qFormat/>
    <w:uiPriority w:val="99"/>
    <w:rPr>
      <w:bCs/>
      <w:spacing w:val="10"/>
      <w:kern w:val="0"/>
    </w:rPr>
  </w:style>
  <w:style w:type="character" w:customStyle="1" w:styleId="90">
    <w:name w:val="white"/>
    <w:basedOn w:val="56"/>
    <w:qFormat/>
    <w:uiPriority w:val="0"/>
  </w:style>
  <w:style w:type="character" w:customStyle="1" w:styleId="91">
    <w:name w:val="style11"/>
    <w:qFormat/>
    <w:uiPriority w:val="0"/>
    <w:rPr>
      <w:rFonts w:hint="default" w:ascii="Arial" w:hAnsi="Arial" w:cs="Arial"/>
    </w:rPr>
  </w:style>
  <w:style w:type="character" w:customStyle="1" w:styleId="92">
    <w:name w:val="z-窗体顶端 Char"/>
    <w:link w:val="93"/>
    <w:qFormat/>
    <w:uiPriority w:val="0"/>
    <w:rPr>
      <w:rFonts w:ascii="Arial"/>
      <w:vanish/>
      <w:kern w:val="2"/>
      <w:sz w:val="16"/>
      <w:szCs w:val="24"/>
    </w:rPr>
  </w:style>
  <w:style w:type="paragraph" w:customStyle="1" w:styleId="93">
    <w:name w:val="_Style 91"/>
    <w:basedOn w:val="1"/>
    <w:next w:val="1"/>
    <w:link w:val="92"/>
    <w:qFormat/>
    <w:uiPriority w:val="0"/>
    <w:pPr>
      <w:pBdr>
        <w:bottom w:val="single" w:color="auto" w:sz="6" w:space="1"/>
      </w:pBdr>
      <w:jc w:val="center"/>
    </w:pPr>
    <w:rPr>
      <w:rFonts w:ascii="Arial"/>
      <w:vanish/>
      <w:sz w:val="16"/>
    </w:rPr>
  </w:style>
  <w:style w:type="character" w:customStyle="1" w:styleId="94">
    <w:name w:val="f151"/>
    <w:qFormat/>
    <w:uiPriority w:val="0"/>
    <w:rPr>
      <w:sz w:val="23"/>
      <w:szCs w:val="23"/>
    </w:rPr>
  </w:style>
  <w:style w:type="character" w:customStyle="1" w:styleId="95">
    <w:name w:val="1ji Char"/>
    <w:link w:val="96"/>
    <w:qFormat/>
    <w:uiPriority w:val="0"/>
    <w:rPr>
      <w:rFonts w:ascii="宋体" w:hAnsi="宋体" w:eastAsia="宋体"/>
      <w:b/>
      <w:bCs/>
      <w:kern w:val="44"/>
      <w:sz w:val="36"/>
      <w:szCs w:val="44"/>
      <w:lang w:val="en-US" w:eastAsia="zh-CN" w:bidi="ar-SA"/>
    </w:rPr>
  </w:style>
  <w:style w:type="paragraph" w:customStyle="1" w:styleId="96">
    <w:name w:val="1ji"/>
    <w:basedOn w:val="7"/>
    <w:link w:val="95"/>
    <w:qFormat/>
    <w:uiPriority w:val="0"/>
    <w:pPr>
      <w:keepLines w:val="0"/>
      <w:widowControl/>
      <w:spacing w:before="0" w:beforeLines="0" w:after="0" w:afterLines="0" w:line="240" w:lineRule="auto"/>
      <w:jc w:val="center"/>
    </w:pPr>
    <w:rPr>
      <w:rFonts w:ascii="宋体" w:hAnsi="宋体"/>
      <w:sz w:val="36"/>
    </w:rPr>
  </w:style>
  <w:style w:type="character" w:customStyle="1" w:styleId="97">
    <w:name w:val="apple-converted-space"/>
    <w:qFormat/>
    <w:uiPriority w:val="0"/>
  </w:style>
  <w:style w:type="character" w:customStyle="1" w:styleId="98">
    <w:name w:val="unnamed3"/>
    <w:basedOn w:val="56"/>
    <w:qFormat/>
    <w:uiPriority w:val="0"/>
  </w:style>
  <w:style w:type="character" w:customStyle="1" w:styleId="99">
    <w:name w:val="case31"/>
    <w:qFormat/>
    <w:uiPriority w:val="0"/>
    <w:rPr>
      <w:rFonts w:hint="default" w:ascii="_x000B__x000C_" w:hAnsi="_x000B__x000C_"/>
      <w:sz w:val="21"/>
      <w:szCs w:val="21"/>
    </w:rPr>
  </w:style>
  <w:style w:type="character" w:customStyle="1" w:styleId="100">
    <w:name w:val="gray12"/>
    <w:basedOn w:val="56"/>
    <w:qFormat/>
    <w:uiPriority w:val="0"/>
  </w:style>
  <w:style w:type="character" w:customStyle="1" w:styleId="101">
    <w:name w:val="text11"/>
    <w:qFormat/>
    <w:uiPriority w:val="0"/>
    <w:rPr>
      <w:rFonts w:hint="default" w:ascii="Verdana" w:hAnsi="Verdana"/>
      <w:color w:val="4E4E4E"/>
      <w:sz w:val="18"/>
      <w:szCs w:val="18"/>
    </w:rPr>
  </w:style>
  <w:style w:type="character" w:customStyle="1" w:styleId="102">
    <w:name w:val="style21"/>
    <w:qFormat/>
    <w:uiPriority w:val="0"/>
    <w:rPr>
      <w:sz w:val="17"/>
      <w:szCs w:val="17"/>
    </w:rPr>
  </w:style>
  <w:style w:type="character" w:customStyle="1" w:styleId="103">
    <w:name w:val="mark8"/>
    <w:qFormat/>
    <w:uiPriority w:val="0"/>
    <w:rPr>
      <w:b/>
      <w:bCs/>
      <w:sz w:val="21"/>
      <w:szCs w:val="21"/>
    </w:rPr>
  </w:style>
  <w:style w:type="character" w:customStyle="1" w:styleId="104">
    <w:name w:val="font01"/>
    <w:qFormat/>
    <w:uiPriority w:val="0"/>
    <w:rPr>
      <w:rFonts w:hint="eastAsia" w:ascii="宋体" w:hAnsi="宋体" w:eastAsia="宋体"/>
      <w:color w:val="000000"/>
      <w:sz w:val="22"/>
      <w:szCs w:val="22"/>
      <w:u w:val="none"/>
    </w:rPr>
  </w:style>
  <w:style w:type="character" w:customStyle="1" w:styleId="105">
    <w:name w:val="content2"/>
    <w:basedOn w:val="56"/>
    <w:qFormat/>
    <w:uiPriority w:val="0"/>
  </w:style>
  <w:style w:type="character" w:customStyle="1" w:styleId="106">
    <w:name w:val="1051"/>
    <w:qFormat/>
    <w:uiPriority w:val="0"/>
    <w:rPr>
      <w:sz w:val="21"/>
      <w:szCs w:val="21"/>
    </w:rPr>
  </w:style>
  <w:style w:type="character" w:customStyle="1" w:styleId="107">
    <w:name w:val="062"/>
    <w:qFormat/>
    <w:uiPriority w:val="0"/>
    <w:rPr>
      <w:rFonts w:ascii="宋体" w:hAnsi="宋体"/>
      <w:b/>
      <w:bCs/>
      <w:sz w:val="32"/>
    </w:rPr>
  </w:style>
  <w:style w:type="character" w:customStyle="1" w:styleId="108">
    <w:name w:val="标题3 Char"/>
    <w:link w:val="109"/>
    <w:qFormat/>
    <w:uiPriority w:val="0"/>
    <w:rPr>
      <w:rFonts w:ascii="宋体" w:hAnsi="宋体"/>
      <w:b/>
      <w:bCs/>
      <w:kern w:val="44"/>
      <w:sz w:val="24"/>
      <w:szCs w:val="24"/>
    </w:rPr>
  </w:style>
  <w:style w:type="paragraph" w:customStyle="1" w:styleId="109">
    <w:name w:val="标题3"/>
    <w:basedOn w:val="7"/>
    <w:link w:val="108"/>
    <w:qFormat/>
    <w:uiPriority w:val="0"/>
    <w:pPr>
      <w:spacing w:before="0" w:beforeLines="50" w:after="0" w:afterLines="50" w:line="400" w:lineRule="exact"/>
    </w:pPr>
    <w:rPr>
      <w:rFonts w:ascii="宋体" w:hAnsi="宋体"/>
      <w:sz w:val="24"/>
      <w:szCs w:val="24"/>
    </w:rPr>
  </w:style>
  <w:style w:type="character" w:customStyle="1" w:styleId="110">
    <w:name w:val="small"/>
    <w:basedOn w:val="56"/>
    <w:qFormat/>
    <w:uiPriority w:val="0"/>
  </w:style>
  <w:style w:type="character" w:customStyle="1" w:styleId="111">
    <w:name w:val="纯文本 Char1"/>
    <w:qFormat/>
    <w:uiPriority w:val="0"/>
    <w:rPr>
      <w:rFonts w:ascii="宋体" w:hAnsi="Courier New" w:eastAsia="宋体" w:cs="Courier New"/>
      <w:kern w:val="2"/>
      <w:sz w:val="21"/>
      <w:szCs w:val="21"/>
      <w:lang w:val="en-US" w:eastAsia="zh-CN" w:bidi="ar-SA"/>
    </w:rPr>
  </w:style>
  <w:style w:type="character" w:customStyle="1" w:styleId="112">
    <w:name w:val="short_text1"/>
    <w:qFormat/>
    <w:uiPriority w:val="0"/>
    <w:rPr>
      <w:sz w:val="26"/>
    </w:rPr>
  </w:style>
  <w:style w:type="character" w:customStyle="1" w:styleId="113">
    <w:name w:val="graytext1"/>
    <w:qFormat/>
    <w:uiPriority w:val="0"/>
    <w:rPr>
      <w:color w:val="666666"/>
    </w:rPr>
  </w:style>
  <w:style w:type="paragraph" w:customStyle="1" w:styleId="114">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15">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17">
    <w:name w:val="样式 标题 3 + (中文) 黑体 小四 非加粗 段前: 7.8 磅 段后: 0 磅 行距: 固定值 20 磅"/>
    <w:basedOn w:val="10"/>
    <w:qFormat/>
    <w:uiPriority w:val="0"/>
    <w:pPr>
      <w:spacing w:before="0" w:beforeLines="0" w:after="0" w:afterLines="0" w:line="400" w:lineRule="exact"/>
    </w:pPr>
    <w:rPr>
      <w:rFonts w:eastAsia="黑体" w:cs="宋体"/>
      <w:b w:val="0"/>
      <w:bCs w:val="0"/>
      <w:sz w:val="24"/>
      <w:szCs w:val="20"/>
    </w:rPr>
  </w:style>
  <w:style w:type="paragraph" w:customStyle="1" w:styleId="118">
    <w:name w:val="样式 首行缩进:  2 字符"/>
    <w:basedOn w:val="1"/>
    <w:qFormat/>
    <w:uiPriority w:val="0"/>
    <w:pPr>
      <w:spacing w:line="400" w:lineRule="exact"/>
      <w:ind w:firstLine="200" w:firstLineChars="200"/>
    </w:pPr>
    <w:rPr>
      <w:rFonts w:cs="宋体"/>
      <w:sz w:val="24"/>
    </w:rPr>
  </w:style>
  <w:style w:type="paragraph" w:customStyle="1" w:styleId="119">
    <w:name w:val="_Style 117"/>
    <w:unhideWhenUsed/>
    <w:qFormat/>
    <w:uiPriority w:val="99"/>
    <w:rPr>
      <w:rFonts w:ascii="Times New Roman" w:hAnsi="Times New Roman" w:eastAsia="宋体" w:cs="Times New Roman"/>
      <w:kern w:val="2"/>
      <w:sz w:val="21"/>
      <w:szCs w:val="24"/>
      <w:lang w:val="en-US" w:eastAsia="zh-CN" w:bidi="ar-SA"/>
    </w:rPr>
  </w:style>
  <w:style w:type="paragraph" w:customStyle="1" w:styleId="120">
    <w:name w:val="_Style 118"/>
    <w:basedOn w:val="7"/>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121">
    <w:name w:val="List Paragraph"/>
    <w:basedOn w:val="1"/>
    <w:qFormat/>
    <w:uiPriority w:val="34"/>
    <w:pPr>
      <w:ind w:firstLine="420" w:firstLineChars="200"/>
    </w:pPr>
    <w:rPr>
      <w:rFonts w:ascii="Calibri" w:hAnsi="Calibri"/>
      <w:szCs w:val="22"/>
    </w:rPr>
  </w:style>
  <w:style w:type="paragraph" w:customStyle="1" w:styleId="122">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4">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6">
    <w:name w:val="Char Char Char Char Char Char Char Char Char Char Char Char Char"/>
    <w:basedOn w:val="23"/>
    <w:qFormat/>
    <w:uiPriority w:val="0"/>
    <w:pPr>
      <w:adjustRightInd/>
      <w:spacing w:line="240" w:lineRule="auto"/>
      <w:textAlignment w:val="auto"/>
    </w:pPr>
    <w:rPr>
      <w:rFonts w:ascii="Tahoma" w:hAnsi="Tahoma"/>
      <w:kern w:val="2"/>
      <w:sz w:val="24"/>
      <w:szCs w:val="24"/>
    </w:rPr>
  </w:style>
  <w:style w:type="paragraph" w:customStyle="1" w:styleId="127">
    <w:name w:val="Char1"/>
    <w:basedOn w:val="1"/>
    <w:qFormat/>
    <w:uiPriority w:val="0"/>
    <w:rPr>
      <w:szCs w:val="21"/>
    </w:rPr>
  </w:style>
  <w:style w:type="paragraph" w:customStyle="1" w:styleId="128">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9">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30">
    <w:name w:val="正文首行缩进两字符"/>
    <w:basedOn w:val="1"/>
    <w:qFormat/>
    <w:uiPriority w:val="0"/>
    <w:pPr>
      <w:spacing w:line="360" w:lineRule="auto"/>
      <w:ind w:firstLine="200" w:firstLineChars="200"/>
    </w:pPr>
  </w:style>
  <w:style w:type="paragraph" w:customStyle="1" w:styleId="131">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32">
    <w:name w:val="样式 标题 2 + Times New Roman 四号 非加粗 段前: 5 磅 段后: 0 磅 行距: 固定值 20..."/>
    <w:basedOn w:val="9"/>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33">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4">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35">
    <w:name w:val="Char Char Char"/>
    <w:basedOn w:val="1"/>
    <w:qFormat/>
    <w:uiPriority w:val="0"/>
    <w:rPr>
      <w:rFonts w:ascii="Tahoma" w:hAnsi="Tahoma"/>
      <w:sz w:val="24"/>
      <w:szCs w:val="20"/>
    </w:rPr>
  </w:style>
  <w:style w:type="paragraph" w:customStyle="1" w:styleId="136">
    <w:name w:val="表格"/>
    <w:basedOn w:val="1"/>
    <w:qFormat/>
    <w:uiPriority w:val="0"/>
    <w:pPr>
      <w:spacing w:line="400" w:lineRule="exact"/>
    </w:pPr>
    <w:rPr>
      <w:sz w:val="24"/>
    </w:rPr>
  </w:style>
  <w:style w:type="paragraph" w:customStyle="1" w:styleId="137">
    <w:name w:val=" Char Char Char Char Char Char Char"/>
    <w:basedOn w:val="1"/>
    <w:qFormat/>
    <w:uiPriority w:val="0"/>
  </w:style>
  <w:style w:type="paragraph" w:customStyle="1" w:styleId="138">
    <w:name w:val=" Char"/>
    <w:basedOn w:val="1"/>
    <w:qFormat/>
    <w:uiPriority w:val="0"/>
    <w:pPr>
      <w:tabs>
        <w:tab w:val="left" w:pos="360"/>
      </w:tabs>
      <w:ind w:left="252" w:hanging="252" w:hangingChars="140"/>
    </w:pPr>
    <w:rPr>
      <w:rFonts w:ascii="宋体"/>
      <w:sz w:val="18"/>
      <w:szCs w:val="18"/>
    </w:rPr>
  </w:style>
  <w:style w:type="paragraph" w:customStyle="1" w:styleId="139">
    <w:name w:val=" Char Char Char"/>
    <w:basedOn w:val="23"/>
    <w:qFormat/>
    <w:uiPriority w:val="0"/>
    <w:pPr>
      <w:adjustRightInd/>
      <w:spacing w:line="240" w:lineRule="auto"/>
      <w:textAlignment w:val="auto"/>
    </w:pPr>
    <w:rPr>
      <w:rFonts w:ascii="Tahoma" w:hAnsi="Tahoma"/>
      <w:kern w:val="2"/>
      <w:sz w:val="24"/>
      <w:szCs w:val="24"/>
    </w:rPr>
  </w:style>
  <w:style w:type="paragraph" w:customStyle="1" w:styleId="140">
    <w:name w:val="样式1"/>
    <w:basedOn w:val="1"/>
    <w:qFormat/>
    <w:uiPriority w:val="0"/>
    <w:pPr>
      <w:spacing w:before="120" w:beforeLines="0" w:after="120" w:afterLines="0" w:line="300" w:lineRule="auto"/>
    </w:pPr>
    <w:rPr>
      <w:rFonts w:ascii="宋体" w:hAnsi="宋体"/>
      <w:b/>
      <w:sz w:val="24"/>
      <w:szCs w:val="20"/>
    </w:rPr>
  </w:style>
  <w:style w:type="paragraph" w:customStyle="1" w:styleId="141">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42">
    <w:name w:val="Char Char Char Char Char Char Char"/>
    <w:basedOn w:val="1"/>
    <w:qFormat/>
    <w:uiPriority w:val="0"/>
  </w:style>
  <w:style w:type="paragraph" w:customStyle="1" w:styleId="143">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4">
    <w:name w:val="次小点说明 Char"/>
    <w:basedOn w:val="13"/>
    <w:qFormat/>
    <w:uiPriority w:val="0"/>
    <w:pPr>
      <w:ind w:firstLine="0"/>
    </w:pPr>
    <w:rPr>
      <w:sz w:val="24"/>
      <w:szCs w:val="24"/>
    </w:rPr>
  </w:style>
  <w:style w:type="paragraph" w:customStyle="1" w:styleId="145">
    <w:name w:val="五号正文（标准）"/>
    <w:basedOn w:val="1"/>
    <w:qFormat/>
    <w:uiPriority w:val="0"/>
    <w:pPr>
      <w:spacing w:line="360" w:lineRule="auto"/>
      <w:ind w:right="55" w:firstLine="560" w:firstLineChars="200"/>
    </w:pPr>
    <w:rPr>
      <w:rFonts w:eastAsia="仿宋_GB2312"/>
      <w:sz w:val="28"/>
      <w:szCs w:val="20"/>
    </w:rPr>
  </w:style>
  <w:style w:type="paragraph" w:customStyle="1" w:styleId="146">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8">
    <w:name w:val="默认段落字体 Para Char Char Char Char Char Char Char Char Char1 Char Char Char Char"/>
    <w:basedOn w:val="1"/>
    <w:qFormat/>
    <w:uiPriority w:val="0"/>
    <w:rPr>
      <w:rFonts w:ascii="Tahoma" w:hAnsi="Tahoma"/>
      <w:sz w:val="24"/>
      <w:szCs w:val="20"/>
    </w:rPr>
  </w:style>
  <w:style w:type="paragraph" w:customStyle="1" w:styleId="14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5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1">
    <w:name w:val=" Char Char Char Char Char Char Char Char Char Char Char Char Char"/>
    <w:basedOn w:val="23"/>
    <w:qFormat/>
    <w:uiPriority w:val="0"/>
    <w:pPr>
      <w:adjustRightInd/>
      <w:spacing w:line="240" w:lineRule="auto"/>
      <w:textAlignment w:val="auto"/>
    </w:pPr>
    <w:rPr>
      <w:rFonts w:ascii="Tahoma" w:hAnsi="Tahoma"/>
      <w:kern w:val="2"/>
      <w:sz w:val="24"/>
      <w:szCs w:val="24"/>
    </w:rPr>
  </w:style>
  <w:style w:type="paragraph" w:customStyle="1" w:styleId="152">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3">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4">
    <w:name w:val="Char Char Char1"/>
    <w:basedOn w:val="23"/>
    <w:qFormat/>
    <w:uiPriority w:val="0"/>
    <w:pPr>
      <w:adjustRightInd/>
      <w:spacing w:line="240" w:lineRule="auto"/>
      <w:textAlignment w:val="auto"/>
    </w:pPr>
    <w:rPr>
      <w:rFonts w:ascii="Tahoma" w:hAnsi="Tahoma"/>
      <w:kern w:val="2"/>
      <w:sz w:val="24"/>
      <w:szCs w:val="24"/>
    </w:rPr>
  </w:style>
  <w:style w:type="paragraph" w:customStyle="1" w:styleId="155">
    <w:name w:val="F2"/>
    <w:basedOn w:val="1"/>
    <w:qFormat/>
    <w:uiPriority w:val="0"/>
    <w:pPr>
      <w:autoSpaceDE w:val="0"/>
      <w:autoSpaceDN w:val="0"/>
      <w:adjustRightInd w:val="0"/>
      <w:ind w:firstLine="601"/>
      <w:textAlignment w:val="baseline"/>
    </w:pPr>
    <w:rPr>
      <w:kern w:val="0"/>
      <w:sz w:val="24"/>
      <w:szCs w:val="20"/>
    </w:rPr>
  </w:style>
  <w:style w:type="paragraph" w:customStyle="1" w:styleId="156">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7">
    <w:name w:val="List Paragraph1"/>
    <w:basedOn w:val="1"/>
    <w:qFormat/>
    <w:uiPriority w:val="0"/>
    <w:pPr>
      <w:ind w:firstLine="420" w:firstLineChars="200"/>
    </w:pPr>
    <w:rPr>
      <w:rFonts w:ascii="Calibri" w:hAnsi="Calibri"/>
      <w:szCs w:val="22"/>
    </w:rPr>
  </w:style>
  <w:style w:type="paragraph" w:customStyle="1" w:styleId="158">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正文段"/>
    <w:basedOn w:val="1"/>
    <w:qFormat/>
    <w:uiPriority w:val="0"/>
    <w:pPr>
      <w:widowControl/>
      <w:snapToGrid w:val="0"/>
      <w:spacing w:after="156" w:afterLines="50"/>
      <w:ind w:firstLine="200" w:firstLineChars="200"/>
    </w:pPr>
    <w:rPr>
      <w:kern w:val="0"/>
      <w:sz w:val="24"/>
      <w:szCs w:val="20"/>
    </w:rPr>
  </w:style>
  <w:style w:type="paragraph" w:customStyle="1" w:styleId="164">
    <w:name w:val="1"/>
    <w:basedOn w:val="1"/>
    <w:next w:val="31"/>
    <w:qFormat/>
    <w:uiPriority w:val="0"/>
    <w:rPr>
      <w:rFonts w:ascii="宋体" w:hAnsi="Courier New"/>
      <w:szCs w:val="20"/>
    </w:rPr>
  </w:style>
  <w:style w:type="paragraph" w:customStyle="1" w:styleId="165">
    <w:name w:val="2ji"/>
    <w:basedOn w:val="9"/>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6">
    <w:name w:val="2-2ji"/>
    <w:basedOn w:val="9"/>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7">
    <w:name w:val="444"/>
    <w:basedOn w:val="1"/>
    <w:qFormat/>
    <w:uiPriority w:val="0"/>
    <w:pPr>
      <w:adjustRightInd w:val="0"/>
      <w:spacing w:line="312" w:lineRule="atLeast"/>
      <w:jc w:val="center"/>
      <w:textAlignment w:val="baseline"/>
    </w:pPr>
    <w:rPr>
      <w:b/>
      <w:kern w:val="0"/>
      <w:sz w:val="36"/>
      <w:szCs w:val="36"/>
    </w:rPr>
  </w:style>
  <w:style w:type="character" w:customStyle="1" w:styleId="168">
    <w:name w:val="_Style 166"/>
    <w:unhideWhenUsed/>
    <w:qFormat/>
    <w:uiPriority w:val="99"/>
    <w:rPr>
      <w:color w:val="605E5C"/>
      <w:shd w:val="clear" w:color="auto" w:fill="E1DFDD"/>
    </w:rPr>
  </w:style>
  <w:style w:type="character" w:customStyle="1" w:styleId="169">
    <w:name w:val="批注文字 字符1"/>
    <w:qFormat/>
    <w:uiPriority w:val="0"/>
    <w:rPr>
      <w:kern w:val="2"/>
      <w:sz w:val="21"/>
      <w:szCs w:val="24"/>
    </w:rPr>
  </w:style>
  <w:style w:type="character" w:customStyle="1" w:styleId="170">
    <w:name w:val="纯文本 字符1"/>
    <w:qFormat/>
    <w:uiPriority w:val="0"/>
    <w:rPr>
      <w:rFonts w:ascii="宋体" w:hAnsi="Courier New" w:eastAsia="宋体" w:cs="Courier New"/>
      <w:kern w:val="2"/>
      <w:sz w:val="21"/>
      <w:szCs w:val="21"/>
      <w:lang w:val="en-US" w:eastAsia="zh-CN" w:bidi="ar-SA"/>
    </w:rPr>
  </w:style>
  <w:style w:type="character" w:customStyle="1" w:styleId="171">
    <w:name w:val="正文文本 字符1"/>
    <w:qFormat/>
    <w:uiPriority w:val="99"/>
    <w:rPr>
      <w:kern w:val="2"/>
      <w:sz w:val="24"/>
      <w:szCs w:val="24"/>
    </w:rPr>
  </w:style>
  <w:style w:type="paragraph" w:customStyle="1" w:styleId="172">
    <w:name w:val="正文-2字符首行缩进"/>
    <w:basedOn w:val="1"/>
    <w:link w:val="173"/>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3">
    <w:name w:val="正文-2字符首行缩进 Char"/>
    <w:link w:val="172"/>
    <w:qFormat/>
    <w:uiPriority w:val="0"/>
    <w:rPr>
      <w:rFonts w:ascii="仿宋_GB2312" w:hAnsi="Calibri" w:eastAsia="仿宋_GB2312"/>
      <w:sz w:val="28"/>
      <w:szCs w:val="22"/>
    </w:rPr>
  </w:style>
  <w:style w:type="character" w:customStyle="1" w:styleId="174">
    <w:name w:val="标题 5 字符"/>
    <w:semiHidden/>
    <w:qFormat/>
    <w:uiPriority w:val="9"/>
    <w:rPr>
      <w:b/>
      <w:bCs/>
      <w:kern w:val="2"/>
      <w:sz w:val="28"/>
      <w:szCs w:val="28"/>
    </w:rPr>
  </w:style>
  <w:style w:type="paragraph" w:customStyle="1" w:styleId="175">
    <w:name w:val="列出段落1"/>
    <w:basedOn w:val="1"/>
    <w:qFormat/>
    <w:uiPriority w:val="99"/>
    <w:pPr>
      <w:ind w:firstLine="420" w:firstLineChars="200"/>
    </w:pPr>
    <w:rPr>
      <w:rFonts w:ascii="等线" w:hAnsi="等线" w:eastAsia="等线" w:cs="Times New Roman"/>
    </w:rPr>
  </w:style>
  <w:style w:type="character" w:customStyle="1" w:styleId="176">
    <w:name w:val="font31"/>
    <w:basedOn w:val="56"/>
    <w:qFormat/>
    <w:uiPriority w:val="0"/>
    <w:rPr>
      <w:rFonts w:hint="eastAsia" w:ascii="等线" w:hAnsi="等线" w:eastAsia="等线" w:cs="等线"/>
      <w:color w:val="000000"/>
      <w:sz w:val="22"/>
      <w:szCs w:val="22"/>
      <w:u w:val="none"/>
    </w:rPr>
  </w:style>
  <w:style w:type="character" w:customStyle="1" w:styleId="177">
    <w:name w:val="font161"/>
    <w:basedOn w:val="56"/>
    <w:qFormat/>
    <w:uiPriority w:val="0"/>
    <w:rPr>
      <w:rFonts w:hint="eastAsia" w:ascii="宋体" w:hAnsi="宋体" w:eastAsia="宋体" w:cs="宋体"/>
      <w:color w:val="000000"/>
      <w:sz w:val="22"/>
      <w:szCs w:val="22"/>
      <w:u w:val="none"/>
    </w:rPr>
  </w:style>
  <w:style w:type="paragraph" w:customStyle="1" w:styleId="178">
    <w:name w:val="表格文字"/>
    <w:basedOn w:val="1"/>
    <w:qFormat/>
    <w:uiPriority w:val="0"/>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40</Pages>
  <Words>842</Words>
  <Characters>968</Characters>
  <Lines>493</Lines>
  <Paragraphs>138</Paragraphs>
  <TotalTime>9</TotalTime>
  <ScaleCrop>false</ScaleCrop>
  <LinksUpToDate>false</LinksUpToDate>
  <CharactersWithSpaces>1003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2020-09-14T09:21:00Z</dcterms:created>
  <dc:creator>微软用户</dc:creator>
  <cp:lastModifiedBy>广西机电</cp:lastModifiedBy>
  <cp:lastPrinted>2016-03-22T07:52:00Z</cp:lastPrinted>
  <dcterms:modified xsi:type="dcterms:W3CDTF">2026-06-29T08:09:18Z</dcterms:modified>
  <dc:title>桂财采〔2009〕 号</dc:title>
  <cp:revision>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ICV">
    <vt:lpwstr>7AF4F8B090C94952A4B909B41208DB0C_13</vt:lpwstr>
  </property>
  <property fmtid="{D5CDD505-2E9C-101B-9397-08002B2CF9AE}" pid="13" name="KSOTemplateDocerSaveRecord">
    <vt:lpwstr>eyJoZGlkIjoiODYzNWM5MTY2MmJmODAwNzZjOWIxMzE0Yjg0YTQyMTIiLCJ1c2VySWQiOiIxNjUxNjQ0NjMyIn0=</vt:lpwstr>
  </property>
</Properties>
</file>